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2B04" w14:textId="77777777" w:rsidR="00441297" w:rsidRPr="006C5C8A" w:rsidRDefault="0066416C" w:rsidP="00BA1488">
      <w:bookmarkStart w:id="0" w:name="_Toc19289801"/>
      <w:r w:rsidRPr="006C5C8A">
        <w:rPr>
          <w:noProof/>
          <w:lang w:eastAsia="en-AU"/>
        </w:rPr>
        <w:drawing>
          <wp:inline distT="0" distB="0" distL="0" distR="0" wp14:anchorId="2ADFA3AA" wp14:editId="230A9836">
            <wp:extent cx="3612138" cy="651600"/>
            <wp:effectExtent l="0" t="0" r="7620" b="0"/>
            <wp:docPr id="3" name="Picture 3" descr="National Measurement Institute,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Measurement Institute, Department of Industry, Science and Resource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2138" cy="651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bookmarkEnd w:id="0" w:displacedByCustomXml="next"/>
    <w:bookmarkStart w:id="1" w:name="_Toc144911604" w:displacedByCustomXml="next"/>
    <w:bookmarkEnd w:id="1" w:displacedByCustomXml="next"/>
    <w:bookmarkStart w:id="2" w:name="_Toc155191311" w:displacedByCustomXml="next"/>
    <w:bookmarkEnd w:id="2" w:displacedByCustomXml="next"/>
    <w:sdt>
      <w:sdtPr>
        <w:rPr>
          <w:rFonts w:asciiTheme="minorHAnsi" w:eastAsiaTheme="minorEastAsia" w:hAnsiTheme="minorHAnsi" w:cstheme="minorBidi"/>
          <w:color w:val="auto"/>
          <w:sz w:val="22"/>
          <w:szCs w:val="22"/>
        </w:rPr>
        <w:id w:val="-2088995269"/>
        <w:docPartObj>
          <w:docPartGallery w:val="Cover Pages"/>
          <w:docPartUnique/>
        </w:docPartObj>
      </w:sdtPr>
      <w:sdtEndPr>
        <w:rPr>
          <w:sz w:val="20"/>
          <w:szCs w:val="20"/>
        </w:rPr>
      </w:sdtEndPr>
      <w:sdtContent>
        <w:p w14:paraId="0CE2C7DC" w14:textId="582DFEFA" w:rsidR="0066416C" w:rsidRPr="006C5C8A" w:rsidRDefault="00A66F96" w:rsidP="007E750F">
          <w:pPr>
            <w:pStyle w:val="Heading1-Title"/>
            <w:spacing w:before="1200"/>
          </w:pPr>
          <w:r w:rsidRPr="006C5C8A">
            <w:t>N</w:t>
          </w:r>
          <w:r w:rsidR="00176018">
            <w:t>MI</w:t>
          </w:r>
          <w:r w:rsidRPr="006C5C8A">
            <w:t xml:space="preserve"> P 106 </w:t>
          </w:r>
          <w:r w:rsidR="007548A2">
            <w:br/>
          </w:r>
          <w:r w:rsidRPr="006C5C8A">
            <w:t>Procedures for the approval and certification of patterns of measuring instruments</w:t>
          </w:r>
        </w:p>
        <w:p w14:paraId="731A01EF" w14:textId="0FA0060E" w:rsidR="0066416C" w:rsidRPr="006C5C8A" w:rsidRDefault="0061514F" w:rsidP="00BA1488">
          <w:pPr>
            <w:pStyle w:val="Subtitle"/>
            <w:rPr>
              <w:bCs/>
              <w:iCs/>
              <w:sz w:val="26"/>
              <w:szCs w:val="26"/>
            </w:rPr>
          </w:pPr>
          <w:r>
            <w:t>NMI</w:t>
          </w:r>
          <w:r w:rsidR="00E15FCA" w:rsidRPr="006C5C8A">
            <w:t xml:space="preserve"> Procedure </w:t>
          </w:r>
          <w:r w:rsidR="00B241CC" w:rsidRPr="006C5C8A">
            <w:t>106</w:t>
          </w:r>
        </w:p>
        <w:p w14:paraId="493464A9" w14:textId="4AD900F7" w:rsidR="0007786B" w:rsidRPr="006C5C8A" w:rsidRDefault="00E15FCA" w:rsidP="00B241CC">
          <w:pPr>
            <w:pStyle w:val="Authoranddate"/>
          </w:pPr>
          <w:r w:rsidRPr="006C5C8A">
            <w:t>National Measurement Institute</w:t>
          </w:r>
          <w:r w:rsidR="0066416C" w:rsidRPr="006C5C8A">
            <w:rPr>
              <w:color w:val="B7B09C" w:themeColor="accent4"/>
            </w:rPr>
            <w:t xml:space="preserve"> | </w:t>
          </w:r>
          <w:r w:rsidR="004E560D">
            <w:t xml:space="preserve">March </w:t>
          </w:r>
          <w:r w:rsidR="00E905E5">
            <w:t>2026</w:t>
          </w:r>
        </w:p>
        <w:p w14:paraId="321AC038" w14:textId="77777777" w:rsidR="00F12030" w:rsidRPr="006C5C8A" w:rsidRDefault="00F12030" w:rsidP="00F12030">
          <w:pPr>
            <w:rPr>
              <w:color w:val="FFFFFF" w:themeColor="background1"/>
            </w:rPr>
          </w:pPr>
        </w:p>
        <w:p w14:paraId="27BDEB59" w14:textId="77777777" w:rsidR="00F12030" w:rsidRPr="006C5C8A" w:rsidRDefault="00F12030" w:rsidP="00F12030">
          <w:pPr>
            <w:pStyle w:val="Whitetext"/>
          </w:pPr>
        </w:p>
        <w:p w14:paraId="633F55FF" w14:textId="77777777" w:rsidR="00010513" w:rsidRDefault="00010513" w:rsidP="00F12030">
          <w:pPr>
            <w:pStyle w:val="Whitetext"/>
          </w:pPr>
        </w:p>
        <w:p w14:paraId="28DC127B" w14:textId="77777777" w:rsidR="00010513" w:rsidRDefault="00010513" w:rsidP="00F12030">
          <w:pPr>
            <w:pStyle w:val="Whitetext"/>
          </w:pPr>
        </w:p>
        <w:p w14:paraId="162CACD3" w14:textId="77777777" w:rsidR="00010513" w:rsidRDefault="00010513" w:rsidP="00F12030">
          <w:pPr>
            <w:pStyle w:val="Whitetext"/>
          </w:pPr>
        </w:p>
        <w:p w14:paraId="4A492CEA" w14:textId="77777777" w:rsidR="00010513" w:rsidRDefault="00010513" w:rsidP="00F12030">
          <w:pPr>
            <w:pStyle w:val="Whitetext"/>
          </w:pPr>
        </w:p>
        <w:p w14:paraId="44387067" w14:textId="77777777" w:rsidR="00010513" w:rsidRDefault="00010513" w:rsidP="00F12030">
          <w:pPr>
            <w:pStyle w:val="Whitetext"/>
          </w:pPr>
        </w:p>
        <w:p w14:paraId="717B32EC" w14:textId="77777777" w:rsidR="00010513" w:rsidRDefault="00010513" w:rsidP="00F12030">
          <w:pPr>
            <w:pStyle w:val="Whitetext"/>
          </w:pPr>
        </w:p>
        <w:p w14:paraId="2F7263D6" w14:textId="77777777" w:rsidR="00010513" w:rsidRPr="006C5C8A" w:rsidRDefault="00010513" w:rsidP="00010513">
          <w:pPr>
            <w:pStyle w:val="Subtitle"/>
          </w:pPr>
          <w:r w:rsidRPr="006C5C8A">
            <w:t>Measurement for a fair, safe, healthy</w:t>
          </w:r>
          <w:r w:rsidRPr="006C5C8A">
            <w:br/>
            <w:t>and competitive Australia</w:t>
          </w:r>
        </w:p>
        <w:p w14:paraId="526CDEFC" w14:textId="77777777" w:rsidR="00010513" w:rsidRPr="006C5C8A" w:rsidRDefault="00010513" w:rsidP="00010513">
          <w:r w:rsidRPr="006C5C8A">
            <w:rPr>
              <w:color w:val="993533" w:themeColor="accent2"/>
              <w:sz w:val="28"/>
              <w:szCs w:val="28"/>
            </w:rPr>
            <w:t>|</w:t>
          </w:r>
          <w:r w:rsidRPr="006C5C8A">
            <w:rPr>
              <w:color w:val="B7B09C" w:themeColor="accent4"/>
              <w:sz w:val="28"/>
              <w:szCs w:val="28"/>
            </w:rPr>
            <w:t xml:space="preserve"> </w:t>
          </w:r>
          <w:r w:rsidRPr="006C5C8A">
            <w:t>measurement.gov.au</w:t>
          </w:r>
        </w:p>
        <w:p w14:paraId="0A960420" w14:textId="50C90E8E" w:rsidR="0066416C" w:rsidRPr="006C5C8A" w:rsidRDefault="0066416C" w:rsidP="00BA1488">
          <w:pPr>
            <w:pStyle w:val="Footer"/>
            <w:rPr>
              <w:iCs/>
              <w:sz w:val="22"/>
            </w:rPr>
          </w:pPr>
        </w:p>
        <w:p w14:paraId="7273C649" w14:textId="77777777" w:rsidR="00010513" w:rsidRDefault="00010513">
          <w:pPr>
            <w:spacing w:before="0" w:after="160"/>
            <w:rPr>
              <w:rFonts w:asciiTheme="majorHAnsi" w:eastAsiaTheme="majorEastAsia" w:hAnsiTheme="majorHAnsi" w:cstheme="majorBidi"/>
              <w:color w:val="993533" w:themeColor="accent2"/>
              <w:sz w:val="40"/>
              <w:szCs w:val="40"/>
            </w:rPr>
          </w:pPr>
          <w:bookmarkStart w:id="3" w:name="_Toc19023739"/>
          <w:bookmarkStart w:id="4" w:name="_Toc19289802"/>
          <w:bookmarkStart w:id="5" w:name="_Toc144911605"/>
          <w:bookmarkStart w:id="6" w:name="_Toc155191312"/>
          <w:r>
            <w:br w:type="page"/>
          </w:r>
        </w:p>
        <w:p w14:paraId="3828FAD2" w14:textId="23D30BAE" w:rsidR="0066416C" w:rsidRPr="006C5C8A" w:rsidRDefault="0066416C" w:rsidP="00F70F65">
          <w:pPr>
            <w:pStyle w:val="Heading2-Nonumber"/>
          </w:pPr>
          <w:r w:rsidRPr="006C5C8A">
            <w:lastRenderedPageBreak/>
            <w:t>Copyright</w:t>
          </w:r>
          <w:bookmarkEnd w:id="3"/>
          <w:bookmarkEnd w:id="4"/>
          <w:bookmarkEnd w:id="5"/>
          <w:bookmarkEnd w:id="6"/>
        </w:p>
        <w:p w14:paraId="172B10CD" w14:textId="533F3656" w:rsidR="0066416C" w:rsidRPr="006C5C8A" w:rsidRDefault="0066416C" w:rsidP="00BA1488">
          <w:pPr>
            <w:rPr>
              <w:rStyle w:val="Strong"/>
            </w:rPr>
          </w:pPr>
          <w:r w:rsidRPr="006C5C8A">
            <w:rPr>
              <w:rStyle w:val="Strong"/>
            </w:rPr>
            <w:t xml:space="preserve">© Commonwealth of Australia </w:t>
          </w:r>
          <w:r w:rsidR="00BA407E">
            <w:rPr>
              <w:rStyle w:val="Strong"/>
            </w:rPr>
            <w:t>2026</w:t>
          </w:r>
        </w:p>
        <w:p w14:paraId="7B7C0380" w14:textId="5CB9B859" w:rsidR="00A20094" w:rsidRPr="00BA407E" w:rsidRDefault="0034261A" w:rsidP="001B190E">
          <w:pPr>
            <w:pStyle w:val="Editiondetails"/>
            <w:rPr>
              <w:highlight w:val="yellow"/>
            </w:rPr>
          </w:pPr>
          <w:r w:rsidRPr="006C5C8A">
            <w:t xml:space="preserve">Fourteenth edition, first revision: </w:t>
          </w:r>
          <w:r w:rsidR="004E560D">
            <w:t>March</w:t>
          </w:r>
          <w:r w:rsidR="004E560D" w:rsidRPr="00E905E5">
            <w:t xml:space="preserve"> </w:t>
          </w:r>
          <w:r w:rsidRPr="00E905E5">
            <w:t>202</w:t>
          </w:r>
          <w:r w:rsidR="00BA407E" w:rsidRPr="00E905E5">
            <w:t>6</w:t>
          </w:r>
        </w:p>
        <w:p w14:paraId="02A2977E" w14:textId="77777777" w:rsidR="00C977AD" w:rsidRPr="006C5C8A" w:rsidRDefault="00C977AD" w:rsidP="00340B51">
          <w:r w:rsidRPr="006C5C8A">
            <w:t>Ownership of intellectual property rights</w:t>
          </w:r>
        </w:p>
        <w:p w14:paraId="329A76D8" w14:textId="77777777" w:rsidR="00C977AD" w:rsidRPr="006C5C8A" w:rsidRDefault="00C977AD" w:rsidP="00340B51">
          <w:r w:rsidRPr="006C5C8A">
            <w:t>Unless otherwise noted, copyright (and any other intellectual property rights, if any) in this publication is owned by the Commonwealth of Australia.</w:t>
          </w:r>
        </w:p>
        <w:p w14:paraId="6ACE0D8B" w14:textId="77777777" w:rsidR="00C977AD" w:rsidRPr="006C5C8A" w:rsidRDefault="00C977AD" w:rsidP="00340B51">
          <w:r w:rsidRPr="006C5C8A">
            <w:rPr>
              <w:noProof/>
            </w:rPr>
            <w:drawing>
              <wp:inline distT="0" distB="0" distL="0" distR="0" wp14:anchorId="296CD0CB" wp14:editId="4E92BDD5">
                <wp:extent cx="1128889" cy="440267"/>
                <wp:effectExtent l="0" t="0" r="0" b="0"/>
                <wp:docPr id="4" name="Picture 4" descr="Creative Commons C C B 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C C B Y logo"/>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7DEA6C80" w14:textId="77777777" w:rsidR="00C977AD" w:rsidRPr="006C5C8A" w:rsidRDefault="00C977AD" w:rsidP="00340B51">
          <w:hyperlink r:id="rId10" w:history="1">
            <w:r w:rsidRPr="006C5C8A">
              <w:rPr>
                <w:rStyle w:val="Hyperlink"/>
                <w:b/>
                <w:bCs/>
              </w:rPr>
              <w:t>Creative Commons Attribution – 4.0 No Derivatives International Licence CC BY 4.0</w:t>
            </w:r>
          </w:hyperlink>
        </w:p>
        <w:p w14:paraId="255176FE" w14:textId="77777777" w:rsidR="00C977AD" w:rsidRPr="006C5C8A" w:rsidRDefault="00C977AD" w:rsidP="00340B51">
          <w:r w:rsidRPr="006C5C8A">
            <w:t>All material in this publication is licensed under Creative Commons Attribution – No Derivatives 4.0 International Licence, with the exception of:</w:t>
          </w:r>
        </w:p>
        <w:p w14:paraId="414EB7EE" w14:textId="77777777" w:rsidR="00C977AD" w:rsidRPr="006C5C8A" w:rsidRDefault="00C977AD" w:rsidP="00340B51">
          <w:pPr>
            <w:pStyle w:val="ListParagraph"/>
          </w:pPr>
          <w:r w:rsidRPr="006C5C8A">
            <w:t>the Commonwealth Coat of Arms</w:t>
          </w:r>
        </w:p>
        <w:p w14:paraId="03F2EE25" w14:textId="77777777" w:rsidR="00C977AD" w:rsidRPr="006C5C8A" w:rsidRDefault="00C977AD" w:rsidP="00340B51">
          <w:pPr>
            <w:pStyle w:val="ListParagraph"/>
          </w:pPr>
          <w:r w:rsidRPr="006C5C8A">
            <w:t>content supplied by third parties</w:t>
          </w:r>
        </w:p>
        <w:p w14:paraId="19A6BC43" w14:textId="77777777" w:rsidR="00C977AD" w:rsidRPr="006C5C8A" w:rsidRDefault="00C977AD" w:rsidP="00340B51">
          <w:pPr>
            <w:pStyle w:val="ListParagraph"/>
          </w:pPr>
          <w:r w:rsidRPr="006C5C8A">
            <w:t>logos</w:t>
          </w:r>
        </w:p>
        <w:p w14:paraId="2C91205F" w14:textId="77777777" w:rsidR="00C977AD" w:rsidRPr="006C5C8A" w:rsidRDefault="00C977AD" w:rsidP="00340B51">
          <w:pPr>
            <w:pStyle w:val="ListParagraph"/>
          </w:pPr>
          <w:r w:rsidRPr="006C5C8A">
            <w:t>any material protected by trademark or otherwise noted in this publication.</w:t>
          </w:r>
        </w:p>
        <w:p w14:paraId="5693A1AB" w14:textId="77777777" w:rsidR="00C977AD" w:rsidRPr="006C5C8A" w:rsidRDefault="00C977AD" w:rsidP="00340B51">
          <w:r w:rsidRPr="006C5C8A">
            <w:t xml:space="preserve">Creative Commons Attribution – No Derivatives 4.0 International Licence is a standard form licence agreement that allows you to copy, distribute and transmit this publication provided you attribute the work. If you remix, transform, or build upon the material, you may not distribute the modified material. A summary of the licence terms is available from </w:t>
          </w:r>
          <w:hyperlink r:id="rId11" w:history="1">
            <w:r w:rsidRPr="006C5C8A">
              <w:rPr>
                <w:rStyle w:val="Hyperlink"/>
              </w:rPr>
              <w:t>https://creativecommons.org/licenses/by-nd/4.0/</w:t>
            </w:r>
          </w:hyperlink>
          <w:r w:rsidRPr="006C5C8A">
            <w:t xml:space="preserve"> . The full licence terms are available from </w:t>
          </w:r>
          <w:hyperlink r:id="rId12" w:history="1">
            <w:r w:rsidRPr="006C5C8A">
              <w:rPr>
                <w:rStyle w:val="Hyperlink"/>
              </w:rPr>
              <w:t>https://creativecommons.org/licenses/by-nd/4.0/legalcode.en</w:t>
            </w:r>
          </w:hyperlink>
          <w:r w:rsidRPr="006C5C8A">
            <w:t xml:space="preserve"> .</w:t>
          </w:r>
        </w:p>
        <w:p w14:paraId="78AE100F" w14:textId="77777777" w:rsidR="00C977AD" w:rsidRPr="006C5C8A" w:rsidRDefault="00C977AD" w:rsidP="00340B51">
          <w:r w:rsidRPr="006C5C8A">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48AB01B7" w14:textId="77777777" w:rsidR="00C977AD" w:rsidRPr="006C5C8A" w:rsidRDefault="00C977AD" w:rsidP="00F70F65">
          <w:pPr>
            <w:pStyle w:val="Heading2-Nonumber"/>
          </w:pPr>
          <w:r w:rsidRPr="006C5C8A">
            <w:t>Attribution</w:t>
          </w:r>
        </w:p>
        <w:p w14:paraId="636DA378" w14:textId="77777777" w:rsidR="00C977AD" w:rsidRPr="006C5C8A" w:rsidRDefault="00C977AD" w:rsidP="00340B51">
          <w:r w:rsidRPr="006C5C8A">
            <w:t>Content contained herein should be attributed as:</w:t>
          </w:r>
        </w:p>
        <w:p w14:paraId="00251235" w14:textId="1E529094" w:rsidR="00DD41C7" w:rsidRPr="006C5C8A" w:rsidRDefault="006940D4" w:rsidP="00BA1488">
          <w:pPr>
            <w:sectPr w:rsidR="00DD41C7" w:rsidRPr="006C5C8A" w:rsidSect="008707C6">
              <w:headerReference w:type="even" r:id="rId13"/>
              <w:footerReference w:type="even" r:id="rId14"/>
              <w:footerReference w:type="default" r:id="rId15"/>
              <w:headerReference w:type="first" r:id="rId16"/>
              <w:footerReference w:type="first" r:id="rId17"/>
              <w:type w:val="continuous"/>
              <w:pgSz w:w="11906" w:h="16838"/>
              <w:pgMar w:top="1276" w:right="1416" w:bottom="1276" w:left="1440" w:header="851" w:footer="708" w:gutter="0"/>
              <w:cols w:space="708"/>
              <w:titlePg/>
              <w:docGrid w:linePitch="360"/>
            </w:sectPr>
          </w:pPr>
          <w:r w:rsidRPr="006C5C8A">
            <w:t>National Measurement Institute (</w:t>
          </w:r>
          <w:r w:rsidR="00A253C7" w:rsidRPr="006C5C8A">
            <w:t>202</w:t>
          </w:r>
          <w:r w:rsidR="00E905E5">
            <w:t>6</w:t>
          </w:r>
          <w:r w:rsidRPr="006C5C8A">
            <w:t xml:space="preserve">) </w:t>
          </w:r>
          <w:r w:rsidR="00176018">
            <w:rPr>
              <w:i/>
            </w:rPr>
            <w:t>NMI P 106 Procedures for the approval and certification of patterns of measuring instruments</w:t>
          </w:r>
          <w:r w:rsidRPr="006C5C8A">
            <w:rPr>
              <w:i/>
            </w:rPr>
            <w:t xml:space="preserve">, </w:t>
          </w:r>
          <w:r w:rsidR="00C977AD" w:rsidRPr="006C5C8A">
            <w:t>National Measurement Institute,</w:t>
          </w:r>
          <w:r w:rsidR="00C977AD" w:rsidRPr="006C5C8A">
            <w:rPr>
              <w:i/>
            </w:rPr>
            <w:t xml:space="preserve"> </w:t>
          </w:r>
          <w:r w:rsidRPr="006C5C8A">
            <w:t>Australian Government Department of Industry, Science and Resources, Canberra, Australia.</w:t>
          </w:r>
          <w:r w:rsidR="0066416C" w:rsidRPr="006C5C8A">
            <w:br w:type="page"/>
          </w:r>
        </w:p>
        <w:bookmarkStart w:id="7" w:name="_Toc19289804" w:displacedByCustomXml="next"/>
        <w:bookmarkStart w:id="8" w:name="_Toc144911607" w:displacedByCustomXml="next"/>
        <w:sdt>
          <w:sdtPr>
            <w:rPr>
              <w:rFonts w:asciiTheme="minorHAnsi" w:eastAsiaTheme="minorEastAsia" w:hAnsiTheme="minorHAnsi" w:cstheme="minorBidi"/>
              <w:color w:val="auto"/>
              <w:sz w:val="20"/>
              <w:szCs w:val="20"/>
            </w:rPr>
            <w:id w:val="1578165311"/>
            <w:docPartObj>
              <w:docPartGallery w:val="Table of Contents"/>
              <w:docPartUnique/>
            </w:docPartObj>
          </w:sdtPr>
          <w:sdtEndPr/>
          <w:sdtContent>
            <w:p w14:paraId="2938260A" w14:textId="77777777" w:rsidR="00612AD0" w:rsidRPr="006C5C8A" w:rsidRDefault="00612AD0" w:rsidP="000605D5">
              <w:pPr>
                <w:pStyle w:val="TOCHeading"/>
              </w:pPr>
              <w:r w:rsidRPr="000605D5">
                <w:t>Contents</w:t>
              </w:r>
            </w:p>
            <w:p w14:paraId="2D8BA2F5" w14:textId="42F39A1A" w:rsidR="00315162" w:rsidRDefault="00612AD0">
              <w:pPr>
                <w:pStyle w:val="TOC1"/>
                <w:rPr>
                  <w:rFonts w:eastAsiaTheme="minorEastAsia"/>
                  <w:noProof/>
                  <w:kern w:val="2"/>
                  <w:sz w:val="24"/>
                  <w:szCs w:val="24"/>
                  <w:lang w:eastAsia="en-AU"/>
                  <w14:ligatures w14:val="standardContextual"/>
                </w:rPr>
              </w:pPr>
              <w:r w:rsidRPr="006C5C8A">
                <w:fldChar w:fldCharType="begin"/>
              </w:r>
              <w:r w:rsidRPr="006C5C8A">
                <w:instrText xml:space="preserve"> </w:instrText>
              </w:r>
              <w:r w:rsidR="009D6DA4" w:rsidRPr="006C5C8A">
                <w:instrText xml:space="preserve">TOC </w:instrText>
              </w:r>
              <w:r w:rsidR="00A8199D" w:rsidRPr="006C5C8A">
                <w:instrText xml:space="preserve"> </w:instrText>
              </w:r>
              <w:r w:rsidR="009D6DA4" w:rsidRPr="006C5C8A">
                <w:instrText xml:space="preserve">\h \z \t " </w:instrText>
              </w:r>
              <w:r w:rsidR="00FF0252" w:rsidRPr="006C5C8A">
                <w:instrText xml:space="preserve">Heading 1,1, </w:instrText>
              </w:r>
              <w:r w:rsidR="009D6DA4" w:rsidRPr="006C5C8A">
                <w:instrText>Heading 2,</w:instrText>
              </w:r>
              <w:r w:rsidR="00A8199D" w:rsidRPr="006C5C8A">
                <w:instrText>2</w:instrText>
              </w:r>
              <w:r w:rsidR="004E6C80" w:rsidRPr="006C5C8A">
                <w:instrText xml:space="preserve">, </w:instrText>
              </w:r>
              <w:r w:rsidR="00A8199D" w:rsidRPr="006C5C8A">
                <w:instrText>Heading 1</w:instrText>
              </w:r>
              <w:r w:rsidR="00387BA8" w:rsidRPr="006C5C8A">
                <w:instrText xml:space="preserve"> - Appendix</w:instrText>
              </w:r>
              <w:r w:rsidR="009D6DA4" w:rsidRPr="006C5C8A">
                <w:instrText>”</w:instrText>
              </w:r>
              <w:r w:rsidRPr="006C5C8A">
                <w:instrText xml:space="preserve"> </w:instrText>
              </w:r>
              <w:r w:rsidRPr="006C5C8A">
                <w:fldChar w:fldCharType="separate"/>
              </w:r>
              <w:hyperlink w:anchor="_Toc224314016" w:history="1">
                <w:r w:rsidR="00315162" w:rsidRPr="008D51EE">
                  <w:rPr>
                    <w:rStyle w:val="Hyperlink"/>
                    <w:noProof/>
                  </w:rPr>
                  <w:t>1 Introduction</w:t>
                </w:r>
                <w:r w:rsidR="00315162">
                  <w:rPr>
                    <w:noProof/>
                    <w:webHidden/>
                  </w:rPr>
                  <w:tab/>
                </w:r>
                <w:r w:rsidR="00315162">
                  <w:rPr>
                    <w:noProof/>
                    <w:webHidden/>
                  </w:rPr>
                  <w:fldChar w:fldCharType="begin"/>
                </w:r>
                <w:r w:rsidR="00315162">
                  <w:rPr>
                    <w:noProof/>
                    <w:webHidden/>
                  </w:rPr>
                  <w:instrText xml:space="preserve"> PAGEREF _Toc224314016 \h </w:instrText>
                </w:r>
                <w:r w:rsidR="00315162">
                  <w:rPr>
                    <w:noProof/>
                    <w:webHidden/>
                  </w:rPr>
                </w:r>
                <w:r w:rsidR="00315162">
                  <w:rPr>
                    <w:noProof/>
                    <w:webHidden/>
                  </w:rPr>
                  <w:fldChar w:fldCharType="separate"/>
                </w:r>
                <w:r w:rsidR="00315162">
                  <w:rPr>
                    <w:noProof/>
                    <w:webHidden/>
                  </w:rPr>
                  <w:t>5</w:t>
                </w:r>
                <w:r w:rsidR="00315162">
                  <w:rPr>
                    <w:noProof/>
                    <w:webHidden/>
                  </w:rPr>
                  <w:fldChar w:fldCharType="end"/>
                </w:r>
              </w:hyperlink>
            </w:p>
            <w:p w14:paraId="60F749CC" w14:textId="7BC14014" w:rsidR="00315162" w:rsidRDefault="00315162">
              <w:pPr>
                <w:pStyle w:val="TOC2"/>
                <w:rPr>
                  <w:rFonts w:eastAsiaTheme="minorEastAsia"/>
                  <w:kern w:val="2"/>
                  <w:sz w:val="24"/>
                  <w:szCs w:val="24"/>
                  <w:lang w:eastAsia="en-AU"/>
                  <w14:ligatures w14:val="standardContextual"/>
                </w:rPr>
              </w:pPr>
              <w:hyperlink w:anchor="_Toc224314017" w:history="1">
                <w:r w:rsidRPr="008D51EE">
                  <w:rPr>
                    <w:rStyle w:val="Hyperlink"/>
                  </w:rPr>
                  <w:t>1.1 National measurement legislation</w:t>
                </w:r>
                <w:r>
                  <w:rPr>
                    <w:webHidden/>
                  </w:rPr>
                  <w:tab/>
                </w:r>
                <w:r>
                  <w:rPr>
                    <w:webHidden/>
                  </w:rPr>
                  <w:fldChar w:fldCharType="begin"/>
                </w:r>
                <w:r>
                  <w:rPr>
                    <w:webHidden/>
                  </w:rPr>
                  <w:instrText xml:space="preserve"> PAGEREF _Toc224314017 \h </w:instrText>
                </w:r>
                <w:r>
                  <w:rPr>
                    <w:webHidden/>
                  </w:rPr>
                </w:r>
                <w:r>
                  <w:rPr>
                    <w:webHidden/>
                  </w:rPr>
                  <w:fldChar w:fldCharType="separate"/>
                </w:r>
                <w:r>
                  <w:rPr>
                    <w:webHidden/>
                  </w:rPr>
                  <w:t>5</w:t>
                </w:r>
                <w:r>
                  <w:rPr>
                    <w:webHidden/>
                  </w:rPr>
                  <w:fldChar w:fldCharType="end"/>
                </w:r>
              </w:hyperlink>
            </w:p>
            <w:p w14:paraId="09D70B2D" w14:textId="67A9A5FE" w:rsidR="00315162" w:rsidRDefault="00315162">
              <w:pPr>
                <w:pStyle w:val="TOC2"/>
                <w:rPr>
                  <w:rFonts w:eastAsiaTheme="minorEastAsia"/>
                  <w:kern w:val="2"/>
                  <w:sz w:val="24"/>
                  <w:szCs w:val="24"/>
                  <w:lang w:eastAsia="en-AU"/>
                  <w14:ligatures w14:val="standardContextual"/>
                </w:rPr>
              </w:pPr>
              <w:hyperlink w:anchor="_Toc224314018" w:history="1">
                <w:r w:rsidRPr="008D51EE">
                  <w:rPr>
                    <w:rStyle w:val="Hyperlink"/>
                  </w:rPr>
                  <w:t>1.2 OIML Certification System</w:t>
                </w:r>
                <w:r>
                  <w:rPr>
                    <w:webHidden/>
                  </w:rPr>
                  <w:tab/>
                </w:r>
                <w:r>
                  <w:rPr>
                    <w:webHidden/>
                  </w:rPr>
                  <w:fldChar w:fldCharType="begin"/>
                </w:r>
                <w:r>
                  <w:rPr>
                    <w:webHidden/>
                  </w:rPr>
                  <w:instrText xml:space="preserve"> PAGEREF _Toc224314018 \h </w:instrText>
                </w:r>
                <w:r>
                  <w:rPr>
                    <w:webHidden/>
                  </w:rPr>
                </w:r>
                <w:r>
                  <w:rPr>
                    <w:webHidden/>
                  </w:rPr>
                  <w:fldChar w:fldCharType="separate"/>
                </w:r>
                <w:r>
                  <w:rPr>
                    <w:webHidden/>
                  </w:rPr>
                  <w:t>5</w:t>
                </w:r>
                <w:r>
                  <w:rPr>
                    <w:webHidden/>
                  </w:rPr>
                  <w:fldChar w:fldCharType="end"/>
                </w:r>
              </w:hyperlink>
            </w:p>
            <w:p w14:paraId="19D47EB0" w14:textId="4C9FB30E" w:rsidR="00315162" w:rsidRDefault="00315162">
              <w:pPr>
                <w:pStyle w:val="TOC2"/>
                <w:rPr>
                  <w:rFonts w:eastAsiaTheme="minorEastAsia"/>
                  <w:kern w:val="2"/>
                  <w:sz w:val="24"/>
                  <w:szCs w:val="24"/>
                  <w:lang w:eastAsia="en-AU"/>
                  <w14:ligatures w14:val="standardContextual"/>
                </w:rPr>
              </w:pPr>
              <w:hyperlink w:anchor="_Toc224314019" w:history="1">
                <w:r w:rsidRPr="008D51EE">
                  <w:rPr>
                    <w:rStyle w:val="Hyperlink"/>
                  </w:rPr>
                  <w:t>1.3 Amendments to previous editions</w:t>
                </w:r>
                <w:r>
                  <w:rPr>
                    <w:webHidden/>
                  </w:rPr>
                  <w:tab/>
                </w:r>
                <w:r>
                  <w:rPr>
                    <w:webHidden/>
                  </w:rPr>
                  <w:fldChar w:fldCharType="begin"/>
                </w:r>
                <w:r>
                  <w:rPr>
                    <w:webHidden/>
                  </w:rPr>
                  <w:instrText xml:space="preserve"> PAGEREF _Toc224314019 \h </w:instrText>
                </w:r>
                <w:r>
                  <w:rPr>
                    <w:webHidden/>
                  </w:rPr>
                </w:r>
                <w:r>
                  <w:rPr>
                    <w:webHidden/>
                  </w:rPr>
                  <w:fldChar w:fldCharType="separate"/>
                </w:r>
                <w:r>
                  <w:rPr>
                    <w:webHidden/>
                  </w:rPr>
                  <w:t>5</w:t>
                </w:r>
                <w:r>
                  <w:rPr>
                    <w:webHidden/>
                  </w:rPr>
                  <w:fldChar w:fldCharType="end"/>
                </w:r>
              </w:hyperlink>
            </w:p>
            <w:p w14:paraId="080CE867" w14:textId="46CF76DA" w:rsidR="00315162" w:rsidRDefault="00315162">
              <w:pPr>
                <w:pStyle w:val="TOC2"/>
                <w:rPr>
                  <w:rFonts w:eastAsiaTheme="minorEastAsia"/>
                  <w:kern w:val="2"/>
                  <w:sz w:val="24"/>
                  <w:szCs w:val="24"/>
                  <w:lang w:eastAsia="en-AU"/>
                  <w14:ligatures w14:val="standardContextual"/>
                </w:rPr>
              </w:pPr>
              <w:hyperlink w:anchor="_Toc224314020" w:history="1">
                <w:r w:rsidRPr="008D51EE">
                  <w:rPr>
                    <w:rStyle w:val="Hyperlink"/>
                  </w:rPr>
                  <w:t>1.4 Explanation of terms</w:t>
                </w:r>
                <w:r>
                  <w:rPr>
                    <w:webHidden/>
                  </w:rPr>
                  <w:tab/>
                </w:r>
                <w:r>
                  <w:rPr>
                    <w:webHidden/>
                  </w:rPr>
                  <w:fldChar w:fldCharType="begin"/>
                </w:r>
                <w:r>
                  <w:rPr>
                    <w:webHidden/>
                  </w:rPr>
                  <w:instrText xml:space="preserve"> PAGEREF _Toc224314020 \h </w:instrText>
                </w:r>
                <w:r>
                  <w:rPr>
                    <w:webHidden/>
                  </w:rPr>
                </w:r>
                <w:r>
                  <w:rPr>
                    <w:webHidden/>
                  </w:rPr>
                  <w:fldChar w:fldCharType="separate"/>
                </w:r>
                <w:r>
                  <w:rPr>
                    <w:webHidden/>
                  </w:rPr>
                  <w:t>6</w:t>
                </w:r>
                <w:r>
                  <w:rPr>
                    <w:webHidden/>
                  </w:rPr>
                  <w:fldChar w:fldCharType="end"/>
                </w:r>
              </w:hyperlink>
            </w:p>
            <w:p w14:paraId="723C6F50" w14:textId="0BE68475" w:rsidR="00315162" w:rsidRDefault="00315162">
              <w:pPr>
                <w:pStyle w:val="TOC1"/>
                <w:rPr>
                  <w:rFonts w:eastAsiaTheme="minorEastAsia"/>
                  <w:noProof/>
                  <w:kern w:val="2"/>
                  <w:sz w:val="24"/>
                  <w:szCs w:val="24"/>
                  <w:lang w:eastAsia="en-AU"/>
                  <w14:ligatures w14:val="standardContextual"/>
                </w:rPr>
              </w:pPr>
              <w:hyperlink w:anchor="_Toc224314021" w:history="1">
                <w:r w:rsidRPr="008D51EE">
                  <w:rPr>
                    <w:rStyle w:val="Hyperlink"/>
                    <w:noProof/>
                  </w:rPr>
                  <w:t>2 Application process</w:t>
                </w:r>
                <w:r>
                  <w:rPr>
                    <w:noProof/>
                    <w:webHidden/>
                  </w:rPr>
                  <w:tab/>
                </w:r>
                <w:r>
                  <w:rPr>
                    <w:noProof/>
                    <w:webHidden/>
                  </w:rPr>
                  <w:fldChar w:fldCharType="begin"/>
                </w:r>
                <w:r>
                  <w:rPr>
                    <w:noProof/>
                    <w:webHidden/>
                  </w:rPr>
                  <w:instrText xml:space="preserve"> PAGEREF _Toc224314021 \h </w:instrText>
                </w:r>
                <w:r>
                  <w:rPr>
                    <w:noProof/>
                    <w:webHidden/>
                  </w:rPr>
                </w:r>
                <w:r>
                  <w:rPr>
                    <w:noProof/>
                    <w:webHidden/>
                  </w:rPr>
                  <w:fldChar w:fldCharType="separate"/>
                </w:r>
                <w:r>
                  <w:rPr>
                    <w:noProof/>
                    <w:webHidden/>
                  </w:rPr>
                  <w:t>9</w:t>
                </w:r>
                <w:r>
                  <w:rPr>
                    <w:noProof/>
                    <w:webHidden/>
                  </w:rPr>
                  <w:fldChar w:fldCharType="end"/>
                </w:r>
              </w:hyperlink>
            </w:p>
            <w:p w14:paraId="13873D3C" w14:textId="783BA101" w:rsidR="00315162" w:rsidRDefault="00315162">
              <w:pPr>
                <w:pStyle w:val="TOC2"/>
                <w:rPr>
                  <w:rFonts w:eastAsiaTheme="minorEastAsia"/>
                  <w:kern w:val="2"/>
                  <w:sz w:val="24"/>
                  <w:szCs w:val="24"/>
                  <w:lang w:eastAsia="en-AU"/>
                  <w14:ligatures w14:val="standardContextual"/>
                </w:rPr>
              </w:pPr>
              <w:hyperlink w:anchor="_Toc224314022" w:history="1">
                <w:r w:rsidRPr="008D51EE">
                  <w:rPr>
                    <w:rStyle w:val="Hyperlink"/>
                  </w:rPr>
                  <w:t>2.1 New applicant</w:t>
                </w:r>
                <w:r>
                  <w:rPr>
                    <w:webHidden/>
                  </w:rPr>
                  <w:tab/>
                </w:r>
                <w:r>
                  <w:rPr>
                    <w:webHidden/>
                  </w:rPr>
                  <w:fldChar w:fldCharType="begin"/>
                </w:r>
                <w:r>
                  <w:rPr>
                    <w:webHidden/>
                  </w:rPr>
                  <w:instrText xml:space="preserve"> PAGEREF _Toc224314022 \h </w:instrText>
                </w:r>
                <w:r>
                  <w:rPr>
                    <w:webHidden/>
                  </w:rPr>
                </w:r>
                <w:r>
                  <w:rPr>
                    <w:webHidden/>
                  </w:rPr>
                  <w:fldChar w:fldCharType="separate"/>
                </w:r>
                <w:r>
                  <w:rPr>
                    <w:webHidden/>
                  </w:rPr>
                  <w:t>9</w:t>
                </w:r>
                <w:r>
                  <w:rPr>
                    <w:webHidden/>
                  </w:rPr>
                  <w:fldChar w:fldCharType="end"/>
                </w:r>
              </w:hyperlink>
            </w:p>
            <w:p w14:paraId="4644F34C" w14:textId="6C86D714" w:rsidR="00315162" w:rsidRDefault="00315162">
              <w:pPr>
                <w:pStyle w:val="TOC2"/>
                <w:rPr>
                  <w:rFonts w:eastAsiaTheme="minorEastAsia"/>
                  <w:kern w:val="2"/>
                  <w:sz w:val="24"/>
                  <w:szCs w:val="24"/>
                  <w:lang w:eastAsia="en-AU"/>
                  <w14:ligatures w14:val="standardContextual"/>
                </w:rPr>
              </w:pPr>
              <w:hyperlink w:anchor="_Toc224314023" w:history="1">
                <w:r w:rsidRPr="008D51EE">
                  <w:rPr>
                    <w:rStyle w:val="Hyperlink"/>
                  </w:rPr>
                  <w:t>2.2 Application for pattern approval</w:t>
                </w:r>
                <w:r>
                  <w:rPr>
                    <w:webHidden/>
                  </w:rPr>
                  <w:tab/>
                </w:r>
                <w:r>
                  <w:rPr>
                    <w:webHidden/>
                  </w:rPr>
                  <w:fldChar w:fldCharType="begin"/>
                </w:r>
                <w:r>
                  <w:rPr>
                    <w:webHidden/>
                  </w:rPr>
                  <w:instrText xml:space="preserve"> PAGEREF _Toc224314023 \h </w:instrText>
                </w:r>
                <w:r>
                  <w:rPr>
                    <w:webHidden/>
                  </w:rPr>
                </w:r>
                <w:r>
                  <w:rPr>
                    <w:webHidden/>
                  </w:rPr>
                  <w:fldChar w:fldCharType="separate"/>
                </w:r>
                <w:r>
                  <w:rPr>
                    <w:webHidden/>
                  </w:rPr>
                  <w:t>9</w:t>
                </w:r>
                <w:r>
                  <w:rPr>
                    <w:webHidden/>
                  </w:rPr>
                  <w:fldChar w:fldCharType="end"/>
                </w:r>
              </w:hyperlink>
            </w:p>
            <w:p w14:paraId="5E3695E8" w14:textId="787F80A6" w:rsidR="00315162" w:rsidRDefault="00315162">
              <w:pPr>
                <w:pStyle w:val="TOC2"/>
                <w:rPr>
                  <w:rFonts w:eastAsiaTheme="minorEastAsia"/>
                  <w:kern w:val="2"/>
                  <w:sz w:val="24"/>
                  <w:szCs w:val="24"/>
                  <w:lang w:eastAsia="en-AU"/>
                  <w14:ligatures w14:val="standardContextual"/>
                </w:rPr>
              </w:pPr>
              <w:hyperlink w:anchor="_Toc224314024" w:history="1">
                <w:r w:rsidRPr="008D51EE">
                  <w:rPr>
                    <w:rStyle w:val="Hyperlink"/>
                  </w:rPr>
                  <w:t>2.3 Documentation to accompany applications</w:t>
                </w:r>
                <w:r>
                  <w:rPr>
                    <w:webHidden/>
                  </w:rPr>
                  <w:tab/>
                </w:r>
                <w:r>
                  <w:rPr>
                    <w:webHidden/>
                  </w:rPr>
                  <w:fldChar w:fldCharType="begin"/>
                </w:r>
                <w:r>
                  <w:rPr>
                    <w:webHidden/>
                  </w:rPr>
                  <w:instrText xml:space="preserve"> PAGEREF _Toc224314024 \h </w:instrText>
                </w:r>
                <w:r>
                  <w:rPr>
                    <w:webHidden/>
                  </w:rPr>
                </w:r>
                <w:r>
                  <w:rPr>
                    <w:webHidden/>
                  </w:rPr>
                  <w:fldChar w:fldCharType="separate"/>
                </w:r>
                <w:r>
                  <w:rPr>
                    <w:webHidden/>
                  </w:rPr>
                  <w:t>10</w:t>
                </w:r>
                <w:r>
                  <w:rPr>
                    <w:webHidden/>
                  </w:rPr>
                  <w:fldChar w:fldCharType="end"/>
                </w:r>
              </w:hyperlink>
            </w:p>
            <w:p w14:paraId="6F21C350" w14:textId="5481CFC3" w:rsidR="00315162" w:rsidRDefault="00315162">
              <w:pPr>
                <w:pStyle w:val="TOC1"/>
                <w:rPr>
                  <w:rFonts w:eastAsiaTheme="minorEastAsia"/>
                  <w:noProof/>
                  <w:kern w:val="2"/>
                  <w:sz w:val="24"/>
                  <w:szCs w:val="24"/>
                  <w:lang w:eastAsia="en-AU"/>
                  <w14:ligatures w14:val="standardContextual"/>
                </w:rPr>
              </w:pPr>
              <w:hyperlink w:anchor="_Toc224314025" w:history="1">
                <w:r w:rsidRPr="008D51EE">
                  <w:rPr>
                    <w:rStyle w:val="Hyperlink"/>
                    <w:noProof/>
                  </w:rPr>
                  <w:t>3 Application assessment</w:t>
                </w:r>
                <w:r>
                  <w:rPr>
                    <w:noProof/>
                    <w:webHidden/>
                  </w:rPr>
                  <w:tab/>
                </w:r>
                <w:r>
                  <w:rPr>
                    <w:noProof/>
                    <w:webHidden/>
                  </w:rPr>
                  <w:fldChar w:fldCharType="begin"/>
                </w:r>
                <w:r>
                  <w:rPr>
                    <w:noProof/>
                    <w:webHidden/>
                  </w:rPr>
                  <w:instrText xml:space="preserve"> PAGEREF _Toc224314025 \h </w:instrText>
                </w:r>
                <w:r>
                  <w:rPr>
                    <w:noProof/>
                    <w:webHidden/>
                  </w:rPr>
                </w:r>
                <w:r>
                  <w:rPr>
                    <w:noProof/>
                    <w:webHidden/>
                  </w:rPr>
                  <w:fldChar w:fldCharType="separate"/>
                </w:r>
                <w:r>
                  <w:rPr>
                    <w:noProof/>
                    <w:webHidden/>
                  </w:rPr>
                  <w:t>11</w:t>
                </w:r>
                <w:r>
                  <w:rPr>
                    <w:noProof/>
                    <w:webHidden/>
                  </w:rPr>
                  <w:fldChar w:fldCharType="end"/>
                </w:r>
              </w:hyperlink>
            </w:p>
            <w:p w14:paraId="7D4ED2B0" w14:textId="5C57EDA9" w:rsidR="00315162" w:rsidRDefault="00315162">
              <w:pPr>
                <w:pStyle w:val="TOC2"/>
                <w:rPr>
                  <w:rFonts w:eastAsiaTheme="minorEastAsia"/>
                  <w:kern w:val="2"/>
                  <w:sz w:val="24"/>
                  <w:szCs w:val="24"/>
                  <w:lang w:eastAsia="en-AU"/>
                  <w14:ligatures w14:val="standardContextual"/>
                </w:rPr>
              </w:pPr>
              <w:hyperlink w:anchor="_Toc224314026" w:history="1">
                <w:r w:rsidRPr="008D51EE">
                  <w:rPr>
                    <w:rStyle w:val="Hyperlink"/>
                  </w:rPr>
                  <w:t>3.1 General</w:t>
                </w:r>
                <w:r>
                  <w:rPr>
                    <w:webHidden/>
                  </w:rPr>
                  <w:tab/>
                </w:r>
                <w:r>
                  <w:rPr>
                    <w:webHidden/>
                  </w:rPr>
                  <w:fldChar w:fldCharType="begin"/>
                </w:r>
                <w:r>
                  <w:rPr>
                    <w:webHidden/>
                  </w:rPr>
                  <w:instrText xml:space="preserve"> PAGEREF _Toc224314026 \h </w:instrText>
                </w:r>
                <w:r>
                  <w:rPr>
                    <w:webHidden/>
                  </w:rPr>
                </w:r>
                <w:r>
                  <w:rPr>
                    <w:webHidden/>
                  </w:rPr>
                  <w:fldChar w:fldCharType="separate"/>
                </w:r>
                <w:r>
                  <w:rPr>
                    <w:webHidden/>
                  </w:rPr>
                  <w:t>11</w:t>
                </w:r>
                <w:r>
                  <w:rPr>
                    <w:webHidden/>
                  </w:rPr>
                  <w:fldChar w:fldCharType="end"/>
                </w:r>
              </w:hyperlink>
            </w:p>
            <w:p w14:paraId="53F5A93D" w14:textId="63F9F70F" w:rsidR="00315162" w:rsidRDefault="00315162">
              <w:pPr>
                <w:pStyle w:val="TOC2"/>
                <w:rPr>
                  <w:rFonts w:eastAsiaTheme="minorEastAsia"/>
                  <w:kern w:val="2"/>
                  <w:sz w:val="24"/>
                  <w:szCs w:val="24"/>
                  <w:lang w:eastAsia="en-AU"/>
                  <w14:ligatures w14:val="standardContextual"/>
                </w:rPr>
              </w:pPr>
              <w:hyperlink w:anchor="_Toc224314027" w:history="1">
                <w:r w:rsidRPr="008D51EE">
                  <w:rPr>
                    <w:rStyle w:val="Hyperlink"/>
                  </w:rPr>
                  <w:t>3.2 Instruments required for test</w:t>
                </w:r>
                <w:r>
                  <w:rPr>
                    <w:webHidden/>
                  </w:rPr>
                  <w:tab/>
                </w:r>
                <w:r>
                  <w:rPr>
                    <w:webHidden/>
                  </w:rPr>
                  <w:fldChar w:fldCharType="begin"/>
                </w:r>
                <w:r>
                  <w:rPr>
                    <w:webHidden/>
                  </w:rPr>
                  <w:instrText xml:space="preserve"> PAGEREF _Toc224314027 \h </w:instrText>
                </w:r>
                <w:r>
                  <w:rPr>
                    <w:webHidden/>
                  </w:rPr>
                </w:r>
                <w:r>
                  <w:rPr>
                    <w:webHidden/>
                  </w:rPr>
                  <w:fldChar w:fldCharType="separate"/>
                </w:r>
                <w:r>
                  <w:rPr>
                    <w:webHidden/>
                  </w:rPr>
                  <w:t>12</w:t>
                </w:r>
                <w:r>
                  <w:rPr>
                    <w:webHidden/>
                  </w:rPr>
                  <w:fldChar w:fldCharType="end"/>
                </w:r>
              </w:hyperlink>
            </w:p>
            <w:p w14:paraId="126A7A61" w14:textId="016386FF" w:rsidR="00315162" w:rsidRDefault="00315162">
              <w:pPr>
                <w:pStyle w:val="TOC1"/>
                <w:rPr>
                  <w:rFonts w:eastAsiaTheme="minorEastAsia"/>
                  <w:noProof/>
                  <w:kern w:val="2"/>
                  <w:sz w:val="24"/>
                  <w:szCs w:val="24"/>
                  <w:lang w:eastAsia="en-AU"/>
                  <w14:ligatures w14:val="standardContextual"/>
                </w:rPr>
              </w:pPr>
              <w:hyperlink w:anchor="_Toc224314028" w:history="1">
                <w:r w:rsidRPr="008D51EE">
                  <w:rPr>
                    <w:rStyle w:val="Hyperlink"/>
                    <w:noProof/>
                  </w:rPr>
                  <w:t>4 Pattern approval testing</w:t>
                </w:r>
                <w:r>
                  <w:rPr>
                    <w:noProof/>
                    <w:webHidden/>
                  </w:rPr>
                  <w:tab/>
                </w:r>
                <w:r>
                  <w:rPr>
                    <w:noProof/>
                    <w:webHidden/>
                  </w:rPr>
                  <w:fldChar w:fldCharType="begin"/>
                </w:r>
                <w:r>
                  <w:rPr>
                    <w:noProof/>
                    <w:webHidden/>
                  </w:rPr>
                  <w:instrText xml:space="preserve"> PAGEREF _Toc224314028 \h </w:instrText>
                </w:r>
                <w:r>
                  <w:rPr>
                    <w:noProof/>
                    <w:webHidden/>
                  </w:rPr>
                </w:r>
                <w:r>
                  <w:rPr>
                    <w:noProof/>
                    <w:webHidden/>
                  </w:rPr>
                  <w:fldChar w:fldCharType="separate"/>
                </w:r>
                <w:r>
                  <w:rPr>
                    <w:noProof/>
                    <w:webHidden/>
                  </w:rPr>
                  <w:t>13</w:t>
                </w:r>
                <w:r>
                  <w:rPr>
                    <w:noProof/>
                    <w:webHidden/>
                  </w:rPr>
                  <w:fldChar w:fldCharType="end"/>
                </w:r>
              </w:hyperlink>
            </w:p>
            <w:p w14:paraId="19E5A053" w14:textId="187DA9C5" w:rsidR="00315162" w:rsidRDefault="00315162">
              <w:pPr>
                <w:pStyle w:val="TOC2"/>
                <w:rPr>
                  <w:rFonts w:eastAsiaTheme="minorEastAsia"/>
                  <w:kern w:val="2"/>
                  <w:sz w:val="24"/>
                  <w:szCs w:val="24"/>
                  <w:lang w:eastAsia="en-AU"/>
                  <w14:ligatures w14:val="standardContextual"/>
                </w:rPr>
              </w:pPr>
              <w:hyperlink w:anchor="_Toc224314029" w:history="1">
                <w:r w:rsidRPr="008D51EE">
                  <w:rPr>
                    <w:rStyle w:val="Hyperlink"/>
                  </w:rPr>
                  <w:t>4.1 General</w:t>
                </w:r>
                <w:r>
                  <w:rPr>
                    <w:webHidden/>
                  </w:rPr>
                  <w:tab/>
                </w:r>
                <w:r>
                  <w:rPr>
                    <w:webHidden/>
                  </w:rPr>
                  <w:fldChar w:fldCharType="begin"/>
                </w:r>
                <w:r>
                  <w:rPr>
                    <w:webHidden/>
                  </w:rPr>
                  <w:instrText xml:space="preserve"> PAGEREF _Toc224314029 \h </w:instrText>
                </w:r>
                <w:r>
                  <w:rPr>
                    <w:webHidden/>
                  </w:rPr>
                </w:r>
                <w:r>
                  <w:rPr>
                    <w:webHidden/>
                  </w:rPr>
                  <w:fldChar w:fldCharType="separate"/>
                </w:r>
                <w:r>
                  <w:rPr>
                    <w:webHidden/>
                  </w:rPr>
                  <w:t>13</w:t>
                </w:r>
                <w:r>
                  <w:rPr>
                    <w:webHidden/>
                  </w:rPr>
                  <w:fldChar w:fldCharType="end"/>
                </w:r>
              </w:hyperlink>
            </w:p>
            <w:p w14:paraId="194455C3" w14:textId="5532DEB4" w:rsidR="00315162" w:rsidRDefault="00315162">
              <w:pPr>
                <w:pStyle w:val="TOC2"/>
                <w:rPr>
                  <w:rFonts w:eastAsiaTheme="minorEastAsia"/>
                  <w:kern w:val="2"/>
                  <w:sz w:val="24"/>
                  <w:szCs w:val="24"/>
                  <w:lang w:eastAsia="en-AU"/>
                  <w14:ligatures w14:val="standardContextual"/>
                </w:rPr>
              </w:pPr>
              <w:hyperlink w:anchor="_Toc224314030" w:history="1">
                <w:r w:rsidRPr="008D51EE">
                  <w:rPr>
                    <w:rStyle w:val="Hyperlink"/>
                  </w:rPr>
                  <w:t>4.2 NMI laboratory testing</w:t>
                </w:r>
                <w:r>
                  <w:rPr>
                    <w:webHidden/>
                  </w:rPr>
                  <w:tab/>
                </w:r>
                <w:r>
                  <w:rPr>
                    <w:webHidden/>
                  </w:rPr>
                  <w:fldChar w:fldCharType="begin"/>
                </w:r>
                <w:r>
                  <w:rPr>
                    <w:webHidden/>
                  </w:rPr>
                  <w:instrText xml:space="preserve"> PAGEREF _Toc224314030 \h </w:instrText>
                </w:r>
                <w:r>
                  <w:rPr>
                    <w:webHidden/>
                  </w:rPr>
                </w:r>
                <w:r>
                  <w:rPr>
                    <w:webHidden/>
                  </w:rPr>
                  <w:fldChar w:fldCharType="separate"/>
                </w:r>
                <w:r>
                  <w:rPr>
                    <w:webHidden/>
                  </w:rPr>
                  <w:t>13</w:t>
                </w:r>
                <w:r>
                  <w:rPr>
                    <w:webHidden/>
                  </w:rPr>
                  <w:fldChar w:fldCharType="end"/>
                </w:r>
              </w:hyperlink>
            </w:p>
            <w:p w14:paraId="6D9AE9DC" w14:textId="75D56831" w:rsidR="00315162" w:rsidRDefault="00315162">
              <w:pPr>
                <w:pStyle w:val="TOC2"/>
                <w:rPr>
                  <w:rFonts w:eastAsiaTheme="minorEastAsia"/>
                  <w:kern w:val="2"/>
                  <w:sz w:val="24"/>
                  <w:szCs w:val="24"/>
                  <w:lang w:eastAsia="en-AU"/>
                  <w14:ligatures w14:val="standardContextual"/>
                </w:rPr>
              </w:pPr>
              <w:hyperlink w:anchor="_Toc224314031" w:history="1">
                <w:r w:rsidRPr="008D51EE">
                  <w:rPr>
                    <w:rStyle w:val="Hyperlink"/>
                  </w:rPr>
                  <w:t>4.3 NMI on-site testing</w:t>
                </w:r>
                <w:r>
                  <w:rPr>
                    <w:webHidden/>
                  </w:rPr>
                  <w:tab/>
                </w:r>
                <w:r>
                  <w:rPr>
                    <w:webHidden/>
                  </w:rPr>
                  <w:fldChar w:fldCharType="begin"/>
                </w:r>
                <w:r>
                  <w:rPr>
                    <w:webHidden/>
                  </w:rPr>
                  <w:instrText xml:space="preserve"> PAGEREF _Toc224314031 \h </w:instrText>
                </w:r>
                <w:r>
                  <w:rPr>
                    <w:webHidden/>
                  </w:rPr>
                </w:r>
                <w:r>
                  <w:rPr>
                    <w:webHidden/>
                  </w:rPr>
                  <w:fldChar w:fldCharType="separate"/>
                </w:r>
                <w:r>
                  <w:rPr>
                    <w:webHidden/>
                  </w:rPr>
                  <w:t>14</w:t>
                </w:r>
                <w:r>
                  <w:rPr>
                    <w:webHidden/>
                  </w:rPr>
                  <w:fldChar w:fldCharType="end"/>
                </w:r>
              </w:hyperlink>
            </w:p>
            <w:p w14:paraId="6B0A9CD2" w14:textId="1D344204" w:rsidR="00315162" w:rsidRDefault="00315162">
              <w:pPr>
                <w:pStyle w:val="TOC2"/>
                <w:rPr>
                  <w:rFonts w:eastAsiaTheme="minorEastAsia"/>
                  <w:kern w:val="2"/>
                  <w:sz w:val="24"/>
                  <w:szCs w:val="24"/>
                  <w:lang w:eastAsia="en-AU"/>
                  <w14:ligatures w14:val="standardContextual"/>
                </w:rPr>
              </w:pPr>
              <w:hyperlink w:anchor="_Toc224314032" w:history="1">
                <w:r w:rsidRPr="008D51EE">
                  <w:rPr>
                    <w:rStyle w:val="Hyperlink"/>
                  </w:rPr>
                  <w:t>4.4 Retention and removal of instruments</w:t>
                </w:r>
                <w:r>
                  <w:rPr>
                    <w:webHidden/>
                  </w:rPr>
                  <w:tab/>
                </w:r>
                <w:r>
                  <w:rPr>
                    <w:webHidden/>
                  </w:rPr>
                  <w:fldChar w:fldCharType="begin"/>
                </w:r>
                <w:r>
                  <w:rPr>
                    <w:webHidden/>
                  </w:rPr>
                  <w:instrText xml:space="preserve"> PAGEREF _Toc224314032 \h </w:instrText>
                </w:r>
                <w:r>
                  <w:rPr>
                    <w:webHidden/>
                  </w:rPr>
                </w:r>
                <w:r>
                  <w:rPr>
                    <w:webHidden/>
                  </w:rPr>
                  <w:fldChar w:fldCharType="separate"/>
                </w:r>
                <w:r>
                  <w:rPr>
                    <w:webHidden/>
                  </w:rPr>
                  <w:t>14</w:t>
                </w:r>
                <w:r>
                  <w:rPr>
                    <w:webHidden/>
                  </w:rPr>
                  <w:fldChar w:fldCharType="end"/>
                </w:r>
              </w:hyperlink>
            </w:p>
            <w:p w14:paraId="112F26E4" w14:textId="28E98BD1" w:rsidR="00315162" w:rsidRDefault="00315162">
              <w:pPr>
                <w:pStyle w:val="TOC1"/>
                <w:rPr>
                  <w:rFonts w:eastAsiaTheme="minorEastAsia"/>
                  <w:noProof/>
                  <w:kern w:val="2"/>
                  <w:sz w:val="24"/>
                  <w:szCs w:val="24"/>
                  <w:lang w:eastAsia="en-AU"/>
                  <w14:ligatures w14:val="standardContextual"/>
                </w:rPr>
              </w:pPr>
              <w:hyperlink w:anchor="_Toc224314033" w:history="1">
                <w:r w:rsidRPr="008D51EE">
                  <w:rPr>
                    <w:rStyle w:val="Hyperlink"/>
                    <w:noProof/>
                  </w:rPr>
                  <w:t>5 Evaluation</w:t>
                </w:r>
                <w:r>
                  <w:rPr>
                    <w:noProof/>
                    <w:webHidden/>
                  </w:rPr>
                  <w:tab/>
                </w:r>
                <w:r>
                  <w:rPr>
                    <w:noProof/>
                    <w:webHidden/>
                  </w:rPr>
                  <w:fldChar w:fldCharType="begin"/>
                </w:r>
                <w:r>
                  <w:rPr>
                    <w:noProof/>
                    <w:webHidden/>
                  </w:rPr>
                  <w:instrText xml:space="preserve"> PAGEREF _Toc224314033 \h </w:instrText>
                </w:r>
                <w:r>
                  <w:rPr>
                    <w:noProof/>
                    <w:webHidden/>
                  </w:rPr>
                </w:r>
                <w:r>
                  <w:rPr>
                    <w:noProof/>
                    <w:webHidden/>
                  </w:rPr>
                  <w:fldChar w:fldCharType="separate"/>
                </w:r>
                <w:r>
                  <w:rPr>
                    <w:noProof/>
                    <w:webHidden/>
                  </w:rPr>
                  <w:t>15</w:t>
                </w:r>
                <w:r>
                  <w:rPr>
                    <w:noProof/>
                    <w:webHidden/>
                  </w:rPr>
                  <w:fldChar w:fldCharType="end"/>
                </w:r>
              </w:hyperlink>
            </w:p>
            <w:p w14:paraId="58F3C361" w14:textId="450E5B7C" w:rsidR="00315162" w:rsidRDefault="00315162">
              <w:pPr>
                <w:pStyle w:val="TOC1"/>
                <w:rPr>
                  <w:rFonts w:eastAsiaTheme="minorEastAsia"/>
                  <w:noProof/>
                  <w:kern w:val="2"/>
                  <w:sz w:val="24"/>
                  <w:szCs w:val="24"/>
                  <w:lang w:eastAsia="en-AU"/>
                  <w14:ligatures w14:val="standardContextual"/>
                </w:rPr>
              </w:pPr>
              <w:hyperlink w:anchor="_Toc224314034" w:history="1">
                <w:r w:rsidRPr="008D51EE">
                  <w:rPr>
                    <w:rStyle w:val="Hyperlink"/>
                    <w:noProof/>
                  </w:rPr>
                  <w:t>6 Certificates of Approval</w:t>
                </w:r>
                <w:r>
                  <w:rPr>
                    <w:noProof/>
                    <w:webHidden/>
                  </w:rPr>
                  <w:tab/>
                </w:r>
                <w:r>
                  <w:rPr>
                    <w:noProof/>
                    <w:webHidden/>
                  </w:rPr>
                  <w:fldChar w:fldCharType="begin"/>
                </w:r>
                <w:r>
                  <w:rPr>
                    <w:noProof/>
                    <w:webHidden/>
                  </w:rPr>
                  <w:instrText xml:space="preserve"> PAGEREF _Toc224314034 \h </w:instrText>
                </w:r>
                <w:r>
                  <w:rPr>
                    <w:noProof/>
                    <w:webHidden/>
                  </w:rPr>
                </w:r>
                <w:r>
                  <w:rPr>
                    <w:noProof/>
                    <w:webHidden/>
                  </w:rPr>
                  <w:fldChar w:fldCharType="separate"/>
                </w:r>
                <w:r>
                  <w:rPr>
                    <w:noProof/>
                    <w:webHidden/>
                  </w:rPr>
                  <w:t>16</w:t>
                </w:r>
                <w:r>
                  <w:rPr>
                    <w:noProof/>
                    <w:webHidden/>
                  </w:rPr>
                  <w:fldChar w:fldCharType="end"/>
                </w:r>
              </w:hyperlink>
            </w:p>
            <w:p w14:paraId="1A9B562E" w14:textId="54C451C2" w:rsidR="00315162" w:rsidRDefault="00315162">
              <w:pPr>
                <w:pStyle w:val="TOC2"/>
                <w:rPr>
                  <w:rFonts w:eastAsiaTheme="minorEastAsia"/>
                  <w:kern w:val="2"/>
                  <w:sz w:val="24"/>
                  <w:szCs w:val="24"/>
                  <w:lang w:eastAsia="en-AU"/>
                  <w14:ligatures w14:val="standardContextual"/>
                </w:rPr>
              </w:pPr>
              <w:hyperlink w:anchor="_Toc224314035" w:history="1">
                <w:r w:rsidRPr="008D51EE">
                  <w:rPr>
                    <w:rStyle w:val="Hyperlink"/>
                  </w:rPr>
                  <w:t>6.1 General</w:t>
                </w:r>
                <w:r>
                  <w:rPr>
                    <w:webHidden/>
                  </w:rPr>
                  <w:tab/>
                </w:r>
                <w:r>
                  <w:rPr>
                    <w:webHidden/>
                  </w:rPr>
                  <w:fldChar w:fldCharType="begin"/>
                </w:r>
                <w:r>
                  <w:rPr>
                    <w:webHidden/>
                  </w:rPr>
                  <w:instrText xml:space="preserve"> PAGEREF _Toc224314035 \h </w:instrText>
                </w:r>
                <w:r>
                  <w:rPr>
                    <w:webHidden/>
                  </w:rPr>
                </w:r>
                <w:r>
                  <w:rPr>
                    <w:webHidden/>
                  </w:rPr>
                  <w:fldChar w:fldCharType="separate"/>
                </w:r>
                <w:r>
                  <w:rPr>
                    <w:webHidden/>
                  </w:rPr>
                  <w:t>16</w:t>
                </w:r>
                <w:r>
                  <w:rPr>
                    <w:webHidden/>
                  </w:rPr>
                  <w:fldChar w:fldCharType="end"/>
                </w:r>
              </w:hyperlink>
            </w:p>
            <w:p w14:paraId="5445D270" w14:textId="21ECEBD6" w:rsidR="00315162" w:rsidRDefault="00315162">
              <w:pPr>
                <w:pStyle w:val="TOC2"/>
                <w:rPr>
                  <w:rFonts w:eastAsiaTheme="minorEastAsia"/>
                  <w:kern w:val="2"/>
                  <w:sz w:val="24"/>
                  <w:szCs w:val="24"/>
                  <w:lang w:eastAsia="en-AU"/>
                  <w14:ligatures w14:val="standardContextual"/>
                </w:rPr>
              </w:pPr>
              <w:hyperlink w:anchor="_Toc224314036" w:history="1">
                <w:r w:rsidRPr="008D51EE">
                  <w:rPr>
                    <w:rStyle w:val="Hyperlink"/>
                  </w:rPr>
                  <w:t>6.2 Types of Certificates of Approval</w:t>
                </w:r>
                <w:r>
                  <w:rPr>
                    <w:webHidden/>
                  </w:rPr>
                  <w:tab/>
                </w:r>
                <w:r>
                  <w:rPr>
                    <w:webHidden/>
                  </w:rPr>
                  <w:fldChar w:fldCharType="begin"/>
                </w:r>
                <w:r>
                  <w:rPr>
                    <w:webHidden/>
                  </w:rPr>
                  <w:instrText xml:space="preserve"> PAGEREF _Toc224314036 \h </w:instrText>
                </w:r>
                <w:r>
                  <w:rPr>
                    <w:webHidden/>
                  </w:rPr>
                </w:r>
                <w:r>
                  <w:rPr>
                    <w:webHidden/>
                  </w:rPr>
                  <w:fldChar w:fldCharType="separate"/>
                </w:r>
                <w:r>
                  <w:rPr>
                    <w:webHidden/>
                  </w:rPr>
                  <w:t>16</w:t>
                </w:r>
                <w:r>
                  <w:rPr>
                    <w:webHidden/>
                  </w:rPr>
                  <w:fldChar w:fldCharType="end"/>
                </w:r>
              </w:hyperlink>
            </w:p>
            <w:p w14:paraId="15A70794" w14:textId="05FF91A2" w:rsidR="00315162" w:rsidRDefault="00315162">
              <w:pPr>
                <w:pStyle w:val="TOC2"/>
                <w:rPr>
                  <w:rFonts w:eastAsiaTheme="minorEastAsia"/>
                  <w:kern w:val="2"/>
                  <w:sz w:val="24"/>
                  <w:szCs w:val="24"/>
                  <w:lang w:eastAsia="en-AU"/>
                  <w14:ligatures w14:val="standardContextual"/>
                </w:rPr>
              </w:pPr>
              <w:hyperlink w:anchor="_Toc224314037" w:history="1">
                <w:r w:rsidRPr="008D51EE">
                  <w:rPr>
                    <w:rStyle w:val="Hyperlink"/>
                  </w:rPr>
                  <w:t>6.3 Format</w:t>
                </w:r>
                <w:r>
                  <w:rPr>
                    <w:webHidden/>
                  </w:rPr>
                  <w:tab/>
                </w:r>
                <w:r>
                  <w:rPr>
                    <w:webHidden/>
                  </w:rPr>
                  <w:fldChar w:fldCharType="begin"/>
                </w:r>
                <w:r>
                  <w:rPr>
                    <w:webHidden/>
                  </w:rPr>
                  <w:instrText xml:space="preserve"> PAGEREF _Toc224314037 \h </w:instrText>
                </w:r>
                <w:r>
                  <w:rPr>
                    <w:webHidden/>
                  </w:rPr>
                </w:r>
                <w:r>
                  <w:rPr>
                    <w:webHidden/>
                  </w:rPr>
                  <w:fldChar w:fldCharType="separate"/>
                </w:r>
                <w:r>
                  <w:rPr>
                    <w:webHidden/>
                  </w:rPr>
                  <w:t>17</w:t>
                </w:r>
                <w:r>
                  <w:rPr>
                    <w:webHidden/>
                  </w:rPr>
                  <w:fldChar w:fldCharType="end"/>
                </w:r>
              </w:hyperlink>
            </w:p>
            <w:p w14:paraId="43DA7A07" w14:textId="083A491B" w:rsidR="00315162" w:rsidRDefault="00315162">
              <w:pPr>
                <w:pStyle w:val="TOC2"/>
                <w:rPr>
                  <w:rFonts w:eastAsiaTheme="minorEastAsia"/>
                  <w:kern w:val="2"/>
                  <w:sz w:val="24"/>
                  <w:szCs w:val="24"/>
                  <w:lang w:eastAsia="en-AU"/>
                  <w14:ligatures w14:val="standardContextual"/>
                </w:rPr>
              </w:pPr>
              <w:hyperlink w:anchor="_Toc224314038" w:history="1">
                <w:r w:rsidRPr="008D51EE">
                  <w:rPr>
                    <w:rStyle w:val="Hyperlink"/>
                  </w:rPr>
                  <w:t>6.4 Conditions</w:t>
                </w:r>
                <w:r>
                  <w:rPr>
                    <w:webHidden/>
                  </w:rPr>
                  <w:tab/>
                </w:r>
                <w:r>
                  <w:rPr>
                    <w:webHidden/>
                  </w:rPr>
                  <w:fldChar w:fldCharType="begin"/>
                </w:r>
                <w:r>
                  <w:rPr>
                    <w:webHidden/>
                  </w:rPr>
                  <w:instrText xml:space="preserve"> PAGEREF _Toc224314038 \h </w:instrText>
                </w:r>
                <w:r>
                  <w:rPr>
                    <w:webHidden/>
                  </w:rPr>
                </w:r>
                <w:r>
                  <w:rPr>
                    <w:webHidden/>
                  </w:rPr>
                  <w:fldChar w:fldCharType="separate"/>
                </w:r>
                <w:r>
                  <w:rPr>
                    <w:webHidden/>
                  </w:rPr>
                  <w:t>18</w:t>
                </w:r>
                <w:r>
                  <w:rPr>
                    <w:webHidden/>
                  </w:rPr>
                  <w:fldChar w:fldCharType="end"/>
                </w:r>
              </w:hyperlink>
            </w:p>
            <w:p w14:paraId="2F884067" w14:textId="5EF0900E" w:rsidR="00315162" w:rsidRDefault="00315162">
              <w:pPr>
                <w:pStyle w:val="TOC2"/>
                <w:rPr>
                  <w:rFonts w:eastAsiaTheme="minorEastAsia"/>
                  <w:kern w:val="2"/>
                  <w:sz w:val="24"/>
                  <w:szCs w:val="24"/>
                  <w:lang w:eastAsia="en-AU"/>
                  <w14:ligatures w14:val="standardContextual"/>
                </w:rPr>
              </w:pPr>
              <w:hyperlink w:anchor="_Toc224314039" w:history="1">
                <w:r w:rsidRPr="008D51EE">
                  <w:rPr>
                    <w:rStyle w:val="Hyperlink"/>
                  </w:rPr>
                  <w:t>6.5 Variations</w:t>
                </w:r>
                <w:r>
                  <w:rPr>
                    <w:webHidden/>
                  </w:rPr>
                  <w:tab/>
                </w:r>
                <w:r>
                  <w:rPr>
                    <w:webHidden/>
                  </w:rPr>
                  <w:fldChar w:fldCharType="begin"/>
                </w:r>
                <w:r>
                  <w:rPr>
                    <w:webHidden/>
                  </w:rPr>
                  <w:instrText xml:space="preserve"> PAGEREF _Toc224314039 \h </w:instrText>
                </w:r>
                <w:r>
                  <w:rPr>
                    <w:webHidden/>
                  </w:rPr>
                </w:r>
                <w:r>
                  <w:rPr>
                    <w:webHidden/>
                  </w:rPr>
                  <w:fldChar w:fldCharType="separate"/>
                </w:r>
                <w:r>
                  <w:rPr>
                    <w:webHidden/>
                  </w:rPr>
                  <w:t>19</w:t>
                </w:r>
                <w:r>
                  <w:rPr>
                    <w:webHidden/>
                  </w:rPr>
                  <w:fldChar w:fldCharType="end"/>
                </w:r>
              </w:hyperlink>
            </w:p>
            <w:p w14:paraId="191B6B70" w14:textId="3F72F079" w:rsidR="00315162" w:rsidRDefault="00315162">
              <w:pPr>
                <w:pStyle w:val="TOC2"/>
                <w:rPr>
                  <w:rFonts w:eastAsiaTheme="minorEastAsia"/>
                  <w:kern w:val="2"/>
                  <w:sz w:val="24"/>
                  <w:szCs w:val="24"/>
                  <w:lang w:eastAsia="en-AU"/>
                  <w14:ligatures w14:val="standardContextual"/>
                </w:rPr>
              </w:pPr>
              <w:hyperlink w:anchor="_Toc224314040" w:history="1">
                <w:r w:rsidRPr="008D51EE">
                  <w:rPr>
                    <w:rStyle w:val="Hyperlink"/>
                  </w:rPr>
                  <w:t>6.6 Amendments</w:t>
                </w:r>
                <w:r>
                  <w:rPr>
                    <w:webHidden/>
                  </w:rPr>
                  <w:tab/>
                </w:r>
                <w:r>
                  <w:rPr>
                    <w:webHidden/>
                  </w:rPr>
                  <w:fldChar w:fldCharType="begin"/>
                </w:r>
                <w:r>
                  <w:rPr>
                    <w:webHidden/>
                  </w:rPr>
                  <w:instrText xml:space="preserve"> PAGEREF _Toc224314040 \h </w:instrText>
                </w:r>
                <w:r>
                  <w:rPr>
                    <w:webHidden/>
                  </w:rPr>
                </w:r>
                <w:r>
                  <w:rPr>
                    <w:webHidden/>
                  </w:rPr>
                  <w:fldChar w:fldCharType="separate"/>
                </w:r>
                <w:r>
                  <w:rPr>
                    <w:webHidden/>
                  </w:rPr>
                  <w:t>20</w:t>
                </w:r>
                <w:r>
                  <w:rPr>
                    <w:webHidden/>
                  </w:rPr>
                  <w:fldChar w:fldCharType="end"/>
                </w:r>
              </w:hyperlink>
            </w:p>
            <w:p w14:paraId="4BF56E1F" w14:textId="4B11834C" w:rsidR="00315162" w:rsidRDefault="00315162">
              <w:pPr>
                <w:pStyle w:val="TOC2"/>
                <w:rPr>
                  <w:rFonts w:eastAsiaTheme="minorEastAsia"/>
                  <w:kern w:val="2"/>
                  <w:sz w:val="24"/>
                  <w:szCs w:val="24"/>
                  <w:lang w:eastAsia="en-AU"/>
                  <w14:ligatures w14:val="standardContextual"/>
                </w:rPr>
              </w:pPr>
              <w:hyperlink w:anchor="_Toc224314041" w:history="1">
                <w:r w:rsidRPr="008D51EE">
                  <w:rPr>
                    <w:rStyle w:val="Hyperlink"/>
                  </w:rPr>
                  <w:t>6.7 Cancellation of a Certificate of Approval</w:t>
                </w:r>
                <w:r>
                  <w:rPr>
                    <w:webHidden/>
                  </w:rPr>
                  <w:tab/>
                </w:r>
                <w:r>
                  <w:rPr>
                    <w:webHidden/>
                  </w:rPr>
                  <w:fldChar w:fldCharType="begin"/>
                </w:r>
                <w:r>
                  <w:rPr>
                    <w:webHidden/>
                  </w:rPr>
                  <w:instrText xml:space="preserve"> PAGEREF _Toc224314041 \h </w:instrText>
                </w:r>
                <w:r>
                  <w:rPr>
                    <w:webHidden/>
                  </w:rPr>
                </w:r>
                <w:r>
                  <w:rPr>
                    <w:webHidden/>
                  </w:rPr>
                  <w:fldChar w:fldCharType="separate"/>
                </w:r>
                <w:r>
                  <w:rPr>
                    <w:webHidden/>
                  </w:rPr>
                  <w:t>20</w:t>
                </w:r>
                <w:r>
                  <w:rPr>
                    <w:webHidden/>
                  </w:rPr>
                  <w:fldChar w:fldCharType="end"/>
                </w:r>
              </w:hyperlink>
            </w:p>
            <w:p w14:paraId="218E6B36" w14:textId="29D835C6" w:rsidR="00315162" w:rsidRDefault="00315162">
              <w:pPr>
                <w:pStyle w:val="TOC2"/>
                <w:rPr>
                  <w:rFonts w:eastAsiaTheme="minorEastAsia"/>
                  <w:kern w:val="2"/>
                  <w:sz w:val="24"/>
                  <w:szCs w:val="24"/>
                  <w:lang w:eastAsia="en-AU"/>
                  <w14:ligatures w14:val="standardContextual"/>
                </w:rPr>
              </w:pPr>
              <w:hyperlink w:anchor="_Toc224314042" w:history="1">
                <w:r w:rsidRPr="008D51EE">
                  <w:rPr>
                    <w:rStyle w:val="Hyperlink"/>
                  </w:rPr>
                  <w:t>6.8 Withdrawal of a Certificate of Approval</w:t>
                </w:r>
                <w:r>
                  <w:rPr>
                    <w:webHidden/>
                  </w:rPr>
                  <w:tab/>
                </w:r>
                <w:r>
                  <w:rPr>
                    <w:webHidden/>
                  </w:rPr>
                  <w:fldChar w:fldCharType="begin"/>
                </w:r>
                <w:r>
                  <w:rPr>
                    <w:webHidden/>
                  </w:rPr>
                  <w:instrText xml:space="preserve"> PAGEREF _Toc224314042 \h </w:instrText>
                </w:r>
                <w:r>
                  <w:rPr>
                    <w:webHidden/>
                  </w:rPr>
                </w:r>
                <w:r>
                  <w:rPr>
                    <w:webHidden/>
                  </w:rPr>
                  <w:fldChar w:fldCharType="separate"/>
                </w:r>
                <w:r>
                  <w:rPr>
                    <w:webHidden/>
                  </w:rPr>
                  <w:t>21</w:t>
                </w:r>
                <w:r>
                  <w:rPr>
                    <w:webHidden/>
                  </w:rPr>
                  <w:fldChar w:fldCharType="end"/>
                </w:r>
              </w:hyperlink>
            </w:p>
            <w:p w14:paraId="6FB3C930" w14:textId="4E3D453D" w:rsidR="00315162" w:rsidRDefault="00315162">
              <w:pPr>
                <w:pStyle w:val="TOC2"/>
                <w:rPr>
                  <w:rFonts w:eastAsiaTheme="minorEastAsia"/>
                  <w:kern w:val="2"/>
                  <w:sz w:val="24"/>
                  <w:szCs w:val="24"/>
                  <w:lang w:eastAsia="en-AU"/>
                  <w14:ligatures w14:val="standardContextual"/>
                </w:rPr>
              </w:pPr>
              <w:hyperlink w:anchor="_Toc224314043" w:history="1">
                <w:r w:rsidRPr="008D51EE">
                  <w:rPr>
                    <w:rStyle w:val="Hyperlink"/>
                  </w:rPr>
                  <w:t>6.9 Review of a Certificate of Approval</w:t>
                </w:r>
                <w:r>
                  <w:rPr>
                    <w:webHidden/>
                  </w:rPr>
                  <w:tab/>
                </w:r>
                <w:r>
                  <w:rPr>
                    <w:webHidden/>
                  </w:rPr>
                  <w:fldChar w:fldCharType="begin"/>
                </w:r>
                <w:r>
                  <w:rPr>
                    <w:webHidden/>
                  </w:rPr>
                  <w:instrText xml:space="preserve"> PAGEREF _Toc224314043 \h </w:instrText>
                </w:r>
                <w:r>
                  <w:rPr>
                    <w:webHidden/>
                  </w:rPr>
                </w:r>
                <w:r>
                  <w:rPr>
                    <w:webHidden/>
                  </w:rPr>
                  <w:fldChar w:fldCharType="separate"/>
                </w:r>
                <w:r>
                  <w:rPr>
                    <w:webHidden/>
                  </w:rPr>
                  <w:t>21</w:t>
                </w:r>
                <w:r>
                  <w:rPr>
                    <w:webHidden/>
                  </w:rPr>
                  <w:fldChar w:fldCharType="end"/>
                </w:r>
              </w:hyperlink>
            </w:p>
            <w:p w14:paraId="5F3A16B8" w14:textId="5AB90572" w:rsidR="00315162" w:rsidRDefault="00315162">
              <w:pPr>
                <w:pStyle w:val="TOC1"/>
                <w:rPr>
                  <w:rFonts w:eastAsiaTheme="minorEastAsia"/>
                  <w:noProof/>
                  <w:kern w:val="2"/>
                  <w:sz w:val="24"/>
                  <w:szCs w:val="24"/>
                  <w:lang w:eastAsia="en-AU"/>
                  <w14:ligatures w14:val="standardContextual"/>
                </w:rPr>
              </w:pPr>
              <w:hyperlink w:anchor="_Toc224314044" w:history="1">
                <w:r w:rsidRPr="008D51EE">
                  <w:rPr>
                    <w:rStyle w:val="Hyperlink"/>
                    <w:noProof/>
                  </w:rPr>
                  <w:t>7 Ongoing requirements</w:t>
                </w:r>
                <w:r>
                  <w:rPr>
                    <w:noProof/>
                    <w:webHidden/>
                  </w:rPr>
                  <w:tab/>
                </w:r>
                <w:r>
                  <w:rPr>
                    <w:noProof/>
                    <w:webHidden/>
                  </w:rPr>
                  <w:fldChar w:fldCharType="begin"/>
                </w:r>
                <w:r>
                  <w:rPr>
                    <w:noProof/>
                    <w:webHidden/>
                  </w:rPr>
                  <w:instrText xml:space="preserve"> PAGEREF _Toc224314044 \h </w:instrText>
                </w:r>
                <w:r>
                  <w:rPr>
                    <w:noProof/>
                    <w:webHidden/>
                  </w:rPr>
                </w:r>
                <w:r>
                  <w:rPr>
                    <w:noProof/>
                    <w:webHidden/>
                  </w:rPr>
                  <w:fldChar w:fldCharType="separate"/>
                </w:r>
                <w:r>
                  <w:rPr>
                    <w:noProof/>
                    <w:webHidden/>
                  </w:rPr>
                  <w:t>23</w:t>
                </w:r>
                <w:r>
                  <w:rPr>
                    <w:noProof/>
                    <w:webHidden/>
                  </w:rPr>
                  <w:fldChar w:fldCharType="end"/>
                </w:r>
              </w:hyperlink>
            </w:p>
            <w:p w14:paraId="52867A6B" w14:textId="7909A561" w:rsidR="00315162" w:rsidRDefault="00315162">
              <w:pPr>
                <w:pStyle w:val="TOC2"/>
                <w:rPr>
                  <w:rFonts w:eastAsiaTheme="minorEastAsia"/>
                  <w:kern w:val="2"/>
                  <w:sz w:val="24"/>
                  <w:szCs w:val="24"/>
                  <w:lang w:eastAsia="en-AU"/>
                  <w14:ligatures w14:val="standardContextual"/>
                </w:rPr>
              </w:pPr>
              <w:hyperlink w:anchor="_Toc224314045" w:history="1">
                <w:r w:rsidRPr="008D51EE">
                  <w:rPr>
                    <w:rStyle w:val="Hyperlink"/>
                  </w:rPr>
                  <w:t>7.1 Change in ownership of a Certificate of Approval</w:t>
                </w:r>
                <w:r>
                  <w:rPr>
                    <w:webHidden/>
                  </w:rPr>
                  <w:tab/>
                </w:r>
                <w:r>
                  <w:rPr>
                    <w:webHidden/>
                  </w:rPr>
                  <w:fldChar w:fldCharType="begin"/>
                </w:r>
                <w:r>
                  <w:rPr>
                    <w:webHidden/>
                  </w:rPr>
                  <w:instrText xml:space="preserve"> PAGEREF _Toc224314045 \h </w:instrText>
                </w:r>
                <w:r>
                  <w:rPr>
                    <w:webHidden/>
                  </w:rPr>
                </w:r>
                <w:r>
                  <w:rPr>
                    <w:webHidden/>
                  </w:rPr>
                  <w:fldChar w:fldCharType="separate"/>
                </w:r>
                <w:r>
                  <w:rPr>
                    <w:webHidden/>
                  </w:rPr>
                  <w:t>23</w:t>
                </w:r>
                <w:r>
                  <w:rPr>
                    <w:webHidden/>
                  </w:rPr>
                  <w:fldChar w:fldCharType="end"/>
                </w:r>
              </w:hyperlink>
            </w:p>
            <w:p w14:paraId="0C133217" w14:textId="4DE646A4" w:rsidR="00315162" w:rsidRDefault="00315162">
              <w:pPr>
                <w:pStyle w:val="TOC2"/>
                <w:rPr>
                  <w:rFonts w:eastAsiaTheme="minorEastAsia"/>
                  <w:kern w:val="2"/>
                  <w:sz w:val="24"/>
                  <w:szCs w:val="24"/>
                  <w:lang w:eastAsia="en-AU"/>
                  <w14:ligatures w14:val="standardContextual"/>
                </w:rPr>
              </w:pPr>
              <w:hyperlink w:anchor="_Toc224314046" w:history="1">
                <w:r w:rsidRPr="008D51EE">
                  <w:rPr>
                    <w:rStyle w:val="Hyperlink"/>
                  </w:rPr>
                  <w:t>7.2 Responsibility for compliance of instruments with a Certificate of Approval</w:t>
                </w:r>
                <w:r>
                  <w:rPr>
                    <w:webHidden/>
                  </w:rPr>
                  <w:tab/>
                </w:r>
                <w:r>
                  <w:rPr>
                    <w:webHidden/>
                  </w:rPr>
                  <w:fldChar w:fldCharType="begin"/>
                </w:r>
                <w:r>
                  <w:rPr>
                    <w:webHidden/>
                  </w:rPr>
                  <w:instrText xml:space="preserve"> PAGEREF _Toc224314046 \h </w:instrText>
                </w:r>
                <w:r>
                  <w:rPr>
                    <w:webHidden/>
                  </w:rPr>
                </w:r>
                <w:r>
                  <w:rPr>
                    <w:webHidden/>
                  </w:rPr>
                  <w:fldChar w:fldCharType="separate"/>
                </w:r>
                <w:r>
                  <w:rPr>
                    <w:webHidden/>
                  </w:rPr>
                  <w:t>23</w:t>
                </w:r>
                <w:r>
                  <w:rPr>
                    <w:webHidden/>
                  </w:rPr>
                  <w:fldChar w:fldCharType="end"/>
                </w:r>
              </w:hyperlink>
            </w:p>
            <w:p w14:paraId="57756050" w14:textId="6BC8DBC2" w:rsidR="00315162" w:rsidRDefault="00315162">
              <w:pPr>
                <w:pStyle w:val="TOC2"/>
                <w:rPr>
                  <w:rFonts w:eastAsiaTheme="minorEastAsia"/>
                  <w:kern w:val="2"/>
                  <w:sz w:val="24"/>
                  <w:szCs w:val="24"/>
                  <w:lang w:eastAsia="en-AU"/>
                  <w14:ligatures w14:val="standardContextual"/>
                </w:rPr>
              </w:pPr>
              <w:hyperlink w:anchor="_Toc224314047" w:history="1">
                <w:r w:rsidRPr="008D51EE">
                  <w:rPr>
                    <w:rStyle w:val="Hyperlink"/>
                  </w:rPr>
                  <w:t>7.3 Repair of an approved measuring instrument</w:t>
                </w:r>
                <w:r>
                  <w:rPr>
                    <w:webHidden/>
                  </w:rPr>
                  <w:tab/>
                </w:r>
                <w:r>
                  <w:rPr>
                    <w:webHidden/>
                  </w:rPr>
                  <w:fldChar w:fldCharType="begin"/>
                </w:r>
                <w:r>
                  <w:rPr>
                    <w:webHidden/>
                  </w:rPr>
                  <w:instrText xml:space="preserve"> PAGEREF _Toc224314047 \h </w:instrText>
                </w:r>
                <w:r>
                  <w:rPr>
                    <w:webHidden/>
                  </w:rPr>
                </w:r>
                <w:r>
                  <w:rPr>
                    <w:webHidden/>
                  </w:rPr>
                  <w:fldChar w:fldCharType="separate"/>
                </w:r>
                <w:r>
                  <w:rPr>
                    <w:webHidden/>
                  </w:rPr>
                  <w:t>23</w:t>
                </w:r>
                <w:r>
                  <w:rPr>
                    <w:webHidden/>
                  </w:rPr>
                  <w:fldChar w:fldCharType="end"/>
                </w:r>
              </w:hyperlink>
            </w:p>
            <w:p w14:paraId="4CFCD399" w14:textId="0636B0B4" w:rsidR="00315162" w:rsidRDefault="00315162">
              <w:pPr>
                <w:pStyle w:val="TOC2"/>
                <w:rPr>
                  <w:rFonts w:eastAsiaTheme="minorEastAsia"/>
                  <w:kern w:val="2"/>
                  <w:sz w:val="24"/>
                  <w:szCs w:val="24"/>
                  <w:lang w:eastAsia="en-AU"/>
                  <w14:ligatures w14:val="standardContextual"/>
                </w:rPr>
              </w:pPr>
              <w:hyperlink w:anchor="_Toc224314048" w:history="1">
                <w:r w:rsidRPr="008D51EE">
                  <w:rPr>
                    <w:rStyle w:val="Hyperlink"/>
                  </w:rPr>
                  <w:t>7.4 Discontinuing an application</w:t>
                </w:r>
                <w:r>
                  <w:rPr>
                    <w:webHidden/>
                  </w:rPr>
                  <w:tab/>
                </w:r>
                <w:r>
                  <w:rPr>
                    <w:webHidden/>
                  </w:rPr>
                  <w:fldChar w:fldCharType="begin"/>
                </w:r>
                <w:r>
                  <w:rPr>
                    <w:webHidden/>
                  </w:rPr>
                  <w:instrText xml:space="preserve"> PAGEREF _Toc224314048 \h </w:instrText>
                </w:r>
                <w:r>
                  <w:rPr>
                    <w:webHidden/>
                  </w:rPr>
                </w:r>
                <w:r>
                  <w:rPr>
                    <w:webHidden/>
                  </w:rPr>
                  <w:fldChar w:fldCharType="separate"/>
                </w:r>
                <w:r>
                  <w:rPr>
                    <w:webHidden/>
                  </w:rPr>
                  <w:t>24</w:t>
                </w:r>
                <w:r>
                  <w:rPr>
                    <w:webHidden/>
                  </w:rPr>
                  <w:fldChar w:fldCharType="end"/>
                </w:r>
              </w:hyperlink>
            </w:p>
            <w:p w14:paraId="1A4E7C10" w14:textId="6F6406C5" w:rsidR="00315162" w:rsidRDefault="00315162">
              <w:pPr>
                <w:pStyle w:val="TOC2"/>
                <w:rPr>
                  <w:rFonts w:eastAsiaTheme="minorEastAsia"/>
                  <w:kern w:val="2"/>
                  <w:sz w:val="24"/>
                  <w:szCs w:val="24"/>
                  <w:lang w:eastAsia="en-AU"/>
                  <w14:ligatures w14:val="standardContextual"/>
                </w:rPr>
              </w:pPr>
              <w:hyperlink w:anchor="_Toc224314049" w:history="1">
                <w:r w:rsidRPr="008D51EE">
                  <w:rPr>
                    <w:rStyle w:val="Hyperlink"/>
                  </w:rPr>
                  <w:t>7.5 Ongoing obligations on the approval holder – Certificates of Approval</w:t>
                </w:r>
                <w:r>
                  <w:rPr>
                    <w:webHidden/>
                  </w:rPr>
                  <w:tab/>
                </w:r>
                <w:r>
                  <w:rPr>
                    <w:webHidden/>
                  </w:rPr>
                  <w:fldChar w:fldCharType="begin"/>
                </w:r>
                <w:r>
                  <w:rPr>
                    <w:webHidden/>
                  </w:rPr>
                  <w:instrText xml:space="preserve"> PAGEREF _Toc224314049 \h </w:instrText>
                </w:r>
                <w:r>
                  <w:rPr>
                    <w:webHidden/>
                  </w:rPr>
                </w:r>
                <w:r>
                  <w:rPr>
                    <w:webHidden/>
                  </w:rPr>
                  <w:fldChar w:fldCharType="separate"/>
                </w:r>
                <w:r>
                  <w:rPr>
                    <w:webHidden/>
                  </w:rPr>
                  <w:t>24</w:t>
                </w:r>
                <w:r>
                  <w:rPr>
                    <w:webHidden/>
                  </w:rPr>
                  <w:fldChar w:fldCharType="end"/>
                </w:r>
              </w:hyperlink>
            </w:p>
            <w:p w14:paraId="4FFA1F5E" w14:textId="11F25713" w:rsidR="00315162" w:rsidRDefault="00315162">
              <w:pPr>
                <w:pStyle w:val="TOC2"/>
                <w:rPr>
                  <w:rFonts w:eastAsiaTheme="minorEastAsia"/>
                  <w:kern w:val="2"/>
                  <w:sz w:val="24"/>
                  <w:szCs w:val="24"/>
                  <w:lang w:eastAsia="en-AU"/>
                  <w14:ligatures w14:val="standardContextual"/>
                </w:rPr>
              </w:pPr>
              <w:hyperlink w:anchor="_Toc224314050" w:history="1">
                <w:r w:rsidRPr="008D51EE">
                  <w:rPr>
                    <w:rStyle w:val="Hyperlink"/>
                  </w:rPr>
                  <w:t>7.6 Ongoing obligations on the approval holder – OIML Certificates</w:t>
                </w:r>
                <w:r>
                  <w:rPr>
                    <w:webHidden/>
                  </w:rPr>
                  <w:tab/>
                </w:r>
                <w:r>
                  <w:rPr>
                    <w:webHidden/>
                  </w:rPr>
                  <w:fldChar w:fldCharType="begin"/>
                </w:r>
                <w:r>
                  <w:rPr>
                    <w:webHidden/>
                  </w:rPr>
                  <w:instrText xml:space="preserve"> PAGEREF _Toc224314050 \h </w:instrText>
                </w:r>
                <w:r>
                  <w:rPr>
                    <w:webHidden/>
                  </w:rPr>
                </w:r>
                <w:r>
                  <w:rPr>
                    <w:webHidden/>
                  </w:rPr>
                  <w:fldChar w:fldCharType="separate"/>
                </w:r>
                <w:r>
                  <w:rPr>
                    <w:webHidden/>
                  </w:rPr>
                  <w:t>24</w:t>
                </w:r>
                <w:r>
                  <w:rPr>
                    <w:webHidden/>
                  </w:rPr>
                  <w:fldChar w:fldCharType="end"/>
                </w:r>
              </w:hyperlink>
            </w:p>
            <w:p w14:paraId="499243C5" w14:textId="29F07B91" w:rsidR="00315162" w:rsidRDefault="00315162">
              <w:pPr>
                <w:pStyle w:val="TOC1"/>
                <w:rPr>
                  <w:rFonts w:eastAsiaTheme="minorEastAsia"/>
                  <w:noProof/>
                  <w:kern w:val="2"/>
                  <w:sz w:val="24"/>
                  <w:szCs w:val="24"/>
                  <w:lang w:eastAsia="en-AU"/>
                  <w14:ligatures w14:val="standardContextual"/>
                </w:rPr>
              </w:pPr>
              <w:hyperlink w:anchor="_Toc224314051" w:history="1">
                <w:r w:rsidRPr="008D51EE">
                  <w:rPr>
                    <w:rStyle w:val="Hyperlink"/>
                    <w:noProof/>
                  </w:rPr>
                  <w:t>8 Fees payable</w:t>
                </w:r>
                <w:r>
                  <w:rPr>
                    <w:noProof/>
                    <w:webHidden/>
                  </w:rPr>
                  <w:tab/>
                </w:r>
                <w:r>
                  <w:rPr>
                    <w:noProof/>
                    <w:webHidden/>
                  </w:rPr>
                  <w:fldChar w:fldCharType="begin"/>
                </w:r>
                <w:r>
                  <w:rPr>
                    <w:noProof/>
                    <w:webHidden/>
                  </w:rPr>
                  <w:instrText xml:space="preserve"> PAGEREF _Toc224314051 \h </w:instrText>
                </w:r>
                <w:r>
                  <w:rPr>
                    <w:noProof/>
                    <w:webHidden/>
                  </w:rPr>
                </w:r>
                <w:r>
                  <w:rPr>
                    <w:noProof/>
                    <w:webHidden/>
                  </w:rPr>
                  <w:fldChar w:fldCharType="separate"/>
                </w:r>
                <w:r>
                  <w:rPr>
                    <w:noProof/>
                    <w:webHidden/>
                  </w:rPr>
                  <w:t>26</w:t>
                </w:r>
                <w:r>
                  <w:rPr>
                    <w:noProof/>
                    <w:webHidden/>
                  </w:rPr>
                  <w:fldChar w:fldCharType="end"/>
                </w:r>
              </w:hyperlink>
            </w:p>
            <w:p w14:paraId="0B3EC89E" w14:textId="52CCD8B7" w:rsidR="00315162" w:rsidRDefault="00315162">
              <w:pPr>
                <w:pStyle w:val="TOC1"/>
                <w:rPr>
                  <w:rFonts w:eastAsiaTheme="minorEastAsia"/>
                  <w:noProof/>
                  <w:kern w:val="2"/>
                  <w:sz w:val="24"/>
                  <w:szCs w:val="24"/>
                  <w:lang w:eastAsia="en-AU"/>
                  <w14:ligatures w14:val="standardContextual"/>
                </w:rPr>
              </w:pPr>
              <w:hyperlink w:anchor="_Toc224314052" w:history="1">
                <w:r w:rsidRPr="008D51EE">
                  <w:rPr>
                    <w:rStyle w:val="Hyperlink"/>
                    <w:noProof/>
                  </w:rPr>
                  <w:t>9 Additional regulatory requirements</w:t>
                </w:r>
                <w:r>
                  <w:rPr>
                    <w:noProof/>
                    <w:webHidden/>
                  </w:rPr>
                  <w:tab/>
                </w:r>
                <w:r>
                  <w:rPr>
                    <w:noProof/>
                    <w:webHidden/>
                  </w:rPr>
                  <w:fldChar w:fldCharType="begin"/>
                </w:r>
                <w:r>
                  <w:rPr>
                    <w:noProof/>
                    <w:webHidden/>
                  </w:rPr>
                  <w:instrText xml:space="preserve"> PAGEREF _Toc224314052 \h </w:instrText>
                </w:r>
                <w:r>
                  <w:rPr>
                    <w:noProof/>
                    <w:webHidden/>
                  </w:rPr>
                </w:r>
                <w:r>
                  <w:rPr>
                    <w:noProof/>
                    <w:webHidden/>
                  </w:rPr>
                  <w:fldChar w:fldCharType="separate"/>
                </w:r>
                <w:r>
                  <w:rPr>
                    <w:noProof/>
                    <w:webHidden/>
                  </w:rPr>
                  <w:t>27</w:t>
                </w:r>
                <w:r>
                  <w:rPr>
                    <w:noProof/>
                    <w:webHidden/>
                  </w:rPr>
                  <w:fldChar w:fldCharType="end"/>
                </w:r>
              </w:hyperlink>
            </w:p>
            <w:p w14:paraId="02A30608" w14:textId="5B158E52" w:rsidR="00315162" w:rsidRDefault="00315162">
              <w:pPr>
                <w:pStyle w:val="TOC2"/>
                <w:rPr>
                  <w:rFonts w:eastAsiaTheme="minorEastAsia"/>
                  <w:kern w:val="2"/>
                  <w:sz w:val="24"/>
                  <w:szCs w:val="24"/>
                  <w:lang w:eastAsia="en-AU"/>
                  <w14:ligatures w14:val="standardContextual"/>
                </w:rPr>
              </w:pPr>
              <w:hyperlink w:anchor="_Toc224314053" w:history="1">
                <w:r w:rsidRPr="008D51EE">
                  <w:rPr>
                    <w:rStyle w:val="Hyperlink"/>
                  </w:rPr>
                  <w:t>9.1 Verification</w:t>
                </w:r>
                <w:r>
                  <w:rPr>
                    <w:webHidden/>
                  </w:rPr>
                  <w:tab/>
                </w:r>
                <w:r>
                  <w:rPr>
                    <w:webHidden/>
                  </w:rPr>
                  <w:fldChar w:fldCharType="begin"/>
                </w:r>
                <w:r>
                  <w:rPr>
                    <w:webHidden/>
                  </w:rPr>
                  <w:instrText xml:space="preserve"> PAGEREF _Toc224314053 \h </w:instrText>
                </w:r>
                <w:r>
                  <w:rPr>
                    <w:webHidden/>
                  </w:rPr>
                </w:r>
                <w:r>
                  <w:rPr>
                    <w:webHidden/>
                  </w:rPr>
                  <w:fldChar w:fldCharType="separate"/>
                </w:r>
                <w:r>
                  <w:rPr>
                    <w:webHidden/>
                  </w:rPr>
                  <w:t>27</w:t>
                </w:r>
                <w:r>
                  <w:rPr>
                    <w:webHidden/>
                  </w:rPr>
                  <w:fldChar w:fldCharType="end"/>
                </w:r>
              </w:hyperlink>
            </w:p>
            <w:p w14:paraId="432B0FF6" w14:textId="0EBF6137" w:rsidR="00315162" w:rsidRDefault="00315162">
              <w:pPr>
                <w:pStyle w:val="TOC1"/>
                <w:tabs>
                  <w:tab w:val="left" w:pos="1440"/>
                </w:tabs>
                <w:rPr>
                  <w:rFonts w:eastAsiaTheme="minorEastAsia"/>
                  <w:noProof/>
                  <w:kern w:val="2"/>
                  <w:sz w:val="24"/>
                  <w:szCs w:val="24"/>
                  <w:lang w:eastAsia="en-AU"/>
                  <w14:ligatures w14:val="standardContextual"/>
                </w:rPr>
              </w:pPr>
              <w:hyperlink w:anchor="_Toc224314054" w:history="1">
                <w:r w:rsidRPr="008D51EE">
                  <w:rPr>
                    <w:rStyle w:val="Hyperlink"/>
                    <w:noProof/>
                  </w:rPr>
                  <w:t>Appendix A.</w:t>
                </w:r>
                <w:r>
                  <w:rPr>
                    <w:rFonts w:eastAsiaTheme="minorEastAsia"/>
                    <w:noProof/>
                    <w:kern w:val="2"/>
                    <w:sz w:val="24"/>
                    <w:szCs w:val="24"/>
                    <w:lang w:eastAsia="en-AU"/>
                    <w14:ligatures w14:val="standardContextual"/>
                  </w:rPr>
                  <w:tab/>
                </w:r>
                <w:r w:rsidRPr="008D51EE">
                  <w:rPr>
                    <w:rStyle w:val="Hyperlink"/>
                    <w:noProof/>
                  </w:rPr>
                  <w:t>Acceptance of test results and reports</w:t>
                </w:r>
                <w:r>
                  <w:rPr>
                    <w:noProof/>
                    <w:webHidden/>
                  </w:rPr>
                  <w:tab/>
                </w:r>
                <w:r>
                  <w:rPr>
                    <w:noProof/>
                    <w:webHidden/>
                  </w:rPr>
                  <w:fldChar w:fldCharType="begin"/>
                </w:r>
                <w:r>
                  <w:rPr>
                    <w:noProof/>
                    <w:webHidden/>
                  </w:rPr>
                  <w:instrText xml:space="preserve"> PAGEREF _Toc224314054 \h </w:instrText>
                </w:r>
                <w:r>
                  <w:rPr>
                    <w:noProof/>
                    <w:webHidden/>
                  </w:rPr>
                </w:r>
                <w:r>
                  <w:rPr>
                    <w:noProof/>
                    <w:webHidden/>
                  </w:rPr>
                  <w:fldChar w:fldCharType="separate"/>
                </w:r>
                <w:r>
                  <w:rPr>
                    <w:noProof/>
                    <w:webHidden/>
                  </w:rPr>
                  <w:t>28</w:t>
                </w:r>
                <w:r>
                  <w:rPr>
                    <w:noProof/>
                    <w:webHidden/>
                  </w:rPr>
                  <w:fldChar w:fldCharType="end"/>
                </w:r>
              </w:hyperlink>
            </w:p>
            <w:p w14:paraId="66102CE7" w14:textId="235DF007" w:rsidR="00315162" w:rsidRDefault="00315162">
              <w:pPr>
                <w:pStyle w:val="TOC1"/>
                <w:tabs>
                  <w:tab w:val="left" w:pos="1440"/>
                </w:tabs>
                <w:rPr>
                  <w:rFonts w:eastAsiaTheme="minorEastAsia"/>
                  <w:noProof/>
                  <w:kern w:val="2"/>
                  <w:sz w:val="24"/>
                  <w:szCs w:val="24"/>
                  <w:lang w:eastAsia="en-AU"/>
                  <w14:ligatures w14:val="standardContextual"/>
                </w:rPr>
              </w:pPr>
              <w:hyperlink w:anchor="_Toc224314055" w:history="1">
                <w:r w:rsidRPr="008D51EE">
                  <w:rPr>
                    <w:rStyle w:val="Hyperlink"/>
                    <w:noProof/>
                  </w:rPr>
                  <w:t>Appendix B.</w:t>
                </w:r>
                <w:r>
                  <w:rPr>
                    <w:rFonts w:eastAsiaTheme="minorEastAsia"/>
                    <w:noProof/>
                    <w:kern w:val="2"/>
                    <w:sz w:val="24"/>
                    <w:szCs w:val="24"/>
                    <w:lang w:eastAsia="en-AU"/>
                    <w14:ligatures w14:val="standardContextual"/>
                  </w:rPr>
                  <w:tab/>
                </w:r>
                <w:r w:rsidRPr="008D51EE">
                  <w:rPr>
                    <w:rStyle w:val="Hyperlink"/>
                    <w:noProof/>
                  </w:rPr>
                  <w:t>Acceptance of evaluation reports</w:t>
                </w:r>
                <w:r>
                  <w:rPr>
                    <w:noProof/>
                    <w:webHidden/>
                  </w:rPr>
                  <w:tab/>
                </w:r>
                <w:r>
                  <w:rPr>
                    <w:noProof/>
                    <w:webHidden/>
                  </w:rPr>
                  <w:fldChar w:fldCharType="begin"/>
                </w:r>
                <w:r>
                  <w:rPr>
                    <w:noProof/>
                    <w:webHidden/>
                  </w:rPr>
                  <w:instrText xml:space="preserve"> PAGEREF _Toc224314055 \h </w:instrText>
                </w:r>
                <w:r>
                  <w:rPr>
                    <w:noProof/>
                    <w:webHidden/>
                  </w:rPr>
                </w:r>
                <w:r>
                  <w:rPr>
                    <w:noProof/>
                    <w:webHidden/>
                  </w:rPr>
                  <w:fldChar w:fldCharType="separate"/>
                </w:r>
                <w:r>
                  <w:rPr>
                    <w:noProof/>
                    <w:webHidden/>
                  </w:rPr>
                  <w:t>31</w:t>
                </w:r>
                <w:r>
                  <w:rPr>
                    <w:noProof/>
                    <w:webHidden/>
                  </w:rPr>
                  <w:fldChar w:fldCharType="end"/>
                </w:r>
              </w:hyperlink>
            </w:p>
            <w:p w14:paraId="12A025D7" w14:textId="15979747" w:rsidR="00612AD0" w:rsidRPr="006C5C8A" w:rsidRDefault="00612AD0" w:rsidP="00BA1488">
              <w:r w:rsidRPr="006C5C8A">
                <w:fldChar w:fldCharType="end"/>
              </w:r>
            </w:p>
          </w:sdtContent>
        </w:sdt>
      </w:sdtContent>
    </w:sdt>
    <w:bookmarkEnd w:id="8"/>
    <w:bookmarkEnd w:id="7"/>
    <w:p w14:paraId="3A6EAB05" w14:textId="003BD330" w:rsidR="00FD79FF" w:rsidRPr="006C5C8A" w:rsidRDefault="00FD79FF">
      <w:pPr>
        <w:spacing w:before="0" w:after="160"/>
      </w:pPr>
      <w:r w:rsidRPr="006C5C8A">
        <w:br w:type="page"/>
      </w:r>
    </w:p>
    <w:p w14:paraId="24D86640" w14:textId="098E7D6E" w:rsidR="00002639" w:rsidRPr="006C5C8A" w:rsidRDefault="00F80D79" w:rsidP="00F70F65">
      <w:pPr>
        <w:pStyle w:val="Heading1"/>
      </w:pPr>
      <w:bookmarkStart w:id="9" w:name="_Ref216949205"/>
      <w:bookmarkStart w:id="10" w:name="_Toc224314016"/>
      <w:r w:rsidRPr="006C5C8A">
        <w:lastRenderedPageBreak/>
        <w:t>Introduction</w:t>
      </w:r>
      <w:bookmarkEnd w:id="9"/>
      <w:bookmarkEnd w:id="10"/>
    </w:p>
    <w:p w14:paraId="3D3FB3F5" w14:textId="77777777" w:rsidR="006A614E" w:rsidRPr="006C5C8A" w:rsidRDefault="006A614E" w:rsidP="006A614E">
      <w:pPr>
        <w:spacing w:after="0"/>
      </w:pPr>
      <w:r w:rsidRPr="006C5C8A">
        <w:t>This document outlines the administrative framework for the application, examination, approval and certification of measuring instruments suitable for use for trade and other legal purposes.</w:t>
      </w:r>
    </w:p>
    <w:p w14:paraId="1D51FD17" w14:textId="77777777" w:rsidR="004B6BA6" w:rsidRPr="006C5C8A" w:rsidRDefault="004B6BA6" w:rsidP="004B6BA6">
      <w:pPr>
        <w:spacing w:after="0"/>
      </w:pPr>
      <w:r w:rsidRPr="006C5C8A">
        <w:t>The approval and certification of patterns of measuring instruments relates to the suitability of the pattern of the instrument for use only in respect of its metrological characteristics. Pattern approval is concerned solely with assessing whether the design of a measuring instrument is suitable for its intended use in terms of its metrological performance. Approval and certification do not provide any assurance about compliance with safety requirements or other non</w:t>
      </w:r>
      <w:r w:rsidRPr="006C5C8A">
        <w:noBreakHyphen/>
        <w:t xml:space="preserve">metrological considerations such as hygiene or contamination control. </w:t>
      </w:r>
    </w:p>
    <w:p w14:paraId="61295917" w14:textId="77777777" w:rsidR="00441297" w:rsidRPr="006C5C8A" w:rsidRDefault="00DA3E48" w:rsidP="00BF064F">
      <w:pPr>
        <w:pStyle w:val="Heading2"/>
      </w:pPr>
      <w:bookmarkStart w:id="11" w:name="_Toc213683841"/>
      <w:bookmarkStart w:id="12" w:name="_Toc224314017"/>
      <w:bookmarkStart w:id="13" w:name="_Toc45020496"/>
      <w:bookmarkStart w:id="14" w:name="_Toc46140483"/>
      <w:bookmarkStart w:id="15" w:name="_Toc50383617"/>
      <w:bookmarkStart w:id="16" w:name="_Toc170303046"/>
      <w:bookmarkStart w:id="17" w:name="_Toc170303049"/>
      <w:r w:rsidRPr="006C5C8A">
        <w:t xml:space="preserve">National </w:t>
      </w:r>
      <w:r w:rsidR="0031020A" w:rsidRPr="006C5C8A">
        <w:t>measurement legislation</w:t>
      </w:r>
      <w:bookmarkEnd w:id="11"/>
      <w:bookmarkEnd w:id="12"/>
    </w:p>
    <w:p w14:paraId="5158915E" w14:textId="77777777" w:rsidR="00CF20AD" w:rsidRPr="006C5C8A" w:rsidRDefault="00374B0D" w:rsidP="00887FC6">
      <w:r w:rsidRPr="006C5C8A">
        <w:t xml:space="preserve">The </w:t>
      </w:r>
      <w:r w:rsidRPr="006C5C8A">
        <w:rPr>
          <w:i/>
          <w:iCs/>
        </w:rPr>
        <w:t>National Measurement Act 1960</w:t>
      </w:r>
      <w:r w:rsidRPr="006C5C8A">
        <w:t xml:space="preserve"> (the Act) establishes the legal framework </w:t>
      </w:r>
      <w:r w:rsidR="00F97630" w:rsidRPr="006C5C8A">
        <w:t xml:space="preserve">for pattern approval and certification. </w:t>
      </w:r>
      <w:r w:rsidR="00887FC6" w:rsidRPr="006C5C8A">
        <w:t>T</w:t>
      </w:r>
      <w:r w:rsidRPr="006C5C8A">
        <w:t xml:space="preserve">he National Measurement Regulations 1999 give operational effect to the Act by requiring that measuring instruments used for trade in Australia be both pattern approved and verified prior to use. </w:t>
      </w:r>
    </w:p>
    <w:p w14:paraId="19C97997" w14:textId="2150548A" w:rsidR="00CF20AD" w:rsidRPr="006C5C8A" w:rsidRDefault="00F333F3" w:rsidP="00887FC6">
      <w:r w:rsidRPr="006C5C8A">
        <w:t xml:space="preserve">In practice, certificates for trade and legal measuring instruments are issued by the Chief Metrologist under Regulation 60, and generally only for classes of instruments that are covered by published pattern approval requirements documents on the </w:t>
      </w:r>
      <w:hyperlink r:id="rId18" w:history="1">
        <w:r w:rsidR="00CF20AD" w:rsidRPr="006C5C8A">
          <w:rPr>
            <w:rStyle w:val="Hyperlink"/>
            <w:rFonts w:ascii="Arial" w:hAnsi="Arial" w:cs="Arial"/>
            <w:szCs w:val="20"/>
          </w:rPr>
          <w:t>NMI website</w:t>
        </w:r>
      </w:hyperlink>
    </w:p>
    <w:p w14:paraId="134A81C9" w14:textId="55E83A92" w:rsidR="00374B0D" w:rsidRPr="006C5C8A" w:rsidRDefault="00374B0D" w:rsidP="00DA3E48">
      <w:r w:rsidRPr="006C5C8A">
        <w:t>These regulatory obligations are what ensure instruments used in trade meet defined metrological standards.</w:t>
      </w:r>
      <w:r w:rsidR="00F333F3" w:rsidRPr="006C5C8A">
        <w:t xml:space="preserve"> </w:t>
      </w:r>
      <w:r w:rsidRPr="006C5C8A">
        <w:t>Th</w:t>
      </w:r>
      <w:r w:rsidR="00F333F3" w:rsidRPr="006C5C8A">
        <w:t>is</w:t>
      </w:r>
      <w:r w:rsidRPr="006C5C8A">
        <w:t xml:space="preserve"> combined framework ensures that legally used measuring instruments meet appropriate and trusted metrological standards.</w:t>
      </w:r>
    </w:p>
    <w:p w14:paraId="1B090454" w14:textId="3BE1CB7A" w:rsidR="00DA3E48" w:rsidRPr="006C5C8A" w:rsidRDefault="00DA3E48" w:rsidP="00BF064F">
      <w:pPr>
        <w:pStyle w:val="Heading2"/>
      </w:pPr>
      <w:bookmarkStart w:id="18" w:name="_Toc224314018"/>
      <w:r w:rsidRPr="006C5C8A">
        <w:t xml:space="preserve">OIML </w:t>
      </w:r>
      <w:r w:rsidR="007E63AC">
        <w:t>C</w:t>
      </w:r>
      <w:r w:rsidR="0031020A" w:rsidRPr="006C5C8A">
        <w:t xml:space="preserve">ertification </w:t>
      </w:r>
      <w:r w:rsidR="007E63AC">
        <w:t>S</w:t>
      </w:r>
      <w:r w:rsidR="0031020A" w:rsidRPr="006C5C8A">
        <w:t>ystem</w:t>
      </w:r>
      <w:bookmarkEnd w:id="18"/>
    </w:p>
    <w:p w14:paraId="43F7BFF1" w14:textId="64DC0E1B" w:rsidR="00DA3E48" w:rsidRPr="006C5C8A" w:rsidRDefault="00DA3E48" w:rsidP="00DA3E48">
      <w:pPr>
        <w:spacing w:after="0"/>
      </w:pPr>
      <w:r w:rsidRPr="006C5C8A">
        <w:t>The International Organisation of Legal Metrology (OIML) maintains an internationally recognised certification system for measuring instruments. The aim of the OIML Certification System (OIML-CS) is to facilitate, accelerate and harmoni</w:t>
      </w:r>
      <w:r w:rsidR="0074052B">
        <w:t>s</w:t>
      </w:r>
      <w:r w:rsidRPr="006C5C8A">
        <w:t>e the work of national and regional bodies that are responsible for type evaluation and approval of measuring instruments subject to legal metrological control.</w:t>
      </w:r>
    </w:p>
    <w:p w14:paraId="128B4796" w14:textId="37531CDF" w:rsidR="00DA3E48" w:rsidRPr="006C5C8A" w:rsidRDefault="00DA3E48" w:rsidP="00DA3E48">
      <w:pPr>
        <w:spacing w:after="0"/>
      </w:pPr>
      <w:r w:rsidRPr="006C5C8A">
        <w:t xml:space="preserve">OIML member economies participating in this certification system as an Issuing Authority or Utilizer agree to recognise OIML Certificates and accept associated evaluation reports and test report(s) issued under this system to support national pattern evaluation processes to issue national Certificates of </w:t>
      </w:r>
      <w:r w:rsidR="00DD1EA2" w:rsidRPr="006C5C8A">
        <w:t xml:space="preserve">Approval </w:t>
      </w:r>
      <w:r w:rsidRPr="006C5C8A">
        <w:t>for the categories of measuring instruments that participating countries regulate.</w:t>
      </w:r>
    </w:p>
    <w:p w14:paraId="0C8C86D6" w14:textId="4AAB5BEC" w:rsidR="00DA3E48" w:rsidRPr="006C5C8A" w:rsidRDefault="00DA3E48" w:rsidP="00CB7044">
      <w:pPr>
        <w:spacing w:after="0"/>
      </w:pPr>
      <w:r w:rsidRPr="006C5C8A">
        <w:t xml:space="preserve">More information regarding the OIML-CS may be found on the </w:t>
      </w:r>
      <w:hyperlink r:id="rId19" w:history="1">
        <w:r w:rsidRPr="006C5C8A">
          <w:rPr>
            <w:rStyle w:val="Hyperlink"/>
          </w:rPr>
          <w:t>OIML website</w:t>
        </w:r>
      </w:hyperlink>
      <w:r w:rsidRPr="006C5C8A">
        <w:t>.</w:t>
      </w:r>
    </w:p>
    <w:p w14:paraId="7027F5FA" w14:textId="77777777" w:rsidR="00CB7044" w:rsidRPr="006C5C8A" w:rsidRDefault="00CB7044" w:rsidP="00BF064F">
      <w:pPr>
        <w:pStyle w:val="Heading2"/>
      </w:pPr>
      <w:bookmarkStart w:id="19" w:name="_Toc224314019"/>
      <w:r w:rsidRPr="006C5C8A">
        <w:t>Amendments to previous editions</w:t>
      </w:r>
      <w:bookmarkEnd w:id="19"/>
    </w:p>
    <w:p w14:paraId="48147BD8" w14:textId="77777777" w:rsidR="00CB7044" w:rsidRPr="006C5C8A" w:rsidRDefault="00CB7044" w:rsidP="00CB7044">
      <w:pPr>
        <w:pStyle w:val="Caption"/>
      </w:pPr>
      <w:r w:rsidRPr="006C5C8A">
        <w:t xml:space="preserve">Table </w:t>
      </w:r>
      <w:r>
        <w:fldChar w:fldCharType="begin"/>
      </w:r>
      <w:r>
        <w:instrText xml:space="preserve"> SEQ Table \* ARABIC </w:instrText>
      </w:r>
      <w:r>
        <w:fldChar w:fldCharType="separate"/>
      </w:r>
      <w:r w:rsidRPr="006C5C8A">
        <w:t>1</w:t>
      </w:r>
      <w:r>
        <w:fldChar w:fldCharType="end"/>
      </w:r>
      <w:r w:rsidRPr="006C5C8A">
        <w:t>: Amendments to previous editions</w:t>
      </w:r>
    </w:p>
    <w:tbl>
      <w:tblPr>
        <w:tblStyle w:val="GridTable4-Accent4"/>
        <w:tblW w:w="0" w:type="auto"/>
        <w:tblLook w:val="04A0" w:firstRow="1" w:lastRow="0" w:firstColumn="1" w:lastColumn="0" w:noHBand="0" w:noVBand="1"/>
      </w:tblPr>
      <w:tblGrid>
        <w:gridCol w:w="1838"/>
        <w:gridCol w:w="1543"/>
        <w:gridCol w:w="5545"/>
      </w:tblGrid>
      <w:tr w:rsidR="00BE2630" w:rsidRPr="006C5C8A" w14:paraId="34287D87" w14:textId="77777777" w:rsidTr="004346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4DFE968" w14:textId="77777777" w:rsidR="00BE2630" w:rsidRPr="006C5C8A" w:rsidRDefault="00BE2630" w:rsidP="00B2516F">
            <w:r w:rsidRPr="006C5C8A">
              <w:t>Date</w:t>
            </w:r>
          </w:p>
        </w:tc>
        <w:tc>
          <w:tcPr>
            <w:tcW w:w="1543" w:type="dxa"/>
            <w:vAlign w:val="center"/>
          </w:tcPr>
          <w:p w14:paraId="760B11D6" w14:textId="23CD867A" w:rsidR="00BE2630" w:rsidRPr="006C5C8A" w:rsidRDefault="00BE2630" w:rsidP="00B2516F">
            <w:pPr>
              <w:cnfStyle w:val="100000000000" w:firstRow="1" w:lastRow="0" w:firstColumn="0" w:lastColumn="0" w:oddVBand="0" w:evenVBand="0" w:oddHBand="0" w:evenHBand="0" w:firstRowFirstColumn="0" w:firstRowLastColumn="0" w:lastRowFirstColumn="0" w:lastRowLastColumn="0"/>
            </w:pPr>
            <w:r>
              <w:t>Page/</w:t>
            </w:r>
            <w:r w:rsidRPr="006C5C8A">
              <w:t>Location</w:t>
            </w:r>
          </w:p>
        </w:tc>
        <w:tc>
          <w:tcPr>
            <w:tcW w:w="5545" w:type="dxa"/>
            <w:vAlign w:val="center"/>
          </w:tcPr>
          <w:p w14:paraId="21B83DD3" w14:textId="77777777" w:rsidR="00BE2630" w:rsidRPr="006C5C8A" w:rsidRDefault="00BE2630" w:rsidP="00B2516F">
            <w:pPr>
              <w:cnfStyle w:val="100000000000" w:firstRow="1" w:lastRow="0" w:firstColumn="0" w:lastColumn="0" w:oddVBand="0" w:evenVBand="0" w:oddHBand="0" w:evenHBand="0" w:firstRowFirstColumn="0" w:firstRowLastColumn="0" w:lastRowFirstColumn="0" w:lastRowLastColumn="0"/>
            </w:pPr>
            <w:r w:rsidRPr="006C5C8A">
              <w:t>Details of change</w:t>
            </w:r>
          </w:p>
        </w:tc>
      </w:tr>
      <w:tr w:rsidR="00BE2630" w:rsidRPr="006C5C8A" w14:paraId="4E91C348" w14:textId="77777777" w:rsidTr="00434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7F0D348" w14:textId="005BD558" w:rsidR="00BE2630" w:rsidRPr="006C5C8A" w:rsidRDefault="00BE2630" w:rsidP="00B2516F">
            <w:pPr>
              <w:pStyle w:val="TableText"/>
            </w:pPr>
            <w:r w:rsidRPr="006C5C8A">
              <w:t>9 May 2023</w:t>
            </w:r>
          </w:p>
        </w:tc>
        <w:tc>
          <w:tcPr>
            <w:tcW w:w="1543" w:type="dxa"/>
          </w:tcPr>
          <w:p w14:paraId="5FA60772" w14:textId="77777777" w:rsidR="00BE2630" w:rsidRPr="006C5C8A" w:rsidRDefault="00BE2630" w:rsidP="00B2516F">
            <w:pPr>
              <w:pStyle w:val="TableText"/>
              <w:cnfStyle w:val="000000100000" w:firstRow="0" w:lastRow="0" w:firstColumn="0" w:lastColumn="0" w:oddVBand="0" w:evenVBand="0" w:oddHBand="1" w:evenHBand="0" w:firstRowFirstColumn="0" w:firstRowLastColumn="0" w:lastRowFirstColumn="0" w:lastRowLastColumn="0"/>
              <w:rPr>
                <w:b w:val="0"/>
                <w:bCs w:val="0"/>
              </w:rPr>
            </w:pPr>
            <w:r w:rsidRPr="006C5C8A">
              <w:rPr>
                <w:b w:val="0"/>
                <w:bCs w:val="0"/>
              </w:rPr>
              <w:t>Various</w:t>
            </w:r>
          </w:p>
        </w:tc>
        <w:tc>
          <w:tcPr>
            <w:tcW w:w="5545" w:type="dxa"/>
          </w:tcPr>
          <w:p w14:paraId="7F788BA2" w14:textId="77777777" w:rsidR="00BE2630" w:rsidRPr="006C5C8A" w:rsidRDefault="00BE2630" w:rsidP="00B2516F">
            <w:pPr>
              <w:pStyle w:val="TableText"/>
              <w:cnfStyle w:val="000000100000" w:firstRow="0" w:lastRow="0" w:firstColumn="0" w:lastColumn="0" w:oddVBand="0" w:evenVBand="0" w:oddHBand="1" w:evenHBand="0" w:firstRowFirstColumn="0" w:firstRowLastColumn="0" w:lastRowFirstColumn="0" w:lastRowLastColumn="0"/>
              <w:rPr>
                <w:b w:val="0"/>
                <w:bCs w:val="0"/>
              </w:rPr>
            </w:pPr>
            <w:r w:rsidRPr="006C5C8A">
              <w:rPr>
                <w:b w:val="0"/>
                <w:bCs w:val="0"/>
              </w:rPr>
              <w:t>Included requirements concerning OIML Certificates issued under the OIML Certification System (OIML-CS).</w:t>
            </w:r>
          </w:p>
        </w:tc>
      </w:tr>
      <w:tr w:rsidR="00BE2630" w:rsidRPr="006C5C8A" w14:paraId="69C09B2A" w14:textId="77777777" w:rsidTr="00434699">
        <w:tc>
          <w:tcPr>
            <w:cnfStyle w:val="001000000000" w:firstRow="0" w:lastRow="0" w:firstColumn="1" w:lastColumn="0" w:oddVBand="0" w:evenVBand="0" w:oddHBand="0" w:evenHBand="0" w:firstRowFirstColumn="0" w:firstRowLastColumn="0" w:lastRowFirstColumn="0" w:lastRowLastColumn="0"/>
            <w:tcW w:w="1838" w:type="dxa"/>
          </w:tcPr>
          <w:p w14:paraId="48FD7DB1" w14:textId="25C64C16" w:rsidR="00BE2630" w:rsidRPr="00485A25" w:rsidRDefault="00485A25" w:rsidP="00B2516F">
            <w:pPr>
              <w:pStyle w:val="TableText"/>
            </w:pPr>
            <w:r w:rsidRPr="00485A25">
              <w:t xml:space="preserve">4 </w:t>
            </w:r>
            <w:r w:rsidR="004E560D" w:rsidRPr="00485A25">
              <w:t xml:space="preserve">March </w:t>
            </w:r>
            <w:r w:rsidR="00BE2630" w:rsidRPr="00485A25">
              <w:t>2026</w:t>
            </w:r>
          </w:p>
        </w:tc>
        <w:tc>
          <w:tcPr>
            <w:tcW w:w="1543" w:type="dxa"/>
          </w:tcPr>
          <w:p w14:paraId="09D04628" w14:textId="0C2F8481" w:rsidR="00BE2630" w:rsidRPr="006C5C8A" w:rsidRDefault="0052027D" w:rsidP="00B2516F">
            <w:pPr>
              <w:pStyle w:val="TableText"/>
              <w:cnfStyle w:val="000000000000" w:firstRow="0" w:lastRow="0" w:firstColumn="0" w:lastColumn="0" w:oddVBand="0" w:evenVBand="0" w:oddHBand="0" w:evenHBand="0" w:firstRowFirstColumn="0" w:firstRowLastColumn="0" w:lastRowFirstColumn="0" w:lastRowLastColumn="0"/>
              <w:rPr>
                <w:b w:val="0"/>
                <w:bCs w:val="0"/>
              </w:rPr>
            </w:pPr>
            <w:r>
              <w:rPr>
                <w:b w:val="0"/>
                <w:bCs w:val="0"/>
              </w:rPr>
              <w:t>Clause 3.2</w:t>
            </w:r>
          </w:p>
        </w:tc>
        <w:tc>
          <w:tcPr>
            <w:tcW w:w="5545" w:type="dxa"/>
          </w:tcPr>
          <w:p w14:paraId="162021E2" w14:textId="77777777" w:rsidR="00BE2630" w:rsidRPr="006C5C8A" w:rsidRDefault="00BE2630" w:rsidP="00B2516F">
            <w:pPr>
              <w:pStyle w:val="TableText"/>
              <w:cnfStyle w:val="000000000000" w:firstRow="0" w:lastRow="0" w:firstColumn="0" w:lastColumn="0" w:oddVBand="0" w:evenVBand="0" w:oddHBand="0" w:evenHBand="0" w:firstRowFirstColumn="0" w:firstRowLastColumn="0" w:lastRowFirstColumn="0" w:lastRowLastColumn="0"/>
              <w:rPr>
                <w:b w:val="0"/>
                <w:bCs w:val="0"/>
              </w:rPr>
            </w:pPr>
            <w:r w:rsidRPr="006C5C8A">
              <w:rPr>
                <w:b w:val="0"/>
                <w:bCs w:val="0"/>
              </w:rPr>
              <w:t>Included policy on Certificates of Approval issued without reference to pattern approval requirements.</w:t>
            </w:r>
          </w:p>
        </w:tc>
      </w:tr>
      <w:tr w:rsidR="0052027D" w:rsidRPr="006C5C8A" w14:paraId="3D3AF4A0" w14:textId="77777777" w:rsidTr="00434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5A24DB" w14:textId="4361BDDC" w:rsidR="0052027D" w:rsidRPr="00485A25" w:rsidRDefault="00485A25" w:rsidP="0052027D">
            <w:pPr>
              <w:pStyle w:val="TableText"/>
            </w:pPr>
            <w:r w:rsidRPr="00485A25">
              <w:t xml:space="preserve">4 </w:t>
            </w:r>
            <w:r w:rsidR="0052027D" w:rsidRPr="00485A25">
              <w:t>March 2026</w:t>
            </w:r>
          </w:p>
        </w:tc>
        <w:tc>
          <w:tcPr>
            <w:tcW w:w="1543" w:type="dxa"/>
          </w:tcPr>
          <w:p w14:paraId="1744B13D" w14:textId="3F5F4AE0" w:rsidR="0052027D" w:rsidRDefault="0052027D" w:rsidP="0052027D">
            <w:pPr>
              <w:pStyle w:val="TableText"/>
              <w:cnfStyle w:val="000000100000" w:firstRow="0" w:lastRow="0" w:firstColumn="0" w:lastColumn="0" w:oddVBand="0" w:evenVBand="0" w:oddHBand="1" w:evenHBand="0" w:firstRowFirstColumn="0" w:firstRowLastColumn="0" w:lastRowFirstColumn="0" w:lastRowLastColumn="0"/>
              <w:rPr>
                <w:b w:val="0"/>
                <w:bCs w:val="0"/>
              </w:rPr>
            </w:pPr>
            <w:r>
              <w:rPr>
                <w:b w:val="0"/>
                <w:bCs w:val="0"/>
              </w:rPr>
              <w:t>Clause 4.3</w:t>
            </w:r>
          </w:p>
        </w:tc>
        <w:tc>
          <w:tcPr>
            <w:tcW w:w="5545" w:type="dxa"/>
          </w:tcPr>
          <w:p w14:paraId="4150362B" w14:textId="2CD4CAED" w:rsidR="0052027D" w:rsidRPr="006C5C8A" w:rsidRDefault="0052027D" w:rsidP="0052027D">
            <w:pPr>
              <w:pStyle w:val="TableText"/>
              <w:cnfStyle w:val="000000100000" w:firstRow="0" w:lastRow="0" w:firstColumn="0" w:lastColumn="0" w:oddVBand="0" w:evenVBand="0" w:oddHBand="1" w:evenHBand="0" w:firstRowFirstColumn="0" w:firstRowLastColumn="0" w:lastRowFirstColumn="0" w:lastRowLastColumn="0"/>
              <w:rPr>
                <w:b w:val="0"/>
                <w:bCs w:val="0"/>
              </w:rPr>
            </w:pPr>
            <w:r>
              <w:rPr>
                <w:b w:val="0"/>
                <w:bCs w:val="0"/>
              </w:rPr>
              <w:t>Updated site testing requirements.</w:t>
            </w:r>
          </w:p>
        </w:tc>
      </w:tr>
      <w:tr w:rsidR="0052027D" w:rsidRPr="006C5C8A" w14:paraId="12E8BADA" w14:textId="77777777" w:rsidTr="0052027D">
        <w:tc>
          <w:tcPr>
            <w:cnfStyle w:val="001000000000" w:firstRow="0" w:lastRow="0" w:firstColumn="1" w:lastColumn="0" w:oddVBand="0" w:evenVBand="0" w:oddHBand="0" w:evenHBand="0" w:firstRowFirstColumn="0" w:firstRowLastColumn="0" w:lastRowFirstColumn="0" w:lastRowLastColumn="0"/>
            <w:tcW w:w="1838" w:type="dxa"/>
          </w:tcPr>
          <w:p w14:paraId="0AEE4E6E" w14:textId="17BD80E8" w:rsidR="0052027D" w:rsidRPr="00485A25" w:rsidRDefault="00485A25" w:rsidP="0052027D">
            <w:pPr>
              <w:pStyle w:val="TableText"/>
            </w:pPr>
            <w:r w:rsidRPr="00485A25">
              <w:t xml:space="preserve">4 </w:t>
            </w:r>
            <w:r w:rsidR="0052027D" w:rsidRPr="00485A25">
              <w:t>March 2026</w:t>
            </w:r>
          </w:p>
        </w:tc>
        <w:tc>
          <w:tcPr>
            <w:tcW w:w="1543" w:type="dxa"/>
          </w:tcPr>
          <w:p w14:paraId="73439698" w14:textId="1C318D6F" w:rsidR="0052027D" w:rsidRDefault="0052027D" w:rsidP="0052027D">
            <w:pPr>
              <w:pStyle w:val="TableText"/>
              <w:cnfStyle w:val="000000000000" w:firstRow="0" w:lastRow="0" w:firstColumn="0" w:lastColumn="0" w:oddVBand="0" w:evenVBand="0" w:oddHBand="0" w:evenHBand="0" w:firstRowFirstColumn="0" w:firstRowLastColumn="0" w:lastRowFirstColumn="0" w:lastRowLastColumn="0"/>
              <w:rPr>
                <w:b w:val="0"/>
                <w:bCs w:val="0"/>
              </w:rPr>
            </w:pPr>
            <w:r>
              <w:rPr>
                <w:b w:val="0"/>
                <w:bCs w:val="0"/>
              </w:rPr>
              <w:t>A</w:t>
            </w:r>
            <w:r w:rsidR="00434699">
              <w:rPr>
                <w:b w:val="0"/>
                <w:bCs w:val="0"/>
              </w:rPr>
              <w:t>ppendi</w:t>
            </w:r>
            <w:r>
              <w:rPr>
                <w:b w:val="0"/>
                <w:bCs w:val="0"/>
              </w:rPr>
              <w:t>x A</w:t>
            </w:r>
          </w:p>
        </w:tc>
        <w:tc>
          <w:tcPr>
            <w:tcW w:w="5545" w:type="dxa"/>
          </w:tcPr>
          <w:p w14:paraId="02F52DBF" w14:textId="52684876" w:rsidR="0052027D" w:rsidRDefault="0052027D" w:rsidP="0052027D">
            <w:pPr>
              <w:pStyle w:val="TableText"/>
              <w:cnfStyle w:val="000000000000" w:firstRow="0" w:lastRow="0" w:firstColumn="0" w:lastColumn="0" w:oddVBand="0" w:evenVBand="0" w:oddHBand="0" w:evenHBand="0" w:firstRowFirstColumn="0" w:firstRowLastColumn="0" w:lastRowFirstColumn="0" w:lastRowLastColumn="0"/>
              <w:rPr>
                <w:b w:val="0"/>
                <w:bCs w:val="0"/>
              </w:rPr>
            </w:pPr>
            <w:r>
              <w:rPr>
                <w:b w:val="0"/>
                <w:bCs w:val="0"/>
              </w:rPr>
              <w:t xml:space="preserve">Updated </w:t>
            </w:r>
            <w:r w:rsidR="00434699">
              <w:rPr>
                <w:b w:val="0"/>
                <w:bCs w:val="0"/>
              </w:rPr>
              <w:t>Appendix A with</w:t>
            </w:r>
            <w:r>
              <w:rPr>
                <w:b w:val="0"/>
                <w:bCs w:val="0"/>
              </w:rPr>
              <w:t xml:space="preserve"> respect to </w:t>
            </w:r>
            <w:r w:rsidR="00434699">
              <w:rPr>
                <w:b w:val="0"/>
                <w:bCs w:val="0"/>
              </w:rPr>
              <w:t xml:space="preserve">the acceptance of test reports for </w:t>
            </w:r>
            <w:r>
              <w:rPr>
                <w:b w:val="0"/>
                <w:bCs w:val="0"/>
              </w:rPr>
              <w:t>evidential breath analysers.</w:t>
            </w:r>
          </w:p>
        </w:tc>
      </w:tr>
    </w:tbl>
    <w:p w14:paraId="1D0D7FB7" w14:textId="77777777" w:rsidR="00CB7044" w:rsidRPr="006C5C8A" w:rsidRDefault="00CB7044" w:rsidP="00CB7044"/>
    <w:p w14:paraId="188AC46B" w14:textId="77777777" w:rsidR="00C47D90" w:rsidRPr="006C5C8A" w:rsidRDefault="00C47D90" w:rsidP="00D4182E">
      <w:pPr>
        <w:pStyle w:val="Heading2"/>
      </w:pPr>
      <w:bookmarkStart w:id="20" w:name="_Ref216950155"/>
      <w:bookmarkStart w:id="21" w:name="_Toc224314020"/>
      <w:r w:rsidRPr="006C5C8A">
        <w:t xml:space="preserve">Explanation of </w:t>
      </w:r>
      <w:bookmarkEnd w:id="13"/>
      <w:bookmarkEnd w:id="14"/>
      <w:bookmarkEnd w:id="15"/>
      <w:r w:rsidRPr="006C5C8A">
        <w:t>terms</w:t>
      </w:r>
      <w:bookmarkEnd w:id="16"/>
      <w:bookmarkEnd w:id="20"/>
      <w:bookmarkEnd w:id="21"/>
    </w:p>
    <w:p w14:paraId="5FA0B0C1" w14:textId="0EEBD7B9" w:rsidR="00C977AD" w:rsidRPr="006C5C8A" w:rsidRDefault="00AC1D59" w:rsidP="00D4182E">
      <w:pPr>
        <w:keepNext/>
      </w:pPr>
      <w:bookmarkStart w:id="22" w:name="_Toc289162228"/>
      <w:r w:rsidRPr="006C5C8A">
        <w:t xml:space="preserve">Terms used in this document are </w:t>
      </w:r>
      <w:r w:rsidR="003771AB" w:rsidRPr="006C5C8A">
        <w:t>as follows</w:t>
      </w:r>
      <w:r w:rsidR="00C977AD" w:rsidRPr="006C5C8A">
        <w:t>:</w:t>
      </w:r>
    </w:p>
    <w:p w14:paraId="7C756B29" w14:textId="77777777" w:rsidR="00441297" w:rsidRPr="006C5C8A" w:rsidRDefault="00A258F0" w:rsidP="00475297">
      <w:pPr>
        <w:pStyle w:val="Term"/>
        <w:rPr>
          <w:rFonts w:hint="eastAsia"/>
          <w:i/>
        </w:rPr>
      </w:pPr>
      <w:r w:rsidRPr="006C5C8A">
        <w:t>Accredited facility</w:t>
      </w:r>
    </w:p>
    <w:p w14:paraId="2FC22709" w14:textId="18B8DEA8" w:rsidR="00A258F0" w:rsidRPr="006C5C8A" w:rsidRDefault="00A258F0" w:rsidP="007564D2">
      <w:pPr>
        <w:rPr>
          <w:i/>
        </w:rPr>
      </w:pPr>
      <w:r w:rsidRPr="006C5C8A">
        <w:t xml:space="preserve">A laboratory (or other testing facility) that maintains accreditation by a relevant </w:t>
      </w:r>
      <w:r w:rsidR="005501E5" w:rsidRPr="006C5C8A">
        <w:t>third-</w:t>
      </w:r>
      <w:r w:rsidR="00441297" w:rsidRPr="006C5C8A">
        <w:t>party</w:t>
      </w:r>
      <w:r w:rsidRPr="006C5C8A">
        <w:t xml:space="preserve"> organisation in accordance with ISO/IEC 17025 </w:t>
      </w:r>
      <w:r w:rsidRPr="006C5C8A">
        <w:rPr>
          <w:i/>
        </w:rPr>
        <w:t>General requirements for the competence of testing and calibration laboratories.</w:t>
      </w:r>
    </w:p>
    <w:p w14:paraId="466044DC" w14:textId="65BA5857" w:rsidR="00A258F0" w:rsidRPr="006C5C8A" w:rsidRDefault="00A258F0" w:rsidP="003771AB">
      <w:pPr>
        <w:pStyle w:val="Note"/>
        <w:rPr>
          <w:sz w:val="22"/>
        </w:rPr>
      </w:pPr>
      <w:r w:rsidRPr="006C5C8A">
        <w:t>Note:</w:t>
      </w:r>
      <w:r w:rsidRPr="006C5C8A">
        <w:tab/>
        <w:t>A relevant third</w:t>
      </w:r>
      <w:r w:rsidR="005501E5" w:rsidRPr="006C5C8A">
        <w:t>-</w:t>
      </w:r>
      <w:r w:rsidRPr="006C5C8A">
        <w:t>party organisation is considered to be a signatory to the International Laboratory Accreditation Cooperation Mutual Recognition Arrangement (ILAC MRA).</w:t>
      </w:r>
    </w:p>
    <w:p w14:paraId="763E756C" w14:textId="77777777" w:rsidR="00A258F0" w:rsidRPr="006C5C8A" w:rsidRDefault="00A258F0" w:rsidP="00475297">
      <w:pPr>
        <w:pStyle w:val="Term"/>
        <w:rPr>
          <w:rFonts w:hint="eastAsia"/>
        </w:rPr>
      </w:pPr>
      <w:r w:rsidRPr="006C5C8A">
        <w:t>Applicant</w:t>
      </w:r>
    </w:p>
    <w:p w14:paraId="552BB7B4" w14:textId="77777777" w:rsidR="00A258F0" w:rsidRPr="006C5C8A" w:rsidRDefault="00A258F0" w:rsidP="003771AB">
      <w:r w:rsidRPr="006C5C8A">
        <w:t xml:space="preserve">The person or persons (a legal entity or natural person) who is, or are, applying for pattern approval of a measuring instrument </w:t>
      </w:r>
      <w:r w:rsidRPr="006C5C8A">
        <w:rPr>
          <w:szCs w:val="24"/>
          <w:lang w:eastAsia="en-AU"/>
        </w:rPr>
        <w:t>for use for trade or other legal purposes.</w:t>
      </w:r>
    </w:p>
    <w:p w14:paraId="5EE9C6A4" w14:textId="77777777" w:rsidR="00441297" w:rsidRPr="006C5C8A" w:rsidRDefault="00A258F0" w:rsidP="00475297">
      <w:pPr>
        <w:pStyle w:val="Term"/>
        <w:rPr>
          <w:rFonts w:hint="eastAsia"/>
        </w:rPr>
      </w:pPr>
      <w:r w:rsidRPr="006C5C8A">
        <w:t>Approval holder</w:t>
      </w:r>
    </w:p>
    <w:p w14:paraId="12A2E435" w14:textId="3C711CA4" w:rsidR="00A258F0" w:rsidRPr="006C5C8A" w:rsidRDefault="00A258F0" w:rsidP="003771AB">
      <w:r w:rsidRPr="006C5C8A">
        <w:t xml:space="preserve">The person in whose name a </w:t>
      </w:r>
      <w:r w:rsidR="00DD1EA2" w:rsidRPr="00A62EB5">
        <w:t>Certificate of Approval</w:t>
      </w:r>
      <w:r w:rsidR="00DD1EA2" w:rsidRPr="006C5C8A">
        <w:t xml:space="preserve"> </w:t>
      </w:r>
      <w:r w:rsidRPr="006C5C8A">
        <w:t>or OIML Certificate is in force.</w:t>
      </w:r>
    </w:p>
    <w:p w14:paraId="0E199176" w14:textId="057DE2CF" w:rsidR="00A258F0" w:rsidRPr="006C5C8A" w:rsidRDefault="00A258F0" w:rsidP="00475297">
      <w:pPr>
        <w:pStyle w:val="Note"/>
        <w:spacing w:after="0"/>
      </w:pPr>
      <w:r w:rsidRPr="006C5C8A">
        <w:t>Note 1:</w:t>
      </w:r>
      <w:r w:rsidRPr="006C5C8A">
        <w:tab/>
        <w:t xml:space="preserve">The approval holder is the legal entity to which a </w:t>
      </w:r>
      <w:r w:rsidR="00C77191">
        <w:t>certificate</w:t>
      </w:r>
      <w:r w:rsidRPr="006C5C8A">
        <w:t xml:space="preserve"> has been issued.</w:t>
      </w:r>
    </w:p>
    <w:p w14:paraId="05EE04EF" w14:textId="29C65C1C" w:rsidR="00A258F0" w:rsidRPr="006C5C8A" w:rsidRDefault="00A258F0" w:rsidP="00475297">
      <w:pPr>
        <w:pStyle w:val="Note"/>
        <w:spacing w:after="0"/>
      </w:pPr>
      <w:r w:rsidRPr="006C5C8A">
        <w:t>Note 2:</w:t>
      </w:r>
      <w:r w:rsidRPr="006C5C8A">
        <w:tab/>
        <w:t>In most cases</w:t>
      </w:r>
      <w:r w:rsidR="0054197E" w:rsidRPr="006C5C8A">
        <w:t>,</w:t>
      </w:r>
      <w:r w:rsidRPr="006C5C8A">
        <w:t xml:space="preserve"> the applicant and approval holder will be the same legal entity.</w:t>
      </w:r>
    </w:p>
    <w:p w14:paraId="173FE69F" w14:textId="160C22AA" w:rsidR="00A258F0" w:rsidRPr="006C5C8A" w:rsidRDefault="00A258F0" w:rsidP="00475297">
      <w:pPr>
        <w:pStyle w:val="Note"/>
      </w:pPr>
      <w:r>
        <w:t>Note 3:</w:t>
      </w:r>
      <w:r>
        <w:tab/>
        <w:t>Also known as the submitt</w:t>
      </w:r>
      <w:r w:rsidR="30DB8585">
        <w:t>o</w:t>
      </w:r>
      <w:r>
        <w:t xml:space="preserve">r or the ‘owner’ of the approved pattern or </w:t>
      </w:r>
      <w:r w:rsidR="00A62EB5">
        <w:t>c</w:t>
      </w:r>
      <w:r>
        <w:t>ertificate.</w:t>
      </w:r>
    </w:p>
    <w:p w14:paraId="097F122B" w14:textId="7677AFD4" w:rsidR="00A258F0" w:rsidRPr="006C5C8A" w:rsidRDefault="00DD1EA2" w:rsidP="00475297">
      <w:pPr>
        <w:pStyle w:val="Term"/>
        <w:rPr>
          <w:rFonts w:hint="eastAsia"/>
        </w:rPr>
      </w:pPr>
      <w:r w:rsidRPr="00434699">
        <w:rPr>
          <w:rFonts w:hint="eastAsia"/>
        </w:rPr>
        <w:t>Certificate of Approval</w:t>
      </w:r>
      <w:r w:rsidRPr="006C5C8A">
        <w:rPr>
          <w:rFonts w:hint="eastAsia"/>
        </w:rPr>
        <w:t xml:space="preserve"> </w:t>
      </w:r>
      <w:r w:rsidR="00A258F0" w:rsidRPr="006C5C8A">
        <w:t>(</w:t>
      </w:r>
      <w:r w:rsidR="00945938" w:rsidRPr="006C5C8A">
        <w:rPr>
          <w:rFonts w:hint="eastAsia"/>
        </w:rPr>
        <w:t>certificate</w:t>
      </w:r>
      <w:r w:rsidR="00A258F0" w:rsidRPr="006C5C8A">
        <w:t>)</w:t>
      </w:r>
    </w:p>
    <w:p w14:paraId="6AE8BC22" w14:textId="7687470D" w:rsidR="00A258F0" w:rsidRPr="006C5C8A" w:rsidRDefault="00A258F0" w:rsidP="003771AB">
      <w:r w:rsidRPr="006C5C8A">
        <w:t xml:space="preserve">A </w:t>
      </w:r>
      <w:r w:rsidR="00945938" w:rsidRPr="006C5C8A">
        <w:t xml:space="preserve">certificate </w:t>
      </w:r>
      <w:r w:rsidRPr="006C5C8A">
        <w:t xml:space="preserve">issued under regulation 60 of the </w:t>
      </w:r>
      <w:r w:rsidRPr="006C5C8A">
        <w:rPr>
          <w:iCs/>
        </w:rPr>
        <w:t>National Measurement Regulations 1999</w:t>
      </w:r>
      <w:r w:rsidRPr="006C5C8A">
        <w:t xml:space="preserve"> (the Regulations) by the Chief Metrologist.</w:t>
      </w:r>
    </w:p>
    <w:p w14:paraId="7D864D3F" w14:textId="015C086D" w:rsidR="00A258F0" w:rsidRPr="006C5C8A" w:rsidRDefault="00A258F0" w:rsidP="003771AB">
      <w:pPr>
        <w:pStyle w:val="Note"/>
      </w:pPr>
      <w:r w:rsidRPr="006C5C8A">
        <w:t>Note:</w:t>
      </w:r>
      <w:r w:rsidRPr="006C5C8A">
        <w:tab/>
        <w:t xml:space="preserve">Certificates may be cancelled or withdrawn in accordance with the Regulations. </w:t>
      </w:r>
      <w:r w:rsidR="007827C1">
        <w:br/>
      </w:r>
      <w:r w:rsidRPr="006C5C8A">
        <w:t xml:space="preserve">See </w:t>
      </w:r>
      <w:r w:rsidR="00AB2BD1" w:rsidRPr="007827C1">
        <w:rPr>
          <w:i/>
          <w:iCs/>
        </w:rPr>
        <w:fldChar w:fldCharType="begin" w:fldLock="1"/>
      </w:r>
      <w:r w:rsidR="00AB2BD1" w:rsidRPr="007827C1">
        <w:rPr>
          <w:i/>
          <w:iCs/>
        </w:rPr>
        <w:instrText xml:space="preserve"> REF _Ref216955514 \r \h </w:instrText>
      </w:r>
      <w:r w:rsidR="007827C1">
        <w:rPr>
          <w:i/>
          <w:iCs/>
        </w:rPr>
        <w:instrText xml:space="preserve"> \* MERGEFORMAT </w:instrText>
      </w:r>
      <w:r w:rsidR="00AB2BD1" w:rsidRPr="007827C1">
        <w:rPr>
          <w:i/>
          <w:iCs/>
        </w:rPr>
      </w:r>
      <w:r w:rsidR="00AB2BD1" w:rsidRPr="007827C1">
        <w:rPr>
          <w:i/>
          <w:iCs/>
        </w:rPr>
        <w:fldChar w:fldCharType="separate"/>
      </w:r>
      <w:r w:rsidR="00AB2BD1" w:rsidRPr="007827C1">
        <w:rPr>
          <w:i/>
          <w:iCs/>
        </w:rPr>
        <w:t xml:space="preserve">6 </w:t>
      </w:r>
      <w:r w:rsidR="00AB2BD1" w:rsidRPr="007827C1">
        <w:rPr>
          <w:i/>
          <w:iCs/>
        </w:rPr>
        <w:fldChar w:fldCharType="end"/>
      </w:r>
      <w:r w:rsidR="00AB2BD1" w:rsidRPr="007827C1">
        <w:rPr>
          <w:i/>
          <w:iCs/>
        </w:rPr>
        <w:fldChar w:fldCharType="begin" w:fldLock="1"/>
      </w:r>
      <w:r w:rsidR="00AB2BD1" w:rsidRPr="007827C1">
        <w:rPr>
          <w:i/>
          <w:iCs/>
        </w:rPr>
        <w:instrText xml:space="preserve"> REF _Ref216955517 \h </w:instrText>
      </w:r>
      <w:r w:rsidR="007827C1">
        <w:rPr>
          <w:i/>
          <w:iCs/>
        </w:rPr>
        <w:instrText xml:space="preserve"> \* MERGEFORMAT </w:instrText>
      </w:r>
      <w:r w:rsidR="00AB2BD1" w:rsidRPr="007827C1">
        <w:rPr>
          <w:i/>
          <w:iCs/>
        </w:rPr>
      </w:r>
      <w:r w:rsidR="00AB2BD1" w:rsidRPr="007827C1">
        <w:rPr>
          <w:i/>
          <w:iCs/>
        </w:rPr>
        <w:fldChar w:fldCharType="separate"/>
      </w:r>
      <w:r w:rsidR="00077DCD" w:rsidRPr="007827C1">
        <w:rPr>
          <w:i/>
          <w:iCs/>
        </w:rPr>
        <w:t>Certificates of Approval</w:t>
      </w:r>
      <w:r w:rsidR="00AB2BD1" w:rsidRPr="007827C1">
        <w:rPr>
          <w:i/>
          <w:iCs/>
        </w:rPr>
        <w:fldChar w:fldCharType="end"/>
      </w:r>
      <w:r w:rsidRPr="006C5C8A">
        <w:t>.</w:t>
      </w:r>
    </w:p>
    <w:p w14:paraId="62520FD3" w14:textId="77777777" w:rsidR="00441297" w:rsidRPr="006C5C8A" w:rsidRDefault="00A258F0" w:rsidP="00475297">
      <w:pPr>
        <w:pStyle w:val="Term"/>
        <w:rPr>
          <w:rFonts w:hint="eastAsia"/>
        </w:rPr>
      </w:pPr>
      <w:r w:rsidRPr="006C5C8A">
        <w:t>Chief Metrologist (or their delegate)</w:t>
      </w:r>
    </w:p>
    <w:p w14:paraId="7D01CC00" w14:textId="5370253C" w:rsidR="00A46821" w:rsidRPr="006F2BCF" w:rsidRDefault="00A258F0" w:rsidP="00A46821">
      <w:pPr>
        <w:rPr>
          <w:b/>
        </w:rPr>
      </w:pPr>
      <w:r w:rsidRPr="006C5C8A">
        <w:t xml:space="preserve">The Chief Metrologist mentioned in section 18A of the </w:t>
      </w:r>
      <w:r w:rsidRPr="006C5C8A">
        <w:rPr>
          <w:i/>
        </w:rPr>
        <w:t>National Measurement Act 1960</w:t>
      </w:r>
      <w:r w:rsidRPr="006C5C8A">
        <w:t xml:space="preserve"> (Cth), who has the functions conferred on him or her under the </w:t>
      </w:r>
      <w:r w:rsidRPr="006C5C8A">
        <w:rPr>
          <w:i/>
        </w:rPr>
        <w:t>National Measurement Act 1960</w:t>
      </w:r>
      <w:r w:rsidRPr="006C5C8A">
        <w:t xml:space="preserve"> (Cth), </w:t>
      </w:r>
      <w:r w:rsidRPr="006C5C8A">
        <w:rPr>
          <w:iCs/>
        </w:rPr>
        <w:t>National Measurement Regulations 1999 (Cth) and National Trade Measurement Regulations 2009 (Cth).</w:t>
      </w:r>
    </w:p>
    <w:p w14:paraId="7676B027" w14:textId="77777777" w:rsidR="00441297" w:rsidRPr="006C5C8A" w:rsidRDefault="00A258F0" w:rsidP="00475297">
      <w:pPr>
        <w:pStyle w:val="Term"/>
        <w:rPr>
          <w:rFonts w:hint="eastAsia"/>
        </w:rPr>
      </w:pPr>
      <w:r w:rsidRPr="006C5C8A">
        <w:t>Evaluation</w:t>
      </w:r>
    </w:p>
    <w:p w14:paraId="37224EE9" w14:textId="647BA505" w:rsidR="00A258F0" w:rsidRPr="006C5C8A" w:rsidRDefault="00A258F0" w:rsidP="003771AB">
      <w:r w:rsidRPr="006C5C8A">
        <w:t>The review and assessment of documentation (including test results), physical samples and other relevant material concerning a pattern of a measuring instrument.</w:t>
      </w:r>
    </w:p>
    <w:p w14:paraId="3A3A1C82" w14:textId="77777777" w:rsidR="00A258F0" w:rsidRPr="006C5C8A" w:rsidRDefault="00A258F0" w:rsidP="00475297">
      <w:pPr>
        <w:pStyle w:val="Term"/>
        <w:rPr>
          <w:rFonts w:hint="eastAsia"/>
        </w:rPr>
      </w:pPr>
      <w:r w:rsidRPr="006C5C8A">
        <w:t>Examination</w:t>
      </w:r>
    </w:p>
    <w:p w14:paraId="25B401F0" w14:textId="77777777" w:rsidR="00441297" w:rsidRPr="006C5C8A" w:rsidRDefault="00A258F0" w:rsidP="003771AB">
      <w:pPr>
        <w:rPr>
          <w:b/>
          <w:i/>
        </w:rPr>
      </w:pPr>
      <w:r w:rsidRPr="006C5C8A">
        <w:t>The testing and evaluation of a pattern of a measuring instrument for the purpose of determining whether the pattern is suitable for its intended use.</w:t>
      </w:r>
    </w:p>
    <w:p w14:paraId="3C152795" w14:textId="77777777" w:rsidR="00441297" w:rsidRPr="006C5C8A" w:rsidRDefault="00A258F0" w:rsidP="00475297">
      <w:pPr>
        <w:pStyle w:val="Term"/>
        <w:rPr>
          <w:rFonts w:hint="eastAsia"/>
        </w:rPr>
      </w:pPr>
      <w:r>
        <w:t>Family of measuring instruments</w:t>
      </w:r>
    </w:p>
    <w:p w14:paraId="5B41157F" w14:textId="2D2E7254" w:rsidR="00A258F0" w:rsidRPr="006C5C8A" w:rsidRDefault="00A258F0" w:rsidP="003771AB">
      <w:r w:rsidRPr="006C5C8A">
        <w:t>Measuring instruments of the same design and that use the same measuring principle or technique to measure the same physical quantity but may be of different capacities and sensitivities and may vary in other operating and performance characteristics.</w:t>
      </w:r>
    </w:p>
    <w:p w14:paraId="6AE288E5" w14:textId="59AAA4F6" w:rsidR="00A258F0" w:rsidRPr="006C5C8A" w:rsidRDefault="00A258F0" w:rsidP="003771AB">
      <w:pPr>
        <w:pStyle w:val="Note"/>
      </w:pPr>
      <w:r w:rsidRPr="006C5C8A">
        <w:t>Note:</w:t>
      </w:r>
      <w:r w:rsidRPr="006C5C8A">
        <w:tab/>
        <w:t>All of the instruments of the family are subject to the same metrological requirements (e.g.</w:t>
      </w:r>
      <w:r w:rsidR="005E2D8B" w:rsidRPr="006C5C8A">
        <w:t> </w:t>
      </w:r>
      <w:r w:rsidRPr="006C5C8A">
        <w:t>accuracy class, maximum permissible errors).</w:t>
      </w:r>
    </w:p>
    <w:p w14:paraId="643AE9DD" w14:textId="77777777" w:rsidR="00441297" w:rsidRPr="006C5C8A" w:rsidRDefault="00A258F0" w:rsidP="00475297">
      <w:pPr>
        <w:pStyle w:val="Term"/>
        <w:rPr>
          <w:rFonts w:hint="eastAsia"/>
        </w:rPr>
      </w:pPr>
      <w:r w:rsidRPr="006C5C8A">
        <w:lastRenderedPageBreak/>
        <w:t>Measuring instrument</w:t>
      </w:r>
    </w:p>
    <w:p w14:paraId="138ABA60" w14:textId="17AB27E0" w:rsidR="00A258F0" w:rsidRPr="006C5C8A" w:rsidRDefault="00A258F0" w:rsidP="00475297">
      <w:r w:rsidRPr="006C5C8A">
        <w:t>A thing by means of which a measurement may be made or a component of such a thing.</w:t>
      </w:r>
      <w:r w:rsidR="00475297">
        <w:br/>
      </w:r>
      <w:r w:rsidRPr="006C5C8A">
        <w:t>Note:</w:t>
      </w:r>
      <w:r w:rsidRPr="006C5C8A">
        <w:tab/>
        <w:t>Also known as ‘instrument’.</w:t>
      </w:r>
    </w:p>
    <w:p w14:paraId="61A5BC36" w14:textId="77777777" w:rsidR="00441297" w:rsidRPr="006C5C8A" w:rsidRDefault="00A258F0" w:rsidP="00475297">
      <w:pPr>
        <w:pStyle w:val="Term"/>
        <w:rPr>
          <w:rFonts w:hint="eastAsia"/>
        </w:rPr>
      </w:pPr>
      <w:r w:rsidRPr="006C5C8A">
        <w:t>Module</w:t>
      </w:r>
    </w:p>
    <w:p w14:paraId="0405C444" w14:textId="3BCA798C" w:rsidR="00A258F0" w:rsidRPr="006C5C8A" w:rsidRDefault="00A258F0" w:rsidP="003771AB">
      <w:r w:rsidRPr="006C5C8A">
        <w:t>An element or component of a measuring instrument that performs a specific metrological function that can be separately examined and is subject to specified partial error limits or other performance or design criteria.</w:t>
      </w:r>
    </w:p>
    <w:p w14:paraId="6C47163A" w14:textId="02A09708" w:rsidR="00A258F0" w:rsidRPr="006C5C8A" w:rsidRDefault="00A258F0" w:rsidP="00475297">
      <w:pPr>
        <w:pStyle w:val="Term"/>
        <w:rPr>
          <w:rFonts w:hint="eastAsia"/>
        </w:rPr>
      </w:pPr>
      <w:r w:rsidRPr="006C5C8A">
        <w:t>Mutual Acceptance Arrangement (MAA)</w:t>
      </w:r>
    </w:p>
    <w:p w14:paraId="7E2CB1BE" w14:textId="56B560AB" w:rsidR="00A258F0" w:rsidRPr="006C5C8A" w:rsidRDefault="00A258F0" w:rsidP="003771AB">
      <w:r w:rsidRPr="006C5C8A">
        <w:t xml:space="preserve">Implemented in January 2005, the OIML Mutual Acceptance Arrangement </w:t>
      </w:r>
      <w:r w:rsidR="005E2D8B" w:rsidRPr="006C5C8A">
        <w:t>(</w:t>
      </w:r>
      <w:r w:rsidRPr="006C5C8A">
        <w:t>OIML MAA</w:t>
      </w:r>
      <w:r w:rsidR="005E2D8B" w:rsidRPr="006C5C8A">
        <w:t xml:space="preserve">) </w:t>
      </w:r>
      <w:r w:rsidRPr="006C5C8A">
        <w:t>was an international framework intended to increase the level of mutual confidence provided by OIML Basic Certificates and their underpinning test reports. Participating in the OIML MAA committed participants in principle to accepting and using MAA Test Reports issued by Issuing Participants. The OIML MAA has now been superseded by the OIML Certification System (OIML-CS).</w:t>
      </w:r>
    </w:p>
    <w:p w14:paraId="13ABBDD6" w14:textId="77777777" w:rsidR="00A258F0" w:rsidRPr="006C5C8A" w:rsidRDefault="00A258F0" w:rsidP="00475297">
      <w:pPr>
        <w:pStyle w:val="Term"/>
        <w:rPr>
          <w:rFonts w:hint="eastAsia"/>
        </w:rPr>
      </w:pPr>
      <w:r w:rsidRPr="006C5C8A">
        <w:t>OIML Certificate</w:t>
      </w:r>
    </w:p>
    <w:p w14:paraId="3E9E7F4D" w14:textId="77777777" w:rsidR="00A258F0" w:rsidRPr="006C5C8A" w:rsidRDefault="00A258F0" w:rsidP="003771AB">
      <w:r w:rsidRPr="006C5C8A">
        <w:t>A type examination certificate, issued by an OIML Issuing Authority, attesting the conformity of a type of a measuring instrument or module with the relevant requirements of an OIML Recommendation at the time of testing and evaluation.</w:t>
      </w:r>
    </w:p>
    <w:p w14:paraId="61868E87" w14:textId="78576CDC" w:rsidR="00A258F0" w:rsidRPr="006C5C8A" w:rsidRDefault="00A258F0" w:rsidP="003771AB">
      <w:pPr>
        <w:pStyle w:val="Note"/>
      </w:pPr>
      <w:bookmarkStart w:id="23" w:name="_Hlk133853355"/>
      <w:bookmarkStart w:id="24" w:name="_Hlk133853292"/>
      <w:r>
        <w:t>Note:</w:t>
      </w:r>
      <w:r w:rsidR="07C16A81">
        <w:t xml:space="preserve"> </w:t>
      </w:r>
      <w:bookmarkEnd w:id="23"/>
      <w:r>
        <w:t>Adapted from 3.26 of OIML B 18 (2022)</w:t>
      </w:r>
      <w:bookmarkEnd w:id="24"/>
      <w:r>
        <w:t xml:space="preserve"> </w:t>
      </w:r>
      <w:r w:rsidRPr="5B4ACC81">
        <w:rPr>
          <w:i/>
          <w:iCs/>
        </w:rPr>
        <w:t>Framework for the OIML Certification System</w:t>
      </w:r>
      <w:r>
        <w:t xml:space="preserve"> </w:t>
      </w:r>
      <w:r w:rsidRPr="5B4ACC81">
        <w:rPr>
          <w:i/>
          <w:iCs/>
        </w:rPr>
        <w:t>(OIML-CS)</w:t>
      </w:r>
    </w:p>
    <w:p w14:paraId="3B9D906A" w14:textId="77777777" w:rsidR="00441297" w:rsidRPr="006C5C8A" w:rsidRDefault="00A258F0" w:rsidP="00475297">
      <w:pPr>
        <w:pStyle w:val="Term"/>
        <w:rPr>
          <w:rFonts w:hint="eastAsia"/>
        </w:rPr>
      </w:pPr>
      <w:bookmarkStart w:id="25" w:name="_Hlk134184380"/>
      <w:r w:rsidRPr="006C5C8A">
        <w:t>OIML Certification System (OIML-CS)</w:t>
      </w:r>
    </w:p>
    <w:bookmarkEnd w:id="25"/>
    <w:p w14:paraId="3D8090ED" w14:textId="14DE9F9A" w:rsidR="00A258F0" w:rsidRPr="006C5C8A" w:rsidRDefault="00A258F0" w:rsidP="003771AB">
      <w:r w:rsidRPr="006C5C8A">
        <w:t>A system for issuing, registering and using OIML Certificates and associated OIML type evaluation reports for types of measuring instruments (including families of measuring instruments, modules, or families of modules), based on the requirements in the relevant OIML Recommendation(s).</w:t>
      </w:r>
    </w:p>
    <w:p w14:paraId="0844A28E" w14:textId="3D294608" w:rsidR="00A258F0" w:rsidRPr="006C5C8A" w:rsidRDefault="00A258F0" w:rsidP="003771AB">
      <w:pPr>
        <w:pStyle w:val="Note"/>
      </w:pPr>
      <w:r>
        <w:t>Note:</w:t>
      </w:r>
      <w:r w:rsidR="6AF972C2">
        <w:t xml:space="preserve"> </w:t>
      </w:r>
      <w:r>
        <w:t>Adapted from 3.27 of OIML B 18 (2022)</w:t>
      </w:r>
    </w:p>
    <w:p w14:paraId="64671263" w14:textId="77777777" w:rsidR="00441297" w:rsidRPr="006C5C8A" w:rsidRDefault="00A258F0" w:rsidP="00475297">
      <w:pPr>
        <w:pStyle w:val="Term"/>
        <w:rPr>
          <w:rFonts w:hint="eastAsia"/>
        </w:rPr>
      </w:pPr>
      <w:r w:rsidRPr="006C5C8A">
        <w:t>OIML Issuing Authority</w:t>
      </w:r>
    </w:p>
    <w:p w14:paraId="07DEE73B" w14:textId="43425FEE" w:rsidR="00A258F0" w:rsidRPr="006C5C8A" w:rsidRDefault="00A258F0" w:rsidP="00A258F0">
      <w:r w:rsidRPr="006C5C8A">
        <w:t>A certification body or inspection body from an OIML Member State approved by the Management Committee to issue OIML Certificates and associated OIML type evaluation reports in accordance with Scheme A or Scheme B.</w:t>
      </w:r>
    </w:p>
    <w:p w14:paraId="0D597EE7" w14:textId="6EFA5624" w:rsidR="00A258F0" w:rsidRPr="006C5C8A" w:rsidRDefault="00A258F0" w:rsidP="003771AB">
      <w:pPr>
        <w:pStyle w:val="Note"/>
      </w:pPr>
      <w:r>
        <w:t>Note:</w:t>
      </w:r>
      <w:r w:rsidR="708360CA">
        <w:t xml:space="preserve"> </w:t>
      </w:r>
      <w:r>
        <w:t>Adapted from 3.28 of OIML B 18 (2022)</w:t>
      </w:r>
    </w:p>
    <w:p w14:paraId="3D662DCC" w14:textId="77777777" w:rsidR="00A258F0" w:rsidRPr="006C5C8A" w:rsidRDefault="00A258F0" w:rsidP="00475297">
      <w:pPr>
        <w:pStyle w:val="Term"/>
        <w:rPr>
          <w:rFonts w:asciiTheme="minorHAnsi" w:hAnsiTheme="minorHAnsi" w:cstheme="minorBidi"/>
          <w:szCs w:val="22"/>
        </w:rPr>
      </w:pPr>
      <w:r w:rsidRPr="006C5C8A">
        <w:t>OIML Recommendation</w:t>
      </w:r>
    </w:p>
    <w:p w14:paraId="13F7C8B3" w14:textId="77777777" w:rsidR="00A258F0" w:rsidRPr="006C5C8A" w:rsidRDefault="00A258F0" w:rsidP="00A258F0">
      <w:r w:rsidRPr="006C5C8A">
        <w:t>Model regulations that establish the metrological characteristics required of certain measuring instruments and which specify methods and equipment for checking their conformity.</w:t>
      </w:r>
    </w:p>
    <w:p w14:paraId="23DB297C" w14:textId="4CDC5333" w:rsidR="00A258F0" w:rsidRPr="006C5C8A" w:rsidRDefault="00A258F0" w:rsidP="003771AB">
      <w:pPr>
        <w:pStyle w:val="Note"/>
      </w:pPr>
      <w:r>
        <w:t>Note:</w:t>
      </w:r>
      <w:r w:rsidR="2BDF5A1B">
        <w:t xml:space="preserve"> </w:t>
      </w:r>
      <w:r>
        <w:t>OIML Member States are obligated to implement OIML Recommendations.</w:t>
      </w:r>
    </w:p>
    <w:p w14:paraId="297DC22D" w14:textId="77777777" w:rsidR="00441297" w:rsidRPr="006C5C8A" w:rsidRDefault="00A258F0" w:rsidP="00475297">
      <w:pPr>
        <w:pStyle w:val="Term"/>
        <w:rPr>
          <w:rFonts w:hint="eastAsia"/>
        </w:rPr>
      </w:pPr>
      <w:r>
        <w:t>Pattern (of a measuring instrument)</w:t>
      </w:r>
    </w:p>
    <w:p w14:paraId="2912967C" w14:textId="5279E61D" w:rsidR="00A258F0" w:rsidRPr="006C5C8A" w:rsidRDefault="00A258F0" w:rsidP="007564D2">
      <w:r w:rsidRPr="006C5C8A">
        <w:t xml:space="preserve">The design of a measuring instrument, including </w:t>
      </w:r>
      <w:r w:rsidRPr="006C5C8A">
        <w:rPr>
          <w:lang w:eastAsia="en-AU"/>
        </w:rPr>
        <w:t>a representative sample(s) of the measuring instrument.</w:t>
      </w:r>
    </w:p>
    <w:p w14:paraId="4923EE89" w14:textId="478038D4" w:rsidR="00A258F0" w:rsidRPr="006C5C8A" w:rsidRDefault="00A258F0" w:rsidP="003771AB">
      <w:pPr>
        <w:pStyle w:val="Note"/>
      </w:pPr>
      <w:r w:rsidRPr="006C5C8A">
        <w:t>Note 1:</w:t>
      </w:r>
      <w:r w:rsidRPr="006C5C8A">
        <w:tab/>
      </w:r>
      <w:r w:rsidR="00CA5985" w:rsidRPr="006C5C8A">
        <w:t>Pattern is a</w:t>
      </w:r>
      <w:r w:rsidRPr="006C5C8A">
        <w:t>lso known as ‘type’.</w:t>
      </w:r>
    </w:p>
    <w:p w14:paraId="73792DED" w14:textId="77777777" w:rsidR="00441297" w:rsidRPr="006C5C8A" w:rsidRDefault="00A258F0" w:rsidP="003771AB">
      <w:pPr>
        <w:pStyle w:val="Note"/>
      </w:pPr>
      <w:r w:rsidRPr="006C5C8A">
        <w:t>Note 2:</w:t>
      </w:r>
      <w:r w:rsidRPr="006C5C8A">
        <w:tab/>
        <w:t>The pattern specifically relates to the metrological design and operation of a measuring instrument.</w:t>
      </w:r>
    </w:p>
    <w:p w14:paraId="72869E59" w14:textId="77777777" w:rsidR="00441297" w:rsidRPr="006C5C8A" w:rsidRDefault="00A258F0" w:rsidP="00475297">
      <w:pPr>
        <w:pStyle w:val="Term"/>
        <w:rPr>
          <w:rFonts w:hint="eastAsia"/>
        </w:rPr>
      </w:pPr>
      <w:r w:rsidRPr="006C5C8A">
        <w:lastRenderedPageBreak/>
        <w:t>Pattern approval</w:t>
      </w:r>
    </w:p>
    <w:p w14:paraId="009A1880" w14:textId="73DFF9FF" w:rsidR="00A258F0" w:rsidRPr="006C5C8A" w:rsidRDefault="00A258F0" w:rsidP="003B3CFB">
      <w:pPr>
        <w:keepNext/>
        <w:keepLines/>
      </w:pPr>
      <w:r w:rsidRPr="006C5C8A">
        <w:t>The process by which the Chief Metrologist, upon application, examines the pattern of a measuring instrument to examine whether it is suitable for its intended use.</w:t>
      </w:r>
    </w:p>
    <w:p w14:paraId="32AAA238" w14:textId="77777777" w:rsidR="00A258F0" w:rsidRPr="006C5C8A" w:rsidRDefault="00A258F0" w:rsidP="003771AB">
      <w:pPr>
        <w:pStyle w:val="Note"/>
      </w:pPr>
      <w:r w:rsidRPr="006C5C8A">
        <w:t>Note 1:</w:t>
      </w:r>
      <w:r w:rsidRPr="006C5C8A">
        <w:tab/>
        <w:t>Examination of the suitability of a pattern includes, but is not limited to, its ability to provide reliable measurement results within maximum permissible errors (MPE) over a range of expected operating and environmental conditions.</w:t>
      </w:r>
    </w:p>
    <w:p w14:paraId="571E0F44" w14:textId="3FE3CA1E" w:rsidR="00A258F0" w:rsidRPr="006C5C8A" w:rsidRDefault="00A258F0" w:rsidP="003771AB">
      <w:pPr>
        <w:pStyle w:val="Note"/>
      </w:pPr>
      <w:r w:rsidRPr="006C5C8A">
        <w:t>Note 2:</w:t>
      </w:r>
      <w:r w:rsidRPr="006C5C8A">
        <w:tab/>
        <w:t xml:space="preserve">If the process of pattern approval is successful it results in the issue of a </w:t>
      </w:r>
      <w:r w:rsidR="00DD1EA2" w:rsidRPr="006C5C8A">
        <w:t>certificate</w:t>
      </w:r>
      <w:r w:rsidRPr="006C5C8A">
        <w:t>.</w:t>
      </w:r>
    </w:p>
    <w:p w14:paraId="373C8FA3" w14:textId="77777777" w:rsidR="00A258F0" w:rsidRPr="00FA1D4B" w:rsidRDefault="00A258F0" w:rsidP="003771AB">
      <w:pPr>
        <w:pStyle w:val="Note"/>
        <w:rPr>
          <w:color w:val="000000"/>
          <w:szCs w:val="20"/>
        </w:rPr>
      </w:pPr>
      <w:r w:rsidRPr="00FA1D4B">
        <w:rPr>
          <w:rFonts w:cs="Arial"/>
          <w:szCs w:val="20"/>
        </w:rPr>
        <w:t>Note 3:</w:t>
      </w:r>
      <w:r w:rsidRPr="00FA1D4B">
        <w:rPr>
          <w:rFonts w:cs="Arial"/>
          <w:szCs w:val="20"/>
        </w:rPr>
        <w:tab/>
        <w:t>S</w:t>
      </w:r>
      <w:r w:rsidRPr="00FA1D4B">
        <w:rPr>
          <w:szCs w:val="20"/>
        </w:rPr>
        <w:t>uitability of the pattern of the instrument for use is only in respect of its metrological characteristics. Approval does not constitute or imply any guarantee of compliance by the manufacturer or any other person with any requirements regarding safety. Similarly, other non-metrological considerations for measuring instruments, such as product contamination, are not covered by pattern approval</w:t>
      </w:r>
      <w:r w:rsidRPr="00FA1D4B">
        <w:rPr>
          <w:rFonts w:cs="Arial"/>
          <w:szCs w:val="20"/>
        </w:rPr>
        <w:t>.</w:t>
      </w:r>
    </w:p>
    <w:p w14:paraId="295F3FFA" w14:textId="61348C96" w:rsidR="00A258F0" w:rsidRPr="006C5C8A" w:rsidRDefault="00A258F0" w:rsidP="00475297">
      <w:pPr>
        <w:pStyle w:val="Term"/>
        <w:rPr>
          <w:rFonts w:hint="eastAsia"/>
        </w:rPr>
      </w:pPr>
      <w:r w:rsidRPr="006C5C8A">
        <w:t xml:space="preserve">Pattern </w:t>
      </w:r>
      <w:r w:rsidR="003B3CFB" w:rsidRPr="006C5C8A">
        <w:rPr>
          <w:rFonts w:hint="eastAsia"/>
        </w:rPr>
        <w:t>approval requirements (document</w:t>
      </w:r>
      <w:r w:rsidRPr="006C5C8A">
        <w:t>)</w:t>
      </w:r>
    </w:p>
    <w:p w14:paraId="4626128A" w14:textId="77777777" w:rsidR="00A258F0" w:rsidRPr="006C5C8A" w:rsidRDefault="00A258F0" w:rsidP="007348E2">
      <w:r w:rsidRPr="006C5C8A">
        <w:t>NMI documents that patterns will be examined against to determine suitability of their intended use.</w:t>
      </w:r>
    </w:p>
    <w:p w14:paraId="264565E7" w14:textId="4CB7E71F" w:rsidR="00441297" w:rsidRPr="006C5C8A" w:rsidRDefault="00A258F0" w:rsidP="00475297">
      <w:pPr>
        <w:pStyle w:val="Term"/>
        <w:rPr>
          <w:rFonts w:hint="eastAsia"/>
        </w:rPr>
      </w:pPr>
      <w:r>
        <w:t>Submitt</w:t>
      </w:r>
      <w:r w:rsidR="534EED73">
        <w:t>o</w:t>
      </w:r>
      <w:r>
        <w:t>r</w:t>
      </w:r>
    </w:p>
    <w:p w14:paraId="107B0DE5" w14:textId="1BE47411" w:rsidR="00A258F0" w:rsidRPr="006C5C8A" w:rsidRDefault="00A258F0" w:rsidP="003771AB">
      <w:r w:rsidRPr="006C5C8A">
        <w:t xml:space="preserve">See </w:t>
      </w:r>
      <w:r w:rsidRPr="006C5C8A">
        <w:rPr>
          <w:b/>
          <w:bCs/>
          <w:i/>
          <w:iCs/>
        </w:rPr>
        <w:t>approval holder</w:t>
      </w:r>
      <w:r w:rsidRPr="006C5C8A">
        <w:t>.</w:t>
      </w:r>
    </w:p>
    <w:p w14:paraId="5BD0CC47" w14:textId="77B9198D" w:rsidR="00A258F0" w:rsidRPr="006C5C8A" w:rsidRDefault="00A258F0" w:rsidP="00475297">
      <w:pPr>
        <w:pStyle w:val="Term"/>
        <w:rPr>
          <w:rFonts w:hint="eastAsia"/>
        </w:rPr>
      </w:pPr>
      <w:r w:rsidRPr="006C5C8A">
        <w:t xml:space="preserve">Summary </w:t>
      </w:r>
      <w:r w:rsidR="003B3CFB" w:rsidRPr="006C5C8A">
        <w:rPr>
          <w:rFonts w:hint="eastAsia"/>
        </w:rPr>
        <w:t>report</w:t>
      </w:r>
    </w:p>
    <w:p w14:paraId="7439A192" w14:textId="77777777" w:rsidR="00A258F0" w:rsidRPr="006C5C8A" w:rsidRDefault="00A258F0" w:rsidP="00C82B6D">
      <w:pPr>
        <w:rPr>
          <w:b/>
          <w:i/>
        </w:rPr>
      </w:pPr>
      <w:r w:rsidRPr="006C5C8A">
        <w:t>The objective record of the pattern evaluation process and its results.</w:t>
      </w:r>
    </w:p>
    <w:p w14:paraId="61F85FD0" w14:textId="77777777" w:rsidR="00A258F0" w:rsidRPr="006C5C8A" w:rsidRDefault="00A258F0" w:rsidP="003771AB">
      <w:pPr>
        <w:pStyle w:val="Note"/>
      </w:pPr>
      <w:r w:rsidRPr="006C5C8A">
        <w:t>Note:</w:t>
      </w:r>
      <w:r w:rsidRPr="006C5C8A">
        <w:tab/>
        <w:t>Also known as the ‘evaluation report’.</w:t>
      </w:r>
    </w:p>
    <w:p w14:paraId="014C181D" w14:textId="77777777" w:rsidR="00441297" w:rsidRPr="006C5C8A" w:rsidRDefault="00A258F0" w:rsidP="00475297">
      <w:pPr>
        <w:pStyle w:val="Term"/>
        <w:rPr>
          <w:rFonts w:hint="eastAsia"/>
        </w:rPr>
      </w:pPr>
      <w:r w:rsidRPr="006C5C8A">
        <w:t>Testing</w:t>
      </w:r>
    </w:p>
    <w:p w14:paraId="31730142" w14:textId="24F90BF2" w:rsidR="00A258F0" w:rsidRPr="006C5C8A" w:rsidRDefault="00A258F0" w:rsidP="00C82B6D">
      <w:r w:rsidRPr="006C5C8A">
        <w:t>Subjecting a sample (or samples) of a pattern of a measuring instrument to a series of physical tests to determine its characteristics, functioning and performance.</w:t>
      </w:r>
    </w:p>
    <w:p w14:paraId="24041712" w14:textId="56FCF8CE" w:rsidR="00A258F0" w:rsidRPr="006C5C8A" w:rsidRDefault="00A258F0" w:rsidP="003771AB">
      <w:pPr>
        <w:pStyle w:val="Note"/>
      </w:pPr>
      <w:r w:rsidRPr="006C5C8A">
        <w:t>Note:</w:t>
      </w:r>
      <w:r w:rsidRPr="006C5C8A">
        <w:tab/>
        <w:t xml:space="preserve">Testing is typically performed in accordance with procedures and methods specified in the </w:t>
      </w:r>
      <w:r w:rsidR="00D80B65" w:rsidRPr="006C5C8A">
        <w:t>pattern approval requirements documents</w:t>
      </w:r>
      <w:r w:rsidRPr="006C5C8A">
        <w:t>.</w:t>
      </w:r>
    </w:p>
    <w:p w14:paraId="466D1299" w14:textId="28BE466F" w:rsidR="00441297" w:rsidRPr="006C5C8A" w:rsidRDefault="00A258F0" w:rsidP="00475297">
      <w:pPr>
        <w:pStyle w:val="Term"/>
        <w:rPr>
          <w:rFonts w:hint="eastAsia"/>
        </w:rPr>
      </w:pPr>
      <w:r w:rsidRPr="006C5C8A">
        <w:t xml:space="preserve">Testing </w:t>
      </w:r>
      <w:r w:rsidR="003B3CFB" w:rsidRPr="006C5C8A">
        <w:rPr>
          <w:rFonts w:hint="eastAsia"/>
        </w:rPr>
        <w:t xml:space="preserve">facility </w:t>
      </w:r>
      <w:r w:rsidRPr="006C5C8A">
        <w:t>(Laboratory)</w:t>
      </w:r>
    </w:p>
    <w:p w14:paraId="32083971" w14:textId="45B83243" w:rsidR="00A258F0" w:rsidRPr="006C5C8A" w:rsidRDefault="00A258F0" w:rsidP="00C82B6D">
      <w:r w:rsidRPr="006C5C8A">
        <w:t>Accredited facility that has a recognised quality system to complete testing in accordance with prescribed procedures.</w:t>
      </w:r>
    </w:p>
    <w:p w14:paraId="00905F8C" w14:textId="77777777" w:rsidR="00A258F0" w:rsidRPr="006C5C8A" w:rsidRDefault="00A258F0" w:rsidP="00475297">
      <w:pPr>
        <w:pStyle w:val="Term"/>
        <w:rPr>
          <w:rFonts w:hint="eastAsia"/>
        </w:rPr>
      </w:pPr>
      <w:r w:rsidRPr="006C5C8A">
        <w:t>Variant</w:t>
      </w:r>
    </w:p>
    <w:p w14:paraId="33E30706" w14:textId="77777777" w:rsidR="00441297" w:rsidRPr="006C5C8A" w:rsidRDefault="00A258F0" w:rsidP="00C82B6D">
      <w:r w:rsidRPr="006C5C8A">
        <w:t>An addition, removal and/or modification to a component of the approved pattern of an instrument</w:t>
      </w:r>
      <w:r w:rsidR="00441297" w:rsidRPr="006C5C8A">
        <w:t>.</w:t>
      </w:r>
    </w:p>
    <w:p w14:paraId="5FEF332C" w14:textId="03E2EE77" w:rsidR="00A258F0" w:rsidRPr="006C5C8A" w:rsidRDefault="00A258F0" w:rsidP="003771AB">
      <w:pPr>
        <w:pStyle w:val="Note"/>
      </w:pPr>
      <w:r w:rsidRPr="006C5C8A">
        <w:t>Note:</w:t>
      </w:r>
      <w:r w:rsidRPr="006C5C8A">
        <w:tab/>
        <w:t>Variants can include physical changes or those made to the software.</w:t>
      </w:r>
    </w:p>
    <w:p w14:paraId="768AFA65" w14:textId="77777777" w:rsidR="00A258F0" w:rsidRPr="006C5C8A" w:rsidRDefault="00A258F0" w:rsidP="00475297">
      <w:pPr>
        <w:pStyle w:val="Term"/>
        <w:rPr>
          <w:rFonts w:hint="eastAsia"/>
        </w:rPr>
      </w:pPr>
      <w:r w:rsidRPr="006C5C8A">
        <w:t>Variation</w:t>
      </w:r>
    </w:p>
    <w:p w14:paraId="4CB4E59C" w14:textId="492F46D2" w:rsidR="00A258F0" w:rsidRPr="006C5C8A" w:rsidRDefault="00A258F0" w:rsidP="00C82B6D">
      <w:r w:rsidRPr="006C5C8A">
        <w:t xml:space="preserve">A change made to the </w:t>
      </w:r>
      <w:r w:rsidR="00DD1EA2" w:rsidRPr="006C5C8A">
        <w:t>certificate</w:t>
      </w:r>
      <w:r w:rsidRPr="006C5C8A">
        <w:t xml:space="preserve"> </w:t>
      </w:r>
      <w:r w:rsidR="00AC5343" w:rsidRPr="006C5C8A">
        <w:t xml:space="preserve">that </w:t>
      </w:r>
      <w:r w:rsidRPr="006C5C8A">
        <w:t>describes the approved pattern and its variants.</w:t>
      </w:r>
    </w:p>
    <w:p w14:paraId="59FE756D" w14:textId="77777777" w:rsidR="00441297" w:rsidRPr="00475297" w:rsidRDefault="00A258F0" w:rsidP="00475297">
      <w:pPr>
        <w:pStyle w:val="Term"/>
        <w:rPr>
          <w:rFonts w:hint="eastAsia"/>
        </w:rPr>
      </w:pPr>
      <w:r w:rsidRPr="006C5C8A">
        <w:t>Wildcard</w:t>
      </w:r>
    </w:p>
    <w:p w14:paraId="787763D9" w14:textId="2B2DEFF7" w:rsidR="00A258F0" w:rsidRPr="006C5C8A" w:rsidRDefault="00A258F0" w:rsidP="00C82B6D">
      <w:r w:rsidRPr="006C5C8A">
        <w:t>A symbol that indicates a character whose value can be replaced by another character, typically an asterisk or X (see</w:t>
      </w:r>
      <w:r w:rsidR="00AB2BD1" w:rsidRPr="006C5C8A">
        <w:t xml:space="preserve"> </w:t>
      </w:r>
      <w:r w:rsidR="00AB2BD1" w:rsidRPr="006C5C8A">
        <w:rPr>
          <w:i/>
          <w:iCs/>
        </w:rPr>
        <w:fldChar w:fldCharType="begin" w:fldLock="1"/>
      </w:r>
      <w:r w:rsidR="00AB2BD1" w:rsidRPr="006C5C8A">
        <w:rPr>
          <w:i/>
          <w:iCs/>
        </w:rPr>
        <w:instrText xml:space="preserve"> REF _Ref216955539 \r \h  \* MERGEFORMAT </w:instrText>
      </w:r>
      <w:r w:rsidR="00AB2BD1" w:rsidRPr="006C5C8A">
        <w:rPr>
          <w:i/>
          <w:iCs/>
        </w:rPr>
      </w:r>
      <w:r w:rsidR="00AB2BD1" w:rsidRPr="006C5C8A">
        <w:rPr>
          <w:i/>
          <w:iCs/>
        </w:rPr>
        <w:fldChar w:fldCharType="separate"/>
      </w:r>
      <w:r w:rsidR="00AB2BD1" w:rsidRPr="006C5C8A">
        <w:rPr>
          <w:i/>
          <w:iCs/>
        </w:rPr>
        <w:t xml:space="preserve">6.5.1 </w:t>
      </w:r>
      <w:r w:rsidR="00AB2BD1" w:rsidRPr="006C5C8A">
        <w:rPr>
          <w:i/>
          <w:iCs/>
        </w:rPr>
        <w:fldChar w:fldCharType="end"/>
      </w:r>
      <w:r w:rsidR="00AB2BD1" w:rsidRPr="006C5C8A">
        <w:rPr>
          <w:i/>
          <w:iCs/>
        </w:rPr>
        <w:fldChar w:fldCharType="begin" w:fldLock="1"/>
      </w:r>
      <w:r w:rsidR="00AB2BD1" w:rsidRPr="006C5C8A">
        <w:rPr>
          <w:i/>
          <w:iCs/>
        </w:rPr>
        <w:instrText xml:space="preserve"> REF _Ref216955542 \h  \* MERGEFORMAT </w:instrText>
      </w:r>
      <w:r w:rsidR="00AB2BD1" w:rsidRPr="006C5C8A">
        <w:rPr>
          <w:i/>
          <w:iCs/>
        </w:rPr>
      </w:r>
      <w:r w:rsidR="00AB2BD1" w:rsidRPr="006C5C8A">
        <w:rPr>
          <w:i/>
          <w:iCs/>
        </w:rPr>
        <w:fldChar w:fldCharType="separate"/>
      </w:r>
      <w:r w:rsidR="00AB2BD1" w:rsidRPr="006C5C8A">
        <w:rPr>
          <w:i/>
          <w:iCs/>
        </w:rPr>
        <w:t>Software version update or change</w:t>
      </w:r>
      <w:r w:rsidR="00AB2BD1" w:rsidRPr="006C5C8A">
        <w:rPr>
          <w:i/>
          <w:iCs/>
        </w:rPr>
        <w:fldChar w:fldCharType="end"/>
      </w:r>
      <w:r w:rsidRPr="006C5C8A">
        <w:t>)</w:t>
      </w:r>
      <w:r w:rsidRPr="006C5C8A">
        <w:rPr>
          <w:i/>
        </w:rPr>
        <w:t>.</w:t>
      </w:r>
    </w:p>
    <w:p w14:paraId="6642039E" w14:textId="77777777" w:rsidR="00A258F0" w:rsidRPr="006C5C8A" w:rsidRDefault="00A258F0" w:rsidP="00BA1488"/>
    <w:p w14:paraId="3753FF32" w14:textId="5E23B1E9" w:rsidR="003F2EDF" w:rsidRPr="006C5C8A" w:rsidRDefault="003F2EDF" w:rsidP="00F70F65">
      <w:pPr>
        <w:pStyle w:val="Heading1"/>
      </w:pPr>
      <w:bookmarkStart w:id="26" w:name="_Toc213683843"/>
      <w:bookmarkStart w:id="27" w:name="_Toc224314021"/>
      <w:bookmarkStart w:id="28" w:name="_Toc167685404"/>
      <w:bookmarkStart w:id="29" w:name="_Toc247362085"/>
      <w:bookmarkStart w:id="30" w:name="_Toc251233428"/>
      <w:bookmarkStart w:id="31" w:name="_Toc254183890"/>
      <w:bookmarkEnd w:id="22"/>
      <w:r>
        <w:lastRenderedPageBreak/>
        <w:t>Application process</w:t>
      </w:r>
      <w:bookmarkEnd w:id="26"/>
      <w:bookmarkEnd w:id="27"/>
    </w:p>
    <w:p w14:paraId="1EEA4FD1" w14:textId="77777777" w:rsidR="00441297" w:rsidRPr="006C5C8A" w:rsidRDefault="003F2EDF" w:rsidP="00BF064F">
      <w:pPr>
        <w:pStyle w:val="Heading2"/>
      </w:pPr>
      <w:bookmarkStart w:id="32" w:name="_New_Applicant_or"/>
      <w:bookmarkStart w:id="33" w:name="_Toc213683844"/>
      <w:bookmarkStart w:id="34" w:name="_Toc224314022"/>
      <w:bookmarkEnd w:id="32"/>
      <w:r w:rsidRPr="006C5C8A">
        <w:t xml:space="preserve">New </w:t>
      </w:r>
      <w:r w:rsidR="00C60FCA" w:rsidRPr="006C5C8A">
        <w:t>applicant</w:t>
      </w:r>
      <w:bookmarkEnd w:id="33"/>
      <w:bookmarkEnd w:id="34"/>
    </w:p>
    <w:p w14:paraId="2A33187F" w14:textId="0BDA1E03" w:rsidR="003F2EDF" w:rsidRPr="006C5C8A" w:rsidRDefault="003F2EDF" w:rsidP="003F2EDF">
      <w:pPr>
        <w:spacing w:after="0"/>
      </w:pPr>
      <w:r w:rsidRPr="006C5C8A">
        <w:t>Prior to commencement of the pattern approval process</w:t>
      </w:r>
      <w:r w:rsidR="00AC5343" w:rsidRPr="006C5C8A">
        <w:t>,</w:t>
      </w:r>
      <w:r w:rsidRPr="006C5C8A">
        <w:t xml:space="preserve"> all new applicants are required to complete a credit application form.</w:t>
      </w:r>
    </w:p>
    <w:p w14:paraId="053F866C" w14:textId="77777777" w:rsidR="003F2EDF" w:rsidRPr="006C5C8A" w:rsidRDefault="003F2EDF" w:rsidP="003F2EDF">
      <w:pPr>
        <w:spacing w:after="0"/>
      </w:pPr>
      <w:r w:rsidRPr="006C5C8A">
        <w:t xml:space="preserve">A signed and completed credit application form is to be sent to: </w:t>
      </w:r>
      <w:hyperlink r:id="rId20" w:history="1">
        <w:r w:rsidRPr="006C5C8A">
          <w:rPr>
            <w:rStyle w:val="Hyperlink"/>
          </w:rPr>
          <w:t>nmicreditcontrol@measurement.gov.au</w:t>
        </w:r>
      </w:hyperlink>
      <w:r w:rsidRPr="006C5C8A">
        <w:t xml:space="preserve"> and to </w:t>
      </w:r>
      <w:hyperlink r:id="rId21" w:history="1">
        <w:r w:rsidRPr="006C5C8A">
          <w:rPr>
            <w:rStyle w:val="Hyperlink"/>
          </w:rPr>
          <w:t>patternapproval@measurement.gov.au</w:t>
        </w:r>
      </w:hyperlink>
      <w:r w:rsidRPr="006C5C8A">
        <w:t>.</w:t>
      </w:r>
    </w:p>
    <w:p w14:paraId="71149F3E" w14:textId="77777777" w:rsidR="003F2EDF" w:rsidRPr="006C5C8A" w:rsidRDefault="003F2EDF" w:rsidP="003F2EDF">
      <w:pPr>
        <w:spacing w:after="0"/>
      </w:pPr>
      <w:r w:rsidRPr="006C5C8A">
        <w:t>After the credit application form is processed, NMI will inform the applicant of its payment terms (payment-on-delivery or pre-payment). The applicant’s payment terms may be subject to change based on their NMI credit history.</w:t>
      </w:r>
    </w:p>
    <w:p w14:paraId="3F2E0EB3" w14:textId="13CAB41C" w:rsidR="003F2EDF" w:rsidRPr="006C5C8A" w:rsidRDefault="003F2EDF" w:rsidP="00BF064F">
      <w:pPr>
        <w:pStyle w:val="Heading2"/>
      </w:pPr>
      <w:bookmarkStart w:id="35" w:name="_Toc213683845"/>
      <w:bookmarkStart w:id="36" w:name="_Toc224314023"/>
      <w:r w:rsidRPr="006C5C8A">
        <w:t>Application for pattern approval</w:t>
      </w:r>
      <w:bookmarkEnd w:id="35"/>
      <w:bookmarkEnd w:id="36"/>
    </w:p>
    <w:p w14:paraId="64F6C88F" w14:textId="0D73B59C" w:rsidR="003F2EDF" w:rsidRPr="006C5C8A" w:rsidRDefault="003F2EDF" w:rsidP="003F2EDF">
      <w:r w:rsidRPr="006C5C8A">
        <w:t>For enquiries relating to pattern approval</w:t>
      </w:r>
      <w:r w:rsidR="007C2F37" w:rsidRPr="006C5C8A">
        <w:t>,</w:t>
      </w:r>
      <w:r w:rsidRPr="006C5C8A">
        <w:t xml:space="preserve"> please contact NMI at </w:t>
      </w:r>
      <w:hyperlink r:id="rId22" w:history="1">
        <w:r w:rsidRPr="006C5C8A">
          <w:rPr>
            <w:rStyle w:val="Hyperlink"/>
          </w:rPr>
          <w:t>patternapproval@measurement.gov.au</w:t>
        </w:r>
      </w:hyperlink>
      <w:r w:rsidRPr="006C5C8A">
        <w:t>.</w:t>
      </w:r>
    </w:p>
    <w:p w14:paraId="2454F7D4" w14:textId="5287FCFB" w:rsidR="00441297" w:rsidRPr="006C5C8A" w:rsidRDefault="003F2EDF" w:rsidP="003F2EDF">
      <w:r w:rsidRPr="006C5C8A">
        <w:t xml:space="preserve">NMI </w:t>
      </w:r>
      <w:r w:rsidRPr="00FA1D4B">
        <w:t xml:space="preserve">accepts </w:t>
      </w:r>
      <w:r w:rsidRPr="006C5C8A">
        <w:t xml:space="preserve">pattern approval applications and issues </w:t>
      </w:r>
      <w:r w:rsidR="00DD1EA2" w:rsidRPr="006C5C8A">
        <w:t xml:space="preserve">certificates </w:t>
      </w:r>
      <w:r w:rsidRPr="006C5C8A">
        <w:t>for categories of measuring instruments against the</w:t>
      </w:r>
      <w:r w:rsidRPr="006C5C8A">
        <w:rPr>
          <w:rStyle w:val="Hyperlink"/>
        </w:rPr>
        <w:t xml:space="preserve"> </w:t>
      </w:r>
      <w:hyperlink r:id="rId23" w:history="1">
        <w:r w:rsidRPr="006C5C8A">
          <w:rPr>
            <w:rStyle w:val="Hyperlink"/>
          </w:rPr>
          <w:t xml:space="preserve">Australian </w:t>
        </w:r>
        <w:r w:rsidR="00275DE8" w:rsidRPr="006C5C8A">
          <w:rPr>
            <w:rStyle w:val="Hyperlink"/>
          </w:rPr>
          <w:t>pattern approval r</w:t>
        </w:r>
        <w:r w:rsidRPr="006C5C8A">
          <w:rPr>
            <w:rStyle w:val="Hyperlink"/>
          </w:rPr>
          <w:t>equirements</w:t>
        </w:r>
      </w:hyperlink>
      <w:r w:rsidRPr="006C5C8A">
        <w:t>. The applicant must accept the terms, conditions and obligations outlined in this document as part of the application process.</w:t>
      </w:r>
    </w:p>
    <w:p w14:paraId="3FFAE2DF" w14:textId="5C4CDA05" w:rsidR="003F2EDF" w:rsidRPr="006C5C8A" w:rsidRDefault="003F2EDF" w:rsidP="003F2EDF">
      <w:r w:rsidRPr="006C5C8A">
        <w:t>Pattern approval applications for new patterns or variations to approved patterns (which have not been withdrawn, cancelled or expired) are made by submitting a completed application form and checklist (credit application forms and checklists may be requested from NMI). Alternatively</w:t>
      </w:r>
      <w:r w:rsidR="00F312B6" w:rsidRPr="006C5C8A">
        <w:t>,</w:t>
      </w:r>
      <w:r w:rsidRPr="006C5C8A">
        <w:t xml:space="preserve"> a hard</w:t>
      </w:r>
      <w:r w:rsidR="00F312B6" w:rsidRPr="006C5C8A">
        <w:t>-</w:t>
      </w:r>
      <w:r w:rsidRPr="006C5C8A">
        <w:t>copy pattern approval application can be mailed to:</w:t>
      </w:r>
    </w:p>
    <w:p w14:paraId="0DF801C7" w14:textId="69723F61" w:rsidR="003F2EDF" w:rsidRPr="006C5C8A" w:rsidRDefault="003F2EDF" w:rsidP="00227749">
      <w:pPr>
        <w:pStyle w:val="Note"/>
        <w:ind w:firstLine="0"/>
      </w:pPr>
      <w:r w:rsidRPr="006C5C8A">
        <w:t>Pattern Approval</w:t>
      </w:r>
      <w:r w:rsidR="00227749" w:rsidRPr="006C5C8A">
        <w:br/>
      </w:r>
      <w:r w:rsidRPr="006C5C8A">
        <w:t>National Measurement Institute</w:t>
      </w:r>
      <w:r w:rsidR="00227749" w:rsidRPr="006C5C8A">
        <w:br/>
      </w:r>
      <w:r w:rsidRPr="006C5C8A">
        <w:t>36 Bradfield Road</w:t>
      </w:r>
      <w:r w:rsidR="00227749" w:rsidRPr="006C5C8A">
        <w:br/>
      </w:r>
      <w:r w:rsidRPr="006C5C8A">
        <w:t>West Lindfield</w:t>
      </w:r>
      <w:r w:rsidR="00227749" w:rsidRPr="006C5C8A">
        <w:br/>
      </w:r>
      <w:r w:rsidRPr="006C5C8A">
        <w:t>NSW 2070</w:t>
      </w:r>
    </w:p>
    <w:p w14:paraId="482450B6" w14:textId="77777777" w:rsidR="00441297" w:rsidRPr="006C5C8A" w:rsidRDefault="003F2EDF" w:rsidP="003F2EDF">
      <w:r w:rsidRPr="006C5C8A">
        <w:t>When accepting an application for pattern approval, NMI assumes the performance specifications and range of operating conditions included in the application form are those for which the manufacturer has designed the instrument.</w:t>
      </w:r>
    </w:p>
    <w:p w14:paraId="1799FF35" w14:textId="494A72D6" w:rsidR="003F2EDF" w:rsidRPr="006C5C8A" w:rsidRDefault="003F2EDF" w:rsidP="003F2EDF">
      <w:r w:rsidRPr="006C5C8A">
        <w:t>When an application for pattern approval is received and processed by NMI, the applicant will incur a fixed pattern approval application processing fee, which will also be outlined in the application acknowledgment letter sent to the applicant. If you have not received the application acknowledgement letter within 10 working days of submitting the application</w:t>
      </w:r>
      <w:r w:rsidR="00E46128" w:rsidRPr="006C5C8A">
        <w:t>,</w:t>
      </w:r>
      <w:r w:rsidRPr="006C5C8A">
        <w:t xml:space="preserve"> please contact </w:t>
      </w:r>
      <w:hyperlink r:id="rId24" w:history="1">
        <w:r w:rsidRPr="006C5C8A">
          <w:rPr>
            <w:rStyle w:val="Hyperlink"/>
          </w:rPr>
          <w:t>patternapproval@measurement.gov.au</w:t>
        </w:r>
      </w:hyperlink>
      <w:r w:rsidRPr="006C5C8A">
        <w:t>.</w:t>
      </w:r>
    </w:p>
    <w:p w14:paraId="09E05E83" w14:textId="0EB1556B" w:rsidR="003F2EDF" w:rsidRPr="006C5C8A" w:rsidRDefault="003F2EDF" w:rsidP="003F2EDF">
      <w:r w:rsidRPr="006C5C8A">
        <w:t xml:space="preserve">Requests for minor changes to </w:t>
      </w:r>
      <w:r w:rsidR="00DD1EA2" w:rsidRPr="006C5C8A">
        <w:t xml:space="preserve">a certificate </w:t>
      </w:r>
      <w:r w:rsidRPr="006C5C8A">
        <w:t xml:space="preserve">must be made in writing to </w:t>
      </w:r>
      <w:r w:rsidR="00387E83" w:rsidRPr="006C5C8A">
        <w:t xml:space="preserve">NMI at </w:t>
      </w:r>
      <w:hyperlink r:id="rId25" w:history="1">
        <w:r w:rsidR="00387E83" w:rsidRPr="006C5C8A">
          <w:rPr>
            <w:rStyle w:val="Hyperlink"/>
          </w:rPr>
          <w:t>patternapproval@measurement.gov.au</w:t>
        </w:r>
      </w:hyperlink>
      <w:r w:rsidR="00441297" w:rsidRPr="006C5C8A">
        <w:t xml:space="preserve">. </w:t>
      </w:r>
      <w:r w:rsidRPr="006C5C8A">
        <w:t xml:space="preserve">Major changes require an application for a variant (see </w:t>
      </w:r>
      <w:r w:rsidR="00781CB2" w:rsidRPr="006C5C8A">
        <w:rPr>
          <w:i/>
        </w:rPr>
        <w:fldChar w:fldCharType="begin" w:fldLock="1"/>
      </w:r>
      <w:r w:rsidR="00781CB2" w:rsidRPr="006C5C8A">
        <w:rPr>
          <w:i/>
        </w:rPr>
        <w:instrText xml:space="preserve"> REF _Ref216949210 \w \h  \* MERGEFORMAT </w:instrText>
      </w:r>
      <w:r w:rsidR="00781CB2" w:rsidRPr="006C5C8A">
        <w:rPr>
          <w:i/>
        </w:rPr>
      </w:r>
      <w:r w:rsidR="00781CB2" w:rsidRPr="006C5C8A">
        <w:rPr>
          <w:i/>
        </w:rPr>
        <w:fldChar w:fldCharType="separate"/>
      </w:r>
      <w:r w:rsidR="00781CB2" w:rsidRPr="006C5C8A">
        <w:rPr>
          <w:i/>
        </w:rPr>
        <w:t xml:space="preserve">6.5 </w:t>
      </w:r>
      <w:r w:rsidR="00781CB2" w:rsidRPr="006C5C8A">
        <w:rPr>
          <w:i/>
        </w:rPr>
        <w:fldChar w:fldCharType="end"/>
      </w:r>
      <w:r w:rsidR="000E2186" w:rsidRPr="006C5C8A">
        <w:rPr>
          <w:i/>
        </w:rPr>
        <w:fldChar w:fldCharType="begin" w:fldLock="1"/>
      </w:r>
      <w:r w:rsidR="000E2186" w:rsidRPr="006C5C8A">
        <w:rPr>
          <w:i/>
        </w:rPr>
        <w:instrText xml:space="preserve"> REF _Ref216949134 \h </w:instrText>
      </w:r>
      <w:r w:rsidR="00781CB2" w:rsidRPr="006C5C8A">
        <w:rPr>
          <w:i/>
        </w:rPr>
        <w:instrText xml:space="preserve"> \* MERGEFORMAT </w:instrText>
      </w:r>
      <w:r w:rsidR="000E2186" w:rsidRPr="006C5C8A">
        <w:rPr>
          <w:i/>
        </w:rPr>
      </w:r>
      <w:r w:rsidR="000E2186" w:rsidRPr="006C5C8A">
        <w:rPr>
          <w:i/>
        </w:rPr>
        <w:fldChar w:fldCharType="separate"/>
      </w:r>
      <w:r w:rsidR="000E2186" w:rsidRPr="006C5C8A">
        <w:rPr>
          <w:i/>
        </w:rPr>
        <w:t>Variations</w:t>
      </w:r>
      <w:r w:rsidR="000E2186" w:rsidRPr="006C5C8A">
        <w:rPr>
          <w:i/>
        </w:rPr>
        <w:fldChar w:fldCharType="end"/>
      </w:r>
      <w:r w:rsidRPr="006C5C8A">
        <w:rPr>
          <w:iCs/>
        </w:rPr>
        <w:t>)</w:t>
      </w:r>
      <w:r w:rsidRPr="006C5C8A">
        <w:t>.</w:t>
      </w:r>
    </w:p>
    <w:p w14:paraId="6AB6715B" w14:textId="15FB0D20" w:rsidR="00441297" w:rsidRPr="006C5C8A" w:rsidRDefault="003F2EDF" w:rsidP="003F2EDF">
      <w:r w:rsidRPr="006C5C8A">
        <w:t>Upon application</w:t>
      </w:r>
      <w:r w:rsidR="00781CB2" w:rsidRPr="006C5C8A">
        <w:t>,</w:t>
      </w:r>
      <w:r w:rsidRPr="006C5C8A">
        <w:t xml:space="preserve"> NMI may issue an OIML Certificate for the categories of instrument for which NMI is appointed as an </w:t>
      </w:r>
      <w:hyperlink r:id="rId26" w:history="1">
        <w:r w:rsidRPr="006C5C8A">
          <w:rPr>
            <w:rStyle w:val="Hyperlink"/>
          </w:rPr>
          <w:t>OIML Issuing Authority</w:t>
        </w:r>
      </w:hyperlink>
      <w:r w:rsidRPr="006C5C8A">
        <w:t>. OIML Certificates may be applied for as part of the pattern approval application. This will incur additional fees.</w:t>
      </w:r>
    </w:p>
    <w:p w14:paraId="4B04AC76" w14:textId="7B5F9B24" w:rsidR="003F2EDF" w:rsidRPr="006C5C8A" w:rsidRDefault="00195E16" w:rsidP="00195E16">
      <w:pPr>
        <w:pStyle w:val="Calloutbox"/>
      </w:pPr>
      <w:r w:rsidRPr="006C5C8A">
        <w:t>If the applicant decides not to continue with an application, the applicant will be charged for the application processing fee.</w:t>
      </w:r>
      <w:r>
        <w:t xml:space="preserve"> </w:t>
      </w:r>
      <w:r w:rsidR="003F2EDF" w:rsidRPr="006C5C8A">
        <w:t>This fee is non-refundable.</w:t>
      </w:r>
    </w:p>
    <w:p w14:paraId="0D58F7F9" w14:textId="322E36E1" w:rsidR="003F2EDF" w:rsidRPr="006C5C8A" w:rsidRDefault="003F2EDF" w:rsidP="00BF064F">
      <w:pPr>
        <w:pStyle w:val="Heading2"/>
      </w:pPr>
      <w:bookmarkStart w:id="37" w:name="_Toc375334117"/>
      <w:bookmarkStart w:id="38" w:name="_Toc184025492"/>
      <w:bookmarkStart w:id="39" w:name="_Toc269740188"/>
      <w:bookmarkStart w:id="40" w:name="_Toc269740265"/>
      <w:bookmarkStart w:id="41" w:name="_Toc271613863"/>
      <w:bookmarkStart w:id="42" w:name="_Toc271614668"/>
      <w:bookmarkStart w:id="43" w:name="_Toc277238405"/>
      <w:bookmarkStart w:id="44" w:name="_Toc277853192"/>
      <w:bookmarkStart w:id="45" w:name="_Toc213683846"/>
      <w:bookmarkStart w:id="46" w:name="_Toc224314024"/>
      <w:r w:rsidRPr="006C5C8A">
        <w:lastRenderedPageBreak/>
        <w:t>Documentation to accompany applications</w:t>
      </w:r>
      <w:bookmarkEnd w:id="37"/>
      <w:bookmarkEnd w:id="38"/>
      <w:bookmarkEnd w:id="39"/>
      <w:bookmarkEnd w:id="40"/>
      <w:bookmarkEnd w:id="41"/>
      <w:bookmarkEnd w:id="42"/>
      <w:bookmarkEnd w:id="43"/>
      <w:bookmarkEnd w:id="44"/>
      <w:bookmarkEnd w:id="45"/>
      <w:bookmarkEnd w:id="46"/>
    </w:p>
    <w:p w14:paraId="54F39462" w14:textId="77777777" w:rsidR="00485E70" w:rsidRPr="006C5C8A" w:rsidRDefault="003F2EDF" w:rsidP="003F2EDF">
      <w:r w:rsidRPr="006C5C8A">
        <w:t>The application form has provision for describing documentation provided for evaluation. The applicant will advise if these documents have been supplied for a previous application and will detail their relevance to the current application.</w:t>
      </w:r>
      <w:bookmarkStart w:id="47" w:name="OLE_LINK3"/>
      <w:bookmarkStart w:id="48" w:name="OLE_LINK4"/>
      <w:r w:rsidRPr="006C5C8A">
        <w:t xml:space="preserve"> </w:t>
      </w:r>
    </w:p>
    <w:p w14:paraId="292DBB6A" w14:textId="005EEE96" w:rsidR="003F2EDF" w:rsidRPr="006C5C8A" w:rsidRDefault="003F2EDF" w:rsidP="003F2EDF">
      <w:r w:rsidRPr="006C5C8A">
        <w:t>The following documentation is to be provided with each application in electronic format and in English:</w:t>
      </w:r>
    </w:p>
    <w:bookmarkEnd w:id="47"/>
    <w:bookmarkEnd w:id="48"/>
    <w:p w14:paraId="187F6C16" w14:textId="0F966872" w:rsidR="00247259" w:rsidRPr="006C5C8A" w:rsidRDefault="003F2EDF" w:rsidP="003F2EDF">
      <w:pPr>
        <w:pStyle w:val="ListBullet"/>
        <w:rPr>
          <w:i/>
        </w:rPr>
      </w:pPr>
      <w:r w:rsidRPr="006C5C8A">
        <w:t>detailed drawings, diagrams, photographs and illustrations such as working drawings, functional drawings, electrical diagrams and piping diagrams</w:t>
      </w:r>
      <w:r w:rsidR="00D4182E">
        <w:br/>
      </w:r>
      <w:r w:rsidR="00247259" w:rsidRPr="006C5C8A">
        <w:t xml:space="preserve">Note: Drawings, diagrams, photographs and illustrations intended for inclusion in the Certificate </w:t>
      </w:r>
      <w:r w:rsidR="00DD1EA2">
        <w:t xml:space="preserve">of Approval </w:t>
      </w:r>
      <w:r w:rsidR="00247259" w:rsidRPr="006C5C8A">
        <w:t xml:space="preserve">must comply with the requirements specified in </w:t>
      </w:r>
      <w:r w:rsidR="00247259" w:rsidRPr="006C5C8A">
        <w:rPr>
          <w:i/>
        </w:rPr>
        <w:fldChar w:fldCharType="begin" w:fldLock="1"/>
      </w:r>
      <w:r w:rsidR="00247259" w:rsidRPr="006C5C8A">
        <w:rPr>
          <w:i/>
        </w:rPr>
        <w:instrText xml:space="preserve"> REF _Ref216949346 \w \h  \* MERGEFORMAT </w:instrText>
      </w:r>
      <w:r w:rsidR="00247259" w:rsidRPr="006C5C8A">
        <w:rPr>
          <w:i/>
        </w:rPr>
      </w:r>
      <w:r w:rsidR="00247259" w:rsidRPr="006C5C8A">
        <w:rPr>
          <w:i/>
        </w:rPr>
        <w:fldChar w:fldCharType="separate"/>
      </w:r>
      <w:r w:rsidR="00247259" w:rsidRPr="006C5C8A">
        <w:rPr>
          <w:i/>
        </w:rPr>
        <w:t xml:space="preserve">6.3 </w:t>
      </w:r>
      <w:r w:rsidR="00247259" w:rsidRPr="006C5C8A">
        <w:rPr>
          <w:i/>
        </w:rPr>
        <w:fldChar w:fldCharType="end"/>
      </w:r>
      <w:r w:rsidR="00247259" w:rsidRPr="006C5C8A">
        <w:rPr>
          <w:i/>
        </w:rPr>
        <w:fldChar w:fldCharType="begin" w:fldLock="1"/>
      </w:r>
      <w:r w:rsidR="00247259" w:rsidRPr="006C5C8A">
        <w:rPr>
          <w:i/>
        </w:rPr>
        <w:instrText xml:space="preserve"> REF _Ref216949354 \h  \* MERGEFORMAT </w:instrText>
      </w:r>
      <w:r w:rsidR="00247259" w:rsidRPr="006C5C8A">
        <w:rPr>
          <w:i/>
        </w:rPr>
      </w:r>
      <w:r w:rsidR="00247259" w:rsidRPr="006C5C8A">
        <w:rPr>
          <w:i/>
        </w:rPr>
        <w:fldChar w:fldCharType="separate"/>
      </w:r>
      <w:r w:rsidR="00247259" w:rsidRPr="006C5C8A">
        <w:rPr>
          <w:i/>
        </w:rPr>
        <w:t>Format</w:t>
      </w:r>
      <w:r w:rsidR="00247259" w:rsidRPr="006C5C8A">
        <w:rPr>
          <w:i/>
        </w:rPr>
        <w:fldChar w:fldCharType="end"/>
      </w:r>
    </w:p>
    <w:p w14:paraId="5A7B8E93" w14:textId="11B2E4F2" w:rsidR="003F2EDF" w:rsidRPr="006C5C8A" w:rsidRDefault="00247259" w:rsidP="003F2EDF">
      <w:pPr>
        <w:pStyle w:val="ListBullet"/>
        <w:rPr>
          <w:i/>
        </w:rPr>
      </w:pPr>
      <w:r w:rsidRPr="006C5C8A">
        <w:t>s</w:t>
      </w:r>
      <w:r w:rsidR="003F2EDF" w:rsidRPr="006C5C8A">
        <w:t>ufficient specifications of the pattern of the measuring instrument such as descriptions and operating and service manuals to enable NMI to establish a detailed understanding of the construction and method of operation of the instrument and any variations</w:t>
      </w:r>
    </w:p>
    <w:p w14:paraId="511978AA" w14:textId="77777777" w:rsidR="003F2EDF" w:rsidRPr="006C5C8A" w:rsidRDefault="003F2EDF" w:rsidP="003F2EDF">
      <w:pPr>
        <w:pStyle w:val="ListBullet"/>
      </w:pPr>
      <w:bookmarkStart w:id="49" w:name="OLE_LINK5"/>
      <w:bookmarkStart w:id="50" w:name="OLE_LINK7"/>
      <w:r w:rsidRPr="006C5C8A">
        <w:t>where a sample of a measuring instrument is to be submitted to NMI for testing, a declaration of safety:</w:t>
      </w:r>
    </w:p>
    <w:p w14:paraId="5936F4BD" w14:textId="06796A65" w:rsidR="003F2EDF" w:rsidRPr="006C5C8A" w:rsidRDefault="003F2EDF" w:rsidP="003F2EDF">
      <w:pPr>
        <w:pStyle w:val="ListBullet2"/>
      </w:pPr>
      <w:r w:rsidRPr="006C5C8A">
        <w:t>that the instrument has been designed and constructed to the relevant Australian safety standard</w:t>
      </w:r>
      <w:r w:rsidR="00335F4F" w:rsidRPr="006C5C8A">
        <w:t xml:space="preserve">, </w:t>
      </w:r>
      <w:r w:rsidRPr="006C5C8A">
        <w:t>and</w:t>
      </w:r>
    </w:p>
    <w:p w14:paraId="2C57CE7A" w14:textId="12164859" w:rsidR="003F2EDF" w:rsidRPr="006C5C8A" w:rsidRDefault="003F2EDF" w:rsidP="003F2EDF">
      <w:pPr>
        <w:pStyle w:val="ListBullet2"/>
      </w:pPr>
      <w:r w:rsidRPr="006C5C8A">
        <w:t>where appropriate, compliance of the measuring instrument with the relevant safety test scheme</w:t>
      </w:r>
    </w:p>
    <w:bookmarkEnd w:id="49"/>
    <w:bookmarkEnd w:id="50"/>
    <w:p w14:paraId="3F98F3AA" w14:textId="410504B2" w:rsidR="003F2EDF" w:rsidRPr="006C5C8A" w:rsidRDefault="003F2EDF" w:rsidP="00A766EF">
      <w:pPr>
        <w:pStyle w:val="ListBullet"/>
      </w:pPr>
      <w:r w:rsidRPr="006C5C8A">
        <w:t>where available</w:t>
      </w:r>
      <w:r w:rsidR="00335F4F" w:rsidRPr="006C5C8A">
        <w:t>,</w:t>
      </w:r>
      <w:r w:rsidRPr="006C5C8A">
        <w:t xml:space="preserve"> a completed test report in an NMI, OIML or IEC format from a test laboratory referred to in Appendix </w:t>
      </w:r>
      <w:r w:rsidR="008A63C0" w:rsidRPr="006C5C8A">
        <w:t>A</w:t>
      </w:r>
    </w:p>
    <w:p w14:paraId="69C89653" w14:textId="3E97F7DD" w:rsidR="003F2EDF" w:rsidRPr="006C5C8A" w:rsidRDefault="003F2EDF" w:rsidP="003F2EDF">
      <w:pPr>
        <w:pStyle w:val="ListBullet"/>
      </w:pPr>
      <w:r w:rsidRPr="006C5C8A">
        <w:t>where available</w:t>
      </w:r>
      <w:r w:rsidR="00335F4F" w:rsidRPr="006C5C8A">
        <w:t>,</w:t>
      </w:r>
      <w:r w:rsidRPr="006C5C8A">
        <w:t xml:space="preserve"> a completed evaluation report in an NMI or OIML format from a regulatory authority referred to in Appendix </w:t>
      </w:r>
      <w:r w:rsidR="008A63C0" w:rsidRPr="006C5C8A">
        <w:t>B</w:t>
      </w:r>
      <w:r w:rsidRPr="006C5C8A">
        <w:t>.</w:t>
      </w:r>
    </w:p>
    <w:p w14:paraId="4F3BD8A0" w14:textId="5376C580" w:rsidR="003F2EDF" w:rsidRPr="006C5C8A" w:rsidRDefault="003F2EDF" w:rsidP="002D1556">
      <w:pPr>
        <w:pStyle w:val="Calloutbox"/>
      </w:pPr>
      <w:r w:rsidRPr="006C5C8A">
        <w:t>Documentation may be retained and archived by NMI</w:t>
      </w:r>
      <w:r w:rsidR="002D1556" w:rsidRPr="006C5C8A">
        <w:t>.</w:t>
      </w:r>
    </w:p>
    <w:p w14:paraId="45F2503C" w14:textId="72541DB7" w:rsidR="003F2EDF" w:rsidRPr="006C5C8A" w:rsidRDefault="003F2EDF" w:rsidP="00F70F65">
      <w:pPr>
        <w:pStyle w:val="Heading1"/>
      </w:pPr>
      <w:bookmarkStart w:id="51" w:name="_Toc213683847"/>
      <w:bookmarkStart w:id="52" w:name="_Toc224314025"/>
      <w:r>
        <w:lastRenderedPageBreak/>
        <w:t xml:space="preserve">Application </w:t>
      </w:r>
      <w:r w:rsidR="00227749">
        <w:t>a</w:t>
      </w:r>
      <w:r>
        <w:t>ssessment</w:t>
      </w:r>
      <w:bookmarkEnd w:id="51"/>
      <w:bookmarkEnd w:id="52"/>
    </w:p>
    <w:p w14:paraId="7BFCED07" w14:textId="77777777" w:rsidR="003F2EDF" w:rsidRPr="006C5C8A" w:rsidRDefault="003F2EDF" w:rsidP="00BF064F">
      <w:pPr>
        <w:pStyle w:val="Heading2"/>
      </w:pPr>
      <w:bookmarkStart w:id="53" w:name="_Toc213683848"/>
      <w:bookmarkStart w:id="54" w:name="_Toc224314026"/>
      <w:r w:rsidRPr="006C5C8A">
        <w:t>General</w:t>
      </w:r>
      <w:bookmarkEnd w:id="53"/>
      <w:bookmarkEnd w:id="54"/>
    </w:p>
    <w:p w14:paraId="311E2094" w14:textId="77777777" w:rsidR="003F2EDF" w:rsidRPr="006C5C8A" w:rsidRDefault="003F2EDF" w:rsidP="00227749">
      <w:r w:rsidRPr="006C5C8A">
        <w:t>On receiving an application for pattern approval, NMI assesses the documentation provided to determine:</w:t>
      </w:r>
    </w:p>
    <w:p w14:paraId="6BD48B21" w14:textId="2113509B" w:rsidR="003F2EDF" w:rsidRPr="006C5C8A" w:rsidRDefault="003F2EDF" w:rsidP="00235C32">
      <w:pPr>
        <w:pStyle w:val="ListBullet"/>
      </w:pPr>
      <w:r w:rsidRPr="006C5C8A">
        <w:t xml:space="preserve">the category of measuring instrument and applicable Australian </w:t>
      </w:r>
      <w:hyperlink r:id="rId27" w:history="1">
        <w:r w:rsidRPr="006C5C8A">
          <w:rPr>
            <w:rStyle w:val="Hyperlink"/>
          </w:rPr>
          <w:t xml:space="preserve">Pattern </w:t>
        </w:r>
        <w:r w:rsidR="00E11766" w:rsidRPr="006C5C8A">
          <w:rPr>
            <w:rStyle w:val="Hyperlink"/>
          </w:rPr>
          <w:t>approval r</w:t>
        </w:r>
        <w:r w:rsidRPr="006C5C8A">
          <w:rPr>
            <w:rStyle w:val="Hyperlink"/>
          </w:rPr>
          <w:t>equirements</w:t>
        </w:r>
      </w:hyperlink>
      <w:r w:rsidRPr="006C5C8A">
        <w:t xml:space="preserve"> document</w:t>
      </w:r>
    </w:p>
    <w:p w14:paraId="53EA6820" w14:textId="28463631" w:rsidR="003F2EDF" w:rsidRPr="006C5C8A" w:rsidRDefault="003F2EDF" w:rsidP="00235C32">
      <w:pPr>
        <w:pStyle w:val="ListBullet"/>
      </w:pPr>
      <w:r w:rsidRPr="006C5C8A">
        <w:t>what testing is required</w:t>
      </w:r>
    </w:p>
    <w:p w14:paraId="62A96645" w14:textId="5855E514" w:rsidR="003F2EDF" w:rsidRPr="006C5C8A" w:rsidRDefault="003F2EDF" w:rsidP="00235C32">
      <w:pPr>
        <w:pStyle w:val="ListBullet"/>
      </w:pPr>
      <w:r w:rsidRPr="006C5C8A">
        <w:t>NMI’s capability to perform the testing</w:t>
      </w:r>
    </w:p>
    <w:p w14:paraId="17C54C52" w14:textId="152E84CC" w:rsidR="003F2EDF" w:rsidRPr="006C5C8A" w:rsidRDefault="003F2EDF" w:rsidP="00235C32">
      <w:pPr>
        <w:pStyle w:val="ListBullet"/>
      </w:pPr>
      <w:r w:rsidRPr="006C5C8A">
        <w:t>any additional instruments and/or modules that require testing</w:t>
      </w:r>
    </w:p>
    <w:p w14:paraId="070DA4CF" w14:textId="77777777" w:rsidR="003F2EDF" w:rsidRPr="006C5C8A" w:rsidRDefault="003F2EDF" w:rsidP="00235C32">
      <w:pPr>
        <w:pStyle w:val="ListBullet"/>
      </w:pPr>
      <w:r w:rsidRPr="006C5C8A">
        <w:t>variants applicable to the application.</w:t>
      </w:r>
    </w:p>
    <w:p w14:paraId="1150F647" w14:textId="77777777" w:rsidR="00441297" w:rsidRPr="006C5C8A" w:rsidRDefault="003F2EDF" w:rsidP="00227749">
      <w:r w:rsidRPr="006C5C8A">
        <w:t>If it becomes apparent during the application assessment or subsequent examination that there is insufficient information or the measuring instrument is not acceptable for pattern approval, the applicant will be notified.</w:t>
      </w:r>
    </w:p>
    <w:p w14:paraId="6DC0CA6D" w14:textId="13D945A1" w:rsidR="003F2EDF" w:rsidRPr="006C5C8A" w:rsidRDefault="003F2EDF" w:rsidP="00227749">
      <w:r w:rsidRPr="006C5C8A">
        <w:t>If the applicant decides not to continue with an application, the applicant will be charged for the application assessment undertaken to that date</w:t>
      </w:r>
      <w:r w:rsidR="00441297" w:rsidRPr="006C5C8A">
        <w:t xml:space="preserve">. </w:t>
      </w:r>
      <w:r w:rsidRPr="006C5C8A">
        <w:rPr>
          <w:u w:val="single"/>
        </w:rPr>
        <w:t>The application assessment fee is non-refundable</w:t>
      </w:r>
      <w:r w:rsidRPr="006C5C8A">
        <w:t>.</w:t>
      </w:r>
    </w:p>
    <w:p w14:paraId="18229928" w14:textId="77777777" w:rsidR="003F2EDF" w:rsidRPr="006C5C8A" w:rsidRDefault="003F2EDF" w:rsidP="00227749">
      <w:r w:rsidRPr="006C5C8A">
        <w:t>NMI provides a separate consultation service (charged at an hourly rate) to assist applicants submitting patterns of measuring instruments for pattern approval.</w:t>
      </w:r>
    </w:p>
    <w:p w14:paraId="025A5A31" w14:textId="1CADB9DF" w:rsidR="003F2EDF" w:rsidRPr="006C5C8A" w:rsidRDefault="003F2EDF" w:rsidP="00227749">
      <w:r w:rsidRPr="006C5C8A">
        <w:t xml:space="preserve">All applications will be assessed in a fair and impartial manner. The assessment and evaluation of patterns is based upon the relevant </w:t>
      </w:r>
      <w:r w:rsidR="00BA7E29" w:rsidRPr="006C5C8A">
        <w:t xml:space="preserve">pattern approval requirements </w:t>
      </w:r>
      <w:r w:rsidRPr="006C5C8A">
        <w:t>documentation (and/or OIML Recommendation) and the suitability of the pattern of the measurement instrument for its intended use.</w:t>
      </w:r>
    </w:p>
    <w:p w14:paraId="3953BF91" w14:textId="5B334A4F" w:rsidR="001730E8" w:rsidRDefault="003F2EDF" w:rsidP="00227749">
      <w:r w:rsidRPr="006C5C8A">
        <w:t xml:space="preserve">In cases where a </w:t>
      </w:r>
      <w:r w:rsidR="00DD1EA2" w:rsidRPr="006C5C8A">
        <w:t xml:space="preserve">certificate </w:t>
      </w:r>
      <w:r w:rsidRPr="006C5C8A">
        <w:t xml:space="preserve">was issued without reference </w:t>
      </w:r>
      <w:r w:rsidR="00BA7E29" w:rsidRPr="006C5C8A">
        <w:t>to pattern approval requirements</w:t>
      </w:r>
      <w:r w:rsidRPr="006C5C8A">
        <w:t xml:space="preserve">, NMI may accept applications for variants or amendments to that </w:t>
      </w:r>
      <w:r w:rsidR="00DD1EA2" w:rsidRPr="006C5C8A">
        <w:t>certificate</w:t>
      </w:r>
      <w:r w:rsidRPr="006C5C8A">
        <w:t xml:space="preserve">. Any proposed variant or amendment must not introduce substantial changes to the measurement principle, functionality, or compliance characteristics of the approved pattern or variants that would otherwise necessitate reassessment under current </w:t>
      </w:r>
      <w:r w:rsidR="00BA7E29" w:rsidRPr="006C5C8A">
        <w:t xml:space="preserve">pattern approval requirements </w:t>
      </w:r>
      <w:r w:rsidRPr="006C5C8A">
        <w:t>or OIML Recommendations</w:t>
      </w:r>
      <w:r w:rsidRPr="006C5C8A">
        <w:rPr>
          <w:i/>
          <w:iCs/>
        </w:rPr>
        <w:t>.</w:t>
      </w:r>
    </w:p>
    <w:p w14:paraId="0D00F397" w14:textId="21078A5C" w:rsidR="00441297" w:rsidRPr="006C5C8A" w:rsidRDefault="003F2EDF" w:rsidP="00227749">
      <w:r w:rsidRPr="006C5C8A">
        <w:t xml:space="preserve">Where new </w:t>
      </w:r>
      <w:r w:rsidR="00BA7E29" w:rsidRPr="006C5C8A">
        <w:t>pattern approval requirements</w:t>
      </w:r>
      <w:r w:rsidRPr="006C5C8A">
        <w:t xml:space="preserve"> are published for a category of instrument, the Chief Metrologist may inform approval holders of the need for a review of a </w:t>
      </w:r>
      <w:r w:rsidR="00DD1EA2" w:rsidRPr="006C5C8A">
        <w:t xml:space="preserve">certificate </w:t>
      </w:r>
      <w:r w:rsidRPr="006C5C8A">
        <w:t xml:space="preserve">in accordance with </w:t>
      </w:r>
      <w:r w:rsidR="001574D8" w:rsidRPr="006C5C8A">
        <w:rPr>
          <w:i/>
          <w:iCs/>
        </w:rPr>
        <w:fldChar w:fldCharType="begin" w:fldLock="1"/>
      </w:r>
      <w:r w:rsidR="001574D8" w:rsidRPr="006C5C8A">
        <w:rPr>
          <w:i/>
          <w:iCs/>
        </w:rPr>
        <w:instrText xml:space="preserve"> REF _Ref216952677 \r \h  \* MERGEFORMAT </w:instrText>
      </w:r>
      <w:r w:rsidR="001574D8" w:rsidRPr="006C5C8A">
        <w:rPr>
          <w:i/>
          <w:iCs/>
        </w:rPr>
      </w:r>
      <w:r w:rsidR="001574D8" w:rsidRPr="006C5C8A">
        <w:rPr>
          <w:i/>
          <w:iCs/>
        </w:rPr>
        <w:fldChar w:fldCharType="separate"/>
      </w:r>
      <w:r w:rsidR="001574D8" w:rsidRPr="006C5C8A">
        <w:rPr>
          <w:i/>
          <w:iCs/>
        </w:rPr>
        <w:t xml:space="preserve">6.9 </w:t>
      </w:r>
      <w:r w:rsidR="001574D8" w:rsidRPr="006C5C8A">
        <w:rPr>
          <w:i/>
          <w:iCs/>
        </w:rPr>
        <w:fldChar w:fldCharType="end"/>
      </w:r>
      <w:r w:rsidR="001574D8" w:rsidRPr="006C5C8A">
        <w:rPr>
          <w:i/>
          <w:iCs/>
        </w:rPr>
        <w:fldChar w:fldCharType="begin" w:fldLock="1"/>
      </w:r>
      <w:r w:rsidR="001574D8" w:rsidRPr="006C5C8A">
        <w:rPr>
          <w:i/>
          <w:iCs/>
        </w:rPr>
        <w:instrText xml:space="preserve"> REF _Ref216952693 \h  \* MERGEFORMAT </w:instrText>
      </w:r>
      <w:r w:rsidR="001574D8" w:rsidRPr="006C5C8A">
        <w:rPr>
          <w:i/>
          <w:iCs/>
        </w:rPr>
      </w:r>
      <w:r w:rsidR="001574D8" w:rsidRPr="006C5C8A">
        <w:rPr>
          <w:i/>
          <w:iCs/>
        </w:rPr>
        <w:fldChar w:fldCharType="separate"/>
      </w:r>
      <w:r w:rsidR="00D80B65" w:rsidRPr="00D80B65">
        <w:rPr>
          <w:i/>
          <w:iCs/>
        </w:rPr>
        <w:t>Review of a Certificate of Approval</w:t>
      </w:r>
      <w:r w:rsidR="001574D8" w:rsidRPr="006C5C8A">
        <w:rPr>
          <w:i/>
          <w:iCs/>
        </w:rPr>
        <w:fldChar w:fldCharType="end"/>
      </w:r>
      <w:r w:rsidRPr="006C5C8A">
        <w:t>.</w:t>
      </w:r>
    </w:p>
    <w:p w14:paraId="200AAB75" w14:textId="25140B44" w:rsidR="003F2EDF" w:rsidRPr="006C5C8A" w:rsidRDefault="003F2EDF" w:rsidP="005245AA">
      <w:pPr>
        <w:pStyle w:val="Heading2"/>
        <w:pageBreakBefore/>
      </w:pPr>
      <w:bookmarkStart w:id="55" w:name="_Toc375334141"/>
      <w:bookmarkStart w:id="56" w:name="_Toc473354348"/>
      <w:bookmarkStart w:id="57" w:name="_Toc184025513"/>
      <w:bookmarkStart w:id="58" w:name="_Toc269740208"/>
      <w:bookmarkStart w:id="59" w:name="_Toc269740285"/>
      <w:bookmarkStart w:id="60" w:name="_Toc271613883"/>
      <w:bookmarkStart w:id="61" w:name="_Toc271614686"/>
      <w:bookmarkStart w:id="62" w:name="_Toc277238424"/>
      <w:bookmarkStart w:id="63" w:name="_Toc277853209"/>
      <w:bookmarkStart w:id="64" w:name="_Toc213683849"/>
      <w:bookmarkStart w:id="65" w:name="_Toc224314027"/>
      <w:r w:rsidRPr="006C5C8A">
        <w:lastRenderedPageBreak/>
        <w:t xml:space="preserve">Instruments </w:t>
      </w:r>
      <w:r w:rsidR="0031020A" w:rsidRPr="006C5C8A">
        <w:t>required for test</w:t>
      </w:r>
      <w:bookmarkEnd w:id="55"/>
      <w:bookmarkEnd w:id="56"/>
      <w:bookmarkEnd w:id="57"/>
      <w:bookmarkEnd w:id="58"/>
      <w:bookmarkEnd w:id="59"/>
      <w:bookmarkEnd w:id="60"/>
      <w:bookmarkEnd w:id="61"/>
      <w:bookmarkEnd w:id="62"/>
      <w:bookmarkEnd w:id="63"/>
      <w:bookmarkEnd w:id="64"/>
      <w:bookmarkEnd w:id="65"/>
    </w:p>
    <w:p w14:paraId="5460798D" w14:textId="77777777" w:rsidR="003F2EDF" w:rsidRPr="006C5C8A" w:rsidRDefault="003F2EDF" w:rsidP="00227749">
      <w:r w:rsidRPr="006C5C8A">
        <w:t>The following guidelines are used to determine what instruments covered by the application will be tested:</w:t>
      </w:r>
    </w:p>
    <w:p w14:paraId="1423EC18" w14:textId="12C9672B" w:rsidR="003F2EDF" w:rsidRPr="006C5C8A" w:rsidRDefault="00F711DF" w:rsidP="00235C32">
      <w:pPr>
        <w:pStyle w:val="ListBullet"/>
      </w:pPr>
      <w:r w:rsidRPr="006C5C8A">
        <w:t>I</w:t>
      </w:r>
      <w:r w:rsidR="003F2EDF" w:rsidRPr="006C5C8A">
        <w:t>f the application for approval covers a single pattern of an instrument, then one sample instrument (unless stated otherwise for a particular type of instrument or module, e.g. load cells) will be required for testing</w:t>
      </w:r>
      <w:r w:rsidRPr="006C5C8A">
        <w:t>.</w:t>
      </w:r>
    </w:p>
    <w:p w14:paraId="41250E57" w14:textId="601008DC" w:rsidR="003F2EDF" w:rsidRPr="006C5C8A" w:rsidRDefault="00F711DF" w:rsidP="00235C32">
      <w:pPr>
        <w:pStyle w:val="ListBullet"/>
      </w:pPr>
      <w:r w:rsidRPr="006C5C8A">
        <w:t>I</w:t>
      </w:r>
      <w:r w:rsidR="003F2EDF" w:rsidRPr="006C5C8A">
        <w:t>f the application for approval is for a family of instruments, more than one sample instrument will be required for testing. Unless the performance characteristics of the instruments overlap significantly, at least the following instruments will be tested:</w:t>
      </w:r>
    </w:p>
    <w:p w14:paraId="45A3ED3B" w14:textId="216A76C4" w:rsidR="003F2EDF" w:rsidRPr="006C5C8A" w:rsidRDefault="003F2EDF" w:rsidP="00235C32">
      <w:pPr>
        <w:pStyle w:val="ListBullet2"/>
      </w:pPr>
      <w:r w:rsidRPr="006C5C8A">
        <w:t>the instrument with the lowest performance characteristic(s)</w:t>
      </w:r>
    </w:p>
    <w:p w14:paraId="3CD0D12B" w14:textId="72AF4BFC" w:rsidR="003F2EDF" w:rsidRPr="006C5C8A" w:rsidRDefault="003F2EDF" w:rsidP="00235C32">
      <w:pPr>
        <w:pStyle w:val="ListBullet2"/>
      </w:pPr>
      <w:r w:rsidRPr="006C5C8A">
        <w:t>the instrument with mid performance characteristic(s)</w:t>
      </w:r>
    </w:p>
    <w:p w14:paraId="24A119C7" w14:textId="046A8299" w:rsidR="003F2EDF" w:rsidRPr="006C5C8A" w:rsidRDefault="003F2EDF" w:rsidP="00C716F5">
      <w:pPr>
        <w:pStyle w:val="ListBullet2"/>
      </w:pPr>
      <w:r w:rsidRPr="006C5C8A">
        <w:t>the instrument with the highest performance characteristic(s).</w:t>
      </w:r>
      <w:r w:rsidR="00235C32" w:rsidRPr="006C5C8A">
        <w:br/>
      </w:r>
      <w:r w:rsidRPr="006C5C8A">
        <w:t>Note:</w:t>
      </w:r>
      <w:r w:rsidR="00235C32" w:rsidRPr="006C5C8A">
        <w:t xml:space="preserve"> </w:t>
      </w:r>
      <w:r w:rsidRPr="006C5C8A">
        <w:t>Performance characteristics include capacity of weighing instruments, flow rate of flowmeters, rated operating conditions (e.g. temperature) and value of the scale interval of a load cell or weighing instrument.</w:t>
      </w:r>
    </w:p>
    <w:p w14:paraId="5366B19F" w14:textId="6AB062EE" w:rsidR="003F2EDF" w:rsidRPr="006C5C8A" w:rsidRDefault="003F2EDF" w:rsidP="00235C32">
      <w:pPr>
        <w:pStyle w:val="ListBullet"/>
      </w:pPr>
      <w:r w:rsidRPr="006C5C8A">
        <w:t>The application form requires the performance characteristics of the family of instruments to be specified. The sample instruments will be tested to establish that they perform correctly within the specified characteristics. By specifying these characteristics, the applicant is stating that instruments can be manufactured to perform consistently within the limits specified. The performance characteristics specified must therefore be carefully chosen</w:t>
      </w:r>
      <w:r w:rsidR="00F711DF" w:rsidRPr="006C5C8A">
        <w:t>,</w:t>
      </w:r>
      <w:r w:rsidRPr="006C5C8A">
        <w:t xml:space="preserve"> as any request to change them after determining the test results will require further assessment.</w:t>
      </w:r>
    </w:p>
    <w:p w14:paraId="25B901CC" w14:textId="6CC36AE5" w:rsidR="003F2EDF" w:rsidRPr="006C5C8A" w:rsidRDefault="00F711DF" w:rsidP="00235C32">
      <w:pPr>
        <w:pStyle w:val="ListBullet"/>
      </w:pPr>
      <w:r w:rsidRPr="006C5C8A">
        <w:t>I</w:t>
      </w:r>
      <w:r w:rsidR="003F2EDF" w:rsidRPr="006C5C8A">
        <w:t>f an instrument in the family has additional metrological or operational functions (e.g. tare, price computing)</w:t>
      </w:r>
      <w:r w:rsidRPr="006C5C8A">
        <w:t>,</w:t>
      </w:r>
      <w:r w:rsidR="003F2EDF" w:rsidRPr="006C5C8A">
        <w:t xml:space="preserve"> a sample of this instrument will also be required for testing</w:t>
      </w:r>
      <w:r w:rsidRPr="006C5C8A">
        <w:t>.</w:t>
      </w:r>
    </w:p>
    <w:p w14:paraId="4586AB34" w14:textId="687981A7" w:rsidR="003F2EDF" w:rsidRPr="006C5C8A" w:rsidRDefault="008A1A4F" w:rsidP="00235C32">
      <w:pPr>
        <w:pStyle w:val="ListBullet"/>
      </w:pPr>
      <w:r w:rsidRPr="006C5C8A">
        <w:t xml:space="preserve">Where </w:t>
      </w:r>
      <w:r w:rsidR="003F2EDF" w:rsidRPr="006C5C8A">
        <w:t>possible</w:t>
      </w:r>
      <w:r w:rsidRPr="006C5C8A">
        <w:t>,</w:t>
      </w:r>
      <w:r w:rsidR="003F2EDF" w:rsidRPr="006C5C8A">
        <w:t xml:space="preserve"> instruments will be selected with appropriate combinations of performance characteristics and operational functions to minimise the number of instruments required for testing</w:t>
      </w:r>
      <w:r w:rsidRPr="006C5C8A">
        <w:t>.</w:t>
      </w:r>
    </w:p>
    <w:p w14:paraId="5A62B74A" w14:textId="1FC8BD02" w:rsidR="003F2EDF" w:rsidRPr="006C5C8A" w:rsidRDefault="008A1A4F" w:rsidP="00235C32">
      <w:pPr>
        <w:pStyle w:val="ListBullet"/>
      </w:pPr>
      <w:r w:rsidRPr="006C5C8A">
        <w:t xml:space="preserve">Where </w:t>
      </w:r>
      <w:r w:rsidR="003F2EDF" w:rsidRPr="006C5C8A">
        <w:t>possible</w:t>
      </w:r>
      <w:r w:rsidRPr="006C5C8A">
        <w:t>,</w:t>
      </w:r>
      <w:r w:rsidR="003F2EDF" w:rsidRPr="006C5C8A">
        <w:t xml:space="preserve"> an instrument will be tested as a single device for all influence factors and disturbances. However</w:t>
      </w:r>
      <w:r w:rsidRPr="006C5C8A">
        <w:t>,</w:t>
      </w:r>
      <w:r w:rsidR="003F2EDF" w:rsidRPr="006C5C8A">
        <w:t xml:space="preserve"> when this is not possible (e.g. due to instrument size)</w:t>
      </w:r>
      <w:r w:rsidRPr="006C5C8A">
        <w:t>,</w:t>
      </w:r>
      <w:r w:rsidR="003F2EDF" w:rsidRPr="006C5C8A">
        <w:t xml:space="preserve"> then the modules of the instrument will be tested separately for all influence factors and disturbances. A test of the instrument in the field under field conditions will then be necessary to complete the evaluation. </w:t>
      </w:r>
      <w:r w:rsidR="003F2EDF" w:rsidRPr="006C5C8A">
        <w:br/>
        <w:t xml:space="preserve">A </w:t>
      </w:r>
      <w:r w:rsidR="00DD1EA2" w:rsidRPr="006C5C8A">
        <w:t xml:space="preserve">Supplementary </w:t>
      </w:r>
      <w:r w:rsidR="003F2EDF" w:rsidRPr="006C5C8A">
        <w:t xml:space="preserve">Certificate will not be issued for the modules tested unless a separate application for such a </w:t>
      </w:r>
      <w:r w:rsidR="00DD1EA2" w:rsidRPr="006C5C8A">
        <w:t xml:space="preserve">certificate </w:t>
      </w:r>
      <w:r w:rsidR="003F2EDF" w:rsidRPr="006C5C8A">
        <w:t>has been made by the applicant</w:t>
      </w:r>
      <w:r w:rsidRPr="006C5C8A">
        <w:t>.</w:t>
      </w:r>
    </w:p>
    <w:p w14:paraId="181E8414" w14:textId="63F4402F" w:rsidR="003F2EDF" w:rsidRPr="006C5C8A" w:rsidRDefault="008A1A4F" w:rsidP="00235C32">
      <w:pPr>
        <w:pStyle w:val="ListBullet"/>
      </w:pPr>
      <w:r w:rsidRPr="006C5C8A">
        <w:t xml:space="preserve">If </w:t>
      </w:r>
      <w:r w:rsidR="003F2EDF" w:rsidRPr="006C5C8A">
        <w:t>the application requires that the various modules of the instrument may be replaced by other modules, it will be necessary to test the modules separately as well as testing a complete instrument. Supplementary Certificates may be necessary for each module in some cases. The application must state the requirements</w:t>
      </w:r>
      <w:r w:rsidR="00B9284B" w:rsidRPr="006C5C8A">
        <w:t>.</w:t>
      </w:r>
    </w:p>
    <w:p w14:paraId="65BD9FD9" w14:textId="0BE51634" w:rsidR="003F2EDF" w:rsidRPr="006C5C8A" w:rsidRDefault="00B9284B" w:rsidP="00235C32">
      <w:pPr>
        <w:pStyle w:val="ListBullet"/>
      </w:pPr>
      <w:r w:rsidRPr="006C5C8A">
        <w:t>I</w:t>
      </w:r>
      <w:r w:rsidR="003F2EDF" w:rsidRPr="006C5C8A">
        <w:t xml:space="preserve">f the application for approval is for variant instruments of the family to be added to an existing approval, then the guidelines for submission of instruments for test follow the above (see </w:t>
      </w:r>
      <w:r w:rsidRPr="00D80B65">
        <w:rPr>
          <w:i/>
          <w:iCs/>
        </w:rPr>
        <w:t>1</w:t>
      </w:r>
      <w:r w:rsidR="004F74AC" w:rsidRPr="00D80B65">
        <w:rPr>
          <w:i/>
          <w:iCs/>
        </w:rPr>
        <w:t> </w:t>
      </w:r>
      <w:r w:rsidRPr="00D80B65">
        <w:rPr>
          <w:i/>
          <w:iCs/>
        </w:rPr>
        <w:t>Explanation of Terms</w:t>
      </w:r>
      <w:r w:rsidR="003F2EDF" w:rsidRPr="00D80B65">
        <w:rPr>
          <w:i/>
          <w:iCs/>
        </w:rPr>
        <w:t xml:space="preserve"> </w:t>
      </w:r>
      <w:r w:rsidR="003F2EDF" w:rsidRPr="006C5C8A">
        <w:t>for what instruments are included in a family of measuring instruments).</w:t>
      </w:r>
      <w:r w:rsidR="003F2EDF" w:rsidRPr="006C5C8A">
        <w:br/>
        <w:t xml:space="preserve">If the variant covers </w:t>
      </w:r>
      <w:r w:rsidR="004F74AC" w:rsidRPr="006C5C8A">
        <w:t xml:space="preserve">only </w:t>
      </w:r>
      <w:r w:rsidR="003F2EDF" w:rsidRPr="006C5C8A">
        <w:t>a module of the pattern, then only that module needs to be submitted for testing.</w:t>
      </w:r>
    </w:p>
    <w:p w14:paraId="11CD8724" w14:textId="65605973" w:rsidR="00441297" w:rsidRPr="006C5C8A" w:rsidRDefault="003F2EDF" w:rsidP="00227749">
      <w:r w:rsidRPr="006C5C8A">
        <w:t>Testing may be performed by NMI, or an acceptable test laboratory as specified in A</w:t>
      </w:r>
      <w:r w:rsidR="008D73DB">
        <w:t>ppendix A</w:t>
      </w:r>
      <w:r w:rsidRPr="006C5C8A">
        <w:t>.</w:t>
      </w:r>
    </w:p>
    <w:p w14:paraId="384AB01D" w14:textId="01E037E9" w:rsidR="003F2EDF" w:rsidRPr="006C5C8A" w:rsidRDefault="003F2EDF" w:rsidP="00227749">
      <w:r w:rsidRPr="006C5C8A">
        <w:t>This clause provides general guidelines regarding the selection of samples of measuring instruments for testing. Nonetheless, for each application NMI will determine the number and characteristics of the measuring instruments that are required to be tested.</w:t>
      </w:r>
    </w:p>
    <w:p w14:paraId="04D0DDE3" w14:textId="77777777" w:rsidR="00441297" w:rsidRPr="006C5C8A" w:rsidRDefault="003F2EDF" w:rsidP="00227749">
      <w:r w:rsidRPr="006C5C8A">
        <w:t>The guidelines also apply to modules when the application is for an approval of a module</w:t>
      </w:r>
      <w:r w:rsidR="00441297" w:rsidRPr="006C5C8A">
        <w:t>.</w:t>
      </w:r>
    </w:p>
    <w:p w14:paraId="23327BDF" w14:textId="6345B8D6" w:rsidR="003F2EDF" w:rsidRPr="006C5C8A" w:rsidRDefault="003F2EDF" w:rsidP="00F70F65">
      <w:pPr>
        <w:pStyle w:val="Heading1"/>
      </w:pPr>
      <w:bookmarkStart w:id="66" w:name="_Pattern_Approval_Testing"/>
      <w:bookmarkStart w:id="67" w:name="_Toc213683850"/>
      <w:bookmarkStart w:id="68" w:name="_Toc224314028"/>
      <w:bookmarkStart w:id="69" w:name="_Toc277853207"/>
      <w:bookmarkStart w:id="70" w:name="_Toc277238422"/>
      <w:bookmarkStart w:id="71" w:name="_Toc271614684"/>
      <w:bookmarkStart w:id="72" w:name="_Toc271613881"/>
      <w:bookmarkStart w:id="73" w:name="_Toc269740283"/>
      <w:bookmarkStart w:id="74" w:name="_Toc269740206"/>
      <w:bookmarkStart w:id="75" w:name="_Toc184025511"/>
      <w:bookmarkEnd w:id="66"/>
      <w:r w:rsidRPr="006C5C8A">
        <w:lastRenderedPageBreak/>
        <w:t xml:space="preserve">Pattern </w:t>
      </w:r>
      <w:r w:rsidR="00227749" w:rsidRPr="006C5C8A">
        <w:t>approval testing</w:t>
      </w:r>
      <w:bookmarkEnd w:id="67"/>
      <w:bookmarkEnd w:id="68"/>
    </w:p>
    <w:p w14:paraId="62C6CF82" w14:textId="77777777" w:rsidR="003F2EDF" w:rsidRPr="006C5C8A" w:rsidRDefault="003F2EDF" w:rsidP="00BF064F">
      <w:pPr>
        <w:pStyle w:val="Heading2"/>
      </w:pPr>
      <w:bookmarkStart w:id="76" w:name="_Toc213683851"/>
      <w:bookmarkStart w:id="77" w:name="_Toc224314029"/>
      <w:r w:rsidRPr="006C5C8A">
        <w:t>General</w:t>
      </w:r>
      <w:bookmarkEnd w:id="76"/>
      <w:bookmarkEnd w:id="77"/>
    </w:p>
    <w:p w14:paraId="0013A298" w14:textId="639BFB78" w:rsidR="003F2EDF" w:rsidRPr="006C5C8A" w:rsidRDefault="003F2EDF" w:rsidP="00227749">
      <w:r w:rsidRPr="006C5C8A">
        <w:t xml:space="preserve">Pattern approval testing is required to be completed on measuring instruments in accordance with the applicable </w:t>
      </w:r>
      <w:hyperlink r:id="rId28" w:history="1">
        <w:r w:rsidRPr="006C5C8A">
          <w:rPr>
            <w:rStyle w:val="Hyperlink"/>
          </w:rPr>
          <w:t xml:space="preserve">Australian </w:t>
        </w:r>
        <w:r w:rsidR="00BA7E29" w:rsidRPr="006C5C8A">
          <w:rPr>
            <w:rStyle w:val="Hyperlink"/>
          </w:rPr>
          <w:t>pattern approval r</w:t>
        </w:r>
        <w:r w:rsidRPr="006C5C8A">
          <w:rPr>
            <w:rStyle w:val="Hyperlink"/>
          </w:rPr>
          <w:t>equirements</w:t>
        </w:r>
      </w:hyperlink>
      <w:r w:rsidRPr="006C5C8A">
        <w:t xml:space="preserve"> document for that category of measuring instrument.</w:t>
      </w:r>
    </w:p>
    <w:p w14:paraId="0C515812" w14:textId="13B0D7AF" w:rsidR="003F2EDF" w:rsidRPr="006C5C8A" w:rsidRDefault="003F2EDF" w:rsidP="00227749">
      <w:r w:rsidRPr="006C5C8A">
        <w:t>All test results and reports submitted for pattern approval must be in a</w:t>
      </w:r>
      <w:r w:rsidR="00F075F2" w:rsidRPr="006C5C8A">
        <w:t>n</w:t>
      </w:r>
      <w:r w:rsidRPr="006C5C8A">
        <w:t xml:space="preserve"> NMI, IEC or OIML approved format (where available) and acceptable to the Chief Metrologist.</w:t>
      </w:r>
    </w:p>
    <w:p w14:paraId="27AC5C85" w14:textId="77777777" w:rsidR="003F2EDF" w:rsidRPr="006C5C8A" w:rsidRDefault="003F2EDF" w:rsidP="00227749">
      <w:r w:rsidRPr="006C5C8A">
        <w:t>NMI has its own test laboratories in Lindfield and Londonderry (NSW) where testing can be completed on most categories of measuring instruments. The fees for testing are set by the Regulations.</w:t>
      </w:r>
    </w:p>
    <w:p w14:paraId="1A66215F" w14:textId="25361B21" w:rsidR="003F2EDF" w:rsidRPr="006C5C8A" w:rsidRDefault="003F2EDF" w:rsidP="00227749">
      <w:r w:rsidRPr="006C5C8A">
        <w:t xml:space="preserve">Alternately testing can be completed by an appropriate testing facility in Australia and/or overseas. Submission of test results and reports from other testing facilities does not guarantee the approval of a pattern of a measuring instrument or issue of a </w:t>
      </w:r>
      <w:r w:rsidR="00DD1EA2" w:rsidRPr="006C5C8A">
        <w:t>certificate</w:t>
      </w:r>
      <w:r w:rsidRPr="006C5C8A">
        <w:t>. NMI reserves the right to reject test results and reports that are not fit for purpose.</w:t>
      </w:r>
    </w:p>
    <w:p w14:paraId="5B1AEC9D" w14:textId="2F5A48FD" w:rsidR="003F2EDF" w:rsidRPr="006C5C8A" w:rsidRDefault="003F2EDF" w:rsidP="00227749">
      <w:r w:rsidRPr="006C5C8A">
        <w:t xml:space="preserve">The acceptance of test results and reports is at the discretion of the Chief Metrologist based on the risk framework in Appendix </w:t>
      </w:r>
      <w:r w:rsidR="008A63C0" w:rsidRPr="006C5C8A">
        <w:t>A</w:t>
      </w:r>
      <w:r w:rsidRPr="006C5C8A">
        <w:t>.</w:t>
      </w:r>
    </w:p>
    <w:p w14:paraId="32F4183B" w14:textId="2718DEC0" w:rsidR="003F2EDF" w:rsidRPr="006C5C8A" w:rsidRDefault="003F2EDF" w:rsidP="00BF064F">
      <w:pPr>
        <w:pStyle w:val="Heading2"/>
      </w:pPr>
      <w:bookmarkStart w:id="78" w:name="_Toc213683852"/>
      <w:bookmarkStart w:id="79" w:name="_Toc224314030"/>
      <w:r w:rsidRPr="006C5C8A">
        <w:t xml:space="preserve">NMI </w:t>
      </w:r>
      <w:r w:rsidR="00D9511D" w:rsidRPr="006C5C8A">
        <w:t>laboratory t</w:t>
      </w:r>
      <w:r w:rsidRPr="006C5C8A">
        <w:t>esting</w:t>
      </w:r>
      <w:bookmarkEnd w:id="78"/>
      <w:bookmarkEnd w:id="79"/>
    </w:p>
    <w:p w14:paraId="59525710" w14:textId="77777777" w:rsidR="003F2EDF" w:rsidRPr="006C5C8A" w:rsidRDefault="003F2EDF" w:rsidP="00227749">
      <w:r w:rsidRPr="006C5C8A">
        <w:t>NMI’s Lindfield and Londonderry laboratories have capability to complete a range of performance testing over a required range of influence and disturbance conditions designed to replicate conditions in the field.</w:t>
      </w:r>
    </w:p>
    <w:p w14:paraId="46E2F387" w14:textId="77777777" w:rsidR="003F2EDF" w:rsidRPr="006C5C8A" w:rsidRDefault="003F2EDF" w:rsidP="00227749">
      <w:r w:rsidRPr="006C5C8A">
        <w:t>Four programmable environmental test chambers provide testing to IEC 60068 temperature and humidity, or similar standards:</w:t>
      </w:r>
    </w:p>
    <w:p w14:paraId="0BA55F68" w14:textId="527CCAA1" w:rsidR="003F2EDF" w:rsidRPr="006C5C8A" w:rsidRDefault="007A1AE2" w:rsidP="00227749">
      <w:pPr>
        <w:pStyle w:val="ListBullet"/>
      </w:pPr>
      <w:r w:rsidRPr="006C5C8A">
        <w:t>T</w:t>
      </w:r>
      <w:r w:rsidR="003F2EDF" w:rsidRPr="006C5C8A">
        <w:t xml:space="preserve">emperature testing can be controlled for low temperatures to </w:t>
      </w:r>
      <w:r w:rsidR="003F2EDF" w:rsidRPr="006C5C8A">
        <w:rPr>
          <w:rFonts w:cstheme="minorHAnsi"/>
        </w:rPr>
        <w:t>−</w:t>
      </w:r>
      <w:r w:rsidR="003F2EDF" w:rsidRPr="006C5C8A">
        <w:t xml:space="preserve">25 °C and </w:t>
      </w:r>
      <w:r w:rsidRPr="006C5C8A">
        <w:t xml:space="preserve">to </w:t>
      </w:r>
      <w:r w:rsidR="003F2EDF" w:rsidRPr="006C5C8A">
        <w:t>high temperature</w:t>
      </w:r>
      <w:r w:rsidR="005F35B8">
        <w:t>s</w:t>
      </w:r>
      <w:r w:rsidR="003F2EDF" w:rsidRPr="006C5C8A">
        <w:t xml:space="preserve"> of +70 °C. The environmental test chamber control system can apply a limit to the rate of temperature change</w:t>
      </w:r>
      <w:r w:rsidRPr="006C5C8A">
        <w:t>.</w:t>
      </w:r>
    </w:p>
    <w:p w14:paraId="6249D8B1" w14:textId="1039E2E2" w:rsidR="003F2EDF" w:rsidRPr="006C5C8A" w:rsidRDefault="007A1AE2" w:rsidP="00227749">
      <w:pPr>
        <w:pStyle w:val="ListBullet"/>
      </w:pPr>
      <w:r>
        <w:t xml:space="preserve">Two </w:t>
      </w:r>
      <w:r w:rsidR="003F2EDF">
        <w:t>environmental test chambers provide damp heat humidity testing, which can be controlled with a relative humidity of up to 95% using an injected water vapour (steam and cold</w:t>
      </w:r>
      <w:r w:rsidR="70CA9943">
        <w:t>-</w:t>
      </w:r>
      <w:r w:rsidR="003F2EDF">
        <w:t>water misting). Steady-state (no condensation of water on equipment) and cyclic (water condenses on the equipment) humidity testing types can be performed</w:t>
      </w:r>
      <w:r>
        <w:t>.</w:t>
      </w:r>
    </w:p>
    <w:p w14:paraId="460AFC2E" w14:textId="551F1254" w:rsidR="003F2EDF" w:rsidRPr="006C5C8A" w:rsidRDefault="007A1AE2" w:rsidP="00227749">
      <w:pPr>
        <w:pStyle w:val="ListBullet"/>
      </w:pPr>
      <w:r w:rsidRPr="006C5C8A">
        <w:t xml:space="preserve">Power </w:t>
      </w:r>
      <w:r w:rsidR="003F2EDF" w:rsidRPr="006C5C8A">
        <w:t>variation testing can be conducted to an upper limit of 110% and a lower limit of 85% of the nominal AC voltage rating. Power variation for DC voltages can also be tested for battery operated equipment (IEC 61000-4-11).</w:t>
      </w:r>
    </w:p>
    <w:p w14:paraId="2E79508C" w14:textId="77777777" w:rsidR="003F2EDF" w:rsidRPr="006C5C8A" w:rsidRDefault="003F2EDF" w:rsidP="00227749">
      <w:r w:rsidRPr="006C5C8A">
        <w:t>An anechoic chamber 9 m long, 6 m wide and 4.5 m high provides automated electromagnetic susceptibility tests for immunity to:</w:t>
      </w:r>
    </w:p>
    <w:p w14:paraId="7F13CA8B" w14:textId="347F313D" w:rsidR="003F2EDF" w:rsidRPr="006C5C8A" w:rsidRDefault="003F2EDF" w:rsidP="00227749">
      <w:pPr>
        <w:pStyle w:val="ListBullet"/>
      </w:pPr>
      <w:r w:rsidRPr="006C5C8A">
        <w:t>radiated interference over the frequency range 26 to 2000 MHz and at electromagnetic field strengths up to 3 V/m or 80 to 2000 MHz and at electromagnetic field strengths up to 10 V/m (IEC 61000-4-3)</w:t>
      </w:r>
    </w:p>
    <w:p w14:paraId="354E45D6" w14:textId="77777777" w:rsidR="003F2EDF" w:rsidRPr="006C5C8A" w:rsidRDefault="003F2EDF" w:rsidP="00227749">
      <w:pPr>
        <w:pStyle w:val="ListBullet"/>
      </w:pPr>
      <w:r w:rsidRPr="006C5C8A">
        <w:t>conducted radio-frequency field strengths over the frequency range 26 to 80 MHz and at electromagnetic field strengths up to 10 V/m (IEC 61000-4-6).</w:t>
      </w:r>
    </w:p>
    <w:p w14:paraId="16D9E8A7" w14:textId="77777777" w:rsidR="003F2EDF" w:rsidRPr="006C5C8A" w:rsidRDefault="003F2EDF" w:rsidP="00235C32">
      <w:r w:rsidRPr="006C5C8A">
        <w:t>An interference test system is used to test for the effects of short-time power reductions, AC mains voltage dips and short interruptions, and electrical bursts at voltage levels from 500 to 4000 V and for frequencies equal to and below 5 kHz (IEC 61000-4-4 and IEC 61000-4-11) and surge immunity testing (IEC 61000-4-5).</w:t>
      </w:r>
    </w:p>
    <w:p w14:paraId="40BF1434" w14:textId="77777777" w:rsidR="003F2EDF" w:rsidRPr="006C5C8A" w:rsidRDefault="003F2EDF" w:rsidP="00227749">
      <w:r w:rsidRPr="006C5C8A">
        <w:lastRenderedPageBreak/>
        <w:t>An electrostatic discharge simulator is used to apply electrostatic discharges from 2 kV to 8 kV for air or contact discharges applied to the instrument, or 2 kV to 6 kV discharges indirectly applied through horizontal and vertical coupling planes. Testing is carried out to IEC 61000-4-2.</w:t>
      </w:r>
    </w:p>
    <w:p w14:paraId="7D76D7F1" w14:textId="00DC7268" w:rsidR="003F2EDF" w:rsidRPr="006C5C8A" w:rsidRDefault="003F2EDF" w:rsidP="00BF064F">
      <w:pPr>
        <w:pStyle w:val="Heading2"/>
      </w:pPr>
      <w:bookmarkStart w:id="80" w:name="_Toc213683853"/>
      <w:bookmarkStart w:id="81" w:name="_Toc224314031"/>
      <w:r w:rsidRPr="006C5C8A">
        <w:t xml:space="preserve">NMI </w:t>
      </w:r>
      <w:r w:rsidR="00BF064F" w:rsidRPr="006C5C8A">
        <w:t>on-site testing</w:t>
      </w:r>
      <w:bookmarkEnd w:id="80"/>
      <w:bookmarkEnd w:id="81"/>
    </w:p>
    <w:p w14:paraId="5632ED78" w14:textId="0FFCAAB1" w:rsidR="0052027D" w:rsidRPr="006C5C8A" w:rsidRDefault="003F2EDF" w:rsidP="0052027D">
      <w:pPr>
        <w:pStyle w:val="ListBullet"/>
        <w:numPr>
          <w:ilvl w:val="0"/>
          <w:numId w:val="0"/>
        </w:numPr>
      </w:pPr>
      <w:r w:rsidRPr="006C5C8A">
        <w:t>In cases where testing is not possible at a</w:t>
      </w:r>
      <w:r w:rsidR="003A0A04" w:rsidRPr="006C5C8A">
        <w:t>n</w:t>
      </w:r>
      <w:r w:rsidRPr="006C5C8A">
        <w:t xml:space="preserve"> NMI laboratory, testing can be conducted at a site selected by NMI in consultation with the applicant. </w:t>
      </w:r>
      <w:r w:rsidR="0052027D">
        <w:t xml:space="preserve">The use of on-site testing will be subject to an assessment of metrological traceability, </w:t>
      </w:r>
      <w:r w:rsidR="003C088B">
        <w:t xml:space="preserve">test </w:t>
      </w:r>
      <w:r w:rsidR="0052027D">
        <w:t>procedures</w:t>
      </w:r>
      <w:r w:rsidR="003C088B">
        <w:t>, environmental conditions</w:t>
      </w:r>
      <w:r w:rsidR="0052027D">
        <w:t xml:space="preserve"> and </w:t>
      </w:r>
      <w:r w:rsidR="003C088B">
        <w:t xml:space="preserve">associated </w:t>
      </w:r>
      <w:r w:rsidR="0052027D">
        <w:t xml:space="preserve">controls </w:t>
      </w:r>
      <w:r w:rsidR="003C088B">
        <w:t>that</w:t>
      </w:r>
      <w:r w:rsidR="0052027D">
        <w:t xml:space="preserve"> support the testing to</w:t>
      </w:r>
      <w:r w:rsidR="003C088B">
        <w:t xml:space="preserve"> be</w:t>
      </w:r>
      <w:r w:rsidR="0052027D">
        <w:t xml:space="preserve"> performed</w:t>
      </w:r>
      <w:r w:rsidR="003C088B">
        <w:t xml:space="preserve"> at the site</w:t>
      </w:r>
      <w:r w:rsidR="0052027D">
        <w:t>.</w:t>
      </w:r>
      <w:r w:rsidR="004E693F">
        <w:t xml:space="preserve"> Equipment used for </w:t>
      </w:r>
      <w:r w:rsidR="003B49DD">
        <w:t xml:space="preserve">testing </w:t>
      </w:r>
      <w:r w:rsidR="00A46821">
        <w:t>must</w:t>
      </w:r>
      <w:r w:rsidR="003B49DD">
        <w:t xml:space="preserve"> be calibrated and traceable to primary standards of measurement</w:t>
      </w:r>
      <w:r w:rsidR="00A46821">
        <w:t>, with valid calibration certificates</w:t>
      </w:r>
      <w:r w:rsidR="003B49DD">
        <w:t xml:space="preserve">. </w:t>
      </w:r>
    </w:p>
    <w:p w14:paraId="53473C93" w14:textId="7ACCF9D2" w:rsidR="003F2EDF" w:rsidRPr="006C5C8A" w:rsidRDefault="003F2EDF" w:rsidP="00227749">
      <w:r w:rsidRPr="006C5C8A">
        <w:t>All on-site test procedures, supporting processes and documentation will be determined by NMI in consultation with the applicant prior to the commencement of testing. In these cases</w:t>
      </w:r>
      <w:r w:rsidR="003A0A04" w:rsidRPr="006C5C8A">
        <w:t>,</w:t>
      </w:r>
      <w:r w:rsidRPr="006C5C8A">
        <w:t xml:space="preserve"> the applicant will be responsible for:</w:t>
      </w:r>
    </w:p>
    <w:p w14:paraId="6EEBAF56" w14:textId="4D15E4DB" w:rsidR="003F2EDF" w:rsidRPr="006C5C8A" w:rsidRDefault="003F2EDF" w:rsidP="00235C32">
      <w:pPr>
        <w:pStyle w:val="ListBullet"/>
      </w:pPr>
      <w:r w:rsidRPr="006C5C8A">
        <w:t>the delivery, assembly, calibration and disassembly of the instrument</w:t>
      </w:r>
    </w:p>
    <w:p w14:paraId="62B27193" w14:textId="535C81A7" w:rsidR="003F2EDF" w:rsidRPr="006C5C8A" w:rsidRDefault="003F2EDF" w:rsidP="00235C32">
      <w:pPr>
        <w:pStyle w:val="ListBullet"/>
      </w:pPr>
      <w:r w:rsidRPr="006C5C8A">
        <w:t>the provision of any facilities as determined by NMI required for testing</w:t>
      </w:r>
    </w:p>
    <w:p w14:paraId="1922D01B" w14:textId="5AC27365" w:rsidR="0052027D" w:rsidRDefault="003F2EDF" w:rsidP="0052027D">
      <w:pPr>
        <w:pStyle w:val="ListBullet"/>
      </w:pPr>
      <w:r w:rsidRPr="006C5C8A">
        <w:t>site costs.</w:t>
      </w:r>
    </w:p>
    <w:p w14:paraId="2E98933B" w14:textId="4E362DAA" w:rsidR="003F2EDF" w:rsidRPr="006C5C8A" w:rsidRDefault="003F2EDF" w:rsidP="00BF064F">
      <w:pPr>
        <w:pStyle w:val="Heading2"/>
      </w:pPr>
      <w:bookmarkStart w:id="82" w:name="_Retention_and_Removal"/>
      <w:bookmarkStart w:id="83" w:name="_Toc213683854"/>
      <w:bookmarkStart w:id="84" w:name="_Ref216953372"/>
      <w:bookmarkStart w:id="85" w:name="_Ref216953375"/>
      <w:bookmarkStart w:id="86" w:name="_Toc224314032"/>
      <w:bookmarkEnd w:id="82"/>
      <w:r w:rsidRPr="006C5C8A">
        <w:t xml:space="preserve">Retention and </w:t>
      </w:r>
      <w:r w:rsidR="00BF064F" w:rsidRPr="006C5C8A">
        <w:t>removal of instruments</w:t>
      </w:r>
      <w:bookmarkEnd w:id="83"/>
      <w:bookmarkEnd w:id="84"/>
      <w:bookmarkEnd w:id="85"/>
      <w:bookmarkEnd w:id="86"/>
    </w:p>
    <w:p w14:paraId="2E551294" w14:textId="01C28029" w:rsidR="003F2EDF" w:rsidRPr="006C5C8A" w:rsidRDefault="003F2EDF" w:rsidP="00227749">
      <w:r w:rsidRPr="006C5C8A">
        <w:t xml:space="preserve">NMI may hold the sample instrument, or any of its modules, for identification purposes, as long as any instrument conforming to the pattern is in use for trade or other legal purpose. This applies particularly to modules </w:t>
      </w:r>
      <w:r w:rsidR="005C5E9D" w:rsidRPr="006C5C8A">
        <w:t xml:space="preserve">that </w:t>
      </w:r>
      <w:r w:rsidRPr="006C5C8A">
        <w:t>incorporate the measurement or computational functions of the instrument.</w:t>
      </w:r>
    </w:p>
    <w:p w14:paraId="10B690EF" w14:textId="77777777" w:rsidR="003F2EDF" w:rsidRPr="006C5C8A" w:rsidRDefault="003F2EDF" w:rsidP="00227749">
      <w:r w:rsidRPr="006C5C8A">
        <w:t>The applicant will be responsible for packaging and removing the instruments and/or parts of instruments from NMI’s premises (or the agreed examination site) when notified that the instruments are no longer required.</w:t>
      </w:r>
    </w:p>
    <w:p w14:paraId="46E2DA25" w14:textId="256A0793" w:rsidR="003F2EDF" w:rsidRPr="006C5C8A" w:rsidRDefault="003F2EDF" w:rsidP="00227749">
      <w:pPr>
        <w:rPr>
          <w:rFonts w:ascii="Arial" w:hAnsi="Arial" w:cs="Arial"/>
          <w:szCs w:val="20"/>
        </w:rPr>
      </w:pPr>
      <w:r w:rsidRPr="006C5C8A">
        <w:t xml:space="preserve">NMI reserves the right to pack and return to the applicant, at the applicant’s expense (under reasonable terms), instruments (or parts thereof) not removed from NMI after </w:t>
      </w:r>
      <w:r w:rsidR="005C5E9D" w:rsidRPr="006C5C8A">
        <w:t xml:space="preserve">3 </w:t>
      </w:r>
      <w:r w:rsidRPr="006C5C8A">
        <w:t>months from the date of any such notification.</w:t>
      </w:r>
    </w:p>
    <w:p w14:paraId="07D79590" w14:textId="77777777" w:rsidR="003F2EDF" w:rsidRPr="006C5C8A" w:rsidRDefault="003F2EDF" w:rsidP="00F70F65">
      <w:pPr>
        <w:pStyle w:val="Heading1"/>
        <w:rPr>
          <w:szCs w:val="28"/>
        </w:rPr>
      </w:pPr>
      <w:bookmarkStart w:id="87" w:name="_Evaluation"/>
      <w:bookmarkStart w:id="88" w:name="_Toc213683855"/>
      <w:bookmarkStart w:id="89" w:name="_Ref216953404"/>
      <w:bookmarkStart w:id="90" w:name="_Ref216953407"/>
      <w:bookmarkStart w:id="91" w:name="_Toc224314033"/>
      <w:bookmarkEnd w:id="87"/>
      <w:r w:rsidRPr="006C5C8A">
        <w:lastRenderedPageBreak/>
        <w:t>Evaluation</w:t>
      </w:r>
      <w:bookmarkEnd w:id="69"/>
      <w:bookmarkEnd w:id="70"/>
      <w:bookmarkEnd w:id="71"/>
      <w:bookmarkEnd w:id="72"/>
      <w:bookmarkEnd w:id="73"/>
      <w:bookmarkEnd w:id="74"/>
      <w:bookmarkEnd w:id="75"/>
      <w:bookmarkEnd w:id="88"/>
      <w:bookmarkEnd w:id="89"/>
      <w:bookmarkEnd w:id="90"/>
      <w:bookmarkEnd w:id="91"/>
    </w:p>
    <w:p w14:paraId="749159CD" w14:textId="601CD870" w:rsidR="003F2EDF" w:rsidRPr="006C5C8A" w:rsidRDefault="003F2EDF" w:rsidP="00235C32">
      <w:r w:rsidRPr="006C5C8A">
        <w:t>Following pattern approval testing, NMI will review the test results and reports undertaken by the testing laboratory against the</w:t>
      </w:r>
      <w:r w:rsidRPr="006C5C8A">
        <w:rPr>
          <w:rStyle w:val="Hyperlink"/>
        </w:rPr>
        <w:t xml:space="preserve"> </w:t>
      </w:r>
      <w:hyperlink r:id="rId29" w:history="1">
        <w:r w:rsidRPr="006C5C8A">
          <w:rPr>
            <w:rStyle w:val="Hyperlink"/>
          </w:rPr>
          <w:t xml:space="preserve">Australian </w:t>
        </w:r>
        <w:r w:rsidR="00D66DAF" w:rsidRPr="006C5C8A">
          <w:rPr>
            <w:rStyle w:val="Hyperlink"/>
          </w:rPr>
          <w:t>pattern approval req</w:t>
        </w:r>
        <w:r w:rsidRPr="006C5C8A">
          <w:rPr>
            <w:rStyle w:val="Hyperlink"/>
          </w:rPr>
          <w:t>uirements</w:t>
        </w:r>
      </w:hyperlink>
      <w:r w:rsidRPr="006C5C8A">
        <w:t xml:space="preserve"> document to evaluate if the measuring instrument is fit for purpose in Australia.</w:t>
      </w:r>
    </w:p>
    <w:p w14:paraId="072EF8EC" w14:textId="5AF918BD" w:rsidR="003F2EDF" w:rsidRPr="006C5C8A" w:rsidRDefault="003F2EDF" w:rsidP="00235C32">
      <w:r w:rsidRPr="006C5C8A">
        <w:t xml:space="preserve">The examination of patterns of measuring instruments (and samples thereof) includes the evaluation of measuring instrument design, performance and operation, test results and reports to determine compliance with relevant </w:t>
      </w:r>
      <w:r w:rsidR="00CC3818" w:rsidRPr="006C5C8A">
        <w:t xml:space="preserve">pattern approval requirements </w:t>
      </w:r>
      <w:r w:rsidRPr="006C5C8A">
        <w:t>documents, its intended use</w:t>
      </w:r>
      <w:r w:rsidR="00697153" w:rsidRPr="006C5C8A">
        <w:t>,</w:t>
      </w:r>
      <w:r w:rsidRPr="006C5C8A">
        <w:t xml:space="preserve"> and the range of operational and environmental conditions </w:t>
      </w:r>
      <w:r w:rsidR="00697153" w:rsidRPr="006C5C8A">
        <w:t xml:space="preserve">that </w:t>
      </w:r>
      <w:r w:rsidRPr="006C5C8A">
        <w:t>may impact its performance and reliability.</w:t>
      </w:r>
    </w:p>
    <w:p w14:paraId="30103B7E" w14:textId="36F2FF0A" w:rsidR="003F2EDF" w:rsidRPr="006C5C8A" w:rsidRDefault="003F2EDF" w:rsidP="00235C32">
      <w:r w:rsidRPr="006C5C8A">
        <w:t xml:space="preserve">The </w:t>
      </w:r>
      <w:r w:rsidR="006658A2">
        <w:t>s</w:t>
      </w:r>
      <w:r w:rsidRPr="006C5C8A">
        <w:t xml:space="preserve">ummary </w:t>
      </w:r>
      <w:r w:rsidR="006658A2">
        <w:t>r</w:t>
      </w:r>
      <w:r w:rsidRPr="006C5C8A">
        <w:t>eport is an objective record of the evaluation process and its results, against which possible future evaluations and examinations can be compared and which can support the pattern approval or rejection decision.</w:t>
      </w:r>
    </w:p>
    <w:p w14:paraId="79C72EBB" w14:textId="12BEC581" w:rsidR="003F2EDF" w:rsidRPr="006C5C8A" w:rsidRDefault="003F2EDF" w:rsidP="00235C32">
      <w:r w:rsidRPr="006C5C8A">
        <w:t xml:space="preserve">While a test laboratory, an overseas national regulator or approving authority may provide an evaluation report, acceptance of evaluation reports is at the discretion of the Chief Metrologist based on the risk framework in Appendix </w:t>
      </w:r>
      <w:r w:rsidR="008A63C0" w:rsidRPr="006C5C8A">
        <w:t>B</w:t>
      </w:r>
      <w:r w:rsidRPr="006C5C8A">
        <w:t>. This provides NMI with the confidence the measuring instrument is fit for purpose and meets any local requirements specific to Australian conditions.</w:t>
      </w:r>
    </w:p>
    <w:p w14:paraId="6958B398" w14:textId="7050EB60" w:rsidR="003F2EDF" w:rsidRPr="006C5C8A" w:rsidRDefault="003F2EDF" w:rsidP="00F70F65">
      <w:pPr>
        <w:pStyle w:val="Heading1"/>
        <w:rPr>
          <w:szCs w:val="28"/>
        </w:rPr>
      </w:pPr>
      <w:bookmarkStart w:id="92" w:name="_Certificates_of_Approval"/>
      <w:bookmarkStart w:id="93" w:name="_Toc213683856"/>
      <w:bookmarkStart w:id="94" w:name="_Toc277853193"/>
      <w:bookmarkStart w:id="95" w:name="_Toc277238406"/>
      <w:bookmarkStart w:id="96" w:name="_Toc271614669"/>
      <w:bookmarkStart w:id="97" w:name="_Toc271613866"/>
      <w:bookmarkStart w:id="98" w:name="_Toc269740268"/>
      <w:bookmarkStart w:id="99" w:name="_Toc269740191"/>
      <w:bookmarkStart w:id="100" w:name="_Toc184025494"/>
      <w:bookmarkStart w:id="101" w:name="_Ref216954780"/>
      <w:bookmarkStart w:id="102" w:name="_Ref216954783"/>
      <w:bookmarkStart w:id="103" w:name="_Ref216955514"/>
      <w:bookmarkStart w:id="104" w:name="_Ref216955517"/>
      <w:bookmarkStart w:id="105" w:name="_Toc224314034"/>
      <w:bookmarkEnd w:id="92"/>
      <w:r w:rsidRPr="006C5C8A">
        <w:lastRenderedPageBreak/>
        <w:t xml:space="preserve">Certificates of </w:t>
      </w:r>
      <w:r w:rsidR="00A62EB5">
        <w:t>A</w:t>
      </w:r>
      <w:r w:rsidRPr="006C5C8A">
        <w:t>pproval</w:t>
      </w:r>
      <w:bookmarkEnd w:id="93"/>
      <w:bookmarkEnd w:id="94"/>
      <w:bookmarkEnd w:id="95"/>
      <w:bookmarkEnd w:id="96"/>
      <w:bookmarkEnd w:id="97"/>
      <w:bookmarkEnd w:id="98"/>
      <w:bookmarkEnd w:id="99"/>
      <w:bookmarkEnd w:id="100"/>
      <w:bookmarkEnd w:id="101"/>
      <w:bookmarkEnd w:id="102"/>
      <w:bookmarkEnd w:id="103"/>
      <w:bookmarkEnd w:id="104"/>
      <w:bookmarkEnd w:id="105"/>
    </w:p>
    <w:p w14:paraId="0AEEAB35" w14:textId="77777777" w:rsidR="003F2EDF" w:rsidRPr="006C5C8A" w:rsidRDefault="003F2EDF" w:rsidP="00BF064F">
      <w:pPr>
        <w:pStyle w:val="Heading2"/>
      </w:pPr>
      <w:bookmarkStart w:id="106" w:name="_Toc213683857"/>
      <w:bookmarkStart w:id="107" w:name="_Toc224314035"/>
      <w:r w:rsidRPr="006C5C8A">
        <w:t>General</w:t>
      </w:r>
      <w:bookmarkEnd w:id="106"/>
      <w:bookmarkEnd w:id="107"/>
    </w:p>
    <w:p w14:paraId="012AD3B2" w14:textId="7365A5C2" w:rsidR="003F2EDF" w:rsidRPr="006C5C8A" w:rsidRDefault="003F2EDF" w:rsidP="005245AA">
      <w:pPr>
        <w:spacing w:before="80" w:after="80"/>
      </w:pPr>
      <w:r w:rsidRPr="006C5C8A">
        <w:t xml:space="preserve">The Chief Metrologist may issue a </w:t>
      </w:r>
      <w:r w:rsidR="00DD1EA2" w:rsidRPr="006C5C8A">
        <w:t xml:space="preserve">certificate </w:t>
      </w:r>
      <w:r w:rsidRPr="006C5C8A">
        <w:t xml:space="preserve">once satisfied </w:t>
      </w:r>
      <w:r w:rsidR="00883728" w:rsidRPr="006C5C8A">
        <w:t xml:space="preserve">that </w:t>
      </w:r>
      <w:r w:rsidRPr="006C5C8A">
        <w:t>a pattern of a measuring instrument (including any variants) has been examined and found to be suitable for its intended use.</w:t>
      </w:r>
    </w:p>
    <w:p w14:paraId="6307F30F" w14:textId="298BE8C5" w:rsidR="003F2EDF" w:rsidRPr="006C5C8A" w:rsidRDefault="003F2EDF" w:rsidP="005245AA">
      <w:pPr>
        <w:spacing w:before="80" w:after="80"/>
      </w:pPr>
      <w:r w:rsidRPr="006C5C8A">
        <w:t xml:space="preserve">The Chief Metrologist may issue General Certificates </w:t>
      </w:r>
      <w:r w:rsidR="006F2BCF">
        <w:t xml:space="preserve">typically </w:t>
      </w:r>
      <w:r w:rsidRPr="006C5C8A">
        <w:t xml:space="preserve">for particular categories of simple measures and simple measuring instruments </w:t>
      </w:r>
      <w:r w:rsidR="00883728" w:rsidRPr="006C5C8A">
        <w:t xml:space="preserve">that </w:t>
      </w:r>
      <w:r w:rsidRPr="006C5C8A">
        <w:t xml:space="preserve">are not required to be submitted for pattern approval testing or evaluation by NMI. Measuring instruments </w:t>
      </w:r>
      <w:r w:rsidR="00883728" w:rsidRPr="006C5C8A">
        <w:t xml:space="preserve">that </w:t>
      </w:r>
      <w:r w:rsidRPr="006C5C8A">
        <w:t>are manufactured in accordance with a General Certificate are considered to be of an approved pattern and do not require individual approval and certification.</w:t>
      </w:r>
      <w:r w:rsidR="006F2BCF">
        <w:t xml:space="preserve"> </w:t>
      </w:r>
    </w:p>
    <w:p w14:paraId="43046469" w14:textId="44BFF4AC" w:rsidR="003F2EDF" w:rsidRPr="006C5C8A" w:rsidRDefault="003F2EDF" w:rsidP="005245AA">
      <w:pPr>
        <w:spacing w:before="80" w:after="80"/>
      </w:pPr>
      <w:r w:rsidRPr="006C5C8A">
        <w:t xml:space="preserve">Certificates may be cancelled or withdrawn in accordance with the Regulations. Certificates may also expire subject to the conditions stated therein. Expired </w:t>
      </w:r>
      <w:r w:rsidR="00FE2929" w:rsidRPr="006C5C8A">
        <w:t>c</w:t>
      </w:r>
      <w:r w:rsidRPr="006C5C8A">
        <w:t xml:space="preserve">ertificates are taken to be cancelled </w:t>
      </w:r>
      <w:r w:rsidR="00D80B65">
        <w:br/>
      </w:r>
      <w:r w:rsidRPr="006C5C8A">
        <w:t xml:space="preserve">(see </w:t>
      </w:r>
      <w:r w:rsidR="00152C4E" w:rsidRPr="006C5C8A">
        <w:rPr>
          <w:i/>
        </w:rPr>
        <w:fldChar w:fldCharType="begin" w:fldLock="1"/>
      </w:r>
      <w:r w:rsidR="00152C4E" w:rsidRPr="006C5C8A">
        <w:rPr>
          <w:i/>
        </w:rPr>
        <w:instrText xml:space="preserve"> REF _Ref216950633 \r \h </w:instrText>
      </w:r>
      <w:r w:rsidR="00EE11D8" w:rsidRPr="006C5C8A">
        <w:rPr>
          <w:i/>
        </w:rPr>
        <w:instrText xml:space="preserve"> \* MERGEFORMAT </w:instrText>
      </w:r>
      <w:r w:rsidR="00152C4E" w:rsidRPr="006C5C8A">
        <w:rPr>
          <w:i/>
        </w:rPr>
      </w:r>
      <w:r w:rsidR="00152C4E" w:rsidRPr="006C5C8A">
        <w:rPr>
          <w:i/>
        </w:rPr>
        <w:fldChar w:fldCharType="separate"/>
      </w:r>
      <w:r w:rsidR="00152C4E" w:rsidRPr="006C5C8A">
        <w:rPr>
          <w:i/>
        </w:rPr>
        <w:t xml:space="preserve">6.7 </w:t>
      </w:r>
      <w:r w:rsidR="00152C4E" w:rsidRPr="006C5C8A">
        <w:rPr>
          <w:i/>
        </w:rPr>
        <w:fldChar w:fldCharType="end"/>
      </w:r>
      <w:r w:rsidR="00152C4E" w:rsidRPr="006C5C8A">
        <w:rPr>
          <w:i/>
        </w:rPr>
        <w:fldChar w:fldCharType="begin" w:fldLock="1"/>
      </w:r>
      <w:r w:rsidR="00152C4E" w:rsidRPr="006C5C8A">
        <w:rPr>
          <w:i/>
        </w:rPr>
        <w:instrText xml:space="preserve"> REF _Ref216950638 \h </w:instrText>
      </w:r>
      <w:r w:rsidR="00EE11D8" w:rsidRPr="006C5C8A">
        <w:rPr>
          <w:i/>
        </w:rPr>
        <w:instrText xml:space="preserve"> \* MERGEFORMAT </w:instrText>
      </w:r>
      <w:r w:rsidR="00152C4E" w:rsidRPr="006C5C8A">
        <w:rPr>
          <w:i/>
        </w:rPr>
      </w:r>
      <w:r w:rsidR="00152C4E" w:rsidRPr="006C5C8A">
        <w:rPr>
          <w:i/>
        </w:rPr>
        <w:fldChar w:fldCharType="separate"/>
      </w:r>
      <w:r w:rsidR="00D80B65" w:rsidRPr="00D80B65">
        <w:rPr>
          <w:i/>
        </w:rPr>
        <w:t>Cancellation of a Certificate of Approval</w:t>
      </w:r>
      <w:r w:rsidR="00152C4E" w:rsidRPr="006C5C8A">
        <w:rPr>
          <w:i/>
        </w:rPr>
        <w:fldChar w:fldCharType="end"/>
      </w:r>
      <w:r w:rsidRPr="006C5C8A">
        <w:t xml:space="preserve"> and </w:t>
      </w:r>
      <w:r w:rsidR="00EE11D8" w:rsidRPr="006C5C8A">
        <w:rPr>
          <w:i/>
          <w:iCs/>
        </w:rPr>
        <w:fldChar w:fldCharType="begin" w:fldLock="1"/>
      </w:r>
      <w:r w:rsidR="00EE11D8" w:rsidRPr="006C5C8A">
        <w:rPr>
          <w:i/>
          <w:iCs/>
        </w:rPr>
        <w:instrText xml:space="preserve"> REF _Ref216951594 \r \h  \* MERGEFORMAT </w:instrText>
      </w:r>
      <w:r w:rsidR="00EE11D8" w:rsidRPr="006C5C8A">
        <w:rPr>
          <w:i/>
          <w:iCs/>
        </w:rPr>
      </w:r>
      <w:r w:rsidR="00EE11D8" w:rsidRPr="006C5C8A">
        <w:rPr>
          <w:i/>
          <w:iCs/>
        </w:rPr>
        <w:fldChar w:fldCharType="separate"/>
      </w:r>
      <w:r w:rsidR="00EE11D8" w:rsidRPr="006C5C8A">
        <w:rPr>
          <w:i/>
          <w:iCs/>
        </w:rPr>
        <w:t xml:space="preserve">6.8 </w:t>
      </w:r>
      <w:r w:rsidR="00EE11D8" w:rsidRPr="006C5C8A">
        <w:rPr>
          <w:i/>
          <w:iCs/>
        </w:rPr>
        <w:fldChar w:fldCharType="end"/>
      </w:r>
      <w:r w:rsidR="00EE11D8" w:rsidRPr="006C5C8A">
        <w:rPr>
          <w:i/>
          <w:iCs/>
        </w:rPr>
        <w:fldChar w:fldCharType="begin" w:fldLock="1"/>
      </w:r>
      <w:r w:rsidR="00EE11D8" w:rsidRPr="006C5C8A">
        <w:rPr>
          <w:i/>
          <w:iCs/>
        </w:rPr>
        <w:instrText xml:space="preserve"> REF _Ref216951594 \h  \* MERGEFORMAT </w:instrText>
      </w:r>
      <w:r w:rsidR="00EE11D8" w:rsidRPr="006C5C8A">
        <w:rPr>
          <w:i/>
          <w:iCs/>
        </w:rPr>
      </w:r>
      <w:r w:rsidR="00EE11D8" w:rsidRPr="006C5C8A">
        <w:rPr>
          <w:i/>
          <w:iCs/>
        </w:rPr>
        <w:fldChar w:fldCharType="separate"/>
      </w:r>
      <w:r w:rsidR="00D80B65" w:rsidRPr="00D80B65">
        <w:rPr>
          <w:i/>
          <w:iCs/>
        </w:rPr>
        <w:t>Withdrawal of a Certificate of Approval</w:t>
      </w:r>
      <w:r w:rsidR="00EE11D8" w:rsidRPr="006C5C8A">
        <w:rPr>
          <w:i/>
          <w:iCs/>
        </w:rPr>
        <w:fldChar w:fldCharType="end"/>
      </w:r>
      <w:r w:rsidRPr="006C5C8A">
        <w:t>).</w:t>
      </w:r>
    </w:p>
    <w:p w14:paraId="1A8CECE9" w14:textId="2A6F5EC3" w:rsidR="003F2EDF" w:rsidRPr="006C5C8A" w:rsidRDefault="003F2EDF" w:rsidP="005245AA">
      <w:pPr>
        <w:pStyle w:val="Note"/>
        <w:spacing w:before="80" w:after="80"/>
      </w:pPr>
      <w:r w:rsidRPr="006C5C8A">
        <w:t>Note:</w:t>
      </w:r>
      <w:r w:rsidR="4CE281F2" w:rsidRPr="006C5C8A">
        <w:t xml:space="preserve"> </w:t>
      </w:r>
      <w:r w:rsidRPr="006C5C8A">
        <w:t xml:space="preserve">Expiry is different to review periods which are discussed in </w:t>
      </w:r>
      <w:r w:rsidR="001774D5" w:rsidRPr="5B4ACC81">
        <w:rPr>
          <w:i/>
          <w:iCs/>
        </w:rPr>
        <w:fldChar w:fldCharType="begin" w:fldLock="1"/>
      </w:r>
      <w:r w:rsidR="001774D5" w:rsidRPr="5B4ACC81">
        <w:rPr>
          <w:i/>
          <w:iCs/>
        </w:rPr>
        <w:instrText xml:space="preserve"> REF _Ref216952677 \r \h  \* MERGEFORMAT </w:instrText>
      </w:r>
      <w:r w:rsidR="001774D5" w:rsidRPr="5B4ACC81">
        <w:rPr>
          <w:i/>
          <w:iCs/>
        </w:rPr>
      </w:r>
      <w:r w:rsidR="001774D5" w:rsidRPr="5B4ACC81">
        <w:rPr>
          <w:i/>
          <w:iCs/>
        </w:rPr>
        <w:fldChar w:fldCharType="separate"/>
      </w:r>
      <w:r w:rsidR="001774D5" w:rsidRPr="5B4ACC81">
        <w:rPr>
          <w:i/>
          <w:iCs/>
        </w:rPr>
        <w:t xml:space="preserve">6.9 </w:t>
      </w:r>
      <w:r w:rsidR="001774D5" w:rsidRPr="5B4ACC81">
        <w:rPr>
          <w:i/>
          <w:iCs/>
        </w:rPr>
        <w:fldChar w:fldCharType="end"/>
      </w:r>
      <w:r w:rsidR="001774D5" w:rsidRPr="5B4ACC81">
        <w:rPr>
          <w:i/>
          <w:iCs/>
        </w:rPr>
        <w:fldChar w:fldCharType="begin" w:fldLock="1"/>
      </w:r>
      <w:r w:rsidR="001774D5" w:rsidRPr="5B4ACC81">
        <w:rPr>
          <w:i/>
          <w:iCs/>
        </w:rPr>
        <w:instrText xml:space="preserve"> REF _Ref216952693 \h  \* MERGEFORMAT </w:instrText>
      </w:r>
      <w:r w:rsidR="001774D5" w:rsidRPr="5B4ACC81">
        <w:rPr>
          <w:i/>
          <w:iCs/>
        </w:rPr>
      </w:r>
      <w:r w:rsidR="001774D5" w:rsidRPr="5B4ACC81">
        <w:rPr>
          <w:i/>
          <w:iCs/>
        </w:rPr>
        <w:fldChar w:fldCharType="separate"/>
      </w:r>
      <w:r w:rsidR="001774D5" w:rsidRPr="5B4ACC81">
        <w:rPr>
          <w:i/>
          <w:iCs/>
        </w:rPr>
        <w:t xml:space="preserve">Review of a </w:t>
      </w:r>
      <w:r w:rsidR="00DD1EA2" w:rsidRPr="00A62EB5">
        <w:rPr>
          <w:i/>
          <w:iCs/>
        </w:rPr>
        <w:t>Certificate of approval</w:t>
      </w:r>
      <w:r w:rsidR="001774D5" w:rsidRPr="5B4ACC81">
        <w:rPr>
          <w:i/>
          <w:iCs/>
        </w:rPr>
        <w:fldChar w:fldCharType="end"/>
      </w:r>
      <w:r w:rsidRPr="006C5C8A">
        <w:t>.</w:t>
      </w:r>
    </w:p>
    <w:p w14:paraId="2B69552D" w14:textId="28C70836" w:rsidR="003F2EDF" w:rsidRPr="006C5C8A" w:rsidRDefault="003F2EDF" w:rsidP="00BF064F">
      <w:pPr>
        <w:pStyle w:val="Heading2"/>
      </w:pPr>
      <w:bookmarkStart w:id="108" w:name="_Toc213683858"/>
      <w:bookmarkStart w:id="109" w:name="_Toc224314036"/>
      <w:r w:rsidRPr="006C5C8A">
        <w:t xml:space="preserve">Types of </w:t>
      </w:r>
      <w:r w:rsidR="00A62EB5" w:rsidRPr="006C5C8A">
        <w:t xml:space="preserve">Certificates </w:t>
      </w:r>
      <w:r w:rsidR="00A363EB" w:rsidRPr="006C5C8A">
        <w:t xml:space="preserve">of </w:t>
      </w:r>
      <w:r w:rsidR="00A62EB5" w:rsidRPr="006C5C8A">
        <w:t>Approval</w:t>
      </w:r>
      <w:bookmarkEnd w:id="108"/>
      <w:bookmarkEnd w:id="109"/>
    </w:p>
    <w:p w14:paraId="02F57179" w14:textId="4DEDB01A" w:rsidR="003F2EDF" w:rsidRPr="006C5C8A" w:rsidRDefault="003F2EDF" w:rsidP="005245AA">
      <w:pPr>
        <w:spacing w:before="80" w:after="80"/>
      </w:pPr>
      <w:r w:rsidRPr="006C5C8A">
        <w:t xml:space="preserve">The Chief Metrologist can issue a variety of </w:t>
      </w:r>
      <w:r w:rsidR="00A363EB" w:rsidRPr="006C5C8A">
        <w:t xml:space="preserve">certificates </w:t>
      </w:r>
      <w:r w:rsidRPr="006C5C8A">
        <w:t>including:</w:t>
      </w:r>
    </w:p>
    <w:p w14:paraId="591C38DC" w14:textId="706FA1CD" w:rsidR="00441297" w:rsidRPr="006C5C8A" w:rsidRDefault="003F2EDF" w:rsidP="00235C32">
      <w:pPr>
        <w:pStyle w:val="ListBullet"/>
      </w:pPr>
      <w:r w:rsidRPr="006C5C8A">
        <w:rPr>
          <w:b/>
        </w:rPr>
        <w:t>Certificates of Approval for measuring instruments</w:t>
      </w:r>
      <w:r w:rsidRPr="006C5C8A">
        <w:t xml:space="preserve"> confirm that when examined, the pattern of the measuring instrument was determined to be suitable for its intended use</w:t>
      </w:r>
      <w:r w:rsidR="006A2E36" w:rsidRPr="006C5C8A">
        <w:t>.</w:t>
      </w:r>
    </w:p>
    <w:p w14:paraId="5F8488D3" w14:textId="71757892" w:rsidR="003F2EDF" w:rsidRPr="006C5C8A" w:rsidRDefault="003F2EDF" w:rsidP="00235C32">
      <w:pPr>
        <w:pStyle w:val="ListBullet"/>
      </w:pPr>
      <w:r w:rsidRPr="006C5C8A">
        <w:rPr>
          <w:b/>
        </w:rPr>
        <w:t xml:space="preserve">Provisional </w:t>
      </w:r>
      <w:r w:rsidR="00755EAF" w:rsidRPr="006C5C8A">
        <w:rPr>
          <w:b/>
        </w:rPr>
        <w:t xml:space="preserve">Certificates </w:t>
      </w:r>
      <w:r w:rsidR="00A363EB" w:rsidRPr="006C5C8A">
        <w:rPr>
          <w:b/>
        </w:rPr>
        <w:t xml:space="preserve">of </w:t>
      </w:r>
      <w:r w:rsidR="00755EAF" w:rsidRPr="006C5C8A">
        <w:rPr>
          <w:b/>
        </w:rPr>
        <w:t>Approval</w:t>
      </w:r>
      <w:r w:rsidR="00755EAF" w:rsidRPr="006C5C8A">
        <w:t xml:space="preserve"> </w:t>
      </w:r>
      <w:r w:rsidRPr="006C5C8A">
        <w:t xml:space="preserve">may be issued for up to </w:t>
      </w:r>
      <w:r w:rsidR="006A2E36" w:rsidRPr="006C5C8A">
        <w:t xml:space="preserve">12 </w:t>
      </w:r>
      <w:r w:rsidRPr="006C5C8A">
        <w:t>months (or a timeframe acceptable to the Chief Metrologist) in situations when the instrument pattern cannot be fully examined in the laboratory and requires field</w:t>
      </w:r>
      <w:r w:rsidR="00DC7EF4" w:rsidRPr="006C5C8A">
        <w:t xml:space="preserve"> </w:t>
      </w:r>
      <w:r w:rsidRPr="006C5C8A">
        <w:t>testing (e.g. because of its large size, installation requirements or other features), or because it requires substantial durability testing</w:t>
      </w:r>
      <w:r w:rsidR="006A2E36" w:rsidRPr="006C5C8A">
        <w:t>.</w:t>
      </w:r>
    </w:p>
    <w:p w14:paraId="7A81EBA7" w14:textId="28F88DED" w:rsidR="003F2EDF" w:rsidRPr="006C5C8A" w:rsidRDefault="003F2EDF" w:rsidP="005245AA">
      <w:pPr>
        <w:pStyle w:val="ListBullet"/>
        <w:ind w:right="-330"/>
      </w:pPr>
      <w:r w:rsidRPr="006C5C8A">
        <w:rPr>
          <w:b/>
        </w:rPr>
        <w:t xml:space="preserve">Interim </w:t>
      </w:r>
      <w:r w:rsidR="00755EAF" w:rsidRPr="006C5C8A">
        <w:rPr>
          <w:b/>
        </w:rPr>
        <w:t xml:space="preserve">Certificates </w:t>
      </w:r>
      <w:r w:rsidRPr="006C5C8A">
        <w:rPr>
          <w:b/>
        </w:rPr>
        <w:t xml:space="preserve">of </w:t>
      </w:r>
      <w:r w:rsidR="00755EAF" w:rsidRPr="006C5C8A">
        <w:rPr>
          <w:b/>
        </w:rPr>
        <w:t>Approval</w:t>
      </w:r>
      <w:r w:rsidR="00755EAF" w:rsidRPr="006C5C8A">
        <w:t xml:space="preserve"> </w:t>
      </w:r>
      <w:r w:rsidRPr="006C5C8A">
        <w:t xml:space="preserve">may be issued to enable an instrument to be submitted for verification in the lead up to the issuing of the </w:t>
      </w:r>
      <w:r w:rsidR="00A363EB" w:rsidRPr="006C5C8A">
        <w:t>certificate</w:t>
      </w:r>
      <w:r w:rsidR="00441297" w:rsidRPr="006C5C8A">
        <w:t xml:space="preserve">. </w:t>
      </w:r>
      <w:r w:rsidRPr="006C5C8A">
        <w:t xml:space="preserve">It is issued following a successful approval examination and is valid for up to </w:t>
      </w:r>
      <w:r w:rsidR="00191BDF" w:rsidRPr="006C5C8A">
        <w:t xml:space="preserve">3 </w:t>
      </w:r>
      <w:r w:rsidRPr="006C5C8A">
        <w:t>months (or a timeframe acceptable to the Chief Metrologist</w:t>
      </w:r>
      <w:r w:rsidR="006A2E36" w:rsidRPr="006C5C8A">
        <w:t>).</w:t>
      </w:r>
    </w:p>
    <w:p w14:paraId="653A602C" w14:textId="622C1151" w:rsidR="003F2EDF" w:rsidRPr="006C5C8A" w:rsidRDefault="003F2EDF" w:rsidP="00235C32">
      <w:pPr>
        <w:pStyle w:val="ListBullet"/>
      </w:pPr>
      <w:r w:rsidRPr="006C5C8A">
        <w:rPr>
          <w:b/>
        </w:rPr>
        <w:t xml:space="preserve">Variation to a </w:t>
      </w:r>
      <w:r w:rsidR="00DD1EA2" w:rsidRPr="00A62EB5">
        <w:rPr>
          <w:b/>
        </w:rPr>
        <w:t>Certificate of approval</w:t>
      </w:r>
      <w:r w:rsidR="00755EAF" w:rsidRPr="006C5C8A">
        <w:t xml:space="preserve"> </w:t>
      </w:r>
      <w:r w:rsidRPr="006C5C8A">
        <w:t xml:space="preserve">may be issued for a variant to a pattern </w:t>
      </w:r>
      <w:r w:rsidR="006A2E36" w:rsidRPr="006C5C8A">
        <w:t xml:space="preserve">that </w:t>
      </w:r>
      <w:r w:rsidRPr="006C5C8A">
        <w:t>adds, removes and/or modifies a component (a variant) that alters the approved performance or operation of an approved pattern</w:t>
      </w:r>
      <w:r w:rsidR="006A2E36" w:rsidRPr="006C5C8A">
        <w:t>.</w:t>
      </w:r>
    </w:p>
    <w:p w14:paraId="0B87902C" w14:textId="776CDEB1" w:rsidR="00441297" w:rsidRPr="006C5C8A" w:rsidRDefault="003F2EDF" w:rsidP="00235C32">
      <w:pPr>
        <w:pStyle w:val="ListBullet"/>
      </w:pPr>
      <w:r w:rsidRPr="006C5C8A">
        <w:rPr>
          <w:b/>
        </w:rPr>
        <w:t xml:space="preserve">Supplementary </w:t>
      </w:r>
      <w:r w:rsidR="00755EAF" w:rsidRPr="006C5C8A">
        <w:rPr>
          <w:b/>
        </w:rPr>
        <w:t xml:space="preserve">Certificates </w:t>
      </w:r>
      <w:r w:rsidR="00A363EB" w:rsidRPr="006C5C8A">
        <w:rPr>
          <w:b/>
        </w:rPr>
        <w:t xml:space="preserve">of </w:t>
      </w:r>
      <w:r w:rsidR="00755EAF" w:rsidRPr="006C5C8A">
        <w:rPr>
          <w:b/>
        </w:rPr>
        <w:t>Approval</w:t>
      </w:r>
      <w:r w:rsidR="00755EAF" w:rsidRPr="006C5C8A">
        <w:t xml:space="preserve"> </w:t>
      </w:r>
      <w:r w:rsidRPr="006C5C8A">
        <w:t>may be issued for a module to confirm that a component of a measuring instrument when examined, the pattern of the measuring instrument was determined to be suitable for its intended use</w:t>
      </w:r>
      <w:r w:rsidR="006A2E36" w:rsidRPr="006C5C8A">
        <w:t>.</w:t>
      </w:r>
    </w:p>
    <w:p w14:paraId="2879F4F2" w14:textId="3E0F5F4F" w:rsidR="00441297" w:rsidRPr="006C5C8A" w:rsidRDefault="003F2EDF" w:rsidP="00235C32">
      <w:pPr>
        <w:pStyle w:val="ListBullet"/>
      </w:pPr>
      <w:r w:rsidRPr="006C5C8A">
        <w:rPr>
          <w:b/>
        </w:rPr>
        <w:t xml:space="preserve">General </w:t>
      </w:r>
      <w:r w:rsidR="00755EAF" w:rsidRPr="006C5C8A">
        <w:rPr>
          <w:b/>
        </w:rPr>
        <w:t xml:space="preserve">Certificates </w:t>
      </w:r>
      <w:r w:rsidR="00A363EB" w:rsidRPr="006C5C8A">
        <w:rPr>
          <w:b/>
        </w:rPr>
        <w:t xml:space="preserve">of </w:t>
      </w:r>
      <w:r w:rsidR="00755EAF" w:rsidRPr="006C5C8A">
        <w:rPr>
          <w:b/>
        </w:rPr>
        <w:t>Approval</w:t>
      </w:r>
      <w:r w:rsidR="00755EAF" w:rsidRPr="006C5C8A">
        <w:t xml:space="preserve"> </w:t>
      </w:r>
      <w:r w:rsidRPr="006C5C8A">
        <w:t xml:space="preserve">(General Certificate) </w:t>
      </w:r>
      <w:r w:rsidR="00A46821">
        <w:t xml:space="preserve">typically </w:t>
      </w:r>
      <w:r w:rsidRPr="006C5C8A">
        <w:t>for simple measures and simple measuring instruments that are capable of being manufactured to a common standard</w:t>
      </w:r>
      <w:r w:rsidR="00441297" w:rsidRPr="006C5C8A">
        <w:t xml:space="preserve">. </w:t>
      </w:r>
      <w:r w:rsidRPr="006C5C8A">
        <w:t xml:space="preserve">In a General Certificate, a set of design and/or installation parameters </w:t>
      </w:r>
      <w:r w:rsidR="00CB6835" w:rsidRPr="006C5C8A">
        <w:t xml:space="preserve">is </w:t>
      </w:r>
      <w:r w:rsidRPr="006C5C8A">
        <w:t>specified</w:t>
      </w:r>
      <w:r w:rsidR="006A2E36" w:rsidRPr="006C5C8A">
        <w:t>.</w:t>
      </w:r>
    </w:p>
    <w:p w14:paraId="2D3D11F0" w14:textId="3AB29498" w:rsidR="00441297" w:rsidRPr="006C5C8A" w:rsidRDefault="003F2EDF" w:rsidP="00235C32">
      <w:pPr>
        <w:pStyle w:val="ListBullet"/>
      </w:pPr>
      <w:r w:rsidRPr="006C5C8A">
        <w:rPr>
          <w:b/>
        </w:rPr>
        <w:t xml:space="preserve">General </w:t>
      </w:r>
      <w:r w:rsidR="00755EAF" w:rsidRPr="006C5C8A">
        <w:rPr>
          <w:b/>
        </w:rPr>
        <w:t xml:space="preserve">Supplementary Certificates </w:t>
      </w:r>
      <w:r w:rsidR="00A363EB" w:rsidRPr="006C5C8A">
        <w:rPr>
          <w:b/>
        </w:rPr>
        <w:t xml:space="preserve">of </w:t>
      </w:r>
      <w:r w:rsidR="00755EAF" w:rsidRPr="006C5C8A">
        <w:rPr>
          <w:b/>
        </w:rPr>
        <w:t>Approval</w:t>
      </w:r>
      <w:r w:rsidR="00755EAF" w:rsidRPr="006C5C8A">
        <w:t xml:space="preserve"> </w:t>
      </w:r>
      <w:r w:rsidRPr="006C5C8A">
        <w:t xml:space="preserve">may be issued to supplement </w:t>
      </w:r>
      <w:r w:rsidR="00FE2929" w:rsidRPr="006C5C8A">
        <w:t xml:space="preserve">certificates </w:t>
      </w:r>
      <w:r w:rsidRPr="006C5C8A">
        <w:t>by approving ancillary or peripheral modules, for example printers and electronic cash registers</w:t>
      </w:r>
      <w:r w:rsidR="00CB6835" w:rsidRPr="006C5C8A">
        <w:t>.</w:t>
      </w:r>
    </w:p>
    <w:p w14:paraId="62EA92EA" w14:textId="78BF21FE" w:rsidR="003F2EDF" w:rsidRPr="006C5C8A" w:rsidRDefault="003F2EDF" w:rsidP="00235C32">
      <w:pPr>
        <w:pStyle w:val="ListBullet"/>
      </w:pPr>
      <w:r w:rsidRPr="006C5C8A">
        <w:rPr>
          <w:b/>
        </w:rPr>
        <w:t xml:space="preserve">Conversion </w:t>
      </w:r>
      <w:r w:rsidR="00755EAF" w:rsidRPr="006C5C8A">
        <w:rPr>
          <w:b/>
        </w:rPr>
        <w:t xml:space="preserve">Certificates </w:t>
      </w:r>
      <w:r w:rsidR="00A363EB" w:rsidRPr="006C5C8A">
        <w:rPr>
          <w:b/>
        </w:rPr>
        <w:t xml:space="preserve">of </w:t>
      </w:r>
      <w:r w:rsidR="00755EAF" w:rsidRPr="006C5C8A">
        <w:rPr>
          <w:b/>
        </w:rPr>
        <w:t>Approval</w:t>
      </w:r>
      <w:r w:rsidR="00755EAF" w:rsidRPr="006C5C8A">
        <w:t xml:space="preserve"> </w:t>
      </w:r>
      <w:r w:rsidRPr="006C5C8A">
        <w:t xml:space="preserve">describe a pattern and a General Certificate allowing variants to that pattern, for example 6B/0. A </w:t>
      </w:r>
      <w:r w:rsidR="00FE2929" w:rsidRPr="006C5C8A">
        <w:t xml:space="preserve">Conversion </w:t>
      </w:r>
      <w:r w:rsidRPr="006C5C8A">
        <w:t>Certificate allows the applicant to modify some types of weighing instruments under specific conditions</w:t>
      </w:r>
      <w:r w:rsidR="00441297" w:rsidRPr="006C5C8A">
        <w:t xml:space="preserve">. </w:t>
      </w:r>
      <w:r w:rsidRPr="006C5C8A">
        <w:t xml:space="preserve">The conditions under which such a conversion can be made are specified in the </w:t>
      </w:r>
      <w:r w:rsidR="00FE2929" w:rsidRPr="006C5C8A">
        <w:t xml:space="preserve">General </w:t>
      </w:r>
      <w:r w:rsidRPr="006C5C8A">
        <w:t>Certificate 6B/0 and the applicant</w:t>
      </w:r>
      <w:r w:rsidR="00D80B65">
        <w:t>’</w:t>
      </w:r>
      <w:r w:rsidRPr="006C5C8A">
        <w:t xml:space="preserve">s </w:t>
      </w:r>
      <w:r w:rsidR="00FE2929" w:rsidRPr="006C5C8A">
        <w:t xml:space="preserve">Conversion </w:t>
      </w:r>
      <w:r w:rsidRPr="006C5C8A">
        <w:t>Certificate 6B/xxx.</w:t>
      </w:r>
    </w:p>
    <w:p w14:paraId="5C1302EF" w14:textId="5A845926" w:rsidR="003F2EDF" w:rsidRPr="006C5C8A" w:rsidRDefault="003F2EDF" w:rsidP="00235C32">
      <w:pPr>
        <w:pStyle w:val="ListBullet"/>
      </w:pPr>
      <w:r w:rsidRPr="006C5C8A">
        <w:rPr>
          <w:b/>
        </w:rPr>
        <w:t xml:space="preserve">Grandfathered </w:t>
      </w:r>
      <w:r w:rsidR="00C962FD" w:rsidRPr="006C5C8A">
        <w:rPr>
          <w:b/>
        </w:rPr>
        <w:t xml:space="preserve">Certificates </w:t>
      </w:r>
      <w:r w:rsidR="00A363EB" w:rsidRPr="006C5C8A">
        <w:rPr>
          <w:b/>
        </w:rPr>
        <w:t xml:space="preserve">of </w:t>
      </w:r>
      <w:r w:rsidR="00C962FD" w:rsidRPr="006C5C8A">
        <w:rPr>
          <w:b/>
        </w:rPr>
        <w:t xml:space="preserve">Approval </w:t>
      </w:r>
      <w:r w:rsidRPr="006C5C8A">
        <w:t>may be issued to support regulatory amendments and transition processes (for example, when exemptions are lifted for certain types of utility meters). A Grandfathered Certificate is issued and immediately cancelled, thereby providing approval for existing instruments of that pattern, but not for new instruments of that pattern to be manufactured.</w:t>
      </w:r>
    </w:p>
    <w:p w14:paraId="60646230" w14:textId="554DD553" w:rsidR="003F2EDF" w:rsidRPr="006C5C8A" w:rsidRDefault="003F2EDF" w:rsidP="00235C32">
      <w:r w:rsidRPr="006C5C8A">
        <w:lastRenderedPageBreak/>
        <w:t xml:space="preserve">Certificates are published on the </w:t>
      </w:r>
      <w:hyperlink r:id="rId30" w:history="1">
        <w:r w:rsidRPr="006C5C8A">
          <w:rPr>
            <w:rStyle w:val="Hyperlink"/>
          </w:rPr>
          <w:t>NMI website</w:t>
        </w:r>
      </w:hyperlink>
      <w:r w:rsidRPr="006C5C8A">
        <w:t>.</w:t>
      </w:r>
    </w:p>
    <w:p w14:paraId="0617C3B4" w14:textId="407D77D2" w:rsidR="003F2EDF" w:rsidRPr="006C5C8A" w:rsidRDefault="003F2EDF" w:rsidP="00235C32">
      <w:bookmarkStart w:id="110" w:name="_Hlk134189223"/>
      <w:r w:rsidRPr="006C5C8A">
        <w:t>In addition, OIML Certificates may be issued by NMI as an Issuing Authority under the OIML Certification System. OIML Certificates are subject to the requirements of the OIML-CS, registered with the International Bureau of Legal Metrology (BIML)</w:t>
      </w:r>
      <w:r w:rsidR="008F0090" w:rsidRPr="006C5C8A">
        <w:t>,</w:t>
      </w:r>
      <w:r w:rsidRPr="006C5C8A">
        <w:t xml:space="preserve"> and published on the </w:t>
      </w:r>
      <w:hyperlink r:id="rId31" w:history="1">
        <w:r w:rsidRPr="006C5C8A">
          <w:rPr>
            <w:rStyle w:val="Hyperlink"/>
          </w:rPr>
          <w:t>OIML website</w:t>
        </w:r>
      </w:hyperlink>
      <w:r w:rsidRPr="006C5C8A">
        <w:t>. OIML Certificates are not issued under the Act or Regulations, have no legal basis in Australia</w:t>
      </w:r>
      <w:r w:rsidR="00182610" w:rsidRPr="006C5C8A">
        <w:t>,</w:t>
      </w:r>
      <w:r w:rsidRPr="006C5C8A">
        <w:t xml:space="preserve"> and are not legally binding internationally.</w:t>
      </w:r>
    </w:p>
    <w:bookmarkEnd w:id="110"/>
    <w:p w14:paraId="7681FDF0" w14:textId="1C44150E" w:rsidR="00441297" w:rsidRPr="006C5C8A" w:rsidRDefault="003F2EDF" w:rsidP="00235C32">
      <w:r w:rsidRPr="006C5C8A">
        <w:t xml:space="preserve">Following successful examination and evaluation of the test results, draft documents including a </w:t>
      </w:r>
      <w:r w:rsidR="00FE2929" w:rsidRPr="006C5C8A">
        <w:t xml:space="preserve">certificate </w:t>
      </w:r>
      <w:r w:rsidRPr="006C5C8A">
        <w:t>and technical schedule are provided to the applicant for comment and agreement. At this time</w:t>
      </w:r>
      <w:r w:rsidR="00182610" w:rsidRPr="006C5C8A">
        <w:t>,</w:t>
      </w:r>
      <w:r w:rsidRPr="006C5C8A">
        <w:t xml:space="preserve"> the applicant is to provide any illustrations, drawings or photographs necessary for inclusion in the technical schedule. The applicant must provide their written agreement to the final draft of the </w:t>
      </w:r>
      <w:r w:rsidR="00FE2929" w:rsidRPr="006C5C8A">
        <w:t xml:space="preserve">certificate </w:t>
      </w:r>
      <w:r w:rsidRPr="006C5C8A">
        <w:t xml:space="preserve">before the </w:t>
      </w:r>
      <w:r w:rsidR="00FE2929" w:rsidRPr="006C5C8A">
        <w:t xml:space="preserve">certificate </w:t>
      </w:r>
      <w:r w:rsidRPr="006C5C8A">
        <w:t xml:space="preserve">can be </w:t>
      </w:r>
      <w:r w:rsidR="00C5650F" w:rsidRPr="006C5C8A">
        <w:t>finali</w:t>
      </w:r>
      <w:r w:rsidR="00DC7EF4" w:rsidRPr="006C5C8A">
        <w:t>s</w:t>
      </w:r>
      <w:r w:rsidR="00C5650F" w:rsidRPr="006C5C8A">
        <w:t>ed</w:t>
      </w:r>
      <w:r w:rsidRPr="006C5C8A">
        <w:t>, signed and issued</w:t>
      </w:r>
      <w:r w:rsidR="00441297" w:rsidRPr="006C5C8A">
        <w:t>.</w:t>
      </w:r>
    </w:p>
    <w:p w14:paraId="268C277E" w14:textId="08C98390" w:rsidR="00441297" w:rsidRPr="006C5C8A" w:rsidRDefault="00182610" w:rsidP="00235C32">
      <w:r w:rsidRPr="006C5C8A">
        <w:t>When t</w:t>
      </w:r>
      <w:r w:rsidR="003F2EDF" w:rsidRPr="006C5C8A">
        <w:t xml:space="preserve">he application is </w:t>
      </w:r>
      <w:r w:rsidRPr="006C5C8A">
        <w:t>finali</w:t>
      </w:r>
      <w:r w:rsidR="00DC7EF4" w:rsidRPr="006C5C8A">
        <w:t>s</w:t>
      </w:r>
      <w:r w:rsidRPr="006C5C8A">
        <w:t>ed,</w:t>
      </w:r>
      <w:r w:rsidR="003F2EDF" w:rsidRPr="006C5C8A">
        <w:t xml:space="preserve"> the applicant </w:t>
      </w:r>
      <w:r w:rsidRPr="006C5C8A">
        <w:t xml:space="preserve">receives </w:t>
      </w:r>
      <w:r w:rsidR="003F2EDF" w:rsidRPr="006C5C8A">
        <w:t xml:space="preserve">a copy of the </w:t>
      </w:r>
      <w:r w:rsidR="007161C7" w:rsidRPr="006C5C8A">
        <w:t>certificate</w:t>
      </w:r>
      <w:r w:rsidRPr="006C5C8A">
        <w:t>,</w:t>
      </w:r>
      <w:r w:rsidR="003F2EDF" w:rsidRPr="006C5C8A">
        <w:t xml:space="preserve"> which includes the technical schedule and test procedure. At the same time</w:t>
      </w:r>
      <w:r w:rsidRPr="006C5C8A">
        <w:t>,</w:t>
      </w:r>
      <w:r w:rsidR="003F2EDF" w:rsidRPr="006C5C8A">
        <w:t xml:space="preserve"> a copy is placed on the </w:t>
      </w:r>
      <w:hyperlink r:id="rId32" w:history="1">
        <w:r w:rsidR="003F2EDF" w:rsidRPr="006C5C8A">
          <w:rPr>
            <w:rStyle w:val="Hyperlink"/>
          </w:rPr>
          <w:t>NMI website</w:t>
        </w:r>
      </w:hyperlink>
      <w:r w:rsidR="003F2EDF" w:rsidRPr="006C5C8A">
        <w:t xml:space="preserve"> unless requested otherwise.</w:t>
      </w:r>
    </w:p>
    <w:p w14:paraId="364F2050" w14:textId="1D4621D2" w:rsidR="003F2EDF" w:rsidRPr="006C5C8A" w:rsidRDefault="003F2EDF" w:rsidP="00BF064F">
      <w:pPr>
        <w:pStyle w:val="Heading2"/>
      </w:pPr>
      <w:bookmarkStart w:id="111" w:name="_Format"/>
      <w:bookmarkStart w:id="112" w:name="_Toc213683859"/>
      <w:bookmarkStart w:id="113" w:name="_Ref216949346"/>
      <w:bookmarkStart w:id="114" w:name="_Ref216949354"/>
      <w:bookmarkStart w:id="115" w:name="_Toc224314037"/>
      <w:bookmarkEnd w:id="111"/>
      <w:r w:rsidRPr="006C5C8A">
        <w:t>Format</w:t>
      </w:r>
      <w:bookmarkEnd w:id="112"/>
      <w:bookmarkEnd w:id="113"/>
      <w:bookmarkEnd w:id="114"/>
      <w:bookmarkEnd w:id="115"/>
    </w:p>
    <w:p w14:paraId="14975E7A" w14:textId="79C508FF" w:rsidR="003F2EDF" w:rsidRPr="006C5C8A" w:rsidRDefault="003F2EDF" w:rsidP="00235C32">
      <w:r w:rsidRPr="006C5C8A">
        <w:t>In accordance with the Regulations</w:t>
      </w:r>
      <w:r w:rsidR="00A363EB">
        <w:t>,</w:t>
      </w:r>
      <w:r w:rsidRPr="006C5C8A">
        <w:t xml:space="preserve"> a </w:t>
      </w:r>
      <w:r w:rsidR="00DD1EA2" w:rsidRPr="00A62EB5">
        <w:t xml:space="preserve">Certificate of </w:t>
      </w:r>
      <w:r w:rsidR="00FE2929" w:rsidRPr="00A62EB5">
        <w:t>Approval</w:t>
      </w:r>
      <w:r w:rsidR="00FE2929" w:rsidRPr="006C5C8A">
        <w:t xml:space="preserve"> </w:t>
      </w:r>
      <w:r w:rsidRPr="006C5C8A">
        <w:t>must include:</w:t>
      </w:r>
    </w:p>
    <w:p w14:paraId="0E1037C1" w14:textId="047A6E2A" w:rsidR="003F2EDF" w:rsidRPr="006C5C8A" w:rsidRDefault="003F2EDF" w:rsidP="00235C32">
      <w:pPr>
        <w:pStyle w:val="ListBullet"/>
      </w:pPr>
      <w:r w:rsidRPr="006C5C8A">
        <w:t>the name and address of NMI</w:t>
      </w:r>
    </w:p>
    <w:p w14:paraId="1F379AE4" w14:textId="631C491B" w:rsidR="003F2EDF" w:rsidRPr="006C5C8A" w:rsidRDefault="003F2EDF" w:rsidP="00235C32">
      <w:pPr>
        <w:pStyle w:val="ListBullet"/>
      </w:pPr>
      <w:r w:rsidRPr="006C5C8A">
        <w:t xml:space="preserve">description of the pattern of the measuring instrument to which the </w:t>
      </w:r>
      <w:r w:rsidR="00A363EB" w:rsidRPr="006C5C8A">
        <w:t xml:space="preserve">certificate </w:t>
      </w:r>
      <w:r w:rsidRPr="006C5C8A">
        <w:t>relates</w:t>
      </w:r>
    </w:p>
    <w:p w14:paraId="333DE403" w14:textId="1339EE8D" w:rsidR="003F2EDF" w:rsidRPr="006C5C8A" w:rsidRDefault="003F2EDF" w:rsidP="00235C32">
      <w:pPr>
        <w:pStyle w:val="ListBullet"/>
      </w:pPr>
      <w:r w:rsidRPr="006C5C8A">
        <w:t>the number of the approved pattern</w:t>
      </w:r>
    </w:p>
    <w:p w14:paraId="68610FFE" w14:textId="6B82A565" w:rsidR="003F2EDF" w:rsidRPr="006C5C8A" w:rsidRDefault="003F2EDF" w:rsidP="00235C32">
      <w:pPr>
        <w:pStyle w:val="ListBullet"/>
      </w:pPr>
      <w:r w:rsidRPr="006C5C8A">
        <w:t xml:space="preserve">the date of issue of the </w:t>
      </w:r>
      <w:r w:rsidR="00A363EB" w:rsidRPr="006C5C8A">
        <w:t>certificate</w:t>
      </w:r>
    </w:p>
    <w:p w14:paraId="6EAF795C" w14:textId="6B759C28" w:rsidR="003F2EDF" w:rsidRPr="006C5C8A" w:rsidRDefault="003F2EDF" w:rsidP="00235C32">
      <w:pPr>
        <w:pStyle w:val="ListBullet"/>
      </w:pPr>
      <w:r w:rsidRPr="006C5C8A">
        <w:t>a statement that the pattern of the measuring instrument is approved under the Regulations as suitable for use for trade or as a legal measuring instrument</w:t>
      </w:r>
    </w:p>
    <w:p w14:paraId="5CCFA273" w14:textId="72F5F55A" w:rsidR="003F2EDF" w:rsidRPr="006C5C8A" w:rsidRDefault="003F2EDF" w:rsidP="00235C32">
      <w:pPr>
        <w:pStyle w:val="ListBullet"/>
      </w:pPr>
      <w:r w:rsidRPr="006C5C8A">
        <w:t xml:space="preserve">any conditions to which approval is subject, such as those documented in </w:t>
      </w:r>
      <w:r w:rsidR="008A199E" w:rsidRPr="006C5C8A">
        <w:rPr>
          <w:i/>
        </w:rPr>
        <w:fldChar w:fldCharType="begin" w:fldLock="1"/>
      </w:r>
      <w:r w:rsidR="008A199E" w:rsidRPr="006C5C8A">
        <w:rPr>
          <w:i/>
        </w:rPr>
        <w:instrText xml:space="preserve"> REF _Ref216952442 \r \h  \* MERGEFORMAT </w:instrText>
      </w:r>
      <w:r w:rsidR="008A199E" w:rsidRPr="006C5C8A">
        <w:rPr>
          <w:i/>
        </w:rPr>
      </w:r>
      <w:r w:rsidR="008A199E" w:rsidRPr="006C5C8A">
        <w:rPr>
          <w:i/>
        </w:rPr>
        <w:fldChar w:fldCharType="separate"/>
      </w:r>
      <w:r w:rsidR="008A199E" w:rsidRPr="006C5C8A">
        <w:rPr>
          <w:i/>
        </w:rPr>
        <w:t xml:space="preserve">6.4 </w:t>
      </w:r>
      <w:r w:rsidR="008A199E" w:rsidRPr="006C5C8A">
        <w:rPr>
          <w:i/>
        </w:rPr>
        <w:fldChar w:fldCharType="end"/>
      </w:r>
      <w:r w:rsidR="008A199E" w:rsidRPr="006C5C8A">
        <w:rPr>
          <w:i/>
        </w:rPr>
        <w:fldChar w:fldCharType="begin" w:fldLock="1"/>
      </w:r>
      <w:r w:rsidR="008A199E" w:rsidRPr="006C5C8A">
        <w:rPr>
          <w:i/>
        </w:rPr>
        <w:instrText xml:space="preserve"> REF _Ref216952446 \h  \* MERGEFORMAT </w:instrText>
      </w:r>
      <w:r w:rsidR="008A199E" w:rsidRPr="006C5C8A">
        <w:rPr>
          <w:i/>
        </w:rPr>
      </w:r>
      <w:r w:rsidR="008A199E" w:rsidRPr="006C5C8A">
        <w:rPr>
          <w:i/>
        </w:rPr>
        <w:fldChar w:fldCharType="separate"/>
      </w:r>
      <w:r w:rsidR="008A199E" w:rsidRPr="006C5C8A">
        <w:rPr>
          <w:i/>
        </w:rPr>
        <w:t>Conditions</w:t>
      </w:r>
      <w:r w:rsidR="008A199E" w:rsidRPr="006C5C8A">
        <w:rPr>
          <w:i/>
        </w:rPr>
        <w:fldChar w:fldCharType="end"/>
      </w:r>
      <w:r w:rsidRPr="006C5C8A">
        <w:rPr>
          <w:i/>
        </w:rPr>
        <w:t>.</w:t>
      </w:r>
    </w:p>
    <w:p w14:paraId="24980280" w14:textId="20975667" w:rsidR="003F2EDF" w:rsidRPr="006C5C8A" w:rsidRDefault="003F2EDF" w:rsidP="003F2EDF">
      <w:pPr>
        <w:autoSpaceDE w:val="0"/>
        <w:autoSpaceDN w:val="0"/>
        <w:adjustRightInd w:val="0"/>
        <w:ind w:left="357" w:hanging="357"/>
      </w:pPr>
      <w:r w:rsidRPr="006C5C8A">
        <w:t xml:space="preserve">In addition to these mandatory </w:t>
      </w:r>
      <w:r w:rsidRPr="006C5C8A">
        <w:rPr>
          <w:rFonts w:cstheme="minorHAnsi"/>
          <w:szCs w:val="20"/>
          <w:lang w:eastAsia="en-AU"/>
        </w:rPr>
        <w:t xml:space="preserve">regulatory </w:t>
      </w:r>
      <w:r w:rsidRPr="006C5C8A">
        <w:t>requirements</w:t>
      </w:r>
      <w:r w:rsidRPr="006C5C8A">
        <w:rPr>
          <w:rFonts w:cstheme="minorHAnsi"/>
          <w:szCs w:val="20"/>
          <w:lang w:eastAsia="en-AU"/>
        </w:rPr>
        <w:t>,</w:t>
      </w:r>
      <w:r w:rsidRPr="006C5C8A">
        <w:t xml:space="preserve"> a </w:t>
      </w:r>
      <w:r w:rsidR="00FE2929" w:rsidRPr="006C5C8A">
        <w:t xml:space="preserve">certificate </w:t>
      </w:r>
      <w:r w:rsidRPr="006C5C8A">
        <w:t>will also include:</w:t>
      </w:r>
    </w:p>
    <w:p w14:paraId="76A4B17A" w14:textId="2E4FD594" w:rsidR="003F2EDF" w:rsidRPr="006C5C8A" w:rsidRDefault="003F2EDF" w:rsidP="00235C32">
      <w:pPr>
        <w:pStyle w:val="ListBullet"/>
      </w:pPr>
      <w:r w:rsidRPr="006C5C8A">
        <w:t xml:space="preserve">the name and address of the approval holder after the text </w:t>
      </w:r>
      <w:r w:rsidR="000C3A59" w:rsidRPr="006C5C8A">
        <w:t>‘</w:t>
      </w:r>
      <w:r w:rsidRPr="006C5C8A">
        <w:t>submitted by</w:t>
      </w:r>
      <w:r w:rsidR="000C3A59" w:rsidRPr="006C5C8A">
        <w:t xml:space="preserve">’ </w:t>
      </w:r>
      <w:r w:rsidRPr="006C5C8A">
        <w:t>(where applicable)</w:t>
      </w:r>
    </w:p>
    <w:p w14:paraId="27399261" w14:textId="34E3EA02" w:rsidR="003F2EDF" w:rsidRPr="006C5C8A" w:rsidRDefault="003F2EDF" w:rsidP="00235C32">
      <w:pPr>
        <w:pStyle w:val="ListBullet"/>
      </w:pPr>
      <w:r w:rsidRPr="006C5C8A">
        <w:t xml:space="preserve">the </w:t>
      </w:r>
      <w:hyperlink r:id="rId33" w:history="1">
        <w:r w:rsidRPr="006C5C8A">
          <w:rPr>
            <w:rStyle w:val="Hyperlink"/>
          </w:rPr>
          <w:t xml:space="preserve">Australian </w:t>
        </w:r>
        <w:r w:rsidR="00CC3818" w:rsidRPr="006C5C8A">
          <w:rPr>
            <w:rStyle w:val="Hyperlink"/>
          </w:rPr>
          <w:t>pattern approval r</w:t>
        </w:r>
        <w:r w:rsidRPr="006C5C8A">
          <w:rPr>
            <w:rStyle w:val="Hyperlink"/>
          </w:rPr>
          <w:t>equirements</w:t>
        </w:r>
      </w:hyperlink>
      <w:r w:rsidRPr="006C5C8A">
        <w:t xml:space="preserve"> document against which the instrument was assessed (where applicable)</w:t>
      </w:r>
    </w:p>
    <w:p w14:paraId="66B14CDB" w14:textId="165A4E51" w:rsidR="003F2EDF" w:rsidRPr="006C5C8A" w:rsidRDefault="003F2EDF" w:rsidP="00235C32">
      <w:pPr>
        <w:pStyle w:val="ListBullet"/>
      </w:pPr>
      <w:r w:rsidRPr="006C5C8A">
        <w:t>document history</w:t>
      </w:r>
      <w:r w:rsidR="000C3A59" w:rsidRPr="006C5C8A">
        <w:t>,</w:t>
      </w:r>
      <w:r w:rsidRPr="006C5C8A">
        <w:t xml:space="preserve"> including reasons/details and date</w:t>
      </w:r>
    </w:p>
    <w:p w14:paraId="3ADE618C" w14:textId="7BAE8E0C" w:rsidR="003F2EDF" w:rsidRPr="006C5C8A" w:rsidRDefault="003F2EDF" w:rsidP="00235C32">
      <w:pPr>
        <w:pStyle w:val="ListBullet"/>
      </w:pPr>
      <w:r w:rsidRPr="006C5C8A">
        <w:t xml:space="preserve">signature and name of person delegated by the Chief Metrologist who approves the </w:t>
      </w:r>
      <w:r w:rsidR="00A363EB" w:rsidRPr="006C5C8A">
        <w:t>certificate</w:t>
      </w:r>
      <w:r w:rsidRPr="006C5C8A">
        <w:t>.</w:t>
      </w:r>
    </w:p>
    <w:p w14:paraId="00511899" w14:textId="6A974CF5" w:rsidR="003F2EDF" w:rsidRPr="006C5C8A" w:rsidRDefault="003F2EDF" w:rsidP="003F2EDF">
      <w:pPr>
        <w:autoSpaceDE w:val="0"/>
        <w:autoSpaceDN w:val="0"/>
        <w:adjustRightInd w:val="0"/>
      </w:pPr>
      <w:r w:rsidRPr="006C5C8A">
        <w:t xml:space="preserve">A </w:t>
      </w:r>
      <w:r w:rsidR="00FE2929" w:rsidRPr="006C5C8A">
        <w:t xml:space="preserve">certificate </w:t>
      </w:r>
      <w:r w:rsidRPr="006C5C8A">
        <w:t>includes a technical schedule</w:t>
      </w:r>
      <w:r w:rsidR="000C3A59" w:rsidRPr="006C5C8A">
        <w:t>,</w:t>
      </w:r>
      <w:r w:rsidRPr="006C5C8A">
        <w:t xml:space="preserve"> which:</w:t>
      </w:r>
    </w:p>
    <w:p w14:paraId="422945CD" w14:textId="7714F66E" w:rsidR="003F2EDF" w:rsidRPr="006C5C8A" w:rsidRDefault="003F2EDF" w:rsidP="00235C32">
      <w:pPr>
        <w:pStyle w:val="ListBullet"/>
      </w:pPr>
      <w:r w:rsidRPr="006C5C8A">
        <w:t>describes the pattern and any variants</w:t>
      </w:r>
    </w:p>
    <w:p w14:paraId="4467A75C" w14:textId="42830938" w:rsidR="003F2EDF" w:rsidRPr="006C5C8A" w:rsidRDefault="003F2EDF" w:rsidP="00235C32">
      <w:pPr>
        <w:pStyle w:val="ListBullet"/>
      </w:pPr>
      <w:r w:rsidRPr="006C5C8A">
        <w:t>describes any specific tests required to be performed in addition to the tests described in the applicable National Instrument Test Procedure</w:t>
      </w:r>
    </w:p>
    <w:p w14:paraId="578C4D23" w14:textId="77777777" w:rsidR="003F2EDF" w:rsidRPr="006C5C8A" w:rsidRDefault="003F2EDF" w:rsidP="00235C32">
      <w:pPr>
        <w:pStyle w:val="ListBullet"/>
      </w:pPr>
      <w:r w:rsidRPr="006C5C8A">
        <w:t>includes any illustrations, drawings or photographs relevant to the measuring instrument.</w:t>
      </w:r>
    </w:p>
    <w:p w14:paraId="3C7813F4" w14:textId="4CAA0D46" w:rsidR="003F2EDF" w:rsidRPr="006C5C8A" w:rsidRDefault="003F2EDF" w:rsidP="00BF064F">
      <w:pPr>
        <w:pStyle w:val="Heading3"/>
      </w:pPr>
      <w:bookmarkStart w:id="116" w:name="_Toc375334147"/>
      <w:bookmarkStart w:id="117" w:name="_Toc473354354"/>
      <w:bookmarkStart w:id="118" w:name="_Toc184025519"/>
      <w:bookmarkStart w:id="119" w:name="_Toc269740213"/>
      <w:bookmarkStart w:id="120" w:name="_Toc269740290"/>
      <w:bookmarkStart w:id="121" w:name="_Toc271613888"/>
      <w:bookmarkStart w:id="122" w:name="_Toc271614691"/>
      <w:bookmarkStart w:id="123" w:name="_Toc277238429"/>
      <w:bookmarkStart w:id="124" w:name="_Toc277853214"/>
      <w:r w:rsidRPr="006C5C8A">
        <w:t>Illustrations</w:t>
      </w:r>
      <w:bookmarkEnd w:id="116"/>
      <w:bookmarkEnd w:id="117"/>
      <w:bookmarkEnd w:id="118"/>
      <w:bookmarkEnd w:id="119"/>
      <w:bookmarkEnd w:id="120"/>
      <w:bookmarkEnd w:id="121"/>
      <w:bookmarkEnd w:id="122"/>
      <w:bookmarkEnd w:id="123"/>
      <w:bookmarkEnd w:id="124"/>
    </w:p>
    <w:p w14:paraId="65A2421E" w14:textId="77777777" w:rsidR="003F2EDF" w:rsidRPr="006C5C8A" w:rsidRDefault="003F2EDF" w:rsidP="00235C32">
      <w:r w:rsidRPr="006C5C8A">
        <w:t>All illustrations (drawings and/or photographs) used in the technical schedule must comply with the requirements detailed below. Failure to provide correct illustrations may result in delays and additional charges.</w:t>
      </w:r>
    </w:p>
    <w:p w14:paraId="1CCF67DF" w14:textId="77777777" w:rsidR="003F2EDF" w:rsidRPr="006C5C8A" w:rsidRDefault="003F2EDF" w:rsidP="00235C32">
      <w:r w:rsidRPr="006C5C8A">
        <w:t>The illustrations must be labelled and show the complete system and its major components. An explanation must be provided if the labelling is not the same as that used in the technical schedule.</w:t>
      </w:r>
    </w:p>
    <w:p w14:paraId="5BD089DC" w14:textId="2028FBDB" w:rsidR="003F2EDF" w:rsidRPr="006C5C8A" w:rsidRDefault="003F2EDF" w:rsidP="00235C32">
      <w:r w:rsidRPr="006C5C8A">
        <w:t xml:space="preserve">Illustrations may be supplied electronically (e.g. as a TIFF or JPG file) or as hard copy (see </w:t>
      </w:r>
      <w:r w:rsidR="006D3852" w:rsidRPr="006C5C8A">
        <w:rPr>
          <w:i/>
          <w:iCs/>
        </w:rPr>
        <w:fldChar w:fldCharType="begin" w:fldLock="1"/>
      </w:r>
      <w:r w:rsidR="006D3852" w:rsidRPr="006C5C8A">
        <w:rPr>
          <w:i/>
          <w:iCs/>
        </w:rPr>
        <w:instrText xml:space="preserve"> REF _Ref216952548 \r \h </w:instrText>
      </w:r>
      <w:r w:rsidR="00D62FC9" w:rsidRPr="006C5C8A">
        <w:rPr>
          <w:i/>
          <w:iCs/>
        </w:rPr>
        <w:instrText xml:space="preserve"> \* MERGEFORMAT </w:instrText>
      </w:r>
      <w:r w:rsidR="006D3852" w:rsidRPr="006C5C8A">
        <w:rPr>
          <w:i/>
          <w:iCs/>
        </w:rPr>
      </w:r>
      <w:r w:rsidR="006D3852" w:rsidRPr="006C5C8A">
        <w:rPr>
          <w:i/>
          <w:iCs/>
        </w:rPr>
        <w:fldChar w:fldCharType="separate"/>
      </w:r>
      <w:r w:rsidR="006D3852" w:rsidRPr="006C5C8A">
        <w:rPr>
          <w:i/>
          <w:iCs/>
        </w:rPr>
        <w:t xml:space="preserve">6.3.2 </w:t>
      </w:r>
      <w:r w:rsidR="006D3852" w:rsidRPr="006C5C8A">
        <w:rPr>
          <w:i/>
          <w:iCs/>
        </w:rPr>
        <w:fldChar w:fldCharType="end"/>
      </w:r>
      <w:r w:rsidR="006D3852" w:rsidRPr="006C5C8A">
        <w:rPr>
          <w:i/>
          <w:iCs/>
        </w:rPr>
        <w:fldChar w:fldCharType="begin" w:fldLock="1"/>
      </w:r>
      <w:r w:rsidR="006D3852" w:rsidRPr="006C5C8A">
        <w:rPr>
          <w:i/>
          <w:iCs/>
        </w:rPr>
        <w:instrText xml:space="preserve"> REF _Ref216952553 \h </w:instrText>
      </w:r>
      <w:r w:rsidR="00D62FC9" w:rsidRPr="006C5C8A">
        <w:rPr>
          <w:i/>
          <w:iCs/>
        </w:rPr>
        <w:instrText xml:space="preserve"> \* MERGEFORMAT </w:instrText>
      </w:r>
      <w:r w:rsidR="006D3852" w:rsidRPr="006C5C8A">
        <w:rPr>
          <w:i/>
          <w:iCs/>
        </w:rPr>
      </w:r>
      <w:r w:rsidR="006D3852" w:rsidRPr="006C5C8A">
        <w:rPr>
          <w:i/>
          <w:iCs/>
        </w:rPr>
        <w:fldChar w:fldCharType="separate"/>
      </w:r>
      <w:r w:rsidR="006D3852" w:rsidRPr="006C5C8A">
        <w:rPr>
          <w:i/>
          <w:iCs/>
        </w:rPr>
        <w:t>Drawings</w:t>
      </w:r>
      <w:r w:rsidR="006D3852" w:rsidRPr="006C5C8A">
        <w:rPr>
          <w:i/>
          <w:iCs/>
        </w:rPr>
        <w:fldChar w:fldCharType="end"/>
      </w:r>
      <w:r w:rsidR="00D62FC9" w:rsidRPr="006C5C8A">
        <w:t xml:space="preserve"> and </w:t>
      </w:r>
      <w:r w:rsidR="00D62FC9" w:rsidRPr="006C5C8A">
        <w:rPr>
          <w:i/>
          <w:iCs/>
        </w:rPr>
        <w:fldChar w:fldCharType="begin" w:fldLock="1"/>
      </w:r>
      <w:r w:rsidR="00D62FC9" w:rsidRPr="006C5C8A">
        <w:rPr>
          <w:i/>
          <w:iCs/>
        </w:rPr>
        <w:instrText xml:space="preserve"> REF _Ref216952561 \r \h  \* MERGEFORMAT </w:instrText>
      </w:r>
      <w:r w:rsidR="00D62FC9" w:rsidRPr="006C5C8A">
        <w:rPr>
          <w:i/>
          <w:iCs/>
        </w:rPr>
      </w:r>
      <w:r w:rsidR="00D62FC9" w:rsidRPr="006C5C8A">
        <w:rPr>
          <w:i/>
          <w:iCs/>
        </w:rPr>
        <w:fldChar w:fldCharType="separate"/>
      </w:r>
      <w:r w:rsidR="00D62FC9" w:rsidRPr="006C5C8A">
        <w:rPr>
          <w:i/>
          <w:iCs/>
        </w:rPr>
        <w:t xml:space="preserve">6.3.3 </w:t>
      </w:r>
      <w:r w:rsidR="00D62FC9" w:rsidRPr="006C5C8A">
        <w:rPr>
          <w:i/>
          <w:iCs/>
        </w:rPr>
        <w:fldChar w:fldCharType="end"/>
      </w:r>
      <w:r w:rsidR="00D62FC9" w:rsidRPr="006C5C8A">
        <w:rPr>
          <w:i/>
          <w:iCs/>
        </w:rPr>
        <w:fldChar w:fldCharType="begin" w:fldLock="1"/>
      </w:r>
      <w:r w:rsidR="00D62FC9" w:rsidRPr="006C5C8A">
        <w:rPr>
          <w:i/>
          <w:iCs/>
        </w:rPr>
        <w:instrText xml:space="preserve"> REF _Ref216952567 \h  \* MERGEFORMAT </w:instrText>
      </w:r>
      <w:r w:rsidR="00D62FC9" w:rsidRPr="006C5C8A">
        <w:rPr>
          <w:i/>
          <w:iCs/>
        </w:rPr>
      </w:r>
      <w:r w:rsidR="00D62FC9" w:rsidRPr="006C5C8A">
        <w:rPr>
          <w:i/>
          <w:iCs/>
        </w:rPr>
        <w:fldChar w:fldCharType="separate"/>
      </w:r>
      <w:r w:rsidR="00D62FC9" w:rsidRPr="006C5C8A">
        <w:rPr>
          <w:i/>
          <w:iCs/>
        </w:rPr>
        <w:t>Photographs</w:t>
      </w:r>
      <w:r w:rsidR="00D62FC9" w:rsidRPr="006C5C8A">
        <w:rPr>
          <w:i/>
          <w:iCs/>
        </w:rPr>
        <w:fldChar w:fldCharType="end"/>
      </w:r>
      <w:r w:rsidRPr="006C5C8A">
        <w:rPr>
          <w:rFonts w:ascii="Arial" w:hAnsi="Arial" w:cs="Arial"/>
          <w:szCs w:val="20"/>
        </w:rPr>
        <w:t>).</w:t>
      </w:r>
    </w:p>
    <w:p w14:paraId="6A45B16F" w14:textId="4AF2E409" w:rsidR="003F2EDF" w:rsidRPr="006C5C8A" w:rsidRDefault="00A12462" w:rsidP="00235C32">
      <w:pPr>
        <w:rPr>
          <w:rFonts w:ascii="Arial" w:hAnsi="Arial" w:cs="Arial"/>
          <w:szCs w:val="20"/>
        </w:rPr>
      </w:pPr>
      <w:r w:rsidRPr="006C5C8A">
        <w:lastRenderedPageBreak/>
        <w:t xml:space="preserve">On </w:t>
      </w:r>
      <w:r w:rsidR="003F2EDF" w:rsidRPr="006C5C8A">
        <w:t>request from an applicant, NMI will arrange to have photographs and drawings prepared for inclusion in the technical schedules. The applicant must pay the full cost of any work.</w:t>
      </w:r>
    </w:p>
    <w:p w14:paraId="0EB4DA7A" w14:textId="77777777" w:rsidR="003F2EDF" w:rsidRPr="006C5C8A" w:rsidRDefault="003F2EDF" w:rsidP="00BF064F">
      <w:pPr>
        <w:pStyle w:val="Heading3"/>
      </w:pPr>
      <w:bookmarkStart w:id="125" w:name="_Drawings"/>
      <w:bookmarkStart w:id="126" w:name="_Toc277238430"/>
      <w:bookmarkStart w:id="127" w:name="_Toc271614692"/>
      <w:bookmarkStart w:id="128" w:name="_Toc271613889"/>
      <w:bookmarkStart w:id="129" w:name="_Toc269740291"/>
      <w:bookmarkStart w:id="130" w:name="_Toc269740214"/>
      <w:bookmarkStart w:id="131" w:name="_Ref216952548"/>
      <w:bookmarkStart w:id="132" w:name="_Ref216952553"/>
      <w:bookmarkEnd w:id="125"/>
      <w:r w:rsidRPr="006C5C8A">
        <w:t>Drawings</w:t>
      </w:r>
      <w:bookmarkEnd w:id="126"/>
      <w:bookmarkEnd w:id="127"/>
      <w:bookmarkEnd w:id="128"/>
      <w:bookmarkEnd w:id="129"/>
      <w:bookmarkEnd w:id="130"/>
      <w:bookmarkEnd w:id="131"/>
      <w:bookmarkEnd w:id="132"/>
    </w:p>
    <w:p w14:paraId="4B2E240E" w14:textId="5E474FC8" w:rsidR="003F2EDF" w:rsidRPr="006C5C8A" w:rsidRDefault="003F2EDF" w:rsidP="003F2EDF">
      <w:r w:rsidRPr="006C5C8A">
        <w:t xml:space="preserve">Where drawings are to be included in the technical schedule, </w:t>
      </w:r>
      <w:r w:rsidR="00191BDF" w:rsidRPr="006C5C8A">
        <w:t xml:space="preserve">2 </w:t>
      </w:r>
      <w:r w:rsidRPr="006C5C8A">
        <w:t>copies of each drawing will be supplied, one with and one without labelling, and these will:</w:t>
      </w:r>
    </w:p>
    <w:p w14:paraId="442A0D98" w14:textId="6694F824" w:rsidR="003F2EDF" w:rsidRPr="006C5C8A" w:rsidRDefault="003F2EDF" w:rsidP="00235C32">
      <w:pPr>
        <w:pStyle w:val="ListBullet"/>
      </w:pPr>
      <w:r w:rsidRPr="006C5C8A">
        <w:t>be of adequate size, resolution and clarity</w:t>
      </w:r>
    </w:p>
    <w:p w14:paraId="1C585843" w14:textId="1F7B9586" w:rsidR="003F2EDF" w:rsidRPr="006C5C8A" w:rsidRDefault="003F2EDF" w:rsidP="00235C32">
      <w:pPr>
        <w:pStyle w:val="ListBullet"/>
      </w:pPr>
      <w:r w:rsidRPr="006C5C8A">
        <w:t>generally follow good drawing practice principles, e.g. as set out in the relevant Australian Standard</w:t>
      </w:r>
    </w:p>
    <w:p w14:paraId="043EC63B" w14:textId="4FBD9ADE" w:rsidR="003F2EDF" w:rsidRPr="006C5C8A" w:rsidRDefault="003F2EDF" w:rsidP="00235C32">
      <w:pPr>
        <w:pStyle w:val="ListBullet"/>
      </w:pPr>
      <w:r w:rsidRPr="006C5C8A">
        <w:t>consist of black lines on white paper and be original drawings or high</w:t>
      </w:r>
      <w:r w:rsidR="00775B1E" w:rsidRPr="006C5C8A">
        <w:t>-</w:t>
      </w:r>
      <w:r w:rsidRPr="006C5C8A">
        <w:t>quality prints</w:t>
      </w:r>
    </w:p>
    <w:p w14:paraId="77476846" w14:textId="725A1ECB" w:rsidR="003F2EDF" w:rsidRPr="006C5C8A" w:rsidRDefault="003F2EDF" w:rsidP="00235C32">
      <w:pPr>
        <w:pStyle w:val="ListBullet"/>
      </w:pPr>
      <w:r w:rsidRPr="006C5C8A">
        <w:t>include all details relevant to the approval</w:t>
      </w:r>
    </w:p>
    <w:p w14:paraId="09783108" w14:textId="5938D4C9" w:rsidR="003F2EDF" w:rsidRPr="006C5C8A" w:rsidRDefault="003F2EDF" w:rsidP="00235C32">
      <w:pPr>
        <w:pStyle w:val="ListBullet"/>
      </w:pPr>
      <w:r w:rsidRPr="006C5C8A">
        <w:t>not be dimensioned unless NMI so directs</w:t>
      </w:r>
    </w:p>
    <w:p w14:paraId="62FDAD16" w14:textId="77777777" w:rsidR="003F2EDF" w:rsidRPr="006C5C8A" w:rsidRDefault="003F2EDF" w:rsidP="00235C32">
      <w:pPr>
        <w:pStyle w:val="ListBullet"/>
        <w:rPr>
          <w:rFonts w:ascii="Arial" w:hAnsi="Arial" w:cs="Arial"/>
          <w:szCs w:val="20"/>
        </w:rPr>
      </w:pPr>
      <w:r w:rsidRPr="006C5C8A">
        <w:t>have one copy clearly and unambiguously identify the major components of the instrument.</w:t>
      </w:r>
    </w:p>
    <w:p w14:paraId="38E61323" w14:textId="77777777" w:rsidR="003F2EDF" w:rsidRPr="006C5C8A" w:rsidRDefault="003F2EDF" w:rsidP="00BF064F">
      <w:pPr>
        <w:pStyle w:val="Heading3"/>
      </w:pPr>
      <w:bookmarkStart w:id="133" w:name="_Photographs"/>
      <w:bookmarkStart w:id="134" w:name="_Toc277238431"/>
      <w:bookmarkStart w:id="135" w:name="_Toc271614693"/>
      <w:bookmarkStart w:id="136" w:name="_Toc271613890"/>
      <w:bookmarkStart w:id="137" w:name="_Toc269740292"/>
      <w:bookmarkStart w:id="138" w:name="_Toc269740215"/>
      <w:bookmarkStart w:id="139" w:name="_Ref216952561"/>
      <w:bookmarkStart w:id="140" w:name="_Ref216952567"/>
      <w:bookmarkEnd w:id="133"/>
      <w:r w:rsidRPr="006C5C8A">
        <w:t>Photographs</w:t>
      </w:r>
      <w:bookmarkEnd w:id="134"/>
      <w:bookmarkEnd w:id="135"/>
      <w:bookmarkEnd w:id="136"/>
      <w:bookmarkEnd w:id="137"/>
      <w:bookmarkEnd w:id="138"/>
      <w:bookmarkEnd w:id="139"/>
      <w:bookmarkEnd w:id="140"/>
    </w:p>
    <w:p w14:paraId="6D790000" w14:textId="77777777" w:rsidR="003F2EDF" w:rsidRPr="006C5C8A" w:rsidRDefault="003F2EDF" w:rsidP="003F2EDF">
      <w:r w:rsidRPr="006C5C8A">
        <w:t>Photographs will:</w:t>
      </w:r>
    </w:p>
    <w:p w14:paraId="5601FB7B" w14:textId="3D9806E8" w:rsidR="003F2EDF" w:rsidRPr="006C5C8A" w:rsidRDefault="003F2EDF" w:rsidP="00235C32">
      <w:pPr>
        <w:pStyle w:val="ListBullet"/>
      </w:pPr>
      <w:r w:rsidRPr="006C5C8A">
        <w:t>be of adequate size, resolution and clarity</w:t>
      </w:r>
    </w:p>
    <w:p w14:paraId="251984B6" w14:textId="2CEE47A2" w:rsidR="003F2EDF" w:rsidRPr="006C5C8A" w:rsidRDefault="003F2EDF" w:rsidP="00235C32">
      <w:pPr>
        <w:pStyle w:val="ListBullet"/>
      </w:pPr>
      <w:r w:rsidRPr="006C5C8A">
        <w:t>be in sharp focus and of good contrast</w:t>
      </w:r>
    </w:p>
    <w:p w14:paraId="5F050A97" w14:textId="1483FCDD" w:rsidR="003F2EDF" w:rsidRPr="006C5C8A" w:rsidRDefault="003F2EDF" w:rsidP="00235C32">
      <w:pPr>
        <w:pStyle w:val="ListBullet"/>
      </w:pPr>
      <w:r w:rsidRPr="006C5C8A">
        <w:t>have a neutral or contrasting background</w:t>
      </w:r>
    </w:p>
    <w:p w14:paraId="5F741FD7" w14:textId="77777777" w:rsidR="003F2EDF" w:rsidRPr="006C5C8A" w:rsidRDefault="003F2EDF" w:rsidP="00235C32">
      <w:pPr>
        <w:pStyle w:val="ListBullet"/>
      </w:pPr>
      <w:r w:rsidRPr="006C5C8A">
        <w:t>include all details relevant to the approval.</w:t>
      </w:r>
    </w:p>
    <w:p w14:paraId="04F664E8" w14:textId="77777777" w:rsidR="003F2EDF" w:rsidRPr="006C5C8A" w:rsidRDefault="003F2EDF" w:rsidP="00BF064F">
      <w:pPr>
        <w:pStyle w:val="Heading2"/>
      </w:pPr>
      <w:bookmarkStart w:id="141" w:name="_Conditions"/>
      <w:bookmarkStart w:id="142" w:name="_Toc213683860"/>
      <w:bookmarkStart w:id="143" w:name="_Ref216952442"/>
      <w:bookmarkStart w:id="144" w:name="_Ref216952446"/>
      <w:bookmarkStart w:id="145" w:name="_Toc224314038"/>
      <w:bookmarkEnd w:id="141"/>
      <w:r w:rsidRPr="006C5C8A">
        <w:t>Conditions</w:t>
      </w:r>
      <w:bookmarkEnd w:id="142"/>
      <w:bookmarkEnd w:id="143"/>
      <w:bookmarkEnd w:id="144"/>
      <w:bookmarkEnd w:id="145"/>
    </w:p>
    <w:p w14:paraId="40BB474C" w14:textId="2A8F5E46" w:rsidR="00441297" w:rsidRPr="006C5C8A" w:rsidRDefault="003F2EDF" w:rsidP="003F2EDF">
      <w:pPr>
        <w:autoSpaceDE w:val="0"/>
        <w:autoSpaceDN w:val="0"/>
        <w:adjustRightInd w:val="0"/>
      </w:pPr>
      <w:r w:rsidRPr="006C5C8A">
        <w:t xml:space="preserve">The Chief Metrologist can impose a condition on a </w:t>
      </w:r>
      <w:r w:rsidR="00FE2929" w:rsidRPr="006C5C8A">
        <w:t xml:space="preserve">certificate </w:t>
      </w:r>
      <w:r w:rsidRPr="006C5C8A">
        <w:t>including but not limited to:</w:t>
      </w:r>
    </w:p>
    <w:p w14:paraId="73180397" w14:textId="7814C77C" w:rsidR="003F2EDF" w:rsidRPr="006C5C8A" w:rsidRDefault="003F2EDF" w:rsidP="00235C32">
      <w:pPr>
        <w:pStyle w:val="ListBullet"/>
      </w:pPr>
      <w:r w:rsidRPr="006C5C8A">
        <w:t xml:space="preserve">the conditions of review (see </w:t>
      </w:r>
      <w:r w:rsidR="00BC321B" w:rsidRPr="006C5C8A">
        <w:rPr>
          <w:i/>
          <w:iCs/>
        </w:rPr>
        <w:fldChar w:fldCharType="begin" w:fldLock="1"/>
      </w:r>
      <w:r w:rsidR="00BC321B" w:rsidRPr="006C5C8A">
        <w:rPr>
          <w:i/>
          <w:iCs/>
        </w:rPr>
        <w:instrText xml:space="preserve"> REF _Ref216953187 \r \h  \* MERGEFORMAT </w:instrText>
      </w:r>
      <w:r w:rsidR="00BC321B" w:rsidRPr="006C5C8A">
        <w:rPr>
          <w:i/>
          <w:iCs/>
        </w:rPr>
      </w:r>
      <w:r w:rsidR="00BC321B" w:rsidRPr="006C5C8A">
        <w:rPr>
          <w:i/>
          <w:iCs/>
        </w:rPr>
        <w:fldChar w:fldCharType="separate"/>
      </w:r>
      <w:r w:rsidR="00BC321B" w:rsidRPr="006C5C8A">
        <w:rPr>
          <w:i/>
          <w:iCs/>
        </w:rPr>
        <w:t xml:space="preserve">6.9 </w:t>
      </w:r>
      <w:r w:rsidR="00BC321B" w:rsidRPr="006C5C8A">
        <w:rPr>
          <w:i/>
          <w:iCs/>
        </w:rPr>
        <w:fldChar w:fldCharType="end"/>
      </w:r>
      <w:r w:rsidR="00BC321B" w:rsidRPr="006C5C8A">
        <w:rPr>
          <w:i/>
          <w:iCs/>
        </w:rPr>
        <w:fldChar w:fldCharType="begin" w:fldLock="1"/>
      </w:r>
      <w:r w:rsidR="00BC321B" w:rsidRPr="006C5C8A">
        <w:rPr>
          <w:i/>
          <w:iCs/>
        </w:rPr>
        <w:instrText xml:space="preserve"> REF _Ref216953193 \h  \* MERGEFORMAT </w:instrText>
      </w:r>
      <w:r w:rsidR="00BC321B" w:rsidRPr="006C5C8A">
        <w:rPr>
          <w:i/>
          <w:iCs/>
        </w:rPr>
      </w:r>
      <w:r w:rsidR="00BC321B" w:rsidRPr="006C5C8A">
        <w:rPr>
          <w:i/>
          <w:iCs/>
        </w:rPr>
        <w:fldChar w:fldCharType="separate"/>
      </w:r>
      <w:r w:rsidR="00B5618D" w:rsidRPr="00B5618D">
        <w:rPr>
          <w:i/>
          <w:iCs/>
        </w:rPr>
        <w:t>Review of a Certificate of Approval</w:t>
      </w:r>
      <w:r w:rsidR="00BC321B" w:rsidRPr="006C5C8A">
        <w:rPr>
          <w:i/>
          <w:iCs/>
        </w:rPr>
        <w:fldChar w:fldCharType="end"/>
      </w:r>
      <w:r w:rsidR="00BC321B" w:rsidRPr="006C5C8A">
        <w:rPr>
          <w:iCs/>
        </w:rPr>
        <w:t>)</w:t>
      </w:r>
    </w:p>
    <w:p w14:paraId="7B4EAFAA" w14:textId="308CFB21" w:rsidR="003F2EDF" w:rsidRPr="006C5C8A" w:rsidRDefault="003F2EDF" w:rsidP="00235C32">
      <w:pPr>
        <w:pStyle w:val="ListBullet"/>
      </w:pPr>
      <w:r w:rsidRPr="006C5C8A">
        <w:t xml:space="preserve">stipulating whether the </w:t>
      </w:r>
      <w:r w:rsidR="00FE2929" w:rsidRPr="006C5C8A">
        <w:t xml:space="preserve">certificate </w:t>
      </w:r>
      <w:r w:rsidRPr="006C5C8A">
        <w:t>relates to a single, or small number of, particular instruments (as distinct from a pattern of an instrument)</w:t>
      </w:r>
    </w:p>
    <w:p w14:paraId="14B5F7AF" w14:textId="77777777" w:rsidR="003F2EDF" w:rsidRPr="006C5C8A" w:rsidRDefault="003F2EDF" w:rsidP="00235C32">
      <w:pPr>
        <w:pStyle w:val="ListBullet"/>
      </w:pPr>
      <w:r w:rsidRPr="006C5C8A">
        <w:t>any additional conditions, as deemed necessary by NMI, dependent on the type of measuring instrument or component.</w:t>
      </w:r>
    </w:p>
    <w:p w14:paraId="23EBAFD8" w14:textId="2E2A7E71" w:rsidR="003F2EDF" w:rsidRPr="006C5C8A" w:rsidRDefault="003F2EDF" w:rsidP="003F2EDF">
      <w:pPr>
        <w:autoSpaceDE w:val="0"/>
        <w:autoSpaceDN w:val="0"/>
        <w:adjustRightInd w:val="0"/>
        <w:spacing w:after="0"/>
      </w:pPr>
      <w:r w:rsidRPr="006C5C8A">
        <w:t xml:space="preserve">The various conditions stipulated in a </w:t>
      </w:r>
      <w:r w:rsidR="00FE2929" w:rsidRPr="006C5C8A">
        <w:t xml:space="preserve">certificate </w:t>
      </w:r>
      <w:r w:rsidRPr="006C5C8A">
        <w:t>vary depending on the type of measuring instrument as indicated below.</w:t>
      </w:r>
    </w:p>
    <w:p w14:paraId="3F2F5C7F" w14:textId="7580BCD4" w:rsidR="00441297" w:rsidRPr="006C5C8A" w:rsidRDefault="003F2EDF" w:rsidP="00BF064F">
      <w:pPr>
        <w:pStyle w:val="Heading3"/>
      </w:pPr>
      <w:bookmarkStart w:id="146" w:name="_Toc269740198"/>
      <w:bookmarkStart w:id="147" w:name="_Toc269740275"/>
      <w:bookmarkStart w:id="148" w:name="_Toc271613873"/>
      <w:bookmarkStart w:id="149" w:name="_Toc271614676"/>
      <w:bookmarkStart w:id="150" w:name="_Toc277238414"/>
      <w:bookmarkStart w:id="151" w:name="_Toc277853199"/>
      <w:r w:rsidRPr="006C5C8A">
        <w:t>Modules</w:t>
      </w:r>
      <w:r w:rsidR="00642775" w:rsidRPr="006C5C8A">
        <w:t>/c</w:t>
      </w:r>
      <w:r w:rsidRPr="006C5C8A">
        <w:t>omponents</w:t>
      </w:r>
      <w:bookmarkEnd w:id="146"/>
      <w:bookmarkEnd w:id="147"/>
      <w:bookmarkEnd w:id="148"/>
      <w:bookmarkEnd w:id="149"/>
      <w:bookmarkEnd w:id="150"/>
      <w:bookmarkEnd w:id="151"/>
    </w:p>
    <w:p w14:paraId="743B1CB5" w14:textId="7504761F" w:rsidR="003F2EDF" w:rsidRPr="006C5C8A" w:rsidRDefault="003F2EDF" w:rsidP="003F2EDF">
      <w:pPr>
        <w:autoSpaceDE w:val="0"/>
        <w:autoSpaceDN w:val="0"/>
        <w:adjustRightInd w:val="0"/>
        <w:spacing w:after="0"/>
      </w:pPr>
      <w:r w:rsidRPr="006C5C8A">
        <w:t xml:space="preserve">Certificates with conditions pertaining to modules or components of measuring instruments are commonly known as </w:t>
      </w:r>
      <w:r w:rsidR="000E3984" w:rsidRPr="006C5C8A">
        <w:t>S</w:t>
      </w:r>
      <w:r w:rsidRPr="006C5C8A">
        <w:t>upplementary Certificates</w:t>
      </w:r>
      <w:r w:rsidR="000E3984" w:rsidRPr="006C5C8A">
        <w:t xml:space="preserve"> of Approval</w:t>
      </w:r>
      <w:r w:rsidRPr="006C5C8A">
        <w:t>.</w:t>
      </w:r>
    </w:p>
    <w:p w14:paraId="1AC940F2" w14:textId="028C9776" w:rsidR="003F2EDF" w:rsidRPr="006C5C8A" w:rsidRDefault="003F2EDF" w:rsidP="00C60FCA">
      <w:r w:rsidRPr="006C5C8A">
        <w:t xml:space="preserve">The conditions specified in these </w:t>
      </w:r>
      <w:r w:rsidR="00FE2929" w:rsidRPr="006C5C8A">
        <w:t xml:space="preserve">certificates </w:t>
      </w:r>
      <w:r w:rsidRPr="006C5C8A">
        <w:t>include those by which a module/component of a measuring system must be fitted to the complementary part of an approved measuring instrument</w:t>
      </w:r>
      <w:r w:rsidR="00441297" w:rsidRPr="006C5C8A">
        <w:t xml:space="preserve">. </w:t>
      </w:r>
      <w:r w:rsidRPr="006C5C8A">
        <w:t>For example:</w:t>
      </w:r>
    </w:p>
    <w:p w14:paraId="35CD3AB0" w14:textId="1E2DB643" w:rsidR="003F2EDF" w:rsidRPr="006C5C8A" w:rsidRDefault="003F2EDF" w:rsidP="00235C32">
      <w:pPr>
        <w:pStyle w:val="ListBullet"/>
      </w:pPr>
      <w:r w:rsidRPr="006C5C8A">
        <w:t>a load cell must be limited to use in baseworks of approved weighing instruments in which the force applied by the load is within a specified range</w:t>
      </w:r>
      <w:r w:rsidR="004B2592" w:rsidRPr="006C5C8A">
        <w:t>,</w:t>
      </w:r>
      <w:r w:rsidRPr="006C5C8A">
        <w:t xml:space="preserve"> or</w:t>
      </w:r>
    </w:p>
    <w:p w14:paraId="1D514350" w14:textId="77777777" w:rsidR="003F2EDF" w:rsidRPr="006C5C8A" w:rsidRDefault="003F2EDF" w:rsidP="00235C32">
      <w:pPr>
        <w:pStyle w:val="ListBullet"/>
      </w:pPr>
      <w:r w:rsidRPr="006C5C8A">
        <w:t>a flowmeter calculator/indicator must be limited to those approved flowmeters in which the volume per revolution or pulse output of the meter is compatible with the calculator/indicator input.</w:t>
      </w:r>
    </w:p>
    <w:p w14:paraId="51901194" w14:textId="2664AE22" w:rsidR="003F2EDF" w:rsidRPr="006C5C8A" w:rsidRDefault="003F2EDF" w:rsidP="00BF064F">
      <w:pPr>
        <w:pStyle w:val="Heading3"/>
        <w:keepLines/>
      </w:pPr>
      <w:bookmarkStart w:id="152" w:name="_4.1_Variation_of"/>
      <w:bookmarkStart w:id="153" w:name="_Toc277853194"/>
      <w:bookmarkStart w:id="154" w:name="_Toc277238407"/>
      <w:bookmarkStart w:id="155" w:name="_Toc271614670"/>
      <w:bookmarkStart w:id="156" w:name="_Toc271613867"/>
      <w:bookmarkStart w:id="157" w:name="_Toc269740269"/>
      <w:bookmarkStart w:id="158" w:name="_Toc269740192"/>
      <w:bookmarkEnd w:id="152"/>
      <w:r w:rsidRPr="006C5C8A">
        <w:lastRenderedPageBreak/>
        <w:t xml:space="preserve">Instruments </w:t>
      </w:r>
      <w:r w:rsidR="00642775" w:rsidRPr="006C5C8A">
        <w:t>requiring field testing</w:t>
      </w:r>
    </w:p>
    <w:p w14:paraId="1EFF397A" w14:textId="15F70AB2" w:rsidR="003F2EDF" w:rsidRPr="006C5C8A" w:rsidRDefault="003F2EDF" w:rsidP="00BF064F">
      <w:pPr>
        <w:keepNext/>
        <w:keepLines/>
      </w:pPr>
      <w:r w:rsidRPr="006C5C8A">
        <w:t xml:space="preserve">Conditions are also specified for instruments, which, normally due to their size, installation requirements or other features, cannot be fully examined in the laboratory or require field testing, for example large bulk flowmeters. Such </w:t>
      </w:r>
      <w:r w:rsidR="00D66FF2" w:rsidRPr="006C5C8A">
        <w:t xml:space="preserve">certificates </w:t>
      </w:r>
      <w:r w:rsidRPr="006C5C8A">
        <w:t xml:space="preserve">are commonly known as </w:t>
      </w:r>
      <w:r w:rsidR="002D5633" w:rsidRPr="00B5618D">
        <w:t>Provisional Certificates</w:t>
      </w:r>
      <w:r w:rsidRPr="006C5C8A">
        <w:t>.</w:t>
      </w:r>
    </w:p>
    <w:p w14:paraId="404CC793" w14:textId="3D822A4F" w:rsidR="003F2EDF" w:rsidRPr="006C5C8A" w:rsidRDefault="003F2EDF" w:rsidP="00C60FCA">
      <w:r w:rsidRPr="006C5C8A">
        <w:t>A</w:t>
      </w:r>
      <w:r w:rsidR="003514BE" w:rsidRPr="006C5C8A">
        <w:t xml:space="preserve"> </w:t>
      </w:r>
      <w:r w:rsidR="00CF6CF6" w:rsidRPr="006C5C8A">
        <w:t xml:space="preserve">provisional certificate </w:t>
      </w:r>
      <w:r w:rsidRPr="006C5C8A">
        <w:t xml:space="preserve">may be issued on completion of a laboratory examination of the whole instrument or those modules </w:t>
      </w:r>
      <w:r w:rsidR="00AE120C" w:rsidRPr="006C5C8A">
        <w:t xml:space="preserve">that </w:t>
      </w:r>
      <w:r w:rsidRPr="006C5C8A">
        <w:t>can be laboratory tested</w:t>
      </w:r>
      <w:r w:rsidR="00441297" w:rsidRPr="006C5C8A">
        <w:t xml:space="preserve">. </w:t>
      </w:r>
      <w:r w:rsidRPr="006C5C8A">
        <w:t xml:space="preserve">Consequently, the </w:t>
      </w:r>
      <w:r w:rsidR="00D66FF2" w:rsidRPr="006C5C8A">
        <w:t xml:space="preserve">certificate </w:t>
      </w:r>
      <w:r w:rsidRPr="006C5C8A">
        <w:t>is normally conditional on reports of field testing being received as required by NMI</w:t>
      </w:r>
      <w:r w:rsidR="00441297" w:rsidRPr="006C5C8A">
        <w:t xml:space="preserve">. </w:t>
      </w:r>
      <w:r w:rsidRPr="006C5C8A">
        <w:t>Certificates may be withdrawn or cancelled if such reports are not received as specified.</w:t>
      </w:r>
    </w:p>
    <w:p w14:paraId="6556F390" w14:textId="77777777" w:rsidR="002D5633" w:rsidRDefault="003F2EDF" w:rsidP="00C60FCA">
      <w:r w:rsidRPr="006C5C8A">
        <w:t>In this case</w:t>
      </w:r>
      <w:r w:rsidR="00AE120C" w:rsidRPr="006C5C8A">
        <w:t>,</w:t>
      </w:r>
      <w:r w:rsidRPr="006C5C8A">
        <w:t xml:space="preserve"> </w:t>
      </w:r>
      <w:r w:rsidR="00191BDF" w:rsidRPr="006C5C8A">
        <w:t xml:space="preserve">2 </w:t>
      </w:r>
      <w:r w:rsidRPr="006C5C8A">
        <w:t>applications must be made</w:t>
      </w:r>
      <w:r w:rsidR="00AE120C" w:rsidRPr="006C5C8A">
        <w:t xml:space="preserve">: </w:t>
      </w:r>
    </w:p>
    <w:p w14:paraId="4DF7F0B1" w14:textId="351B35B8" w:rsidR="002D5633" w:rsidRDefault="003F2EDF" w:rsidP="002D5633">
      <w:pPr>
        <w:pStyle w:val="ListParagraph"/>
        <w:numPr>
          <w:ilvl w:val="0"/>
          <w:numId w:val="56"/>
        </w:numPr>
      </w:pPr>
      <w:r w:rsidRPr="006C5C8A">
        <w:t xml:space="preserve">one for the </w:t>
      </w:r>
      <w:r w:rsidR="00DD1EA2" w:rsidRPr="00A62EB5">
        <w:t>Certificate of approval</w:t>
      </w:r>
      <w:r w:rsidR="00A73D16" w:rsidRPr="00A73D16">
        <w:t xml:space="preserve"> </w:t>
      </w:r>
    </w:p>
    <w:p w14:paraId="231CD688" w14:textId="4D9AF5E4" w:rsidR="002D5633" w:rsidRDefault="003F2EDF" w:rsidP="002D5633">
      <w:pPr>
        <w:pStyle w:val="ListParagraph"/>
        <w:numPr>
          <w:ilvl w:val="0"/>
          <w:numId w:val="56"/>
        </w:numPr>
      </w:pPr>
      <w:r w:rsidRPr="00A73D16">
        <w:t xml:space="preserve">the other for a </w:t>
      </w:r>
      <w:r w:rsidR="00A73D16" w:rsidRPr="00A73D16">
        <w:t xml:space="preserve">Provisional </w:t>
      </w:r>
      <w:r w:rsidR="00DD1EA2" w:rsidRPr="00A62EB5">
        <w:t>Certificate of approval</w:t>
      </w:r>
      <w:r w:rsidR="003514BE" w:rsidRPr="006C5C8A">
        <w:t>.</w:t>
      </w:r>
      <w:r w:rsidR="00322AAB" w:rsidRPr="006C5C8A">
        <w:t xml:space="preserve"> </w:t>
      </w:r>
    </w:p>
    <w:p w14:paraId="5C912C77" w14:textId="3BD98700" w:rsidR="003F2EDF" w:rsidRPr="006C5C8A" w:rsidRDefault="00322AAB" w:rsidP="00C60FCA">
      <w:r w:rsidRPr="006C5C8A">
        <w:t>The applications</w:t>
      </w:r>
      <w:r w:rsidR="003F2EDF" w:rsidRPr="006C5C8A">
        <w:t xml:space="preserve"> nominat</w:t>
      </w:r>
      <w:r w:rsidRPr="006C5C8A">
        <w:t>e</w:t>
      </w:r>
      <w:r w:rsidR="003F2EDF" w:rsidRPr="006C5C8A">
        <w:t xml:space="preserve"> a limited number of instruments and location details. Each application attracts a </w:t>
      </w:r>
      <w:r w:rsidR="003F2EDF" w:rsidRPr="006C5C8A">
        <w:rPr>
          <w:u w:val="single"/>
        </w:rPr>
        <w:t>separate non-refundable fee</w:t>
      </w:r>
      <w:r w:rsidR="003F2EDF" w:rsidRPr="006C5C8A">
        <w:t>.</w:t>
      </w:r>
    </w:p>
    <w:p w14:paraId="4863B7CF" w14:textId="7D496611" w:rsidR="003F2EDF" w:rsidRPr="006C5C8A" w:rsidRDefault="003F2EDF" w:rsidP="00C60FCA">
      <w:r w:rsidRPr="006C5C8A">
        <w:t>The applicant, in agreeing to the latter, accepts the risk involved</w:t>
      </w:r>
      <w:r w:rsidR="006B52CC" w:rsidRPr="006C5C8A">
        <w:t>:</w:t>
      </w:r>
      <w:r w:rsidRPr="006C5C8A">
        <w:t xml:space="preserve"> in the event of unsatisfactory performance</w:t>
      </w:r>
      <w:r w:rsidR="006B52CC" w:rsidRPr="006C5C8A">
        <w:t>,</w:t>
      </w:r>
      <w:r w:rsidRPr="006C5C8A">
        <w:t xml:space="preserve"> the </w:t>
      </w:r>
      <w:r w:rsidR="00CF6CF6" w:rsidRPr="006C5C8A">
        <w:t xml:space="preserve">certificate </w:t>
      </w:r>
      <w:r w:rsidRPr="006C5C8A">
        <w:t xml:space="preserve">is normally withdrawn (see </w:t>
      </w:r>
      <w:r w:rsidR="003A39FF" w:rsidRPr="006C5C8A">
        <w:rPr>
          <w:i/>
          <w:iCs/>
        </w:rPr>
        <w:fldChar w:fldCharType="begin" w:fldLock="1"/>
      </w:r>
      <w:r w:rsidR="003A39FF" w:rsidRPr="006C5C8A">
        <w:rPr>
          <w:i/>
          <w:iCs/>
        </w:rPr>
        <w:instrText xml:space="preserve"> REF _Ref216953372 \r \h </w:instrText>
      </w:r>
      <w:r w:rsidR="00E41708" w:rsidRPr="006C5C8A">
        <w:rPr>
          <w:i/>
          <w:iCs/>
        </w:rPr>
        <w:instrText xml:space="preserve"> \* MERGEFORMAT </w:instrText>
      </w:r>
      <w:r w:rsidR="003A39FF" w:rsidRPr="006C5C8A">
        <w:rPr>
          <w:i/>
          <w:iCs/>
        </w:rPr>
      </w:r>
      <w:r w:rsidR="003A39FF" w:rsidRPr="006C5C8A">
        <w:rPr>
          <w:i/>
          <w:iCs/>
        </w:rPr>
        <w:fldChar w:fldCharType="separate"/>
      </w:r>
      <w:r w:rsidR="003A39FF" w:rsidRPr="006C5C8A">
        <w:rPr>
          <w:i/>
          <w:iCs/>
        </w:rPr>
        <w:t xml:space="preserve">4.4 </w:t>
      </w:r>
      <w:r w:rsidR="003A39FF" w:rsidRPr="006C5C8A">
        <w:rPr>
          <w:i/>
          <w:iCs/>
        </w:rPr>
        <w:fldChar w:fldCharType="end"/>
      </w:r>
      <w:r w:rsidR="003A39FF" w:rsidRPr="006C5C8A">
        <w:rPr>
          <w:i/>
          <w:iCs/>
        </w:rPr>
        <w:fldChar w:fldCharType="begin" w:fldLock="1"/>
      </w:r>
      <w:r w:rsidR="003A39FF" w:rsidRPr="006C5C8A">
        <w:rPr>
          <w:i/>
          <w:iCs/>
        </w:rPr>
        <w:instrText xml:space="preserve"> REF _Ref216953375 \h </w:instrText>
      </w:r>
      <w:r w:rsidR="00E41708" w:rsidRPr="006C5C8A">
        <w:rPr>
          <w:i/>
          <w:iCs/>
        </w:rPr>
        <w:instrText xml:space="preserve"> \* MERGEFORMAT </w:instrText>
      </w:r>
      <w:r w:rsidR="003A39FF" w:rsidRPr="006C5C8A">
        <w:rPr>
          <w:i/>
          <w:iCs/>
        </w:rPr>
      </w:r>
      <w:r w:rsidR="003A39FF" w:rsidRPr="006C5C8A">
        <w:rPr>
          <w:i/>
          <w:iCs/>
        </w:rPr>
        <w:fldChar w:fldCharType="separate"/>
      </w:r>
      <w:r w:rsidR="003A39FF" w:rsidRPr="006C5C8A">
        <w:rPr>
          <w:i/>
          <w:iCs/>
        </w:rPr>
        <w:t>Retention and removal of instruments</w:t>
      </w:r>
      <w:r w:rsidR="003A39FF" w:rsidRPr="006C5C8A">
        <w:rPr>
          <w:i/>
          <w:iCs/>
        </w:rPr>
        <w:fldChar w:fldCharType="end"/>
      </w:r>
      <w:r w:rsidRPr="006C5C8A">
        <w:t>).</w:t>
      </w:r>
    </w:p>
    <w:p w14:paraId="348F4D3A" w14:textId="404BCCEB" w:rsidR="003F2EDF" w:rsidRPr="006C5C8A" w:rsidRDefault="003F2EDF" w:rsidP="00C60FCA">
      <w:r w:rsidRPr="006C5C8A">
        <w:t xml:space="preserve">Such </w:t>
      </w:r>
      <w:r w:rsidR="00CF6CF6" w:rsidRPr="006C5C8A">
        <w:t xml:space="preserve">certificates </w:t>
      </w:r>
      <w:r w:rsidRPr="006C5C8A">
        <w:t>have an additional condition stipulating a period of validity</w:t>
      </w:r>
      <w:r w:rsidR="00441297" w:rsidRPr="006C5C8A">
        <w:t xml:space="preserve">. </w:t>
      </w:r>
      <w:r w:rsidRPr="006C5C8A">
        <w:t>Exemptions to this condition are considered on an individual basis</w:t>
      </w:r>
      <w:r w:rsidR="00441297" w:rsidRPr="006C5C8A">
        <w:t xml:space="preserve">. </w:t>
      </w:r>
      <w:r w:rsidRPr="006C5C8A">
        <w:t>After this period, if field evaluation proves satisfactory and all conditions of approval have been met, the provisional condition is removed and the normal review period is set based on the original date of the approval (see</w:t>
      </w:r>
      <w:r w:rsidR="00E41708" w:rsidRPr="006C5C8A">
        <w:t xml:space="preserve"> </w:t>
      </w:r>
      <w:r w:rsidR="00E41708" w:rsidRPr="006C5C8A">
        <w:rPr>
          <w:rStyle w:val="Hyperlink"/>
          <w:i/>
          <w:iCs/>
        </w:rPr>
        <w:fldChar w:fldCharType="begin" w:fldLock="1"/>
      </w:r>
      <w:r w:rsidR="00E41708" w:rsidRPr="006C5C8A">
        <w:rPr>
          <w:rStyle w:val="Hyperlink"/>
          <w:i/>
          <w:iCs/>
        </w:rPr>
        <w:instrText xml:space="preserve"> REF _Ref216953404 \r \h </w:instrText>
      </w:r>
      <w:r w:rsidR="00E41708" w:rsidRPr="006C5C8A">
        <w:rPr>
          <w:rStyle w:val="Hyperlink"/>
        </w:rPr>
        <w:instrText xml:space="preserve"> \* MERGEFORMAT </w:instrText>
      </w:r>
      <w:r w:rsidR="00E41708" w:rsidRPr="006C5C8A">
        <w:rPr>
          <w:rStyle w:val="Hyperlink"/>
          <w:i/>
          <w:iCs/>
        </w:rPr>
      </w:r>
      <w:r w:rsidR="00E41708" w:rsidRPr="006C5C8A">
        <w:rPr>
          <w:rStyle w:val="Hyperlink"/>
          <w:i/>
          <w:iCs/>
        </w:rPr>
        <w:fldChar w:fldCharType="separate"/>
      </w:r>
      <w:r w:rsidR="00E41708" w:rsidRPr="006C5C8A">
        <w:rPr>
          <w:rStyle w:val="Hyperlink"/>
          <w:i/>
          <w:iCs/>
        </w:rPr>
        <w:t xml:space="preserve">5 </w:t>
      </w:r>
      <w:r w:rsidR="00E41708" w:rsidRPr="006C5C8A">
        <w:rPr>
          <w:rStyle w:val="Hyperlink"/>
          <w:i/>
          <w:iCs/>
        </w:rPr>
        <w:fldChar w:fldCharType="end"/>
      </w:r>
      <w:r w:rsidR="00E41708" w:rsidRPr="006C5C8A">
        <w:rPr>
          <w:rStyle w:val="Hyperlink"/>
          <w:i/>
          <w:iCs/>
        </w:rPr>
        <w:fldChar w:fldCharType="begin" w:fldLock="1"/>
      </w:r>
      <w:r w:rsidR="00E41708" w:rsidRPr="006C5C8A">
        <w:rPr>
          <w:rStyle w:val="Hyperlink"/>
          <w:i/>
          <w:iCs/>
        </w:rPr>
        <w:instrText xml:space="preserve"> REF _Ref216953407 \h </w:instrText>
      </w:r>
      <w:r w:rsidR="00E41708" w:rsidRPr="006C5C8A">
        <w:rPr>
          <w:rStyle w:val="Hyperlink"/>
        </w:rPr>
        <w:instrText xml:space="preserve"> \* MERGEFORMAT </w:instrText>
      </w:r>
      <w:r w:rsidR="00E41708" w:rsidRPr="006C5C8A">
        <w:rPr>
          <w:rStyle w:val="Hyperlink"/>
          <w:i/>
          <w:iCs/>
        </w:rPr>
      </w:r>
      <w:r w:rsidR="00E41708" w:rsidRPr="006C5C8A">
        <w:rPr>
          <w:rStyle w:val="Hyperlink"/>
          <w:i/>
          <w:iCs/>
        </w:rPr>
        <w:fldChar w:fldCharType="separate"/>
      </w:r>
      <w:r w:rsidR="00E41708" w:rsidRPr="006C5C8A">
        <w:rPr>
          <w:rStyle w:val="Hyperlink"/>
          <w:i/>
          <w:iCs/>
        </w:rPr>
        <w:t>Evaluation</w:t>
      </w:r>
      <w:r w:rsidR="00E41708" w:rsidRPr="006C5C8A">
        <w:rPr>
          <w:rStyle w:val="Hyperlink"/>
          <w:i/>
          <w:iCs/>
        </w:rPr>
        <w:fldChar w:fldCharType="end"/>
      </w:r>
      <w:r w:rsidRPr="006C5C8A">
        <w:t>).</w:t>
      </w:r>
    </w:p>
    <w:p w14:paraId="690C79FA" w14:textId="77777777" w:rsidR="00441297" w:rsidRPr="006C5C8A" w:rsidRDefault="003F2EDF" w:rsidP="00BF064F">
      <w:pPr>
        <w:pStyle w:val="Heading2"/>
      </w:pPr>
      <w:bookmarkStart w:id="159" w:name="_Variations"/>
      <w:bookmarkStart w:id="160" w:name="_Toc213683861"/>
      <w:bookmarkStart w:id="161" w:name="_Ref216949134"/>
      <w:bookmarkStart w:id="162" w:name="_Ref216949210"/>
      <w:bookmarkStart w:id="163" w:name="_Toc224314039"/>
      <w:bookmarkEnd w:id="159"/>
      <w:r w:rsidRPr="006C5C8A">
        <w:t>Variations</w:t>
      </w:r>
      <w:bookmarkEnd w:id="153"/>
      <w:bookmarkEnd w:id="154"/>
      <w:bookmarkEnd w:id="155"/>
      <w:bookmarkEnd w:id="156"/>
      <w:bookmarkEnd w:id="157"/>
      <w:bookmarkEnd w:id="158"/>
      <w:bookmarkEnd w:id="160"/>
      <w:bookmarkEnd w:id="161"/>
      <w:bookmarkEnd w:id="162"/>
      <w:bookmarkEnd w:id="163"/>
    </w:p>
    <w:p w14:paraId="2648E56D" w14:textId="4BAF3EE0" w:rsidR="003F2EDF" w:rsidRPr="006C5C8A" w:rsidRDefault="003F2EDF" w:rsidP="00C60FCA">
      <w:r w:rsidRPr="006C5C8A">
        <w:t xml:space="preserve">A variation to a </w:t>
      </w:r>
      <w:r w:rsidR="00D66FF2" w:rsidRPr="006C5C8A">
        <w:t xml:space="preserve">certificate </w:t>
      </w:r>
      <w:r w:rsidRPr="006C5C8A">
        <w:t xml:space="preserve">is required when the approval holder or person authorised by the approval holder adds, removes and/or modifies a component of the approved pattern or software described in the </w:t>
      </w:r>
      <w:r w:rsidR="00FE2929" w:rsidRPr="006C5C8A">
        <w:t xml:space="preserve">certificate </w:t>
      </w:r>
      <w:r w:rsidRPr="006C5C8A">
        <w:t>(see</w:t>
      </w:r>
      <w:r w:rsidR="00B92C2C" w:rsidRPr="006C5C8A">
        <w:t xml:space="preserve"> </w:t>
      </w:r>
      <w:r w:rsidR="00B92C2C" w:rsidRPr="006C5C8A">
        <w:rPr>
          <w:rStyle w:val="Hyperlink"/>
          <w:i/>
          <w:iCs/>
        </w:rPr>
        <w:fldChar w:fldCharType="begin" w:fldLock="1"/>
      </w:r>
      <w:r w:rsidR="00B92C2C" w:rsidRPr="006C5C8A">
        <w:rPr>
          <w:rStyle w:val="Hyperlink"/>
          <w:i/>
          <w:iCs/>
        </w:rPr>
        <w:instrText xml:space="preserve"> REF _Ref216954107 \r \h </w:instrText>
      </w:r>
      <w:r w:rsidR="004C50E5" w:rsidRPr="006C5C8A">
        <w:rPr>
          <w:rStyle w:val="Hyperlink"/>
          <w:i/>
          <w:iCs/>
        </w:rPr>
        <w:instrText xml:space="preserve"> \* MERGEFORMAT </w:instrText>
      </w:r>
      <w:r w:rsidR="00B92C2C" w:rsidRPr="006C5C8A">
        <w:rPr>
          <w:rStyle w:val="Hyperlink"/>
          <w:i/>
          <w:iCs/>
        </w:rPr>
      </w:r>
      <w:r w:rsidR="00B92C2C" w:rsidRPr="006C5C8A">
        <w:rPr>
          <w:rStyle w:val="Hyperlink"/>
          <w:i/>
          <w:iCs/>
        </w:rPr>
        <w:fldChar w:fldCharType="separate"/>
      </w:r>
      <w:r w:rsidR="00B92C2C" w:rsidRPr="006C5C8A">
        <w:rPr>
          <w:rStyle w:val="Hyperlink"/>
          <w:i/>
          <w:iCs/>
        </w:rPr>
        <w:t xml:space="preserve">6.5.1 </w:t>
      </w:r>
      <w:r w:rsidR="00B92C2C" w:rsidRPr="006C5C8A">
        <w:rPr>
          <w:rStyle w:val="Hyperlink"/>
          <w:i/>
          <w:iCs/>
        </w:rPr>
        <w:fldChar w:fldCharType="end"/>
      </w:r>
      <w:r w:rsidR="004C50E5" w:rsidRPr="006C5C8A">
        <w:rPr>
          <w:rStyle w:val="Hyperlink"/>
          <w:i/>
          <w:iCs/>
        </w:rPr>
        <w:fldChar w:fldCharType="begin" w:fldLock="1"/>
      </w:r>
      <w:r w:rsidR="004C50E5" w:rsidRPr="006C5C8A">
        <w:rPr>
          <w:rStyle w:val="Hyperlink"/>
          <w:i/>
          <w:iCs/>
        </w:rPr>
        <w:instrText xml:space="preserve"> REF _Ref216954117 \h  \* MERGEFORMAT </w:instrText>
      </w:r>
      <w:r w:rsidR="004C50E5" w:rsidRPr="006C5C8A">
        <w:rPr>
          <w:rStyle w:val="Hyperlink"/>
          <w:i/>
          <w:iCs/>
        </w:rPr>
      </w:r>
      <w:r w:rsidR="004C50E5" w:rsidRPr="006C5C8A">
        <w:rPr>
          <w:rStyle w:val="Hyperlink"/>
          <w:i/>
          <w:iCs/>
        </w:rPr>
        <w:fldChar w:fldCharType="separate"/>
      </w:r>
      <w:r w:rsidR="004C50E5" w:rsidRPr="006C5C8A">
        <w:rPr>
          <w:rStyle w:val="Hyperlink"/>
          <w:i/>
          <w:iCs/>
        </w:rPr>
        <w:t>Software version update or change</w:t>
      </w:r>
      <w:r w:rsidR="004C50E5" w:rsidRPr="006C5C8A">
        <w:rPr>
          <w:rStyle w:val="Hyperlink"/>
          <w:i/>
          <w:iCs/>
        </w:rPr>
        <w:fldChar w:fldCharType="end"/>
      </w:r>
      <w:r w:rsidRPr="006C5C8A">
        <w:t>).</w:t>
      </w:r>
    </w:p>
    <w:p w14:paraId="55963B45" w14:textId="77777777" w:rsidR="003F2EDF" w:rsidRPr="006C5C8A" w:rsidRDefault="003F2EDF" w:rsidP="00C60FCA">
      <w:r w:rsidRPr="006C5C8A">
        <w:t>To be considered a variant to the pattern, rather than a separate pattern, the arrangement of the components of the instrument and the measuring element must be substantially of the same design to that of the approved pattern.</w:t>
      </w:r>
    </w:p>
    <w:p w14:paraId="7F6CBA80" w14:textId="19A2D986" w:rsidR="003F2EDF" w:rsidRPr="006C5C8A" w:rsidRDefault="003F2EDF" w:rsidP="00C60FCA">
      <w:r w:rsidRPr="006C5C8A">
        <w:t xml:space="preserve">When applying for a variant, it is advisable to assign the instrument with a </w:t>
      </w:r>
      <w:r w:rsidR="00E46591" w:rsidRPr="006C5C8A">
        <w:t xml:space="preserve">different </w:t>
      </w:r>
      <w:r w:rsidRPr="006C5C8A">
        <w:t>model number from the pattern and other variants.</w:t>
      </w:r>
    </w:p>
    <w:p w14:paraId="093BCB0C" w14:textId="4B3C34F9" w:rsidR="003F2EDF" w:rsidRPr="006C5C8A" w:rsidRDefault="003F2EDF" w:rsidP="00C60FCA">
      <w:r w:rsidRPr="006C5C8A">
        <w:t xml:space="preserve">On approval of a variant to the pattern, the Chief Metrologist will issue a revised </w:t>
      </w:r>
      <w:r w:rsidR="00FE2929" w:rsidRPr="006C5C8A">
        <w:t xml:space="preserve">certificate </w:t>
      </w:r>
      <w:r w:rsidRPr="006C5C8A">
        <w:t>stating the changes applicable to the pattern and any subsequent effect on the operating conditions. If there is any doubt as to whether there is a need for a variant to be obtained</w:t>
      </w:r>
      <w:r w:rsidR="00E46591" w:rsidRPr="006C5C8A">
        <w:t>,</w:t>
      </w:r>
      <w:r w:rsidRPr="006C5C8A">
        <w:t xml:space="preserve"> NMI must be contacted via </w:t>
      </w:r>
      <w:hyperlink r:id="rId34" w:history="1">
        <w:r w:rsidRPr="006C5C8A">
          <w:rPr>
            <w:rStyle w:val="Hyperlink"/>
          </w:rPr>
          <w:t>patternapproval@measurement.gov.au</w:t>
        </w:r>
      </w:hyperlink>
      <w:r w:rsidRPr="006C5C8A">
        <w:t>, with any supporting documents.</w:t>
      </w:r>
    </w:p>
    <w:p w14:paraId="55E9394A" w14:textId="43C5ACD6" w:rsidR="003F2EDF" w:rsidRPr="006C5C8A" w:rsidRDefault="003F2EDF" w:rsidP="00C60FCA">
      <w:pPr>
        <w:rPr>
          <w:rFonts w:ascii="Arial" w:hAnsi="Arial" w:cs="Arial"/>
          <w:szCs w:val="20"/>
        </w:rPr>
      </w:pPr>
      <w:r w:rsidRPr="006C5C8A">
        <w:t xml:space="preserve">An application for a variation will not be accepted for a cancelled, expired or withdrawn </w:t>
      </w:r>
      <w:r w:rsidR="00FE2929" w:rsidRPr="006C5C8A">
        <w:t>certificate</w:t>
      </w:r>
      <w:r w:rsidRPr="006C5C8A">
        <w:t>.</w:t>
      </w:r>
    </w:p>
    <w:p w14:paraId="6F47B2FB" w14:textId="77777777" w:rsidR="003F2EDF" w:rsidRPr="006C5C8A" w:rsidRDefault="003F2EDF" w:rsidP="00BF064F">
      <w:pPr>
        <w:pStyle w:val="Heading3"/>
      </w:pPr>
      <w:bookmarkStart w:id="164" w:name="_Software_version_update"/>
      <w:bookmarkStart w:id="165" w:name="_Toc277238408"/>
      <w:bookmarkStart w:id="166" w:name="_Toc271614671"/>
      <w:bookmarkStart w:id="167" w:name="_Toc271613868"/>
      <w:bookmarkStart w:id="168" w:name="_Toc269740270"/>
      <w:bookmarkStart w:id="169" w:name="_Toc269740193"/>
      <w:bookmarkStart w:id="170" w:name="_Ref216954107"/>
      <w:bookmarkStart w:id="171" w:name="_Ref216954117"/>
      <w:bookmarkStart w:id="172" w:name="_Ref216955539"/>
      <w:bookmarkStart w:id="173" w:name="_Ref216955542"/>
      <w:bookmarkEnd w:id="164"/>
      <w:r w:rsidRPr="006C5C8A">
        <w:t>Software version update or change</w:t>
      </w:r>
      <w:bookmarkEnd w:id="165"/>
      <w:bookmarkEnd w:id="166"/>
      <w:bookmarkEnd w:id="167"/>
      <w:bookmarkEnd w:id="168"/>
      <w:bookmarkEnd w:id="169"/>
      <w:bookmarkEnd w:id="170"/>
      <w:bookmarkEnd w:id="171"/>
      <w:bookmarkEnd w:id="172"/>
      <w:bookmarkEnd w:id="173"/>
    </w:p>
    <w:p w14:paraId="2CAA44FD" w14:textId="12BD9EFA" w:rsidR="003F2EDF" w:rsidRPr="006C5C8A" w:rsidRDefault="003F2EDF" w:rsidP="003F2EDF">
      <w:pPr>
        <w:spacing w:after="0"/>
      </w:pPr>
      <w:r w:rsidRPr="006C5C8A">
        <w:t xml:space="preserve">Where a software version described in a </w:t>
      </w:r>
      <w:r w:rsidR="00D66FF2" w:rsidRPr="006C5C8A">
        <w:t xml:space="preserve">certificate </w:t>
      </w:r>
      <w:r w:rsidRPr="006C5C8A">
        <w:t>is expected to be updated frequently, appropriate wildcard fields may be permitted to describe the version used</w:t>
      </w:r>
      <w:r w:rsidR="00441297" w:rsidRPr="006C5C8A">
        <w:t xml:space="preserve">. </w:t>
      </w:r>
      <w:r w:rsidRPr="006C5C8A">
        <w:t xml:space="preserve">Wildcards may only be used to indicate software changes </w:t>
      </w:r>
      <w:r w:rsidR="00DF4040" w:rsidRPr="006C5C8A">
        <w:t xml:space="preserve">that </w:t>
      </w:r>
      <w:r w:rsidRPr="006C5C8A">
        <w:t>do not affect the metrological function or are not legally relevant.</w:t>
      </w:r>
    </w:p>
    <w:p w14:paraId="1B2576DA" w14:textId="275B05C6" w:rsidR="003F2EDF" w:rsidRPr="006C5C8A" w:rsidRDefault="003F2EDF" w:rsidP="003F2EDF">
      <w:pPr>
        <w:spacing w:after="0"/>
      </w:pPr>
      <w:r w:rsidRPr="006C5C8A">
        <w:t>Wildcards in the legally relevant software version do not permit changes to be made to the software without consideration or assessment by the Chief Metrologist. The Chief Metrologist will maintain a register of all possible software version numbers</w:t>
      </w:r>
      <w:r w:rsidR="00DF4040" w:rsidRPr="006C5C8A">
        <w:t>. I</w:t>
      </w:r>
      <w:r w:rsidRPr="006C5C8A">
        <w:t>t will be the responsibility of the approval holder to advise the Chief Metrologist of any updated software before that version is applied to an instrument in use for trade or legal purpose.</w:t>
      </w:r>
    </w:p>
    <w:p w14:paraId="074D53FA" w14:textId="77DD20B5" w:rsidR="003F2EDF" w:rsidRPr="006C5C8A" w:rsidRDefault="003F2EDF" w:rsidP="003F2EDF">
      <w:pPr>
        <w:spacing w:after="0"/>
      </w:pPr>
      <w:r w:rsidRPr="006C5C8A">
        <w:lastRenderedPageBreak/>
        <w:t xml:space="preserve">Software changes that involve fixes or updates that do not affect measurement functionality (any function of the instrument subject to metrological control by NMI), and which have been included in NMI’s software register, are permitted to the extent that the wildcard allows and no changes to the </w:t>
      </w:r>
      <w:r w:rsidR="00C77191" w:rsidRPr="006C5C8A">
        <w:t xml:space="preserve">certificate </w:t>
      </w:r>
      <w:r w:rsidRPr="006C5C8A">
        <w:t>are required.</w:t>
      </w:r>
    </w:p>
    <w:p w14:paraId="3C9B5BF0" w14:textId="41372804" w:rsidR="003F2EDF" w:rsidRPr="006C5C8A" w:rsidRDefault="003F2EDF" w:rsidP="003F2EDF">
      <w:pPr>
        <w:spacing w:after="0"/>
      </w:pPr>
      <w:r w:rsidRPr="006C5C8A">
        <w:t>Where the software change does impact measurement functionality, details of the changes made must be provided and will be assessed by NMI</w:t>
      </w:r>
      <w:r w:rsidR="00441297" w:rsidRPr="006C5C8A">
        <w:t xml:space="preserve">. </w:t>
      </w:r>
      <w:r w:rsidRPr="006C5C8A">
        <w:t xml:space="preserve">Where it is considered that the changes to measurement functionality require an examination or update to the </w:t>
      </w:r>
      <w:r w:rsidR="00C77191" w:rsidRPr="006C5C8A">
        <w:t>certificate</w:t>
      </w:r>
      <w:r w:rsidRPr="006C5C8A">
        <w:t>, the approval holder will be required to make an application for a variant.</w:t>
      </w:r>
    </w:p>
    <w:p w14:paraId="2F22CFEB" w14:textId="2B7851A2" w:rsidR="003F2EDF" w:rsidRPr="006C5C8A" w:rsidRDefault="003F2EDF" w:rsidP="003F2EDF">
      <w:pPr>
        <w:spacing w:after="0"/>
        <w:rPr>
          <w:rFonts w:ascii="Arial" w:hAnsi="Arial" w:cs="Arial"/>
          <w:szCs w:val="20"/>
          <w:lang w:eastAsia="en-AU"/>
        </w:rPr>
      </w:pPr>
      <w:r w:rsidRPr="006C5C8A">
        <w:t xml:space="preserve">Where the updated version of software is approved, the </w:t>
      </w:r>
      <w:r w:rsidR="00C77191" w:rsidRPr="006C5C8A">
        <w:t xml:space="preserve">certificate </w:t>
      </w:r>
      <w:r w:rsidRPr="006C5C8A">
        <w:t>will be updated to describe the changes including the new software version and updated wildcards.</w:t>
      </w:r>
    </w:p>
    <w:p w14:paraId="466EBAC2" w14:textId="77777777" w:rsidR="00441297" w:rsidRPr="006C5C8A" w:rsidRDefault="003F2EDF" w:rsidP="00BF064F">
      <w:pPr>
        <w:pStyle w:val="Heading2"/>
      </w:pPr>
      <w:bookmarkStart w:id="174" w:name="_Toc213683862"/>
      <w:bookmarkStart w:id="175" w:name="_Toc224314040"/>
      <w:r w:rsidRPr="006C5C8A">
        <w:t>Amendments</w:t>
      </w:r>
      <w:bookmarkEnd w:id="174"/>
      <w:bookmarkEnd w:id="175"/>
    </w:p>
    <w:p w14:paraId="42B1AEE1" w14:textId="113E514A" w:rsidR="003F2EDF" w:rsidRPr="006C5C8A" w:rsidRDefault="003F2EDF" w:rsidP="00C60FCA">
      <w:r w:rsidRPr="006C5C8A">
        <w:t xml:space="preserve">Requests for minor amendments to a </w:t>
      </w:r>
      <w:r w:rsidR="00C77191" w:rsidRPr="006C5C8A">
        <w:t xml:space="preserve">certificate </w:t>
      </w:r>
      <w:r w:rsidRPr="006C5C8A">
        <w:t xml:space="preserve">or technical schedule must be made in writing to </w:t>
      </w:r>
      <w:hyperlink r:id="rId35" w:history="1">
        <w:r w:rsidRPr="006C5C8A">
          <w:rPr>
            <w:rStyle w:val="Hyperlink"/>
          </w:rPr>
          <w:t>patternapproval@measurement.gov.au</w:t>
        </w:r>
      </w:hyperlink>
      <w:r w:rsidRPr="006C5C8A">
        <w:t>.</w:t>
      </w:r>
    </w:p>
    <w:p w14:paraId="358EB825" w14:textId="1A638DF8" w:rsidR="003F2EDF" w:rsidRPr="006C5C8A" w:rsidRDefault="003F2EDF" w:rsidP="00C60FCA">
      <w:r w:rsidRPr="006C5C8A">
        <w:t xml:space="preserve">Minor amendments to a </w:t>
      </w:r>
      <w:r w:rsidR="00C77191" w:rsidRPr="006C5C8A">
        <w:t xml:space="preserve">certificate </w:t>
      </w:r>
      <w:r w:rsidRPr="006C5C8A">
        <w:t xml:space="preserve">or technical schedule such as changes of address or markings, clarification of descriptive material, alteration to periods of validity and other administrative matters, must be notified by a revision to the </w:t>
      </w:r>
      <w:r w:rsidR="00C77191" w:rsidRPr="006C5C8A">
        <w:t>certificate</w:t>
      </w:r>
      <w:r w:rsidRPr="006C5C8A">
        <w:t>.</w:t>
      </w:r>
    </w:p>
    <w:p w14:paraId="3F3B2514" w14:textId="006801CD" w:rsidR="003F2EDF" w:rsidRPr="006C5C8A" w:rsidRDefault="003F2EDF" w:rsidP="00C60FCA">
      <w:r w:rsidRPr="006C5C8A">
        <w:t>Prior to the 13</w:t>
      </w:r>
      <w:r w:rsidRPr="006C5C8A">
        <w:rPr>
          <w:vertAlign w:val="superscript"/>
        </w:rPr>
        <w:t>th</w:t>
      </w:r>
      <w:r w:rsidRPr="006C5C8A">
        <w:t xml:space="preserve"> edition of NMI P 106</w:t>
      </w:r>
      <w:r w:rsidR="00C764D8" w:rsidRPr="006C5C8A">
        <w:t>,</w:t>
      </w:r>
      <w:r w:rsidRPr="006C5C8A">
        <w:t xml:space="preserve"> such minor amendments or changes may have been notified via a Notification of Change.</w:t>
      </w:r>
    </w:p>
    <w:p w14:paraId="5B0A4E99" w14:textId="71468D26" w:rsidR="003F2EDF" w:rsidRPr="006C5C8A" w:rsidRDefault="003F2EDF" w:rsidP="00892A13">
      <w:pPr>
        <w:pStyle w:val="Heading2"/>
      </w:pPr>
      <w:bookmarkStart w:id="176" w:name="_Expiry"/>
      <w:bookmarkStart w:id="177" w:name="_Toc523297184"/>
      <w:bookmarkStart w:id="178" w:name="_Cancellation_of_an"/>
      <w:bookmarkStart w:id="179" w:name="_Cancellation_of_a"/>
      <w:bookmarkStart w:id="180" w:name="_Toc277853196"/>
      <w:bookmarkStart w:id="181" w:name="_Toc277238410"/>
      <w:bookmarkStart w:id="182" w:name="_Toc271614673"/>
      <w:bookmarkStart w:id="183" w:name="_Toc271613870"/>
      <w:bookmarkStart w:id="184" w:name="_Toc269740272"/>
      <w:bookmarkStart w:id="185" w:name="_Toc269740195"/>
      <w:bookmarkStart w:id="186" w:name="_Toc213683863"/>
      <w:bookmarkStart w:id="187" w:name="_Ref216950633"/>
      <w:bookmarkStart w:id="188" w:name="_Ref216950638"/>
      <w:bookmarkStart w:id="189" w:name="_Toc224314041"/>
      <w:bookmarkEnd w:id="176"/>
      <w:bookmarkEnd w:id="177"/>
      <w:bookmarkEnd w:id="178"/>
      <w:bookmarkEnd w:id="179"/>
      <w:r w:rsidRPr="00892A13">
        <w:t>Cancellation</w:t>
      </w:r>
      <w:bookmarkEnd w:id="180"/>
      <w:bookmarkEnd w:id="181"/>
      <w:bookmarkEnd w:id="182"/>
      <w:bookmarkEnd w:id="183"/>
      <w:bookmarkEnd w:id="184"/>
      <w:bookmarkEnd w:id="185"/>
      <w:r w:rsidRPr="006C5C8A">
        <w:t xml:space="preserve"> of a </w:t>
      </w:r>
      <w:r w:rsidR="00DD1EA2" w:rsidRPr="00A62EB5">
        <w:t xml:space="preserve">Certificate of </w:t>
      </w:r>
      <w:r w:rsidR="00C77191" w:rsidRPr="00A62EB5">
        <w:t>Approval</w:t>
      </w:r>
      <w:bookmarkEnd w:id="186"/>
      <w:bookmarkEnd w:id="187"/>
      <w:bookmarkEnd w:id="188"/>
      <w:bookmarkEnd w:id="189"/>
    </w:p>
    <w:p w14:paraId="357637B9" w14:textId="01CE9FA3" w:rsidR="003F2EDF" w:rsidRPr="006C5C8A" w:rsidRDefault="003F2EDF" w:rsidP="00C60FCA">
      <w:r w:rsidRPr="006C5C8A">
        <w:t xml:space="preserve">Where a </w:t>
      </w:r>
      <w:r w:rsidR="00C77191" w:rsidRPr="006C5C8A">
        <w:t xml:space="preserve">certificate </w:t>
      </w:r>
      <w:r w:rsidRPr="006C5C8A">
        <w:t>for trade and legal use has been cancelled and not withdrawn, the measuring instrument must not continue to be manufactured</w:t>
      </w:r>
      <w:r w:rsidR="00C764D8" w:rsidRPr="006C5C8A">
        <w:t xml:space="preserve">; </w:t>
      </w:r>
      <w:r w:rsidRPr="006C5C8A">
        <w:t>however</w:t>
      </w:r>
      <w:r w:rsidR="00C764D8" w:rsidRPr="006C5C8A">
        <w:t>, it</w:t>
      </w:r>
      <w:r w:rsidRPr="006C5C8A">
        <w:t xml:space="preserve"> may continue to remain in use. This may lead to a situation where the components of the measuring instrument require maintenance and/or updating.</w:t>
      </w:r>
    </w:p>
    <w:p w14:paraId="13447C84" w14:textId="3A9BAF05" w:rsidR="003F2EDF" w:rsidRPr="00B5618D" w:rsidRDefault="003F2EDF" w:rsidP="00B5618D">
      <w:pPr>
        <w:pStyle w:val="Heading3"/>
      </w:pPr>
      <w:r w:rsidRPr="00B5618D">
        <w:t xml:space="preserve">Repairs to a </w:t>
      </w:r>
      <w:r w:rsidR="00157E9B" w:rsidRPr="00B5618D">
        <w:t xml:space="preserve">measuring instrument of a cancelled </w:t>
      </w:r>
      <w:r w:rsidR="00DD1EA2" w:rsidRPr="00B5618D">
        <w:t xml:space="preserve">Certificate of </w:t>
      </w:r>
      <w:r w:rsidR="00B5618D" w:rsidRPr="00B5618D">
        <w:t>A</w:t>
      </w:r>
      <w:r w:rsidR="00DD1EA2" w:rsidRPr="00B5618D">
        <w:t>pproval</w:t>
      </w:r>
    </w:p>
    <w:p w14:paraId="4569924B" w14:textId="610B7905" w:rsidR="003F2EDF" w:rsidRPr="006C5C8A" w:rsidRDefault="003F2EDF" w:rsidP="00C60FCA">
      <w:r w:rsidRPr="006C5C8A">
        <w:t xml:space="preserve">Repairs may be made to a measuring instrument with a cancelled </w:t>
      </w:r>
      <w:r w:rsidR="00C77191" w:rsidRPr="006C5C8A">
        <w:t xml:space="preserve">certificate </w:t>
      </w:r>
      <w:r w:rsidRPr="006C5C8A">
        <w:t>(subject to any conditions of the cancellation), provided that the repairs are limited to replacing mechanical parts, structural parts and indicating devices (digital for digital, mechanical for mechanical</w:t>
      </w:r>
      <w:r w:rsidR="00166A1A" w:rsidRPr="006C5C8A">
        <w:t>,</w:t>
      </w:r>
      <w:r w:rsidRPr="006C5C8A">
        <w:t xml:space="preserve"> but not digital for mechanical other than as covered by Certificate 6B/0).</w:t>
      </w:r>
    </w:p>
    <w:p w14:paraId="7E1E25E1" w14:textId="3FEE5110" w:rsidR="003F2EDF" w:rsidRPr="006C5C8A" w:rsidRDefault="003F2EDF" w:rsidP="00C60FCA">
      <w:r w:rsidRPr="006C5C8A">
        <w:t xml:space="preserve">While replacement parts </w:t>
      </w:r>
      <w:r w:rsidR="00166A1A" w:rsidRPr="006C5C8A">
        <w:t xml:space="preserve">should </w:t>
      </w:r>
      <w:r w:rsidRPr="006C5C8A">
        <w:t xml:space="preserve">be identical to those being replaced, this may not be possible due to the age of the instrument. Where original parts are not available, replacement parts must be of similar design, construction and materials as the original parts. Replacement modules must have a current </w:t>
      </w:r>
      <w:r w:rsidR="00C77191" w:rsidRPr="006C5C8A">
        <w:t>certificate</w:t>
      </w:r>
      <w:r w:rsidRPr="006C5C8A">
        <w:t xml:space="preserve">. See Certificate 6B/0 for special conditions for replacement of load cells covered by a cancelled </w:t>
      </w:r>
      <w:r w:rsidR="00C77191" w:rsidRPr="006C5C8A">
        <w:t>certificate</w:t>
      </w:r>
      <w:r w:rsidRPr="006C5C8A">
        <w:t>. Once repaired, the instrument must be verified. The original nameplate must be retained or copied without alteration except for any change of supplementary number for the replaced module.</w:t>
      </w:r>
    </w:p>
    <w:p w14:paraId="65A01263" w14:textId="5CEB0B9E" w:rsidR="003F2EDF" w:rsidRPr="006C5C8A" w:rsidRDefault="003F2EDF" w:rsidP="00C60FCA">
      <w:r w:rsidRPr="006C5C8A">
        <w:t xml:space="preserve">Instruments for which the </w:t>
      </w:r>
      <w:r w:rsidR="00C77191" w:rsidRPr="006C5C8A">
        <w:t xml:space="preserve">certificate </w:t>
      </w:r>
      <w:r w:rsidRPr="006C5C8A">
        <w:t>has been cancelled, and which are removed from a site, may be relocated and used for trade provided they have not been altered (although they may be repaired or refurbished) and are verified.</w:t>
      </w:r>
    </w:p>
    <w:p w14:paraId="5576DA16" w14:textId="73F36A71" w:rsidR="00441297" w:rsidRPr="006C5C8A" w:rsidRDefault="003F2EDF" w:rsidP="00BF064F">
      <w:pPr>
        <w:pStyle w:val="Heading3"/>
      </w:pPr>
      <w:r w:rsidRPr="006C5C8A">
        <w:lastRenderedPageBreak/>
        <w:t xml:space="preserve">Application for </w:t>
      </w:r>
      <w:r w:rsidR="00166A1A" w:rsidRPr="006C5C8A">
        <w:t>cancellation by approval holder</w:t>
      </w:r>
    </w:p>
    <w:p w14:paraId="76D8DDBF" w14:textId="15F6D543" w:rsidR="003F2EDF" w:rsidRPr="006C5C8A" w:rsidRDefault="003F2EDF" w:rsidP="00C60FCA">
      <w:r w:rsidRPr="006C5C8A">
        <w:t xml:space="preserve">An approval holder may apply to have a </w:t>
      </w:r>
      <w:r w:rsidR="00C77191" w:rsidRPr="006C5C8A">
        <w:t xml:space="preserve">certificate </w:t>
      </w:r>
      <w:r w:rsidRPr="006C5C8A">
        <w:t>cancelled</w:t>
      </w:r>
      <w:r w:rsidR="00441297" w:rsidRPr="006C5C8A">
        <w:t xml:space="preserve">. </w:t>
      </w:r>
      <w:r w:rsidRPr="006C5C8A">
        <w:t xml:space="preserve">In these cases NMI will update the </w:t>
      </w:r>
      <w:r w:rsidR="00C77191" w:rsidRPr="006C5C8A">
        <w:t xml:space="preserve">certificate </w:t>
      </w:r>
      <w:r w:rsidRPr="006C5C8A">
        <w:t xml:space="preserve">register on the </w:t>
      </w:r>
      <w:hyperlink r:id="rId36" w:history="1">
        <w:r w:rsidRPr="006C5C8A">
          <w:rPr>
            <w:rStyle w:val="Hyperlink"/>
          </w:rPr>
          <w:t>NMI website</w:t>
        </w:r>
      </w:hyperlink>
      <w:r w:rsidRPr="006C5C8A">
        <w:t xml:space="preserve"> to indicate the cancellation. In addition, NMI may issue a written notice of the cancellation to any relevant persons that NMI considers should be given notice of the cancellation.</w:t>
      </w:r>
    </w:p>
    <w:p w14:paraId="78BFD70D" w14:textId="1E82FD8B" w:rsidR="003F2EDF" w:rsidRPr="006C5C8A" w:rsidRDefault="003F2EDF" w:rsidP="00BF064F">
      <w:pPr>
        <w:pStyle w:val="Heading3"/>
      </w:pPr>
      <w:r w:rsidRPr="006C5C8A">
        <w:t xml:space="preserve">Grounds for Chief Metrologist to </w:t>
      </w:r>
      <w:r w:rsidR="00642775" w:rsidRPr="006C5C8A">
        <w:t>c</w:t>
      </w:r>
      <w:r w:rsidRPr="006C5C8A">
        <w:t>ancel</w:t>
      </w:r>
    </w:p>
    <w:p w14:paraId="72AA18DD" w14:textId="22F5BBAD" w:rsidR="003F2EDF" w:rsidRPr="006C5C8A" w:rsidRDefault="003F2EDF" w:rsidP="00235C32">
      <w:r w:rsidRPr="006C5C8A">
        <w:t xml:space="preserve">Grounds for the Chief Metrologist to cancel a </w:t>
      </w:r>
      <w:r w:rsidR="00C77191" w:rsidRPr="006C5C8A">
        <w:t xml:space="preserve">certificate </w:t>
      </w:r>
      <w:r w:rsidRPr="006C5C8A">
        <w:t>include:</w:t>
      </w:r>
    </w:p>
    <w:p w14:paraId="0288BBF8" w14:textId="3357C3E8" w:rsidR="003F2EDF" w:rsidRPr="006C5C8A" w:rsidRDefault="003F2EDF" w:rsidP="00235C32">
      <w:pPr>
        <w:pStyle w:val="ListBullet"/>
      </w:pPr>
      <w:r w:rsidRPr="006C5C8A">
        <w:t xml:space="preserve">the instrument does not comply with the relevant </w:t>
      </w:r>
      <w:hyperlink r:id="rId37" w:history="1">
        <w:r w:rsidRPr="006C5C8A">
          <w:rPr>
            <w:rStyle w:val="Hyperlink"/>
          </w:rPr>
          <w:t xml:space="preserve">Australian </w:t>
        </w:r>
        <w:r w:rsidR="00CC3818" w:rsidRPr="006C5C8A">
          <w:rPr>
            <w:rStyle w:val="Hyperlink"/>
          </w:rPr>
          <w:t>pattern approval r</w:t>
        </w:r>
        <w:r w:rsidRPr="006C5C8A">
          <w:rPr>
            <w:rStyle w:val="Hyperlink"/>
          </w:rPr>
          <w:t>equirements</w:t>
        </w:r>
      </w:hyperlink>
    </w:p>
    <w:p w14:paraId="529FB8F0" w14:textId="457C4FBC" w:rsidR="003F2EDF" w:rsidRPr="006C5C8A" w:rsidRDefault="003F2EDF" w:rsidP="00235C32">
      <w:pPr>
        <w:pStyle w:val="ListBullet"/>
      </w:pPr>
      <w:r w:rsidRPr="006C5C8A">
        <w:t>the instrument is not suitable for the intended use</w:t>
      </w:r>
    </w:p>
    <w:p w14:paraId="5486B098" w14:textId="550ECF3E" w:rsidR="003F2EDF" w:rsidRPr="006C5C8A" w:rsidRDefault="003F2EDF" w:rsidP="00235C32">
      <w:pPr>
        <w:pStyle w:val="ListBullet"/>
      </w:pPr>
      <w:r w:rsidRPr="006C5C8A">
        <w:t xml:space="preserve">instruments being manufactured or supplied do not conform or comply with the approved pattern specified in the </w:t>
      </w:r>
      <w:r w:rsidR="00C77191" w:rsidRPr="006C5C8A">
        <w:t>certificate</w:t>
      </w:r>
    </w:p>
    <w:p w14:paraId="4E31AD28" w14:textId="77777777" w:rsidR="003F2EDF" w:rsidRPr="006C5C8A" w:rsidRDefault="003F2EDF" w:rsidP="00235C32">
      <w:pPr>
        <w:pStyle w:val="ListBullet"/>
        <w:rPr>
          <w:rFonts w:ascii="Arial" w:hAnsi="Arial" w:cs="Arial"/>
          <w:szCs w:val="20"/>
        </w:rPr>
      </w:pPr>
      <w:r w:rsidRPr="006C5C8A">
        <w:t>other appropriate reasons</w:t>
      </w:r>
      <w:r w:rsidRPr="006C5C8A">
        <w:rPr>
          <w:rFonts w:ascii="Arial" w:hAnsi="Arial" w:cs="Arial"/>
          <w:szCs w:val="20"/>
        </w:rPr>
        <w:t>.</w:t>
      </w:r>
    </w:p>
    <w:p w14:paraId="71364EE4" w14:textId="30E05CE4" w:rsidR="002C3148" w:rsidRPr="00B5618D" w:rsidRDefault="002C3148" w:rsidP="00B5618D">
      <w:pPr>
        <w:pStyle w:val="Heading2"/>
      </w:pPr>
      <w:bookmarkStart w:id="190" w:name="_Withdrawal"/>
      <w:bookmarkStart w:id="191" w:name="_Withdrawal_of_an"/>
      <w:bookmarkStart w:id="192" w:name="_Ref216951594"/>
      <w:bookmarkStart w:id="193" w:name="_Toc224314042"/>
      <w:bookmarkEnd w:id="190"/>
      <w:bookmarkEnd w:id="191"/>
      <w:r w:rsidRPr="00B5618D">
        <w:t xml:space="preserve">Withdrawal of a </w:t>
      </w:r>
      <w:r w:rsidR="00DD1EA2" w:rsidRPr="00B5618D">
        <w:t xml:space="preserve">Certificate of </w:t>
      </w:r>
      <w:r w:rsidR="00C77191" w:rsidRPr="00B5618D">
        <w:t>Approval</w:t>
      </w:r>
      <w:bookmarkEnd w:id="192"/>
      <w:bookmarkEnd w:id="193"/>
    </w:p>
    <w:p w14:paraId="4B7D7138" w14:textId="7ED5C4B5" w:rsidR="002C3148" w:rsidRPr="006C5C8A" w:rsidRDefault="002C3148" w:rsidP="00614B9D">
      <w:r w:rsidRPr="006C5C8A">
        <w:t xml:space="preserve">The Chief Metrologist may withdraw a </w:t>
      </w:r>
      <w:r w:rsidR="00C77191" w:rsidRPr="006C5C8A">
        <w:t xml:space="preserve">certificate </w:t>
      </w:r>
      <w:r w:rsidRPr="006C5C8A">
        <w:t xml:space="preserve">where cancellation is not considered appropriate. The use of an instrument that purports to comply with a withdrawn </w:t>
      </w:r>
      <w:r w:rsidR="00C77191" w:rsidRPr="006C5C8A">
        <w:t>certificate</w:t>
      </w:r>
      <w:r w:rsidRPr="006C5C8A">
        <w:t xml:space="preserve">, for trade or other legal purposes, may attract penalties under the Act. </w:t>
      </w:r>
    </w:p>
    <w:p w14:paraId="4115A363" w14:textId="5EBF18B0" w:rsidR="002C3148" w:rsidRPr="006C5C8A" w:rsidRDefault="002C3148" w:rsidP="002C3148">
      <w:r w:rsidRPr="006C5C8A">
        <w:t xml:space="preserve">In other words, all trade and legal instruments purporting to comply with the withdrawn </w:t>
      </w:r>
      <w:r w:rsidR="00C77191" w:rsidRPr="006C5C8A">
        <w:t xml:space="preserve">certificate </w:t>
      </w:r>
      <w:r w:rsidRPr="006C5C8A">
        <w:t xml:space="preserve">may no longer be used for trade or legal purposes from the date of withdrawal, whether verified or not under that </w:t>
      </w:r>
      <w:r w:rsidR="00C77191" w:rsidRPr="006C5C8A">
        <w:t>certificate</w:t>
      </w:r>
      <w:r w:rsidRPr="006C5C8A">
        <w:t xml:space="preserve">.  In addition, the approval holder of the withdrawn </w:t>
      </w:r>
      <w:r w:rsidR="00C77191" w:rsidRPr="006C5C8A">
        <w:t xml:space="preserve">certificate </w:t>
      </w:r>
      <w:r w:rsidRPr="006C5C8A">
        <w:t>must not continue to sell that measuring instrument for trade or legal use.</w:t>
      </w:r>
    </w:p>
    <w:p w14:paraId="2F244052" w14:textId="6F127380" w:rsidR="003F2EDF" w:rsidRPr="00B5618D" w:rsidRDefault="003F2EDF" w:rsidP="00B5618D">
      <w:pPr>
        <w:pStyle w:val="Heading2"/>
      </w:pPr>
      <w:bookmarkStart w:id="194" w:name="_Reviews"/>
      <w:bookmarkStart w:id="195" w:name="_Review_of_Approvalss"/>
      <w:bookmarkStart w:id="196" w:name="_Review_of_an"/>
      <w:bookmarkStart w:id="197" w:name="_Toc213683865"/>
      <w:bookmarkStart w:id="198" w:name="_Ref216951649"/>
      <w:bookmarkStart w:id="199" w:name="_Ref216952677"/>
      <w:bookmarkStart w:id="200" w:name="_Ref216952693"/>
      <w:bookmarkStart w:id="201" w:name="_Ref216953187"/>
      <w:bookmarkStart w:id="202" w:name="_Ref216953193"/>
      <w:bookmarkStart w:id="203" w:name="_Toc224314043"/>
      <w:bookmarkEnd w:id="194"/>
      <w:bookmarkEnd w:id="195"/>
      <w:bookmarkEnd w:id="196"/>
      <w:r w:rsidRPr="00B5618D">
        <w:t xml:space="preserve">Review of a </w:t>
      </w:r>
      <w:r w:rsidR="00DD1EA2" w:rsidRPr="00B5618D">
        <w:t xml:space="preserve">Certificate of </w:t>
      </w:r>
      <w:r w:rsidR="00C77191" w:rsidRPr="00B5618D">
        <w:t>Approval</w:t>
      </w:r>
      <w:bookmarkEnd w:id="197"/>
      <w:bookmarkEnd w:id="198"/>
      <w:bookmarkEnd w:id="199"/>
      <w:bookmarkEnd w:id="200"/>
      <w:bookmarkEnd w:id="201"/>
      <w:bookmarkEnd w:id="202"/>
      <w:bookmarkEnd w:id="203"/>
    </w:p>
    <w:p w14:paraId="1CC445CF" w14:textId="50840D79" w:rsidR="003F2EDF" w:rsidRPr="006C5C8A" w:rsidRDefault="003F2EDF" w:rsidP="00227749">
      <w:bookmarkStart w:id="204" w:name="_Review_of_Approvals"/>
      <w:bookmarkEnd w:id="204"/>
      <w:r w:rsidRPr="006C5C8A">
        <w:t xml:space="preserve">The Chief Metrologist will review </w:t>
      </w:r>
      <w:r w:rsidR="00C77191" w:rsidRPr="006C5C8A">
        <w:t xml:space="preserve">certificates </w:t>
      </w:r>
      <w:r w:rsidRPr="006C5C8A">
        <w:t>on application from the approval holder.</w:t>
      </w:r>
    </w:p>
    <w:p w14:paraId="30B6DCA2" w14:textId="77777777" w:rsidR="003F2EDF" w:rsidRPr="006C5C8A" w:rsidRDefault="003F2EDF" w:rsidP="00227749">
      <w:r w:rsidRPr="006C5C8A">
        <w:t xml:space="preserve">The </w:t>
      </w:r>
      <w:bookmarkStart w:id="205" w:name="_Hlk213679498"/>
      <w:r w:rsidRPr="006C5C8A">
        <w:t xml:space="preserve">Chief Metrologist will inform approval holders in writing of the need for a review </w:t>
      </w:r>
      <w:bookmarkEnd w:id="205"/>
      <w:r w:rsidRPr="006C5C8A">
        <w:t>as a result of significant changes to:</w:t>
      </w:r>
    </w:p>
    <w:p w14:paraId="723B02CC" w14:textId="7B24CD6C" w:rsidR="003F2EDF" w:rsidRPr="006C5C8A" w:rsidRDefault="003F2EDF" w:rsidP="00227749">
      <w:pPr>
        <w:pStyle w:val="ListBullet"/>
      </w:pPr>
      <w:r w:rsidRPr="006C5C8A">
        <w:t xml:space="preserve">the Australian </w:t>
      </w:r>
      <w:r w:rsidR="00CC3818" w:rsidRPr="006C5C8A">
        <w:t>pattern approval requirements</w:t>
      </w:r>
    </w:p>
    <w:p w14:paraId="5CE7450B" w14:textId="77777777" w:rsidR="003F2EDF" w:rsidRPr="006C5C8A" w:rsidRDefault="003F2EDF" w:rsidP="00227749">
      <w:pPr>
        <w:pStyle w:val="ListBullet"/>
      </w:pPr>
      <w:r w:rsidRPr="006C5C8A">
        <w:t>market conditions or conditions of use of the measuring instrument.</w:t>
      </w:r>
    </w:p>
    <w:p w14:paraId="2F50976E" w14:textId="7A5B47E5" w:rsidR="003F2EDF" w:rsidRPr="006C5C8A" w:rsidRDefault="003F2EDF" w:rsidP="00227749">
      <w:r w:rsidRPr="006C5C8A">
        <w:t xml:space="preserve">The Chief Metrologist will determine what constitutes a significant change necessitating a review of a </w:t>
      </w:r>
      <w:r w:rsidR="00C77191" w:rsidRPr="006C5C8A">
        <w:t>certificate</w:t>
      </w:r>
      <w:r w:rsidRPr="006C5C8A">
        <w:t>.</w:t>
      </w:r>
    </w:p>
    <w:p w14:paraId="41CE2809" w14:textId="0332BD6A" w:rsidR="003F2EDF" w:rsidRPr="006C5C8A" w:rsidRDefault="003F2EDF" w:rsidP="00227749">
      <w:r w:rsidRPr="006C5C8A">
        <w:t xml:space="preserve">Where the Chief Metrologist informs an approval holder of the need for a review and the approval holder fails to apply for a review, the </w:t>
      </w:r>
      <w:r w:rsidR="00C77191" w:rsidRPr="006C5C8A">
        <w:t xml:space="preserve">certificate </w:t>
      </w:r>
      <w:r w:rsidRPr="006C5C8A">
        <w:t>may be cancelled.</w:t>
      </w:r>
    </w:p>
    <w:p w14:paraId="1CE2A947" w14:textId="2B00AC0A" w:rsidR="003F2EDF" w:rsidRPr="006C5C8A" w:rsidRDefault="003F2EDF" w:rsidP="00227749">
      <w:r w:rsidRPr="006C5C8A">
        <w:t xml:space="preserve">Unless requested by the approval holder, </w:t>
      </w:r>
      <w:r w:rsidR="00C77191" w:rsidRPr="006C5C8A">
        <w:t xml:space="preserve">certificates </w:t>
      </w:r>
      <w:r w:rsidRPr="006C5C8A">
        <w:t>issued on or after 27 July 2020 must not specify a date of review.</w:t>
      </w:r>
    </w:p>
    <w:p w14:paraId="3E84D1A0" w14:textId="36AF95E1" w:rsidR="003F2EDF" w:rsidRPr="006C5C8A" w:rsidRDefault="003F2EDF" w:rsidP="00227749">
      <w:r w:rsidRPr="006C5C8A">
        <w:t xml:space="preserve">Certificates issued prior to 27 July 2020 will remain valid regardless of the date of review stated on the </w:t>
      </w:r>
      <w:r w:rsidR="007161C7">
        <w:t>certificate</w:t>
      </w:r>
      <w:r w:rsidRPr="006C5C8A">
        <w:t xml:space="preserve">, until the </w:t>
      </w:r>
      <w:r w:rsidR="007161C7">
        <w:t>certificate</w:t>
      </w:r>
      <w:r w:rsidRPr="006C5C8A">
        <w:t xml:space="preserve"> is cancelled (see</w:t>
      </w:r>
      <w:r w:rsidR="00030BE3" w:rsidRPr="006C5C8A">
        <w:t xml:space="preserve"> </w:t>
      </w:r>
      <w:r w:rsidR="00030BE3" w:rsidRPr="006C5C8A">
        <w:rPr>
          <w:i/>
        </w:rPr>
        <w:fldChar w:fldCharType="begin" w:fldLock="1"/>
      </w:r>
      <w:r w:rsidR="00030BE3" w:rsidRPr="006C5C8A">
        <w:rPr>
          <w:i/>
        </w:rPr>
        <w:instrText xml:space="preserve"> REF _Ref216950633 \r \h  \* MERGEFORMAT </w:instrText>
      </w:r>
      <w:r w:rsidR="00030BE3" w:rsidRPr="006C5C8A">
        <w:rPr>
          <w:i/>
        </w:rPr>
      </w:r>
      <w:r w:rsidR="00030BE3" w:rsidRPr="006C5C8A">
        <w:rPr>
          <w:i/>
        </w:rPr>
        <w:fldChar w:fldCharType="separate"/>
      </w:r>
      <w:r w:rsidR="00030BE3" w:rsidRPr="006C5C8A">
        <w:rPr>
          <w:i/>
        </w:rPr>
        <w:t xml:space="preserve">6.7 </w:t>
      </w:r>
      <w:r w:rsidR="00030BE3" w:rsidRPr="006C5C8A">
        <w:rPr>
          <w:i/>
        </w:rPr>
        <w:fldChar w:fldCharType="end"/>
      </w:r>
      <w:r w:rsidR="00030BE3" w:rsidRPr="006C5C8A">
        <w:rPr>
          <w:i/>
        </w:rPr>
        <w:fldChar w:fldCharType="begin" w:fldLock="1"/>
      </w:r>
      <w:r w:rsidR="00030BE3" w:rsidRPr="006C5C8A">
        <w:rPr>
          <w:i/>
        </w:rPr>
        <w:instrText xml:space="preserve"> REF _Ref216950638 \h  \* MERGEFORMAT </w:instrText>
      </w:r>
      <w:r w:rsidR="00030BE3" w:rsidRPr="006C5C8A">
        <w:rPr>
          <w:i/>
        </w:rPr>
      </w:r>
      <w:r w:rsidR="00030BE3" w:rsidRPr="006C5C8A">
        <w:rPr>
          <w:i/>
        </w:rPr>
        <w:fldChar w:fldCharType="separate"/>
      </w:r>
      <w:r w:rsidR="00B5618D" w:rsidRPr="00B5618D">
        <w:rPr>
          <w:i/>
        </w:rPr>
        <w:t>Cancellation of a Certificate of Approval</w:t>
      </w:r>
      <w:r w:rsidR="00030BE3" w:rsidRPr="006C5C8A">
        <w:rPr>
          <w:i/>
        </w:rPr>
        <w:fldChar w:fldCharType="end"/>
      </w:r>
      <w:r w:rsidR="00030BE3" w:rsidRPr="006C5C8A">
        <w:t>)</w:t>
      </w:r>
      <w:r w:rsidRPr="006C5C8A">
        <w:t xml:space="preserve"> or withdrawn (see</w:t>
      </w:r>
      <w:r w:rsidR="00030BE3" w:rsidRPr="006C5C8A">
        <w:t xml:space="preserve"> </w:t>
      </w:r>
      <w:r w:rsidR="00030BE3" w:rsidRPr="006C5C8A">
        <w:rPr>
          <w:i/>
          <w:iCs/>
        </w:rPr>
        <w:fldChar w:fldCharType="begin" w:fldLock="1"/>
      </w:r>
      <w:r w:rsidR="00030BE3" w:rsidRPr="006C5C8A">
        <w:rPr>
          <w:i/>
          <w:iCs/>
        </w:rPr>
        <w:instrText xml:space="preserve"> REF _Ref216951594 \r \h  \* MERGEFORMAT </w:instrText>
      </w:r>
      <w:r w:rsidR="00030BE3" w:rsidRPr="006C5C8A">
        <w:rPr>
          <w:i/>
          <w:iCs/>
        </w:rPr>
      </w:r>
      <w:r w:rsidR="00030BE3" w:rsidRPr="006C5C8A">
        <w:rPr>
          <w:i/>
          <w:iCs/>
        </w:rPr>
        <w:fldChar w:fldCharType="separate"/>
      </w:r>
      <w:r w:rsidR="00030BE3" w:rsidRPr="006C5C8A">
        <w:rPr>
          <w:i/>
          <w:iCs/>
        </w:rPr>
        <w:t xml:space="preserve">6.8 </w:t>
      </w:r>
      <w:r w:rsidR="00030BE3" w:rsidRPr="006C5C8A">
        <w:rPr>
          <w:i/>
          <w:iCs/>
        </w:rPr>
        <w:fldChar w:fldCharType="end"/>
      </w:r>
      <w:r w:rsidR="00030BE3" w:rsidRPr="006C5C8A">
        <w:rPr>
          <w:i/>
          <w:iCs/>
        </w:rPr>
        <w:fldChar w:fldCharType="begin" w:fldLock="1"/>
      </w:r>
      <w:r w:rsidR="00030BE3" w:rsidRPr="006C5C8A">
        <w:rPr>
          <w:i/>
          <w:iCs/>
        </w:rPr>
        <w:instrText xml:space="preserve"> REF _Ref216951594 \h  \* MERGEFORMAT </w:instrText>
      </w:r>
      <w:r w:rsidR="00030BE3" w:rsidRPr="006C5C8A">
        <w:rPr>
          <w:i/>
          <w:iCs/>
        </w:rPr>
      </w:r>
      <w:r w:rsidR="00030BE3" w:rsidRPr="006C5C8A">
        <w:rPr>
          <w:i/>
          <w:iCs/>
        </w:rPr>
        <w:fldChar w:fldCharType="separate"/>
      </w:r>
      <w:r w:rsidR="00B5618D" w:rsidRPr="00B5618D">
        <w:rPr>
          <w:i/>
          <w:iCs/>
        </w:rPr>
        <w:t>Withdrawal of a Certificate of Approval</w:t>
      </w:r>
      <w:r w:rsidR="00030BE3" w:rsidRPr="006C5C8A">
        <w:rPr>
          <w:i/>
          <w:iCs/>
        </w:rPr>
        <w:fldChar w:fldCharType="end"/>
      </w:r>
      <w:r w:rsidR="002B44BD" w:rsidRPr="006C5C8A">
        <w:t>)</w:t>
      </w:r>
      <w:r w:rsidRPr="006C5C8A">
        <w:t xml:space="preserve">. On application by the approval holder, </w:t>
      </w:r>
      <w:r w:rsidR="00C77191" w:rsidRPr="006C5C8A">
        <w:t xml:space="preserve">certificates </w:t>
      </w:r>
      <w:r w:rsidRPr="006C5C8A">
        <w:t>issued prior to 27 July 2020 may be reviewed to remove the specified date of review.</w:t>
      </w:r>
    </w:p>
    <w:p w14:paraId="086AAFE2" w14:textId="54B1363B" w:rsidR="003F2EDF" w:rsidRPr="006C5C8A" w:rsidRDefault="003F2EDF" w:rsidP="00227749">
      <w:r w:rsidRPr="006C5C8A">
        <w:t>When the application for a review is received</w:t>
      </w:r>
      <w:r w:rsidR="002B44BD" w:rsidRPr="006C5C8A">
        <w:t>,</w:t>
      </w:r>
      <w:r w:rsidRPr="006C5C8A">
        <w:t xml:space="preserve"> it is assessed by NMI to determine whether the measuring instruments described by the </w:t>
      </w:r>
      <w:r w:rsidR="00C77191">
        <w:t>certificate</w:t>
      </w:r>
      <w:r w:rsidRPr="006C5C8A">
        <w:t xml:space="preserve"> are required for testing. The </w:t>
      </w:r>
      <w:r w:rsidR="00C77191">
        <w:t>certificate</w:t>
      </w:r>
      <w:r w:rsidRPr="006C5C8A">
        <w:t xml:space="preserve"> will be cancelled if the:</w:t>
      </w:r>
    </w:p>
    <w:p w14:paraId="7FEA32E3" w14:textId="5B78607B" w:rsidR="003F2EDF" w:rsidRPr="006C5C8A" w:rsidRDefault="003F2EDF" w:rsidP="00227749">
      <w:pPr>
        <w:pStyle w:val="ListBullet"/>
      </w:pPr>
      <w:r w:rsidRPr="006C5C8A">
        <w:t>instrument requested by NMI for review is not received within the required time</w:t>
      </w:r>
      <w:r w:rsidR="002B44BD" w:rsidRPr="006C5C8A">
        <w:t>frame</w:t>
      </w:r>
    </w:p>
    <w:p w14:paraId="56AF1ABC" w14:textId="38A21255" w:rsidR="003F2EDF" w:rsidRPr="006C5C8A" w:rsidRDefault="003F2EDF" w:rsidP="00227749">
      <w:pPr>
        <w:pStyle w:val="ListBullet"/>
      </w:pPr>
      <w:r w:rsidRPr="006C5C8A">
        <w:t>instrument fails its review and the fault cannot be rectified</w:t>
      </w:r>
    </w:p>
    <w:p w14:paraId="16A18A45" w14:textId="262F6C98" w:rsidR="003F2EDF" w:rsidRPr="006C5C8A" w:rsidRDefault="003F2EDF" w:rsidP="00227749">
      <w:pPr>
        <w:pStyle w:val="ListBullet"/>
      </w:pPr>
      <w:r w:rsidRPr="006C5C8A">
        <w:lastRenderedPageBreak/>
        <w:t>Chief Metrologist informs an approval holder of the need for a review and an application for review is not received from the applicant</w:t>
      </w:r>
      <w:r w:rsidR="002B44BD" w:rsidRPr="006C5C8A">
        <w:t xml:space="preserve"> or </w:t>
      </w:r>
      <w:r w:rsidRPr="006C5C8A">
        <w:t>approval holder by the specified date.</w:t>
      </w:r>
    </w:p>
    <w:p w14:paraId="4E424917" w14:textId="4AF7A2CE" w:rsidR="003F2EDF" w:rsidRPr="006C5C8A" w:rsidRDefault="003F2EDF" w:rsidP="00227749">
      <w:r w:rsidRPr="006C5C8A">
        <w:t xml:space="preserve">If the instrument successfully meets the Australian </w:t>
      </w:r>
      <w:r w:rsidR="00CC3818" w:rsidRPr="006C5C8A">
        <w:t xml:space="preserve">pattern approval requirements </w:t>
      </w:r>
      <w:r w:rsidRPr="006C5C8A">
        <w:t xml:space="preserve">in force at the time of review, a reviewed </w:t>
      </w:r>
      <w:r w:rsidR="00C77191">
        <w:t>certificate</w:t>
      </w:r>
      <w:r w:rsidRPr="006C5C8A">
        <w:t xml:space="preserve"> will be issued.</w:t>
      </w:r>
    </w:p>
    <w:p w14:paraId="342CBD5B" w14:textId="0455490A" w:rsidR="003F2EDF" w:rsidRPr="006C5C8A" w:rsidRDefault="003F2EDF" w:rsidP="00227749">
      <w:r w:rsidRPr="006C5C8A">
        <w:t>In all cases</w:t>
      </w:r>
      <w:r w:rsidR="002B44BD" w:rsidRPr="006C5C8A">
        <w:t>,</w:t>
      </w:r>
      <w:r w:rsidRPr="006C5C8A">
        <w:t xml:space="preserve"> failure to satisfactorily conduct reviews may result in cancellation of the </w:t>
      </w:r>
      <w:r w:rsidR="00C77191">
        <w:t>certificate</w:t>
      </w:r>
      <w:r w:rsidRPr="006C5C8A">
        <w:t>.</w:t>
      </w:r>
    </w:p>
    <w:p w14:paraId="33690F92" w14:textId="7286FAC4" w:rsidR="003F2EDF" w:rsidRPr="006C5C8A" w:rsidRDefault="003F2EDF" w:rsidP="00F70F65">
      <w:pPr>
        <w:pStyle w:val="Heading1"/>
      </w:pPr>
      <w:bookmarkStart w:id="206" w:name="_Toc213683866"/>
      <w:bookmarkStart w:id="207" w:name="_Toc224314044"/>
      <w:bookmarkStart w:id="208" w:name="_Toc473354351"/>
      <w:bookmarkStart w:id="209" w:name="_Toc184025516"/>
      <w:bookmarkStart w:id="210" w:name="_Toc269740211"/>
      <w:bookmarkStart w:id="211" w:name="_Toc269740288"/>
      <w:bookmarkStart w:id="212" w:name="_Toc271613886"/>
      <w:bookmarkStart w:id="213" w:name="_Toc271614689"/>
      <w:bookmarkStart w:id="214" w:name="_Toc277238427"/>
      <w:bookmarkStart w:id="215" w:name="_Toc277853212"/>
      <w:bookmarkStart w:id="216" w:name="_Toc375334144"/>
      <w:r w:rsidRPr="006C5C8A">
        <w:lastRenderedPageBreak/>
        <w:t xml:space="preserve">Ongoing </w:t>
      </w:r>
      <w:r w:rsidR="00227749" w:rsidRPr="006C5C8A">
        <w:t>requirements</w:t>
      </w:r>
      <w:bookmarkEnd w:id="206"/>
      <w:bookmarkEnd w:id="207"/>
    </w:p>
    <w:p w14:paraId="608720C4" w14:textId="2214A69A" w:rsidR="003F2EDF" w:rsidRPr="00A62EB5" w:rsidRDefault="003F2EDF" w:rsidP="00A62EB5">
      <w:pPr>
        <w:pStyle w:val="Heading2"/>
      </w:pPr>
      <w:bookmarkStart w:id="217" w:name="_10.2_Illustrations_for"/>
      <w:bookmarkStart w:id="218" w:name="_Illustrations_for_Approval"/>
      <w:bookmarkStart w:id="219" w:name="_Toc277853216"/>
      <w:bookmarkStart w:id="220" w:name="_Toc277238433"/>
      <w:bookmarkStart w:id="221" w:name="_Toc271614695"/>
      <w:bookmarkStart w:id="222" w:name="_Toc271613892"/>
      <w:bookmarkStart w:id="223" w:name="_Toc269740294"/>
      <w:bookmarkStart w:id="224" w:name="_Toc269740217"/>
      <w:bookmarkStart w:id="225" w:name="_Toc184025521"/>
      <w:bookmarkStart w:id="226" w:name="_Toc473354356"/>
      <w:bookmarkStart w:id="227" w:name="_Toc375334149"/>
      <w:bookmarkStart w:id="228" w:name="_Toc213683867"/>
      <w:bookmarkStart w:id="229" w:name="_Ref216954944"/>
      <w:bookmarkStart w:id="230" w:name="_Toc224314045"/>
      <w:bookmarkEnd w:id="208"/>
      <w:bookmarkEnd w:id="209"/>
      <w:bookmarkEnd w:id="210"/>
      <w:bookmarkEnd w:id="211"/>
      <w:bookmarkEnd w:id="212"/>
      <w:bookmarkEnd w:id="213"/>
      <w:bookmarkEnd w:id="214"/>
      <w:bookmarkEnd w:id="215"/>
      <w:bookmarkEnd w:id="216"/>
      <w:bookmarkEnd w:id="217"/>
      <w:bookmarkEnd w:id="218"/>
      <w:r w:rsidRPr="00A62EB5">
        <w:t xml:space="preserve">Change in </w:t>
      </w:r>
      <w:r w:rsidR="00227749" w:rsidRPr="00A62EB5">
        <w:t>ownershi</w:t>
      </w:r>
      <w:r w:rsidRPr="00A62EB5">
        <w:t xml:space="preserve">p of a </w:t>
      </w:r>
      <w:bookmarkEnd w:id="219"/>
      <w:bookmarkEnd w:id="220"/>
      <w:bookmarkEnd w:id="221"/>
      <w:bookmarkEnd w:id="222"/>
      <w:bookmarkEnd w:id="223"/>
      <w:bookmarkEnd w:id="224"/>
      <w:bookmarkEnd w:id="225"/>
      <w:bookmarkEnd w:id="226"/>
      <w:bookmarkEnd w:id="227"/>
      <w:r w:rsidR="00DD1EA2" w:rsidRPr="00A62EB5">
        <w:t xml:space="preserve">Certificate of </w:t>
      </w:r>
      <w:r w:rsidR="00A62EB5" w:rsidRPr="00A62EB5">
        <w:t>Approval</w:t>
      </w:r>
      <w:bookmarkEnd w:id="228"/>
      <w:bookmarkEnd w:id="229"/>
      <w:bookmarkEnd w:id="230"/>
    </w:p>
    <w:p w14:paraId="3B00D90B" w14:textId="620E002B" w:rsidR="003F2EDF" w:rsidRPr="006C5C8A" w:rsidRDefault="003F2EDF" w:rsidP="00227749">
      <w:r w:rsidRPr="006C5C8A">
        <w:t xml:space="preserve">Copies of </w:t>
      </w:r>
      <w:r w:rsidR="00C77191">
        <w:t>certificate</w:t>
      </w:r>
      <w:r w:rsidRPr="006C5C8A">
        <w:t>s issued by NMI are retained for record</w:t>
      </w:r>
      <w:r w:rsidR="000D5FA5" w:rsidRPr="006C5C8A">
        <w:t>-</w:t>
      </w:r>
      <w:r w:rsidRPr="006C5C8A">
        <w:t>keeping purposes.</w:t>
      </w:r>
    </w:p>
    <w:p w14:paraId="2A934CAB" w14:textId="2140BF8B" w:rsidR="003F2EDF" w:rsidRPr="006C5C8A" w:rsidRDefault="003F2EDF" w:rsidP="00227749">
      <w:r w:rsidRPr="006C5C8A">
        <w:t>The approval holder may apply to amend the person named as the approval holder (for example, when the pattern, the manufacturing or supply rights have been transferred to another person)</w:t>
      </w:r>
      <w:r w:rsidR="00441297" w:rsidRPr="006C5C8A">
        <w:t xml:space="preserve">. </w:t>
      </w:r>
      <w:r w:rsidRPr="006C5C8A">
        <w:t xml:space="preserve">It is the responsibility of the approval holder to manufacture, supply and/or install measuring instruments in accordance with the pattern approved in the </w:t>
      </w:r>
      <w:r w:rsidR="00C77191">
        <w:t>certificate</w:t>
      </w:r>
      <w:r w:rsidRPr="006C5C8A">
        <w:t>.</w:t>
      </w:r>
    </w:p>
    <w:p w14:paraId="6FF11582" w14:textId="4C00EA86" w:rsidR="003F2EDF" w:rsidRPr="006C5C8A" w:rsidRDefault="003F2EDF" w:rsidP="00227749">
      <w:r w:rsidRPr="006C5C8A">
        <w:t xml:space="preserve">Additionally, if the purchaser or assignee is a new applicant to the pattern approval process, it is recommended that they complete a credit application form if they wish to apply for any pattern approval work to be undertaken on any new or existing Certificate of </w:t>
      </w:r>
      <w:r w:rsidR="000D5FA5" w:rsidRPr="006C5C8A">
        <w:t xml:space="preserve">Approval </w:t>
      </w:r>
      <w:r w:rsidRPr="006C5C8A">
        <w:t>in the future.</w:t>
      </w:r>
    </w:p>
    <w:p w14:paraId="0ED310D1" w14:textId="46444063" w:rsidR="003F2EDF" w:rsidRPr="00A62EB5" w:rsidRDefault="003F2EDF" w:rsidP="00BF064F">
      <w:pPr>
        <w:pStyle w:val="Heading2"/>
      </w:pPr>
      <w:bookmarkStart w:id="231" w:name="_Toc375334150"/>
      <w:bookmarkStart w:id="232" w:name="_Toc473354357"/>
      <w:bookmarkStart w:id="233" w:name="_Toc184025522"/>
      <w:bookmarkStart w:id="234" w:name="_Toc269740218"/>
      <w:bookmarkStart w:id="235" w:name="_Toc269740295"/>
      <w:bookmarkStart w:id="236" w:name="_Toc271613893"/>
      <w:bookmarkStart w:id="237" w:name="_Toc271614696"/>
      <w:bookmarkStart w:id="238" w:name="_Toc277238434"/>
      <w:bookmarkStart w:id="239" w:name="_Toc277853217"/>
      <w:bookmarkStart w:id="240" w:name="_Toc213683868"/>
      <w:bookmarkStart w:id="241" w:name="_Toc224314046"/>
      <w:r w:rsidRPr="006C5C8A">
        <w:t xml:space="preserve">Responsibility for </w:t>
      </w:r>
      <w:r w:rsidR="00227749" w:rsidRPr="006C5C8A">
        <w:t xml:space="preserve">compliance of instruments </w:t>
      </w:r>
      <w:r w:rsidRPr="00A62EB5">
        <w:t xml:space="preserve">with a </w:t>
      </w:r>
      <w:bookmarkEnd w:id="231"/>
      <w:bookmarkEnd w:id="232"/>
      <w:bookmarkEnd w:id="233"/>
      <w:bookmarkEnd w:id="234"/>
      <w:bookmarkEnd w:id="235"/>
      <w:bookmarkEnd w:id="236"/>
      <w:bookmarkEnd w:id="237"/>
      <w:bookmarkEnd w:id="238"/>
      <w:bookmarkEnd w:id="239"/>
      <w:r w:rsidR="00DD1EA2" w:rsidRPr="00A62EB5">
        <w:t xml:space="preserve">Certificate of </w:t>
      </w:r>
      <w:r w:rsidR="00C77191" w:rsidRPr="00A62EB5">
        <w:t>Approval</w:t>
      </w:r>
      <w:bookmarkEnd w:id="240"/>
      <w:bookmarkEnd w:id="241"/>
    </w:p>
    <w:p w14:paraId="5238EDAD" w14:textId="5C41A394" w:rsidR="003F2EDF" w:rsidRPr="006C5C8A" w:rsidRDefault="003F2EDF" w:rsidP="003F2EDF">
      <w:pPr>
        <w:spacing w:after="0"/>
        <w:ind w:right="-5"/>
      </w:pPr>
      <w:r w:rsidRPr="006C5C8A">
        <w:t xml:space="preserve">It is the responsibility of the approval holder, whether as agent or manufacturer, to ensure that all instruments manufactured to an approved pattern, comply with the </w:t>
      </w:r>
      <w:r w:rsidR="00C77191">
        <w:t>certificate</w:t>
      </w:r>
      <w:r w:rsidRPr="006C5C8A">
        <w:t xml:space="preserve"> (i.e. Certificates of Approval and OIML Certificates), its technical schedule</w:t>
      </w:r>
      <w:r w:rsidR="00064510" w:rsidRPr="006C5C8A">
        <w:t>,</w:t>
      </w:r>
      <w:r w:rsidRPr="006C5C8A">
        <w:t xml:space="preserve"> and the drawings and documentation retained by NMI. Instruments must not deviate in any significant structural or metrological fashion from the sample instrument or its approved variants.</w:t>
      </w:r>
    </w:p>
    <w:p w14:paraId="6D02F830" w14:textId="77777777" w:rsidR="003F2EDF" w:rsidRPr="006C5C8A" w:rsidRDefault="003F2EDF" w:rsidP="003F2EDF">
      <w:pPr>
        <w:spacing w:after="0"/>
      </w:pPr>
      <w:r w:rsidRPr="006C5C8A">
        <w:t>It is the responsibility of the approval holder to ensure that only measuring instruments that comply with the approved pattern are marked with the pattern approval number. Only the approval holder, or a person authorised by the approval holder, are permitted to mark the pattern approval number on a measuring instrument, thereby purporting that it complies with that approved pattern.</w:t>
      </w:r>
    </w:p>
    <w:p w14:paraId="25F82A52" w14:textId="53EF0748" w:rsidR="003F2EDF" w:rsidRPr="006C5C8A" w:rsidRDefault="003F2EDF" w:rsidP="00227749">
      <w:r w:rsidRPr="006C5C8A">
        <w:t xml:space="preserve">However, a supplier/installer may copy an approval number from one part of an instrument to a central nameplate, for example when a dial is replaced with a digital indicator and the basework number </w:t>
      </w:r>
      <w:r w:rsidR="00064510" w:rsidRPr="006C5C8A">
        <w:t xml:space="preserve">that </w:t>
      </w:r>
      <w:r w:rsidRPr="006C5C8A">
        <w:t>appears on the dial has to be transferred to the digital indicator.</w:t>
      </w:r>
    </w:p>
    <w:p w14:paraId="3C7C6062" w14:textId="3DE03A25" w:rsidR="003F2EDF" w:rsidRPr="006C5C8A" w:rsidRDefault="003F2EDF" w:rsidP="00BF064F">
      <w:pPr>
        <w:pStyle w:val="Heading2"/>
      </w:pPr>
      <w:bookmarkStart w:id="242" w:name="_Toc375334151"/>
      <w:bookmarkStart w:id="243" w:name="_Toc473354358"/>
      <w:bookmarkStart w:id="244" w:name="_Toc184025523"/>
      <w:bookmarkStart w:id="245" w:name="_Toc269740219"/>
      <w:bookmarkStart w:id="246" w:name="_Toc269740296"/>
      <w:bookmarkStart w:id="247" w:name="_Toc271613894"/>
      <w:bookmarkStart w:id="248" w:name="_Toc271614697"/>
      <w:bookmarkStart w:id="249" w:name="_Toc277238435"/>
      <w:bookmarkStart w:id="250" w:name="_Toc277853218"/>
      <w:bookmarkStart w:id="251" w:name="_Toc213683869"/>
      <w:bookmarkStart w:id="252" w:name="_Ref216954954"/>
      <w:bookmarkStart w:id="253" w:name="_Toc224314047"/>
      <w:r w:rsidRPr="006C5C8A">
        <w:t xml:space="preserve">Repair of an </w:t>
      </w:r>
      <w:r w:rsidR="00227749" w:rsidRPr="006C5C8A">
        <w:t>approved measuring instrument</w:t>
      </w:r>
      <w:bookmarkEnd w:id="242"/>
      <w:bookmarkEnd w:id="243"/>
      <w:bookmarkEnd w:id="244"/>
      <w:bookmarkEnd w:id="245"/>
      <w:bookmarkEnd w:id="246"/>
      <w:bookmarkEnd w:id="247"/>
      <w:bookmarkEnd w:id="248"/>
      <w:bookmarkEnd w:id="249"/>
      <w:bookmarkEnd w:id="250"/>
      <w:bookmarkEnd w:id="251"/>
      <w:bookmarkEnd w:id="252"/>
      <w:bookmarkEnd w:id="253"/>
    </w:p>
    <w:p w14:paraId="0A8A6C37" w14:textId="77777777" w:rsidR="003F2EDF" w:rsidRPr="006C5C8A" w:rsidRDefault="003F2EDF" w:rsidP="00227749">
      <w:r w:rsidRPr="006C5C8A">
        <w:t>Repairs to pattern approved measuring instruments may be made, in certain circumstances. Repairs are limited to:</w:t>
      </w:r>
    </w:p>
    <w:p w14:paraId="7B6640EF" w14:textId="7B25082D" w:rsidR="003F2EDF" w:rsidRPr="006C5C8A" w:rsidRDefault="003F2EDF" w:rsidP="00227749">
      <w:pPr>
        <w:pStyle w:val="ListBullet"/>
      </w:pPr>
      <w:r w:rsidRPr="006C5C8A">
        <w:t>replacement of parts with identical like</w:t>
      </w:r>
      <w:r w:rsidR="00064510" w:rsidRPr="006C5C8A">
        <w:t>-</w:t>
      </w:r>
      <w:r w:rsidRPr="006C5C8A">
        <w:t>for</w:t>
      </w:r>
      <w:r w:rsidR="00064510" w:rsidRPr="006C5C8A">
        <w:t>-</w:t>
      </w:r>
      <w:r w:rsidRPr="006C5C8A">
        <w:t>like parts</w:t>
      </w:r>
    </w:p>
    <w:p w14:paraId="1CD6118E" w14:textId="2F652857" w:rsidR="003F2EDF" w:rsidRPr="006C5C8A" w:rsidRDefault="003F2EDF" w:rsidP="00227749">
      <w:pPr>
        <w:pStyle w:val="ListBullet"/>
      </w:pPr>
      <w:r w:rsidRPr="006C5C8A">
        <w:t xml:space="preserve">replacement of supplementary approved modules with alternative supplementary approved modules. Replacement modules must be of a similar type and have a current </w:t>
      </w:r>
      <w:r w:rsidR="00C77191">
        <w:t>certificate</w:t>
      </w:r>
    </w:p>
    <w:p w14:paraId="5B6C2A75" w14:textId="12AACEBC" w:rsidR="003F2EDF" w:rsidRPr="006C5C8A" w:rsidRDefault="003F2EDF" w:rsidP="00227749">
      <w:pPr>
        <w:pStyle w:val="ListBullet"/>
      </w:pPr>
      <w:r w:rsidRPr="006C5C8A">
        <w:t>replacement of parts to create a different type of measuring instrument, e.g. converting mechanical to digital indication (see</w:t>
      </w:r>
      <w:r w:rsidR="00064510" w:rsidRPr="006C5C8A">
        <w:t xml:space="preserve"> </w:t>
      </w:r>
      <w:r w:rsidR="00064510" w:rsidRPr="006C5C8A">
        <w:rPr>
          <w:i/>
          <w:iCs/>
        </w:rPr>
        <w:fldChar w:fldCharType="begin" w:fldLock="1"/>
      </w:r>
      <w:r w:rsidR="00064510" w:rsidRPr="006C5C8A">
        <w:rPr>
          <w:i/>
          <w:iCs/>
        </w:rPr>
        <w:instrText xml:space="preserve"> REF _Ref216954780 \r \h  \* MERGEFORMAT </w:instrText>
      </w:r>
      <w:r w:rsidR="00064510" w:rsidRPr="006C5C8A">
        <w:rPr>
          <w:i/>
          <w:iCs/>
        </w:rPr>
      </w:r>
      <w:r w:rsidR="00064510" w:rsidRPr="006C5C8A">
        <w:rPr>
          <w:i/>
          <w:iCs/>
        </w:rPr>
        <w:fldChar w:fldCharType="separate"/>
      </w:r>
      <w:r w:rsidR="00064510" w:rsidRPr="006C5C8A">
        <w:rPr>
          <w:i/>
          <w:iCs/>
        </w:rPr>
        <w:t xml:space="preserve">6 </w:t>
      </w:r>
      <w:r w:rsidR="00064510" w:rsidRPr="006C5C8A">
        <w:rPr>
          <w:i/>
          <w:iCs/>
        </w:rPr>
        <w:fldChar w:fldCharType="end"/>
      </w:r>
      <w:r w:rsidR="00064510" w:rsidRPr="006C5C8A">
        <w:rPr>
          <w:i/>
          <w:iCs/>
        </w:rPr>
        <w:fldChar w:fldCharType="begin" w:fldLock="1"/>
      </w:r>
      <w:r w:rsidR="00064510" w:rsidRPr="006C5C8A">
        <w:rPr>
          <w:i/>
          <w:iCs/>
        </w:rPr>
        <w:instrText xml:space="preserve"> REF _Ref216954783 \h  \* MERGEFORMAT </w:instrText>
      </w:r>
      <w:r w:rsidR="00064510" w:rsidRPr="006C5C8A">
        <w:rPr>
          <w:i/>
          <w:iCs/>
        </w:rPr>
      </w:r>
      <w:r w:rsidR="00064510" w:rsidRPr="006C5C8A">
        <w:rPr>
          <w:i/>
          <w:iCs/>
        </w:rPr>
        <w:fldChar w:fldCharType="separate"/>
      </w:r>
      <w:r w:rsidR="00064510" w:rsidRPr="006C5C8A">
        <w:rPr>
          <w:i/>
          <w:iCs/>
        </w:rPr>
        <w:t>Certificates of Approval</w:t>
      </w:r>
      <w:r w:rsidR="00064510" w:rsidRPr="006C5C8A">
        <w:rPr>
          <w:i/>
          <w:iCs/>
        </w:rPr>
        <w:fldChar w:fldCharType="end"/>
      </w:r>
      <w:r w:rsidRPr="006C5C8A">
        <w:rPr>
          <w:i/>
          <w:iCs/>
        </w:rPr>
        <w:t>)</w:t>
      </w:r>
      <w:r w:rsidRPr="006C5C8A">
        <w:t>.</w:t>
      </w:r>
    </w:p>
    <w:p w14:paraId="5FA5BB58" w14:textId="77777777" w:rsidR="003F2EDF" w:rsidRPr="006C5C8A" w:rsidRDefault="003F2EDF" w:rsidP="00227749">
      <w:r w:rsidRPr="006C5C8A">
        <w:t>Once repaired, the instrument must be subsequently verified. The original nameplate must be retained or copied without alteration except for any change of supplementary number for the replaced module.</w:t>
      </w:r>
    </w:p>
    <w:p w14:paraId="74110DEF" w14:textId="6BA1E619" w:rsidR="003F2EDF" w:rsidRPr="006C5C8A" w:rsidRDefault="003F2EDF" w:rsidP="00BF064F">
      <w:pPr>
        <w:pStyle w:val="Heading2"/>
      </w:pPr>
      <w:bookmarkStart w:id="254" w:name="_Toc375334153"/>
      <w:bookmarkStart w:id="255" w:name="_Toc473354360"/>
      <w:bookmarkStart w:id="256" w:name="_Toc184025525"/>
      <w:bookmarkStart w:id="257" w:name="_Toc269740221"/>
      <w:bookmarkStart w:id="258" w:name="_Toc269740298"/>
      <w:bookmarkStart w:id="259" w:name="_Toc271613896"/>
      <w:bookmarkStart w:id="260" w:name="_Toc271614699"/>
      <w:bookmarkStart w:id="261" w:name="_Toc277238436"/>
      <w:bookmarkStart w:id="262" w:name="_Toc277853219"/>
      <w:bookmarkStart w:id="263" w:name="_Toc213683870"/>
      <w:bookmarkStart w:id="264" w:name="_Toc224314048"/>
      <w:r w:rsidRPr="006C5C8A">
        <w:lastRenderedPageBreak/>
        <w:t xml:space="preserve">Discontinuing an </w:t>
      </w:r>
      <w:r w:rsidR="00227749" w:rsidRPr="006C5C8A">
        <w:t>application</w:t>
      </w:r>
      <w:bookmarkEnd w:id="254"/>
      <w:bookmarkEnd w:id="255"/>
      <w:bookmarkEnd w:id="256"/>
      <w:bookmarkEnd w:id="257"/>
      <w:bookmarkEnd w:id="258"/>
      <w:bookmarkEnd w:id="259"/>
      <w:bookmarkEnd w:id="260"/>
      <w:bookmarkEnd w:id="261"/>
      <w:bookmarkEnd w:id="262"/>
      <w:bookmarkEnd w:id="263"/>
      <w:bookmarkEnd w:id="264"/>
    </w:p>
    <w:p w14:paraId="4D508A67" w14:textId="77777777" w:rsidR="003F2EDF" w:rsidRPr="006C5C8A" w:rsidRDefault="003F2EDF" w:rsidP="00B5618D">
      <w:pPr>
        <w:keepNext/>
      </w:pPr>
      <w:r w:rsidRPr="006C5C8A">
        <w:t>An application may be discontinued by the Chief Metrologist if:</w:t>
      </w:r>
    </w:p>
    <w:p w14:paraId="4563DCA1" w14:textId="35460F8E" w:rsidR="00441297" w:rsidRPr="006C5C8A" w:rsidRDefault="003F2EDF" w:rsidP="00B5618D">
      <w:pPr>
        <w:pStyle w:val="ListBullet"/>
        <w:keepNext/>
      </w:pPr>
      <w:r w:rsidRPr="006C5C8A">
        <w:t xml:space="preserve">a sample instrument or full documentation is not received within </w:t>
      </w:r>
      <w:r w:rsidR="00191BDF" w:rsidRPr="006C5C8A">
        <w:t xml:space="preserve">3 </w:t>
      </w:r>
      <w:r w:rsidRPr="006C5C8A">
        <w:t>months of being requested</w:t>
      </w:r>
    </w:p>
    <w:p w14:paraId="459128D3" w14:textId="662519F5" w:rsidR="003F2EDF" w:rsidRPr="006C5C8A" w:rsidRDefault="003F2EDF" w:rsidP="00227749">
      <w:pPr>
        <w:pStyle w:val="ListBullet"/>
      </w:pPr>
      <w:r w:rsidRPr="006C5C8A">
        <w:t>an applicant fails to reply to an examination report within one month of its date of issue</w:t>
      </w:r>
    </w:p>
    <w:p w14:paraId="6CD7F6C0" w14:textId="1976CF5A" w:rsidR="003F2EDF" w:rsidRPr="006C5C8A" w:rsidRDefault="003F2EDF" w:rsidP="00227749">
      <w:pPr>
        <w:pStyle w:val="ListBullet"/>
      </w:pPr>
      <w:r w:rsidRPr="006C5C8A">
        <w:t xml:space="preserve">an applicant fails to rectify the non-compliance of the instrument within an additional </w:t>
      </w:r>
      <w:r w:rsidR="00191BDF" w:rsidRPr="006C5C8A">
        <w:t xml:space="preserve">2 </w:t>
      </w:r>
      <w:r w:rsidRPr="006C5C8A">
        <w:t>months from the reply to the examination report</w:t>
      </w:r>
    </w:p>
    <w:p w14:paraId="34220442" w14:textId="04B66DEC" w:rsidR="003F2EDF" w:rsidRPr="006C5C8A" w:rsidRDefault="003F2EDF" w:rsidP="00227749">
      <w:pPr>
        <w:pStyle w:val="ListBullet"/>
      </w:pPr>
      <w:r w:rsidRPr="006C5C8A">
        <w:t xml:space="preserve">an applicant fails to supply illustrations suitable for the draft </w:t>
      </w:r>
      <w:r w:rsidR="00C77191">
        <w:t>certificate</w:t>
      </w:r>
      <w:r w:rsidRPr="006C5C8A">
        <w:t xml:space="preserve"> and technical schedule within </w:t>
      </w:r>
      <w:r w:rsidR="00191BDF" w:rsidRPr="006C5C8A">
        <w:t xml:space="preserve">2 </w:t>
      </w:r>
      <w:r w:rsidRPr="006C5C8A">
        <w:t>months of the date of the covering letter to the draft.</w:t>
      </w:r>
    </w:p>
    <w:p w14:paraId="180A3005" w14:textId="77777777" w:rsidR="003F2EDF" w:rsidRPr="006C5C8A" w:rsidRDefault="003F2EDF" w:rsidP="003F2EDF">
      <w:pPr>
        <w:spacing w:after="0"/>
      </w:pPr>
      <w:r w:rsidRPr="006C5C8A">
        <w:t>Up to that point in time, where the application is considered to be discontinued or abandoned, the applicant will be liable for the payment of the fees and costs incurred from all work performed on the application. The fees will be payable on NMI’s regular terms and conditions.</w:t>
      </w:r>
    </w:p>
    <w:p w14:paraId="59E0F3B3" w14:textId="6129B50E" w:rsidR="003F2EDF" w:rsidRPr="006C5C8A" w:rsidRDefault="003F2EDF" w:rsidP="00BF064F">
      <w:pPr>
        <w:pStyle w:val="Heading2"/>
      </w:pPr>
      <w:bookmarkStart w:id="265" w:name="_Toc213683871"/>
      <w:bookmarkStart w:id="266" w:name="_Toc224314049"/>
      <w:bookmarkStart w:id="267" w:name="_Hlk134189261"/>
      <w:r w:rsidRPr="006C5C8A">
        <w:t xml:space="preserve">Ongoing </w:t>
      </w:r>
      <w:r w:rsidR="00227749" w:rsidRPr="006C5C8A">
        <w:t xml:space="preserve">obligations on the approval holder – </w:t>
      </w:r>
      <w:r w:rsidR="00D46F70" w:rsidRPr="006C5C8A">
        <w:t>C</w:t>
      </w:r>
      <w:r w:rsidR="00227749" w:rsidRPr="006C5C8A">
        <w:t xml:space="preserve">ertificates of </w:t>
      </w:r>
      <w:r w:rsidR="00D46F70" w:rsidRPr="006C5C8A">
        <w:t>Approval</w:t>
      </w:r>
      <w:bookmarkEnd w:id="265"/>
      <w:bookmarkEnd w:id="266"/>
    </w:p>
    <w:bookmarkEnd w:id="267"/>
    <w:p w14:paraId="06BF856C" w14:textId="5332E660" w:rsidR="00441297" w:rsidRPr="006C5C8A" w:rsidRDefault="003F2EDF" w:rsidP="003F2EDF">
      <w:pPr>
        <w:spacing w:after="0"/>
      </w:pPr>
      <w:r w:rsidRPr="006C5C8A">
        <w:t xml:space="preserve">Once a </w:t>
      </w:r>
      <w:r w:rsidR="00C77191">
        <w:t>certificate</w:t>
      </w:r>
      <w:r w:rsidRPr="006C5C8A">
        <w:t xml:space="preserve"> is issued, the approval holder is subject to the following obligations, in addition those specified in </w:t>
      </w:r>
      <w:r w:rsidR="00A25B06" w:rsidRPr="006C5C8A">
        <w:fldChar w:fldCharType="begin" w:fldLock="1"/>
      </w:r>
      <w:r w:rsidR="00A25B06" w:rsidRPr="006C5C8A">
        <w:instrText xml:space="preserve"> REF _Ref216954944 \r \h </w:instrText>
      </w:r>
      <w:r w:rsidR="00A25B06" w:rsidRPr="006C5C8A">
        <w:fldChar w:fldCharType="separate"/>
      </w:r>
      <w:r w:rsidR="00A25B06" w:rsidRPr="006C5C8A">
        <w:t xml:space="preserve">7.1 </w:t>
      </w:r>
      <w:r w:rsidR="00A25B06" w:rsidRPr="006C5C8A">
        <w:fldChar w:fldCharType="end"/>
      </w:r>
      <w:r w:rsidRPr="006C5C8A">
        <w:t xml:space="preserve"> to </w:t>
      </w:r>
      <w:r w:rsidR="00A25B06" w:rsidRPr="006C5C8A">
        <w:fldChar w:fldCharType="begin" w:fldLock="1"/>
      </w:r>
      <w:r w:rsidR="00A25B06" w:rsidRPr="006C5C8A">
        <w:instrText xml:space="preserve"> REF _Ref216954954 \r \h </w:instrText>
      </w:r>
      <w:r w:rsidR="00A25B06" w:rsidRPr="006C5C8A">
        <w:fldChar w:fldCharType="separate"/>
      </w:r>
      <w:r w:rsidR="00A25B06" w:rsidRPr="006C5C8A">
        <w:t xml:space="preserve">7.3 </w:t>
      </w:r>
      <w:r w:rsidR="00A25B06" w:rsidRPr="006C5C8A">
        <w:fldChar w:fldCharType="end"/>
      </w:r>
      <w:r w:rsidRPr="006C5C8A">
        <w:t>above.</w:t>
      </w:r>
    </w:p>
    <w:p w14:paraId="5166F7D1" w14:textId="1FC0B70E" w:rsidR="003F2EDF" w:rsidRPr="006C5C8A" w:rsidRDefault="003F2EDF" w:rsidP="00227749">
      <w:pPr>
        <w:pStyle w:val="ListBullet"/>
      </w:pPr>
      <w:r>
        <w:t>The approval holder must fulfil and comply with the requirements specified in the Act, National Measurement Regulations 1999 (Cth), National Trade Measurement Regulations 2009 (Cth), this document (NMI P 106)</w:t>
      </w:r>
      <w:r w:rsidR="00B5618D">
        <w:t>,</w:t>
      </w:r>
      <w:r>
        <w:t xml:space="preserve"> and the </w:t>
      </w:r>
      <w:r w:rsidR="00C77191">
        <w:t>certificate</w:t>
      </w:r>
      <w:r>
        <w:t>, including any changes as implemented and communicated by NMI from time to time.</w:t>
      </w:r>
    </w:p>
    <w:p w14:paraId="763DE078" w14:textId="36C66CFD" w:rsidR="003F2EDF" w:rsidRPr="006C5C8A" w:rsidRDefault="003F2EDF" w:rsidP="00BF064F">
      <w:pPr>
        <w:pStyle w:val="Heading2"/>
      </w:pPr>
      <w:bookmarkStart w:id="268" w:name="_Toc213683872"/>
      <w:bookmarkStart w:id="269" w:name="_Toc224314050"/>
      <w:r w:rsidRPr="006C5C8A">
        <w:t xml:space="preserve">Ongoing </w:t>
      </w:r>
      <w:r w:rsidR="00227749" w:rsidRPr="006C5C8A">
        <w:t>obligations on the approval holder</w:t>
      </w:r>
      <w:r w:rsidRPr="006C5C8A">
        <w:t xml:space="preserve"> – OIML </w:t>
      </w:r>
      <w:r w:rsidR="00514FE4" w:rsidRPr="006C5C8A">
        <w:t>C</w:t>
      </w:r>
      <w:r w:rsidR="00227749" w:rsidRPr="006C5C8A">
        <w:t>ertificates</w:t>
      </w:r>
      <w:bookmarkEnd w:id="268"/>
      <w:bookmarkEnd w:id="269"/>
    </w:p>
    <w:p w14:paraId="79683E0A" w14:textId="77777777" w:rsidR="00441297" w:rsidRPr="006C5C8A" w:rsidRDefault="003F2EDF" w:rsidP="003F2EDF">
      <w:pPr>
        <w:spacing w:after="0"/>
      </w:pPr>
      <w:r w:rsidRPr="006C5C8A">
        <w:t>OIML Certificates are issued in accordance with and subject to the requirements of the OIML-CS.</w:t>
      </w:r>
    </w:p>
    <w:p w14:paraId="30EEB21A" w14:textId="346B0D4F" w:rsidR="003F2EDF" w:rsidRPr="006C5C8A" w:rsidRDefault="003F2EDF" w:rsidP="003F2EDF">
      <w:pPr>
        <w:spacing w:after="0"/>
      </w:pPr>
      <w:r w:rsidRPr="006C5C8A">
        <w:t xml:space="preserve">Once an OIML Certificate is issued, the approval holder is subject to the following obligations, in addition those specified in clauses </w:t>
      </w:r>
      <w:r w:rsidR="00A25B06" w:rsidRPr="006C5C8A">
        <w:t>7.1</w:t>
      </w:r>
      <w:r w:rsidRPr="006C5C8A">
        <w:t xml:space="preserve"> to </w:t>
      </w:r>
      <w:r w:rsidR="00A25B06" w:rsidRPr="006C5C8A">
        <w:fldChar w:fldCharType="begin" w:fldLock="1"/>
      </w:r>
      <w:r w:rsidR="00A25B06" w:rsidRPr="006C5C8A">
        <w:instrText xml:space="preserve"> REF _Ref216954954 \r \h </w:instrText>
      </w:r>
      <w:r w:rsidR="00A25B06" w:rsidRPr="006C5C8A">
        <w:fldChar w:fldCharType="separate"/>
      </w:r>
      <w:r w:rsidR="00A25B06" w:rsidRPr="006C5C8A">
        <w:t xml:space="preserve">7.3 </w:t>
      </w:r>
      <w:r w:rsidR="00A25B06" w:rsidRPr="006C5C8A">
        <w:fldChar w:fldCharType="end"/>
      </w:r>
      <w:r w:rsidRPr="006C5C8A">
        <w:t>above.</w:t>
      </w:r>
    </w:p>
    <w:p w14:paraId="50334C23" w14:textId="77777777" w:rsidR="003F2EDF" w:rsidRPr="006C5C8A" w:rsidRDefault="003F2EDF" w:rsidP="00227749">
      <w:pPr>
        <w:pStyle w:val="ListBullet"/>
      </w:pPr>
      <w:r w:rsidRPr="006C5C8A">
        <w:t>The approval holder must make all necessary arrangements (including the provision of documents, records and access to relevant equipment, locations and personnel) to allow NMI to:</w:t>
      </w:r>
    </w:p>
    <w:p w14:paraId="5AFCB97F" w14:textId="09EA58C2" w:rsidR="003F2EDF" w:rsidRPr="006C5C8A" w:rsidRDefault="003F2EDF" w:rsidP="003F2EDF">
      <w:pPr>
        <w:pStyle w:val="ListParagraph"/>
        <w:numPr>
          <w:ilvl w:val="1"/>
          <w:numId w:val="39"/>
        </w:numPr>
        <w:spacing w:before="120" w:after="0" w:line="276" w:lineRule="auto"/>
        <w:contextualSpacing/>
      </w:pPr>
      <w:r w:rsidRPr="006C5C8A">
        <w:t>conduct evaluation and surveillance activities in relation to instruments that purport to comply with a certified pattern</w:t>
      </w:r>
    </w:p>
    <w:p w14:paraId="2C6534B9" w14:textId="77777777" w:rsidR="003F2EDF" w:rsidRPr="006C5C8A" w:rsidRDefault="003F2EDF" w:rsidP="003F2EDF">
      <w:pPr>
        <w:pStyle w:val="ListParagraph"/>
        <w:numPr>
          <w:ilvl w:val="1"/>
          <w:numId w:val="39"/>
        </w:numPr>
        <w:spacing w:before="120" w:after="0" w:line="276" w:lineRule="auto"/>
        <w:contextualSpacing/>
      </w:pPr>
      <w:r w:rsidRPr="006C5C8A">
        <w:t>undertake investigations of complaints in relation to instruments that purport to comply with a certified pattern.</w:t>
      </w:r>
    </w:p>
    <w:p w14:paraId="41A47326" w14:textId="028CCAC0" w:rsidR="003F2EDF" w:rsidRPr="006C5C8A" w:rsidRDefault="003F2EDF" w:rsidP="00227749">
      <w:pPr>
        <w:pStyle w:val="ListBullet"/>
      </w:pPr>
      <w:r w:rsidRPr="006C5C8A">
        <w:t>The approval holder must not make claims regarding a certified pattern or an instrument that purports to comply with a certified pattern that are inconsistent with the corresponding OIML Certificate</w:t>
      </w:r>
      <w:r w:rsidR="008B0C5D" w:rsidRPr="006C5C8A">
        <w:t>.</w:t>
      </w:r>
    </w:p>
    <w:p w14:paraId="5CE25FC1" w14:textId="12AD1C99" w:rsidR="003F2EDF" w:rsidRPr="006C5C8A" w:rsidRDefault="003F2EDF" w:rsidP="00227749">
      <w:pPr>
        <w:pStyle w:val="ListBullet"/>
      </w:pPr>
      <w:r w:rsidRPr="006C5C8A">
        <w:t>The approval holder must not use their OIML Certificate in such a manner that brings NMI into disrepute</w:t>
      </w:r>
      <w:r w:rsidR="008B0C5D" w:rsidRPr="006C5C8A">
        <w:t>.</w:t>
      </w:r>
    </w:p>
    <w:p w14:paraId="73805EFA" w14:textId="400E341D" w:rsidR="003F2EDF" w:rsidRPr="006C5C8A" w:rsidRDefault="003F2EDF" w:rsidP="00227749">
      <w:pPr>
        <w:pStyle w:val="ListBullet"/>
      </w:pPr>
      <w:r w:rsidRPr="006C5C8A">
        <w:t>The approval holder must not make misleading or unauthorised claims regarding an OIML Certificate</w:t>
      </w:r>
      <w:r w:rsidR="008B0C5D" w:rsidRPr="006C5C8A">
        <w:t>.</w:t>
      </w:r>
    </w:p>
    <w:p w14:paraId="1EC8A44B" w14:textId="44ED4DA0" w:rsidR="003F2EDF" w:rsidRPr="006C5C8A" w:rsidRDefault="003F2EDF" w:rsidP="00227749">
      <w:pPr>
        <w:pStyle w:val="ListBullet"/>
      </w:pPr>
      <w:r w:rsidRPr="006C5C8A">
        <w:t>The upon cancellation of an OIML Certificate, the approval holder must update any advertising material in a manner consistent with the terms of the cancellation</w:t>
      </w:r>
      <w:r w:rsidR="008B0C5D" w:rsidRPr="006C5C8A">
        <w:t>.</w:t>
      </w:r>
    </w:p>
    <w:p w14:paraId="1253944F" w14:textId="7E5BC1C5" w:rsidR="003F2EDF" w:rsidRPr="006C5C8A" w:rsidRDefault="003F2EDF" w:rsidP="00227749">
      <w:pPr>
        <w:pStyle w:val="ListBullet"/>
      </w:pPr>
      <w:r w:rsidRPr="006C5C8A">
        <w:t>The approval holder must reproduce the OIML Certificate in its entirety</w:t>
      </w:r>
      <w:r w:rsidR="008B0C5D" w:rsidRPr="006C5C8A">
        <w:t>.</w:t>
      </w:r>
    </w:p>
    <w:p w14:paraId="2B6D63FB" w14:textId="09E63AD9" w:rsidR="003F2EDF" w:rsidRPr="006C5C8A" w:rsidRDefault="003F2EDF" w:rsidP="00227749">
      <w:pPr>
        <w:pStyle w:val="ListBullet"/>
      </w:pPr>
      <w:r w:rsidRPr="006C5C8A">
        <w:lastRenderedPageBreak/>
        <w:t xml:space="preserve">The approval holder must use the OIML Certificate number </w:t>
      </w:r>
      <w:r w:rsidR="008B0C5D" w:rsidRPr="006C5C8A">
        <w:t xml:space="preserve">only </w:t>
      </w:r>
      <w:r w:rsidRPr="006C5C8A">
        <w:t xml:space="preserve">as a statement of conformity to be marked on instruments that comply with the OIML Certificate or </w:t>
      </w:r>
      <w:r w:rsidR="00AF2B83">
        <w:t xml:space="preserve">to be </w:t>
      </w:r>
      <w:r w:rsidRPr="006C5C8A">
        <w:t>provided as information or reference concerning the certified pattern</w:t>
      </w:r>
      <w:r w:rsidR="008B0C5D" w:rsidRPr="006C5C8A">
        <w:t>.</w:t>
      </w:r>
    </w:p>
    <w:p w14:paraId="1EA16063" w14:textId="77777777" w:rsidR="003F2EDF" w:rsidRPr="006C5C8A" w:rsidRDefault="003F2EDF" w:rsidP="00322AAB">
      <w:pPr>
        <w:pStyle w:val="ListBullet"/>
        <w:keepNext/>
      </w:pPr>
      <w:r w:rsidRPr="006C5C8A">
        <w:t>The approval holder must keep records of all complaints made to it relating to a certified pattern. In addition, the approval holder will:</w:t>
      </w:r>
    </w:p>
    <w:p w14:paraId="2FFB8564" w14:textId="6BFD7DA9" w:rsidR="003F2EDF" w:rsidRPr="006C5C8A" w:rsidRDefault="003F2EDF" w:rsidP="00322AAB">
      <w:pPr>
        <w:pStyle w:val="ListParagraph"/>
        <w:numPr>
          <w:ilvl w:val="0"/>
          <w:numId w:val="51"/>
        </w:numPr>
        <w:spacing w:before="120" w:after="0" w:line="276" w:lineRule="auto"/>
        <w:contextualSpacing/>
      </w:pPr>
      <w:r w:rsidRPr="006C5C8A">
        <w:t>take appropriate action with respect to such complaints and any deficiencies that affect compliance with the OIML Certificate</w:t>
      </w:r>
    </w:p>
    <w:p w14:paraId="5F39157C" w14:textId="22B16B94" w:rsidR="003F2EDF" w:rsidRPr="006C5C8A" w:rsidRDefault="003F2EDF" w:rsidP="00322AAB">
      <w:pPr>
        <w:pStyle w:val="ListParagraph"/>
        <w:numPr>
          <w:ilvl w:val="0"/>
          <w:numId w:val="51"/>
        </w:numPr>
        <w:spacing w:before="120" w:after="0" w:line="276" w:lineRule="auto"/>
        <w:contextualSpacing/>
      </w:pPr>
      <w:r w:rsidRPr="006C5C8A">
        <w:t>keep records of any such complaints and the responses and actions taken</w:t>
      </w:r>
      <w:r w:rsidR="00067D19" w:rsidRPr="006C5C8A">
        <w:t>.</w:t>
      </w:r>
    </w:p>
    <w:p w14:paraId="2BFA0CD1" w14:textId="3F3B54E6" w:rsidR="003F2EDF" w:rsidRPr="006C5C8A" w:rsidRDefault="003F2EDF" w:rsidP="00322AAB">
      <w:pPr>
        <w:pStyle w:val="ListParagraph"/>
        <w:numPr>
          <w:ilvl w:val="0"/>
          <w:numId w:val="51"/>
        </w:numPr>
        <w:spacing w:before="120" w:after="0" w:line="276" w:lineRule="auto"/>
        <w:contextualSpacing/>
      </w:pPr>
      <w:r w:rsidRPr="006C5C8A">
        <w:t>make those records available to NMI upon written request</w:t>
      </w:r>
      <w:r w:rsidR="00B5618D">
        <w:t>.</w:t>
      </w:r>
    </w:p>
    <w:p w14:paraId="32CA6E71" w14:textId="77777777" w:rsidR="003F2EDF" w:rsidRPr="006C5C8A" w:rsidRDefault="003F2EDF" w:rsidP="00227749">
      <w:pPr>
        <w:pStyle w:val="ListBullet"/>
      </w:pPr>
      <w:r w:rsidRPr="006C5C8A">
        <w:t>The approval holder must inform NMI of any changes that may affect its ability to comply with the requirements specified above.</w:t>
      </w:r>
    </w:p>
    <w:p w14:paraId="43590AB8" w14:textId="548E5BEB" w:rsidR="003F2EDF" w:rsidRPr="006C5C8A" w:rsidRDefault="003F2EDF" w:rsidP="003F2EDF">
      <w:pPr>
        <w:spacing w:after="0"/>
      </w:pPr>
      <w:r w:rsidRPr="006C5C8A">
        <w:t>Failure to meet the above obligations may result in the variation or cancellation of an OIML Certificate.</w:t>
      </w:r>
    </w:p>
    <w:p w14:paraId="49FD1DE5" w14:textId="133080EA" w:rsidR="003F2EDF" w:rsidRPr="006C5C8A" w:rsidRDefault="003F2EDF" w:rsidP="00F70F65">
      <w:pPr>
        <w:pStyle w:val="Heading1"/>
      </w:pPr>
      <w:bookmarkStart w:id="270" w:name="_11._Fees_Payable"/>
      <w:bookmarkStart w:id="271" w:name="_Fees_Payable"/>
      <w:bookmarkStart w:id="272" w:name="_Toc213683873"/>
      <w:bookmarkStart w:id="273" w:name="_Toc277853220"/>
      <w:bookmarkStart w:id="274" w:name="_Toc277238437"/>
      <w:bookmarkStart w:id="275" w:name="_Ref273430830"/>
      <w:bookmarkStart w:id="276" w:name="_Ref273430822"/>
      <w:bookmarkStart w:id="277" w:name="_Ref273430816"/>
      <w:bookmarkStart w:id="278" w:name="_Ref273430802"/>
      <w:bookmarkStart w:id="279" w:name="_Ref273430794"/>
      <w:bookmarkStart w:id="280" w:name="_Toc271614700"/>
      <w:bookmarkStart w:id="281" w:name="_Toc271613897"/>
      <w:bookmarkStart w:id="282" w:name="_Toc269740299"/>
      <w:bookmarkStart w:id="283" w:name="_Toc269740222"/>
      <w:bookmarkStart w:id="284" w:name="_Toc184025526"/>
      <w:bookmarkStart w:id="285" w:name="_Toc473354361"/>
      <w:bookmarkStart w:id="286" w:name="_Toc224314051"/>
      <w:bookmarkStart w:id="287" w:name="_Toc375334154"/>
      <w:bookmarkEnd w:id="270"/>
      <w:bookmarkEnd w:id="271"/>
      <w:r w:rsidRPr="006C5C8A">
        <w:lastRenderedPageBreak/>
        <w:t xml:space="preserve">Fees </w:t>
      </w:r>
      <w:r w:rsidR="00227749" w:rsidRPr="006C5C8A">
        <w:t>p</w:t>
      </w:r>
      <w:r w:rsidRPr="006C5C8A">
        <w:t>ayable</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p w14:paraId="0E70A6FF" w14:textId="77777777" w:rsidR="003F2EDF" w:rsidRPr="006C5C8A" w:rsidRDefault="003F2EDF" w:rsidP="003F2EDF">
      <w:pPr>
        <w:spacing w:after="0"/>
        <w:ind w:right="-147"/>
      </w:pPr>
      <w:r w:rsidRPr="006C5C8A">
        <w:t>Fees are charged according to regulation 90B and schedule 13 of the Regulations.</w:t>
      </w:r>
    </w:p>
    <w:p w14:paraId="12C33F15" w14:textId="77777777" w:rsidR="003F2EDF" w:rsidRPr="006C5C8A" w:rsidRDefault="003F2EDF" w:rsidP="003F2EDF">
      <w:r w:rsidRPr="006C5C8A">
        <w:t>The following action may be taken if an applicant does not pay an account within the required terms (normally 30 days from the date of invoice):</w:t>
      </w:r>
    </w:p>
    <w:p w14:paraId="6757D62D" w14:textId="51DE0EF8" w:rsidR="003F2EDF" w:rsidRPr="006C5C8A" w:rsidRDefault="003F2EDF" w:rsidP="00227749">
      <w:pPr>
        <w:pStyle w:val="ListBullet"/>
      </w:pPr>
      <w:r w:rsidRPr="006C5C8A">
        <w:t>assessment work may be stopped</w:t>
      </w:r>
    </w:p>
    <w:p w14:paraId="2FC07C7A" w14:textId="4CC21F84" w:rsidR="003F2EDF" w:rsidRPr="006C5C8A" w:rsidRDefault="003F2EDF" w:rsidP="00227749">
      <w:pPr>
        <w:pStyle w:val="ListBullet"/>
      </w:pPr>
      <w:r w:rsidRPr="006C5C8A">
        <w:t xml:space="preserve">the </w:t>
      </w:r>
      <w:r w:rsidR="00C77191">
        <w:t>certificate</w:t>
      </w:r>
      <w:r w:rsidRPr="006C5C8A">
        <w:t xml:space="preserve"> may not be issued until the account is cleared</w:t>
      </w:r>
      <w:r w:rsidR="00227749" w:rsidRPr="006C5C8A">
        <w:t>, and</w:t>
      </w:r>
    </w:p>
    <w:p w14:paraId="06741F07" w14:textId="77777777" w:rsidR="003F2EDF" w:rsidRPr="006C5C8A" w:rsidRDefault="003F2EDF" w:rsidP="00227749">
      <w:pPr>
        <w:pStyle w:val="ListBullet"/>
      </w:pPr>
      <w:r w:rsidRPr="006C5C8A">
        <w:t>action may be taken to recover the outstanding debt.</w:t>
      </w:r>
    </w:p>
    <w:p w14:paraId="2FD706B1" w14:textId="0F27992D" w:rsidR="003F2EDF" w:rsidRPr="006C5C8A" w:rsidRDefault="003F2EDF" w:rsidP="00F70F65">
      <w:pPr>
        <w:pStyle w:val="Heading1"/>
      </w:pPr>
      <w:bookmarkStart w:id="288" w:name="_Other_Services_Provided"/>
      <w:bookmarkStart w:id="289" w:name="_Toc213683874"/>
      <w:bookmarkStart w:id="290" w:name="_Toc224314052"/>
      <w:bookmarkEnd w:id="288"/>
      <w:r w:rsidRPr="006C5C8A">
        <w:lastRenderedPageBreak/>
        <w:t xml:space="preserve">Additional </w:t>
      </w:r>
      <w:r w:rsidR="00227749" w:rsidRPr="006C5C8A">
        <w:t>regulatory r</w:t>
      </w:r>
      <w:r w:rsidRPr="006C5C8A">
        <w:t>equirements</w:t>
      </w:r>
      <w:bookmarkEnd w:id="289"/>
      <w:bookmarkEnd w:id="290"/>
    </w:p>
    <w:p w14:paraId="67288226" w14:textId="77777777" w:rsidR="003F2EDF" w:rsidRPr="006C5C8A" w:rsidRDefault="003F2EDF" w:rsidP="00BF064F">
      <w:pPr>
        <w:pStyle w:val="Heading2"/>
      </w:pPr>
      <w:bookmarkStart w:id="291" w:name="_Toc213683875"/>
      <w:bookmarkStart w:id="292" w:name="_Toc224314053"/>
      <w:r w:rsidRPr="006C5C8A">
        <w:t>Verification</w:t>
      </w:r>
      <w:bookmarkEnd w:id="291"/>
      <w:bookmarkEnd w:id="292"/>
    </w:p>
    <w:p w14:paraId="5E8F1B2F" w14:textId="77777777" w:rsidR="00441297" w:rsidRPr="006C5C8A" w:rsidRDefault="003F2EDF" w:rsidP="00227749">
      <w:r w:rsidRPr="006C5C8A">
        <w:t>Measuring instruments used for trade must be verified. Verification must be performed by a servicing licensee, employee of a servicing licensee or a trade measurement inspector. The exception is for utility meters (electricity, water and gas meters) which must be verified by a utility meter verifier.</w:t>
      </w:r>
    </w:p>
    <w:p w14:paraId="1A768CA3" w14:textId="584B5F2D" w:rsidR="003F2EDF" w:rsidRPr="006C5C8A" w:rsidRDefault="003F2EDF" w:rsidP="00227749">
      <w:r w:rsidRPr="006C5C8A">
        <w:t>Verification requires the measuring instrument to:</w:t>
      </w:r>
    </w:p>
    <w:p w14:paraId="6519D0E2" w14:textId="38A5F452" w:rsidR="00441297" w:rsidRPr="006C5C8A" w:rsidRDefault="003F2EDF" w:rsidP="00227749">
      <w:pPr>
        <w:pStyle w:val="ListBullet"/>
      </w:pPr>
      <w:r w:rsidRPr="006C5C8A">
        <w:t>be of an approved pattern</w:t>
      </w:r>
      <w:r w:rsidR="00067D19" w:rsidRPr="006C5C8A">
        <w:t>.</w:t>
      </w:r>
    </w:p>
    <w:p w14:paraId="2FB12BDE" w14:textId="24C6438A" w:rsidR="0059125A" w:rsidRPr="006C5C8A" w:rsidRDefault="003F2EDF" w:rsidP="00227749">
      <w:pPr>
        <w:pStyle w:val="ListBullet"/>
      </w:pPr>
      <w:r w:rsidRPr="006C5C8A">
        <w:t xml:space="preserve">operate within the appropriate limits of error permitted by the </w:t>
      </w:r>
      <w:r w:rsidRPr="006C5C8A">
        <w:rPr>
          <w:iCs/>
        </w:rPr>
        <w:t>National Trade Measurement Regulations 2009</w:t>
      </w:r>
      <w:r w:rsidRPr="006C5C8A">
        <w:t xml:space="preserve"> (Cth) when tested in accordance with the applicable National Instrument Test Procedure.</w:t>
      </w:r>
    </w:p>
    <w:p w14:paraId="3EA25CF5" w14:textId="77777777" w:rsidR="00CA2F8E" w:rsidRPr="006C5C8A" w:rsidRDefault="00CA2F8E" w:rsidP="00CA2F8E">
      <w:pPr>
        <w:pStyle w:val="ListBullet"/>
        <w:numPr>
          <w:ilvl w:val="0"/>
          <w:numId w:val="0"/>
        </w:numPr>
        <w:ind w:left="567" w:hanging="567"/>
      </w:pPr>
    </w:p>
    <w:p w14:paraId="55009EDF" w14:textId="6D120396" w:rsidR="00CA2F8E" w:rsidRPr="006C5C8A" w:rsidRDefault="003C4D4C" w:rsidP="004E57FF">
      <w:pPr>
        <w:pStyle w:val="Heading1-Appendix"/>
      </w:pPr>
      <w:bookmarkStart w:id="293" w:name="_Toc224314054"/>
      <w:r w:rsidRPr="006C5C8A">
        <w:lastRenderedPageBreak/>
        <w:t xml:space="preserve">Acceptance </w:t>
      </w:r>
      <w:r w:rsidRPr="004E57FF">
        <w:t>of</w:t>
      </w:r>
      <w:r w:rsidRPr="006C5C8A">
        <w:t xml:space="preserve"> test results and reports</w:t>
      </w:r>
      <w:bookmarkEnd w:id="293"/>
    </w:p>
    <w:tbl>
      <w:tblPr>
        <w:tblStyle w:val="TableGrid1"/>
        <w:tblW w:w="9214" w:type="dxa"/>
        <w:tblInd w:w="-5" w:type="dxa"/>
        <w:tblLayout w:type="fixed"/>
        <w:tblLook w:val="04A0" w:firstRow="1" w:lastRow="0" w:firstColumn="1" w:lastColumn="0" w:noHBand="0" w:noVBand="1"/>
        <w:tblDescription w:val="Appendix 1 - acceptance of test results"/>
      </w:tblPr>
      <w:tblGrid>
        <w:gridCol w:w="567"/>
        <w:gridCol w:w="3119"/>
        <w:gridCol w:w="992"/>
        <w:gridCol w:w="4536"/>
      </w:tblGrid>
      <w:tr w:rsidR="00CA2F8E" w:rsidRPr="006C5C8A" w14:paraId="6DE91644" w14:textId="77777777" w:rsidTr="00434699">
        <w:trPr>
          <w:tblHeader/>
        </w:trPr>
        <w:tc>
          <w:tcPr>
            <w:tcW w:w="567" w:type="dxa"/>
            <w:tcBorders>
              <w:top w:val="single" w:sz="4" w:space="0" w:color="auto"/>
              <w:left w:val="single" w:sz="4" w:space="0" w:color="auto"/>
              <w:bottom w:val="single" w:sz="4" w:space="0" w:color="auto"/>
              <w:right w:val="single" w:sz="4" w:space="0" w:color="auto"/>
            </w:tcBorders>
            <w:hideMark/>
          </w:tcPr>
          <w:p w14:paraId="535077FA" w14:textId="77777777" w:rsidR="00CA2F8E" w:rsidRPr="006C5C8A" w:rsidRDefault="00CA2F8E" w:rsidP="00797F98">
            <w:pPr>
              <w:spacing w:before="60" w:after="60"/>
              <w:rPr>
                <w:b/>
                <w:color w:val="000000" w:themeColor="text1"/>
              </w:rPr>
            </w:pPr>
            <w:r w:rsidRPr="006C5C8A">
              <w:rPr>
                <w:b/>
                <w:color w:val="000000" w:themeColor="text1"/>
              </w:rPr>
              <w:t>Tier</w:t>
            </w:r>
          </w:p>
        </w:tc>
        <w:tc>
          <w:tcPr>
            <w:tcW w:w="3119" w:type="dxa"/>
            <w:tcBorders>
              <w:top w:val="single" w:sz="4" w:space="0" w:color="auto"/>
              <w:left w:val="single" w:sz="4" w:space="0" w:color="auto"/>
              <w:bottom w:val="single" w:sz="4" w:space="0" w:color="auto"/>
              <w:right w:val="single" w:sz="4" w:space="0" w:color="auto"/>
            </w:tcBorders>
            <w:hideMark/>
          </w:tcPr>
          <w:p w14:paraId="5117A07D" w14:textId="77777777" w:rsidR="00CA2F8E" w:rsidRPr="006C5C8A" w:rsidRDefault="00CA2F8E" w:rsidP="00797F98">
            <w:pPr>
              <w:spacing w:before="60" w:after="60"/>
              <w:rPr>
                <w:b/>
                <w:color w:val="000000" w:themeColor="text1"/>
              </w:rPr>
            </w:pPr>
            <w:r w:rsidRPr="006C5C8A">
              <w:rPr>
                <w:b/>
                <w:color w:val="000000" w:themeColor="text1"/>
              </w:rPr>
              <w:t>Type of testing facility</w:t>
            </w:r>
          </w:p>
        </w:tc>
        <w:tc>
          <w:tcPr>
            <w:tcW w:w="992" w:type="dxa"/>
            <w:tcBorders>
              <w:top w:val="single" w:sz="4" w:space="0" w:color="auto"/>
              <w:left w:val="single" w:sz="4" w:space="0" w:color="auto"/>
              <w:bottom w:val="single" w:sz="4" w:space="0" w:color="auto"/>
              <w:right w:val="single" w:sz="4" w:space="0" w:color="auto"/>
            </w:tcBorders>
            <w:hideMark/>
          </w:tcPr>
          <w:p w14:paraId="1274C01E" w14:textId="77777777" w:rsidR="00CA2F8E" w:rsidRPr="006C5C8A" w:rsidRDefault="00CA2F8E" w:rsidP="00797F98">
            <w:pPr>
              <w:spacing w:before="60" w:after="60"/>
              <w:rPr>
                <w:b/>
                <w:color w:val="000000" w:themeColor="text1"/>
              </w:rPr>
            </w:pPr>
            <w:r w:rsidRPr="006C5C8A">
              <w:rPr>
                <w:b/>
                <w:color w:val="000000" w:themeColor="text1"/>
              </w:rPr>
              <w:t>Risk</w:t>
            </w:r>
          </w:p>
        </w:tc>
        <w:tc>
          <w:tcPr>
            <w:tcW w:w="4536" w:type="dxa"/>
            <w:tcBorders>
              <w:top w:val="single" w:sz="4" w:space="0" w:color="auto"/>
              <w:left w:val="single" w:sz="4" w:space="0" w:color="auto"/>
              <w:bottom w:val="single" w:sz="4" w:space="0" w:color="auto"/>
              <w:right w:val="single" w:sz="4" w:space="0" w:color="auto"/>
            </w:tcBorders>
            <w:hideMark/>
          </w:tcPr>
          <w:p w14:paraId="23FAF72C" w14:textId="77777777" w:rsidR="00CA2F8E" w:rsidRPr="006C5C8A" w:rsidRDefault="00CA2F8E" w:rsidP="00797F98">
            <w:pPr>
              <w:spacing w:before="60" w:after="60"/>
              <w:rPr>
                <w:b/>
                <w:color w:val="000000" w:themeColor="text1"/>
              </w:rPr>
            </w:pPr>
            <w:r w:rsidRPr="006C5C8A">
              <w:rPr>
                <w:b/>
                <w:color w:val="000000" w:themeColor="text1"/>
              </w:rPr>
              <w:t xml:space="preserve">Acceptance Criteria </w:t>
            </w:r>
          </w:p>
        </w:tc>
      </w:tr>
      <w:tr w:rsidR="00CA2F8E" w:rsidRPr="006C5C8A" w14:paraId="0E5DE8C5" w14:textId="77777777" w:rsidTr="00434699">
        <w:tc>
          <w:tcPr>
            <w:tcW w:w="567" w:type="dxa"/>
            <w:tcBorders>
              <w:top w:val="single" w:sz="4" w:space="0" w:color="auto"/>
              <w:left w:val="single" w:sz="4" w:space="0" w:color="auto"/>
              <w:bottom w:val="single" w:sz="4" w:space="0" w:color="auto"/>
              <w:right w:val="single" w:sz="4" w:space="0" w:color="auto"/>
            </w:tcBorders>
            <w:hideMark/>
          </w:tcPr>
          <w:p w14:paraId="22083341" w14:textId="77777777" w:rsidR="00CA2F8E" w:rsidRPr="006C5C8A" w:rsidRDefault="00CA2F8E" w:rsidP="00797F98">
            <w:pPr>
              <w:spacing w:before="60" w:after="60"/>
              <w:rPr>
                <w:rFonts w:cstheme="minorHAnsi"/>
              </w:rPr>
            </w:pPr>
            <w:r w:rsidRPr="006C5C8A">
              <w:rPr>
                <w:rFonts w:cstheme="minorHAnsi"/>
              </w:rPr>
              <w:t>1.</w:t>
            </w:r>
          </w:p>
        </w:tc>
        <w:tc>
          <w:tcPr>
            <w:tcW w:w="3119" w:type="dxa"/>
            <w:tcBorders>
              <w:top w:val="single" w:sz="4" w:space="0" w:color="auto"/>
              <w:left w:val="single" w:sz="4" w:space="0" w:color="auto"/>
              <w:bottom w:val="single" w:sz="4" w:space="0" w:color="auto"/>
              <w:right w:val="single" w:sz="4" w:space="0" w:color="auto"/>
            </w:tcBorders>
            <w:hideMark/>
          </w:tcPr>
          <w:p w14:paraId="2FA30487" w14:textId="502DAC03" w:rsidR="00CA2F8E" w:rsidRPr="006C5C8A" w:rsidRDefault="00CA2F8E" w:rsidP="00797F98">
            <w:pPr>
              <w:pStyle w:val="ListParagraph"/>
              <w:numPr>
                <w:ilvl w:val="0"/>
                <w:numId w:val="42"/>
              </w:numPr>
              <w:spacing w:before="60" w:after="60"/>
              <w:ind w:left="357" w:hanging="357"/>
              <w:contextualSpacing/>
              <w:rPr>
                <w:rFonts w:cstheme="minorHAnsi"/>
              </w:rPr>
            </w:pPr>
            <w:r w:rsidRPr="006C5C8A">
              <w:rPr>
                <w:rFonts w:cstheme="minorHAnsi"/>
              </w:rPr>
              <w:t>NMI Australia (pattern approval laboratory)</w:t>
            </w:r>
          </w:p>
          <w:p w14:paraId="1BF18690" w14:textId="032CD6B8" w:rsidR="00CA2F8E" w:rsidRPr="006C5C8A" w:rsidRDefault="00CA2F8E" w:rsidP="00797F98">
            <w:pPr>
              <w:numPr>
                <w:ilvl w:val="0"/>
                <w:numId w:val="42"/>
              </w:numPr>
              <w:spacing w:before="60" w:after="60"/>
              <w:ind w:left="357" w:hanging="357"/>
              <w:rPr>
                <w:rFonts w:cstheme="minorHAnsi"/>
              </w:rPr>
            </w:pPr>
            <w:r w:rsidRPr="006C5C8A">
              <w:rPr>
                <w:rFonts w:cstheme="minorHAnsi"/>
              </w:rPr>
              <w:t>Approving authorities appointed by NMI</w:t>
            </w:r>
          </w:p>
          <w:p w14:paraId="1BC3FBC9" w14:textId="6A360C56" w:rsidR="00CA2F8E" w:rsidRPr="006C5C8A" w:rsidRDefault="00CA2F8E" w:rsidP="00797F98">
            <w:pPr>
              <w:numPr>
                <w:ilvl w:val="0"/>
                <w:numId w:val="42"/>
              </w:numPr>
              <w:spacing w:before="60" w:after="60"/>
              <w:ind w:left="357" w:hanging="357"/>
              <w:rPr>
                <w:rFonts w:cstheme="minorHAnsi"/>
              </w:rPr>
            </w:pPr>
            <w:r w:rsidRPr="006C5C8A">
              <w:rPr>
                <w:rFonts w:cstheme="minorHAnsi"/>
              </w:rPr>
              <w:t xml:space="preserve">Testing facilities approved under Scheme A of the OIML-CS, to which NMI is </w:t>
            </w:r>
            <w:r w:rsidR="00533D1B" w:rsidRPr="006C5C8A">
              <w:rPr>
                <w:rFonts w:cstheme="minorHAnsi"/>
              </w:rPr>
              <w:t>a</w:t>
            </w:r>
            <w:r w:rsidRPr="006C5C8A">
              <w:rPr>
                <w:rFonts w:cstheme="minorHAnsi"/>
              </w:rPr>
              <w:t xml:space="preserve"> utiliser, with the exception of manufacturer test laboratories</w:t>
            </w:r>
          </w:p>
        </w:tc>
        <w:tc>
          <w:tcPr>
            <w:tcW w:w="992" w:type="dxa"/>
            <w:tcBorders>
              <w:top w:val="single" w:sz="4" w:space="0" w:color="auto"/>
              <w:left w:val="single" w:sz="4" w:space="0" w:color="auto"/>
              <w:bottom w:val="single" w:sz="4" w:space="0" w:color="auto"/>
              <w:right w:val="single" w:sz="4" w:space="0" w:color="auto"/>
            </w:tcBorders>
            <w:hideMark/>
          </w:tcPr>
          <w:p w14:paraId="489F0DB5" w14:textId="77777777" w:rsidR="00CA2F8E" w:rsidRPr="006C5C8A" w:rsidRDefault="00CA2F8E" w:rsidP="00797F98">
            <w:pPr>
              <w:spacing w:before="60" w:after="60"/>
              <w:rPr>
                <w:rFonts w:cstheme="minorHAnsi"/>
              </w:rPr>
            </w:pPr>
            <w:r w:rsidRPr="006C5C8A">
              <w:rPr>
                <w:rFonts w:cstheme="minorHAnsi"/>
              </w:rPr>
              <w:t>Low</w:t>
            </w:r>
          </w:p>
        </w:tc>
        <w:tc>
          <w:tcPr>
            <w:tcW w:w="4536" w:type="dxa"/>
            <w:tcBorders>
              <w:top w:val="single" w:sz="4" w:space="0" w:color="auto"/>
              <w:left w:val="single" w:sz="4" w:space="0" w:color="auto"/>
              <w:bottom w:val="single" w:sz="4" w:space="0" w:color="auto"/>
              <w:right w:val="single" w:sz="4" w:space="0" w:color="auto"/>
            </w:tcBorders>
            <w:hideMark/>
          </w:tcPr>
          <w:p w14:paraId="01917148" w14:textId="77777777" w:rsidR="00CA2F8E" w:rsidRDefault="00CA2F8E" w:rsidP="00797F98">
            <w:pPr>
              <w:spacing w:before="60" w:after="60"/>
              <w:rPr>
                <w:rFonts w:cstheme="minorHAnsi"/>
              </w:rPr>
            </w:pPr>
            <w:r w:rsidRPr="006C5C8A">
              <w:rPr>
                <w:rFonts w:cstheme="minorHAnsi"/>
              </w:rPr>
              <w:t>NMI will consider test results and test reports as part of the pattern evaluation.</w:t>
            </w:r>
          </w:p>
          <w:p w14:paraId="18DDC1BB" w14:textId="00696E2F" w:rsidR="00420FA3" w:rsidRPr="006C5C8A" w:rsidRDefault="00420FA3" w:rsidP="00797F98">
            <w:pPr>
              <w:spacing w:before="60" w:after="60"/>
              <w:rPr>
                <w:rFonts w:cstheme="minorHAnsi"/>
              </w:rPr>
            </w:pPr>
            <w:r>
              <w:rPr>
                <w:rFonts w:cstheme="minorHAnsi"/>
              </w:rPr>
              <w:t>Only Tier 1 (low risk) will be considered</w:t>
            </w:r>
            <w:r>
              <w:t xml:space="preserve"> as </w:t>
            </w:r>
            <w:r w:rsidRPr="00420FA3">
              <w:rPr>
                <w:rFonts w:cstheme="minorHAnsi"/>
              </w:rPr>
              <w:t>part of the pattern evaluation</w:t>
            </w:r>
            <w:r>
              <w:rPr>
                <w:rFonts w:cstheme="minorHAnsi"/>
              </w:rPr>
              <w:t xml:space="preserve"> of evidential breath analysers in accordance with NMI R 126.</w:t>
            </w:r>
          </w:p>
        </w:tc>
      </w:tr>
      <w:tr w:rsidR="00CA2F8E" w:rsidRPr="006C5C8A" w14:paraId="3036D590" w14:textId="77777777" w:rsidTr="00434699">
        <w:tc>
          <w:tcPr>
            <w:tcW w:w="567" w:type="dxa"/>
            <w:tcBorders>
              <w:top w:val="single" w:sz="4" w:space="0" w:color="auto"/>
              <w:left w:val="single" w:sz="4" w:space="0" w:color="auto"/>
              <w:bottom w:val="single" w:sz="4" w:space="0" w:color="auto"/>
              <w:right w:val="single" w:sz="4" w:space="0" w:color="auto"/>
            </w:tcBorders>
            <w:hideMark/>
          </w:tcPr>
          <w:p w14:paraId="43B78C22" w14:textId="77777777" w:rsidR="00CA2F8E" w:rsidRPr="006C5C8A" w:rsidRDefault="00CA2F8E" w:rsidP="00797F98">
            <w:pPr>
              <w:spacing w:before="60" w:after="60"/>
              <w:rPr>
                <w:rFonts w:cstheme="minorHAnsi"/>
              </w:rPr>
            </w:pPr>
            <w:r w:rsidRPr="006C5C8A">
              <w:rPr>
                <w:rFonts w:cstheme="minorHAnsi"/>
              </w:rPr>
              <w:t>2.</w:t>
            </w:r>
          </w:p>
        </w:tc>
        <w:tc>
          <w:tcPr>
            <w:tcW w:w="3119" w:type="dxa"/>
            <w:tcBorders>
              <w:top w:val="single" w:sz="4" w:space="0" w:color="auto"/>
              <w:left w:val="single" w:sz="4" w:space="0" w:color="auto"/>
              <w:bottom w:val="single" w:sz="4" w:space="0" w:color="auto"/>
              <w:right w:val="single" w:sz="4" w:space="0" w:color="auto"/>
            </w:tcBorders>
            <w:hideMark/>
          </w:tcPr>
          <w:p w14:paraId="7387C186" w14:textId="368421A0" w:rsidR="00CA2F8E" w:rsidRPr="006C5C8A" w:rsidRDefault="00CA2F8E" w:rsidP="00797F98">
            <w:pPr>
              <w:numPr>
                <w:ilvl w:val="0"/>
                <w:numId w:val="43"/>
              </w:numPr>
              <w:spacing w:before="60" w:after="60"/>
              <w:rPr>
                <w:rFonts w:cstheme="minorHAnsi"/>
              </w:rPr>
            </w:pPr>
            <w:r w:rsidRPr="006C5C8A">
              <w:rPr>
                <w:rFonts w:cstheme="minorHAnsi"/>
              </w:rPr>
              <w:t>Testing facilities approved under Scheme A of the OIML-CS, to which NMI is not a utiliser, with the exception of manufacturer test laboratories</w:t>
            </w:r>
          </w:p>
          <w:p w14:paraId="3A183554" w14:textId="060AD490" w:rsidR="00CA2F8E" w:rsidRPr="006C5C8A" w:rsidRDefault="00CA2F8E" w:rsidP="00797F98">
            <w:pPr>
              <w:numPr>
                <w:ilvl w:val="0"/>
                <w:numId w:val="43"/>
              </w:numPr>
              <w:spacing w:before="60" w:after="60"/>
              <w:rPr>
                <w:rFonts w:cstheme="minorHAnsi"/>
              </w:rPr>
            </w:pPr>
            <w:r w:rsidRPr="006C5C8A">
              <w:rPr>
                <w:rFonts w:cstheme="minorHAnsi"/>
              </w:rPr>
              <w:t>Testing facilities under the OIML MAA with the exception of manufacturer test laboratories</w:t>
            </w:r>
          </w:p>
          <w:p w14:paraId="4DC2B6E6" w14:textId="68895F31" w:rsidR="00CA2F8E" w:rsidRPr="006C5C8A" w:rsidRDefault="00CA2F8E" w:rsidP="00797F98">
            <w:pPr>
              <w:numPr>
                <w:ilvl w:val="0"/>
                <w:numId w:val="43"/>
              </w:numPr>
              <w:spacing w:before="60" w:after="60"/>
              <w:rPr>
                <w:rFonts w:cstheme="minorHAnsi"/>
              </w:rPr>
            </w:pPr>
            <w:r w:rsidRPr="006C5C8A">
              <w:rPr>
                <w:rFonts w:cstheme="minorHAnsi"/>
              </w:rPr>
              <w:t>Testing facilities under bilateral agreements relevant to pattern approval, to which NMI is a signatory</w:t>
            </w:r>
          </w:p>
          <w:p w14:paraId="41EF7829" w14:textId="7915D48E" w:rsidR="00CA2F8E" w:rsidRPr="006C5C8A" w:rsidRDefault="00CA2F8E" w:rsidP="00797F98">
            <w:pPr>
              <w:numPr>
                <w:ilvl w:val="0"/>
                <w:numId w:val="43"/>
              </w:numPr>
              <w:spacing w:before="60" w:after="60"/>
              <w:rPr>
                <w:rFonts w:cstheme="minorHAnsi"/>
              </w:rPr>
            </w:pPr>
            <w:r w:rsidRPr="006C5C8A">
              <w:rPr>
                <w:rFonts w:cstheme="minorHAnsi"/>
              </w:rPr>
              <w:t>Testing facilities accredited by NATA, with a scope aligned to the applicable NMI or OIML requirements</w:t>
            </w:r>
          </w:p>
        </w:tc>
        <w:tc>
          <w:tcPr>
            <w:tcW w:w="992" w:type="dxa"/>
            <w:tcBorders>
              <w:top w:val="single" w:sz="4" w:space="0" w:color="auto"/>
              <w:left w:val="single" w:sz="4" w:space="0" w:color="auto"/>
              <w:bottom w:val="single" w:sz="4" w:space="0" w:color="auto"/>
              <w:right w:val="single" w:sz="4" w:space="0" w:color="auto"/>
            </w:tcBorders>
            <w:hideMark/>
          </w:tcPr>
          <w:p w14:paraId="1AE1983C" w14:textId="77777777" w:rsidR="00CA2F8E" w:rsidRPr="006C5C8A" w:rsidRDefault="00CA2F8E" w:rsidP="00797F98">
            <w:pPr>
              <w:spacing w:before="60" w:after="60"/>
              <w:rPr>
                <w:rFonts w:cstheme="minorHAnsi"/>
              </w:rPr>
            </w:pPr>
            <w:r w:rsidRPr="006C5C8A">
              <w:rPr>
                <w:rFonts w:cstheme="minorHAnsi"/>
              </w:rPr>
              <w:t>Minor</w:t>
            </w:r>
          </w:p>
        </w:tc>
        <w:tc>
          <w:tcPr>
            <w:tcW w:w="4536" w:type="dxa"/>
            <w:tcBorders>
              <w:top w:val="single" w:sz="4" w:space="0" w:color="auto"/>
              <w:left w:val="single" w:sz="4" w:space="0" w:color="auto"/>
              <w:bottom w:val="single" w:sz="4" w:space="0" w:color="auto"/>
              <w:right w:val="single" w:sz="4" w:space="0" w:color="auto"/>
            </w:tcBorders>
            <w:hideMark/>
          </w:tcPr>
          <w:p w14:paraId="5B99F961" w14:textId="77777777" w:rsidR="00CA2F8E" w:rsidRPr="006C5C8A" w:rsidRDefault="00CA2F8E" w:rsidP="00797F98">
            <w:pPr>
              <w:spacing w:before="60" w:after="60"/>
              <w:rPr>
                <w:rFonts w:cstheme="minorHAnsi"/>
              </w:rPr>
            </w:pPr>
            <w:r w:rsidRPr="006C5C8A">
              <w:rPr>
                <w:rFonts w:cstheme="minorHAnsi"/>
              </w:rPr>
              <w:t>NMI may consider test results and test reports as part of the pattern evaluation following an analysis including:</w:t>
            </w:r>
          </w:p>
          <w:p w14:paraId="68AB5D9C" w14:textId="55885228" w:rsidR="00441297" w:rsidRPr="006C5C8A" w:rsidRDefault="0043533D" w:rsidP="00797F98">
            <w:pPr>
              <w:pStyle w:val="ListParagraph"/>
              <w:numPr>
                <w:ilvl w:val="0"/>
                <w:numId w:val="44"/>
              </w:numPr>
              <w:spacing w:before="60" w:after="60"/>
              <w:contextualSpacing/>
              <w:rPr>
                <w:rFonts w:cstheme="minorHAnsi"/>
              </w:rPr>
            </w:pPr>
            <w:r w:rsidRPr="006C5C8A">
              <w:rPr>
                <w:rFonts w:cstheme="minorHAnsi"/>
              </w:rPr>
              <w:t xml:space="preserve">the </w:t>
            </w:r>
            <w:r w:rsidR="00CA2F8E" w:rsidRPr="006C5C8A">
              <w:rPr>
                <w:rFonts w:cstheme="minorHAnsi"/>
              </w:rPr>
              <w:t>level of alignment and capability of the testing facility in relation to the applicable NMI and/or OIML requirements</w:t>
            </w:r>
          </w:p>
          <w:p w14:paraId="69425153" w14:textId="04FF60A3" w:rsidR="00CA2F8E" w:rsidRPr="006C5C8A" w:rsidRDefault="0043533D" w:rsidP="00797F98">
            <w:pPr>
              <w:pStyle w:val="ListParagraph"/>
              <w:numPr>
                <w:ilvl w:val="0"/>
                <w:numId w:val="44"/>
              </w:numPr>
              <w:spacing w:before="60" w:after="60"/>
              <w:contextualSpacing/>
              <w:rPr>
                <w:rFonts w:cstheme="minorHAnsi"/>
              </w:rPr>
            </w:pPr>
            <w:r w:rsidRPr="006C5C8A">
              <w:rPr>
                <w:rFonts w:cstheme="minorHAnsi"/>
              </w:rPr>
              <w:t xml:space="preserve">the </w:t>
            </w:r>
            <w:r w:rsidR="00CA2F8E" w:rsidRPr="006C5C8A">
              <w:rPr>
                <w:rFonts w:cstheme="minorHAnsi"/>
              </w:rPr>
              <w:t xml:space="preserve">independence of the facility from the manufacturer of the measuring instrument under test and, to the greatest degree possible, any other commercial influences. </w:t>
            </w:r>
          </w:p>
        </w:tc>
      </w:tr>
    </w:tbl>
    <w:p w14:paraId="10D54348" w14:textId="5613F323" w:rsidR="00314137" w:rsidRPr="006C5C8A" w:rsidRDefault="008A63C0" w:rsidP="008A63C0">
      <w:pPr>
        <w:jc w:val="right"/>
        <w:rPr>
          <w:i/>
          <w:iCs/>
        </w:rPr>
      </w:pPr>
      <w:r w:rsidRPr="006C5C8A">
        <w:rPr>
          <w:i/>
          <w:iCs/>
        </w:rPr>
        <w:t>Table continues</w:t>
      </w:r>
      <w:r w:rsidR="001B53B3">
        <w:rPr>
          <w:i/>
          <w:iCs/>
        </w:rPr>
        <w:br/>
        <w:t>Table notes are at the end of the table</w:t>
      </w:r>
    </w:p>
    <w:tbl>
      <w:tblPr>
        <w:tblStyle w:val="TableGrid1"/>
        <w:tblW w:w="9214" w:type="dxa"/>
        <w:tblInd w:w="-5" w:type="dxa"/>
        <w:tblLayout w:type="fixed"/>
        <w:tblLook w:val="04A0" w:firstRow="1" w:lastRow="0" w:firstColumn="1" w:lastColumn="0" w:noHBand="0" w:noVBand="1"/>
        <w:tblDescription w:val="Appendix 1 - acceptance of test results"/>
      </w:tblPr>
      <w:tblGrid>
        <w:gridCol w:w="709"/>
        <w:gridCol w:w="2977"/>
        <w:gridCol w:w="992"/>
        <w:gridCol w:w="4536"/>
      </w:tblGrid>
      <w:tr w:rsidR="0023669C" w:rsidRPr="006C5C8A" w14:paraId="66EF6C85" w14:textId="77777777" w:rsidTr="00797F98">
        <w:trPr>
          <w:tblHeader/>
        </w:trPr>
        <w:tc>
          <w:tcPr>
            <w:tcW w:w="709" w:type="dxa"/>
            <w:tcBorders>
              <w:top w:val="single" w:sz="4" w:space="0" w:color="auto"/>
              <w:left w:val="single" w:sz="4" w:space="0" w:color="auto"/>
              <w:bottom w:val="single" w:sz="4" w:space="0" w:color="auto"/>
              <w:right w:val="single" w:sz="4" w:space="0" w:color="auto"/>
            </w:tcBorders>
            <w:hideMark/>
          </w:tcPr>
          <w:p w14:paraId="59352FFD" w14:textId="77777777" w:rsidR="0023669C" w:rsidRPr="006C5C8A" w:rsidRDefault="0023669C" w:rsidP="00797F98">
            <w:pPr>
              <w:spacing w:before="60" w:after="60"/>
              <w:rPr>
                <w:b/>
                <w:color w:val="000000" w:themeColor="text1"/>
              </w:rPr>
            </w:pPr>
            <w:r w:rsidRPr="006C5C8A">
              <w:rPr>
                <w:b/>
                <w:color w:val="000000" w:themeColor="text1"/>
              </w:rPr>
              <w:lastRenderedPageBreak/>
              <w:t>Tier</w:t>
            </w:r>
          </w:p>
        </w:tc>
        <w:tc>
          <w:tcPr>
            <w:tcW w:w="2977" w:type="dxa"/>
            <w:tcBorders>
              <w:top w:val="single" w:sz="4" w:space="0" w:color="auto"/>
              <w:left w:val="single" w:sz="4" w:space="0" w:color="auto"/>
              <w:bottom w:val="single" w:sz="4" w:space="0" w:color="auto"/>
              <w:right w:val="single" w:sz="4" w:space="0" w:color="auto"/>
            </w:tcBorders>
            <w:hideMark/>
          </w:tcPr>
          <w:p w14:paraId="687ED087" w14:textId="77777777" w:rsidR="0023669C" w:rsidRPr="006C5C8A" w:rsidRDefault="0023669C" w:rsidP="00797F98">
            <w:pPr>
              <w:spacing w:before="60" w:after="60"/>
              <w:rPr>
                <w:b/>
                <w:color w:val="000000" w:themeColor="text1"/>
              </w:rPr>
            </w:pPr>
            <w:r w:rsidRPr="006C5C8A">
              <w:rPr>
                <w:b/>
                <w:color w:val="000000" w:themeColor="text1"/>
              </w:rPr>
              <w:t>Type of testing facility</w:t>
            </w:r>
          </w:p>
        </w:tc>
        <w:tc>
          <w:tcPr>
            <w:tcW w:w="992" w:type="dxa"/>
            <w:tcBorders>
              <w:top w:val="single" w:sz="4" w:space="0" w:color="auto"/>
              <w:left w:val="single" w:sz="4" w:space="0" w:color="auto"/>
              <w:bottom w:val="single" w:sz="4" w:space="0" w:color="auto"/>
              <w:right w:val="single" w:sz="4" w:space="0" w:color="auto"/>
            </w:tcBorders>
            <w:hideMark/>
          </w:tcPr>
          <w:p w14:paraId="6412C027" w14:textId="77777777" w:rsidR="0023669C" w:rsidRPr="006C5C8A" w:rsidRDefault="0023669C" w:rsidP="00797F98">
            <w:pPr>
              <w:spacing w:before="60" w:after="60"/>
              <w:rPr>
                <w:b/>
                <w:color w:val="000000" w:themeColor="text1"/>
              </w:rPr>
            </w:pPr>
            <w:r w:rsidRPr="006C5C8A">
              <w:rPr>
                <w:b/>
                <w:color w:val="000000" w:themeColor="text1"/>
              </w:rPr>
              <w:t>Risk</w:t>
            </w:r>
          </w:p>
        </w:tc>
        <w:tc>
          <w:tcPr>
            <w:tcW w:w="4536" w:type="dxa"/>
            <w:tcBorders>
              <w:top w:val="single" w:sz="4" w:space="0" w:color="auto"/>
              <w:left w:val="single" w:sz="4" w:space="0" w:color="auto"/>
              <w:bottom w:val="single" w:sz="4" w:space="0" w:color="auto"/>
              <w:right w:val="single" w:sz="4" w:space="0" w:color="auto"/>
            </w:tcBorders>
            <w:hideMark/>
          </w:tcPr>
          <w:p w14:paraId="3E6294B3" w14:textId="2926A43D" w:rsidR="0023669C" w:rsidRPr="006C5C8A" w:rsidRDefault="0023669C" w:rsidP="00797F98">
            <w:pPr>
              <w:spacing w:before="60" w:after="60"/>
              <w:rPr>
                <w:b/>
                <w:color w:val="000000" w:themeColor="text1"/>
              </w:rPr>
            </w:pPr>
            <w:r w:rsidRPr="006C5C8A">
              <w:rPr>
                <w:b/>
                <w:color w:val="000000" w:themeColor="text1"/>
              </w:rPr>
              <w:t xml:space="preserve">Acceptance </w:t>
            </w:r>
            <w:r w:rsidR="001B53B3" w:rsidRPr="006C5C8A">
              <w:rPr>
                <w:b/>
                <w:color w:val="000000" w:themeColor="text1"/>
              </w:rPr>
              <w:t>criteria</w:t>
            </w:r>
          </w:p>
        </w:tc>
      </w:tr>
      <w:tr w:rsidR="00CA2F8E" w:rsidRPr="006C5C8A" w14:paraId="11FD79AF" w14:textId="77777777" w:rsidTr="00314137">
        <w:trPr>
          <w:cantSplit/>
        </w:trPr>
        <w:tc>
          <w:tcPr>
            <w:tcW w:w="709" w:type="dxa"/>
            <w:tcBorders>
              <w:top w:val="single" w:sz="4" w:space="0" w:color="auto"/>
              <w:left w:val="single" w:sz="4" w:space="0" w:color="auto"/>
              <w:bottom w:val="single" w:sz="4" w:space="0" w:color="auto"/>
              <w:right w:val="single" w:sz="4" w:space="0" w:color="auto"/>
            </w:tcBorders>
            <w:hideMark/>
          </w:tcPr>
          <w:p w14:paraId="42ABCB2E" w14:textId="77777777" w:rsidR="00CA2F8E" w:rsidRPr="006C5C8A" w:rsidRDefault="00CA2F8E" w:rsidP="00797F98">
            <w:pPr>
              <w:spacing w:before="60" w:after="60"/>
              <w:rPr>
                <w:rFonts w:cstheme="minorHAnsi"/>
              </w:rPr>
            </w:pPr>
            <w:r w:rsidRPr="006C5C8A">
              <w:rPr>
                <w:rFonts w:cstheme="minorHAnsi"/>
              </w:rPr>
              <w:t>3.</w:t>
            </w:r>
          </w:p>
        </w:tc>
        <w:tc>
          <w:tcPr>
            <w:tcW w:w="2977" w:type="dxa"/>
            <w:tcBorders>
              <w:top w:val="single" w:sz="4" w:space="0" w:color="auto"/>
              <w:left w:val="single" w:sz="4" w:space="0" w:color="auto"/>
              <w:bottom w:val="single" w:sz="4" w:space="0" w:color="auto"/>
              <w:right w:val="single" w:sz="4" w:space="0" w:color="auto"/>
            </w:tcBorders>
            <w:hideMark/>
          </w:tcPr>
          <w:p w14:paraId="539E83B1" w14:textId="69C4AB0F" w:rsidR="00CA2F8E" w:rsidRPr="006C5C8A" w:rsidRDefault="00CA2F8E" w:rsidP="00797F98">
            <w:pPr>
              <w:pStyle w:val="ListParagraph"/>
              <w:numPr>
                <w:ilvl w:val="0"/>
                <w:numId w:val="45"/>
              </w:numPr>
              <w:spacing w:before="60" w:after="60"/>
              <w:ind w:left="357" w:hanging="357"/>
              <w:contextualSpacing/>
              <w:rPr>
                <w:rFonts w:cstheme="minorHAnsi"/>
              </w:rPr>
            </w:pPr>
            <w:r w:rsidRPr="006C5C8A">
              <w:rPr>
                <w:rFonts w:cstheme="minorHAnsi"/>
              </w:rPr>
              <w:t>Testing facilities accredited by a third-party organisation (excluding NATA) that is a signatory to the International Laboratory Accreditation Cooperation (ILAC) Mutual Recognition Arrangement (MRA) with a scope of accreditation aligned to the applicable NMI or OIML requirements</w:t>
            </w:r>
          </w:p>
          <w:p w14:paraId="032F114B" w14:textId="38E3592F" w:rsidR="00CA2F8E" w:rsidRPr="006C5C8A" w:rsidRDefault="00CA2F8E" w:rsidP="00797F98">
            <w:pPr>
              <w:numPr>
                <w:ilvl w:val="0"/>
                <w:numId w:val="45"/>
              </w:numPr>
              <w:spacing w:before="60" w:after="60"/>
              <w:ind w:left="357" w:hanging="357"/>
              <w:rPr>
                <w:rFonts w:cstheme="minorHAnsi"/>
              </w:rPr>
            </w:pPr>
            <w:r w:rsidRPr="006C5C8A">
              <w:rPr>
                <w:rFonts w:cstheme="minorHAnsi"/>
              </w:rPr>
              <w:t>Testing facilities accredited by NATA, with a scope not aligned to NMI or OIML requirements but covering the test conditions and limits prescribed by NMI</w:t>
            </w:r>
          </w:p>
          <w:p w14:paraId="3FB7249E" w14:textId="04E127C9" w:rsidR="00CA2F8E" w:rsidRPr="006C5C8A" w:rsidRDefault="00CA2F8E" w:rsidP="00797F98">
            <w:pPr>
              <w:numPr>
                <w:ilvl w:val="0"/>
                <w:numId w:val="45"/>
              </w:numPr>
              <w:spacing w:before="60" w:after="60"/>
              <w:ind w:left="357" w:hanging="357"/>
              <w:rPr>
                <w:rFonts w:cstheme="minorHAnsi"/>
              </w:rPr>
            </w:pPr>
            <w:r w:rsidRPr="006C5C8A">
              <w:rPr>
                <w:rFonts w:cstheme="minorHAnsi"/>
              </w:rPr>
              <w:t>Testing facilities approved under Scheme B of the OIML-CS, with the exception of manufacturer test laboratories</w:t>
            </w:r>
          </w:p>
          <w:p w14:paraId="700487FB" w14:textId="4CBFF6FA" w:rsidR="00CA2F8E" w:rsidRPr="006C5C8A" w:rsidRDefault="00CA2F8E" w:rsidP="00797F98">
            <w:pPr>
              <w:numPr>
                <w:ilvl w:val="0"/>
                <w:numId w:val="45"/>
              </w:numPr>
              <w:spacing w:before="60" w:after="60"/>
              <w:ind w:left="357" w:hanging="357"/>
              <w:rPr>
                <w:rFonts w:cstheme="minorHAnsi"/>
              </w:rPr>
            </w:pPr>
            <w:r w:rsidRPr="006C5C8A">
              <w:rPr>
                <w:rFonts w:cstheme="minorHAnsi"/>
              </w:rPr>
              <w:t>Witness testing at a test facility accredited by a third-party organisation (including NATA) that is a signatory to the International Laboratory Accreditation Cooperation (ILAC) Mutual Recognition Arrangement (MRA)</w:t>
            </w:r>
          </w:p>
        </w:tc>
        <w:tc>
          <w:tcPr>
            <w:tcW w:w="992" w:type="dxa"/>
            <w:tcBorders>
              <w:top w:val="single" w:sz="4" w:space="0" w:color="auto"/>
              <w:left w:val="single" w:sz="4" w:space="0" w:color="auto"/>
              <w:bottom w:val="single" w:sz="4" w:space="0" w:color="auto"/>
              <w:right w:val="single" w:sz="4" w:space="0" w:color="auto"/>
            </w:tcBorders>
            <w:hideMark/>
          </w:tcPr>
          <w:p w14:paraId="78E19D12" w14:textId="77777777" w:rsidR="00CA2F8E" w:rsidRPr="006C5C8A" w:rsidRDefault="00CA2F8E" w:rsidP="00797F98">
            <w:pPr>
              <w:spacing w:before="60" w:after="60"/>
              <w:rPr>
                <w:rFonts w:cstheme="minorHAnsi"/>
              </w:rPr>
            </w:pPr>
            <w:r w:rsidRPr="006C5C8A">
              <w:rPr>
                <w:rFonts w:cstheme="minorHAnsi"/>
              </w:rPr>
              <w:t>Medium</w:t>
            </w:r>
          </w:p>
        </w:tc>
        <w:tc>
          <w:tcPr>
            <w:tcW w:w="4536" w:type="dxa"/>
            <w:tcBorders>
              <w:top w:val="single" w:sz="4" w:space="0" w:color="auto"/>
              <w:left w:val="single" w:sz="4" w:space="0" w:color="auto"/>
              <w:bottom w:val="single" w:sz="4" w:space="0" w:color="auto"/>
              <w:right w:val="single" w:sz="4" w:space="0" w:color="auto"/>
            </w:tcBorders>
            <w:hideMark/>
          </w:tcPr>
          <w:p w14:paraId="0253A32B" w14:textId="794A862C" w:rsidR="00CA2F8E" w:rsidRPr="006C5C8A" w:rsidRDefault="00CA2F8E" w:rsidP="00797F98">
            <w:pPr>
              <w:spacing w:before="60" w:after="60"/>
              <w:rPr>
                <w:rFonts w:cstheme="minorHAnsi"/>
              </w:rPr>
            </w:pPr>
            <w:r w:rsidRPr="006C5C8A">
              <w:rPr>
                <w:rFonts w:cstheme="minorHAnsi"/>
              </w:rPr>
              <w:t>NMI may consider test results and test reports as part of the pattern evaluation following an analysis including</w:t>
            </w:r>
            <w:r w:rsidR="0043533D" w:rsidRPr="006C5C8A">
              <w:rPr>
                <w:rFonts w:cstheme="minorHAnsi"/>
              </w:rPr>
              <w:t xml:space="preserve"> the following</w:t>
            </w:r>
            <w:r w:rsidRPr="006C5C8A">
              <w:rPr>
                <w:rFonts w:cstheme="minorHAnsi"/>
              </w:rPr>
              <w:t>:</w:t>
            </w:r>
          </w:p>
          <w:p w14:paraId="1ECA5508" w14:textId="7B72AE0E" w:rsidR="00441297" w:rsidRPr="006C5C8A" w:rsidRDefault="0043533D" w:rsidP="00797F98">
            <w:pPr>
              <w:pStyle w:val="ListParagraph"/>
              <w:numPr>
                <w:ilvl w:val="0"/>
                <w:numId w:val="46"/>
              </w:numPr>
              <w:spacing w:before="60" w:after="60"/>
              <w:ind w:left="357" w:hanging="357"/>
              <w:contextualSpacing/>
              <w:rPr>
                <w:rFonts w:cstheme="minorHAnsi"/>
              </w:rPr>
            </w:pPr>
            <w:r w:rsidRPr="006C5C8A">
              <w:rPr>
                <w:rFonts w:cstheme="minorHAnsi"/>
              </w:rPr>
              <w:t xml:space="preserve">The </w:t>
            </w:r>
            <w:r w:rsidR="00CA2F8E" w:rsidRPr="006C5C8A">
              <w:rPr>
                <w:rFonts w:cstheme="minorHAnsi"/>
              </w:rPr>
              <w:t>level of alignment and capability of the testing facility in relation to the applicable NMI and/or OIML requirements</w:t>
            </w:r>
          </w:p>
          <w:p w14:paraId="79BB6EC9" w14:textId="798C5C19" w:rsidR="00CA2F8E" w:rsidRPr="006C5C8A" w:rsidRDefault="0043533D" w:rsidP="00797F98">
            <w:pPr>
              <w:pStyle w:val="ListParagraph"/>
              <w:numPr>
                <w:ilvl w:val="0"/>
                <w:numId w:val="46"/>
              </w:numPr>
              <w:spacing w:before="60" w:after="60"/>
              <w:ind w:left="357" w:hanging="357"/>
              <w:contextualSpacing/>
              <w:rPr>
                <w:rFonts w:cstheme="minorHAnsi"/>
              </w:rPr>
            </w:pPr>
            <w:r w:rsidRPr="006C5C8A">
              <w:rPr>
                <w:rFonts w:cstheme="minorHAnsi"/>
              </w:rPr>
              <w:t xml:space="preserve">The </w:t>
            </w:r>
            <w:r w:rsidR="00CA2F8E" w:rsidRPr="006C5C8A">
              <w:rPr>
                <w:rFonts w:cstheme="minorHAnsi"/>
              </w:rPr>
              <w:t>level of alignment and capability of the testing facility in relation to the test limits prescribed by NMI</w:t>
            </w:r>
          </w:p>
          <w:p w14:paraId="269614B3" w14:textId="18B62598" w:rsidR="00CA2F8E" w:rsidRPr="006C5C8A" w:rsidRDefault="0043533D" w:rsidP="00797F98">
            <w:pPr>
              <w:pStyle w:val="ListParagraph"/>
              <w:numPr>
                <w:ilvl w:val="0"/>
                <w:numId w:val="46"/>
              </w:numPr>
              <w:spacing w:before="60" w:after="60"/>
              <w:ind w:left="357" w:hanging="357"/>
              <w:contextualSpacing/>
              <w:rPr>
                <w:rFonts w:cstheme="minorHAnsi"/>
              </w:rPr>
            </w:pPr>
            <w:r w:rsidRPr="006C5C8A">
              <w:rPr>
                <w:rFonts w:cstheme="minorHAnsi"/>
              </w:rPr>
              <w:t xml:space="preserve">The </w:t>
            </w:r>
            <w:r w:rsidR="00CA2F8E" w:rsidRPr="006C5C8A">
              <w:rPr>
                <w:rFonts w:cstheme="minorHAnsi"/>
              </w:rPr>
              <w:t>independence of the facility from the manufacturer of the measuring instrument under test and, to the greatest degree possible, any other commercial influences</w:t>
            </w:r>
          </w:p>
          <w:p w14:paraId="66A4DE48" w14:textId="1ECCEB19" w:rsidR="00CA2F8E" w:rsidRPr="006C5C8A" w:rsidRDefault="0043533D" w:rsidP="00797F98">
            <w:pPr>
              <w:pStyle w:val="ListParagraph"/>
              <w:numPr>
                <w:ilvl w:val="0"/>
                <w:numId w:val="46"/>
              </w:numPr>
              <w:spacing w:before="60" w:after="60"/>
              <w:ind w:left="357" w:hanging="357"/>
              <w:contextualSpacing/>
              <w:rPr>
                <w:rFonts w:cstheme="minorHAnsi"/>
              </w:rPr>
            </w:pPr>
            <w:r w:rsidRPr="006C5C8A">
              <w:rPr>
                <w:rFonts w:cstheme="minorHAnsi"/>
              </w:rPr>
              <w:t xml:space="preserve">Confidence </w:t>
            </w:r>
            <w:r w:rsidR="00CA2F8E" w:rsidRPr="006C5C8A">
              <w:rPr>
                <w:rFonts w:cstheme="minorHAnsi"/>
              </w:rPr>
              <w:t>in the testing laboratory based upon test results and reports previously received by NMI</w:t>
            </w:r>
          </w:p>
          <w:p w14:paraId="5DF06664" w14:textId="2C9D5C85" w:rsidR="00CA2F8E" w:rsidRPr="006C5C8A" w:rsidRDefault="0043533D" w:rsidP="00797F98">
            <w:pPr>
              <w:pStyle w:val="ListParagraph"/>
              <w:numPr>
                <w:ilvl w:val="0"/>
                <w:numId w:val="46"/>
              </w:numPr>
              <w:spacing w:before="60" w:after="60"/>
              <w:ind w:left="357" w:hanging="357"/>
              <w:contextualSpacing/>
              <w:rPr>
                <w:rFonts w:cstheme="minorHAnsi"/>
              </w:rPr>
            </w:pPr>
            <w:r w:rsidRPr="006C5C8A">
              <w:rPr>
                <w:rFonts w:cstheme="minorHAnsi"/>
              </w:rPr>
              <w:t xml:space="preserve">In </w:t>
            </w:r>
            <w:r w:rsidR="00CA2F8E" w:rsidRPr="006C5C8A">
              <w:rPr>
                <w:rFonts w:cstheme="minorHAnsi"/>
              </w:rPr>
              <w:t>the case of witness testing the following conditions will apply:</w:t>
            </w:r>
          </w:p>
          <w:p w14:paraId="6A94FC4B" w14:textId="77777777" w:rsidR="00CA2F8E" w:rsidRPr="006C5C8A" w:rsidRDefault="00CA2F8E" w:rsidP="00797F98">
            <w:pPr>
              <w:numPr>
                <w:ilvl w:val="0"/>
                <w:numId w:val="47"/>
              </w:numPr>
              <w:spacing w:before="60" w:after="60"/>
              <w:rPr>
                <w:rFonts w:cstheme="minorHAnsi"/>
              </w:rPr>
            </w:pPr>
            <w:r w:rsidRPr="006C5C8A">
              <w:rPr>
                <w:rFonts w:cstheme="minorHAnsi"/>
              </w:rPr>
              <w:t>an assessment of the laboratory must be undertaken as described above</w:t>
            </w:r>
          </w:p>
          <w:p w14:paraId="709FADA6" w14:textId="77777777" w:rsidR="00CA2F8E" w:rsidRPr="006C5C8A" w:rsidRDefault="00CA2F8E" w:rsidP="00797F98">
            <w:pPr>
              <w:numPr>
                <w:ilvl w:val="0"/>
                <w:numId w:val="47"/>
              </w:numPr>
              <w:spacing w:before="60" w:after="60"/>
              <w:rPr>
                <w:rFonts w:cstheme="minorHAnsi"/>
              </w:rPr>
            </w:pPr>
            <w:r w:rsidRPr="006C5C8A">
              <w:rPr>
                <w:rFonts w:cstheme="minorHAnsi"/>
              </w:rPr>
              <w:t>written agreement from NMI regarding the conditions of testing will be obtained prior to the commencement of testing</w:t>
            </w:r>
          </w:p>
          <w:p w14:paraId="38D5A26E" w14:textId="77777777" w:rsidR="00CA2F8E" w:rsidRPr="006C5C8A" w:rsidRDefault="00CA2F8E" w:rsidP="00797F98">
            <w:pPr>
              <w:numPr>
                <w:ilvl w:val="0"/>
                <w:numId w:val="47"/>
              </w:numPr>
              <w:spacing w:before="60" w:after="60"/>
              <w:rPr>
                <w:rFonts w:cstheme="minorHAnsi"/>
              </w:rPr>
            </w:pPr>
            <w:r w:rsidRPr="006C5C8A">
              <w:rPr>
                <w:rFonts w:cstheme="minorHAnsi"/>
              </w:rPr>
              <w:t>testing must be witnessed, in person, by either:</w:t>
            </w:r>
          </w:p>
          <w:p w14:paraId="76C529CD" w14:textId="3663DE5F" w:rsidR="00CA2F8E" w:rsidRPr="006C5C8A" w:rsidRDefault="00CA2F8E" w:rsidP="00797F98">
            <w:pPr>
              <w:numPr>
                <w:ilvl w:val="1"/>
                <w:numId w:val="48"/>
              </w:numPr>
              <w:spacing w:before="60" w:after="60"/>
              <w:rPr>
                <w:rFonts w:cstheme="minorHAnsi"/>
              </w:rPr>
            </w:pPr>
            <w:r w:rsidRPr="006C5C8A">
              <w:rPr>
                <w:rFonts w:cstheme="minorHAnsi"/>
              </w:rPr>
              <w:t>NMI staff</w:t>
            </w:r>
          </w:p>
          <w:p w14:paraId="04E1A77F" w14:textId="3056B682" w:rsidR="00CA2F8E" w:rsidRPr="006C5C8A" w:rsidRDefault="00CA2F8E" w:rsidP="00797F98">
            <w:pPr>
              <w:numPr>
                <w:ilvl w:val="1"/>
                <w:numId w:val="48"/>
              </w:numPr>
              <w:spacing w:before="60" w:after="60"/>
              <w:rPr>
                <w:rFonts w:cstheme="minorHAnsi"/>
              </w:rPr>
            </w:pPr>
            <w:r w:rsidRPr="006C5C8A">
              <w:rPr>
                <w:rFonts w:cstheme="minorHAnsi"/>
              </w:rPr>
              <w:t>OIML-CS approved Legal Metrology Experts</w:t>
            </w:r>
          </w:p>
          <w:p w14:paraId="5FE356BA" w14:textId="77777777" w:rsidR="00CA2F8E" w:rsidRPr="006C5C8A" w:rsidRDefault="00CA2F8E" w:rsidP="00797F98">
            <w:pPr>
              <w:numPr>
                <w:ilvl w:val="1"/>
                <w:numId w:val="48"/>
              </w:numPr>
              <w:spacing w:before="60" w:after="60"/>
              <w:rPr>
                <w:rFonts w:cstheme="minorHAnsi"/>
              </w:rPr>
            </w:pPr>
            <w:r w:rsidRPr="006C5C8A">
              <w:rPr>
                <w:rFonts w:cstheme="minorHAnsi"/>
              </w:rPr>
              <w:t>staff from organisations that are a party to a relevant bilateral agreement with NMI.</w:t>
            </w:r>
          </w:p>
          <w:p w14:paraId="2F830220" w14:textId="09A46475" w:rsidR="00CA2F8E" w:rsidRPr="006C5C8A" w:rsidRDefault="00CA2F8E" w:rsidP="00797F98">
            <w:pPr>
              <w:numPr>
                <w:ilvl w:val="0"/>
                <w:numId w:val="47"/>
              </w:numPr>
              <w:spacing w:before="60" w:after="60"/>
              <w:rPr>
                <w:rFonts w:cstheme="minorHAnsi"/>
              </w:rPr>
            </w:pPr>
            <w:r w:rsidRPr="006C5C8A">
              <w:rPr>
                <w:rFonts w:cstheme="minorHAnsi"/>
              </w:rPr>
              <w:t>only the results of testing that is witnessed will be accepted</w:t>
            </w:r>
          </w:p>
          <w:p w14:paraId="4FF55652" w14:textId="77777777" w:rsidR="00CA2F8E" w:rsidRPr="006C5C8A" w:rsidRDefault="00CA2F8E" w:rsidP="00797F98">
            <w:pPr>
              <w:numPr>
                <w:ilvl w:val="0"/>
                <w:numId w:val="47"/>
              </w:numPr>
              <w:spacing w:before="60" w:after="60"/>
              <w:rPr>
                <w:rFonts w:cstheme="minorHAnsi"/>
              </w:rPr>
            </w:pPr>
            <w:r w:rsidRPr="006C5C8A">
              <w:rPr>
                <w:rFonts w:cstheme="minorHAnsi"/>
              </w:rPr>
              <w:t>any additional conditions specified by NMI in writing.</w:t>
            </w:r>
          </w:p>
        </w:tc>
      </w:tr>
      <w:tr w:rsidR="00CA2F8E" w:rsidRPr="006C5C8A" w14:paraId="268E528D" w14:textId="77777777" w:rsidTr="00314137">
        <w:trPr>
          <w:cantSplit/>
        </w:trPr>
        <w:tc>
          <w:tcPr>
            <w:tcW w:w="709" w:type="dxa"/>
            <w:tcBorders>
              <w:top w:val="single" w:sz="4" w:space="0" w:color="auto"/>
              <w:left w:val="single" w:sz="4" w:space="0" w:color="auto"/>
              <w:bottom w:val="single" w:sz="4" w:space="0" w:color="auto"/>
              <w:right w:val="single" w:sz="4" w:space="0" w:color="auto"/>
            </w:tcBorders>
            <w:hideMark/>
          </w:tcPr>
          <w:p w14:paraId="4431E5A6" w14:textId="77777777" w:rsidR="00CA2F8E" w:rsidRPr="006C5C8A" w:rsidRDefault="00CA2F8E" w:rsidP="00797F98">
            <w:pPr>
              <w:spacing w:before="60" w:after="60"/>
              <w:rPr>
                <w:rFonts w:cstheme="minorHAnsi"/>
              </w:rPr>
            </w:pPr>
            <w:r w:rsidRPr="006C5C8A">
              <w:rPr>
                <w:rFonts w:cstheme="minorHAnsi"/>
              </w:rPr>
              <w:t>4.</w:t>
            </w:r>
          </w:p>
        </w:tc>
        <w:tc>
          <w:tcPr>
            <w:tcW w:w="2977" w:type="dxa"/>
            <w:tcBorders>
              <w:top w:val="single" w:sz="4" w:space="0" w:color="auto"/>
              <w:left w:val="single" w:sz="4" w:space="0" w:color="auto"/>
              <w:bottom w:val="single" w:sz="4" w:space="0" w:color="auto"/>
              <w:right w:val="single" w:sz="4" w:space="0" w:color="auto"/>
            </w:tcBorders>
            <w:hideMark/>
          </w:tcPr>
          <w:p w14:paraId="4943D830" w14:textId="02AE9E12" w:rsidR="00CA2F8E" w:rsidRPr="006C5C8A" w:rsidRDefault="00CA2F8E" w:rsidP="00797F98">
            <w:pPr>
              <w:spacing w:before="60" w:after="60"/>
              <w:rPr>
                <w:rFonts w:cstheme="minorHAnsi"/>
              </w:rPr>
            </w:pPr>
            <w:r w:rsidRPr="006C5C8A">
              <w:rPr>
                <w:rFonts w:cstheme="minorHAnsi"/>
              </w:rPr>
              <w:t>Testing facilities affiliated with manufacturers (a.k.a. manufacturer test laboratories)</w:t>
            </w:r>
          </w:p>
        </w:tc>
        <w:tc>
          <w:tcPr>
            <w:tcW w:w="992" w:type="dxa"/>
            <w:tcBorders>
              <w:top w:val="single" w:sz="4" w:space="0" w:color="auto"/>
              <w:left w:val="single" w:sz="4" w:space="0" w:color="auto"/>
              <w:bottom w:val="single" w:sz="4" w:space="0" w:color="auto"/>
              <w:right w:val="single" w:sz="4" w:space="0" w:color="auto"/>
            </w:tcBorders>
            <w:hideMark/>
          </w:tcPr>
          <w:p w14:paraId="4AC97CD5" w14:textId="77777777" w:rsidR="00CA2F8E" w:rsidRPr="006C5C8A" w:rsidRDefault="00CA2F8E" w:rsidP="00797F98">
            <w:pPr>
              <w:spacing w:before="60" w:after="60"/>
              <w:rPr>
                <w:rFonts w:cstheme="minorHAnsi"/>
              </w:rPr>
            </w:pPr>
            <w:r w:rsidRPr="006C5C8A">
              <w:rPr>
                <w:rFonts w:cstheme="minorHAnsi"/>
              </w:rPr>
              <w:t>High</w:t>
            </w:r>
          </w:p>
        </w:tc>
        <w:tc>
          <w:tcPr>
            <w:tcW w:w="4536" w:type="dxa"/>
            <w:tcBorders>
              <w:top w:val="single" w:sz="4" w:space="0" w:color="auto"/>
              <w:left w:val="single" w:sz="4" w:space="0" w:color="auto"/>
              <w:bottom w:val="single" w:sz="4" w:space="0" w:color="auto"/>
              <w:right w:val="single" w:sz="4" w:space="0" w:color="auto"/>
            </w:tcBorders>
            <w:hideMark/>
          </w:tcPr>
          <w:p w14:paraId="2EC6D797" w14:textId="77777777" w:rsidR="00CA2F8E" w:rsidRPr="006C5C8A" w:rsidRDefault="00CA2F8E" w:rsidP="00797F98">
            <w:pPr>
              <w:spacing w:before="60" w:after="60"/>
              <w:rPr>
                <w:rFonts w:cstheme="minorHAnsi"/>
              </w:rPr>
            </w:pPr>
            <w:r w:rsidRPr="006C5C8A">
              <w:rPr>
                <w:rFonts w:cstheme="minorHAnsi"/>
              </w:rPr>
              <w:t>NMI currently has no framework (for example auditing or peer assessment processes) in place to mitigate the risks identified in accepting test reports and/or test results from testing facilities affiliated with manufacturers and will not consider test results and reports from these testing facilities.</w:t>
            </w:r>
          </w:p>
          <w:p w14:paraId="1D497806" w14:textId="77777777" w:rsidR="00CA2F8E" w:rsidRPr="006C5C8A" w:rsidRDefault="00CA2F8E" w:rsidP="00797F98">
            <w:pPr>
              <w:spacing w:before="60" w:after="60"/>
              <w:rPr>
                <w:rFonts w:cstheme="minorHAnsi"/>
              </w:rPr>
            </w:pPr>
            <w:r w:rsidRPr="006C5C8A">
              <w:rPr>
                <w:rFonts w:cstheme="minorHAnsi"/>
              </w:rPr>
              <w:t>However, where there is no non-affiliated testing facility capable of carrying out the required testing, NMI may consider the test with test results based on witness testing (see Tier 3(d)).</w:t>
            </w:r>
          </w:p>
        </w:tc>
      </w:tr>
    </w:tbl>
    <w:p w14:paraId="505D610C" w14:textId="61AF9355" w:rsidR="00361F94" w:rsidRPr="006C5C8A" w:rsidRDefault="00361F94" w:rsidP="00434699">
      <w:pPr>
        <w:pStyle w:val="Note"/>
        <w:spacing w:before="240"/>
      </w:pPr>
      <w:r w:rsidRPr="006C5C8A">
        <w:rPr>
          <w:szCs w:val="20"/>
        </w:rPr>
        <w:t>Note 1:</w:t>
      </w:r>
      <w:r w:rsidRPr="006C5C8A">
        <w:rPr>
          <w:szCs w:val="20"/>
        </w:rPr>
        <w:tab/>
        <w:t xml:space="preserve">For the purposes of Appendix </w:t>
      </w:r>
      <w:r w:rsidR="008A63C0" w:rsidRPr="006C5C8A">
        <w:rPr>
          <w:szCs w:val="20"/>
        </w:rPr>
        <w:t>A</w:t>
      </w:r>
      <w:r w:rsidR="0023669C" w:rsidRPr="006C5C8A">
        <w:rPr>
          <w:szCs w:val="20"/>
        </w:rPr>
        <w:t>,</w:t>
      </w:r>
      <w:r w:rsidRPr="006C5C8A">
        <w:rPr>
          <w:szCs w:val="20"/>
        </w:rPr>
        <w:t xml:space="preserve"> </w:t>
      </w:r>
      <w:r w:rsidRPr="006C5C8A">
        <w:rPr>
          <w:b/>
          <w:i/>
        </w:rPr>
        <w:t>Assessment</w:t>
      </w:r>
      <w:r w:rsidRPr="006C5C8A">
        <w:t xml:space="preserve"> specifically relates to the analysis and review of testing facilities, test results and test reports for consideration towards evaluation. This assessment forms part of the broader Application Assessment process.</w:t>
      </w:r>
    </w:p>
    <w:p w14:paraId="19FEAAEF" w14:textId="77777777" w:rsidR="00441297" w:rsidRPr="006C5C8A" w:rsidRDefault="00361F94" w:rsidP="00361F94">
      <w:pPr>
        <w:pStyle w:val="Note"/>
      </w:pPr>
      <w:r w:rsidRPr="006C5C8A">
        <w:lastRenderedPageBreak/>
        <w:t>Note 2: The acceptance or consideration of test results and test reports does not guarantee that additional testing is not required. Accepted test results and test reports will be reviewed as part of the evaluation of the pattern. The outcome of the pattern evaluation may require additional testing or complete re-testing</w:t>
      </w:r>
      <w:r w:rsidR="00441297" w:rsidRPr="006C5C8A">
        <w:t>.</w:t>
      </w:r>
    </w:p>
    <w:p w14:paraId="7FE8FD7F" w14:textId="17DF451F" w:rsidR="00441297" w:rsidRPr="006C5C8A" w:rsidRDefault="00361F94" w:rsidP="00361F94">
      <w:pPr>
        <w:pStyle w:val="Note"/>
      </w:pPr>
      <w:r w:rsidRPr="006C5C8A">
        <w:t>Note 3:</w:t>
      </w:r>
      <w:r w:rsidRPr="006C5C8A">
        <w:tab/>
        <w:t xml:space="preserve">Test reports are documents issued in accordance </w:t>
      </w:r>
      <w:r w:rsidR="00465335" w:rsidRPr="006C5C8A">
        <w:t>with pattern approval requirements documents</w:t>
      </w:r>
      <w:r w:rsidRPr="006C5C8A">
        <w:t xml:space="preserve"> and/or OIML Recommendations, using the formats provided.</w:t>
      </w:r>
    </w:p>
    <w:p w14:paraId="743DF652" w14:textId="10D09F80" w:rsidR="00361F94" w:rsidRPr="006C5C8A" w:rsidRDefault="00361F94" w:rsidP="00361F94">
      <w:pPr>
        <w:pStyle w:val="Note"/>
      </w:pPr>
      <w:r w:rsidRPr="006C5C8A">
        <w:t>Note 4:</w:t>
      </w:r>
      <w:r w:rsidRPr="006C5C8A">
        <w:tab/>
        <w:t xml:space="preserve">Test results are documents that contain the results of testing performed by a laboratory which are not issued in accordance with a specified format of a </w:t>
      </w:r>
      <w:r w:rsidR="00465335" w:rsidRPr="006C5C8A">
        <w:t xml:space="preserve">pattern approval requirements documents </w:t>
      </w:r>
      <w:r w:rsidRPr="006C5C8A">
        <w:t>and/or OIML Recommendations.</w:t>
      </w:r>
    </w:p>
    <w:p w14:paraId="26AE9CC7" w14:textId="77777777" w:rsidR="00CA2F8E" w:rsidRPr="006C5C8A" w:rsidRDefault="00CA2F8E" w:rsidP="001B53B3">
      <w:pPr>
        <w:pStyle w:val="ListBullet"/>
        <w:numPr>
          <w:ilvl w:val="0"/>
          <w:numId w:val="0"/>
        </w:numPr>
      </w:pPr>
    </w:p>
    <w:p w14:paraId="0496D68A" w14:textId="77777777" w:rsidR="00B5618D" w:rsidRPr="001B53B3" w:rsidRDefault="00B5618D" w:rsidP="004E57FF">
      <w:pPr>
        <w:pStyle w:val="Heading1-Appendix"/>
      </w:pPr>
      <w:bookmarkStart w:id="294" w:name="_Toc224314055"/>
      <w:bookmarkStart w:id="295" w:name="_Hlk200020644"/>
      <w:bookmarkStart w:id="296" w:name="_Toc181026279"/>
      <w:bookmarkEnd w:id="28"/>
      <w:r w:rsidRPr="001B53B3">
        <w:lastRenderedPageBreak/>
        <w:t>Acceptance of evaluation reports</w:t>
      </w:r>
      <w:bookmarkEnd w:id="294"/>
    </w:p>
    <w:tbl>
      <w:tblPr>
        <w:tblStyle w:val="TableGrid2"/>
        <w:tblW w:w="9072" w:type="dxa"/>
        <w:tblInd w:w="-5" w:type="dxa"/>
        <w:tblLook w:val="04A0" w:firstRow="1" w:lastRow="0" w:firstColumn="1" w:lastColumn="0" w:noHBand="0" w:noVBand="1"/>
        <w:tblDescription w:val="Appendix 2 - acceptance of evaluation reports"/>
      </w:tblPr>
      <w:tblGrid>
        <w:gridCol w:w="709"/>
        <w:gridCol w:w="3402"/>
        <w:gridCol w:w="1276"/>
        <w:gridCol w:w="3685"/>
      </w:tblGrid>
      <w:tr w:rsidR="00B5618D" w:rsidRPr="006C5C8A" w14:paraId="5A588BCE" w14:textId="77777777" w:rsidTr="00B5618D">
        <w:tc>
          <w:tcPr>
            <w:tcW w:w="709" w:type="dxa"/>
            <w:tcBorders>
              <w:top w:val="single" w:sz="4" w:space="0" w:color="auto"/>
              <w:left w:val="single" w:sz="4" w:space="0" w:color="auto"/>
              <w:bottom w:val="single" w:sz="4" w:space="0" w:color="auto"/>
              <w:right w:val="single" w:sz="4" w:space="0" w:color="auto"/>
            </w:tcBorders>
            <w:hideMark/>
          </w:tcPr>
          <w:p w14:paraId="29B1212F" w14:textId="77777777" w:rsidR="00B5618D" w:rsidRPr="006C5C8A" w:rsidRDefault="00B5618D" w:rsidP="00271596">
            <w:pPr>
              <w:spacing w:before="60" w:after="60"/>
              <w:rPr>
                <w:b/>
                <w:color w:val="000000" w:themeColor="text1"/>
              </w:rPr>
            </w:pPr>
            <w:r w:rsidRPr="006C5C8A">
              <w:rPr>
                <w:b/>
                <w:color w:val="000000" w:themeColor="text1"/>
              </w:rPr>
              <w:t>Tier</w:t>
            </w:r>
          </w:p>
        </w:tc>
        <w:tc>
          <w:tcPr>
            <w:tcW w:w="3402" w:type="dxa"/>
            <w:tcBorders>
              <w:top w:val="single" w:sz="4" w:space="0" w:color="auto"/>
              <w:left w:val="single" w:sz="4" w:space="0" w:color="auto"/>
              <w:bottom w:val="single" w:sz="4" w:space="0" w:color="auto"/>
              <w:right w:val="single" w:sz="4" w:space="0" w:color="auto"/>
            </w:tcBorders>
            <w:hideMark/>
          </w:tcPr>
          <w:p w14:paraId="0B52D2A2" w14:textId="77777777" w:rsidR="00B5618D" w:rsidRPr="006C5C8A" w:rsidRDefault="00B5618D" w:rsidP="00271596">
            <w:pPr>
              <w:spacing w:before="60" w:after="60"/>
              <w:rPr>
                <w:b/>
                <w:color w:val="000000" w:themeColor="text1"/>
              </w:rPr>
            </w:pPr>
            <w:r w:rsidRPr="006C5C8A">
              <w:rPr>
                <w:b/>
                <w:color w:val="000000" w:themeColor="text1"/>
              </w:rPr>
              <w:t>Organisation</w:t>
            </w:r>
          </w:p>
        </w:tc>
        <w:tc>
          <w:tcPr>
            <w:tcW w:w="1276" w:type="dxa"/>
            <w:tcBorders>
              <w:top w:val="single" w:sz="4" w:space="0" w:color="auto"/>
              <w:left w:val="single" w:sz="4" w:space="0" w:color="auto"/>
              <w:bottom w:val="single" w:sz="4" w:space="0" w:color="auto"/>
              <w:right w:val="single" w:sz="4" w:space="0" w:color="auto"/>
            </w:tcBorders>
            <w:hideMark/>
          </w:tcPr>
          <w:p w14:paraId="03673A11" w14:textId="77777777" w:rsidR="00B5618D" w:rsidRPr="006C5C8A" w:rsidRDefault="00B5618D" w:rsidP="00271596">
            <w:pPr>
              <w:spacing w:before="60" w:after="60"/>
              <w:rPr>
                <w:b/>
                <w:color w:val="000000" w:themeColor="text1"/>
              </w:rPr>
            </w:pPr>
            <w:r w:rsidRPr="006C5C8A">
              <w:rPr>
                <w:b/>
                <w:color w:val="000000" w:themeColor="text1"/>
              </w:rPr>
              <w:t>Risk</w:t>
            </w:r>
          </w:p>
        </w:tc>
        <w:tc>
          <w:tcPr>
            <w:tcW w:w="3685" w:type="dxa"/>
            <w:tcBorders>
              <w:top w:val="single" w:sz="4" w:space="0" w:color="auto"/>
              <w:left w:val="single" w:sz="4" w:space="0" w:color="auto"/>
              <w:bottom w:val="single" w:sz="4" w:space="0" w:color="auto"/>
              <w:right w:val="single" w:sz="4" w:space="0" w:color="auto"/>
            </w:tcBorders>
            <w:hideMark/>
          </w:tcPr>
          <w:p w14:paraId="2A2B4DE8" w14:textId="77777777" w:rsidR="00B5618D" w:rsidRPr="006C5C8A" w:rsidRDefault="00B5618D" w:rsidP="00271596">
            <w:pPr>
              <w:spacing w:before="60" w:after="60"/>
              <w:rPr>
                <w:b/>
                <w:color w:val="000000" w:themeColor="text1"/>
              </w:rPr>
            </w:pPr>
            <w:r w:rsidRPr="006C5C8A">
              <w:rPr>
                <w:b/>
                <w:color w:val="000000" w:themeColor="text1"/>
              </w:rPr>
              <w:t xml:space="preserve">Acceptance Criteria </w:t>
            </w:r>
          </w:p>
        </w:tc>
      </w:tr>
      <w:tr w:rsidR="00B5618D" w:rsidRPr="006C5C8A" w14:paraId="721E09B3" w14:textId="77777777" w:rsidTr="00B5618D">
        <w:tc>
          <w:tcPr>
            <w:tcW w:w="709" w:type="dxa"/>
            <w:tcBorders>
              <w:top w:val="single" w:sz="4" w:space="0" w:color="auto"/>
              <w:left w:val="single" w:sz="4" w:space="0" w:color="auto"/>
              <w:bottom w:val="single" w:sz="4" w:space="0" w:color="auto"/>
              <w:right w:val="single" w:sz="4" w:space="0" w:color="auto"/>
            </w:tcBorders>
            <w:hideMark/>
          </w:tcPr>
          <w:p w14:paraId="11F84577" w14:textId="77777777" w:rsidR="00B5618D" w:rsidRPr="006C5C8A" w:rsidRDefault="00B5618D" w:rsidP="00271596">
            <w:pPr>
              <w:spacing w:before="60" w:after="60"/>
              <w:rPr>
                <w:rFonts w:cstheme="minorHAnsi"/>
              </w:rPr>
            </w:pPr>
            <w:r w:rsidRPr="006C5C8A">
              <w:rPr>
                <w:rFonts w:cstheme="minorHAnsi"/>
              </w:rPr>
              <w:t>1.</w:t>
            </w:r>
          </w:p>
        </w:tc>
        <w:tc>
          <w:tcPr>
            <w:tcW w:w="3402" w:type="dxa"/>
            <w:tcBorders>
              <w:top w:val="single" w:sz="4" w:space="0" w:color="auto"/>
              <w:left w:val="single" w:sz="4" w:space="0" w:color="auto"/>
              <w:bottom w:val="single" w:sz="4" w:space="0" w:color="auto"/>
              <w:right w:val="single" w:sz="4" w:space="0" w:color="auto"/>
            </w:tcBorders>
            <w:hideMark/>
          </w:tcPr>
          <w:p w14:paraId="7C8DA1B8" w14:textId="77777777" w:rsidR="00B5618D" w:rsidRPr="006C5C8A" w:rsidRDefault="00B5618D" w:rsidP="00271596">
            <w:pPr>
              <w:spacing w:before="60" w:after="60"/>
              <w:rPr>
                <w:rFonts w:cstheme="minorHAnsi"/>
              </w:rPr>
            </w:pPr>
            <w:r w:rsidRPr="006C5C8A">
              <w:rPr>
                <w:rFonts w:cstheme="minorHAnsi"/>
              </w:rPr>
              <w:t>NMI Australia</w:t>
            </w:r>
          </w:p>
        </w:tc>
        <w:tc>
          <w:tcPr>
            <w:tcW w:w="1276" w:type="dxa"/>
            <w:tcBorders>
              <w:top w:val="single" w:sz="4" w:space="0" w:color="auto"/>
              <w:left w:val="single" w:sz="4" w:space="0" w:color="auto"/>
              <w:bottom w:val="single" w:sz="4" w:space="0" w:color="auto"/>
              <w:right w:val="single" w:sz="4" w:space="0" w:color="auto"/>
            </w:tcBorders>
            <w:hideMark/>
          </w:tcPr>
          <w:p w14:paraId="60821896" w14:textId="77777777" w:rsidR="00B5618D" w:rsidRPr="006C5C8A" w:rsidRDefault="00B5618D" w:rsidP="00271596">
            <w:pPr>
              <w:spacing w:before="60" w:after="60"/>
              <w:rPr>
                <w:rFonts w:cstheme="minorHAnsi"/>
              </w:rPr>
            </w:pPr>
            <w:r w:rsidRPr="006C5C8A">
              <w:rPr>
                <w:rFonts w:cstheme="minorHAnsi"/>
              </w:rPr>
              <w:t>Low</w:t>
            </w:r>
          </w:p>
        </w:tc>
        <w:tc>
          <w:tcPr>
            <w:tcW w:w="3685" w:type="dxa"/>
            <w:tcBorders>
              <w:top w:val="single" w:sz="4" w:space="0" w:color="auto"/>
              <w:left w:val="single" w:sz="4" w:space="0" w:color="auto"/>
              <w:bottom w:val="single" w:sz="4" w:space="0" w:color="auto"/>
              <w:right w:val="single" w:sz="4" w:space="0" w:color="auto"/>
            </w:tcBorders>
            <w:hideMark/>
          </w:tcPr>
          <w:p w14:paraId="79F61F5C" w14:textId="77777777" w:rsidR="00B5618D" w:rsidRPr="006C5C8A" w:rsidRDefault="00B5618D" w:rsidP="00271596">
            <w:pPr>
              <w:spacing w:before="60" w:after="60"/>
              <w:rPr>
                <w:rFonts w:cstheme="minorHAnsi"/>
              </w:rPr>
            </w:pPr>
            <w:r w:rsidRPr="006C5C8A">
              <w:rPr>
                <w:rFonts w:cstheme="minorHAnsi"/>
              </w:rPr>
              <w:t>NMI will accept evaluation reports</w:t>
            </w:r>
            <w:r w:rsidRPr="006C5C8A">
              <w:t xml:space="preserve"> </w:t>
            </w:r>
            <w:r w:rsidRPr="006C5C8A">
              <w:rPr>
                <w:rFonts w:cstheme="minorHAnsi"/>
              </w:rPr>
              <w:t>as part of the pattern evaluation.</w:t>
            </w:r>
          </w:p>
        </w:tc>
      </w:tr>
      <w:tr w:rsidR="00B5618D" w:rsidRPr="006C5C8A" w14:paraId="44EB440E" w14:textId="77777777" w:rsidTr="00B5618D">
        <w:trPr>
          <w:trHeight w:val="884"/>
        </w:trPr>
        <w:tc>
          <w:tcPr>
            <w:tcW w:w="709" w:type="dxa"/>
            <w:tcBorders>
              <w:top w:val="single" w:sz="4" w:space="0" w:color="auto"/>
              <w:left w:val="single" w:sz="4" w:space="0" w:color="auto"/>
              <w:bottom w:val="single" w:sz="4" w:space="0" w:color="auto"/>
              <w:right w:val="single" w:sz="4" w:space="0" w:color="auto"/>
            </w:tcBorders>
            <w:hideMark/>
          </w:tcPr>
          <w:p w14:paraId="05670CD8" w14:textId="77777777" w:rsidR="00B5618D" w:rsidRPr="006C5C8A" w:rsidRDefault="00B5618D" w:rsidP="00271596">
            <w:pPr>
              <w:spacing w:before="60" w:after="60"/>
              <w:rPr>
                <w:rFonts w:cstheme="minorHAnsi"/>
              </w:rPr>
            </w:pPr>
            <w:r w:rsidRPr="006C5C8A">
              <w:rPr>
                <w:rFonts w:cstheme="minorHAnsi"/>
              </w:rPr>
              <w:t>2.</w:t>
            </w:r>
          </w:p>
        </w:tc>
        <w:tc>
          <w:tcPr>
            <w:tcW w:w="3402" w:type="dxa"/>
            <w:tcBorders>
              <w:top w:val="single" w:sz="4" w:space="0" w:color="auto"/>
              <w:left w:val="single" w:sz="4" w:space="0" w:color="auto"/>
              <w:bottom w:val="single" w:sz="4" w:space="0" w:color="auto"/>
              <w:right w:val="single" w:sz="4" w:space="0" w:color="auto"/>
            </w:tcBorders>
          </w:tcPr>
          <w:p w14:paraId="5D6474D6" w14:textId="77777777" w:rsidR="00B5618D" w:rsidRPr="006C5C8A" w:rsidRDefault="00B5618D" w:rsidP="00271596">
            <w:pPr>
              <w:spacing w:before="60" w:after="60"/>
              <w:rPr>
                <w:rFonts w:cstheme="minorHAnsi"/>
              </w:rPr>
            </w:pPr>
            <w:r w:rsidRPr="006C5C8A">
              <w:rPr>
                <w:rFonts w:cstheme="minorHAnsi"/>
              </w:rPr>
              <w:t>Approving authorities appointed by NMI</w:t>
            </w:r>
          </w:p>
        </w:tc>
        <w:tc>
          <w:tcPr>
            <w:tcW w:w="1276" w:type="dxa"/>
            <w:tcBorders>
              <w:top w:val="single" w:sz="4" w:space="0" w:color="auto"/>
              <w:left w:val="single" w:sz="4" w:space="0" w:color="auto"/>
              <w:bottom w:val="single" w:sz="4" w:space="0" w:color="auto"/>
              <w:right w:val="single" w:sz="4" w:space="0" w:color="auto"/>
            </w:tcBorders>
            <w:hideMark/>
          </w:tcPr>
          <w:p w14:paraId="71E322AF" w14:textId="77777777" w:rsidR="00B5618D" w:rsidRPr="006C5C8A" w:rsidRDefault="00B5618D" w:rsidP="00271596">
            <w:pPr>
              <w:spacing w:before="60" w:after="60"/>
              <w:rPr>
                <w:rFonts w:cstheme="minorHAnsi"/>
              </w:rPr>
            </w:pPr>
            <w:r w:rsidRPr="006C5C8A">
              <w:rPr>
                <w:rFonts w:cstheme="minorHAnsi"/>
              </w:rPr>
              <w:t>Minor</w:t>
            </w:r>
          </w:p>
        </w:tc>
        <w:tc>
          <w:tcPr>
            <w:tcW w:w="3685" w:type="dxa"/>
            <w:tcBorders>
              <w:top w:val="single" w:sz="4" w:space="0" w:color="auto"/>
              <w:left w:val="single" w:sz="4" w:space="0" w:color="auto"/>
              <w:bottom w:val="single" w:sz="4" w:space="0" w:color="auto"/>
              <w:right w:val="single" w:sz="4" w:space="0" w:color="auto"/>
            </w:tcBorders>
            <w:hideMark/>
          </w:tcPr>
          <w:p w14:paraId="31B697D3" w14:textId="77777777" w:rsidR="00B5618D" w:rsidRPr="006C5C8A" w:rsidRDefault="00B5618D" w:rsidP="00271596">
            <w:pPr>
              <w:spacing w:before="60" w:after="60"/>
              <w:rPr>
                <w:rFonts w:cstheme="minorHAnsi"/>
              </w:rPr>
            </w:pPr>
            <w:r w:rsidRPr="006C5C8A">
              <w:rPr>
                <w:rFonts w:cstheme="minorHAnsi"/>
              </w:rPr>
              <w:t>NMI will consider evaluation reports</w:t>
            </w:r>
            <w:r w:rsidRPr="006C5C8A">
              <w:t xml:space="preserve"> </w:t>
            </w:r>
            <w:r w:rsidRPr="006C5C8A">
              <w:rPr>
                <w:rFonts w:cstheme="minorHAnsi"/>
              </w:rPr>
              <w:t xml:space="preserve">as part of the pattern evaluation; however, NMI will undertake supplementary analysis of the evaluation criteria used for the report against the </w:t>
            </w:r>
            <w:hyperlink r:id="rId38" w:history="1">
              <w:r w:rsidRPr="006C5C8A">
                <w:rPr>
                  <w:rStyle w:val="Hyperlink"/>
                  <w:rFonts w:cstheme="minorHAnsi"/>
                </w:rPr>
                <w:t>Australian pattern approval requirements</w:t>
              </w:r>
            </w:hyperlink>
            <w:r w:rsidRPr="006C5C8A">
              <w:rPr>
                <w:rFonts w:cstheme="minorHAnsi"/>
              </w:rPr>
              <w:t xml:space="preserve"> document to confirm all criteria have been met.</w:t>
            </w:r>
          </w:p>
        </w:tc>
      </w:tr>
      <w:tr w:rsidR="00B5618D" w:rsidRPr="006C5C8A" w14:paraId="028C8C30" w14:textId="77777777" w:rsidTr="00B5618D">
        <w:tc>
          <w:tcPr>
            <w:tcW w:w="709" w:type="dxa"/>
            <w:tcBorders>
              <w:top w:val="single" w:sz="4" w:space="0" w:color="auto"/>
              <w:left w:val="single" w:sz="4" w:space="0" w:color="auto"/>
              <w:bottom w:val="single" w:sz="4" w:space="0" w:color="auto"/>
              <w:right w:val="single" w:sz="4" w:space="0" w:color="auto"/>
            </w:tcBorders>
            <w:hideMark/>
          </w:tcPr>
          <w:p w14:paraId="109EB517" w14:textId="77777777" w:rsidR="00B5618D" w:rsidRPr="006C5C8A" w:rsidRDefault="00B5618D" w:rsidP="00271596">
            <w:pPr>
              <w:spacing w:before="60" w:after="60"/>
              <w:rPr>
                <w:rFonts w:cstheme="minorHAnsi"/>
              </w:rPr>
            </w:pPr>
            <w:r w:rsidRPr="006C5C8A">
              <w:rPr>
                <w:rFonts w:cstheme="minorHAnsi"/>
              </w:rPr>
              <w:t>3.</w:t>
            </w:r>
          </w:p>
        </w:tc>
        <w:tc>
          <w:tcPr>
            <w:tcW w:w="3402" w:type="dxa"/>
            <w:tcBorders>
              <w:top w:val="single" w:sz="4" w:space="0" w:color="auto"/>
              <w:left w:val="single" w:sz="4" w:space="0" w:color="auto"/>
              <w:bottom w:val="single" w:sz="4" w:space="0" w:color="auto"/>
              <w:right w:val="single" w:sz="4" w:space="0" w:color="auto"/>
            </w:tcBorders>
            <w:hideMark/>
          </w:tcPr>
          <w:p w14:paraId="3395EB54" w14:textId="77777777" w:rsidR="00B5618D" w:rsidRPr="006C5C8A" w:rsidRDefault="00B5618D" w:rsidP="00271596">
            <w:pPr>
              <w:numPr>
                <w:ilvl w:val="0"/>
                <w:numId w:val="49"/>
              </w:numPr>
              <w:spacing w:before="60" w:after="60"/>
              <w:rPr>
                <w:rFonts w:cstheme="minorHAnsi"/>
              </w:rPr>
            </w:pPr>
            <w:r w:rsidRPr="006C5C8A">
              <w:rPr>
                <w:rFonts w:cstheme="minorHAnsi"/>
              </w:rPr>
              <w:t>Issuing authorities approved under Scheme A of the OIML-CS, to which NMI is not a utiliser, with the exception of evaluations based on test results from manufacturer test laboratories</w:t>
            </w:r>
          </w:p>
          <w:p w14:paraId="1971C34B" w14:textId="77777777" w:rsidR="00B5618D" w:rsidRPr="006C5C8A" w:rsidRDefault="00B5618D" w:rsidP="00271596">
            <w:pPr>
              <w:pStyle w:val="ListParagraph"/>
              <w:numPr>
                <w:ilvl w:val="0"/>
                <w:numId w:val="49"/>
              </w:numPr>
              <w:contextualSpacing/>
              <w:rPr>
                <w:rFonts w:cstheme="minorHAnsi"/>
              </w:rPr>
            </w:pPr>
            <w:r w:rsidRPr="006C5C8A">
              <w:rPr>
                <w:rFonts w:cstheme="minorHAnsi"/>
              </w:rPr>
              <w:t>National regulators under the OIML MAA with the exception of evaluations based on test results from manufacturer test laboratories</w:t>
            </w:r>
          </w:p>
          <w:p w14:paraId="3C5DDC8D" w14:textId="77777777" w:rsidR="00B5618D" w:rsidRPr="006C5C8A" w:rsidRDefault="00B5618D" w:rsidP="00271596">
            <w:pPr>
              <w:pStyle w:val="ListParagraph"/>
              <w:numPr>
                <w:ilvl w:val="0"/>
                <w:numId w:val="49"/>
              </w:numPr>
              <w:contextualSpacing/>
              <w:rPr>
                <w:rFonts w:cstheme="minorHAnsi"/>
              </w:rPr>
            </w:pPr>
            <w:r w:rsidRPr="006C5C8A">
              <w:rPr>
                <w:rFonts w:cstheme="minorHAnsi"/>
              </w:rPr>
              <w:t>National regulators under bilateral agreements relevant to pattern approval, to which NMI is a signatory, with the exception of evaluations based on test results from manufacturer test laboratories</w:t>
            </w:r>
          </w:p>
        </w:tc>
        <w:tc>
          <w:tcPr>
            <w:tcW w:w="1276" w:type="dxa"/>
            <w:tcBorders>
              <w:top w:val="single" w:sz="4" w:space="0" w:color="auto"/>
              <w:left w:val="single" w:sz="4" w:space="0" w:color="auto"/>
              <w:bottom w:val="single" w:sz="4" w:space="0" w:color="auto"/>
              <w:right w:val="single" w:sz="4" w:space="0" w:color="auto"/>
            </w:tcBorders>
            <w:hideMark/>
          </w:tcPr>
          <w:p w14:paraId="77E2F1EC" w14:textId="77777777" w:rsidR="00B5618D" w:rsidRPr="006C5C8A" w:rsidRDefault="00B5618D" w:rsidP="00271596">
            <w:pPr>
              <w:spacing w:before="60" w:after="60"/>
              <w:rPr>
                <w:rFonts w:cstheme="minorHAnsi"/>
              </w:rPr>
            </w:pPr>
            <w:r w:rsidRPr="006C5C8A">
              <w:rPr>
                <w:rFonts w:cstheme="minorHAnsi"/>
              </w:rPr>
              <w:t>Medium</w:t>
            </w:r>
          </w:p>
        </w:tc>
        <w:tc>
          <w:tcPr>
            <w:tcW w:w="3685" w:type="dxa"/>
            <w:tcBorders>
              <w:top w:val="single" w:sz="4" w:space="0" w:color="auto"/>
              <w:left w:val="single" w:sz="4" w:space="0" w:color="auto"/>
              <w:bottom w:val="single" w:sz="4" w:space="0" w:color="auto"/>
              <w:right w:val="single" w:sz="4" w:space="0" w:color="auto"/>
            </w:tcBorders>
          </w:tcPr>
          <w:p w14:paraId="2664C2A9" w14:textId="59B68FB1" w:rsidR="00B5618D" w:rsidRPr="006C5C8A" w:rsidRDefault="00B5618D" w:rsidP="00434699">
            <w:pPr>
              <w:spacing w:before="60" w:after="60"/>
              <w:rPr>
                <w:rFonts w:cstheme="minorHAnsi"/>
              </w:rPr>
            </w:pPr>
            <w:r w:rsidRPr="006C5C8A">
              <w:rPr>
                <w:rFonts w:cstheme="minorHAnsi"/>
              </w:rPr>
              <w:t>NMI may consider evaluation reports</w:t>
            </w:r>
            <w:r w:rsidRPr="006C5C8A">
              <w:t xml:space="preserve"> </w:t>
            </w:r>
            <w:r w:rsidRPr="006C5C8A">
              <w:rPr>
                <w:rFonts w:cstheme="minorHAnsi"/>
              </w:rPr>
              <w:t xml:space="preserve">as part of the pattern evaluation; however, NMI will undertake detailed analysis of the evaluation report and test results against the </w:t>
            </w:r>
            <w:hyperlink r:id="rId39" w:history="1">
              <w:r w:rsidRPr="006C5C8A">
                <w:rPr>
                  <w:rStyle w:val="Hyperlink"/>
                  <w:rFonts w:cstheme="minorHAnsi"/>
                </w:rPr>
                <w:t>Australian pattern approval requirements</w:t>
              </w:r>
            </w:hyperlink>
            <w:r w:rsidRPr="006C5C8A">
              <w:rPr>
                <w:rFonts w:cstheme="minorHAnsi"/>
              </w:rPr>
              <w:t xml:space="preserve"> document to evaluate all criteria have been met.</w:t>
            </w:r>
          </w:p>
        </w:tc>
      </w:tr>
      <w:tr w:rsidR="00B5618D" w:rsidRPr="006C5C8A" w14:paraId="11677AC3" w14:textId="77777777" w:rsidTr="00B5618D">
        <w:tc>
          <w:tcPr>
            <w:tcW w:w="709" w:type="dxa"/>
            <w:tcBorders>
              <w:top w:val="single" w:sz="4" w:space="0" w:color="auto"/>
              <w:left w:val="single" w:sz="4" w:space="0" w:color="auto"/>
              <w:bottom w:val="single" w:sz="4" w:space="0" w:color="auto"/>
              <w:right w:val="single" w:sz="4" w:space="0" w:color="auto"/>
            </w:tcBorders>
            <w:hideMark/>
          </w:tcPr>
          <w:p w14:paraId="64EAC927" w14:textId="77777777" w:rsidR="00B5618D" w:rsidRPr="006C5C8A" w:rsidRDefault="00B5618D" w:rsidP="00271596">
            <w:pPr>
              <w:spacing w:before="60" w:after="60"/>
              <w:rPr>
                <w:rFonts w:cstheme="minorHAnsi"/>
              </w:rPr>
            </w:pPr>
            <w:r w:rsidRPr="006C5C8A">
              <w:rPr>
                <w:rFonts w:cstheme="minorHAnsi"/>
              </w:rPr>
              <w:t>4.</w:t>
            </w:r>
          </w:p>
        </w:tc>
        <w:tc>
          <w:tcPr>
            <w:tcW w:w="3402" w:type="dxa"/>
            <w:tcBorders>
              <w:top w:val="single" w:sz="4" w:space="0" w:color="auto"/>
              <w:left w:val="single" w:sz="4" w:space="0" w:color="auto"/>
              <w:bottom w:val="single" w:sz="4" w:space="0" w:color="auto"/>
              <w:right w:val="single" w:sz="4" w:space="0" w:color="auto"/>
            </w:tcBorders>
            <w:hideMark/>
          </w:tcPr>
          <w:p w14:paraId="1E33D475" w14:textId="77777777" w:rsidR="00B5618D" w:rsidRPr="006C5C8A" w:rsidRDefault="00B5618D" w:rsidP="00271596">
            <w:pPr>
              <w:spacing w:before="60" w:after="60"/>
              <w:rPr>
                <w:rFonts w:cstheme="minorHAnsi"/>
              </w:rPr>
            </w:pPr>
            <w:r w:rsidRPr="006C5C8A">
              <w:rPr>
                <w:rFonts w:cstheme="minorHAnsi"/>
              </w:rPr>
              <w:t>All other organisations</w:t>
            </w:r>
          </w:p>
        </w:tc>
        <w:tc>
          <w:tcPr>
            <w:tcW w:w="1276" w:type="dxa"/>
            <w:tcBorders>
              <w:top w:val="single" w:sz="4" w:space="0" w:color="auto"/>
              <w:left w:val="single" w:sz="4" w:space="0" w:color="auto"/>
              <w:bottom w:val="single" w:sz="4" w:space="0" w:color="auto"/>
              <w:right w:val="single" w:sz="4" w:space="0" w:color="auto"/>
            </w:tcBorders>
            <w:hideMark/>
          </w:tcPr>
          <w:p w14:paraId="456A5D94" w14:textId="77777777" w:rsidR="00B5618D" w:rsidRPr="006C5C8A" w:rsidRDefault="00B5618D" w:rsidP="00271596">
            <w:pPr>
              <w:spacing w:before="60" w:after="60"/>
              <w:rPr>
                <w:rFonts w:cstheme="minorHAnsi"/>
              </w:rPr>
            </w:pPr>
            <w:r w:rsidRPr="006C5C8A">
              <w:rPr>
                <w:rFonts w:cstheme="minorHAnsi"/>
              </w:rPr>
              <w:t>High</w:t>
            </w:r>
          </w:p>
        </w:tc>
        <w:tc>
          <w:tcPr>
            <w:tcW w:w="3685" w:type="dxa"/>
            <w:tcBorders>
              <w:top w:val="single" w:sz="4" w:space="0" w:color="auto"/>
              <w:left w:val="single" w:sz="4" w:space="0" w:color="auto"/>
              <w:bottom w:val="single" w:sz="4" w:space="0" w:color="auto"/>
              <w:right w:val="single" w:sz="4" w:space="0" w:color="auto"/>
            </w:tcBorders>
            <w:hideMark/>
          </w:tcPr>
          <w:p w14:paraId="1C94BEC6" w14:textId="77777777" w:rsidR="00B5618D" w:rsidRPr="006C5C8A" w:rsidRDefault="00B5618D" w:rsidP="00271596">
            <w:pPr>
              <w:spacing w:before="60" w:after="60"/>
              <w:rPr>
                <w:rFonts w:cstheme="minorHAnsi"/>
              </w:rPr>
            </w:pPr>
            <w:r w:rsidRPr="006C5C8A">
              <w:rPr>
                <w:rFonts w:cstheme="minorHAnsi"/>
              </w:rPr>
              <w:t>NMI currently has no framework in place to mitigate the risks identified in accepting evaluation reports from organisations not mentioned earlier in this appendix. NMI will not accept evaluation reports in these cases.</w:t>
            </w:r>
          </w:p>
        </w:tc>
      </w:tr>
      <w:bookmarkEnd w:id="17"/>
      <w:bookmarkEnd w:id="29"/>
      <w:bookmarkEnd w:id="30"/>
      <w:bookmarkEnd w:id="31"/>
      <w:bookmarkEnd w:id="295"/>
      <w:bookmarkEnd w:id="296"/>
    </w:tbl>
    <w:p w14:paraId="28D5531A" w14:textId="77777777" w:rsidR="00145F51" w:rsidRPr="006C5C8A" w:rsidRDefault="00145F51" w:rsidP="00145F51">
      <w:pPr>
        <w:spacing w:after="0"/>
        <w:ind w:left="-284" w:hanging="709"/>
        <w:rPr>
          <w:b/>
        </w:rPr>
      </w:pPr>
    </w:p>
    <w:sectPr w:rsidR="00145F51" w:rsidRPr="006C5C8A" w:rsidSect="00434699">
      <w:footerReference w:type="default" r:id="rId40"/>
      <w:pgSz w:w="11906" w:h="16838"/>
      <w:pgMar w:top="1440" w:right="1440" w:bottom="1276" w:left="1440" w:header="851"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6433" w14:textId="77777777" w:rsidR="00D26397" w:rsidRPr="006C5C8A" w:rsidRDefault="00D26397" w:rsidP="00BA1488">
      <w:r w:rsidRPr="006C5C8A">
        <w:separator/>
      </w:r>
    </w:p>
  </w:endnote>
  <w:endnote w:type="continuationSeparator" w:id="0">
    <w:p w14:paraId="743B8505" w14:textId="77777777" w:rsidR="00D26397" w:rsidRPr="006C5C8A" w:rsidRDefault="00D26397" w:rsidP="00BA1488">
      <w:r w:rsidRPr="006C5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F95" w14:textId="65E00EBC" w:rsidR="00FB77CE" w:rsidRPr="006C5C8A" w:rsidRDefault="00382A88" w:rsidP="00BA1488">
    <w:pPr>
      <w:pStyle w:val="Footer"/>
    </w:pPr>
    <w:r w:rsidRPr="006C5C8A">
      <w:rPr>
        <w:noProof/>
      </w:rPr>
      <mc:AlternateContent>
        <mc:Choice Requires="wps">
          <w:drawing>
            <wp:anchor distT="0" distB="0" distL="0" distR="0" simplePos="0" relativeHeight="251683840" behindDoc="0" locked="0" layoutInCell="1" allowOverlap="1" wp14:anchorId="5FA2323D" wp14:editId="1E9278F4">
              <wp:simplePos x="635" y="635"/>
              <wp:positionH relativeFrom="page">
                <wp:align>center</wp:align>
              </wp:positionH>
              <wp:positionV relativeFrom="page">
                <wp:align>bottom</wp:align>
              </wp:positionV>
              <wp:extent cx="551815" cy="467360"/>
              <wp:effectExtent l="0" t="0" r="635" b="0"/>
              <wp:wrapNone/>
              <wp:docPr id="12857793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B238119" w14:textId="7C1C8C19" w:rsidR="00382A88" w:rsidRPr="006C5C8A" w:rsidRDefault="00382A88" w:rsidP="00382A88">
                          <w:pPr>
                            <w:spacing w:after="0"/>
                            <w:rPr>
                              <w:rFonts w:ascii="Calibri" w:eastAsia="Calibri" w:hAnsi="Calibri" w:cs="Calibri"/>
                              <w:color w:val="C00000"/>
                              <w:sz w:val="24"/>
                              <w:szCs w:val="24"/>
                            </w:rPr>
                          </w:pPr>
                          <w:r w:rsidRPr="006C5C8A">
                            <w:rPr>
                              <w:rFonts w:ascii="Calibri" w:eastAsia="Calibri" w:hAnsi="Calibri" w:cs="Calibri"/>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2323D" id="_x0000_t202" coordsize="21600,21600" o:spt="202" path="m,l,21600r21600,l21600,xe">
              <v:stroke joinstyle="miter"/>
              <v:path gradientshapeok="t" o:connecttype="rect"/>
            </v:shapetype>
            <v:shape id="Text Box 8" o:spid="_x0000_s1027" type="#_x0000_t202" alt="OFFICIAL" style="position:absolute;margin-left:0;margin-top:0;width:43.45pt;height:36.8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" filled="f" stroked="f">
              <v:textbox style="mso-fit-shape-to-text:t" inset="0,0,0,15pt">
                <w:txbxContent>
                  <w:p w14:paraId="5B238119" w14:textId="7C1C8C19" w:rsidR="00382A88" w:rsidRPr="006C5C8A" w:rsidRDefault="00382A88" w:rsidP="00382A88">
                    <w:pPr>
                      <w:spacing w:after="0"/>
                      <w:rPr>
                        <w:rFonts w:ascii="Calibri" w:eastAsia="Calibri" w:hAnsi="Calibri" w:cs="Calibri"/>
                        <w:color w:val="C00000"/>
                        <w:sz w:val="24"/>
                        <w:szCs w:val="24"/>
                      </w:rPr>
                    </w:pPr>
                    <w:r w:rsidRPr="006C5C8A">
                      <w:rPr>
                        <w:rFonts w:ascii="Calibri" w:eastAsia="Calibri" w:hAnsi="Calibri" w:cs="Calibri"/>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8F71" w14:textId="29D261D5" w:rsidR="00D27B99" w:rsidRPr="006C5C8A" w:rsidRDefault="00176018" w:rsidP="00C56F9D">
    <w:pPr>
      <w:pStyle w:val="Footer"/>
      <w:tabs>
        <w:tab w:val="clear" w:pos="4513"/>
        <w:tab w:val="clear" w:pos="9026"/>
        <w:tab w:val="right" w:pos="8789"/>
      </w:tabs>
      <w:jc w:val="both"/>
    </w:pPr>
    <w:r>
      <w:t>NMI P 106 Procedures for the approval and certification of patterns of measuring instruments</w:t>
    </w:r>
    <w:r w:rsidR="00BD0F8A" w:rsidRPr="006C5C8A">
      <w:tab/>
    </w:r>
    <w:sdt>
      <w:sdtPr>
        <w:id w:val="-1044901746"/>
        <w:docPartObj>
          <w:docPartGallery w:val="Page Numbers (Bottom of Page)"/>
          <w:docPartUnique/>
        </w:docPartObj>
      </w:sdtPr>
      <w:sdtEndPr/>
      <w:sdtContent>
        <w:r w:rsidR="00BD0F8A" w:rsidRPr="006C5C8A">
          <w:fldChar w:fldCharType="begin"/>
        </w:r>
        <w:r w:rsidR="00BD0F8A" w:rsidRPr="006C5C8A">
          <w:instrText xml:space="preserve"> PAGE   \* MERGEFORMAT </w:instrText>
        </w:r>
        <w:r w:rsidR="00BD0F8A" w:rsidRPr="006C5C8A">
          <w:fldChar w:fldCharType="separate"/>
        </w:r>
        <w:r w:rsidR="004E5181" w:rsidRPr="006C5C8A">
          <w:t>7</w:t>
        </w:r>
        <w:r w:rsidR="00BD0F8A" w:rsidRPr="006C5C8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471B" w14:textId="6E679614" w:rsidR="00B2747F" w:rsidRPr="006C5C8A" w:rsidRDefault="00E97218" w:rsidP="00BA1488">
    <w:pPr>
      <w:pStyle w:val="Footer"/>
    </w:pPr>
    <w:r w:rsidRPr="006C5C8A">
      <w:rPr>
        <w:noProof/>
      </w:rPr>
      <w:drawing>
        <wp:anchor distT="0" distB="0" distL="114300" distR="114300" simplePos="0" relativeHeight="251661312" behindDoc="1" locked="0" layoutInCell="1" allowOverlap="1" wp14:anchorId="4D0880D9" wp14:editId="16F570A8">
          <wp:simplePos x="0" y="0"/>
          <wp:positionH relativeFrom="page">
            <wp:posOffset>323</wp:posOffset>
          </wp:positionH>
          <wp:positionV relativeFrom="paragraph">
            <wp:posOffset>-3731894</wp:posOffset>
          </wp:positionV>
          <wp:extent cx="7561775" cy="4504690"/>
          <wp:effectExtent l="0" t="0" r="1270" b="0"/>
          <wp:wrapNone/>
          <wp:docPr id="5317831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96795"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7551" r="-80" b="171"/>
                  <a:stretch/>
                </pic:blipFill>
                <pic:spPr bwMode="auto">
                  <a:xfrm>
                    <a:off x="0" y="0"/>
                    <a:ext cx="7568636" cy="45087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1988" w14:textId="22D598E2" w:rsidR="00E05FC1" w:rsidRPr="006C5C8A" w:rsidRDefault="00176018" w:rsidP="00E05FC1">
    <w:pPr>
      <w:pStyle w:val="Footer"/>
      <w:tabs>
        <w:tab w:val="clear" w:pos="9026"/>
        <w:tab w:val="right" w:pos="14034"/>
      </w:tabs>
    </w:pPr>
    <w:r>
      <w:t>NMI P 106 Procedures for the approval and certification of patterns of measuring instruments</w:t>
    </w:r>
    <w:r w:rsidR="00E05FC1" w:rsidRPr="006C5C8A">
      <w:tab/>
    </w:r>
    <w:sdt>
      <w:sdtPr>
        <w:id w:val="-1110971835"/>
        <w:docPartObj>
          <w:docPartGallery w:val="Page Numbers (Bottom of Page)"/>
          <w:docPartUnique/>
        </w:docPartObj>
      </w:sdtPr>
      <w:sdtEndPr/>
      <w:sdtContent>
        <w:r w:rsidR="00E05FC1" w:rsidRPr="006C5C8A">
          <w:fldChar w:fldCharType="begin"/>
        </w:r>
        <w:r w:rsidR="00E05FC1" w:rsidRPr="006C5C8A">
          <w:instrText xml:space="preserve"> PAGE   \* MERGEFORMAT </w:instrText>
        </w:r>
        <w:r w:rsidR="00E05FC1" w:rsidRPr="006C5C8A">
          <w:fldChar w:fldCharType="separate"/>
        </w:r>
        <w:r w:rsidR="00E05FC1" w:rsidRPr="006C5C8A">
          <w:t>7</w:t>
        </w:r>
        <w:r w:rsidR="00E05FC1" w:rsidRPr="006C5C8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8A4E" w14:textId="77777777" w:rsidR="00D26397" w:rsidRPr="006C5C8A" w:rsidRDefault="00D26397" w:rsidP="00BA1488">
      <w:r w:rsidRPr="006C5C8A">
        <w:separator/>
      </w:r>
    </w:p>
  </w:footnote>
  <w:footnote w:type="continuationSeparator" w:id="0">
    <w:p w14:paraId="7A2FC9B0" w14:textId="77777777" w:rsidR="00D26397" w:rsidRPr="006C5C8A" w:rsidRDefault="00D26397" w:rsidP="00BA1488">
      <w:r w:rsidRPr="006C5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57AF" w14:textId="56DDF8B0" w:rsidR="00FB77CE" w:rsidRPr="006C5C8A" w:rsidRDefault="00382A88" w:rsidP="00BA1488">
    <w:pPr>
      <w:pStyle w:val="Header"/>
    </w:pPr>
    <w:r w:rsidRPr="006C5C8A">
      <w:rPr>
        <w:noProof/>
      </w:rPr>
      <mc:AlternateContent>
        <mc:Choice Requires="wps">
          <w:drawing>
            <wp:anchor distT="0" distB="0" distL="0" distR="0" simplePos="0" relativeHeight="251677696" behindDoc="0" locked="0" layoutInCell="1" allowOverlap="1" wp14:anchorId="1C9A4F4E" wp14:editId="4010C940">
              <wp:simplePos x="635" y="635"/>
              <wp:positionH relativeFrom="page">
                <wp:align>center</wp:align>
              </wp:positionH>
              <wp:positionV relativeFrom="page">
                <wp:align>top</wp:align>
              </wp:positionV>
              <wp:extent cx="551815" cy="467360"/>
              <wp:effectExtent l="0" t="0" r="635" b="8890"/>
              <wp:wrapNone/>
              <wp:docPr id="2389533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68C406BA" w14:textId="4342F5CC" w:rsidR="00382A88" w:rsidRPr="006C5C8A" w:rsidRDefault="00382A88" w:rsidP="00382A88">
                          <w:pPr>
                            <w:spacing w:after="0"/>
                            <w:rPr>
                              <w:rFonts w:ascii="Calibri" w:eastAsia="Calibri" w:hAnsi="Calibri" w:cs="Calibri"/>
                              <w:color w:val="C00000"/>
                              <w:sz w:val="24"/>
                              <w:szCs w:val="24"/>
                            </w:rPr>
                          </w:pPr>
                          <w:r w:rsidRPr="006C5C8A">
                            <w:rPr>
                              <w:rFonts w:ascii="Calibri" w:eastAsia="Calibri" w:hAnsi="Calibri" w:cs="Calibri"/>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A4F4E" id="_x0000_t202" coordsize="21600,21600" o:spt="202" path="m,l,21600r21600,l21600,xe">
              <v:stroke joinstyle="miter"/>
              <v:path gradientshapeok="t" o:connecttype="rect"/>
            </v:shapetype>
            <v:shape id="Text Box 2" o:spid="_x0000_s1026" type="#_x0000_t202" alt="OFFICIAL" style="position:absolute;margin-left:0;margin-top:0;width:43.45pt;height:36.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68C406BA" w14:textId="4342F5CC" w:rsidR="00382A88" w:rsidRPr="006C5C8A" w:rsidRDefault="00382A88" w:rsidP="00382A88">
                    <w:pPr>
                      <w:spacing w:after="0"/>
                      <w:rPr>
                        <w:rFonts w:ascii="Calibri" w:eastAsia="Calibri" w:hAnsi="Calibri" w:cs="Calibri"/>
                        <w:color w:val="C00000"/>
                        <w:sz w:val="24"/>
                        <w:szCs w:val="24"/>
                      </w:rPr>
                    </w:pPr>
                    <w:r w:rsidRPr="006C5C8A">
                      <w:rPr>
                        <w:rFonts w:ascii="Calibri" w:eastAsia="Calibri" w:hAnsi="Calibri" w:cs="Calibri"/>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2CD9" w14:textId="6C1FE11C" w:rsidR="009830D1" w:rsidRPr="006C5C8A" w:rsidRDefault="00EB2522" w:rsidP="00BA1488">
    <w:pPr>
      <w:pStyle w:val="Header"/>
    </w:pPr>
    <w:r w:rsidRPr="006C5C8A">
      <w:rPr>
        <w:noProof/>
      </w:rPr>
      <mc:AlternateContent>
        <mc:Choice Requires="wps">
          <w:drawing>
            <wp:anchor distT="0" distB="0" distL="114300" distR="114300" simplePos="0" relativeHeight="251659264" behindDoc="0" locked="0" layoutInCell="1" allowOverlap="1" wp14:anchorId="77D00388" wp14:editId="1E0BCF88">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EA35B14" id="Rectangle 12" o:spid="_x0000_s1026" alt="&quot;&quot;" style="position:absolute;margin-left:0;margin-top:0;width:154.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" path="m,l2332168,r-65527,196581l,336570,,xe" fillcolor="#b7b09c [3207]" stroked="f" strokeweight="1pt">
              <v:stroke joinstyle="miter"/>
              <v:path arrowok="t" o:connecttype="custom" o:connectlocs="0,0;1962000,0;1906874,166110;0,284400;0,0" o:connectangles="0,0,0,0,0"/>
              <w10:wrap anchorx="page" anchory="page"/>
            </v:shape>
          </w:pict>
        </mc:Fallback>
      </mc:AlternateContent>
    </w:r>
    <w:r w:rsidR="00993C24" w:rsidRPr="006C5C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C8E8FC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BA20130"/>
    <w:lvl w:ilvl="0">
      <w:start w:val="1"/>
      <w:numFmt w:val="decimal"/>
      <w:pStyle w:val="ListNumber"/>
      <w:lvlText w:val="%1."/>
      <w:lvlJc w:val="left"/>
      <w:pPr>
        <w:tabs>
          <w:tab w:val="num" w:pos="360"/>
        </w:tabs>
        <w:ind w:left="360" w:hanging="360"/>
      </w:pPr>
    </w:lvl>
  </w:abstractNum>
  <w:abstractNum w:abstractNumId="2" w15:restartNumberingAfterBreak="0">
    <w:nsid w:val="0000000D"/>
    <w:multiLevelType w:val="singleLevel"/>
    <w:tmpl w:val="00190409"/>
    <w:lvl w:ilvl="0">
      <w:start w:val="1"/>
      <w:numFmt w:val="lowerLetter"/>
      <w:lvlText w:val="(%1)"/>
      <w:lvlJc w:val="left"/>
      <w:pPr>
        <w:tabs>
          <w:tab w:val="num" w:pos="360"/>
        </w:tabs>
        <w:ind w:left="360" w:hanging="360"/>
      </w:pPr>
    </w:lvl>
  </w:abstractNum>
  <w:abstractNum w:abstractNumId="3" w15:restartNumberingAfterBreak="0">
    <w:nsid w:val="00131235"/>
    <w:multiLevelType w:val="hybridMultilevel"/>
    <w:tmpl w:val="394A4E3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00601169"/>
    <w:multiLevelType w:val="multilevel"/>
    <w:tmpl w:val="7BCA8290"/>
    <w:lvl w:ilvl="0">
      <w:start w:val="1"/>
      <w:numFmt w:val="bullet"/>
      <w:pStyle w:val="ListParagraph"/>
      <w:lvlText w:val=""/>
      <w:lvlJc w:val="left"/>
      <w:pPr>
        <w:ind w:left="0" w:firstLine="0"/>
      </w:pPr>
      <w:rPr>
        <w:rFonts w:ascii="Symbol" w:hAnsi="Symbol" w:hint="default"/>
      </w:rPr>
    </w:lvl>
    <w:lvl w:ilvl="1">
      <w:start w:val="1"/>
      <w:numFmt w:val="decimal"/>
      <w:lvlText w:val="%1.%2 "/>
      <w:lvlJc w:val="left"/>
      <w:pPr>
        <w:ind w:left="0" w:firstLine="0"/>
      </w:pPr>
      <w:rPr>
        <w:rFonts w:hint="default"/>
      </w:rPr>
    </w:lvl>
    <w:lvl w:ilvl="2">
      <w:start w:val="1"/>
      <w:numFmt w:val="decimal"/>
      <w:lvlText w:val="%1.%2.%3 "/>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16959C8"/>
    <w:multiLevelType w:val="hybridMultilevel"/>
    <w:tmpl w:val="2A86A6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0723679F"/>
    <w:multiLevelType w:val="hybridMultilevel"/>
    <w:tmpl w:val="0E60C472"/>
    <w:lvl w:ilvl="0" w:tplc="A670B26E">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1A2D3E"/>
    <w:multiLevelType w:val="hybridMultilevel"/>
    <w:tmpl w:val="146249D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0E3400BB"/>
    <w:multiLevelType w:val="hybridMultilevel"/>
    <w:tmpl w:val="86248E2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11C1DC9"/>
    <w:multiLevelType w:val="multilevel"/>
    <w:tmpl w:val="29783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AC2F5E"/>
    <w:multiLevelType w:val="hybridMultilevel"/>
    <w:tmpl w:val="7B3643E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96246124">
      <w:start w:val="1"/>
      <w:numFmt w:val="lowerRoman"/>
      <w:lvlText w:val="(%3)"/>
      <w:lvlJc w:val="left"/>
      <w:pPr>
        <w:ind w:left="2700" w:hanging="72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8873B52"/>
    <w:multiLevelType w:val="multilevel"/>
    <w:tmpl w:val="548014C2"/>
    <w:styleLink w:val="Style2"/>
    <w:lvl w:ilvl="0">
      <w:start w:val="1"/>
      <w:numFmt w:val="upperLetter"/>
      <w:lvlText w:val="APPENDIX %1."/>
      <w:lvlJc w:val="left"/>
      <w:pPr>
        <w:ind w:left="567" w:hanging="567"/>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CFC1AE2"/>
    <w:multiLevelType w:val="hybridMultilevel"/>
    <w:tmpl w:val="C2EEC058"/>
    <w:lvl w:ilvl="0" w:tplc="0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66C31"/>
    <w:multiLevelType w:val="hybridMultilevel"/>
    <w:tmpl w:val="A2FA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203E30"/>
    <w:multiLevelType w:val="hybridMultilevel"/>
    <w:tmpl w:val="62803078"/>
    <w:lvl w:ilvl="0" w:tplc="0C090001">
      <w:start w:val="1"/>
      <w:numFmt w:val="bullet"/>
      <w:lvlText w:val=""/>
      <w:lvlJc w:val="left"/>
      <w:pPr>
        <w:tabs>
          <w:tab w:val="num" w:pos="720"/>
        </w:tabs>
        <w:ind w:left="720" w:hanging="360"/>
      </w:pPr>
      <w:rPr>
        <w:rFonts w:ascii="Symbol" w:hAnsi="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A2697"/>
    <w:multiLevelType w:val="hybridMultilevel"/>
    <w:tmpl w:val="10DE7B6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6" w15:restartNumberingAfterBreak="0">
    <w:nsid w:val="22F4191E"/>
    <w:multiLevelType w:val="hybridMultilevel"/>
    <w:tmpl w:val="113CA36E"/>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8772793"/>
    <w:multiLevelType w:val="hybridMultilevel"/>
    <w:tmpl w:val="85CC474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2E0D6D66"/>
    <w:multiLevelType w:val="hybridMultilevel"/>
    <w:tmpl w:val="F49ED426"/>
    <w:lvl w:ilvl="0" w:tplc="0C09000F">
      <w:start w:val="1"/>
      <w:numFmt w:val="decimal"/>
      <w:lvlText w:val="%1."/>
      <w:lvlJc w:val="left"/>
      <w:pPr>
        <w:ind w:left="825" w:hanging="360"/>
      </w:pPr>
    </w:lvl>
    <w:lvl w:ilvl="1" w:tplc="0C090019">
      <w:start w:val="1"/>
      <w:numFmt w:val="lowerLetter"/>
      <w:lvlText w:val="%2."/>
      <w:lvlJc w:val="left"/>
      <w:pPr>
        <w:ind w:left="1545" w:hanging="360"/>
      </w:pPr>
    </w:lvl>
    <w:lvl w:ilvl="2" w:tplc="0C09001B">
      <w:start w:val="1"/>
      <w:numFmt w:val="lowerRoman"/>
      <w:lvlText w:val="%3."/>
      <w:lvlJc w:val="right"/>
      <w:pPr>
        <w:ind w:left="2265" w:hanging="180"/>
      </w:pPr>
    </w:lvl>
    <w:lvl w:ilvl="3" w:tplc="0C09000F">
      <w:start w:val="1"/>
      <w:numFmt w:val="decimal"/>
      <w:lvlText w:val="%4."/>
      <w:lvlJc w:val="left"/>
      <w:pPr>
        <w:ind w:left="2985" w:hanging="360"/>
      </w:pPr>
    </w:lvl>
    <w:lvl w:ilvl="4" w:tplc="0C090019">
      <w:start w:val="1"/>
      <w:numFmt w:val="lowerLetter"/>
      <w:lvlText w:val="%5."/>
      <w:lvlJc w:val="left"/>
      <w:pPr>
        <w:ind w:left="3705" w:hanging="360"/>
      </w:pPr>
    </w:lvl>
    <w:lvl w:ilvl="5" w:tplc="0C09001B">
      <w:start w:val="1"/>
      <w:numFmt w:val="lowerRoman"/>
      <w:lvlText w:val="%6."/>
      <w:lvlJc w:val="right"/>
      <w:pPr>
        <w:ind w:left="4425" w:hanging="180"/>
      </w:pPr>
    </w:lvl>
    <w:lvl w:ilvl="6" w:tplc="0C09000F">
      <w:start w:val="1"/>
      <w:numFmt w:val="decimal"/>
      <w:lvlText w:val="%7."/>
      <w:lvlJc w:val="left"/>
      <w:pPr>
        <w:ind w:left="5145" w:hanging="360"/>
      </w:pPr>
    </w:lvl>
    <w:lvl w:ilvl="7" w:tplc="0C090019">
      <w:start w:val="1"/>
      <w:numFmt w:val="lowerLetter"/>
      <w:lvlText w:val="%8."/>
      <w:lvlJc w:val="left"/>
      <w:pPr>
        <w:ind w:left="5865" w:hanging="360"/>
      </w:pPr>
    </w:lvl>
    <w:lvl w:ilvl="8" w:tplc="0C09001B">
      <w:start w:val="1"/>
      <w:numFmt w:val="lowerRoman"/>
      <w:lvlText w:val="%9."/>
      <w:lvlJc w:val="right"/>
      <w:pPr>
        <w:ind w:left="6585" w:hanging="180"/>
      </w:pPr>
    </w:lvl>
  </w:abstractNum>
  <w:abstractNum w:abstractNumId="19" w15:restartNumberingAfterBreak="0">
    <w:nsid w:val="2E5E0153"/>
    <w:multiLevelType w:val="hybridMultilevel"/>
    <w:tmpl w:val="7422A94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0143B1F"/>
    <w:multiLevelType w:val="multilevel"/>
    <w:tmpl w:val="297831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EC0152"/>
    <w:multiLevelType w:val="hybridMultilevel"/>
    <w:tmpl w:val="0E8EAD0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33407C9"/>
    <w:multiLevelType w:val="hybridMultilevel"/>
    <w:tmpl w:val="A238AD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60059F4"/>
    <w:multiLevelType w:val="hybridMultilevel"/>
    <w:tmpl w:val="4C06E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70B522F"/>
    <w:multiLevelType w:val="hybridMultilevel"/>
    <w:tmpl w:val="C436F606"/>
    <w:lvl w:ilvl="0" w:tplc="A670B26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38D15BBD"/>
    <w:multiLevelType w:val="hybridMultilevel"/>
    <w:tmpl w:val="236086A6"/>
    <w:lvl w:ilvl="0" w:tplc="0C090001">
      <w:start w:val="1"/>
      <w:numFmt w:val="bullet"/>
      <w:lvlText w:val=""/>
      <w:lvlJc w:val="left"/>
      <w:pPr>
        <w:ind w:left="720" w:hanging="360"/>
      </w:pPr>
      <w:rPr>
        <w:rFonts w:ascii="Symbol" w:hAnsi="Symbol" w:hint="default"/>
      </w:rPr>
    </w:lvl>
    <w:lvl w:ilvl="1" w:tplc="96246124">
      <w:start w:val="1"/>
      <w:numFmt w:val="lowerRoman"/>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9FA7753"/>
    <w:multiLevelType w:val="hybridMultilevel"/>
    <w:tmpl w:val="DA42904E"/>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7" w15:restartNumberingAfterBreak="0">
    <w:nsid w:val="3A7E36E7"/>
    <w:multiLevelType w:val="hybridMultilevel"/>
    <w:tmpl w:val="4EA80792"/>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8" w15:restartNumberingAfterBreak="0">
    <w:nsid w:val="3C832529"/>
    <w:multiLevelType w:val="hybridMultilevel"/>
    <w:tmpl w:val="7B3ADD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CC74D49"/>
    <w:multiLevelType w:val="hybridMultilevel"/>
    <w:tmpl w:val="24041F6A"/>
    <w:lvl w:ilvl="0" w:tplc="A670B26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3E131D43"/>
    <w:multiLevelType w:val="hybridMultilevel"/>
    <w:tmpl w:val="8960B17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24924A4"/>
    <w:multiLevelType w:val="multilevel"/>
    <w:tmpl w:val="BEAC6FE2"/>
    <w:styleLink w:val="StyleBulletedSymbolsymbolLeft0cmHanging063cm"/>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170913"/>
    <w:multiLevelType w:val="hybridMultilevel"/>
    <w:tmpl w:val="86248E24"/>
    <w:lvl w:ilvl="0" w:tplc="A670B26E">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33" w15:restartNumberingAfterBreak="0">
    <w:nsid w:val="485B7D39"/>
    <w:multiLevelType w:val="multilevel"/>
    <w:tmpl w:val="94F04348"/>
    <w:lvl w:ilvl="0">
      <w:start w:val="1"/>
      <w:numFmt w:val="bullet"/>
      <w:pStyle w:val="ListBullet"/>
      <w:lvlText w:val=""/>
      <w:lvlJc w:val="left"/>
      <w:pPr>
        <w:ind w:left="2520" w:firstLine="0"/>
      </w:pPr>
      <w:rPr>
        <w:rFonts w:ascii="Symbol" w:hAnsi="Symbol" w:hint="default"/>
      </w:rPr>
    </w:lvl>
    <w:lvl w:ilvl="1">
      <w:start w:val="1"/>
      <w:numFmt w:val="bullet"/>
      <w:lvlText w:val=""/>
      <w:lvlJc w:val="left"/>
      <w:pPr>
        <w:ind w:left="2880" w:hanging="360"/>
      </w:pPr>
      <w:rPr>
        <w:rFonts w:ascii="Symbol" w:hAnsi="Symbol" w:hint="default"/>
      </w:rPr>
    </w:lvl>
    <w:lvl w:ilvl="2">
      <w:start w:val="1"/>
      <w:numFmt w:val="decimal"/>
      <w:lvlText w:val="%1.%2.%3 "/>
      <w:lvlJc w:val="left"/>
      <w:pPr>
        <w:ind w:left="2520" w:firstLine="0"/>
      </w:pPr>
      <w:rPr>
        <w:rFonts w:hint="default"/>
      </w:rPr>
    </w:lvl>
    <w:lvl w:ilvl="3">
      <w:start w:val="1"/>
      <w:numFmt w:val="decimal"/>
      <w:lvlText w:val="%1.%2.%3.%4"/>
      <w:lvlJc w:val="left"/>
      <w:pPr>
        <w:ind w:left="252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520" w:firstLine="0"/>
      </w:pPr>
      <w:rPr>
        <w:rFonts w:hint="default"/>
      </w:rPr>
    </w:lvl>
  </w:abstractNum>
  <w:abstractNum w:abstractNumId="34" w15:restartNumberingAfterBreak="0">
    <w:nsid w:val="4BB82431"/>
    <w:multiLevelType w:val="multilevel"/>
    <w:tmpl w:val="4F108E9A"/>
    <w:lvl w:ilvl="0">
      <w:start w:val="1"/>
      <w:numFmt w:val="upperLetter"/>
      <w:pStyle w:val="Heading1-Appendix"/>
      <w:lvlText w:val="Appendix %1."/>
      <w:lvlJc w:val="left"/>
      <w:pPr>
        <w:ind w:left="360" w:hanging="360"/>
      </w:pPr>
    </w:lvl>
    <w:lvl w:ilvl="1">
      <w:start w:val="1"/>
      <w:numFmt w:val="decimal"/>
      <w:pStyle w:val="Heading2-Appendix"/>
      <w:suff w:val="space"/>
      <w:lvlText w:val="%1.%2"/>
      <w:lvlJc w:val="left"/>
      <w:pPr>
        <w:ind w:left="-852" w:firstLine="0"/>
      </w:pPr>
      <w:rPr>
        <w:rFonts w:hint="default"/>
      </w:rPr>
    </w:lvl>
    <w:lvl w:ilvl="2">
      <w:start w:val="1"/>
      <w:numFmt w:val="decimal"/>
      <w:pStyle w:val="Heading3-Appendix"/>
      <w:suff w:val="space"/>
      <w:lvlText w:val="%1.%2.%3"/>
      <w:lvlJc w:val="left"/>
      <w:pPr>
        <w:ind w:left="-852" w:firstLine="0"/>
      </w:pPr>
      <w:rPr>
        <w:rFonts w:hint="default"/>
      </w:rPr>
    </w:lvl>
    <w:lvl w:ilvl="3">
      <w:start w:val="1"/>
      <w:numFmt w:val="decimal"/>
      <w:pStyle w:val="Heading4-Appendix"/>
      <w:suff w:val="space"/>
      <w:lvlText w:val="%1.%2.%3.%4"/>
      <w:lvlJc w:val="left"/>
      <w:pPr>
        <w:ind w:left="-852" w:firstLine="0"/>
      </w:pPr>
      <w:rPr>
        <w:rFonts w:hint="default"/>
      </w:rPr>
    </w:lvl>
    <w:lvl w:ilvl="4">
      <w:start w:val="1"/>
      <w:numFmt w:val="lowerLetter"/>
      <w:lvlText w:val="%5."/>
      <w:lvlJc w:val="left"/>
      <w:pPr>
        <w:ind w:left="-852" w:firstLine="0"/>
      </w:pPr>
      <w:rPr>
        <w:rFonts w:hint="default"/>
      </w:rPr>
    </w:lvl>
    <w:lvl w:ilvl="5">
      <w:start w:val="1"/>
      <w:numFmt w:val="lowerRoman"/>
      <w:lvlText w:val="%6."/>
      <w:lvlJc w:val="right"/>
      <w:pPr>
        <w:ind w:left="-852" w:firstLine="0"/>
      </w:pPr>
      <w:rPr>
        <w:rFonts w:hint="default"/>
      </w:rPr>
    </w:lvl>
    <w:lvl w:ilvl="6">
      <w:start w:val="1"/>
      <w:numFmt w:val="decimal"/>
      <w:lvlText w:val="%7."/>
      <w:lvlJc w:val="left"/>
      <w:pPr>
        <w:ind w:left="-852" w:firstLine="0"/>
      </w:pPr>
      <w:rPr>
        <w:rFonts w:hint="default"/>
      </w:rPr>
    </w:lvl>
    <w:lvl w:ilvl="7">
      <w:start w:val="1"/>
      <w:numFmt w:val="lowerLetter"/>
      <w:lvlText w:val="%8."/>
      <w:lvlJc w:val="left"/>
      <w:pPr>
        <w:ind w:left="-852" w:firstLine="0"/>
      </w:pPr>
      <w:rPr>
        <w:rFonts w:hint="default"/>
      </w:rPr>
    </w:lvl>
    <w:lvl w:ilvl="8">
      <w:start w:val="1"/>
      <w:numFmt w:val="lowerRoman"/>
      <w:lvlText w:val="%9."/>
      <w:lvlJc w:val="right"/>
      <w:pPr>
        <w:ind w:left="-852" w:firstLine="0"/>
      </w:pPr>
      <w:rPr>
        <w:rFonts w:hint="default"/>
      </w:rPr>
    </w:lvl>
  </w:abstractNum>
  <w:abstractNum w:abstractNumId="35" w15:restartNumberingAfterBreak="0">
    <w:nsid w:val="58921CFF"/>
    <w:multiLevelType w:val="multilevel"/>
    <w:tmpl w:val="74B22B9E"/>
    <w:lvl w:ilvl="0">
      <w:start w:val="1"/>
      <w:numFmt w:val="decimal"/>
      <w:lvlText w:val="%1."/>
      <w:lvlJc w:val="left"/>
      <w:pPr>
        <w:ind w:left="425" w:hanging="425"/>
      </w:pPr>
      <w:rPr>
        <w:rFonts w:ascii="Arial" w:hAnsi="Arial" w:cs="Arial" w:hint="default"/>
        <w:b w:val="0"/>
        <w:i w:val="0"/>
        <w:sz w:val="20"/>
        <w:szCs w:val="20"/>
      </w:rPr>
    </w:lvl>
    <w:lvl w:ilvl="1">
      <w:start w:val="1"/>
      <w:numFmt w:val="lowerLetter"/>
      <w:lvlText w:val="(%2)"/>
      <w:lvlJc w:val="left"/>
      <w:pPr>
        <w:ind w:left="851" w:hanging="426"/>
      </w:pPr>
      <w:rPr>
        <w:rFonts w:hint="default"/>
      </w:rPr>
    </w:lvl>
    <w:lvl w:ilvl="2">
      <w:start w:val="1"/>
      <w:numFmt w:val="lowerRoman"/>
      <w:pStyle w:val="List3"/>
      <w:lvlText w:val="(%3)"/>
      <w:lvlJc w:val="left"/>
      <w:pPr>
        <w:ind w:left="1276" w:hanging="425"/>
      </w:pPr>
      <w:rPr>
        <w:rFonts w:hint="default"/>
      </w:rPr>
    </w:lvl>
    <w:lvl w:ilvl="3">
      <w:numFmt w:val="upperRoman"/>
      <w:pStyle w:val="List4"/>
      <w:lvlText w:val="%4."/>
      <w:lvlJc w:val="left"/>
      <w:pPr>
        <w:ind w:left="1701" w:hanging="425"/>
      </w:pPr>
      <w:rPr>
        <w:rFonts w:hint="default"/>
      </w:rPr>
    </w:lvl>
    <w:lvl w:ilvl="4">
      <w:numFmt w:val="bullet"/>
      <w:lvlText w:val=""/>
      <w:lvlJc w:val="left"/>
      <w:pPr>
        <w:tabs>
          <w:tab w:val="num" w:pos="1800"/>
        </w:tabs>
        <w:ind w:left="1800" w:hanging="360"/>
      </w:pPr>
      <w:rPr>
        <w:rFonts w:ascii="Symbol" w:hAnsi="Symbol" w:hint="default"/>
      </w:rPr>
    </w:lvl>
    <w:lvl w:ilvl="5">
      <w:numFmt w:val="bullet"/>
      <w:lvlText w:val=""/>
      <w:lvlJc w:val="left"/>
      <w:pPr>
        <w:tabs>
          <w:tab w:val="num" w:pos="2160"/>
        </w:tabs>
        <w:ind w:left="2160" w:hanging="360"/>
      </w:pPr>
      <w:rPr>
        <w:rFonts w:ascii="Wingdings" w:hAnsi="Wingdings" w:hint="default"/>
      </w:rPr>
    </w:lvl>
    <w:lvl w:ilvl="6">
      <w:numFmt w:val="bullet"/>
      <w:lvlText w:val=""/>
      <w:lvlJc w:val="left"/>
      <w:pPr>
        <w:tabs>
          <w:tab w:val="num" w:pos="2520"/>
        </w:tabs>
        <w:ind w:left="2520" w:hanging="360"/>
      </w:pPr>
      <w:rPr>
        <w:rFonts w:ascii="Wingdings" w:hAnsi="Wingdings" w:hint="default"/>
      </w:rPr>
    </w:lvl>
    <w:lvl w:ilvl="7">
      <w:numFmt w:val="bullet"/>
      <w:lvlText w:val=""/>
      <w:lvlJc w:val="left"/>
      <w:pPr>
        <w:tabs>
          <w:tab w:val="num" w:pos="2880"/>
        </w:tabs>
        <w:ind w:left="2880" w:hanging="360"/>
      </w:pPr>
      <w:rPr>
        <w:rFonts w:ascii="Symbol" w:hAnsi="Symbol" w:hint="default"/>
      </w:rPr>
    </w:lvl>
    <w:lvl w:ilvl="8">
      <w:numFmt w:val="bullet"/>
      <w:lvlText w:val=""/>
      <w:lvlJc w:val="left"/>
      <w:pPr>
        <w:tabs>
          <w:tab w:val="num" w:pos="3240"/>
        </w:tabs>
        <w:ind w:left="3240" w:hanging="360"/>
      </w:pPr>
      <w:rPr>
        <w:rFonts w:ascii="Symbol" w:hAnsi="Symbol" w:hint="default"/>
      </w:rPr>
    </w:lvl>
  </w:abstractNum>
  <w:abstractNum w:abstractNumId="36" w15:restartNumberingAfterBreak="0">
    <w:nsid w:val="598052ED"/>
    <w:multiLevelType w:val="multilevel"/>
    <w:tmpl w:val="322044E8"/>
    <w:styleLink w:val="Style3"/>
    <w:lvl w:ilvl="0">
      <w:start w:val="1"/>
      <w:numFmt w:val="upperLetter"/>
      <w:lvlText w:val="%1"/>
      <w:lvlJc w:val="left"/>
      <w:pPr>
        <w:ind w:left="432" w:hanging="432"/>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C3401BB"/>
    <w:multiLevelType w:val="hybridMultilevel"/>
    <w:tmpl w:val="F6FE1AB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8" w15:restartNumberingAfterBreak="0">
    <w:nsid w:val="5CD651B4"/>
    <w:multiLevelType w:val="hybridMultilevel"/>
    <w:tmpl w:val="7C7C22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610F4D77"/>
    <w:multiLevelType w:val="hybridMultilevel"/>
    <w:tmpl w:val="154C56A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616F19F3"/>
    <w:multiLevelType w:val="hybridMultilevel"/>
    <w:tmpl w:val="321A9218"/>
    <w:lvl w:ilvl="0" w:tplc="0C090001">
      <w:start w:val="1"/>
      <w:numFmt w:val="bullet"/>
      <w:lvlText w:val=""/>
      <w:lvlJc w:val="left"/>
      <w:pPr>
        <w:tabs>
          <w:tab w:val="num" w:pos="720"/>
        </w:tabs>
        <w:ind w:left="720" w:hanging="360"/>
      </w:pPr>
      <w:rPr>
        <w:rFonts w:ascii="Symbol" w:hAnsi="Symbol" w:hint="default"/>
      </w:rPr>
    </w:lvl>
    <w:lvl w:ilvl="1" w:tplc="942A7C0E">
      <w:start w:val="1"/>
      <w:numFmt w:val="bullet"/>
      <w:lvlText w:val="o"/>
      <w:lvlJc w:val="left"/>
      <w:pPr>
        <w:tabs>
          <w:tab w:val="num" w:pos="1440"/>
        </w:tabs>
        <w:ind w:left="1440" w:hanging="360"/>
      </w:pPr>
      <w:rPr>
        <w:rFonts w:ascii="Courier New" w:hAnsi="Courier New" w:cs="Courier New" w:hint="default"/>
      </w:rPr>
    </w:lvl>
    <w:lvl w:ilvl="2" w:tplc="9E8AB5FA">
      <w:start w:val="1"/>
      <w:numFmt w:val="bullet"/>
      <w:lvlText w:val=""/>
      <w:lvlJc w:val="left"/>
      <w:pPr>
        <w:tabs>
          <w:tab w:val="num" w:pos="2160"/>
        </w:tabs>
        <w:ind w:left="2160" w:hanging="360"/>
      </w:pPr>
      <w:rPr>
        <w:rFonts w:ascii="Wingdings" w:hAnsi="Wingdings" w:hint="default"/>
      </w:rPr>
    </w:lvl>
    <w:lvl w:ilvl="3" w:tplc="BB485C48">
      <w:start w:val="1"/>
      <w:numFmt w:val="bullet"/>
      <w:lvlText w:val=""/>
      <w:lvlJc w:val="left"/>
      <w:pPr>
        <w:tabs>
          <w:tab w:val="num" w:pos="2880"/>
        </w:tabs>
        <w:ind w:left="2880" w:hanging="360"/>
      </w:pPr>
      <w:rPr>
        <w:rFonts w:ascii="Symbol" w:hAnsi="Symbol" w:hint="default"/>
      </w:rPr>
    </w:lvl>
    <w:lvl w:ilvl="4" w:tplc="A43AF514">
      <w:start w:val="1"/>
      <w:numFmt w:val="bullet"/>
      <w:lvlText w:val="o"/>
      <w:lvlJc w:val="left"/>
      <w:pPr>
        <w:tabs>
          <w:tab w:val="num" w:pos="3600"/>
        </w:tabs>
        <w:ind w:left="3600" w:hanging="360"/>
      </w:pPr>
      <w:rPr>
        <w:rFonts w:ascii="Courier New" w:hAnsi="Courier New" w:cs="Courier New" w:hint="default"/>
      </w:rPr>
    </w:lvl>
    <w:lvl w:ilvl="5" w:tplc="806639F6">
      <w:start w:val="1"/>
      <w:numFmt w:val="bullet"/>
      <w:lvlText w:val=""/>
      <w:lvlJc w:val="left"/>
      <w:pPr>
        <w:tabs>
          <w:tab w:val="num" w:pos="4320"/>
        </w:tabs>
        <w:ind w:left="4320" w:hanging="360"/>
      </w:pPr>
      <w:rPr>
        <w:rFonts w:ascii="Wingdings" w:hAnsi="Wingdings" w:hint="default"/>
      </w:rPr>
    </w:lvl>
    <w:lvl w:ilvl="6" w:tplc="F90C0D4E">
      <w:start w:val="1"/>
      <w:numFmt w:val="bullet"/>
      <w:lvlText w:val=""/>
      <w:lvlJc w:val="left"/>
      <w:pPr>
        <w:tabs>
          <w:tab w:val="num" w:pos="5040"/>
        </w:tabs>
        <w:ind w:left="5040" w:hanging="360"/>
      </w:pPr>
      <w:rPr>
        <w:rFonts w:ascii="Symbol" w:hAnsi="Symbol" w:hint="default"/>
      </w:rPr>
    </w:lvl>
    <w:lvl w:ilvl="7" w:tplc="CF9E9814">
      <w:start w:val="1"/>
      <w:numFmt w:val="bullet"/>
      <w:lvlText w:val="o"/>
      <w:lvlJc w:val="left"/>
      <w:pPr>
        <w:tabs>
          <w:tab w:val="num" w:pos="5760"/>
        </w:tabs>
        <w:ind w:left="5760" w:hanging="360"/>
      </w:pPr>
      <w:rPr>
        <w:rFonts w:ascii="Courier New" w:hAnsi="Courier New" w:cs="Courier New" w:hint="default"/>
      </w:rPr>
    </w:lvl>
    <w:lvl w:ilvl="8" w:tplc="A5BC957C">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9052B7"/>
    <w:multiLevelType w:val="hybridMultilevel"/>
    <w:tmpl w:val="162E4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474115E"/>
    <w:multiLevelType w:val="hybridMultilevel"/>
    <w:tmpl w:val="0A32984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3" w15:restartNumberingAfterBreak="0">
    <w:nsid w:val="64D21E27"/>
    <w:multiLevelType w:val="hybridMultilevel"/>
    <w:tmpl w:val="F740E0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4" w15:restartNumberingAfterBreak="0">
    <w:nsid w:val="677C45D7"/>
    <w:multiLevelType w:val="multilevel"/>
    <w:tmpl w:val="1B1EC692"/>
    <w:styleLink w:val="Style1"/>
    <w:lvl w:ilvl="0">
      <w:start w:val="1"/>
      <w:numFmt w:val="upperLetter"/>
      <w:lvlText w:val="APPENDIX %1."/>
      <w:lvlJc w:val="left"/>
      <w:pPr>
        <w:ind w:left="567"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0" w:firstLine="0"/>
      </w:pPr>
      <w:rPr>
        <w:rFonts w:ascii="Arial Bold" w:hAnsi="Arial Bold" w:hint="default"/>
        <w:b/>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8E30DF5"/>
    <w:multiLevelType w:val="hybridMultilevel"/>
    <w:tmpl w:val="B2389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6B95747A"/>
    <w:multiLevelType w:val="hybridMultilevel"/>
    <w:tmpl w:val="154C56A4"/>
    <w:lvl w:ilvl="0" w:tplc="A670B26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7" w15:restartNumberingAfterBreak="0">
    <w:nsid w:val="6BD774EF"/>
    <w:multiLevelType w:val="hybridMultilevel"/>
    <w:tmpl w:val="73ECC340"/>
    <w:lvl w:ilvl="0" w:tplc="0C090001">
      <w:start w:val="1"/>
      <w:numFmt w:val="bullet"/>
      <w:lvlText w:val=""/>
      <w:lvlJc w:val="left"/>
      <w:pPr>
        <w:ind w:left="2334" w:hanging="720"/>
      </w:pPr>
      <w:rPr>
        <w:rFonts w:ascii="Symbol" w:hAnsi="Symbol" w:hint="default"/>
      </w:rPr>
    </w:lvl>
    <w:lvl w:ilvl="1" w:tplc="A2D0B37A">
      <w:start w:val="1"/>
      <w:numFmt w:val="lowerLetter"/>
      <w:lvlText w:val="(%2)"/>
      <w:lvlJc w:val="left"/>
      <w:pPr>
        <w:ind w:left="2694" w:hanging="360"/>
      </w:pPr>
    </w:lvl>
    <w:lvl w:ilvl="2" w:tplc="0C09001B">
      <w:start w:val="1"/>
      <w:numFmt w:val="lowerRoman"/>
      <w:lvlText w:val="%3."/>
      <w:lvlJc w:val="right"/>
      <w:pPr>
        <w:ind w:left="3414" w:hanging="180"/>
      </w:pPr>
    </w:lvl>
    <w:lvl w:ilvl="3" w:tplc="0C09000F">
      <w:start w:val="1"/>
      <w:numFmt w:val="decimal"/>
      <w:lvlText w:val="%4."/>
      <w:lvlJc w:val="left"/>
      <w:pPr>
        <w:ind w:left="4134" w:hanging="360"/>
      </w:pPr>
    </w:lvl>
    <w:lvl w:ilvl="4" w:tplc="0C090019">
      <w:start w:val="1"/>
      <w:numFmt w:val="lowerLetter"/>
      <w:lvlText w:val="%5."/>
      <w:lvlJc w:val="left"/>
      <w:pPr>
        <w:ind w:left="4854" w:hanging="360"/>
      </w:pPr>
    </w:lvl>
    <w:lvl w:ilvl="5" w:tplc="0C09001B">
      <w:start w:val="1"/>
      <w:numFmt w:val="lowerRoman"/>
      <w:lvlText w:val="%6."/>
      <w:lvlJc w:val="right"/>
      <w:pPr>
        <w:ind w:left="5574" w:hanging="180"/>
      </w:pPr>
    </w:lvl>
    <w:lvl w:ilvl="6" w:tplc="0C09000F">
      <w:start w:val="1"/>
      <w:numFmt w:val="decimal"/>
      <w:lvlText w:val="%7."/>
      <w:lvlJc w:val="left"/>
      <w:pPr>
        <w:ind w:left="6294" w:hanging="360"/>
      </w:pPr>
    </w:lvl>
    <w:lvl w:ilvl="7" w:tplc="0C090019">
      <w:start w:val="1"/>
      <w:numFmt w:val="lowerLetter"/>
      <w:lvlText w:val="%8."/>
      <w:lvlJc w:val="left"/>
      <w:pPr>
        <w:ind w:left="7014" w:hanging="360"/>
      </w:pPr>
    </w:lvl>
    <w:lvl w:ilvl="8" w:tplc="0C09001B">
      <w:start w:val="1"/>
      <w:numFmt w:val="lowerRoman"/>
      <w:lvlText w:val="%9."/>
      <w:lvlJc w:val="right"/>
      <w:pPr>
        <w:ind w:left="7734" w:hanging="180"/>
      </w:pPr>
    </w:lvl>
  </w:abstractNum>
  <w:abstractNum w:abstractNumId="48" w15:restartNumberingAfterBreak="0">
    <w:nsid w:val="7330575D"/>
    <w:multiLevelType w:val="multilevel"/>
    <w:tmpl w:val="3D6A88F4"/>
    <w:lvl w:ilvl="0">
      <w:start w:val="1"/>
      <w:numFmt w:val="upperLetter"/>
      <w:suff w:val="space"/>
      <w:lvlText w:val="Appendix %1."/>
      <w:lvlJc w:val="left"/>
      <w:pPr>
        <w:ind w:left="0" w:firstLine="0"/>
      </w:pPr>
      <w:rPr>
        <w:rFonts w:hint="default"/>
      </w:rPr>
    </w:lvl>
    <w:lvl w:ilvl="1">
      <w:start w:val="1"/>
      <w:numFmt w:val="decimal"/>
      <w:lvlText w:val="%1.%2"/>
      <w:lvlJc w:val="left"/>
      <w:pPr>
        <w:ind w:left="5217"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50E7E5A"/>
    <w:multiLevelType w:val="hybridMultilevel"/>
    <w:tmpl w:val="77E29D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0" w15:restartNumberingAfterBreak="0">
    <w:nsid w:val="75911741"/>
    <w:multiLevelType w:val="multilevel"/>
    <w:tmpl w:val="CF207832"/>
    <w:lvl w:ilvl="0">
      <w:start w:val="1"/>
      <w:numFmt w:val="decimal"/>
      <w:pStyle w:val="Heading1"/>
      <w:suff w:val="space"/>
      <w:lvlText w:val="%1 "/>
      <w:lvlJc w:val="left"/>
      <w:pPr>
        <w:ind w:left="568" w:firstLine="0"/>
      </w:pPr>
      <w:rPr>
        <w:rFonts w:hint="default"/>
      </w:rPr>
    </w:lvl>
    <w:lvl w:ilvl="1">
      <w:start w:val="1"/>
      <w:numFmt w:val="decimal"/>
      <w:pStyle w:val="Heading2"/>
      <w:suff w:val="space"/>
      <w:lvlText w:val="%1.%2 "/>
      <w:lvlJc w:val="left"/>
      <w:pPr>
        <w:ind w:left="568"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1" w15:restartNumberingAfterBreak="0">
    <w:nsid w:val="79156DA7"/>
    <w:multiLevelType w:val="hybridMultilevel"/>
    <w:tmpl w:val="24041F6A"/>
    <w:lvl w:ilvl="0" w:tplc="FFFFFFFF">
      <w:start w:val="1"/>
      <w:numFmt w:val="lowerLetter"/>
      <w:lvlText w:val="(%1)"/>
      <w:lvlJc w:val="left"/>
      <w:pPr>
        <w:ind w:left="825" w:hanging="360"/>
      </w:pPr>
    </w:lvl>
    <w:lvl w:ilvl="1" w:tplc="FFFFFFFF">
      <w:start w:val="1"/>
      <w:numFmt w:val="lowerLetter"/>
      <w:lvlText w:val="%2."/>
      <w:lvlJc w:val="left"/>
      <w:pPr>
        <w:ind w:left="1545" w:hanging="360"/>
      </w:pPr>
    </w:lvl>
    <w:lvl w:ilvl="2" w:tplc="FFFFFFFF">
      <w:start w:val="1"/>
      <w:numFmt w:val="lowerRoman"/>
      <w:lvlText w:val="%3."/>
      <w:lvlJc w:val="right"/>
      <w:pPr>
        <w:ind w:left="2265" w:hanging="180"/>
      </w:pPr>
    </w:lvl>
    <w:lvl w:ilvl="3" w:tplc="FFFFFFFF">
      <w:start w:val="1"/>
      <w:numFmt w:val="decimal"/>
      <w:lvlText w:val="%4."/>
      <w:lvlJc w:val="left"/>
      <w:pPr>
        <w:ind w:left="2985" w:hanging="360"/>
      </w:pPr>
    </w:lvl>
    <w:lvl w:ilvl="4" w:tplc="FFFFFFFF">
      <w:start w:val="1"/>
      <w:numFmt w:val="lowerLetter"/>
      <w:lvlText w:val="%5."/>
      <w:lvlJc w:val="left"/>
      <w:pPr>
        <w:ind w:left="3705" w:hanging="360"/>
      </w:pPr>
    </w:lvl>
    <w:lvl w:ilvl="5" w:tplc="FFFFFFFF">
      <w:start w:val="1"/>
      <w:numFmt w:val="lowerRoman"/>
      <w:lvlText w:val="%6."/>
      <w:lvlJc w:val="right"/>
      <w:pPr>
        <w:ind w:left="4425" w:hanging="180"/>
      </w:pPr>
    </w:lvl>
    <w:lvl w:ilvl="6" w:tplc="FFFFFFFF">
      <w:start w:val="1"/>
      <w:numFmt w:val="decimal"/>
      <w:lvlText w:val="%7."/>
      <w:lvlJc w:val="left"/>
      <w:pPr>
        <w:ind w:left="5145" w:hanging="360"/>
      </w:pPr>
    </w:lvl>
    <w:lvl w:ilvl="7" w:tplc="FFFFFFFF">
      <w:start w:val="1"/>
      <w:numFmt w:val="lowerLetter"/>
      <w:lvlText w:val="%8."/>
      <w:lvlJc w:val="left"/>
      <w:pPr>
        <w:ind w:left="5865" w:hanging="360"/>
      </w:pPr>
    </w:lvl>
    <w:lvl w:ilvl="8" w:tplc="FFFFFFFF">
      <w:start w:val="1"/>
      <w:numFmt w:val="lowerRoman"/>
      <w:lvlText w:val="%9."/>
      <w:lvlJc w:val="right"/>
      <w:pPr>
        <w:ind w:left="6585" w:hanging="180"/>
      </w:pPr>
    </w:lvl>
  </w:abstractNum>
  <w:abstractNum w:abstractNumId="52" w15:restartNumberingAfterBreak="0">
    <w:nsid w:val="7A0C6420"/>
    <w:multiLevelType w:val="hybridMultilevel"/>
    <w:tmpl w:val="D008669E"/>
    <w:lvl w:ilvl="0" w:tplc="0C090001">
      <w:start w:val="1"/>
      <w:numFmt w:val="bullet"/>
      <w:lvlText w:val=""/>
      <w:lvlJc w:val="left"/>
      <w:pPr>
        <w:tabs>
          <w:tab w:val="num" w:pos="360"/>
        </w:tabs>
        <w:ind w:left="360" w:hanging="360"/>
      </w:pPr>
      <w:rPr>
        <w:rFonts w:ascii="Symbol" w:hAnsi="Symbol"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53" w15:restartNumberingAfterBreak="0">
    <w:nsid w:val="7D993DA1"/>
    <w:multiLevelType w:val="hybridMultilevel"/>
    <w:tmpl w:val="11BE0B42"/>
    <w:lvl w:ilvl="0" w:tplc="1E76D94E">
      <w:start w:val="1"/>
      <w:numFmt w:val="bullet"/>
      <w:lvlText w:val=""/>
      <w:lvlJc w:val="left"/>
      <w:pPr>
        <w:ind w:left="1080" w:hanging="360"/>
      </w:pPr>
      <w:rPr>
        <w:rFonts w:ascii="Symbol" w:hAnsi="Symbol"/>
      </w:rPr>
    </w:lvl>
    <w:lvl w:ilvl="1" w:tplc="47CA76C0">
      <w:start w:val="1"/>
      <w:numFmt w:val="bullet"/>
      <w:lvlText w:val=""/>
      <w:lvlJc w:val="left"/>
      <w:pPr>
        <w:ind w:left="1080" w:hanging="360"/>
      </w:pPr>
      <w:rPr>
        <w:rFonts w:ascii="Symbol" w:hAnsi="Symbol"/>
      </w:rPr>
    </w:lvl>
    <w:lvl w:ilvl="2" w:tplc="01DCB26E">
      <w:start w:val="1"/>
      <w:numFmt w:val="bullet"/>
      <w:lvlText w:val=""/>
      <w:lvlJc w:val="left"/>
      <w:pPr>
        <w:ind w:left="1080" w:hanging="360"/>
      </w:pPr>
      <w:rPr>
        <w:rFonts w:ascii="Symbol" w:hAnsi="Symbol"/>
      </w:rPr>
    </w:lvl>
    <w:lvl w:ilvl="3" w:tplc="D1601054">
      <w:start w:val="1"/>
      <w:numFmt w:val="bullet"/>
      <w:lvlText w:val=""/>
      <w:lvlJc w:val="left"/>
      <w:pPr>
        <w:ind w:left="1080" w:hanging="360"/>
      </w:pPr>
      <w:rPr>
        <w:rFonts w:ascii="Symbol" w:hAnsi="Symbol"/>
      </w:rPr>
    </w:lvl>
    <w:lvl w:ilvl="4" w:tplc="B95A6978">
      <w:start w:val="1"/>
      <w:numFmt w:val="bullet"/>
      <w:lvlText w:val=""/>
      <w:lvlJc w:val="left"/>
      <w:pPr>
        <w:ind w:left="1080" w:hanging="360"/>
      </w:pPr>
      <w:rPr>
        <w:rFonts w:ascii="Symbol" w:hAnsi="Symbol"/>
      </w:rPr>
    </w:lvl>
    <w:lvl w:ilvl="5" w:tplc="A2423E52">
      <w:start w:val="1"/>
      <w:numFmt w:val="bullet"/>
      <w:lvlText w:val=""/>
      <w:lvlJc w:val="left"/>
      <w:pPr>
        <w:ind w:left="1080" w:hanging="360"/>
      </w:pPr>
      <w:rPr>
        <w:rFonts w:ascii="Symbol" w:hAnsi="Symbol"/>
      </w:rPr>
    </w:lvl>
    <w:lvl w:ilvl="6" w:tplc="21F894A2">
      <w:start w:val="1"/>
      <w:numFmt w:val="bullet"/>
      <w:lvlText w:val=""/>
      <w:lvlJc w:val="left"/>
      <w:pPr>
        <w:ind w:left="1080" w:hanging="360"/>
      </w:pPr>
      <w:rPr>
        <w:rFonts w:ascii="Symbol" w:hAnsi="Symbol"/>
      </w:rPr>
    </w:lvl>
    <w:lvl w:ilvl="7" w:tplc="984C0086">
      <w:start w:val="1"/>
      <w:numFmt w:val="bullet"/>
      <w:lvlText w:val=""/>
      <w:lvlJc w:val="left"/>
      <w:pPr>
        <w:ind w:left="1080" w:hanging="360"/>
      </w:pPr>
      <w:rPr>
        <w:rFonts w:ascii="Symbol" w:hAnsi="Symbol"/>
      </w:rPr>
    </w:lvl>
    <w:lvl w:ilvl="8" w:tplc="7F1CBCE2">
      <w:start w:val="1"/>
      <w:numFmt w:val="bullet"/>
      <w:lvlText w:val=""/>
      <w:lvlJc w:val="left"/>
      <w:pPr>
        <w:ind w:left="1080" w:hanging="360"/>
      </w:pPr>
      <w:rPr>
        <w:rFonts w:ascii="Symbol" w:hAnsi="Symbol"/>
      </w:rPr>
    </w:lvl>
  </w:abstractNum>
  <w:num w:numId="1" w16cid:durableId="1825659775">
    <w:abstractNumId w:val="35"/>
  </w:num>
  <w:num w:numId="2" w16cid:durableId="752049528">
    <w:abstractNumId w:val="4"/>
  </w:num>
  <w:num w:numId="3" w16cid:durableId="8065403">
    <w:abstractNumId w:val="50"/>
  </w:num>
  <w:num w:numId="4" w16cid:durableId="1651054787">
    <w:abstractNumId w:val="1"/>
  </w:num>
  <w:num w:numId="5" w16cid:durableId="1265267742">
    <w:abstractNumId w:val="0"/>
  </w:num>
  <w:num w:numId="6" w16cid:durableId="548302602">
    <w:abstractNumId w:val="1"/>
    <w:lvlOverride w:ilvl="0">
      <w:startOverride w:val="1"/>
    </w:lvlOverride>
  </w:num>
  <w:num w:numId="7" w16cid:durableId="631251453">
    <w:abstractNumId w:val="48"/>
  </w:num>
  <w:num w:numId="8" w16cid:durableId="393268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376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854799">
    <w:abstractNumId w:val="11"/>
  </w:num>
  <w:num w:numId="11" w16cid:durableId="294066829">
    <w:abstractNumId w:val="31"/>
  </w:num>
  <w:num w:numId="12" w16cid:durableId="145362417">
    <w:abstractNumId w:val="36"/>
  </w:num>
  <w:num w:numId="13" w16cid:durableId="714963484">
    <w:abstractNumId w:val="44"/>
  </w:num>
  <w:num w:numId="14" w16cid:durableId="641812083">
    <w:abstractNumId w:val="38"/>
  </w:num>
  <w:num w:numId="15" w16cid:durableId="612513758">
    <w:abstractNumId w:val="9"/>
  </w:num>
  <w:num w:numId="16" w16cid:durableId="279267337">
    <w:abstractNumId w:val="33"/>
  </w:num>
  <w:num w:numId="17" w16cid:durableId="1459033616">
    <w:abstractNumId w:val="20"/>
  </w:num>
  <w:num w:numId="18" w16cid:durableId="906190982">
    <w:abstractNumId w:val="34"/>
  </w:num>
  <w:num w:numId="19" w16cid:durableId="1698307728">
    <w:abstractNumId w:val="5"/>
  </w:num>
  <w:num w:numId="20" w16cid:durableId="47486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89228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7638558">
    <w:abstractNumId w:val="15"/>
  </w:num>
  <w:num w:numId="23" w16cid:durableId="14172882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94049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7849">
    <w:abstractNumId w:val="23"/>
  </w:num>
  <w:num w:numId="26" w16cid:durableId="1494369285">
    <w:abstractNumId w:val="42"/>
  </w:num>
  <w:num w:numId="27" w16cid:durableId="4431124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4409925">
    <w:abstractNumId w:val="41"/>
  </w:num>
  <w:num w:numId="29" w16cid:durableId="147823045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22656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50786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1295194">
    <w:abstractNumId w:val="40"/>
  </w:num>
  <w:num w:numId="33" w16cid:durableId="196280698">
    <w:abstractNumId w:val="27"/>
  </w:num>
  <w:num w:numId="34" w16cid:durableId="1863663600">
    <w:abstractNumId w:val="12"/>
  </w:num>
  <w:num w:numId="35" w16cid:durableId="83303546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6847534">
    <w:abstractNumId w:val="45"/>
  </w:num>
  <w:num w:numId="37" w16cid:durableId="1827941493">
    <w:abstractNumId w:val="14"/>
  </w:num>
  <w:num w:numId="38" w16cid:durableId="4359539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846697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5838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7534649">
    <w:abstractNumId w:val="3"/>
  </w:num>
  <w:num w:numId="42" w16cid:durableId="750125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2517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356659">
    <w:abstractNumId w:val="16"/>
    <w:lvlOverride w:ilvl="0">
      <w:startOverride w:val="1"/>
    </w:lvlOverride>
    <w:lvlOverride w:ilvl="1"/>
    <w:lvlOverride w:ilvl="2"/>
    <w:lvlOverride w:ilvl="3"/>
    <w:lvlOverride w:ilvl="4"/>
    <w:lvlOverride w:ilvl="5"/>
    <w:lvlOverride w:ilvl="6"/>
    <w:lvlOverride w:ilvl="7"/>
    <w:lvlOverride w:ilvl="8"/>
  </w:num>
  <w:num w:numId="45" w16cid:durableId="1661002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04782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2102715">
    <w:abstractNumId w:val="6"/>
    <w:lvlOverride w:ilvl="0">
      <w:startOverride w:val="1"/>
    </w:lvlOverride>
    <w:lvlOverride w:ilvl="1"/>
    <w:lvlOverride w:ilvl="2"/>
    <w:lvlOverride w:ilvl="3"/>
    <w:lvlOverride w:ilvl="4"/>
    <w:lvlOverride w:ilvl="5"/>
    <w:lvlOverride w:ilvl="6"/>
    <w:lvlOverride w:ilvl="7"/>
    <w:lvlOverride w:ilvl="8"/>
  </w:num>
  <w:num w:numId="48" w16cid:durableId="1046103825">
    <w:abstractNumId w:val="25"/>
    <w:lvlOverride w:ilvl="0"/>
    <w:lvlOverride w:ilvl="1">
      <w:startOverride w:val="1"/>
    </w:lvlOverride>
    <w:lvlOverride w:ilvl="2"/>
    <w:lvlOverride w:ilvl="3"/>
    <w:lvlOverride w:ilvl="4"/>
    <w:lvlOverride w:ilvl="5"/>
    <w:lvlOverride w:ilvl="6"/>
    <w:lvlOverride w:ilvl="7"/>
    <w:lvlOverride w:ilvl="8"/>
  </w:num>
  <w:num w:numId="49" w16cid:durableId="12910900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3947580">
    <w:abstractNumId w:val="2"/>
  </w:num>
  <w:num w:numId="51" w16cid:durableId="152111325">
    <w:abstractNumId w:val="28"/>
  </w:num>
  <w:num w:numId="52" w16cid:durableId="442579626">
    <w:abstractNumId w:val="6"/>
  </w:num>
  <w:num w:numId="53" w16cid:durableId="1703243798">
    <w:abstractNumId w:val="51"/>
  </w:num>
  <w:num w:numId="54" w16cid:durableId="211621616">
    <w:abstractNumId w:val="39"/>
  </w:num>
  <w:num w:numId="55" w16cid:durableId="960570302">
    <w:abstractNumId w:val="8"/>
  </w:num>
  <w:num w:numId="56" w16cid:durableId="1532718614">
    <w:abstractNumId w:val="13"/>
  </w:num>
  <w:num w:numId="57" w16cid:durableId="1630821641">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88"/>
    <w:rsid w:val="00002639"/>
    <w:rsid w:val="00003766"/>
    <w:rsid w:val="00010513"/>
    <w:rsid w:val="00017287"/>
    <w:rsid w:val="00030900"/>
    <w:rsid w:val="00030BE3"/>
    <w:rsid w:val="00032995"/>
    <w:rsid w:val="00034867"/>
    <w:rsid w:val="00036018"/>
    <w:rsid w:val="000418F1"/>
    <w:rsid w:val="00042FF1"/>
    <w:rsid w:val="00051BA4"/>
    <w:rsid w:val="0005386C"/>
    <w:rsid w:val="000552B3"/>
    <w:rsid w:val="000605D5"/>
    <w:rsid w:val="00064510"/>
    <w:rsid w:val="00067C87"/>
    <w:rsid w:val="00067D19"/>
    <w:rsid w:val="0007023E"/>
    <w:rsid w:val="0007067B"/>
    <w:rsid w:val="00071B66"/>
    <w:rsid w:val="000752BD"/>
    <w:rsid w:val="0007786B"/>
    <w:rsid w:val="00077DCD"/>
    <w:rsid w:val="0008167B"/>
    <w:rsid w:val="00081D07"/>
    <w:rsid w:val="00090DDB"/>
    <w:rsid w:val="000960D7"/>
    <w:rsid w:val="000A5CCF"/>
    <w:rsid w:val="000A75CB"/>
    <w:rsid w:val="000A7F99"/>
    <w:rsid w:val="000B24FC"/>
    <w:rsid w:val="000B6C60"/>
    <w:rsid w:val="000B7FBA"/>
    <w:rsid w:val="000C1609"/>
    <w:rsid w:val="000C204F"/>
    <w:rsid w:val="000C3494"/>
    <w:rsid w:val="000C3A59"/>
    <w:rsid w:val="000C4FA3"/>
    <w:rsid w:val="000D5FA5"/>
    <w:rsid w:val="000D6A0E"/>
    <w:rsid w:val="000E0F53"/>
    <w:rsid w:val="000E2186"/>
    <w:rsid w:val="000E3984"/>
    <w:rsid w:val="000E599A"/>
    <w:rsid w:val="000E5C60"/>
    <w:rsid w:val="000F2564"/>
    <w:rsid w:val="000F50CE"/>
    <w:rsid w:val="000F647F"/>
    <w:rsid w:val="001178E0"/>
    <w:rsid w:val="00140AFF"/>
    <w:rsid w:val="00142DD9"/>
    <w:rsid w:val="0014513D"/>
    <w:rsid w:val="00145F51"/>
    <w:rsid w:val="00152C4E"/>
    <w:rsid w:val="00153C15"/>
    <w:rsid w:val="001549C0"/>
    <w:rsid w:val="001574D8"/>
    <w:rsid w:val="00157E9B"/>
    <w:rsid w:val="00166933"/>
    <w:rsid w:val="00166A1A"/>
    <w:rsid w:val="00171757"/>
    <w:rsid w:val="001730A0"/>
    <w:rsid w:val="001730E8"/>
    <w:rsid w:val="0017310E"/>
    <w:rsid w:val="00174108"/>
    <w:rsid w:val="001751B0"/>
    <w:rsid w:val="00176018"/>
    <w:rsid w:val="001774D5"/>
    <w:rsid w:val="00182099"/>
    <w:rsid w:val="00182610"/>
    <w:rsid w:val="001860B8"/>
    <w:rsid w:val="0018753C"/>
    <w:rsid w:val="00191BDF"/>
    <w:rsid w:val="00191C74"/>
    <w:rsid w:val="001920E0"/>
    <w:rsid w:val="00195E16"/>
    <w:rsid w:val="001A38CC"/>
    <w:rsid w:val="001B190E"/>
    <w:rsid w:val="001B314C"/>
    <w:rsid w:val="001B53B3"/>
    <w:rsid w:val="001C75B7"/>
    <w:rsid w:val="001D216A"/>
    <w:rsid w:val="001D2E82"/>
    <w:rsid w:val="001D4521"/>
    <w:rsid w:val="001D51DA"/>
    <w:rsid w:val="001E0C9F"/>
    <w:rsid w:val="001F162A"/>
    <w:rsid w:val="001F5AB1"/>
    <w:rsid w:val="001F75A8"/>
    <w:rsid w:val="002003FA"/>
    <w:rsid w:val="002025C0"/>
    <w:rsid w:val="00205DF3"/>
    <w:rsid w:val="0022083E"/>
    <w:rsid w:val="00220CA8"/>
    <w:rsid w:val="00222D0B"/>
    <w:rsid w:val="00227749"/>
    <w:rsid w:val="00235C32"/>
    <w:rsid w:val="0023669C"/>
    <w:rsid w:val="00241D3D"/>
    <w:rsid w:val="00244509"/>
    <w:rsid w:val="002449CB"/>
    <w:rsid w:val="002459B6"/>
    <w:rsid w:val="00246116"/>
    <w:rsid w:val="00246D6C"/>
    <w:rsid w:val="00247259"/>
    <w:rsid w:val="002515EA"/>
    <w:rsid w:val="0025372C"/>
    <w:rsid w:val="00254DA8"/>
    <w:rsid w:val="002565FC"/>
    <w:rsid w:val="00263BA7"/>
    <w:rsid w:val="00266F7C"/>
    <w:rsid w:val="00272A9E"/>
    <w:rsid w:val="00272B04"/>
    <w:rsid w:val="00274C94"/>
    <w:rsid w:val="00275DE8"/>
    <w:rsid w:val="00282ED3"/>
    <w:rsid w:val="00284DB4"/>
    <w:rsid w:val="00296E9A"/>
    <w:rsid w:val="002A039B"/>
    <w:rsid w:val="002A101F"/>
    <w:rsid w:val="002A18FF"/>
    <w:rsid w:val="002A1A24"/>
    <w:rsid w:val="002B0B43"/>
    <w:rsid w:val="002B3A3A"/>
    <w:rsid w:val="002B44BD"/>
    <w:rsid w:val="002B5C69"/>
    <w:rsid w:val="002C02CF"/>
    <w:rsid w:val="002C3148"/>
    <w:rsid w:val="002C5268"/>
    <w:rsid w:val="002D1556"/>
    <w:rsid w:val="002D230B"/>
    <w:rsid w:val="002D4987"/>
    <w:rsid w:val="002D5633"/>
    <w:rsid w:val="002D6EF2"/>
    <w:rsid w:val="002F60C0"/>
    <w:rsid w:val="002F70FC"/>
    <w:rsid w:val="003024F6"/>
    <w:rsid w:val="0031020A"/>
    <w:rsid w:val="0031048E"/>
    <w:rsid w:val="003116A5"/>
    <w:rsid w:val="00314137"/>
    <w:rsid w:val="00315162"/>
    <w:rsid w:val="00315846"/>
    <w:rsid w:val="0031654A"/>
    <w:rsid w:val="0032219A"/>
    <w:rsid w:val="00322AAB"/>
    <w:rsid w:val="00330C0B"/>
    <w:rsid w:val="00335F4F"/>
    <w:rsid w:val="00337BBB"/>
    <w:rsid w:val="00340B51"/>
    <w:rsid w:val="00341591"/>
    <w:rsid w:val="0034261A"/>
    <w:rsid w:val="00342B84"/>
    <w:rsid w:val="00344624"/>
    <w:rsid w:val="0035140F"/>
    <w:rsid w:val="003514BE"/>
    <w:rsid w:val="0035705F"/>
    <w:rsid w:val="0036057F"/>
    <w:rsid w:val="003606DC"/>
    <w:rsid w:val="00361F94"/>
    <w:rsid w:val="00372E70"/>
    <w:rsid w:val="00374B0D"/>
    <w:rsid w:val="003768AA"/>
    <w:rsid w:val="003771AB"/>
    <w:rsid w:val="00382A88"/>
    <w:rsid w:val="00387BA8"/>
    <w:rsid w:val="00387E83"/>
    <w:rsid w:val="00393784"/>
    <w:rsid w:val="003A0A04"/>
    <w:rsid w:val="003A0E7F"/>
    <w:rsid w:val="003A39FF"/>
    <w:rsid w:val="003B3CFB"/>
    <w:rsid w:val="003B49DD"/>
    <w:rsid w:val="003B5DD4"/>
    <w:rsid w:val="003C088B"/>
    <w:rsid w:val="003C1CA8"/>
    <w:rsid w:val="003C4D4C"/>
    <w:rsid w:val="003D20DF"/>
    <w:rsid w:val="003D38ED"/>
    <w:rsid w:val="003D6B28"/>
    <w:rsid w:val="003D747D"/>
    <w:rsid w:val="003E1B2E"/>
    <w:rsid w:val="003E6FE3"/>
    <w:rsid w:val="003F28E3"/>
    <w:rsid w:val="003F2EDF"/>
    <w:rsid w:val="003F30F4"/>
    <w:rsid w:val="00401C06"/>
    <w:rsid w:val="00406032"/>
    <w:rsid w:val="00420C08"/>
    <w:rsid w:val="00420FA3"/>
    <w:rsid w:val="00423B2E"/>
    <w:rsid w:val="00423D13"/>
    <w:rsid w:val="00424AAE"/>
    <w:rsid w:val="0043215B"/>
    <w:rsid w:val="00434699"/>
    <w:rsid w:val="0043533D"/>
    <w:rsid w:val="0043720A"/>
    <w:rsid w:val="00441297"/>
    <w:rsid w:val="00443163"/>
    <w:rsid w:val="00445666"/>
    <w:rsid w:val="00456006"/>
    <w:rsid w:val="004632E9"/>
    <w:rsid w:val="0046481E"/>
    <w:rsid w:val="00465335"/>
    <w:rsid w:val="0046678C"/>
    <w:rsid w:val="004710B9"/>
    <w:rsid w:val="00475297"/>
    <w:rsid w:val="00485A25"/>
    <w:rsid w:val="00485E70"/>
    <w:rsid w:val="004862C3"/>
    <w:rsid w:val="00493616"/>
    <w:rsid w:val="004969A9"/>
    <w:rsid w:val="004A4EDD"/>
    <w:rsid w:val="004A7856"/>
    <w:rsid w:val="004B2592"/>
    <w:rsid w:val="004B4254"/>
    <w:rsid w:val="004B4A8B"/>
    <w:rsid w:val="004B6396"/>
    <w:rsid w:val="004B6BA6"/>
    <w:rsid w:val="004C50E5"/>
    <w:rsid w:val="004D2D32"/>
    <w:rsid w:val="004D3B0F"/>
    <w:rsid w:val="004D54DE"/>
    <w:rsid w:val="004E0295"/>
    <w:rsid w:val="004E23A9"/>
    <w:rsid w:val="004E5181"/>
    <w:rsid w:val="004E560D"/>
    <w:rsid w:val="004E57FF"/>
    <w:rsid w:val="004E693F"/>
    <w:rsid w:val="004E6A61"/>
    <w:rsid w:val="004E6C80"/>
    <w:rsid w:val="004E75D2"/>
    <w:rsid w:val="004F6147"/>
    <w:rsid w:val="004F74AC"/>
    <w:rsid w:val="0050058D"/>
    <w:rsid w:val="00510B48"/>
    <w:rsid w:val="00512647"/>
    <w:rsid w:val="00514FE4"/>
    <w:rsid w:val="00516B0E"/>
    <w:rsid w:val="0052027D"/>
    <w:rsid w:val="005245AA"/>
    <w:rsid w:val="00527381"/>
    <w:rsid w:val="005301A7"/>
    <w:rsid w:val="00533D1B"/>
    <w:rsid w:val="0054197E"/>
    <w:rsid w:val="005419C2"/>
    <w:rsid w:val="005423A2"/>
    <w:rsid w:val="005501E5"/>
    <w:rsid w:val="00566647"/>
    <w:rsid w:val="00566B35"/>
    <w:rsid w:val="005706FD"/>
    <w:rsid w:val="00572521"/>
    <w:rsid w:val="0057584F"/>
    <w:rsid w:val="00576463"/>
    <w:rsid w:val="005777BC"/>
    <w:rsid w:val="00584B74"/>
    <w:rsid w:val="00584CFA"/>
    <w:rsid w:val="0058584C"/>
    <w:rsid w:val="00587CBE"/>
    <w:rsid w:val="0059096C"/>
    <w:rsid w:val="0059125A"/>
    <w:rsid w:val="00593A11"/>
    <w:rsid w:val="00594F5D"/>
    <w:rsid w:val="005A1B5C"/>
    <w:rsid w:val="005A724E"/>
    <w:rsid w:val="005B2D34"/>
    <w:rsid w:val="005C111D"/>
    <w:rsid w:val="005C5E9D"/>
    <w:rsid w:val="005C735B"/>
    <w:rsid w:val="005D029F"/>
    <w:rsid w:val="005D0358"/>
    <w:rsid w:val="005D19B8"/>
    <w:rsid w:val="005D27F7"/>
    <w:rsid w:val="005D3B5C"/>
    <w:rsid w:val="005D4CDC"/>
    <w:rsid w:val="005E2D8B"/>
    <w:rsid w:val="005E5F5F"/>
    <w:rsid w:val="005F35B8"/>
    <w:rsid w:val="00603DDF"/>
    <w:rsid w:val="00607188"/>
    <w:rsid w:val="00612AD0"/>
    <w:rsid w:val="00614B9D"/>
    <w:rsid w:val="0061514F"/>
    <w:rsid w:val="00623171"/>
    <w:rsid w:val="00625656"/>
    <w:rsid w:val="006337C7"/>
    <w:rsid w:val="00642775"/>
    <w:rsid w:val="00655781"/>
    <w:rsid w:val="0066416C"/>
    <w:rsid w:val="006658A2"/>
    <w:rsid w:val="00671D1D"/>
    <w:rsid w:val="00671FC8"/>
    <w:rsid w:val="006721B6"/>
    <w:rsid w:val="0067784C"/>
    <w:rsid w:val="00680F26"/>
    <w:rsid w:val="0068164F"/>
    <w:rsid w:val="0068286F"/>
    <w:rsid w:val="0069163C"/>
    <w:rsid w:val="006940D4"/>
    <w:rsid w:val="00695B12"/>
    <w:rsid w:val="00697153"/>
    <w:rsid w:val="00697567"/>
    <w:rsid w:val="006A2E36"/>
    <w:rsid w:val="006A614E"/>
    <w:rsid w:val="006A6FF5"/>
    <w:rsid w:val="006B0AB6"/>
    <w:rsid w:val="006B52CC"/>
    <w:rsid w:val="006C4C9C"/>
    <w:rsid w:val="006C5C8A"/>
    <w:rsid w:val="006C7D25"/>
    <w:rsid w:val="006D2221"/>
    <w:rsid w:val="006D27C5"/>
    <w:rsid w:val="006D2A0F"/>
    <w:rsid w:val="006D3852"/>
    <w:rsid w:val="006D53C4"/>
    <w:rsid w:val="006E1636"/>
    <w:rsid w:val="006E1E6A"/>
    <w:rsid w:val="006E4001"/>
    <w:rsid w:val="006F1C88"/>
    <w:rsid w:val="006F2BCF"/>
    <w:rsid w:val="006F58A5"/>
    <w:rsid w:val="00700790"/>
    <w:rsid w:val="00701EE1"/>
    <w:rsid w:val="00701F37"/>
    <w:rsid w:val="00703734"/>
    <w:rsid w:val="00707C3E"/>
    <w:rsid w:val="007108C3"/>
    <w:rsid w:val="00711349"/>
    <w:rsid w:val="00715EF8"/>
    <w:rsid w:val="007161C7"/>
    <w:rsid w:val="00723C5D"/>
    <w:rsid w:val="00724E08"/>
    <w:rsid w:val="00726C16"/>
    <w:rsid w:val="0073362E"/>
    <w:rsid w:val="007346D3"/>
    <w:rsid w:val="007348E2"/>
    <w:rsid w:val="007354B7"/>
    <w:rsid w:val="0074052B"/>
    <w:rsid w:val="007418C4"/>
    <w:rsid w:val="00747376"/>
    <w:rsid w:val="00750A62"/>
    <w:rsid w:val="007548A2"/>
    <w:rsid w:val="00755EAF"/>
    <w:rsid w:val="00756147"/>
    <w:rsid w:val="007564D2"/>
    <w:rsid w:val="00775B1E"/>
    <w:rsid w:val="00775EC3"/>
    <w:rsid w:val="00781C9A"/>
    <w:rsid w:val="00781CB2"/>
    <w:rsid w:val="007827C1"/>
    <w:rsid w:val="007833EE"/>
    <w:rsid w:val="00784187"/>
    <w:rsid w:val="007A1AE2"/>
    <w:rsid w:val="007A5B81"/>
    <w:rsid w:val="007B2A9B"/>
    <w:rsid w:val="007B553F"/>
    <w:rsid w:val="007C13DA"/>
    <w:rsid w:val="007C2F37"/>
    <w:rsid w:val="007D13F1"/>
    <w:rsid w:val="007D202A"/>
    <w:rsid w:val="007E3F04"/>
    <w:rsid w:val="007E46A7"/>
    <w:rsid w:val="007E63AC"/>
    <w:rsid w:val="007E750F"/>
    <w:rsid w:val="007F5B8F"/>
    <w:rsid w:val="007F5BE9"/>
    <w:rsid w:val="00800F42"/>
    <w:rsid w:val="0080201C"/>
    <w:rsid w:val="00806473"/>
    <w:rsid w:val="00810764"/>
    <w:rsid w:val="00812F90"/>
    <w:rsid w:val="00823721"/>
    <w:rsid w:val="008240B3"/>
    <w:rsid w:val="00826293"/>
    <w:rsid w:val="00831CB3"/>
    <w:rsid w:val="00842265"/>
    <w:rsid w:val="00842694"/>
    <w:rsid w:val="008527AF"/>
    <w:rsid w:val="00853A7A"/>
    <w:rsid w:val="008564A7"/>
    <w:rsid w:val="00857AED"/>
    <w:rsid w:val="00861791"/>
    <w:rsid w:val="008634C0"/>
    <w:rsid w:val="00864A08"/>
    <w:rsid w:val="008653E9"/>
    <w:rsid w:val="008707C6"/>
    <w:rsid w:val="00871E10"/>
    <w:rsid w:val="00872DFF"/>
    <w:rsid w:val="00883728"/>
    <w:rsid w:val="0088632B"/>
    <w:rsid w:val="00887FC6"/>
    <w:rsid w:val="008927E7"/>
    <w:rsid w:val="00892A13"/>
    <w:rsid w:val="00892B6E"/>
    <w:rsid w:val="00895479"/>
    <w:rsid w:val="008A199E"/>
    <w:rsid w:val="008A1A4F"/>
    <w:rsid w:val="008A5808"/>
    <w:rsid w:val="008A63C0"/>
    <w:rsid w:val="008B0C5D"/>
    <w:rsid w:val="008B0FB1"/>
    <w:rsid w:val="008B2A7A"/>
    <w:rsid w:val="008B3716"/>
    <w:rsid w:val="008B3FC0"/>
    <w:rsid w:val="008B4A71"/>
    <w:rsid w:val="008B7B1E"/>
    <w:rsid w:val="008C224F"/>
    <w:rsid w:val="008C3B21"/>
    <w:rsid w:val="008D58EF"/>
    <w:rsid w:val="008D6203"/>
    <w:rsid w:val="008D73DB"/>
    <w:rsid w:val="008E0A8C"/>
    <w:rsid w:val="008E3C31"/>
    <w:rsid w:val="008E5E4B"/>
    <w:rsid w:val="008E7B9B"/>
    <w:rsid w:val="008F0090"/>
    <w:rsid w:val="008F5994"/>
    <w:rsid w:val="009014E4"/>
    <w:rsid w:val="009059E9"/>
    <w:rsid w:val="009119C0"/>
    <w:rsid w:val="00914735"/>
    <w:rsid w:val="0091556D"/>
    <w:rsid w:val="00917329"/>
    <w:rsid w:val="0092180C"/>
    <w:rsid w:val="00922D64"/>
    <w:rsid w:val="009239EA"/>
    <w:rsid w:val="00925640"/>
    <w:rsid w:val="009327DE"/>
    <w:rsid w:val="00945938"/>
    <w:rsid w:val="00951226"/>
    <w:rsid w:val="00960D98"/>
    <w:rsid w:val="00962F4F"/>
    <w:rsid w:val="009753BC"/>
    <w:rsid w:val="0098132B"/>
    <w:rsid w:val="009830D1"/>
    <w:rsid w:val="0098695D"/>
    <w:rsid w:val="00993C24"/>
    <w:rsid w:val="009954E8"/>
    <w:rsid w:val="009A08DF"/>
    <w:rsid w:val="009A549D"/>
    <w:rsid w:val="009A64AF"/>
    <w:rsid w:val="009A6EB6"/>
    <w:rsid w:val="009B4687"/>
    <w:rsid w:val="009C0C2E"/>
    <w:rsid w:val="009C749F"/>
    <w:rsid w:val="009D6DA4"/>
    <w:rsid w:val="00A0364E"/>
    <w:rsid w:val="00A10652"/>
    <w:rsid w:val="00A11746"/>
    <w:rsid w:val="00A12462"/>
    <w:rsid w:val="00A20094"/>
    <w:rsid w:val="00A253C7"/>
    <w:rsid w:val="00A258F0"/>
    <w:rsid w:val="00A25B06"/>
    <w:rsid w:val="00A26E06"/>
    <w:rsid w:val="00A32151"/>
    <w:rsid w:val="00A363EB"/>
    <w:rsid w:val="00A41491"/>
    <w:rsid w:val="00A46821"/>
    <w:rsid w:val="00A52F3D"/>
    <w:rsid w:val="00A550FE"/>
    <w:rsid w:val="00A57B30"/>
    <w:rsid w:val="00A60673"/>
    <w:rsid w:val="00A62EB5"/>
    <w:rsid w:val="00A6365B"/>
    <w:rsid w:val="00A64678"/>
    <w:rsid w:val="00A66F96"/>
    <w:rsid w:val="00A731BB"/>
    <w:rsid w:val="00A73D16"/>
    <w:rsid w:val="00A766EF"/>
    <w:rsid w:val="00A80CB3"/>
    <w:rsid w:val="00A8199D"/>
    <w:rsid w:val="00A82CC7"/>
    <w:rsid w:val="00A916C5"/>
    <w:rsid w:val="00A9183A"/>
    <w:rsid w:val="00A94209"/>
    <w:rsid w:val="00AA473B"/>
    <w:rsid w:val="00AA5432"/>
    <w:rsid w:val="00AA740C"/>
    <w:rsid w:val="00AB198A"/>
    <w:rsid w:val="00AB254D"/>
    <w:rsid w:val="00AB2BD1"/>
    <w:rsid w:val="00AB4701"/>
    <w:rsid w:val="00AB4719"/>
    <w:rsid w:val="00AC1D59"/>
    <w:rsid w:val="00AC31DC"/>
    <w:rsid w:val="00AC5343"/>
    <w:rsid w:val="00AC5C14"/>
    <w:rsid w:val="00AD22BA"/>
    <w:rsid w:val="00AD473E"/>
    <w:rsid w:val="00AD6F89"/>
    <w:rsid w:val="00AE0C17"/>
    <w:rsid w:val="00AE120C"/>
    <w:rsid w:val="00AE3430"/>
    <w:rsid w:val="00AF2B83"/>
    <w:rsid w:val="00B15C01"/>
    <w:rsid w:val="00B20597"/>
    <w:rsid w:val="00B21681"/>
    <w:rsid w:val="00B21DAF"/>
    <w:rsid w:val="00B241CC"/>
    <w:rsid w:val="00B251DB"/>
    <w:rsid w:val="00B26C25"/>
    <w:rsid w:val="00B26D06"/>
    <w:rsid w:val="00B2747F"/>
    <w:rsid w:val="00B3400E"/>
    <w:rsid w:val="00B3404E"/>
    <w:rsid w:val="00B35C0C"/>
    <w:rsid w:val="00B53A19"/>
    <w:rsid w:val="00B5618D"/>
    <w:rsid w:val="00B64081"/>
    <w:rsid w:val="00B7219E"/>
    <w:rsid w:val="00B81C11"/>
    <w:rsid w:val="00B9284B"/>
    <w:rsid w:val="00B92C2C"/>
    <w:rsid w:val="00B950C8"/>
    <w:rsid w:val="00BA0B22"/>
    <w:rsid w:val="00BA1488"/>
    <w:rsid w:val="00BA3819"/>
    <w:rsid w:val="00BA407E"/>
    <w:rsid w:val="00BA7E29"/>
    <w:rsid w:val="00BB350F"/>
    <w:rsid w:val="00BB7405"/>
    <w:rsid w:val="00BB76F1"/>
    <w:rsid w:val="00BC038C"/>
    <w:rsid w:val="00BC321B"/>
    <w:rsid w:val="00BC4492"/>
    <w:rsid w:val="00BD0F8A"/>
    <w:rsid w:val="00BD2C20"/>
    <w:rsid w:val="00BD43D1"/>
    <w:rsid w:val="00BE06E7"/>
    <w:rsid w:val="00BE1CB4"/>
    <w:rsid w:val="00BE2630"/>
    <w:rsid w:val="00BE53C7"/>
    <w:rsid w:val="00BE6EEA"/>
    <w:rsid w:val="00BF064F"/>
    <w:rsid w:val="00C054EB"/>
    <w:rsid w:val="00C057DE"/>
    <w:rsid w:val="00C070AD"/>
    <w:rsid w:val="00C07B95"/>
    <w:rsid w:val="00C157DC"/>
    <w:rsid w:val="00C27F92"/>
    <w:rsid w:val="00C348C7"/>
    <w:rsid w:val="00C409D2"/>
    <w:rsid w:val="00C415B9"/>
    <w:rsid w:val="00C41765"/>
    <w:rsid w:val="00C43D48"/>
    <w:rsid w:val="00C44B04"/>
    <w:rsid w:val="00C47D90"/>
    <w:rsid w:val="00C50A9A"/>
    <w:rsid w:val="00C54C32"/>
    <w:rsid w:val="00C5650F"/>
    <w:rsid w:val="00C56F9D"/>
    <w:rsid w:val="00C60FCA"/>
    <w:rsid w:val="00C65E4E"/>
    <w:rsid w:val="00C66984"/>
    <w:rsid w:val="00C764D8"/>
    <w:rsid w:val="00C77191"/>
    <w:rsid w:val="00C80812"/>
    <w:rsid w:val="00C82B6D"/>
    <w:rsid w:val="00C86B32"/>
    <w:rsid w:val="00C873AA"/>
    <w:rsid w:val="00C962FD"/>
    <w:rsid w:val="00C977A1"/>
    <w:rsid w:val="00C977AD"/>
    <w:rsid w:val="00CA251B"/>
    <w:rsid w:val="00CA2F8E"/>
    <w:rsid w:val="00CA5985"/>
    <w:rsid w:val="00CB2DE1"/>
    <w:rsid w:val="00CB6835"/>
    <w:rsid w:val="00CB7044"/>
    <w:rsid w:val="00CB7499"/>
    <w:rsid w:val="00CB74EE"/>
    <w:rsid w:val="00CC3818"/>
    <w:rsid w:val="00CC5E0C"/>
    <w:rsid w:val="00CD713F"/>
    <w:rsid w:val="00CD7A8A"/>
    <w:rsid w:val="00CE4789"/>
    <w:rsid w:val="00CE6BBD"/>
    <w:rsid w:val="00CE7F17"/>
    <w:rsid w:val="00CF0B31"/>
    <w:rsid w:val="00CF1C6B"/>
    <w:rsid w:val="00CF20AD"/>
    <w:rsid w:val="00CF6CF6"/>
    <w:rsid w:val="00D10678"/>
    <w:rsid w:val="00D220CF"/>
    <w:rsid w:val="00D26397"/>
    <w:rsid w:val="00D26AF3"/>
    <w:rsid w:val="00D27B99"/>
    <w:rsid w:val="00D4061B"/>
    <w:rsid w:val="00D4182E"/>
    <w:rsid w:val="00D41861"/>
    <w:rsid w:val="00D469A2"/>
    <w:rsid w:val="00D46F70"/>
    <w:rsid w:val="00D62FC9"/>
    <w:rsid w:val="00D64BFA"/>
    <w:rsid w:val="00D66DAF"/>
    <w:rsid w:val="00D66FF2"/>
    <w:rsid w:val="00D70617"/>
    <w:rsid w:val="00D80B65"/>
    <w:rsid w:val="00D84017"/>
    <w:rsid w:val="00D84196"/>
    <w:rsid w:val="00D841E9"/>
    <w:rsid w:val="00D84348"/>
    <w:rsid w:val="00D87827"/>
    <w:rsid w:val="00D905FC"/>
    <w:rsid w:val="00D9122B"/>
    <w:rsid w:val="00D9211D"/>
    <w:rsid w:val="00D9511D"/>
    <w:rsid w:val="00DA3E48"/>
    <w:rsid w:val="00DB1F98"/>
    <w:rsid w:val="00DB4FBE"/>
    <w:rsid w:val="00DC7EF4"/>
    <w:rsid w:val="00DD1EA2"/>
    <w:rsid w:val="00DD41C7"/>
    <w:rsid w:val="00DD5ED2"/>
    <w:rsid w:val="00DD6C11"/>
    <w:rsid w:val="00DE04A8"/>
    <w:rsid w:val="00DE1060"/>
    <w:rsid w:val="00DE26E3"/>
    <w:rsid w:val="00DE3A24"/>
    <w:rsid w:val="00DE504A"/>
    <w:rsid w:val="00DE7B23"/>
    <w:rsid w:val="00DF4040"/>
    <w:rsid w:val="00E006CF"/>
    <w:rsid w:val="00E01D7D"/>
    <w:rsid w:val="00E02095"/>
    <w:rsid w:val="00E0372B"/>
    <w:rsid w:val="00E045AD"/>
    <w:rsid w:val="00E04DA0"/>
    <w:rsid w:val="00E05F77"/>
    <w:rsid w:val="00E05FC1"/>
    <w:rsid w:val="00E06B46"/>
    <w:rsid w:val="00E11766"/>
    <w:rsid w:val="00E11B00"/>
    <w:rsid w:val="00E14F58"/>
    <w:rsid w:val="00E15FCA"/>
    <w:rsid w:val="00E253CA"/>
    <w:rsid w:val="00E26E31"/>
    <w:rsid w:val="00E2735D"/>
    <w:rsid w:val="00E3027E"/>
    <w:rsid w:val="00E30863"/>
    <w:rsid w:val="00E3670B"/>
    <w:rsid w:val="00E36FF9"/>
    <w:rsid w:val="00E37443"/>
    <w:rsid w:val="00E41708"/>
    <w:rsid w:val="00E43809"/>
    <w:rsid w:val="00E438B8"/>
    <w:rsid w:val="00E46128"/>
    <w:rsid w:val="00E46591"/>
    <w:rsid w:val="00E51EC5"/>
    <w:rsid w:val="00E572D7"/>
    <w:rsid w:val="00E827EA"/>
    <w:rsid w:val="00E905E5"/>
    <w:rsid w:val="00E91CC3"/>
    <w:rsid w:val="00E93585"/>
    <w:rsid w:val="00E95372"/>
    <w:rsid w:val="00E97218"/>
    <w:rsid w:val="00E972EE"/>
    <w:rsid w:val="00EA0739"/>
    <w:rsid w:val="00EA7A08"/>
    <w:rsid w:val="00EB24D6"/>
    <w:rsid w:val="00EB2522"/>
    <w:rsid w:val="00EB2A69"/>
    <w:rsid w:val="00EB5526"/>
    <w:rsid w:val="00EB6C41"/>
    <w:rsid w:val="00EC07AC"/>
    <w:rsid w:val="00EC10FF"/>
    <w:rsid w:val="00EC7735"/>
    <w:rsid w:val="00EE11D8"/>
    <w:rsid w:val="00EE1F4B"/>
    <w:rsid w:val="00EE7BB2"/>
    <w:rsid w:val="00EF06EE"/>
    <w:rsid w:val="00EF1BE0"/>
    <w:rsid w:val="00F050BE"/>
    <w:rsid w:val="00F06FC2"/>
    <w:rsid w:val="00F075F2"/>
    <w:rsid w:val="00F12030"/>
    <w:rsid w:val="00F1303F"/>
    <w:rsid w:val="00F16206"/>
    <w:rsid w:val="00F16657"/>
    <w:rsid w:val="00F16FE0"/>
    <w:rsid w:val="00F22BB9"/>
    <w:rsid w:val="00F312B6"/>
    <w:rsid w:val="00F3233D"/>
    <w:rsid w:val="00F32757"/>
    <w:rsid w:val="00F333F3"/>
    <w:rsid w:val="00F42332"/>
    <w:rsid w:val="00F50FA6"/>
    <w:rsid w:val="00F5117A"/>
    <w:rsid w:val="00F62B4E"/>
    <w:rsid w:val="00F6330D"/>
    <w:rsid w:val="00F646B2"/>
    <w:rsid w:val="00F66A4B"/>
    <w:rsid w:val="00F70D90"/>
    <w:rsid w:val="00F70F65"/>
    <w:rsid w:val="00F711DF"/>
    <w:rsid w:val="00F733A7"/>
    <w:rsid w:val="00F80D79"/>
    <w:rsid w:val="00F82BAC"/>
    <w:rsid w:val="00F86ADC"/>
    <w:rsid w:val="00F90552"/>
    <w:rsid w:val="00F97630"/>
    <w:rsid w:val="00FA1D4B"/>
    <w:rsid w:val="00FA4E30"/>
    <w:rsid w:val="00FB2B60"/>
    <w:rsid w:val="00FB6C18"/>
    <w:rsid w:val="00FB77CE"/>
    <w:rsid w:val="00FD79FF"/>
    <w:rsid w:val="00FE2929"/>
    <w:rsid w:val="00FE4569"/>
    <w:rsid w:val="00FE7DB2"/>
    <w:rsid w:val="00FF0252"/>
    <w:rsid w:val="00FF3097"/>
    <w:rsid w:val="00FF472C"/>
    <w:rsid w:val="03D8AE46"/>
    <w:rsid w:val="07C16A81"/>
    <w:rsid w:val="1E4A0E05"/>
    <w:rsid w:val="1E4D2DCD"/>
    <w:rsid w:val="222126B4"/>
    <w:rsid w:val="2378787C"/>
    <w:rsid w:val="2BDF5A1B"/>
    <w:rsid w:val="30DB8585"/>
    <w:rsid w:val="48C36C26"/>
    <w:rsid w:val="4AA1DD1F"/>
    <w:rsid w:val="4CE281F2"/>
    <w:rsid w:val="534EED73"/>
    <w:rsid w:val="59E7DACE"/>
    <w:rsid w:val="5B4ACC81"/>
    <w:rsid w:val="6AF972C2"/>
    <w:rsid w:val="6C09DC4E"/>
    <w:rsid w:val="708360CA"/>
    <w:rsid w:val="70CA9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ED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A8"/>
    <w:pPr>
      <w:spacing w:before="120" w:after="120"/>
    </w:pPr>
    <w:rPr>
      <w:sz w:val="20"/>
    </w:rPr>
  </w:style>
  <w:style w:type="paragraph" w:styleId="Heading1">
    <w:name w:val="heading 1"/>
    <w:basedOn w:val="Heading2"/>
    <w:next w:val="Normal"/>
    <w:link w:val="Heading1Char"/>
    <w:qFormat/>
    <w:rsid w:val="00E97218"/>
    <w:pPr>
      <w:pageBreakBefore/>
      <w:numPr>
        <w:ilvl w:val="0"/>
      </w:numPr>
      <w:spacing w:line="240" w:lineRule="auto"/>
      <w:ind w:left="567" w:hanging="567"/>
      <w:outlineLvl w:val="0"/>
    </w:pPr>
    <w:rPr>
      <w:sz w:val="48"/>
      <w:szCs w:val="48"/>
    </w:rPr>
  </w:style>
  <w:style w:type="paragraph" w:styleId="Heading2">
    <w:name w:val="heading 2"/>
    <w:basedOn w:val="Heading3"/>
    <w:next w:val="Normal"/>
    <w:link w:val="Heading2Char"/>
    <w:unhideWhenUsed/>
    <w:qFormat/>
    <w:rsid w:val="005245AA"/>
    <w:pPr>
      <w:numPr>
        <w:ilvl w:val="1"/>
      </w:numPr>
      <w:ind w:left="709" w:hanging="709"/>
      <w:outlineLvl w:val="1"/>
    </w:pPr>
    <w:rPr>
      <w:sz w:val="40"/>
      <w:szCs w:val="40"/>
    </w:rPr>
  </w:style>
  <w:style w:type="paragraph" w:styleId="Heading3">
    <w:name w:val="heading 3"/>
    <w:basedOn w:val="Heading4"/>
    <w:next w:val="Normal"/>
    <w:link w:val="Heading3Char"/>
    <w:unhideWhenUsed/>
    <w:qFormat/>
    <w:rsid w:val="005245AA"/>
    <w:pPr>
      <w:keepLines w:val="0"/>
      <w:widowControl w:val="0"/>
      <w:numPr>
        <w:ilvl w:val="2"/>
      </w:numPr>
      <w:tabs>
        <w:tab w:val="clear" w:pos="1134"/>
        <w:tab w:val="left" w:pos="567"/>
      </w:tabs>
      <w:spacing w:line="276" w:lineRule="auto"/>
      <w:ind w:left="851" w:hanging="851"/>
      <w:outlineLvl w:val="2"/>
    </w:pPr>
    <w:rPr>
      <w:sz w:val="32"/>
      <w:szCs w:val="32"/>
    </w:rPr>
  </w:style>
  <w:style w:type="paragraph" w:styleId="Heading4">
    <w:name w:val="heading 4"/>
    <w:basedOn w:val="Heading5"/>
    <w:next w:val="Normal"/>
    <w:link w:val="Heading4Char"/>
    <w:unhideWhenUsed/>
    <w:qFormat/>
    <w:rsid w:val="008B2A7A"/>
    <w:pPr>
      <w:numPr>
        <w:ilvl w:val="3"/>
        <w:numId w:val="3"/>
      </w:numPr>
      <w:outlineLvl w:val="3"/>
    </w:pPr>
  </w:style>
  <w:style w:type="paragraph" w:styleId="Heading5">
    <w:name w:val="heading 5"/>
    <w:basedOn w:val="Normal"/>
    <w:next w:val="Normal"/>
    <w:link w:val="Heading5Char"/>
    <w:unhideWhenUsed/>
    <w:qFormat/>
    <w:rsid w:val="004710B9"/>
    <w:pPr>
      <w:keepNext/>
      <w:keepLines/>
      <w:tabs>
        <w:tab w:val="left" w:pos="1134"/>
      </w:tabs>
      <w:spacing w:before="240"/>
      <w:outlineLvl w:val="4"/>
    </w:pPr>
    <w:rPr>
      <w:rFonts w:asciiTheme="majorHAnsi" w:eastAsiaTheme="majorEastAsia" w:hAnsiTheme="majorHAnsi" w:cstheme="majorBidi"/>
      <w:color w:val="993533" w:themeColor="accent2"/>
      <w:sz w:val="26"/>
      <w:szCs w:val="26"/>
    </w:rPr>
  </w:style>
  <w:style w:type="paragraph" w:styleId="Heading6">
    <w:name w:val="heading 6"/>
    <w:basedOn w:val="Normal"/>
    <w:next w:val="Normal"/>
    <w:link w:val="Heading6Char"/>
    <w:unhideWhenUsed/>
    <w:qFormat/>
    <w:rsid w:val="00DE7B23"/>
    <w:pPr>
      <w:keepNext/>
      <w:keepLines/>
      <w:spacing w:before="240"/>
      <w:outlineLvl w:val="5"/>
    </w:pPr>
    <w:rPr>
      <w:rFonts w:asciiTheme="majorHAnsi" w:eastAsiaTheme="majorEastAsia" w:hAnsiTheme="majorHAnsi" w:cstheme="majorBidi"/>
      <w:color w:val="4F0810" w:themeColor="accent1"/>
      <w:sz w:val="24"/>
    </w:rPr>
  </w:style>
  <w:style w:type="paragraph" w:styleId="Heading7">
    <w:name w:val="heading 7"/>
    <w:basedOn w:val="Normal"/>
    <w:next w:val="Normal"/>
    <w:link w:val="Heading7Char"/>
    <w:unhideWhenUsed/>
    <w:qFormat/>
    <w:rsid w:val="00DE7B23"/>
    <w:pPr>
      <w:keepNext/>
      <w:keepLines/>
      <w:spacing w:before="240"/>
      <w:outlineLvl w:val="6"/>
    </w:pPr>
    <w:rPr>
      <w:rFonts w:asciiTheme="majorHAnsi" w:eastAsiaTheme="majorEastAsia" w:hAnsiTheme="majorHAnsi" w:cstheme="majorBidi"/>
      <w:iCs/>
      <w:color w:val="4F0810" w:themeColor="accent1"/>
      <w:sz w:val="22"/>
    </w:rPr>
  </w:style>
  <w:style w:type="paragraph" w:styleId="Heading8">
    <w:name w:val="heading 8"/>
    <w:basedOn w:val="Normal"/>
    <w:next w:val="Normal"/>
    <w:link w:val="Heading8Char"/>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AC1D59"/>
    <w:pPr>
      <w:spacing w:before="240" w:after="60" w:line="264" w:lineRule="auto"/>
      <w:ind w:left="1584" w:hanging="1584"/>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8927E7"/>
    <w:pPr>
      <w:tabs>
        <w:tab w:val="center" w:pos="4513"/>
        <w:tab w:val="right" w:pos="9026"/>
      </w:tabs>
      <w:spacing w:before="240" w:after="0"/>
      <w:contextualSpacing/>
    </w:pPr>
    <w:rPr>
      <w:color w:val="4F0810" w:themeColor="accent1"/>
    </w:rPr>
  </w:style>
  <w:style w:type="character" w:customStyle="1" w:styleId="FooterChar">
    <w:name w:val="Footer Char"/>
    <w:basedOn w:val="DefaultParagraphFont"/>
    <w:link w:val="Footer"/>
    <w:uiPriority w:val="99"/>
    <w:rsid w:val="008927E7"/>
    <w:rPr>
      <w:color w:val="4F0810" w:themeColor="accent1"/>
      <w:sz w:val="20"/>
    </w:rPr>
  </w:style>
  <w:style w:type="character" w:customStyle="1" w:styleId="Heading1Char">
    <w:name w:val="Heading 1 Char"/>
    <w:basedOn w:val="DefaultParagraphFont"/>
    <w:link w:val="Heading1"/>
    <w:rsid w:val="00E97218"/>
    <w:rPr>
      <w:rFonts w:asciiTheme="majorHAnsi" w:eastAsiaTheme="majorEastAsia" w:hAnsiTheme="majorHAnsi" w:cstheme="majorBidi"/>
      <w:color w:val="993533" w:themeColor="accent2"/>
      <w:sz w:val="48"/>
      <w:szCs w:val="48"/>
      <w:lang w:val="en-US"/>
    </w:rPr>
  </w:style>
  <w:style w:type="table" w:customStyle="1" w:styleId="Verticaltable">
    <w:name w:val="Vertical table"/>
    <w:basedOn w:val="TableNormal"/>
    <w:uiPriority w:val="99"/>
    <w:rsid w:val="00D469A2"/>
    <w:pPr>
      <w:spacing w:after="0" w:line="240" w:lineRule="auto"/>
    </w:pPr>
    <w:tblPr>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lastRow">
      <w:rPr>
        <w:b w:val="0"/>
      </w:rPr>
    </w:tblStylePr>
    <w:tblStylePr w:type="firstCol">
      <w:rPr>
        <w:b/>
        <w:color w:val="FFFFFF" w:themeColor="background1"/>
      </w:rPr>
      <w:tblPr/>
      <w:tcPr>
        <w:shd w:val="clear" w:color="auto" w:fill="4F0810" w:themeFill="accent1"/>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99"/>
    <w:qFormat/>
    <w:rsid w:val="002449CB"/>
    <w:pPr>
      <w:numPr>
        <w:ilvl w:val="1"/>
      </w:numPr>
      <w:spacing w:line="240" w:lineRule="auto"/>
    </w:pPr>
    <w:rPr>
      <w:rFonts w:eastAsiaTheme="minorEastAsia"/>
      <w:color w:val="993533" w:themeColor="accent2"/>
      <w:sz w:val="40"/>
    </w:rPr>
  </w:style>
  <w:style w:type="character" w:customStyle="1" w:styleId="SubtitleChar">
    <w:name w:val="Subtitle Char"/>
    <w:basedOn w:val="DefaultParagraphFont"/>
    <w:link w:val="Subtitle"/>
    <w:uiPriority w:val="99"/>
    <w:rsid w:val="002449CB"/>
    <w:rPr>
      <w:rFonts w:eastAsiaTheme="minorEastAsia"/>
      <w:color w:val="993533" w:themeColor="accent2"/>
      <w:sz w:val="40"/>
    </w:rPr>
  </w:style>
  <w:style w:type="character" w:customStyle="1" w:styleId="Heading2Char">
    <w:name w:val="Heading 2 Char"/>
    <w:basedOn w:val="DefaultParagraphFont"/>
    <w:link w:val="Heading2"/>
    <w:rsid w:val="005245AA"/>
    <w:rPr>
      <w:rFonts w:asciiTheme="majorHAnsi" w:eastAsiaTheme="majorEastAsia" w:hAnsiTheme="majorHAnsi" w:cstheme="majorBidi"/>
      <w:color w:val="993533" w:themeColor="accent2"/>
      <w:sz w:val="40"/>
      <w:szCs w:val="40"/>
    </w:rPr>
  </w:style>
  <w:style w:type="character" w:customStyle="1" w:styleId="Heading3Char">
    <w:name w:val="Heading 3 Char"/>
    <w:basedOn w:val="DefaultParagraphFont"/>
    <w:link w:val="Heading3"/>
    <w:rsid w:val="005245AA"/>
    <w:rPr>
      <w:rFonts w:asciiTheme="majorHAnsi" w:eastAsiaTheme="majorEastAsia" w:hAnsiTheme="majorHAnsi" w:cstheme="majorBidi"/>
      <w:color w:val="993533" w:themeColor="accent2"/>
      <w:sz w:val="32"/>
      <w:szCs w:val="32"/>
    </w:rPr>
  </w:style>
  <w:style w:type="character" w:customStyle="1" w:styleId="Heading4Char">
    <w:name w:val="Heading 4 Char"/>
    <w:basedOn w:val="DefaultParagraphFont"/>
    <w:link w:val="Heading4"/>
    <w:rsid w:val="008B2A7A"/>
    <w:rPr>
      <w:rFonts w:asciiTheme="majorHAnsi" w:eastAsiaTheme="majorEastAsia" w:hAnsiTheme="majorHAnsi" w:cstheme="majorBidi"/>
      <w:color w:val="993533" w:themeColor="accent2"/>
      <w:sz w:val="26"/>
      <w:szCs w:val="26"/>
      <w:lang w:val="en-US"/>
    </w:rPr>
  </w:style>
  <w:style w:type="character" w:customStyle="1" w:styleId="Heading5Char">
    <w:name w:val="Heading 5 Char"/>
    <w:basedOn w:val="DefaultParagraphFont"/>
    <w:link w:val="Heading5"/>
    <w:rsid w:val="004710B9"/>
    <w:rPr>
      <w:rFonts w:asciiTheme="majorHAnsi" w:eastAsiaTheme="majorEastAsia" w:hAnsiTheme="majorHAnsi" w:cstheme="majorBidi"/>
      <w:color w:val="993533" w:themeColor="accent2"/>
      <w:sz w:val="26"/>
      <w:szCs w:val="26"/>
    </w:rPr>
  </w:style>
  <w:style w:type="paragraph" w:styleId="Quote">
    <w:name w:val="Quote"/>
    <w:basedOn w:val="Normal"/>
    <w:next w:val="Normal"/>
    <w:link w:val="QuoteChar"/>
    <w:uiPriority w:val="29"/>
    <w:qFormat/>
    <w:rsid w:val="00EB2522"/>
    <w:pPr>
      <w:pBdr>
        <w:top w:val="single" w:sz="4" w:space="6" w:color="4F0810" w:themeColor="accent1"/>
        <w:bottom w:val="single" w:sz="4" w:space="6" w:color="4F0810" w:themeColor="accent1"/>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EB2522"/>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9D6DA4"/>
    <w:pPr>
      <w:numPr>
        <w:numId w:val="2"/>
      </w:numPr>
      <w:spacing w:before="0"/>
      <w:ind w:left="426" w:hanging="426"/>
    </w:pPr>
  </w:style>
  <w:style w:type="character" w:styleId="Hyperlink">
    <w:name w:val="Hyperlink"/>
    <w:basedOn w:val="DefaultParagraphFont"/>
    <w:uiPriority w:val="99"/>
    <w:unhideWhenUsed/>
    <w:rsid w:val="0080201C"/>
    <w:rPr>
      <w:color w:val="4F0810" w:themeColor="accent1"/>
      <w:u w:val="single"/>
    </w:rPr>
  </w:style>
  <w:style w:type="table" w:styleId="TableGrid">
    <w:name w:val="Table Grid"/>
    <w:aliases w:val="DISR plain Table 1"/>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605D5"/>
    <w:pPr>
      <w:numPr>
        <w:ilvl w:val="0"/>
        <w:numId w:val="0"/>
      </w:numPr>
      <w:spacing w:before="120"/>
      <w:outlineLvl w:val="0"/>
    </w:pPr>
    <w:rPr>
      <w:sz w:val="48"/>
      <w:szCs w:val="48"/>
    </w:rPr>
  </w:style>
  <w:style w:type="paragraph" w:styleId="TOC1">
    <w:name w:val="toc 1"/>
    <w:basedOn w:val="Normal"/>
    <w:next w:val="Normal"/>
    <w:uiPriority w:val="39"/>
    <w:unhideWhenUsed/>
    <w:rsid w:val="00C47D90"/>
    <w:pPr>
      <w:tabs>
        <w:tab w:val="right" w:leader="dot" w:pos="9016"/>
      </w:tabs>
      <w:spacing w:after="100"/>
    </w:pPr>
  </w:style>
  <w:style w:type="paragraph" w:styleId="TOC2">
    <w:name w:val="toc 2"/>
    <w:basedOn w:val="TOC1"/>
    <w:next w:val="Normal"/>
    <w:uiPriority w:val="39"/>
    <w:unhideWhenUsed/>
    <w:rsid w:val="00A8199D"/>
    <w:pPr>
      <w:ind w:left="567" w:hanging="141"/>
    </w:pPr>
    <w:rPr>
      <w:noProof/>
    </w:r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3D0417" w:themeColor="accent3"/>
        <w:left w:val="single" w:sz="4" w:space="0" w:color="3D0417" w:themeColor="accent3"/>
        <w:bottom w:val="single" w:sz="4" w:space="0" w:color="3D0417" w:themeColor="accent3"/>
        <w:right w:val="single" w:sz="4" w:space="0" w:color="3D0417" w:themeColor="accent3"/>
      </w:tblBorders>
    </w:tblPr>
    <w:tblStylePr w:type="firstRow">
      <w:rPr>
        <w:b/>
        <w:bCs/>
        <w:color w:val="FFFFFF" w:themeColor="background1"/>
      </w:rPr>
      <w:tblPr/>
      <w:tcPr>
        <w:shd w:val="clear" w:color="auto" w:fill="3D0417" w:themeFill="accent3"/>
      </w:tcPr>
    </w:tblStylePr>
    <w:tblStylePr w:type="lastRow">
      <w:rPr>
        <w:b/>
        <w:bCs/>
      </w:rPr>
      <w:tblPr/>
      <w:tcPr>
        <w:tcBorders>
          <w:top w:val="double" w:sz="4" w:space="0" w:color="3D04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0417" w:themeColor="accent3"/>
          <w:right w:val="single" w:sz="4" w:space="0" w:color="3D0417" w:themeColor="accent3"/>
        </w:tcBorders>
      </w:tcPr>
    </w:tblStylePr>
    <w:tblStylePr w:type="band1Horz">
      <w:tblPr/>
      <w:tcPr>
        <w:tcBorders>
          <w:top w:val="single" w:sz="4" w:space="0" w:color="3D0417" w:themeColor="accent3"/>
          <w:bottom w:val="single" w:sz="4" w:space="0" w:color="3D04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0417" w:themeColor="accent3"/>
          <w:left w:val="nil"/>
        </w:tcBorders>
      </w:tcPr>
    </w:tblStylePr>
    <w:tblStylePr w:type="swCell">
      <w:tblPr/>
      <w:tcPr>
        <w:tcBorders>
          <w:top w:val="double" w:sz="4" w:space="0" w:color="3D0417" w:themeColor="accent3"/>
          <w:right w:val="nil"/>
        </w:tcBorders>
      </w:tcPr>
    </w:tblStylePr>
  </w:style>
  <w:style w:type="paragraph" w:styleId="IntenseQuote">
    <w:name w:val="Intense Quote"/>
    <w:basedOn w:val="Normal"/>
    <w:next w:val="Normal"/>
    <w:link w:val="IntenseQuoteChar"/>
    <w:uiPriority w:val="30"/>
    <w:rsid w:val="00EB2522"/>
    <w:pPr>
      <w:pBdr>
        <w:top w:val="single" w:sz="4" w:space="6" w:color="4F0810" w:themeColor="accent1"/>
        <w:bottom w:val="single" w:sz="4" w:space="6" w:color="4F0810"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2522"/>
    <w:rPr>
      <w:b/>
      <w:iCs/>
      <w:sz w:val="24"/>
    </w:rPr>
  </w:style>
  <w:style w:type="paragraph" w:customStyle="1" w:styleId="Calloutbox">
    <w:name w:val="Call out box"/>
    <w:basedOn w:val="Normal"/>
    <w:qFormat/>
    <w:rsid w:val="00EB2522"/>
    <w:pPr>
      <w:pBdr>
        <w:top w:val="single" w:sz="4" w:space="6" w:color="E1E1E2" w:themeColor="accent5" w:themeTint="33"/>
        <w:left w:val="single" w:sz="4" w:space="4" w:color="E1E1E2" w:themeColor="accent5" w:themeTint="33"/>
        <w:bottom w:val="single" w:sz="4" w:space="6" w:color="E1E1E2" w:themeColor="accent5" w:themeTint="33"/>
        <w:right w:val="single" w:sz="4" w:space="4" w:color="E1E1E2" w:themeColor="accent5" w:themeTint="33"/>
      </w:pBdr>
      <w:shd w:val="clear" w:color="auto" w:fill="E1E1E2" w:themeFill="accent5" w:themeFillTint="33"/>
    </w:pPr>
  </w:style>
  <w:style w:type="character" w:customStyle="1" w:styleId="Heading6Char">
    <w:name w:val="Heading 6 Char"/>
    <w:basedOn w:val="DefaultParagraphFont"/>
    <w:link w:val="Heading6"/>
    <w:rsid w:val="00DE7B23"/>
    <w:rPr>
      <w:rFonts w:asciiTheme="majorHAnsi" w:eastAsiaTheme="majorEastAsia" w:hAnsiTheme="majorHAnsi" w:cstheme="majorBidi"/>
      <w:color w:val="4F0810" w:themeColor="accen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B2B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81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81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81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810" w:themeFill="accent1"/>
      </w:tcPr>
    </w:tblStylePr>
    <w:tblStylePr w:type="band1Vert">
      <w:tblPr/>
      <w:tcPr>
        <w:shd w:val="clear" w:color="auto" w:fill="EF6574" w:themeFill="accent1" w:themeFillTint="66"/>
      </w:tcPr>
    </w:tblStylePr>
    <w:tblStylePr w:type="band1Horz">
      <w:tblPr/>
      <w:tcPr>
        <w:shd w:val="clear" w:color="auto" w:fill="EF6574"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E7182F" w:themeColor="accent1" w:themeTint="99"/>
        <w:left w:val="single" w:sz="4" w:space="0" w:color="E7182F" w:themeColor="accent1" w:themeTint="99"/>
        <w:bottom w:val="single" w:sz="4" w:space="0" w:color="E7182F" w:themeColor="accent1" w:themeTint="99"/>
        <w:right w:val="single" w:sz="4" w:space="0" w:color="E7182F" w:themeColor="accent1" w:themeTint="99"/>
        <w:insideH w:val="single" w:sz="4" w:space="0" w:color="E7182F" w:themeColor="accent1" w:themeTint="99"/>
        <w:insideV w:val="single" w:sz="4" w:space="0" w:color="E7182F" w:themeColor="accent1" w:themeTint="99"/>
      </w:tblBorders>
    </w:tblPr>
    <w:tblStylePr w:type="firstRow">
      <w:rPr>
        <w:b/>
        <w:bCs/>
        <w:color w:val="FFFFFF" w:themeColor="background1"/>
      </w:rPr>
      <w:tblPr/>
      <w:tcPr>
        <w:shd w:val="clear" w:color="auto" w:fill="3B060B" w:themeFill="accent1" w:themeFillShade="BF"/>
      </w:tcPr>
    </w:tblStylePr>
    <w:tblStylePr w:type="lastRow">
      <w:rPr>
        <w:b/>
        <w:bCs/>
      </w:rPr>
      <w:tblPr/>
      <w:tcPr>
        <w:tcBorders>
          <w:top w:val="double" w:sz="4" w:space="0" w:color="4F0810" w:themeColor="accent1"/>
        </w:tcBorders>
      </w:tcPr>
    </w:tblStylePr>
    <w:tblStylePr w:type="firstCol">
      <w:rPr>
        <w:b/>
        <w:bCs/>
      </w:rPr>
    </w:tblStylePr>
    <w:tblStylePr w:type="lastCol">
      <w:rPr>
        <w:b/>
        <w:bCs/>
      </w:rPr>
    </w:tblStylePr>
    <w:tblStylePr w:type="band1Vert">
      <w:tblPr/>
      <w:tcPr>
        <w:shd w:val="clear" w:color="auto" w:fill="F7B2B9" w:themeFill="accent1" w:themeFillTint="33"/>
      </w:tcPr>
    </w:tblStylePr>
    <w:tblStylePr w:type="band1Horz">
      <w:tblPr/>
      <w:tcPr>
        <w:shd w:val="clear" w:color="auto" w:fill="F7B2B9"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7A7A9" w:themeColor="accent5" w:themeTint="99"/>
        <w:left w:val="single" w:sz="4" w:space="0" w:color="A7A7A9" w:themeColor="accent5" w:themeTint="99"/>
        <w:bottom w:val="single" w:sz="4" w:space="0" w:color="A7A7A9" w:themeColor="accent5" w:themeTint="99"/>
        <w:right w:val="single" w:sz="4" w:space="0" w:color="A7A7A9" w:themeColor="accent5" w:themeTint="99"/>
        <w:insideH w:val="single" w:sz="4" w:space="0" w:color="A7A7A9" w:themeColor="accent5" w:themeTint="99"/>
        <w:insideV w:val="single" w:sz="4" w:space="0" w:color="A7A7A9" w:themeColor="accent5" w:themeTint="99"/>
      </w:tblBorders>
    </w:tblPr>
    <w:tblStylePr w:type="firstRow">
      <w:rPr>
        <w:b/>
        <w:bCs/>
        <w:color w:val="FFFFFF" w:themeColor="background1"/>
      </w:rPr>
      <w:tblPr/>
      <w:tcPr>
        <w:tcBorders>
          <w:top w:val="single" w:sz="4" w:space="0" w:color="6D6E70" w:themeColor="accent5"/>
          <w:left w:val="single" w:sz="4" w:space="0" w:color="6D6E70" w:themeColor="accent5"/>
          <w:bottom w:val="single" w:sz="4" w:space="0" w:color="6D6E70" w:themeColor="accent5"/>
          <w:right w:val="single" w:sz="4" w:space="0" w:color="6D6E70" w:themeColor="accent5"/>
          <w:insideH w:val="nil"/>
          <w:insideV w:val="nil"/>
        </w:tcBorders>
        <w:shd w:val="clear" w:color="auto" w:fill="6D6E70" w:themeFill="accent5"/>
      </w:tcPr>
    </w:tblStylePr>
    <w:tblStylePr w:type="lastRow">
      <w:rPr>
        <w:b/>
        <w:bCs/>
      </w:rPr>
      <w:tblPr/>
      <w:tcPr>
        <w:tcBorders>
          <w:top w:val="double" w:sz="4" w:space="0" w:color="6D6E70" w:themeColor="accent5"/>
        </w:tcBorders>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table" w:styleId="GridTable4-Accent4">
    <w:name w:val="Grid Table 4 Accent 4"/>
    <w:aliases w:val="DISR banded - Table 2"/>
    <w:basedOn w:val="TableNormal"/>
    <w:uiPriority w:val="49"/>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single" w:sz="18" w:space="0" w:color="B7B09C" w:themeColor="accent4"/>
        </w:tcBorders>
      </w:tcPr>
    </w:tblStylePr>
    <w:tblStylePr w:type="firstCol">
      <w:rPr>
        <w:b/>
        <w:bCs/>
      </w:rPr>
    </w:tblStylePr>
    <w:tblStylePr w:type="lastCol">
      <w:rPr>
        <w:b/>
        <w:bCs/>
      </w:rPr>
    </w:tblStylePr>
    <w:tblStylePr w:type="band1Vert">
      <w:tblPr/>
      <w:tcPr>
        <w:shd w:val="clear" w:color="auto" w:fill="F0EFEB" w:themeFill="accent4" w:themeFillTint="33"/>
      </w:tcPr>
    </w:tblStylePr>
    <w:tblStylePr w:type="band1Horz">
      <w:tblPr/>
      <w:tcPr>
        <w:shd w:val="clear" w:color="auto" w:fill="E1E1E2"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E30F56" w:themeColor="accent3" w:themeTint="99"/>
        <w:left w:val="single" w:sz="4" w:space="0" w:color="E30F56" w:themeColor="accent3" w:themeTint="99"/>
        <w:bottom w:val="single" w:sz="4" w:space="0" w:color="E30F56" w:themeColor="accent3" w:themeTint="99"/>
        <w:right w:val="single" w:sz="4" w:space="0" w:color="E30F56" w:themeColor="accent3" w:themeTint="99"/>
        <w:insideH w:val="single" w:sz="4" w:space="0" w:color="E30F56" w:themeColor="accent3" w:themeTint="99"/>
        <w:insideV w:val="single" w:sz="4" w:space="0" w:color="E30F56" w:themeColor="accent3" w:themeTint="99"/>
      </w:tblBorders>
    </w:tblPr>
    <w:tblStylePr w:type="firstRow">
      <w:rPr>
        <w:b/>
        <w:bCs/>
        <w:color w:val="FFFFFF" w:themeColor="background1"/>
      </w:rPr>
      <w:tblPr/>
      <w:tcPr>
        <w:tcBorders>
          <w:top w:val="single" w:sz="4" w:space="0" w:color="3D0417" w:themeColor="accent3"/>
          <w:left w:val="single" w:sz="4" w:space="0" w:color="3D0417" w:themeColor="accent3"/>
          <w:bottom w:val="single" w:sz="4" w:space="0" w:color="3D0417" w:themeColor="accent3"/>
          <w:right w:val="single" w:sz="4" w:space="0" w:color="3D0417" w:themeColor="accent3"/>
          <w:insideH w:val="nil"/>
          <w:insideV w:val="nil"/>
        </w:tcBorders>
        <w:shd w:val="clear" w:color="auto" w:fill="3D0417" w:themeFill="accent3"/>
      </w:tcPr>
    </w:tblStylePr>
    <w:tblStylePr w:type="lastRow">
      <w:rPr>
        <w:b/>
        <w:bCs/>
      </w:rPr>
      <w:tblPr/>
      <w:tcPr>
        <w:tcBorders>
          <w:top w:val="double" w:sz="4" w:space="0" w:color="3D0417" w:themeColor="accent3"/>
        </w:tcBorders>
      </w:tcPr>
    </w:tblStylePr>
    <w:tblStylePr w:type="firstCol">
      <w:rPr>
        <w:b/>
        <w:bCs/>
      </w:rPr>
    </w:tblStylePr>
    <w:tblStylePr w:type="lastCol">
      <w:rPr>
        <w:b/>
        <w:bCs/>
      </w:rPr>
    </w:tblStylePr>
    <w:tblStylePr w:type="band1Vert">
      <w:tblPr/>
      <w:tcPr>
        <w:shd w:val="clear" w:color="auto" w:fill="F9ABC5" w:themeFill="accent3" w:themeFillTint="33"/>
      </w:tcPr>
    </w:tblStylePr>
    <w:tblStylePr w:type="band1Horz">
      <w:tblPr/>
      <w:tcPr>
        <w:shd w:val="clear" w:color="auto" w:fill="F9ABC5" w:themeFill="accent3" w:themeFillTint="33"/>
      </w:tcPr>
    </w:tblStylePr>
  </w:style>
  <w:style w:type="paragraph" w:customStyle="1" w:styleId="Authoranddate">
    <w:name w:val="Author and date"/>
    <w:basedOn w:val="Subtitle"/>
    <w:link w:val="AuthoranddateChar"/>
    <w:qFormat/>
    <w:rsid w:val="000C1609"/>
    <w:rPr>
      <w:color w:val="4F0810" w:themeColor="accent1"/>
      <w:szCs w:val="40"/>
    </w:rPr>
  </w:style>
  <w:style w:type="character" w:customStyle="1" w:styleId="AuthoranddateChar">
    <w:name w:val="Author and date Char"/>
    <w:basedOn w:val="SubtitleChar"/>
    <w:link w:val="Authoranddate"/>
    <w:rsid w:val="000C1609"/>
    <w:rPr>
      <w:rFonts w:eastAsiaTheme="minorEastAsia"/>
      <w:color w:val="4F0810" w:themeColor="accent1"/>
      <w:sz w:val="40"/>
      <w:szCs w:val="40"/>
    </w:rPr>
  </w:style>
  <w:style w:type="character" w:customStyle="1" w:styleId="Heading7Char">
    <w:name w:val="Heading 7 Char"/>
    <w:basedOn w:val="DefaultParagraphFont"/>
    <w:link w:val="Heading7"/>
    <w:uiPriority w:val="99"/>
    <w:rsid w:val="00DE7B23"/>
    <w:rPr>
      <w:rFonts w:asciiTheme="majorHAnsi" w:eastAsiaTheme="majorEastAsia" w:hAnsiTheme="majorHAnsi" w:cstheme="majorBidi"/>
      <w:iCs/>
      <w:color w:val="4F0810"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B7B09C" w:themeColor="accent4"/>
        <w:left w:val="single" w:sz="4" w:space="0" w:color="B7B09C" w:themeColor="accent4"/>
        <w:bottom w:val="single" w:sz="4" w:space="0" w:color="B7B09C" w:themeColor="accent4"/>
        <w:right w:val="single" w:sz="4" w:space="0" w:color="B7B09C" w:themeColor="accent4"/>
      </w:tblBorders>
    </w:tblPr>
    <w:tblStylePr w:type="firstRow">
      <w:rPr>
        <w:b/>
        <w:bCs/>
        <w:color w:val="FFFFFF" w:themeColor="background1"/>
      </w:rPr>
      <w:tblPr/>
      <w:tcPr>
        <w:shd w:val="clear" w:color="auto" w:fill="B7B09C" w:themeFill="accent4"/>
      </w:tcPr>
    </w:tblStylePr>
    <w:tblStylePr w:type="lastRow">
      <w:rPr>
        <w:b/>
        <w:bCs/>
      </w:rPr>
      <w:tblPr/>
      <w:tcPr>
        <w:tcBorders>
          <w:top w:val="double" w:sz="4" w:space="0" w:color="B7B0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09C" w:themeColor="accent4"/>
          <w:right w:val="single" w:sz="4" w:space="0" w:color="B7B09C" w:themeColor="accent4"/>
        </w:tcBorders>
      </w:tcPr>
    </w:tblStylePr>
    <w:tblStylePr w:type="band1Horz">
      <w:tblPr/>
      <w:tcPr>
        <w:tcBorders>
          <w:top w:val="single" w:sz="4" w:space="0" w:color="B7B09C" w:themeColor="accent4"/>
          <w:bottom w:val="single" w:sz="4" w:space="0" w:color="B7B0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09C" w:themeColor="accent4"/>
          <w:left w:val="nil"/>
        </w:tcBorders>
      </w:tcPr>
    </w:tblStylePr>
    <w:tblStylePr w:type="swCell">
      <w:tblPr/>
      <w:tcPr>
        <w:tcBorders>
          <w:top w:val="double" w:sz="4" w:space="0" w:color="B7B09C"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nhideWhenUsed/>
    <w:qFormat/>
    <w:rsid w:val="00BA1488"/>
    <w:pPr>
      <w:numPr>
        <w:numId w:val="16"/>
      </w:numPr>
      <w:ind w:left="567" w:hanging="567"/>
      <w:contextualSpacing/>
    </w:pPr>
  </w:style>
  <w:style w:type="paragraph" w:styleId="ListBullet2">
    <w:name w:val="List Bullet 2"/>
    <w:basedOn w:val="ListBullet"/>
    <w:uiPriority w:val="99"/>
    <w:unhideWhenUsed/>
    <w:rsid w:val="00340B51"/>
    <w:pPr>
      <w:ind w:left="1134" w:hanging="425"/>
    </w:pPr>
  </w:style>
  <w:style w:type="character" w:customStyle="1" w:styleId="Heading8Char">
    <w:name w:val="Heading 8 Char"/>
    <w:basedOn w:val="DefaultParagraphFont"/>
    <w:link w:val="Heading8"/>
    <w:uiPriority w:val="9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Heading1"/>
    <w:next w:val="Normal"/>
    <w:link w:val="TitleChar"/>
    <w:uiPriority w:val="99"/>
    <w:qFormat/>
    <w:rsid w:val="00E97218"/>
    <w:pPr>
      <w:pageBreakBefore w:val="0"/>
      <w:numPr>
        <w:numId w:val="0"/>
      </w:numPr>
    </w:pPr>
    <w:rPr>
      <w:color w:val="4F0810"/>
      <w:sz w:val="72"/>
      <w:szCs w:val="72"/>
    </w:rPr>
  </w:style>
  <w:style w:type="character" w:customStyle="1" w:styleId="TitleChar">
    <w:name w:val="Title Char"/>
    <w:basedOn w:val="DefaultParagraphFont"/>
    <w:link w:val="Title"/>
    <w:uiPriority w:val="99"/>
    <w:rsid w:val="00E97218"/>
    <w:rPr>
      <w:rFonts w:asciiTheme="majorHAnsi" w:eastAsiaTheme="majorEastAsia" w:hAnsiTheme="majorHAnsi" w:cstheme="majorBidi"/>
      <w:color w:val="4F0810"/>
      <w:sz w:val="72"/>
      <w:szCs w:val="72"/>
      <w:lang w:val="en-US"/>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AD473E"/>
    <w:pPr>
      <w:spacing w:after="0" w:line="240" w:lineRule="auto"/>
    </w:pPr>
    <w:rPr>
      <w:sz w:val="20"/>
    </w:rPr>
  </w:style>
  <w:style w:type="table" w:styleId="ListTable3-Accent1">
    <w:name w:val="List Table 3 Accent 1"/>
    <w:basedOn w:val="TableNormal"/>
    <w:uiPriority w:val="48"/>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double" w:sz="4" w:space="0" w:color="4F081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810" w:themeColor="accent1"/>
          <w:right w:val="single" w:sz="4" w:space="0" w:color="4F0810" w:themeColor="accent1"/>
        </w:tcBorders>
      </w:tcPr>
    </w:tblStylePr>
    <w:tblStylePr w:type="band1Horz">
      <w:tblPr/>
      <w:tcPr>
        <w:tcBorders>
          <w:top w:val="single" w:sz="4" w:space="0" w:color="4F0810" w:themeColor="accent1"/>
          <w:bottom w:val="single" w:sz="4" w:space="0" w:color="4F081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810" w:themeColor="accent1"/>
          <w:left w:val="nil"/>
        </w:tcBorders>
      </w:tcPr>
    </w:tblStylePr>
    <w:tblStylePr w:type="swCell">
      <w:tblPr/>
      <w:tcPr>
        <w:tcBorders>
          <w:top w:val="double" w:sz="4" w:space="0" w:color="4F0810" w:themeColor="accent1"/>
          <w:right w:val="nil"/>
        </w:tcBorders>
      </w:tcPr>
    </w:tblStylePr>
  </w:style>
  <w:style w:type="paragraph" w:customStyle="1" w:styleId="Editiondetails">
    <w:name w:val="Edition details"/>
    <w:basedOn w:val="Normal"/>
    <w:link w:val="EditiondetailsChar"/>
    <w:qFormat/>
    <w:rsid w:val="00EE7BB2"/>
    <w:pPr>
      <w:tabs>
        <w:tab w:val="left" w:pos="3119"/>
      </w:tabs>
      <w:spacing w:before="0" w:after="0"/>
    </w:pPr>
  </w:style>
  <w:style w:type="character" w:customStyle="1" w:styleId="EditiondetailsChar">
    <w:name w:val="Edition details Char"/>
    <w:basedOn w:val="DefaultParagraphFont"/>
    <w:link w:val="Editiondetails"/>
    <w:rsid w:val="00EE7BB2"/>
    <w:rPr>
      <w:sz w:val="20"/>
    </w:rPr>
  </w:style>
  <w:style w:type="paragraph" w:customStyle="1" w:styleId="Heading4-Appendix">
    <w:name w:val="Heading 4 - Appendix"/>
    <w:basedOn w:val="Heading4"/>
    <w:link w:val="Heading4-AppendixChar"/>
    <w:qFormat/>
    <w:rsid w:val="00566B35"/>
    <w:pPr>
      <w:numPr>
        <w:numId w:val="18"/>
      </w:numPr>
    </w:pPr>
  </w:style>
  <w:style w:type="character" w:customStyle="1" w:styleId="Heading4-AppendixChar">
    <w:name w:val="Heading 4 - Appendix Char"/>
    <w:basedOn w:val="Heading4Char"/>
    <w:link w:val="Heading4-Appendix"/>
    <w:rsid w:val="00566B35"/>
    <w:rPr>
      <w:rFonts w:asciiTheme="majorHAnsi" w:eastAsiaTheme="majorEastAsia" w:hAnsiTheme="majorHAnsi" w:cstheme="majorBidi"/>
      <w:color w:val="993533" w:themeColor="accent2"/>
      <w:sz w:val="26"/>
      <w:szCs w:val="26"/>
      <w:lang w:val="en-US"/>
    </w:rPr>
  </w:style>
  <w:style w:type="paragraph" w:customStyle="1" w:styleId="Note">
    <w:name w:val="Note"/>
    <w:basedOn w:val="Normal"/>
    <w:qFormat/>
    <w:rsid w:val="004710B9"/>
    <w:pPr>
      <w:spacing w:before="0" w:line="276" w:lineRule="auto"/>
      <w:ind w:left="720" w:hanging="720"/>
    </w:pPr>
    <w:rPr>
      <w:lang w:eastAsia="en-AU"/>
    </w:rPr>
  </w:style>
  <w:style w:type="paragraph" w:customStyle="1" w:styleId="Editiongroup">
    <w:name w:val="Edition group"/>
    <w:basedOn w:val="Editiondetails"/>
    <w:link w:val="EditiongroupChar"/>
    <w:qFormat/>
    <w:rsid w:val="001B190E"/>
    <w:pPr>
      <w:spacing w:before="120"/>
    </w:pPr>
    <w:rPr>
      <w:b/>
      <w:bCs/>
      <w:color w:val="993533" w:themeColor="accent2"/>
      <w:szCs w:val="20"/>
    </w:rPr>
  </w:style>
  <w:style w:type="character" w:customStyle="1" w:styleId="EditiongroupChar">
    <w:name w:val="Edition group Char"/>
    <w:basedOn w:val="Heading3Char"/>
    <w:link w:val="Editiongroup"/>
    <w:rsid w:val="001B190E"/>
    <w:rPr>
      <w:rFonts w:asciiTheme="majorHAnsi" w:eastAsiaTheme="majorEastAsia" w:hAnsiTheme="majorHAnsi" w:cstheme="majorBidi"/>
      <w:b/>
      <w:bCs/>
      <w:color w:val="993533" w:themeColor="accent2"/>
      <w:sz w:val="20"/>
      <w:szCs w:val="20"/>
      <w:lang w:val="en-US"/>
    </w:rPr>
  </w:style>
  <w:style w:type="paragraph" w:customStyle="1" w:styleId="TableText">
    <w:name w:val="Table Text"/>
    <w:basedOn w:val="Normal"/>
    <w:qFormat/>
    <w:rsid w:val="00C409D2"/>
    <w:pPr>
      <w:spacing w:before="40" w:after="40" w:line="240" w:lineRule="auto"/>
    </w:pPr>
    <w:rPr>
      <w:b/>
      <w:bCs/>
    </w:rPr>
  </w:style>
  <w:style w:type="paragraph" w:styleId="List3">
    <w:name w:val="List 3"/>
    <w:basedOn w:val="Normal"/>
    <w:uiPriority w:val="99"/>
    <w:unhideWhenUsed/>
    <w:rsid w:val="00F80D79"/>
    <w:pPr>
      <w:numPr>
        <w:ilvl w:val="2"/>
        <w:numId w:val="1"/>
      </w:numPr>
      <w:spacing w:before="0" w:line="276" w:lineRule="auto"/>
      <w:contextualSpacing/>
    </w:pPr>
    <w:rPr>
      <w:rFonts w:ascii="Arial" w:hAnsi="Arial"/>
    </w:rPr>
  </w:style>
  <w:style w:type="paragraph" w:styleId="List4">
    <w:name w:val="List 4"/>
    <w:basedOn w:val="Normal"/>
    <w:uiPriority w:val="99"/>
    <w:unhideWhenUsed/>
    <w:rsid w:val="00F80D79"/>
    <w:pPr>
      <w:numPr>
        <w:ilvl w:val="3"/>
        <w:numId w:val="1"/>
      </w:numPr>
      <w:spacing w:before="0" w:line="276" w:lineRule="auto"/>
      <w:contextualSpacing/>
    </w:pPr>
    <w:rPr>
      <w:rFonts w:ascii="Arial" w:hAnsi="Arial"/>
    </w:rPr>
  </w:style>
  <w:style w:type="paragraph" w:styleId="BodyText2">
    <w:name w:val="Body Text 2"/>
    <w:basedOn w:val="Normal"/>
    <w:link w:val="BodyText2Char"/>
    <w:uiPriority w:val="99"/>
    <w:semiHidden/>
    <w:unhideWhenUsed/>
    <w:rsid w:val="00F80D79"/>
    <w:pPr>
      <w:spacing w:before="0" w:line="480" w:lineRule="auto"/>
    </w:pPr>
    <w:rPr>
      <w:rFonts w:ascii="Arial" w:hAnsi="Arial"/>
    </w:rPr>
  </w:style>
  <w:style w:type="character" w:customStyle="1" w:styleId="BodyText2Char">
    <w:name w:val="Body Text 2 Char"/>
    <w:basedOn w:val="DefaultParagraphFont"/>
    <w:link w:val="BodyText2"/>
    <w:uiPriority w:val="99"/>
    <w:semiHidden/>
    <w:rsid w:val="00F80D79"/>
    <w:rPr>
      <w:rFonts w:ascii="Arial" w:hAnsi="Arial"/>
      <w:sz w:val="20"/>
    </w:rPr>
  </w:style>
  <w:style w:type="paragraph" w:customStyle="1" w:styleId="Whitetext">
    <w:name w:val="White text"/>
    <w:basedOn w:val="Normal"/>
    <w:link w:val="WhitetextChar"/>
    <w:qFormat/>
    <w:rsid w:val="00F12030"/>
    <w:rPr>
      <w:color w:val="FFFFFF" w:themeColor="background1"/>
    </w:rPr>
  </w:style>
  <w:style w:type="character" w:customStyle="1" w:styleId="WhitetextChar">
    <w:name w:val="White text Char"/>
    <w:basedOn w:val="DefaultParagraphFont"/>
    <w:link w:val="Whitetext"/>
    <w:rsid w:val="00F12030"/>
    <w:rPr>
      <w:color w:val="FFFFFF" w:themeColor="background1"/>
      <w:sz w:val="20"/>
      <w:lang w:val="en-US"/>
    </w:rPr>
  </w:style>
  <w:style w:type="paragraph" w:customStyle="1" w:styleId="Heading1-Appendix">
    <w:name w:val="Heading 1 - Appendix"/>
    <w:basedOn w:val="Heading1"/>
    <w:link w:val="Heading1-AppendixChar"/>
    <w:qFormat/>
    <w:rsid w:val="004E57FF"/>
    <w:pPr>
      <w:numPr>
        <w:numId w:val="18"/>
      </w:numPr>
      <w:ind w:left="0" w:firstLine="0"/>
    </w:pPr>
    <w:rPr>
      <w:rFonts w:ascii="Arial Bold" w:hAnsi="Arial Bold"/>
      <w:b/>
      <w:color w:val="993533"/>
    </w:rPr>
  </w:style>
  <w:style w:type="character" w:customStyle="1" w:styleId="Heading1-AppendixChar">
    <w:name w:val="Heading 1 - Appendix Char"/>
    <w:basedOn w:val="Heading1Char"/>
    <w:link w:val="Heading1-Appendix"/>
    <w:rsid w:val="004E57FF"/>
    <w:rPr>
      <w:rFonts w:ascii="Arial Bold" w:eastAsiaTheme="majorEastAsia" w:hAnsi="Arial Bold" w:cstheme="majorBidi"/>
      <w:b/>
      <w:color w:val="993533"/>
      <w:sz w:val="48"/>
      <w:szCs w:val="48"/>
      <w:lang w:val="en-US"/>
    </w:rPr>
  </w:style>
  <w:style w:type="paragraph" w:styleId="ListNumber">
    <w:name w:val="List Number"/>
    <w:basedOn w:val="Normal"/>
    <w:uiPriority w:val="99"/>
    <w:unhideWhenUsed/>
    <w:rsid w:val="00AC1D59"/>
    <w:pPr>
      <w:numPr>
        <w:numId w:val="4"/>
      </w:numPr>
      <w:contextualSpacing/>
    </w:pPr>
  </w:style>
  <w:style w:type="paragraph" w:styleId="ListNumber2">
    <w:name w:val="List Number 2"/>
    <w:basedOn w:val="Normal"/>
    <w:uiPriority w:val="99"/>
    <w:unhideWhenUsed/>
    <w:rsid w:val="00AC1D59"/>
    <w:pPr>
      <w:numPr>
        <w:numId w:val="5"/>
      </w:numPr>
      <w:contextualSpacing/>
    </w:pPr>
  </w:style>
  <w:style w:type="character" w:customStyle="1" w:styleId="Heading9Char">
    <w:name w:val="Heading 9 Char"/>
    <w:basedOn w:val="DefaultParagraphFont"/>
    <w:link w:val="Heading9"/>
    <w:uiPriority w:val="99"/>
    <w:semiHidden/>
    <w:rsid w:val="00AC1D59"/>
    <w:rPr>
      <w:rFonts w:ascii="Arial" w:hAnsi="Arial" w:cs="Arial"/>
    </w:rPr>
  </w:style>
  <w:style w:type="paragraph" w:customStyle="1" w:styleId="msonormal0">
    <w:name w:val="msonormal"/>
    <w:basedOn w:val="Normal"/>
    <w:uiPriority w:val="99"/>
    <w:semiHidden/>
    <w:rsid w:val="00AC1D59"/>
    <w:pPr>
      <w:spacing w:before="0" w:line="264"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C1D59"/>
    <w:pPr>
      <w:spacing w:before="0" w:line="264" w:lineRule="auto"/>
    </w:pPr>
    <w:rPr>
      <w:rFonts w:ascii="Arial" w:hAnsi="Arial"/>
    </w:rPr>
  </w:style>
  <w:style w:type="character" w:customStyle="1" w:styleId="FootnoteTextChar">
    <w:name w:val="Footnote Text Char"/>
    <w:basedOn w:val="DefaultParagraphFont"/>
    <w:link w:val="FootnoteText"/>
    <w:uiPriority w:val="99"/>
    <w:semiHidden/>
    <w:rsid w:val="00AC1D59"/>
    <w:rPr>
      <w:rFonts w:ascii="Arial" w:hAnsi="Arial"/>
      <w:sz w:val="20"/>
    </w:rPr>
  </w:style>
  <w:style w:type="paragraph" w:styleId="EndnoteText">
    <w:name w:val="endnote text"/>
    <w:basedOn w:val="Normal"/>
    <w:link w:val="EndnoteTextChar"/>
    <w:uiPriority w:val="99"/>
    <w:semiHidden/>
    <w:unhideWhenUsed/>
    <w:rsid w:val="00AC1D59"/>
    <w:pPr>
      <w:spacing w:before="0" w:after="0" w:line="240" w:lineRule="auto"/>
    </w:pPr>
    <w:rPr>
      <w:rFonts w:ascii="Arial" w:hAnsi="Arial"/>
      <w:szCs w:val="20"/>
    </w:rPr>
  </w:style>
  <w:style w:type="character" w:customStyle="1" w:styleId="EndnoteTextChar">
    <w:name w:val="Endnote Text Char"/>
    <w:basedOn w:val="DefaultParagraphFont"/>
    <w:link w:val="EndnoteText"/>
    <w:uiPriority w:val="99"/>
    <w:semiHidden/>
    <w:rsid w:val="00AC1D59"/>
    <w:rPr>
      <w:rFonts w:ascii="Arial" w:hAnsi="Arial"/>
      <w:sz w:val="20"/>
      <w:szCs w:val="20"/>
    </w:rPr>
  </w:style>
  <w:style w:type="paragraph" w:styleId="ListNumber3">
    <w:name w:val="List Number 3"/>
    <w:basedOn w:val="Normal"/>
    <w:uiPriority w:val="99"/>
    <w:semiHidden/>
    <w:unhideWhenUsed/>
    <w:rsid w:val="00AC1D59"/>
    <w:pPr>
      <w:spacing w:after="60" w:line="240" w:lineRule="auto"/>
      <w:ind w:left="1276" w:hanging="425"/>
    </w:pPr>
    <w:rPr>
      <w:rFonts w:ascii="Arial" w:hAnsi="Arial"/>
    </w:rPr>
  </w:style>
  <w:style w:type="paragraph" w:styleId="Closing">
    <w:name w:val="Closing"/>
    <w:basedOn w:val="Normal"/>
    <w:link w:val="ClosingChar"/>
    <w:uiPriority w:val="99"/>
    <w:semiHidden/>
    <w:unhideWhenUsed/>
    <w:rsid w:val="00AC1D59"/>
    <w:pPr>
      <w:spacing w:line="240" w:lineRule="auto"/>
      <w:ind w:left="4320"/>
    </w:pPr>
    <w:rPr>
      <w:rFonts w:ascii="Arial" w:hAnsi="Arial"/>
    </w:rPr>
  </w:style>
  <w:style w:type="character" w:customStyle="1" w:styleId="ClosingChar">
    <w:name w:val="Closing Char"/>
    <w:basedOn w:val="DefaultParagraphFont"/>
    <w:link w:val="Closing"/>
    <w:uiPriority w:val="99"/>
    <w:semiHidden/>
    <w:rsid w:val="00AC1D59"/>
    <w:rPr>
      <w:rFonts w:ascii="Arial" w:hAnsi="Arial"/>
      <w:sz w:val="20"/>
    </w:rPr>
  </w:style>
  <w:style w:type="paragraph" w:styleId="BodyText">
    <w:name w:val="Body Text"/>
    <w:basedOn w:val="Normal"/>
    <w:link w:val="BodyTextChar"/>
    <w:uiPriority w:val="99"/>
    <w:unhideWhenUsed/>
    <w:rsid w:val="00AC1D59"/>
    <w:pPr>
      <w:spacing w:before="0" w:line="264" w:lineRule="auto"/>
    </w:pPr>
    <w:rPr>
      <w:rFonts w:ascii="Arial" w:eastAsia="MS Mincho" w:hAnsi="Arial"/>
      <w:sz w:val="22"/>
    </w:rPr>
  </w:style>
  <w:style w:type="character" w:customStyle="1" w:styleId="BodyTextChar">
    <w:name w:val="Body Text Char"/>
    <w:basedOn w:val="DefaultParagraphFont"/>
    <w:link w:val="BodyText"/>
    <w:uiPriority w:val="99"/>
    <w:rsid w:val="00AC1D59"/>
    <w:rPr>
      <w:rFonts w:ascii="Arial" w:eastAsia="MS Mincho" w:hAnsi="Arial"/>
    </w:rPr>
  </w:style>
  <w:style w:type="paragraph" w:styleId="BodyTextIndent">
    <w:name w:val="Body Text Indent"/>
    <w:basedOn w:val="Normal"/>
    <w:link w:val="BodyTextIndentChar"/>
    <w:uiPriority w:val="99"/>
    <w:semiHidden/>
    <w:unhideWhenUsed/>
    <w:rsid w:val="00AC1D59"/>
    <w:pPr>
      <w:spacing w:before="0" w:line="264" w:lineRule="auto"/>
      <w:ind w:left="283"/>
    </w:pPr>
    <w:rPr>
      <w:rFonts w:ascii="Arial" w:eastAsia="Times New Roman" w:hAnsi="Arial" w:cs="Times New Roman"/>
    </w:rPr>
  </w:style>
  <w:style w:type="character" w:customStyle="1" w:styleId="BodyTextIndentChar">
    <w:name w:val="Body Text Indent Char"/>
    <w:basedOn w:val="DefaultParagraphFont"/>
    <w:link w:val="BodyTextIndent"/>
    <w:uiPriority w:val="99"/>
    <w:semiHidden/>
    <w:rsid w:val="00AC1D59"/>
    <w:rPr>
      <w:rFonts w:ascii="Arial" w:eastAsia="Times New Roman" w:hAnsi="Arial" w:cs="Times New Roman"/>
      <w:sz w:val="20"/>
    </w:rPr>
  </w:style>
  <w:style w:type="paragraph" w:styleId="BodyText3">
    <w:name w:val="Body Text 3"/>
    <w:basedOn w:val="Normal"/>
    <w:link w:val="BodyText3Char"/>
    <w:uiPriority w:val="99"/>
    <w:semiHidden/>
    <w:unhideWhenUsed/>
    <w:rsid w:val="00AC1D59"/>
    <w:pPr>
      <w:spacing w:before="0" w:line="264" w:lineRule="auto"/>
    </w:pPr>
    <w:rPr>
      <w:rFonts w:ascii="Arial" w:hAnsi="Arial"/>
      <w:sz w:val="16"/>
      <w:szCs w:val="16"/>
    </w:rPr>
  </w:style>
  <w:style w:type="character" w:customStyle="1" w:styleId="BodyText3Char">
    <w:name w:val="Body Text 3 Char"/>
    <w:basedOn w:val="DefaultParagraphFont"/>
    <w:link w:val="BodyText3"/>
    <w:uiPriority w:val="99"/>
    <w:semiHidden/>
    <w:rsid w:val="00AC1D59"/>
    <w:rPr>
      <w:rFonts w:ascii="Arial" w:hAnsi="Arial"/>
      <w:sz w:val="16"/>
      <w:szCs w:val="16"/>
    </w:rPr>
  </w:style>
  <w:style w:type="paragraph" w:styleId="BlockText">
    <w:name w:val="Block Text"/>
    <w:basedOn w:val="Normal"/>
    <w:uiPriority w:val="99"/>
    <w:semiHidden/>
    <w:unhideWhenUsed/>
    <w:rsid w:val="00AC1D59"/>
    <w:pPr>
      <w:spacing w:before="0" w:line="264" w:lineRule="auto"/>
      <w:ind w:left="1440" w:right="1440"/>
    </w:pPr>
    <w:rPr>
      <w:rFonts w:ascii="Arial" w:hAnsi="Arial"/>
    </w:rPr>
  </w:style>
  <w:style w:type="paragraph" w:styleId="List">
    <w:name w:val="List"/>
    <w:basedOn w:val="Normal"/>
    <w:uiPriority w:val="99"/>
    <w:semiHidden/>
    <w:unhideWhenUsed/>
    <w:rsid w:val="003F2EDF"/>
    <w:pPr>
      <w:ind w:left="283" w:hanging="283"/>
      <w:contextualSpacing/>
    </w:pPr>
  </w:style>
  <w:style w:type="paragraph" w:customStyle="1" w:styleId="SubHeading">
    <w:name w:val="SubHeading"/>
    <w:basedOn w:val="Normal"/>
    <w:next w:val="Normal"/>
    <w:uiPriority w:val="99"/>
    <w:semiHidden/>
    <w:rsid w:val="00AC1D59"/>
    <w:pPr>
      <w:tabs>
        <w:tab w:val="right" w:leader="dot" w:pos="9000"/>
      </w:tabs>
      <w:spacing w:before="240" w:line="264" w:lineRule="auto"/>
    </w:pPr>
    <w:rPr>
      <w:rFonts w:ascii="Arial" w:hAnsi="Arial" w:cs="Arial"/>
      <w:b/>
      <w:sz w:val="22"/>
    </w:rPr>
  </w:style>
  <w:style w:type="paragraph" w:customStyle="1" w:styleId="Subtitlefrontcover">
    <w:name w:val="Subtitle front cover"/>
    <w:basedOn w:val="Normal"/>
    <w:uiPriority w:val="99"/>
    <w:semiHidden/>
    <w:rsid w:val="00AC1D59"/>
    <w:pPr>
      <w:spacing w:before="0" w:line="264" w:lineRule="auto"/>
    </w:pPr>
    <w:rPr>
      <w:rFonts w:ascii="Arial" w:hAnsi="Arial" w:cs="Arial"/>
      <w:color w:val="FFFFFF" w:themeColor="background1"/>
      <w:sz w:val="24"/>
      <w:szCs w:val="24"/>
    </w:rPr>
  </w:style>
  <w:style w:type="paragraph" w:customStyle="1" w:styleId="head2">
    <w:name w:val="head2"/>
    <w:basedOn w:val="Heading2"/>
    <w:uiPriority w:val="99"/>
    <w:semiHidden/>
    <w:rsid w:val="00AC1D59"/>
    <w:pPr>
      <w:keepNext w:val="0"/>
      <w:numPr>
        <w:ilvl w:val="0"/>
        <w:numId w:val="0"/>
      </w:numPr>
      <w:spacing w:line="264" w:lineRule="auto"/>
    </w:pPr>
    <w:rPr>
      <w:rFonts w:ascii="Arial" w:eastAsia="Times New Roman" w:hAnsi="Arial" w:cs="Times New Roman"/>
      <w:b/>
      <w:noProof/>
      <w:color w:val="A6192E"/>
      <w:sz w:val="22"/>
      <w:szCs w:val="24"/>
    </w:rPr>
  </w:style>
  <w:style w:type="paragraph" w:customStyle="1" w:styleId="Heading1-NoNumber">
    <w:name w:val="Heading 1 - No Number"/>
    <w:basedOn w:val="Heading1"/>
    <w:next w:val="Normal"/>
    <w:uiPriority w:val="99"/>
    <w:semiHidden/>
    <w:qFormat/>
    <w:rsid w:val="00AC1D59"/>
    <w:pPr>
      <w:numPr>
        <w:numId w:val="0"/>
      </w:numPr>
    </w:pPr>
    <w:rPr>
      <w:rFonts w:ascii="Arial Bold" w:hAnsi="Arial Bold"/>
      <w:b/>
      <w:bCs/>
      <w:color w:val="7C1222"/>
      <w:sz w:val="28"/>
      <w:szCs w:val="28"/>
    </w:rPr>
  </w:style>
  <w:style w:type="paragraph" w:customStyle="1" w:styleId="EditionsHeading">
    <w:name w:val="EditionsHeading"/>
    <w:basedOn w:val="Normal"/>
    <w:uiPriority w:val="99"/>
    <w:semiHidden/>
    <w:rsid w:val="00AC1D59"/>
    <w:pPr>
      <w:spacing w:after="60" w:line="240" w:lineRule="auto"/>
    </w:pPr>
    <w:rPr>
      <w:rFonts w:ascii="Arial" w:hAnsi="Arial"/>
      <w:b/>
    </w:rPr>
  </w:style>
  <w:style w:type="paragraph" w:customStyle="1" w:styleId="RevisionsTabbed">
    <w:name w:val="RevisionsTabbed"/>
    <w:basedOn w:val="Normal"/>
    <w:uiPriority w:val="99"/>
    <w:semiHidden/>
    <w:rsid w:val="00AC1D59"/>
    <w:pPr>
      <w:tabs>
        <w:tab w:val="left" w:pos="2977"/>
        <w:tab w:val="left" w:pos="3544"/>
      </w:tabs>
      <w:spacing w:line="240" w:lineRule="auto"/>
      <w:ind w:left="3544" w:hanging="3544"/>
    </w:pPr>
    <w:rPr>
      <w:rFonts w:ascii="Arial" w:hAnsi="Arial"/>
    </w:rPr>
  </w:style>
  <w:style w:type="paragraph" w:customStyle="1" w:styleId="Note2">
    <w:name w:val="Note2"/>
    <w:basedOn w:val="Note"/>
    <w:next w:val="Normal"/>
    <w:uiPriority w:val="99"/>
    <w:semiHidden/>
    <w:qFormat/>
    <w:rsid w:val="00BA1488"/>
    <w:pPr>
      <w:tabs>
        <w:tab w:val="left" w:pos="680"/>
      </w:tabs>
      <w:spacing w:line="240" w:lineRule="auto"/>
      <w:ind w:left="1105" w:hanging="680"/>
    </w:pPr>
    <w:rPr>
      <w:szCs w:val="20"/>
    </w:rPr>
  </w:style>
  <w:style w:type="paragraph" w:customStyle="1" w:styleId="Note3">
    <w:name w:val="Note3"/>
    <w:basedOn w:val="Normal"/>
    <w:next w:val="Normal"/>
    <w:uiPriority w:val="99"/>
    <w:semiHidden/>
    <w:qFormat/>
    <w:rsid w:val="00BA1488"/>
    <w:pPr>
      <w:tabs>
        <w:tab w:val="left" w:pos="1531"/>
      </w:tabs>
      <w:spacing w:line="240" w:lineRule="auto"/>
      <w:ind w:left="1531" w:hanging="680"/>
    </w:pPr>
    <w:rPr>
      <w:szCs w:val="20"/>
    </w:rPr>
  </w:style>
  <w:style w:type="character" w:styleId="FootnoteReference">
    <w:name w:val="footnote reference"/>
    <w:basedOn w:val="DefaultParagraphFont"/>
    <w:uiPriority w:val="99"/>
    <w:semiHidden/>
    <w:unhideWhenUsed/>
    <w:rsid w:val="00AC1D59"/>
    <w:rPr>
      <w:rFonts w:ascii="Times New Roman" w:hAnsi="Times New Roman" w:cs="Times New Roman" w:hint="default"/>
      <w:vertAlign w:val="superscript"/>
    </w:rPr>
  </w:style>
  <w:style w:type="character" w:styleId="EndnoteReference">
    <w:name w:val="endnote reference"/>
    <w:basedOn w:val="DefaultParagraphFont"/>
    <w:uiPriority w:val="99"/>
    <w:semiHidden/>
    <w:unhideWhenUsed/>
    <w:rsid w:val="00AC1D59"/>
    <w:rPr>
      <w:vertAlign w:val="superscript"/>
    </w:rPr>
  </w:style>
  <w:style w:type="character" w:customStyle="1" w:styleId="EquationCharacter">
    <w:name w:val="Equation Character"/>
    <w:basedOn w:val="DefaultParagraphFont"/>
    <w:uiPriority w:val="1"/>
    <w:qFormat/>
    <w:rsid w:val="00AC1D59"/>
    <w:rPr>
      <w:rFonts w:ascii="Times New Roman" w:hAnsi="Times New Roman" w:cs="Times New Roman" w:hint="default"/>
      <w:i/>
      <w:iCs w:val="0"/>
    </w:rPr>
  </w:style>
  <w:style w:type="character" w:customStyle="1" w:styleId="Equation">
    <w:name w:val="Equation"/>
    <w:basedOn w:val="DefaultParagraphFont"/>
    <w:uiPriority w:val="1"/>
    <w:qFormat/>
    <w:rsid w:val="00AC1D59"/>
    <w:rPr>
      <w:rFonts w:ascii="Cambria Math" w:hAnsi="Cambria Math" w:hint="default"/>
      <w:i/>
      <w:iCs w:val="0"/>
      <w:sz w:val="20"/>
    </w:rPr>
  </w:style>
  <w:style w:type="table" w:customStyle="1" w:styleId="MPEs">
    <w:name w:val="MPEs"/>
    <w:basedOn w:val="TableNormal"/>
    <w:uiPriority w:val="99"/>
    <w:rsid w:val="00AC1D59"/>
    <w:pPr>
      <w:spacing w:before="40" w:after="40" w:line="240" w:lineRule="auto"/>
      <w:jc w:val="center"/>
    </w:pPr>
    <w:rPr>
      <w:rFonts w:ascii="Times New Roman" w:hAnsi="Times New Roman"/>
      <w:kern w:val="2"/>
      <w14:ligatures w14:val="standardContextual"/>
    </w:rPr>
    <w:tblPr>
      <w:tblStyleRowBandSize w:val="1"/>
      <w:tblInd w:w="0" w:type="nil"/>
      <w:tblBorders>
        <w:bottom w:val="single" w:sz="12" w:space="0" w:color="auto"/>
        <w:insideH w:val="single" w:sz="2" w:space="0" w:color="auto"/>
        <w:insideV w:val="dotted" w:sz="2" w:space="0" w:color="auto"/>
      </w:tblBorders>
    </w:tblPr>
    <w:tcPr>
      <w:vAlign w:val="center"/>
    </w:tcPr>
    <w:tblStylePr w:type="firstRow">
      <w:pPr>
        <w:jc w:val="center"/>
      </w:pPr>
      <w:rPr>
        <w:rFonts w:ascii="Times New Roman" w:hAnsi="Times New Roman" w:cs="Times New Roman" w:hint="default"/>
        <w:b/>
        <w:sz w:val="22"/>
        <w:szCs w:val="22"/>
      </w:rPr>
      <w:tblPr/>
      <w:tcPr>
        <w:tcBorders>
          <w:top w:val="single" w:sz="12" w:space="0" w:color="auto"/>
          <w:left w:val="nil"/>
          <w:bottom w:val="single" w:sz="12" w:space="0" w:color="auto"/>
          <w:right w:val="nil"/>
        </w:tcBorders>
      </w:tcPr>
    </w:tblStylePr>
    <w:tblStylePr w:type="band1Horz">
      <w:tblPr/>
      <w:tcPr>
        <w:shd w:val="clear" w:color="auto" w:fill="F0F0F0"/>
      </w:tcPr>
    </w:tblStylePr>
  </w:style>
  <w:style w:type="table" w:customStyle="1" w:styleId="Style4">
    <w:name w:val="Style4"/>
    <w:basedOn w:val="TableNormal"/>
    <w:uiPriority w:val="99"/>
    <w:rsid w:val="00AC1D59"/>
    <w:pPr>
      <w:spacing w:after="0" w:line="240" w:lineRule="auto"/>
    </w:pPr>
    <w:tblPr>
      <w:tblStyleRowBandSize w:val="1"/>
      <w:tblInd w:w="0" w:type="nil"/>
    </w:tblPr>
    <w:tblStylePr w:type="band1Horz">
      <w:tblPr/>
      <w:tcPr>
        <w:shd w:val="clear" w:color="auto" w:fill="F2F2F2" w:themeFill="background1" w:themeFillShade="F2"/>
      </w:tcPr>
    </w:tblStylePr>
  </w:style>
  <w:style w:type="numbering" w:customStyle="1" w:styleId="Style2">
    <w:name w:val="Style2"/>
    <w:uiPriority w:val="99"/>
    <w:rsid w:val="00AC1D59"/>
    <w:pPr>
      <w:numPr>
        <w:numId w:val="10"/>
      </w:numPr>
    </w:pPr>
  </w:style>
  <w:style w:type="numbering" w:customStyle="1" w:styleId="StyleBulletedSymbolsymbolLeft0cmHanging063cm">
    <w:name w:val="Style Bulleted Symbol (symbol) Left:  0 cm Hanging:  0.63 cm"/>
    <w:rsid w:val="00AC1D59"/>
    <w:pPr>
      <w:numPr>
        <w:numId w:val="11"/>
      </w:numPr>
    </w:pPr>
  </w:style>
  <w:style w:type="numbering" w:customStyle="1" w:styleId="Style3">
    <w:name w:val="Style3"/>
    <w:uiPriority w:val="99"/>
    <w:rsid w:val="00AC1D59"/>
    <w:pPr>
      <w:numPr>
        <w:numId w:val="12"/>
      </w:numPr>
    </w:pPr>
  </w:style>
  <w:style w:type="numbering" w:customStyle="1" w:styleId="Style1">
    <w:name w:val="Style1"/>
    <w:uiPriority w:val="99"/>
    <w:rsid w:val="00AC1D59"/>
    <w:pPr>
      <w:numPr>
        <w:numId w:val="13"/>
      </w:numPr>
    </w:pPr>
  </w:style>
  <w:style w:type="paragraph" w:styleId="TOC6">
    <w:name w:val="toc 6"/>
    <w:basedOn w:val="Normal"/>
    <w:next w:val="Normal"/>
    <w:autoRedefine/>
    <w:uiPriority w:val="39"/>
    <w:unhideWhenUsed/>
    <w:rsid w:val="00A8199D"/>
    <w:pPr>
      <w:spacing w:before="0"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A8199D"/>
    <w:pPr>
      <w:spacing w:before="0"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A8199D"/>
    <w:pPr>
      <w:spacing w:before="0"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A8199D"/>
    <w:pPr>
      <w:spacing w:before="0" w:after="100" w:line="278" w:lineRule="auto"/>
      <w:ind w:left="1920"/>
    </w:pPr>
    <w:rPr>
      <w:rFonts w:eastAsiaTheme="minorEastAsia"/>
      <w:kern w:val="2"/>
      <w:sz w:val="24"/>
      <w:szCs w:val="24"/>
      <w:lang w:eastAsia="en-AU"/>
      <w14:ligatures w14:val="standardContextual"/>
    </w:rPr>
  </w:style>
  <w:style w:type="paragraph" w:customStyle="1" w:styleId="Heading3-Nonumber">
    <w:name w:val="Heading 3 - No number"/>
    <w:basedOn w:val="Heading3"/>
    <w:link w:val="Heading3-NonumberChar"/>
    <w:qFormat/>
    <w:rsid w:val="00FD79FF"/>
    <w:pPr>
      <w:numPr>
        <w:ilvl w:val="0"/>
        <w:numId w:val="0"/>
      </w:numPr>
    </w:pPr>
  </w:style>
  <w:style w:type="character" w:customStyle="1" w:styleId="Heading3-NonumberChar">
    <w:name w:val="Heading 3 - No number Char"/>
    <w:basedOn w:val="Heading3Char"/>
    <w:link w:val="Heading3-Nonumber"/>
    <w:rsid w:val="00FD79FF"/>
    <w:rPr>
      <w:rFonts w:asciiTheme="majorHAnsi" w:eastAsiaTheme="majorEastAsia" w:hAnsiTheme="majorHAnsi" w:cstheme="majorBidi"/>
      <w:color w:val="993533" w:themeColor="accent2"/>
      <w:sz w:val="32"/>
      <w:szCs w:val="32"/>
      <w:lang w:val="en-US"/>
    </w:rPr>
  </w:style>
  <w:style w:type="paragraph" w:customStyle="1" w:styleId="Heading1-Title">
    <w:name w:val="Heading 1 - Title"/>
    <w:basedOn w:val="Heading1"/>
    <w:link w:val="Heading1-TitleChar"/>
    <w:qFormat/>
    <w:rsid w:val="009239EA"/>
    <w:pPr>
      <w:pageBreakBefore w:val="0"/>
      <w:numPr>
        <w:numId w:val="0"/>
      </w:numPr>
    </w:pPr>
    <w:rPr>
      <w:color w:val="4F0810"/>
      <w:sz w:val="72"/>
      <w:szCs w:val="72"/>
    </w:rPr>
  </w:style>
  <w:style w:type="character" w:customStyle="1" w:styleId="Heading1-TitleChar">
    <w:name w:val="Heading 1 - Title Char"/>
    <w:basedOn w:val="Heading1Char"/>
    <w:link w:val="Heading1-Title"/>
    <w:rsid w:val="009239EA"/>
    <w:rPr>
      <w:rFonts w:asciiTheme="majorHAnsi" w:eastAsiaTheme="majorEastAsia" w:hAnsiTheme="majorHAnsi" w:cstheme="majorBidi"/>
      <w:color w:val="4F0810"/>
      <w:sz w:val="72"/>
      <w:szCs w:val="72"/>
      <w:lang w:val="en-US"/>
    </w:rPr>
  </w:style>
  <w:style w:type="paragraph" w:customStyle="1" w:styleId="Heading2-Nonumber">
    <w:name w:val="Heading 2 - No number"/>
    <w:basedOn w:val="Heading2"/>
    <w:link w:val="Heading2-NonumberChar"/>
    <w:qFormat/>
    <w:rsid w:val="009239EA"/>
    <w:pPr>
      <w:numPr>
        <w:ilvl w:val="0"/>
        <w:numId w:val="0"/>
      </w:numPr>
    </w:pPr>
  </w:style>
  <w:style w:type="character" w:customStyle="1" w:styleId="Heading2-NonumberChar">
    <w:name w:val="Heading 2 - No number Char"/>
    <w:basedOn w:val="Heading2Char"/>
    <w:link w:val="Heading2-Nonumber"/>
    <w:rsid w:val="009239EA"/>
    <w:rPr>
      <w:rFonts w:asciiTheme="majorHAnsi" w:eastAsiaTheme="majorEastAsia" w:hAnsiTheme="majorHAnsi" w:cstheme="majorBidi"/>
      <w:color w:val="993533" w:themeColor="accent2"/>
      <w:sz w:val="40"/>
      <w:szCs w:val="40"/>
      <w:lang w:val="en-US"/>
    </w:rPr>
  </w:style>
  <w:style w:type="paragraph" w:customStyle="1" w:styleId="Heading2-Appendix">
    <w:name w:val="Heading 2 - Appendix"/>
    <w:basedOn w:val="Heading2"/>
    <w:link w:val="Heading2-AppendixChar"/>
    <w:qFormat/>
    <w:rsid w:val="004B6396"/>
    <w:pPr>
      <w:numPr>
        <w:numId w:val="18"/>
      </w:numPr>
    </w:pPr>
  </w:style>
  <w:style w:type="character" w:customStyle="1" w:styleId="Heading2-AppendixChar">
    <w:name w:val="Heading 2 - Appendix Char"/>
    <w:basedOn w:val="Heading2Char"/>
    <w:link w:val="Heading2-Appendix"/>
    <w:rsid w:val="004B6396"/>
    <w:rPr>
      <w:rFonts w:asciiTheme="majorHAnsi" w:eastAsiaTheme="majorEastAsia" w:hAnsiTheme="majorHAnsi" w:cstheme="majorBidi"/>
      <w:color w:val="993533" w:themeColor="accent2"/>
      <w:sz w:val="40"/>
      <w:szCs w:val="40"/>
      <w:lang w:val="en-US"/>
    </w:rPr>
  </w:style>
  <w:style w:type="paragraph" w:customStyle="1" w:styleId="Heading3-Appendix">
    <w:name w:val="Heading 3 - Appendix"/>
    <w:basedOn w:val="Normal"/>
    <w:link w:val="Heading3-AppendixChar"/>
    <w:qFormat/>
    <w:rsid w:val="00566B35"/>
    <w:pPr>
      <w:keepNext/>
      <w:keepLines/>
      <w:numPr>
        <w:ilvl w:val="2"/>
        <w:numId w:val="18"/>
      </w:numPr>
      <w:spacing w:before="200" w:line="276" w:lineRule="auto"/>
      <w:outlineLvl w:val="2"/>
    </w:pPr>
    <w:rPr>
      <w:rFonts w:ascii="Arial" w:eastAsia="Times New Roman" w:hAnsi="Arial" w:cs="Times New Roman"/>
      <w:b/>
      <w:color w:val="A6192E"/>
      <w:sz w:val="32"/>
      <w:szCs w:val="32"/>
    </w:rPr>
  </w:style>
  <w:style w:type="character" w:customStyle="1" w:styleId="Heading3-AppendixChar">
    <w:name w:val="Heading 3 - Appendix Char"/>
    <w:basedOn w:val="DefaultParagraphFont"/>
    <w:link w:val="Heading3-Appendix"/>
    <w:rsid w:val="00566B35"/>
    <w:rPr>
      <w:rFonts w:ascii="Arial" w:eastAsia="Times New Roman" w:hAnsi="Arial" w:cs="Times New Roman"/>
      <w:b/>
      <w:color w:val="A6192E"/>
      <w:sz w:val="32"/>
      <w:szCs w:val="32"/>
      <w:lang w:val="en-US"/>
    </w:rPr>
  </w:style>
  <w:style w:type="paragraph" w:customStyle="1" w:styleId="Term">
    <w:name w:val="Term"/>
    <w:basedOn w:val="Normal"/>
    <w:next w:val="Normal"/>
    <w:qFormat/>
    <w:rsid w:val="00475297"/>
    <w:pPr>
      <w:keepNext/>
      <w:spacing w:line="264" w:lineRule="auto"/>
    </w:pPr>
    <w:rPr>
      <w:rFonts w:ascii="Arial Bold" w:eastAsia="MS Mincho" w:hAnsi="Arial Bold" w:cs="Times New Roman"/>
      <w:iCs/>
      <w:color w:val="A6192E"/>
      <w:szCs w:val="24"/>
    </w:rPr>
  </w:style>
  <w:style w:type="paragraph" w:styleId="BodyTextIndent3">
    <w:name w:val="Body Text Indent 3"/>
    <w:basedOn w:val="Normal"/>
    <w:link w:val="BodyTextIndent3Char"/>
    <w:uiPriority w:val="99"/>
    <w:semiHidden/>
    <w:unhideWhenUsed/>
    <w:rsid w:val="003F2EDF"/>
    <w:pPr>
      <w:spacing w:before="0" w:line="276" w:lineRule="auto"/>
      <w:ind w:left="283"/>
    </w:pPr>
    <w:rPr>
      <w:sz w:val="16"/>
      <w:szCs w:val="16"/>
    </w:rPr>
  </w:style>
  <w:style w:type="character" w:customStyle="1" w:styleId="BodyTextIndent3Char">
    <w:name w:val="Body Text Indent 3 Char"/>
    <w:basedOn w:val="DefaultParagraphFont"/>
    <w:link w:val="BodyTextIndent3"/>
    <w:uiPriority w:val="99"/>
    <w:semiHidden/>
    <w:rsid w:val="003F2EDF"/>
    <w:rPr>
      <w:sz w:val="16"/>
      <w:szCs w:val="16"/>
    </w:rPr>
  </w:style>
  <w:style w:type="table" w:customStyle="1" w:styleId="TableGrid1">
    <w:name w:val="Table Grid1"/>
    <w:basedOn w:val="TableNormal"/>
    <w:uiPriority w:val="59"/>
    <w:rsid w:val="00145F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45F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14157420">
      <w:bodyDiv w:val="1"/>
      <w:marLeft w:val="0"/>
      <w:marRight w:val="0"/>
      <w:marTop w:val="0"/>
      <w:marBottom w:val="0"/>
      <w:divBdr>
        <w:top w:val="none" w:sz="0" w:space="0" w:color="auto"/>
        <w:left w:val="none" w:sz="0" w:space="0" w:color="auto"/>
        <w:bottom w:val="none" w:sz="0" w:space="0" w:color="auto"/>
        <w:right w:val="none" w:sz="0" w:space="0" w:color="auto"/>
      </w:divBdr>
    </w:div>
    <w:div w:id="226310559">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7891877">
      <w:bodyDiv w:val="1"/>
      <w:marLeft w:val="0"/>
      <w:marRight w:val="0"/>
      <w:marTop w:val="0"/>
      <w:marBottom w:val="0"/>
      <w:divBdr>
        <w:top w:val="none" w:sz="0" w:space="0" w:color="auto"/>
        <w:left w:val="none" w:sz="0" w:space="0" w:color="auto"/>
        <w:bottom w:val="none" w:sz="0" w:space="0" w:color="auto"/>
        <w:right w:val="none" w:sz="0" w:space="0" w:color="auto"/>
      </w:divBdr>
    </w:div>
    <w:div w:id="621613626">
      <w:bodyDiv w:val="1"/>
      <w:marLeft w:val="0"/>
      <w:marRight w:val="0"/>
      <w:marTop w:val="0"/>
      <w:marBottom w:val="0"/>
      <w:divBdr>
        <w:top w:val="none" w:sz="0" w:space="0" w:color="auto"/>
        <w:left w:val="none" w:sz="0" w:space="0" w:color="auto"/>
        <w:bottom w:val="none" w:sz="0" w:space="0" w:color="auto"/>
        <w:right w:val="none" w:sz="0" w:space="0" w:color="auto"/>
      </w:divBdr>
    </w:div>
    <w:div w:id="740635926">
      <w:bodyDiv w:val="1"/>
      <w:marLeft w:val="0"/>
      <w:marRight w:val="0"/>
      <w:marTop w:val="0"/>
      <w:marBottom w:val="0"/>
      <w:divBdr>
        <w:top w:val="none" w:sz="0" w:space="0" w:color="auto"/>
        <w:left w:val="none" w:sz="0" w:space="0" w:color="auto"/>
        <w:bottom w:val="none" w:sz="0" w:space="0" w:color="auto"/>
        <w:right w:val="none" w:sz="0" w:space="0" w:color="auto"/>
      </w:divBdr>
    </w:div>
    <w:div w:id="80589906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053695551">
      <w:bodyDiv w:val="1"/>
      <w:marLeft w:val="0"/>
      <w:marRight w:val="0"/>
      <w:marTop w:val="0"/>
      <w:marBottom w:val="0"/>
      <w:divBdr>
        <w:top w:val="none" w:sz="0" w:space="0" w:color="auto"/>
        <w:left w:val="none" w:sz="0" w:space="0" w:color="auto"/>
        <w:bottom w:val="none" w:sz="0" w:space="0" w:color="auto"/>
        <w:right w:val="none" w:sz="0" w:space="0" w:color="auto"/>
      </w:divBdr>
    </w:div>
    <w:div w:id="1091312486">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267737290">
      <w:bodyDiv w:val="1"/>
      <w:marLeft w:val="0"/>
      <w:marRight w:val="0"/>
      <w:marTop w:val="0"/>
      <w:marBottom w:val="0"/>
      <w:divBdr>
        <w:top w:val="none" w:sz="0" w:space="0" w:color="auto"/>
        <w:left w:val="none" w:sz="0" w:space="0" w:color="auto"/>
        <w:bottom w:val="none" w:sz="0" w:space="0" w:color="auto"/>
        <w:right w:val="none" w:sz="0" w:space="0" w:color="auto"/>
      </w:divBdr>
    </w:div>
    <w:div w:id="130404341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795521770">
      <w:bodyDiv w:val="1"/>
      <w:marLeft w:val="0"/>
      <w:marRight w:val="0"/>
      <w:marTop w:val="0"/>
      <w:marBottom w:val="0"/>
      <w:divBdr>
        <w:top w:val="none" w:sz="0" w:space="0" w:color="auto"/>
        <w:left w:val="none" w:sz="0" w:space="0" w:color="auto"/>
        <w:bottom w:val="none" w:sz="0" w:space="0" w:color="auto"/>
        <w:right w:val="none" w:sz="0" w:space="0" w:color="auto"/>
      </w:divBdr>
    </w:div>
    <w:div w:id="1806123473">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1890452734">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ndustry.gov.au/national-measurement-institute/pattern-approval/pattern-approval-requirements" TargetMode="External"/><Relationship Id="rId26" Type="http://schemas.openxmlformats.org/officeDocument/2006/relationships/hyperlink" Target="https://www.oiml.org/en/oiml-cs/oiml-cs-homepage" TargetMode="External"/><Relationship Id="rId39" Type="http://schemas.openxmlformats.org/officeDocument/2006/relationships/hyperlink" Target="https://www.industry.gov.au/data-and-publications/pattern-approval-requirements" TargetMode="External"/><Relationship Id="rId21" Type="http://schemas.openxmlformats.org/officeDocument/2006/relationships/hyperlink" Target="mailto:patternapproval@measurement.gov.au" TargetMode="External"/><Relationship Id="rId34" Type="http://schemas.openxmlformats.org/officeDocument/2006/relationships/hyperlink" Target="mailto:patternapproval@measurement.gov.a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nmicreditcontrol@measurement.gov.au" TargetMode="External"/><Relationship Id="rId29" Type="http://schemas.openxmlformats.org/officeDocument/2006/relationships/hyperlink" Target="https://www.industry.gov.au/data-and-publications/pattern-approval-require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d/4.0/" TargetMode="External"/><Relationship Id="rId24" Type="http://schemas.openxmlformats.org/officeDocument/2006/relationships/hyperlink" Target="mailto:patternapproval@measurement.gov.au" TargetMode="External"/><Relationship Id="rId32" Type="http://schemas.openxmlformats.org/officeDocument/2006/relationships/hyperlink" Target="https://www.industry.gov.au/data-and-publications/certificates-of-approval" TargetMode="External"/><Relationship Id="rId37" Type="http://schemas.openxmlformats.org/officeDocument/2006/relationships/hyperlink" Target="https://www.industry.gov.au/data-and-publications/pattern-approval-requirements"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industry.gov.au/data-and-publications/pattern-approval-requirements" TargetMode="External"/><Relationship Id="rId28" Type="http://schemas.openxmlformats.org/officeDocument/2006/relationships/hyperlink" Target="https://www.industry.gov.au/data-and-publications/pattern-approval-requirements" TargetMode="External"/><Relationship Id="rId36" Type="http://schemas.openxmlformats.org/officeDocument/2006/relationships/hyperlink" Target="https://www.industry.gov.au/data-and-publications/certificates-of-approval" TargetMode="External"/><Relationship Id="rId10" Type="http://schemas.openxmlformats.org/officeDocument/2006/relationships/hyperlink" Target="https://creativecommons.org/licenses/by-nd/4.0/" TargetMode="External"/><Relationship Id="rId19" Type="http://schemas.openxmlformats.org/officeDocument/2006/relationships/hyperlink" Target="https://www.oiml.org/en/oiml-cs/oiml-cs-homepage" TargetMode="External"/><Relationship Id="rId31" Type="http://schemas.openxmlformats.org/officeDocument/2006/relationships/hyperlink" Target="https://www.oiml.org/en/oiml-cs/oiml-cs-home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patternapproval@measurement.gov.au" TargetMode="External"/><Relationship Id="rId27" Type="http://schemas.openxmlformats.org/officeDocument/2006/relationships/hyperlink" Target="https://measurement.gov.au/Publications/PARequirements/Pages/default.aspx" TargetMode="External"/><Relationship Id="rId30" Type="http://schemas.openxmlformats.org/officeDocument/2006/relationships/hyperlink" Target="https://www.industry.gov.au/data-and-publications/certificates-of-approval" TargetMode="External"/><Relationship Id="rId35" Type="http://schemas.openxmlformats.org/officeDocument/2006/relationships/hyperlink" Target="mailto:patternapproval@measurement.gov.a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reativecommons.org/licenses/by-nd/4.0/legalcode.en" TargetMode="External"/><Relationship Id="rId17" Type="http://schemas.openxmlformats.org/officeDocument/2006/relationships/footer" Target="footer3.xml"/><Relationship Id="rId25" Type="http://schemas.openxmlformats.org/officeDocument/2006/relationships/hyperlink" Target="mailto:patternapproval@measurement.gov.au" TargetMode="External"/><Relationship Id="rId33" Type="http://schemas.openxmlformats.org/officeDocument/2006/relationships/hyperlink" Target="https://www.industry.gov.au/data-and-publications/pattern-approval-requirements" TargetMode="External"/><Relationship Id="rId38" Type="http://schemas.openxmlformats.org/officeDocument/2006/relationships/hyperlink" Target="https://www.industry.gov.au/data-and-publications/pattern-approval-requiremen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NMI">
      <a:dk1>
        <a:srgbClr val="000000"/>
      </a:dk1>
      <a:lt1>
        <a:sysClr val="window" lastClr="FFFFFF"/>
      </a:lt1>
      <a:dk2>
        <a:srgbClr val="7B0B15"/>
      </a:dk2>
      <a:lt2>
        <a:srgbClr val="E7E6E6"/>
      </a:lt2>
      <a:accent1>
        <a:srgbClr val="4F0810"/>
      </a:accent1>
      <a:accent2>
        <a:srgbClr val="993533"/>
      </a:accent2>
      <a:accent3>
        <a:srgbClr val="3D0417"/>
      </a:accent3>
      <a:accent4>
        <a:srgbClr val="B7B09C"/>
      </a:accent4>
      <a:accent5>
        <a:srgbClr val="6D6E70"/>
      </a:accent5>
      <a:accent6>
        <a:srgbClr val="001B35"/>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10189</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2026-03-19T23:17:00Z</dcterms:created>
  <dcterms:modified xsi:type="dcterms:W3CDTF">2026-03-19T23:17:00Z</dcterms:modified>
</cp:coreProperties>
</file>