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7C64C" w14:textId="5152B179" w:rsidR="008B52B8" w:rsidRPr="0003175E" w:rsidRDefault="006A2966" w:rsidP="003B751F">
      <w:pPr>
        <w:pStyle w:val="Heading1"/>
        <w:pBdr>
          <w:bottom w:val="single" w:sz="18" w:space="1" w:color="003491" w:themeColor="text2"/>
        </w:pBdr>
        <w:spacing w:after="0"/>
        <w:rPr>
          <w:sz w:val="52"/>
          <w:szCs w:val="52"/>
        </w:rPr>
      </w:pPr>
      <w:r>
        <w:rPr>
          <w:sz w:val="52"/>
          <w:szCs w:val="52"/>
        </w:rPr>
        <w:t>Mobilising</w:t>
      </w:r>
      <w:r w:rsidR="008C1828" w:rsidRPr="00A23DDF">
        <w:rPr>
          <w:sz w:val="52"/>
          <w:szCs w:val="52"/>
        </w:rPr>
        <w:t xml:space="preserve"> </w:t>
      </w:r>
      <w:r w:rsidR="00994AA8" w:rsidRPr="00A23DDF" w:rsidDel="00C556DE">
        <w:rPr>
          <w:sz w:val="52"/>
          <w:szCs w:val="52"/>
        </w:rPr>
        <w:t>Australia's</w:t>
      </w:r>
      <w:r w:rsidR="008B52B8" w:rsidRPr="00A23DDF" w:rsidDel="00C556DE">
        <w:rPr>
          <w:sz w:val="52"/>
          <w:szCs w:val="52"/>
        </w:rPr>
        <w:t xml:space="preserve"> </w:t>
      </w:r>
      <w:r w:rsidR="00EA206B" w:rsidRPr="00A23DDF">
        <w:rPr>
          <w:sz w:val="52"/>
          <w:szCs w:val="52"/>
        </w:rPr>
        <w:t>m</w:t>
      </w:r>
      <w:r w:rsidR="008B52B8" w:rsidRPr="00A23DDF" w:rsidDel="00C556DE">
        <w:rPr>
          <w:sz w:val="52"/>
          <w:szCs w:val="52"/>
        </w:rPr>
        <w:t xml:space="preserve">issing </w:t>
      </w:r>
      <w:r w:rsidR="00EA206B" w:rsidRPr="00A23DDF">
        <w:rPr>
          <w:sz w:val="52"/>
          <w:szCs w:val="52"/>
        </w:rPr>
        <w:t>m</w:t>
      </w:r>
      <w:r w:rsidR="008B52B8" w:rsidRPr="00A23DDF" w:rsidDel="00C556DE">
        <w:rPr>
          <w:sz w:val="52"/>
          <w:szCs w:val="52"/>
        </w:rPr>
        <w:t xml:space="preserve">iddle </w:t>
      </w:r>
    </w:p>
    <w:p w14:paraId="5A4F1591" w14:textId="5C54F930" w:rsidR="008B52B8" w:rsidRPr="004A0E5C" w:rsidRDefault="00C556DE" w:rsidP="003B751F">
      <w:pPr>
        <w:pStyle w:val="Heading2"/>
        <w:spacing w:before="120" w:after="0"/>
      </w:pPr>
      <w:r w:rsidRPr="004A0E5C">
        <w:t xml:space="preserve">Executive </w:t>
      </w:r>
      <w:r w:rsidR="00225E21" w:rsidRPr="004A0E5C">
        <w:t>s</w:t>
      </w:r>
      <w:r w:rsidRPr="004A0E5C">
        <w:t>ummary</w:t>
      </w:r>
    </w:p>
    <w:p w14:paraId="7876A39D" w14:textId="5D8DF5C0" w:rsidR="00EE0D9E" w:rsidRPr="008220E7" w:rsidRDefault="00EE0D9E" w:rsidP="003B751F">
      <w:pPr>
        <w:spacing w:before="120" w:after="0"/>
        <w:rPr>
          <w:rFonts w:ascii="Aptos" w:hAnsi="Aptos"/>
          <w:lang w:eastAsia="en-AU"/>
        </w:rPr>
      </w:pPr>
      <w:r w:rsidRPr="0081421C">
        <w:rPr>
          <w:rFonts w:ascii="Aptos" w:hAnsi="Aptos"/>
          <w:color w:val="1246AE"/>
          <w:lang w:eastAsia="en-AU"/>
        </w:rPr>
        <w:t xml:space="preserve">Medium-sized enterprises (MSEs) </w:t>
      </w:r>
      <w:r w:rsidR="003A5207" w:rsidRPr="0081421C">
        <w:rPr>
          <w:rFonts w:ascii="Aptos" w:hAnsi="Aptos"/>
          <w:color w:val="1246AE"/>
          <w:lang w:eastAsia="en-AU"/>
        </w:rPr>
        <w:t xml:space="preserve">make a significant </w:t>
      </w:r>
      <w:r w:rsidR="0039727C" w:rsidRPr="0081421C">
        <w:rPr>
          <w:rFonts w:ascii="Aptos" w:hAnsi="Aptos"/>
          <w:color w:val="1246AE"/>
          <w:lang w:eastAsia="en-AU"/>
        </w:rPr>
        <w:t xml:space="preserve">but often </w:t>
      </w:r>
      <w:r w:rsidR="004270B2">
        <w:rPr>
          <w:rFonts w:ascii="Aptos" w:hAnsi="Aptos"/>
          <w:color w:val="1246AE"/>
          <w:lang w:eastAsia="en-AU"/>
        </w:rPr>
        <w:t>overlooked</w:t>
      </w:r>
      <w:r w:rsidR="004270B2" w:rsidRPr="0081421C">
        <w:rPr>
          <w:rFonts w:ascii="Aptos" w:hAnsi="Aptos"/>
          <w:color w:val="1246AE"/>
          <w:lang w:eastAsia="en-AU"/>
        </w:rPr>
        <w:t xml:space="preserve"> </w:t>
      </w:r>
      <w:r w:rsidR="003A5207" w:rsidRPr="0081421C">
        <w:rPr>
          <w:rFonts w:ascii="Aptos" w:hAnsi="Aptos"/>
          <w:color w:val="1246AE"/>
          <w:lang w:eastAsia="en-AU"/>
        </w:rPr>
        <w:t>contribution to the Australian economy</w:t>
      </w:r>
      <w:r w:rsidR="00B36C82" w:rsidRPr="0081421C">
        <w:rPr>
          <w:rFonts w:ascii="Aptos" w:hAnsi="Aptos"/>
          <w:color w:val="1246AE"/>
          <w:lang w:eastAsia="en-AU"/>
        </w:rPr>
        <w:t>.</w:t>
      </w:r>
      <w:r w:rsidRPr="0081421C">
        <w:rPr>
          <w:rFonts w:ascii="Aptos" w:hAnsi="Aptos"/>
          <w:color w:val="1246AE"/>
          <w:lang w:eastAsia="en-AU"/>
        </w:rPr>
        <w:t xml:space="preserve"> </w:t>
      </w:r>
      <w:r w:rsidRPr="5FB8A01E">
        <w:rPr>
          <w:rFonts w:ascii="Aptos" w:hAnsi="Aptos"/>
          <w:lang w:eastAsia="en-AU"/>
        </w:rPr>
        <w:t>Their combination of small businesses agility</w:t>
      </w:r>
      <w:r w:rsidR="00A036C9">
        <w:rPr>
          <w:rFonts w:ascii="Aptos" w:hAnsi="Aptos"/>
          <w:lang w:eastAsia="en-AU"/>
        </w:rPr>
        <w:t xml:space="preserve">, emerging </w:t>
      </w:r>
      <w:r w:rsidRPr="5FB8A01E">
        <w:rPr>
          <w:rFonts w:ascii="Aptos" w:hAnsi="Aptos"/>
          <w:lang w:eastAsia="en-AU"/>
        </w:rPr>
        <w:t>scale</w:t>
      </w:r>
      <w:r w:rsidR="00BE4751">
        <w:rPr>
          <w:rFonts w:ascii="Aptos" w:hAnsi="Aptos"/>
          <w:lang w:eastAsia="en-AU"/>
        </w:rPr>
        <w:t>,</w:t>
      </w:r>
      <w:r w:rsidR="00C6419D">
        <w:rPr>
          <w:rFonts w:ascii="Aptos" w:hAnsi="Aptos"/>
          <w:lang w:eastAsia="en-AU"/>
        </w:rPr>
        <w:t xml:space="preserve"> </w:t>
      </w:r>
      <w:r w:rsidR="00C62182">
        <w:rPr>
          <w:rFonts w:ascii="Aptos" w:hAnsi="Aptos"/>
          <w:lang w:eastAsia="en-AU"/>
        </w:rPr>
        <w:t>research and development (R&amp;D) intensity</w:t>
      </w:r>
      <w:r w:rsidR="00FB528B">
        <w:rPr>
          <w:rFonts w:ascii="Aptos" w:hAnsi="Aptos"/>
          <w:lang w:eastAsia="en-AU"/>
        </w:rPr>
        <w:t>,</w:t>
      </w:r>
      <w:r w:rsidR="00C62182">
        <w:rPr>
          <w:rFonts w:ascii="Aptos" w:hAnsi="Aptos"/>
          <w:lang w:eastAsia="en-AU"/>
        </w:rPr>
        <w:t xml:space="preserve"> and </w:t>
      </w:r>
      <w:r w:rsidR="00762232">
        <w:rPr>
          <w:rFonts w:ascii="Aptos" w:hAnsi="Aptos"/>
          <w:lang w:eastAsia="en-AU"/>
        </w:rPr>
        <w:t xml:space="preserve">export potential </w:t>
      </w:r>
      <w:r w:rsidR="00282FFF">
        <w:rPr>
          <w:rFonts w:ascii="Aptos" w:hAnsi="Aptos"/>
          <w:lang w:eastAsia="en-AU"/>
        </w:rPr>
        <w:t>produce out</w:t>
      </w:r>
      <w:r w:rsidR="00E53B36">
        <w:rPr>
          <w:rFonts w:ascii="Aptos" w:hAnsi="Aptos"/>
          <w:lang w:eastAsia="en-AU"/>
        </w:rPr>
        <w:t xml:space="preserve">-sized </w:t>
      </w:r>
      <w:r w:rsidR="007D1F8F">
        <w:rPr>
          <w:rFonts w:ascii="Aptos" w:hAnsi="Aptos"/>
          <w:lang w:eastAsia="en-AU"/>
        </w:rPr>
        <w:t>impacts</w:t>
      </w:r>
      <w:r w:rsidR="00282FFF">
        <w:rPr>
          <w:rFonts w:ascii="Aptos" w:hAnsi="Aptos"/>
          <w:lang w:eastAsia="en-AU"/>
        </w:rPr>
        <w:t xml:space="preserve"> </w:t>
      </w:r>
      <w:r w:rsidR="002A34D3">
        <w:rPr>
          <w:rFonts w:ascii="Aptos" w:hAnsi="Aptos"/>
          <w:lang w:eastAsia="en-AU"/>
        </w:rPr>
        <w:t>for</w:t>
      </w:r>
      <w:r w:rsidR="002A4A95">
        <w:rPr>
          <w:rFonts w:ascii="Aptos" w:hAnsi="Aptos"/>
          <w:lang w:eastAsia="en-AU"/>
        </w:rPr>
        <w:t xml:space="preserve"> </w:t>
      </w:r>
      <w:r w:rsidR="002A34D3" w:rsidRPr="5FB8A01E">
        <w:rPr>
          <w:rFonts w:ascii="Aptos" w:hAnsi="Aptos"/>
          <w:lang w:eastAsia="en-AU"/>
        </w:rPr>
        <w:t>economic resilience</w:t>
      </w:r>
      <w:r w:rsidR="002A34D3">
        <w:rPr>
          <w:rFonts w:ascii="Aptos" w:hAnsi="Aptos"/>
          <w:lang w:eastAsia="en-AU"/>
        </w:rPr>
        <w:t>,</w:t>
      </w:r>
      <w:r w:rsidR="002A34D3" w:rsidDel="00397A61">
        <w:rPr>
          <w:rFonts w:ascii="Aptos" w:hAnsi="Aptos"/>
          <w:lang w:eastAsia="en-AU"/>
        </w:rPr>
        <w:t xml:space="preserve"> </w:t>
      </w:r>
      <w:r w:rsidRPr="5FB8A01E">
        <w:rPr>
          <w:rFonts w:ascii="Aptos" w:hAnsi="Aptos"/>
          <w:lang w:eastAsia="en-AU"/>
        </w:rPr>
        <w:t xml:space="preserve">productivity, </w:t>
      </w:r>
      <w:r w:rsidR="002A34D3">
        <w:rPr>
          <w:rFonts w:ascii="Aptos" w:hAnsi="Aptos"/>
          <w:lang w:eastAsia="en-AU"/>
        </w:rPr>
        <w:t xml:space="preserve">and </w:t>
      </w:r>
      <w:r w:rsidRPr="5FB8A01E">
        <w:rPr>
          <w:rFonts w:ascii="Aptos" w:hAnsi="Aptos"/>
          <w:lang w:eastAsia="en-AU"/>
        </w:rPr>
        <w:t xml:space="preserve">competitiveness. </w:t>
      </w:r>
      <w:r w:rsidR="004C647E">
        <w:rPr>
          <w:rFonts w:ascii="Aptos" w:hAnsi="Aptos"/>
          <w:lang w:eastAsia="en-AU"/>
        </w:rPr>
        <w:t>They</w:t>
      </w:r>
      <w:r w:rsidR="004C647E" w:rsidDel="00731781">
        <w:rPr>
          <w:rFonts w:ascii="Aptos" w:hAnsi="Aptos"/>
          <w:lang w:eastAsia="en-AU"/>
        </w:rPr>
        <w:t xml:space="preserve"> </w:t>
      </w:r>
      <w:r w:rsidR="004C647E">
        <w:rPr>
          <w:rFonts w:ascii="Aptos" w:hAnsi="Aptos"/>
          <w:lang w:eastAsia="en-AU"/>
        </w:rPr>
        <w:t xml:space="preserve">play an important role </w:t>
      </w:r>
      <w:r w:rsidR="001175E2">
        <w:rPr>
          <w:rFonts w:ascii="Aptos" w:hAnsi="Aptos"/>
          <w:lang w:eastAsia="en-AU"/>
        </w:rPr>
        <w:t>connecting large and small firms</w:t>
      </w:r>
      <w:r w:rsidR="00B10457">
        <w:rPr>
          <w:rFonts w:ascii="Aptos" w:hAnsi="Aptos"/>
          <w:lang w:eastAsia="en-AU"/>
        </w:rPr>
        <w:t xml:space="preserve"> </w:t>
      </w:r>
      <w:r w:rsidR="00E02D6F">
        <w:rPr>
          <w:rFonts w:ascii="Aptos" w:hAnsi="Aptos"/>
          <w:lang w:eastAsia="en-AU"/>
        </w:rPr>
        <w:t>by</w:t>
      </w:r>
      <w:r w:rsidR="00BE6BEC">
        <w:rPr>
          <w:rFonts w:ascii="Aptos" w:hAnsi="Aptos"/>
          <w:lang w:eastAsia="en-AU"/>
        </w:rPr>
        <w:t xml:space="preserve"> transferring</w:t>
      </w:r>
      <w:r w:rsidR="00B10457">
        <w:rPr>
          <w:rFonts w:ascii="Aptos" w:hAnsi="Aptos"/>
          <w:lang w:eastAsia="en-AU"/>
        </w:rPr>
        <w:t xml:space="preserve"> </w:t>
      </w:r>
      <w:r w:rsidR="00BE6BEC">
        <w:rPr>
          <w:rFonts w:ascii="Aptos" w:hAnsi="Aptos"/>
          <w:lang w:eastAsia="en-AU"/>
        </w:rPr>
        <w:t xml:space="preserve">business needs, </w:t>
      </w:r>
      <w:r w:rsidR="00040719">
        <w:rPr>
          <w:rFonts w:ascii="Aptos" w:hAnsi="Aptos"/>
          <w:lang w:eastAsia="en-AU"/>
        </w:rPr>
        <w:t xml:space="preserve">technologies and </w:t>
      </w:r>
      <w:r w:rsidR="00E95907">
        <w:rPr>
          <w:rFonts w:ascii="Aptos" w:hAnsi="Aptos"/>
          <w:lang w:eastAsia="en-AU"/>
        </w:rPr>
        <w:t>solutions</w:t>
      </w:r>
      <w:r w:rsidR="00B726B5">
        <w:rPr>
          <w:rFonts w:ascii="Aptos" w:hAnsi="Aptos"/>
          <w:lang w:eastAsia="en-AU"/>
        </w:rPr>
        <w:t>.</w:t>
      </w:r>
      <w:r w:rsidR="00923841">
        <w:rPr>
          <w:rFonts w:ascii="Aptos" w:hAnsi="Aptos"/>
          <w:lang w:eastAsia="en-AU"/>
        </w:rPr>
        <w:t xml:space="preserve"> T</w:t>
      </w:r>
      <w:r w:rsidR="001452B2">
        <w:rPr>
          <w:rFonts w:ascii="Aptos" w:hAnsi="Aptos"/>
          <w:lang w:eastAsia="en-AU"/>
        </w:rPr>
        <w:t xml:space="preserve">he </w:t>
      </w:r>
      <w:r w:rsidR="00D92959">
        <w:rPr>
          <w:rFonts w:ascii="Aptos" w:hAnsi="Aptos"/>
          <w:lang w:eastAsia="en-AU"/>
        </w:rPr>
        <w:t xml:space="preserve">MSE </w:t>
      </w:r>
      <w:r w:rsidR="001452B2">
        <w:rPr>
          <w:rFonts w:ascii="Aptos" w:hAnsi="Aptos"/>
          <w:lang w:eastAsia="en-AU"/>
        </w:rPr>
        <w:t xml:space="preserve">segment </w:t>
      </w:r>
      <w:r w:rsidR="00DD5584">
        <w:rPr>
          <w:rFonts w:ascii="Aptos" w:hAnsi="Aptos"/>
          <w:lang w:eastAsia="en-AU"/>
        </w:rPr>
        <w:t>represents</w:t>
      </w:r>
      <w:r w:rsidRPr="5FB8A01E">
        <w:rPr>
          <w:rFonts w:ascii="Aptos" w:hAnsi="Aptos"/>
          <w:lang w:eastAsia="en-AU"/>
        </w:rPr>
        <w:t xml:space="preserve"> a smaller share of </w:t>
      </w:r>
      <w:r w:rsidR="00D60F1C">
        <w:rPr>
          <w:rFonts w:ascii="Aptos" w:hAnsi="Aptos"/>
          <w:lang w:eastAsia="en-AU"/>
        </w:rPr>
        <w:t>Australia</w:t>
      </w:r>
      <w:r w:rsidR="00252B90">
        <w:rPr>
          <w:rFonts w:ascii="Aptos" w:hAnsi="Aptos"/>
          <w:lang w:eastAsia="en-AU"/>
        </w:rPr>
        <w:t>’s</w:t>
      </w:r>
      <w:r w:rsidRPr="5FB8A01E">
        <w:rPr>
          <w:rFonts w:ascii="Aptos" w:hAnsi="Aptos"/>
          <w:lang w:eastAsia="en-AU"/>
        </w:rPr>
        <w:t xml:space="preserve"> firms and workers than </w:t>
      </w:r>
      <w:r w:rsidR="00C10226">
        <w:rPr>
          <w:rFonts w:ascii="Aptos" w:hAnsi="Aptos"/>
          <w:lang w:eastAsia="en-AU"/>
        </w:rPr>
        <w:t xml:space="preserve">Organisation </w:t>
      </w:r>
      <w:r w:rsidR="00092D22">
        <w:rPr>
          <w:rFonts w:ascii="Aptos" w:hAnsi="Aptos"/>
          <w:lang w:eastAsia="en-AU"/>
        </w:rPr>
        <w:t xml:space="preserve">for </w:t>
      </w:r>
      <w:r w:rsidR="00C10226">
        <w:rPr>
          <w:rFonts w:ascii="Aptos" w:hAnsi="Aptos"/>
          <w:lang w:eastAsia="en-AU"/>
        </w:rPr>
        <w:t>Economic Co</w:t>
      </w:r>
      <w:r w:rsidR="007A47B7">
        <w:rPr>
          <w:rFonts w:ascii="Aptos" w:hAnsi="Aptos"/>
          <w:lang w:eastAsia="en-AU"/>
        </w:rPr>
        <w:t>-</w:t>
      </w:r>
      <w:r w:rsidR="00C10226">
        <w:rPr>
          <w:rFonts w:ascii="Aptos" w:hAnsi="Aptos"/>
          <w:lang w:eastAsia="en-AU"/>
        </w:rPr>
        <w:t>operati</w:t>
      </w:r>
      <w:r w:rsidR="007A47B7">
        <w:rPr>
          <w:rFonts w:ascii="Aptos" w:hAnsi="Aptos"/>
          <w:lang w:eastAsia="en-AU"/>
        </w:rPr>
        <w:t>on and Development (</w:t>
      </w:r>
      <w:r w:rsidRPr="5FB8A01E">
        <w:rPr>
          <w:rFonts w:ascii="Aptos" w:hAnsi="Aptos"/>
          <w:lang w:eastAsia="en-AU"/>
        </w:rPr>
        <w:t>OECD</w:t>
      </w:r>
      <w:r w:rsidR="007A47B7">
        <w:rPr>
          <w:rFonts w:ascii="Aptos" w:hAnsi="Aptos"/>
          <w:lang w:eastAsia="en-AU"/>
        </w:rPr>
        <w:t>)</w:t>
      </w:r>
      <w:r w:rsidRPr="5FB8A01E">
        <w:rPr>
          <w:rFonts w:ascii="Aptos" w:hAnsi="Aptos"/>
          <w:lang w:eastAsia="en-AU"/>
        </w:rPr>
        <w:t xml:space="preserve"> </w:t>
      </w:r>
      <w:r w:rsidR="006C5A0D">
        <w:rPr>
          <w:rFonts w:ascii="Aptos" w:hAnsi="Aptos"/>
          <w:lang w:eastAsia="en-AU"/>
        </w:rPr>
        <w:t>peers</w:t>
      </w:r>
      <w:r w:rsidR="00BD4A2E">
        <w:rPr>
          <w:rFonts w:ascii="Aptos" w:hAnsi="Aptos"/>
          <w:lang w:eastAsia="en-AU"/>
        </w:rPr>
        <w:t xml:space="preserve"> </w:t>
      </w:r>
      <w:r w:rsidR="00B220D3" w:rsidRPr="5FB8A01E">
        <w:rPr>
          <w:rFonts w:ascii="Aptos" w:hAnsi="Aptos"/>
          <w:lang w:eastAsia="en-AU"/>
        </w:rPr>
        <w:t>like</w:t>
      </w:r>
      <w:r w:rsidRPr="5FB8A01E">
        <w:rPr>
          <w:rFonts w:ascii="Aptos" w:hAnsi="Aptos"/>
          <w:lang w:eastAsia="en-AU"/>
        </w:rPr>
        <w:t xml:space="preserve"> Canada and Germany</w:t>
      </w:r>
      <w:r w:rsidR="00FF06E5">
        <w:rPr>
          <w:rFonts w:ascii="Aptos" w:hAnsi="Aptos"/>
          <w:lang w:eastAsia="en-AU"/>
        </w:rPr>
        <w:t>.</w:t>
      </w:r>
      <w:r w:rsidR="00B7194C">
        <w:rPr>
          <w:rFonts w:ascii="Aptos" w:hAnsi="Aptos"/>
          <w:lang w:eastAsia="en-AU"/>
        </w:rPr>
        <w:t xml:space="preserve"> </w:t>
      </w:r>
      <w:r w:rsidR="00FF06E5">
        <w:rPr>
          <w:rFonts w:ascii="Aptos" w:hAnsi="Aptos"/>
          <w:lang w:eastAsia="en-AU"/>
        </w:rPr>
        <w:t>T</w:t>
      </w:r>
      <w:r w:rsidR="00357DBD">
        <w:rPr>
          <w:rFonts w:ascii="Aptos" w:hAnsi="Aptos"/>
          <w:lang w:eastAsia="en-AU"/>
        </w:rPr>
        <w:t xml:space="preserve">his is </w:t>
      </w:r>
      <w:r w:rsidR="00503D62" w:rsidRPr="00503D62">
        <w:rPr>
          <w:rFonts w:ascii="Aptos" w:hAnsi="Aptos"/>
          <w:lang w:eastAsia="en-AU"/>
        </w:rPr>
        <w:t xml:space="preserve">sometimes </w:t>
      </w:r>
      <w:r w:rsidR="004638A1">
        <w:rPr>
          <w:rFonts w:ascii="Aptos" w:hAnsi="Aptos"/>
          <w:lang w:eastAsia="en-AU"/>
        </w:rPr>
        <w:t xml:space="preserve">called </w:t>
      </w:r>
      <w:r w:rsidR="00503D62" w:rsidRPr="00503D62">
        <w:rPr>
          <w:rFonts w:ascii="Aptos" w:hAnsi="Aptos"/>
          <w:lang w:eastAsia="en-AU"/>
        </w:rPr>
        <w:t>the ‘missing middle’</w:t>
      </w:r>
      <w:r w:rsidRPr="5FB8A01E">
        <w:rPr>
          <w:rFonts w:ascii="Aptos" w:hAnsi="Aptos"/>
          <w:lang w:eastAsia="en-AU"/>
        </w:rPr>
        <w:t xml:space="preserve">. </w:t>
      </w:r>
      <w:r w:rsidR="000C2ED5">
        <w:rPr>
          <w:rFonts w:ascii="Aptos" w:hAnsi="Aptos"/>
          <w:lang w:eastAsia="en-AU"/>
        </w:rPr>
        <w:t xml:space="preserve">In 2023, </w:t>
      </w:r>
      <w:r w:rsidRPr="5FB8A01E">
        <w:rPr>
          <w:rFonts w:ascii="Aptos" w:hAnsi="Aptos"/>
          <w:lang w:eastAsia="en-AU"/>
        </w:rPr>
        <w:t xml:space="preserve">Industry Innovation and Science Australia (IISA) </w:t>
      </w:r>
      <w:r w:rsidR="00D9499B" w:rsidRPr="5FB8A01E">
        <w:rPr>
          <w:rFonts w:ascii="Aptos" w:hAnsi="Aptos"/>
          <w:lang w:eastAsia="en-AU"/>
        </w:rPr>
        <w:t>explor</w:t>
      </w:r>
      <w:r w:rsidR="00D9499B">
        <w:rPr>
          <w:rFonts w:ascii="Aptos" w:hAnsi="Aptos"/>
          <w:lang w:eastAsia="en-AU"/>
        </w:rPr>
        <w:t>ed</w:t>
      </w:r>
      <w:r w:rsidR="00D9499B" w:rsidRPr="5FB8A01E">
        <w:rPr>
          <w:rFonts w:ascii="Aptos" w:hAnsi="Aptos"/>
          <w:lang w:eastAsia="en-AU"/>
        </w:rPr>
        <w:t xml:space="preserve"> </w:t>
      </w:r>
      <w:r w:rsidR="005D30EF">
        <w:rPr>
          <w:rFonts w:ascii="Aptos" w:hAnsi="Aptos"/>
          <w:lang w:eastAsia="en-AU"/>
        </w:rPr>
        <w:t>this issue</w:t>
      </w:r>
      <w:r w:rsidR="00D9499B">
        <w:rPr>
          <w:rFonts w:ascii="Aptos" w:hAnsi="Aptos"/>
          <w:lang w:eastAsia="en-AU"/>
        </w:rPr>
        <w:t xml:space="preserve"> in</w:t>
      </w:r>
      <w:r w:rsidRPr="5FB8A01E">
        <w:rPr>
          <w:rFonts w:ascii="Aptos" w:hAnsi="Aptos"/>
          <w:lang w:eastAsia="en-AU"/>
        </w:rPr>
        <w:t xml:space="preserve"> </w:t>
      </w:r>
      <w:r w:rsidRPr="5FB8A01E">
        <w:rPr>
          <w:rFonts w:ascii="Aptos" w:hAnsi="Aptos"/>
          <w:i/>
          <w:iCs/>
          <w:lang w:eastAsia="en-AU"/>
        </w:rPr>
        <w:t xml:space="preserve">Barriers to </w:t>
      </w:r>
      <w:r w:rsidR="007760FA">
        <w:rPr>
          <w:rFonts w:ascii="Aptos" w:hAnsi="Aptos"/>
          <w:i/>
          <w:iCs/>
          <w:lang w:eastAsia="en-AU"/>
        </w:rPr>
        <w:t>c</w:t>
      </w:r>
      <w:r w:rsidRPr="5FB8A01E">
        <w:rPr>
          <w:rFonts w:ascii="Aptos" w:hAnsi="Aptos"/>
          <w:i/>
          <w:iCs/>
          <w:lang w:eastAsia="en-AU"/>
        </w:rPr>
        <w:t xml:space="preserve">ollaboration and </w:t>
      </w:r>
      <w:r w:rsidR="007760FA">
        <w:rPr>
          <w:rFonts w:ascii="Aptos" w:hAnsi="Aptos"/>
          <w:i/>
          <w:iCs/>
          <w:lang w:eastAsia="en-AU"/>
        </w:rPr>
        <w:t>c</w:t>
      </w:r>
      <w:r w:rsidRPr="5FB8A01E">
        <w:rPr>
          <w:rFonts w:ascii="Aptos" w:hAnsi="Aptos"/>
          <w:i/>
          <w:iCs/>
          <w:lang w:eastAsia="en-AU"/>
        </w:rPr>
        <w:t>ommercialisation</w:t>
      </w:r>
      <w:r w:rsidR="002C3A89">
        <w:rPr>
          <w:rFonts w:ascii="Aptos" w:hAnsi="Aptos"/>
          <w:lang w:eastAsia="en-AU"/>
        </w:rPr>
        <w:t>.</w:t>
      </w:r>
      <w:r w:rsidRPr="5FB8A01E">
        <w:rPr>
          <w:rFonts w:ascii="Aptos" w:hAnsi="Aptos"/>
          <w:i/>
          <w:iCs/>
          <w:lang w:eastAsia="en-AU"/>
        </w:rPr>
        <w:t xml:space="preserve"> </w:t>
      </w:r>
      <w:r w:rsidR="002C3A89">
        <w:rPr>
          <w:rFonts w:ascii="Aptos" w:hAnsi="Aptos"/>
          <w:lang w:eastAsia="en-AU"/>
        </w:rPr>
        <w:t xml:space="preserve">It </w:t>
      </w:r>
      <w:r w:rsidR="009F103E" w:rsidRPr="5FB8A01E">
        <w:rPr>
          <w:rFonts w:ascii="Aptos" w:hAnsi="Aptos"/>
          <w:lang w:eastAsia="en-AU"/>
        </w:rPr>
        <w:t>highlight</w:t>
      </w:r>
      <w:r w:rsidR="00F56CF4">
        <w:rPr>
          <w:rFonts w:ascii="Aptos" w:hAnsi="Aptos"/>
          <w:lang w:eastAsia="en-AU"/>
        </w:rPr>
        <w:t>ed</w:t>
      </w:r>
      <w:r w:rsidRPr="5FB8A01E">
        <w:rPr>
          <w:rFonts w:ascii="Aptos" w:hAnsi="Aptos"/>
          <w:lang w:eastAsia="en-AU"/>
        </w:rPr>
        <w:t xml:space="preserve"> </w:t>
      </w:r>
      <w:r w:rsidR="005258DB" w:rsidRPr="5FB8A01E">
        <w:rPr>
          <w:rFonts w:ascii="Aptos" w:hAnsi="Aptos"/>
          <w:lang w:eastAsia="en-AU"/>
        </w:rPr>
        <w:t>Australia</w:t>
      </w:r>
      <w:r w:rsidR="005258DB">
        <w:rPr>
          <w:rFonts w:ascii="Aptos" w:hAnsi="Aptos"/>
          <w:lang w:eastAsia="en-AU"/>
        </w:rPr>
        <w:t>’s</w:t>
      </w:r>
      <w:r w:rsidR="005258DB" w:rsidRPr="5FB8A01E">
        <w:rPr>
          <w:rFonts w:ascii="Aptos" w:hAnsi="Aptos"/>
          <w:lang w:eastAsia="en-AU"/>
        </w:rPr>
        <w:t xml:space="preserve"> scale-up problem </w:t>
      </w:r>
      <w:r w:rsidR="005258DB">
        <w:rPr>
          <w:rFonts w:ascii="Aptos" w:hAnsi="Aptos"/>
          <w:lang w:eastAsia="en-AU"/>
        </w:rPr>
        <w:t xml:space="preserve">and </w:t>
      </w:r>
      <w:r w:rsidR="00AB7FBF">
        <w:rPr>
          <w:rFonts w:ascii="Aptos" w:hAnsi="Aptos"/>
          <w:lang w:eastAsia="en-AU"/>
        </w:rPr>
        <w:t>barriers</w:t>
      </w:r>
      <w:r w:rsidR="009A1C7B" w:rsidRPr="5FB8A01E">
        <w:rPr>
          <w:rFonts w:ascii="Aptos" w:hAnsi="Aptos"/>
          <w:lang w:eastAsia="en-AU"/>
        </w:rPr>
        <w:t xml:space="preserve"> </w:t>
      </w:r>
      <w:r w:rsidR="00085E8F">
        <w:rPr>
          <w:rFonts w:ascii="Aptos" w:hAnsi="Aptos"/>
          <w:lang w:eastAsia="en-AU"/>
        </w:rPr>
        <w:t xml:space="preserve">to </w:t>
      </w:r>
      <w:r w:rsidR="00CD4F3E" w:rsidRPr="5FB8A01E">
        <w:rPr>
          <w:rFonts w:ascii="Aptos" w:hAnsi="Aptos"/>
          <w:lang w:eastAsia="en-AU"/>
        </w:rPr>
        <w:t>MSE</w:t>
      </w:r>
      <w:r w:rsidR="00085E8F">
        <w:rPr>
          <w:rFonts w:ascii="Aptos" w:hAnsi="Aptos"/>
          <w:lang w:eastAsia="en-AU"/>
        </w:rPr>
        <w:t xml:space="preserve"> growth.</w:t>
      </w:r>
      <w:r w:rsidR="00EF1593">
        <w:rPr>
          <w:rFonts w:ascii="Aptos" w:hAnsi="Aptos"/>
          <w:lang w:eastAsia="en-AU"/>
        </w:rPr>
        <w:t xml:space="preserve"> </w:t>
      </w:r>
      <w:r w:rsidR="00EF1593">
        <w:rPr>
          <w:rFonts w:ascii="Aptos" w:hAnsi="Aptos"/>
        </w:rPr>
        <w:t xml:space="preserve">But the </w:t>
      </w:r>
      <w:r w:rsidR="004A21DD">
        <w:rPr>
          <w:rFonts w:ascii="Aptos" w:hAnsi="Aptos"/>
        </w:rPr>
        <w:t xml:space="preserve">evidence base </w:t>
      </w:r>
      <w:r w:rsidR="00893397">
        <w:rPr>
          <w:rFonts w:ascii="Aptos" w:hAnsi="Aptos"/>
        </w:rPr>
        <w:t xml:space="preserve">on MSEs </w:t>
      </w:r>
      <w:r w:rsidR="00C769B7">
        <w:rPr>
          <w:rFonts w:ascii="Aptos" w:hAnsi="Aptos"/>
        </w:rPr>
        <w:t xml:space="preserve">remains </w:t>
      </w:r>
      <w:r w:rsidR="00EF1593">
        <w:rPr>
          <w:rFonts w:ascii="Aptos" w:hAnsi="Aptos"/>
        </w:rPr>
        <w:t>limited</w:t>
      </w:r>
      <w:r w:rsidR="002B231D">
        <w:rPr>
          <w:rFonts w:ascii="Aptos" w:hAnsi="Aptos"/>
        </w:rPr>
        <w:t xml:space="preserve"> and</w:t>
      </w:r>
      <w:r w:rsidR="00914BA2">
        <w:rPr>
          <w:rFonts w:ascii="Aptos" w:hAnsi="Aptos"/>
        </w:rPr>
        <w:t xml:space="preserve"> </w:t>
      </w:r>
      <w:r w:rsidR="00EF1593" w:rsidRPr="003174D8">
        <w:rPr>
          <w:rFonts w:ascii="Aptos" w:hAnsi="Aptos"/>
        </w:rPr>
        <w:t>under-explored</w:t>
      </w:r>
      <w:r w:rsidR="00E92C95">
        <w:rPr>
          <w:rFonts w:ascii="Aptos" w:hAnsi="Aptos"/>
        </w:rPr>
        <w:t>.</w:t>
      </w:r>
      <w:r w:rsidR="006777AA">
        <w:rPr>
          <w:rFonts w:ascii="Aptos" w:hAnsi="Aptos"/>
        </w:rPr>
        <w:t xml:space="preserve"> </w:t>
      </w:r>
      <w:r w:rsidR="00617DEE">
        <w:rPr>
          <w:rFonts w:ascii="Aptos" w:hAnsi="Aptos"/>
        </w:rPr>
        <w:t xml:space="preserve">Better </w:t>
      </w:r>
      <w:r w:rsidR="006777AA" w:rsidRPr="008C1CB4">
        <w:rPr>
          <w:rFonts w:ascii="Aptos" w:hAnsi="Aptos"/>
        </w:rPr>
        <w:t xml:space="preserve">understanding </w:t>
      </w:r>
      <w:r w:rsidR="005F50F2">
        <w:rPr>
          <w:rFonts w:ascii="Aptos" w:hAnsi="Aptos"/>
        </w:rPr>
        <w:t xml:space="preserve">the role of </w:t>
      </w:r>
      <w:r w:rsidR="00CC3AE4" w:rsidRPr="008C1CB4">
        <w:rPr>
          <w:rFonts w:ascii="Aptos" w:hAnsi="Aptos"/>
        </w:rPr>
        <w:t>MSE</w:t>
      </w:r>
      <w:r w:rsidR="00183E47" w:rsidRPr="008C1CB4">
        <w:rPr>
          <w:rFonts w:ascii="Aptos" w:hAnsi="Aptos"/>
        </w:rPr>
        <w:t>s</w:t>
      </w:r>
      <w:r w:rsidR="005F50F2">
        <w:rPr>
          <w:rFonts w:ascii="Aptos" w:hAnsi="Aptos"/>
        </w:rPr>
        <w:t xml:space="preserve"> in the industrial innovation system</w:t>
      </w:r>
      <w:r w:rsidR="00CC3AE4" w:rsidRPr="008C1CB4">
        <w:rPr>
          <w:rFonts w:ascii="Aptos" w:hAnsi="Aptos"/>
        </w:rPr>
        <w:t xml:space="preserve"> could </w:t>
      </w:r>
      <w:r w:rsidR="00162B43">
        <w:rPr>
          <w:rFonts w:ascii="Aptos" w:hAnsi="Aptos"/>
        </w:rPr>
        <w:t>give rise to</w:t>
      </w:r>
      <w:r w:rsidR="00CC3AE4" w:rsidRPr="008C1CB4">
        <w:rPr>
          <w:rFonts w:ascii="Aptos" w:hAnsi="Aptos"/>
        </w:rPr>
        <w:t xml:space="preserve"> new </w:t>
      </w:r>
      <w:r w:rsidR="001429F4" w:rsidRPr="008C1CB4">
        <w:rPr>
          <w:rFonts w:ascii="Aptos" w:hAnsi="Aptos"/>
        </w:rPr>
        <w:t xml:space="preserve">policy </w:t>
      </w:r>
      <w:r w:rsidR="004C37BA" w:rsidRPr="008C1CB4">
        <w:rPr>
          <w:rFonts w:ascii="Aptos" w:hAnsi="Aptos"/>
        </w:rPr>
        <w:t xml:space="preserve">options </w:t>
      </w:r>
      <w:r w:rsidR="001429F4" w:rsidRPr="008C1CB4">
        <w:rPr>
          <w:rFonts w:ascii="Aptos" w:hAnsi="Aptos"/>
        </w:rPr>
        <w:t>to</w:t>
      </w:r>
      <w:r w:rsidR="00521247" w:rsidRPr="008C1CB4">
        <w:rPr>
          <w:rFonts w:ascii="Aptos" w:hAnsi="Aptos"/>
        </w:rPr>
        <w:t xml:space="preserve"> </w:t>
      </w:r>
      <w:r w:rsidR="00473A02" w:rsidRPr="008C1CB4">
        <w:rPr>
          <w:rFonts w:ascii="Aptos" w:hAnsi="Aptos"/>
        </w:rPr>
        <w:t>tackle Australia</w:t>
      </w:r>
      <w:r w:rsidR="00473A02" w:rsidRPr="008C1CB4">
        <w:rPr>
          <w:rFonts w:ascii="Aptos" w:hAnsi="Aptos" w:hint="cs"/>
        </w:rPr>
        <w:t>’</w:t>
      </w:r>
      <w:r w:rsidR="00473A02" w:rsidRPr="008C1CB4">
        <w:rPr>
          <w:rFonts w:ascii="Aptos" w:hAnsi="Aptos"/>
        </w:rPr>
        <w:t xml:space="preserve">s </w:t>
      </w:r>
      <w:r w:rsidR="00020B92" w:rsidRPr="008C1CB4">
        <w:rPr>
          <w:rFonts w:ascii="Aptos" w:hAnsi="Aptos"/>
        </w:rPr>
        <w:t>long-term</w:t>
      </w:r>
      <w:r w:rsidR="00CC3AE4" w:rsidRPr="008C1CB4">
        <w:rPr>
          <w:rFonts w:ascii="Aptos" w:hAnsi="Aptos"/>
        </w:rPr>
        <w:t xml:space="preserve"> economic problems</w:t>
      </w:r>
      <w:r w:rsidR="00020B92" w:rsidRPr="008C1CB4">
        <w:rPr>
          <w:rFonts w:ascii="Aptos" w:hAnsi="Aptos"/>
        </w:rPr>
        <w:t>.</w:t>
      </w:r>
    </w:p>
    <w:p w14:paraId="7A6FB159" w14:textId="3610F426" w:rsidR="00EE0D9E" w:rsidRPr="001D3645" w:rsidRDefault="00EE0D9E" w:rsidP="003B751F">
      <w:pPr>
        <w:spacing w:before="120" w:after="0"/>
        <w:rPr>
          <w:rFonts w:ascii="Aptos" w:hAnsi="Aptos"/>
          <w:color w:val="1246AE"/>
          <w:lang w:eastAsia="en-AU"/>
        </w:rPr>
      </w:pPr>
      <w:r w:rsidRPr="0081421C">
        <w:rPr>
          <w:rFonts w:ascii="Aptos" w:hAnsi="Aptos"/>
          <w:color w:val="1246AE"/>
          <w:lang w:eastAsia="en-AU"/>
        </w:rPr>
        <w:t xml:space="preserve">Strengthening </w:t>
      </w:r>
      <w:r w:rsidR="006706DC" w:rsidRPr="0081421C">
        <w:rPr>
          <w:rFonts w:ascii="Aptos" w:hAnsi="Aptos"/>
          <w:color w:val="1246AE"/>
          <w:lang w:eastAsia="en-AU"/>
        </w:rPr>
        <w:t xml:space="preserve">Australia’s </w:t>
      </w:r>
      <w:r w:rsidR="00914B5C">
        <w:rPr>
          <w:rFonts w:ascii="Aptos" w:hAnsi="Aptos"/>
          <w:color w:val="1246AE"/>
          <w:lang w:eastAsia="en-AU"/>
        </w:rPr>
        <w:t>economic middle</w:t>
      </w:r>
      <w:r w:rsidRPr="0081421C">
        <w:rPr>
          <w:rFonts w:ascii="Aptos" w:hAnsi="Aptos"/>
          <w:color w:val="1246AE"/>
          <w:lang w:eastAsia="en-AU"/>
        </w:rPr>
        <w:t xml:space="preserve"> could help address national challenges. </w:t>
      </w:r>
      <w:r w:rsidRPr="003174D8">
        <w:rPr>
          <w:rFonts w:ascii="Aptos" w:hAnsi="Aptos"/>
          <w:lang w:eastAsia="en-AU"/>
        </w:rPr>
        <w:t xml:space="preserve">Australia’s </w:t>
      </w:r>
      <w:r w:rsidR="00965EC4">
        <w:rPr>
          <w:rFonts w:ascii="Aptos" w:hAnsi="Aptos"/>
          <w:lang w:eastAsia="en-AU"/>
        </w:rPr>
        <w:t>declining</w:t>
      </w:r>
      <w:r w:rsidRPr="003174D8">
        <w:rPr>
          <w:rFonts w:ascii="Aptos" w:hAnsi="Aptos"/>
          <w:lang w:eastAsia="en-AU"/>
        </w:rPr>
        <w:t xml:space="preserve"> productivity growth and economic complexity are well-known problems.</w:t>
      </w:r>
      <w:r w:rsidRPr="003174D8" w:rsidDel="00AB3A7A">
        <w:rPr>
          <w:rFonts w:ascii="Aptos" w:hAnsi="Aptos"/>
        </w:rPr>
        <w:t xml:space="preserve"> </w:t>
      </w:r>
      <w:r w:rsidR="00C478E3" w:rsidRPr="001B3D75">
        <w:rPr>
          <w:rFonts w:ascii="Aptos" w:hAnsi="Aptos"/>
        </w:rPr>
        <w:t xml:space="preserve">They have been consistent challenges </w:t>
      </w:r>
      <w:r w:rsidR="009D0E9D" w:rsidRPr="001B3D75">
        <w:rPr>
          <w:rFonts w:ascii="Aptos" w:hAnsi="Aptos"/>
        </w:rPr>
        <w:t xml:space="preserve">to </w:t>
      </w:r>
      <w:r w:rsidR="00CD3FD4" w:rsidRPr="001B3D75">
        <w:rPr>
          <w:rFonts w:ascii="Aptos" w:hAnsi="Aptos"/>
        </w:rPr>
        <w:t>successive governments</w:t>
      </w:r>
      <w:r w:rsidR="00AA10DD" w:rsidRPr="001B3D75">
        <w:rPr>
          <w:rFonts w:ascii="Aptos" w:hAnsi="Aptos"/>
        </w:rPr>
        <w:t xml:space="preserve"> </w:t>
      </w:r>
      <w:r w:rsidR="00E71415" w:rsidRPr="001B3D75">
        <w:rPr>
          <w:rFonts w:ascii="Aptos" w:hAnsi="Aptos"/>
        </w:rPr>
        <w:t>and</w:t>
      </w:r>
      <w:r w:rsidR="005F3434" w:rsidRPr="001B3D75">
        <w:rPr>
          <w:rFonts w:ascii="Aptos" w:hAnsi="Aptos"/>
        </w:rPr>
        <w:t xml:space="preserve"> </w:t>
      </w:r>
      <w:r w:rsidR="001B474F" w:rsidRPr="001B3D75">
        <w:rPr>
          <w:rFonts w:ascii="Aptos" w:hAnsi="Aptos"/>
        </w:rPr>
        <w:t xml:space="preserve">peer </w:t>
      </w:r>
      <w:r w:rsidR="00571504" w:rsidRPr="001B3D75">
        <w:rPr>
          <w:rFonts w:ascii="Aptos" w:hAnsi="Aptos"/>
        </w:rPr>
        <w:t>economies</w:t>
      </w:r>
      <w:r w:rsidR="00CD3FD4" w:rsidRPr="001B3D75">
        <w:rPr>
          <w:rFonts w:ascii="Aptos" w:hAnsi="Aptos"/>
        </w:rPr>
        <w:t xml:space="preserve"> </w:t>
      </w:r>
      <w:r w:rsidR="00331D99" w:rsidRPr="001B3D75">
        <w:rPr>
          <w:rFonts w:ascii="Aptos" w:hAnsi="Aptos"/>
        </w:rPr>
        <w:t xml:space="preserve">as </w:t>
      </w:r>
      <w:r w:rsidR="00CE1B04" w:rsidRPr="001B3D75">
        <w:rPr>
          <w:rFonts w:ascii="Aptos" w:hAnsi="Aptos"/>
        </w:rPr>
        <w:t xml:space="preserve">all </w:t>
      </w:r>
      <w:r w:rsidR="009A351E" w:rsidRPr="001B3D75">
        <w:rPr>
          <w:rFonts w:ascii="Aptos" w:hAnsi="Aptos"/>
        </w:rPr>
        <w:t xml:space="preserve">countries </w:t>
      </w:r>
      <w:r w:rsidR="00AE510A" w:rsidRPr="001B3D75">
        <w:rPr>
          <w:rFonts w:ascii="Aptos" w:hAnsi="Aptos"/>
        </w:rPr>
        <w:t xml:space="preserve">seek </w:t>
      </w:r>
      <w:r w:rsidR="00870731" w:rsidRPr="001B3D75">
        <w:rPr>
          <w:rFonts w:ascii="Aptos" w:hAnsi="Aptos"/>
        </w:rPr>
        <w:t xml:space="preserve">to address global </w:t>
      </w:r>
      <w:r w:rsidR="00063B68" w:rsidRPr="001B3D75">
        <w:rPr>
          <w:rFonts w:ascii="Aptos" w:hAnsi="Aptos"/>
        </w:rPr>
        <w:t>headwinds</w:t>
      </w:r>
      <w:r w:rsidR="00E53051" w:rsidRPr="001B3D75">
        <w:rPr>
          <w:rFonts w:ascii="Aptos" w:hAnsi="Aptos"/>
        </w:rPr>
        <w:t xml:space="preserve"> </w:t>
      </w:r>
      <w:r w:rsidR="00226C16" w:rsidRPr="001B3D75">
        <w:rPr>
          <w:rFonts w:ascii="Aptos" w:hAnsi="Aptos"/>
        </w:rPr>
        <w:t xml:space="preserve">from </w:t>
      </w:r>
      <w:r w:rsidR="006E0A32" w:rsidRPr="001B3D75">
        <w:rPr>
          <w:rFonts w:ascii="Aptos" w:hAnsi="Aptos"/>
        </w:rPr>
        <w:t xml:space="preserve">demographic </w:t>
      </w:r>
      <w:r w:rsidR="0060666C" w:rsidRPr="001B3D75">
        <w:rPr>
          <w:rFonts w:ascii="Aptos" w:hAnsi="Aptos"/>
        </w:rPr>
        <w:t xml:space="preserve">changes </w:t>
      </w:r>
      <w:r w:rsidR="006E0A32" w:rsidRPr="001B3D75">
        <w:rPr>
          <w:rFonts w:ascii="Aptos" w:hAnsi="Aptos"/>
        </w:rPr>
        <w:t xml:space="preserve">and </w:t>
      </w:r>
      <w:r w:rsidR="005E1458" w:rsidRPr="001B3D75">
        <w:rPr>
          <w:rFonts w:ascii="Aptos" w:hAnsi="Aptos"/>
        </w:rPr>
        <w:t xml:space="preserve">disruptive </w:t>
      </w:r>
      <w:r w:rsidR="006E0A32" w:rsidRPr="001B3D75">
        <w:rPr>
          <w:rFonts w:ascii="Aptos" w:hAnsi="Aptos"/>
        </w:rPr>
        <w:t>technolog</w:t>
      </w:r>
      <w:r w:rsidR="0060666C" w:rsidRPr="001B3D75">
        <w:rPr>
          <w:rFonts w:ascii="Aptos" w:hAnsi="Aptos"/>
        </w:rPr>
        <w:t>y</w:t>
      </w:r>
      <w:r w:rsidR="00332FC8" w:rsidRPr="001B3D75">
        <w:rPr>
          <w:rFonts w:ascii="Aptos" w:hAnsi="Aptos"/>
        </w:rPr>
        <w:t>.</w:t>
      </w:r>
      <w:r w:rsidR="00063B68" w:rsidRPr="001B3D75">
        <w:rPr>
          <w:rFonts w:ascii="Aptos" w:hAnsi="Aptos"/>
        </w:rPr>
        <w:t xml:space="preserve"> </w:t>
      </w:r>
      <w:r w:rsidR="00C96A99">
        <w:rPr>
          <w:rFonts w:ascii="Aptos" w:hAnsi="Aptos"/>
        </w:rPr>
        <w:t>Adjusting</w:t>
      </w:r>
      <w:r w:rsidR="00481CC3">
        <w:rPr>
          <w:rFonts w:ascii="Aptos" w:hAnsi="Aptos"/>
        </w:rPr>
        <w:t xml:space="preserve"> the</w:t>
      </w:r>
      <w:r w:rsidR="003C06F9">
        <w:rPr>
          <w:rFonts w:ascii="Aptos" w:hAnsi="Aptos"/>
        </w:rPr>
        <w:t xml:space="preserve"> share of</w:t>
      </w:r>
      <w:r w:rsidR="00BB5E27">
        <w:rPr>
          <w:rFonts w:ascii="Aptos" w:hAnsi="Aptos"/>
        </w:rPr>
        <w:t xml:space="preserve"> economic </w:t>
      </w:r>
      <w:r w:rsidR="003108AE">
        <w:rPr>
          <w:rFonts w:ascii="Aptos" w:hAnsi="Aptos"/>
        </w:rPr>
        <w:t>activity</w:t>
      </w:r>
      <w:r w:rsidR="00481CC3">
        <w:rPr>
          <w:rFonts w:ascii="Aptos" w:hAnsi="Aptos"/>
        </w:rPr>
        <w:t xml:space="preserve"> </w:t>
      </w:r>
      <w:r w:rsidR="003D67FB">
        <w:rPr>
          <w:rFonts w:ascii="Aptos" w:hAnsi="Aptos"/>
        </w:rPr>
        <w:t xml:space="preserve">from </w:t>
      </w:r>
      <w:r w:rsidR="00481CC3">
        <w:rPr>
          <w:rFonts w:ascii="Aptos" w:hAnsi="Aptos"/>
        </w:rPr>
        <w:t xml:space="preserve">Australia’s </w:t>
      </w:r>
      <w:r w:rsidR="000A29F7">
        <w:rPr>
          <w:rFonts w:ascii="Aptos" w:hAnsi="Aptos"/>
        </w:rPr>
        <w:t>MSE segment</w:t>
      </w:r>
      <w:r w:rsidR="00695C44">
        <w:rPr>
          <w:rFonts w:ascii="Aptos" w:hAnsi="Aptos"/>
        </w:rPr>
        <w:t xml:space="preserve"> relative to small and large firms</w:t>
      </w:r>
      <w:r w:rsidR="00E8725F" w:rsidRPr="7A621928">
        <w:rPr>
          <w:rFonts w:ascii="Aptos" w:hAnsi="Aptos"/>
        </w:rPr>
        <w:t xml:space="preserve"> </w:t>
      </w:r>
      <w:r w:rsidR="004149F6">
        <w:rPr>
          <w:rFonts w:ascii="Aptos" w:hAnsi="Aptos"/>
        </w:rPr>
        <w:t xml:space="preserve">could </w:t>
      </w:r>
      <w:r w:rsidR="001F1E75">
        <w:rPr>
          <w:rFonts w:ascii="Aptos" w:hAnsi="Aptos"/>
        </w:rPr>
        <w:t>contribute</w:t>
      </w:r>
      <w:r w:rsidR="00AF31DC">
        <w:rPr>
          <w:rFonts w:ascii="Aptos" w:hAnsi="Aptos"/>
        </w:rPr>
        <w:t xml:space="preserve"> to</w:t>
      </w:r>
      <w:r w:rsidR="00D03F17">
        <w:rPr>
          <w:rFonts w:ascii="Aptos" w:hAnsi="Aptos"/>
        </w:rPr>
        <w:t xml:space="preserve"> </w:t>
      </w:r>
      <w:r w:rsidR="00C26D4E">
        <w:rPr>
          <w:rFonts w:ascii="Aptos" w:hAnsi="Aptos"/>
        </w:rPr>
        <w:t>reversing</w:t>
      </w:r>
      <w:r w:rsidR="004F3EE0">
        <w:rPr>
          <w:rFonts w:ascii="Aptos" w:hAnsi="Aptos"/>
        </w:rPr>
        <w:t xml:space="preserve"> these</w:t>
      </w:r>
      <w:r w:rsidR="00AF31DC">
        <w:rPr>
          <w:rFonts w:ascii="Aptos" w:hAnsi="Aptos"/>
        </w:rPr>
        <w:t xml:space="preserve"> </w:t>
      </w:r>
      <w:r w:rsidR="005B0463">
        <w:rPr>
          <w:rFonts w:ascii="Aptos" w:hAnsi="Aptos"/>
        </w:rPr>
        <w:t>trends</w:t>
      </w:r>
      <w:r w:rsidR="00F5197E">
        <w:rPr>
          <w:rFonts w:ascii="Aptos" w:hAnsi="Aptos"/>
        </w:rPr>
        <w:t>. B</w:t>
      </w:r>
      <w:r w:rsidR="00C10C13">
        <w:rPr>
          <w:rFonts w:ascii="Aptos" w:hAnsi="Aptos"/>
        </w:rPr>
        <w:t xml:space="preserve">ut </w:t>
      </w:r>
      <w:r w:rsidR="00264352">
        <w:rPr>
          <w:rFonts w:ascii="Aptos" w:hAnsi="Aptos"/>
        </w:rPr>
        <w:t xml:space="preserve">the nature of being </w:t>
      </w:r>
      <w:r w:rsidR="007F5C07">
        <w:rPr>
          <w:rFonts w:ascii="Aptos" w:hAnsi="Aptos"/>
        </w:rPr>
        <w:t xml:space="preserve">an </w:t>
      </w:r>
      <w:r w:rsidR="00DE7BCD">
        <w:rPr>
          <w:rFonts w:ascii="Aptos" w:hAnsi="Aptos"/>
        </w:rPr>
        <w:t>MSE</w:t>
      </w:r>
      <w:r w:rsidR="00C10C13">
        <w:rPr>
          <w:rFonts w:ascii="Aptos" w:hAnsi="Aptos"/>
        </w:rPr>
        <w:t xml:space="preserve"> </w:t>
      </w:r>
      <w:r w:rsidR="00B63BF8">
        <w:rPr>
          <w:rFonts w:ascii="Aptos" w:hAnsi="Aptos"/>
        </w:rPr>
        <w:t>in Australia comes with challenges</w:t>
      </w:r>
      <w:r w:rsidR="00123A00">
        <w:rPr>
          <w:rFonts w:ascii="Aptos" w:hAnsi="Aptos"/>
        </w:rPr>
        <w:t xml:space="preserve"> – </w:t>
      </w:r>
      <w:r w:rsidR="0029539A">
        <w:rPr>
          <w:rFonts w:ascii="Aptos" w:hAnsi="Aptos"/>
        </w:rPr>
        <w:t>large</w:t>
      </w:r>
      <w:r w:rsidR="00A36D26" w:rsidRPr="7A621928">
        <w:rPr>
          <w:rFonts w:ascii="Aptos" w:hAnsi="Aptos"/>
        </w:rPr>
        <w:t xml:space="preserve"> operati</w:t>
      </w:r>
      <w:r w:rsidR="00C42F6F">
        <w:rPr>
          <w:rFonts w:ascii="Aptos" w:hAnsi="Aptos"/>
        </w:rPr>
        <w:t>ng</w:t>
      </w:r>
      <w:r w:rsidR="00A36D26">
        <w:rPr>
          <w:rFonts w:ascii="Aptos" w:hAnsi="Aptos"/>
        </w:rPr>
        <w:t xml:space="preserve"> costs</w:t>
      </w:r>
      <w:r w:rsidR="00C64C9E">
        <w:rPr>
          <w:rFonts w:ascii="Aptos" w:hAnsi="Aptos"/>
        </w:rPr>
        <w:t>,</w:t>
      </w:r>
      <w:r w:rsidR="00275F2A">
        <w:rPr>
          <w:rFonts w:ascii="Aptos" w:hAnsi="Aptos"/>
        </w:rPr>
        <w:t xml:space="preserve"> </w:t>
      </w:r>
      <w:r w:rsidR="00E8725F" w:rsidRPr="0054609C">
        <w:rPr>
          <w:rFonts w:ascii="Aptos" w:hAnsi="Aptos"/>
        </w:rPr>
        <w:t>a small domestic market</w:t>
      </w:r>
      <w:r w:rsidR="00C64C9E">
        <w:rPr>
          <w:rFonts w:ascii="Aptos" w:hAnsi="Aptos"/>
        </w:rPr>
        <w:t>, and</w:t>
      </w:r>
      <w:r w:rsidR="00E8725F" w:rsidRPr="00EB2708">
        <w:rPr>
          <w:rFonts w:ascii="Aptos" w:hAnsi="Aptos"/>
        </w:rPr>
        <w:t xml:space="preserve"> </w:t>
      </w:r>
      <w:r w:rsidR="00E8725F" w:rsidRPr="0054609C">
        <w:rPr>
          <w:rFonts w:ascii="Aptos" w:hAnsi="Aptos"/>
        </w:rPr>
        <w:t>export</w:t>
      </w:r>
      <w:r w:rsidR="00450EAA">
        <w:rPr>
          <w:rFonts w:ascii="Aptos" w:hAnsi="Aptos"/>
        </w:rPr>
        <w:t xml:space="preserve"> barriers</w:t>
      </w:r>
      <w:r w:rsidR="00E8725F" w:rsidRPr="7A621928">
        <w:rPr>
          <w:rFonts w:ascii="Aptos" w:hAnsi="Aptos"/>
        </w:rPr>
        <w:t>.</w:t>
      </w:r>
      <w:r w:rsidR="00E8725F">
        <w:rPr>
          <w:rFonts w:ascii="Aptos" w:hAnsi="Aptos"/>
        </w:rPr>
        <w:t xml:space="preserve"> </w:t>
      </w:r>
      <w:r>
        <w:rPr>
          <w:rFonts w:ascii="Aptos" w:hAnsi="Aptos"/>
        </w:rPr>
        <w:t xml:space="preserve">If MSEs </w:t>
      </w:r>
      <w:r w:rsidR="0024663D">
        <w:rPr>
          <w:rFonts w:ascii="Aptos" w:hAnsi="Aptos"/>
        </w:rPr>
        <w:t>are to make a greater contribution</w:t>
      </w:r>
      <w:r>
        <w:rPr>
          <w:rFonts w:ascii="Aptos" w:hAnsi="Aptos"/>
        </w:rPr>
        <w:t xml:space="preserve">, then </w:t>
      </w:r>
      <w:r w:rsidDel="005B7C4C">
        <w:rPr>
          <w:rFonts w:ascii="Aptos" w:hAnsi="Aptos"/>
        </w:rPr>
        <w:t xml:space="preserve">policy </w:t>
      </w:r>
      <w:r w:rsidR="00B52821">
        <w:rPr>
          <w:rFonts w:ascii="Aptos" w:hAnsi="Aptos"/>
        </w:rPr>
        <w:t>should</w:t>
      </w:r>
      <w:r>
        <w:rPr>
          <w:rFonts w:ascii="Aptos" w:hAnsi="Aptos"/>
        </w:rPr>
        <w:t xml:space="preserve"> explor</w:t>
      </w:r>
      <w:r w:rsidR="00B52821">
        <w:rPr>
          <w:rFonts w:ascii="Aptos" w:hAnsi="Aptos"/>
        </w:rPr>
        <w:t>e</w:t>
      </w:r>
      <w:r>
        <w:rPr>
          <w:rFonts w:ascii="Aptos" w:hAnsi="Aptos"/>
        </w:rPr>
        <w:t xml:space="preserve"> how best </w:t>
      </w:r>
      <w:r w:rsidR="005B7C4C">
        <w:rPr>
          <w:rFonts w:ascii="Aptos" w:hAnsi="Aptos"/>
        </w:rPr>
        <w:t xml:space="preserve">to </w:t>
      </w:r>
      <w:r w:rsidR="00563C67">
        <w:rPr>
          <w:rFonts w:ascii="Aptos" w:hAnsi="Aptos"/>
        </w:rPr>
        <w:t xml:space="preserve">foster </w:t>
      </w:r>
      <w:r>
        <w:rPr>
          <w:rFonts w:ascii="Aptos" w:hAnsi="Aptos"/>
        </w:rPr>
        <w:t xml:space="preserve">economic conditions and remove barriers to </w:t>
      </w:r>
      <w:r w:rsidR="0038738C">
        <w:rPr>
          <w:rFonts w:ascii="Aptos" w:hAnsi="Aptos"/>
        </w:rPr>
        <w:t>grow</w:t>
      </w:r>
      <w:r w:rsidR="00600DAC">
        <w:rPr>
          <w:rFonts w:ascii="Aptos" w:hAnsi="Aptos"/>
        </w:rPr>
        <w:t>ing th</w:t>
      </w:r>
      <w:r w:rsidR="0038738C">
        <w:rPr>
          <w:rFonts w:ascii="Aptos" w:hAnsi="Aptos"/>
        </w:rPr>
        <w:t xml:space="preserve">e </w:t>
      </w:r>
      <w:r w:rsidR="00711120">
        <w:rPr>
          <w:rFonts w:ascii="Aptos" w:hAnsi="Aptos"/>
        </w:rPr>
        <w:t xml:space="preserve">MSE </w:t>
      </w:r>
      <w:r w:rsidR="0038738C">
        <w:rPr>
          <w:rFonts w:ascii="Aptos" w:hAnsi="Aptos"/>
        </w:rPr>
        <w:t xml:space="preserve">segment </w:t>
      </w:r>
      <w:r>
        <w:rPr>
          <w:rFonts w:ascii="Aptos" w:hAnsi="Aptos"/>
        </w:rPr>
        <w:t xml:space="preserve">in </w:t>
      </w:r>
      <w:r w:rsidR="00B770A7">
        <w:rPr>
          <w:rFonts w:ascii="Aptos" w:hAnsi="Aptos"/>
        </w:rPr>
        <w:t xml:space="preserve">areas of </w:t>
      </w:r>
      <w:r>
        <w:rPr>
          <w:rFonts w:ascii="Aptos" w:hAnsi="Aptos"/>
        </w:rPr>
        <w:t xml:space="preserve">national </w:t>
      </w:r>
      <w:r w:rsidR="0090760B">
        <w:rPr>
          <w:rFonts w:ascii="Aptos" w:hAnsi="Aptos"/>
        </w:rPr>
        <w:t>focus</w:t>
      </w:r>
      <w:r>
        <w:rPr>
          <w:rFonts w:ascii="Aptos" w:hAnsi="Aptos"/>
        </w:rPr>
        <w:t xml:space="preserve">. </w:t>
      </w:r>
      <w:r w:rsidRPr="003174D8">
        <w:rPr>
          <w:rFonts w:ascii="Aptos" w:hAnsi="Aptos"/>
          <w:lang w:eastAsia="en-AU"/>
        </w:rPr>
        <w:t xml:space="preserve">With </w:t>
      </w:r>
      <w:r w:rsidR="00EA1D1D">
        <w:rPr>
          <w:rFonts w:ascii="Aptos" w:hAnsi="Aptos"/>
          <w:lang w:eastAsia="en-AU"/>
        </w:rPr>
        <w:t xml:space="preserve">productivity </w:t>
      </w:r>
      <w:r w:rsidR="00095993">
        <w:rPr>
          <w:rFonts w:ascii="Aptos" w:hAnsi="Aptos"/>
          <w:lang w:eastAsia="en-AU"/>
        </w:rPr>
        <w:t xml:space="preserve">and innovation </w:t>
      </w:r>
      <w:r w:rsidR="00EA1D1D">
        <w:rPr>
          <w:rFonts w:ascii="Aptos" w:hAnsi="Aptos"/>
          <w:lang w:eastAsia="en-AU"/>
        </w:rPr>
        <w:t>at the centre of the economic agenda</w:t>
      </w:r>
      <w:r w:rsidRPr="00BB0E69">
        <w:rPr>
          <w:rFonts w:ascii="Aptos" w:hAnsi="Aptos"/>
          <w:lang w:eastAsia="en-AU"/>
        </w:rPr>
        <w:t>,</w:t>
      </w:r>
      <w:r w:rsidRPr="003174D8">
        <w:rPr>
          <w:rFonts w:ascii="Aptos" w:hAnsi="Aptos"/>
          <w:lang w:eastAsia="en-AU"/>
        </w:rPr>
        <w:t xml:space="preserve"> </w:t>
      </w:r>
      <w:r w:rsidR="00191DD6">
        <w:rPr>
          <w:rFonts w:ascii="Aptos" w:hAnsi="Aptos"/>
          <w:lang w:eastAsia="en-AU"/>
        </w:rPr>
        <w:t>it is time</w:t>
      </w:r>
      <w:r w:rsidR="00672225">
        <w:rPr>
          <w:rFonts w:ascii="Aptos" w:hAnsi="Aptos"/>
          <w:lang w:eastAsia="en-AU"/>
        </w:rPr>
        <w:t>ly</w:t>
      </w:r>
      <w:r w:rsidRPr="003174D8">
        <w:rPr>
          <w:rFonts w:ascii="Aptos" w:hAnsi="Aptos"/>
          <w:lang w:eastAsia="en-AU"/>
        </w:rPr>
        <w:t xml:space="preserve"> to consider the missing middle’s role in </w:t>
      </w:r>
      <w:r w:rsidR="008A7C97">
        <w:rPr>
          <w:rFonts w:ascii="Aptos" w:hAnsi="Aptos"/>
          <w:lang w:eastAsia="en-AU"/>
        </w:rPr>
        <w:t xml:space="preserve">achieving </w:t>
      </w:r>
      <w:r w:rsidR="0092029E">
        <w:rPr>
          <w:rFonts w:ascii="Aptos" w:hAnsi="Aptos"/>
          <w:lang w:eastAsia="en-AU"/>
        </w:rPr>
        <w:t xml:space="preserve">Australia’s </w:t>
      </w:r>
      <w:r w:rsidR="001E13CC">
        <w:rPr>
          <w:rFonts w:ascii="Aptos" w:hAnsi="Aptos"/>
          <w:lang w:eastAsia="en-AU"/>
        </w:rPr>
        <w:t>national</w:t>
      </w:r>
      <w:r w:rsidR="0092029E">
        <w:rPr>
          <w:rFonts w:ascii="Aptos" w:hAnsi="Aptos"/>
          <w:lang w:eastAsia="en-AU"/>
        </w:rPr>
        <w:t xml:space="preserve"> objectives</w:t>
      </w:r>
      <w:r w:rsidRPr="003174D8">
        <w:rPr>
          <w:rFonts w:ascii="Aptos" w:hAnsi="Aptos"/>
          <w:lang w:eastAsia="en-AU"/>
        </w:rPr>
        <w:t>.</w:t>
      </w:r>
    </w:p>
    <w:p w14:paraId="29F39227" w14:textId="250421B8" w:rsidR="00EE0D9E" w:rsidRPr="003174D8" w:rsidRDefault="00EE0D9E" w:rsidP="003B751F">
      <w:pPr>
        <w:spacing w:before="120" w:after="0"/>
        <w:rPr>
          <w:rFonts w:ascii="Aptos" w:hAnsi="Aptos"/>
        </w:rPr>
      </w:pPr>
      <w:r w:rsidRPr="0081421C">
        <w:rPr>
          <w:rFonts w:ascii="Aptos" w:hAnsi="Aptos"/>
          <w:color w:val="1246AE"/>
          <w:lang w:eastAsia="en-AU"/>
        </w:rPr>
        <w:t>MSEs</w:t>
      </w:r>
      <w:r w:rsidR="001604AF">
        <w:rPr>
          <w:rFonts w:ascii="Aptos" w:hAnsi="Aptos"/>
          <w:color w:val="1246AE"/>
          <w:lang w:eastAsia="en-AU"/>
        </w:rPr>
        <w:t xml:space="preserve"> </w:t>
      </w:r>
      <w:r w:rsidR="00D93395">
        <w:rPr>
          <w:rFonts w:ascii="Aptos" w:hAnsi="Aptos"/>
          <w:color w:val="1246AE"/>
          <w:lang w:eastAsia="en-AU"/>
        </w:rPr>
        <w:t xml:space="preserve">have several characteristics </w:t>
      </w:r>
      <w:r w:rsidR="005550E7">
        <w:rPr>
          <w:rFonts w:ascii="Aptos" w:hAnsi="Aptos"/>
          <w:color w:val="1246AE"/>
          <w:lang w:eastAsia="en-AU"/>
        </w:rPr>
        <w:t>that benefit</w:t>
      </w:r>
      <w:r w:rsidRPr="0081421C">
        <w:rPr>
          <w:rFonts w:ascii="Aptos" w:hAnsi="Aptos"/>
          <w:color w:val="1246AE"/>
          <w:lang w:eastAsia="en-AU"/>
        </w:rPr>
        <w:t xml:space="preserve"> our </w:t>
      </w:r>
      <w:r w:rsidR="00E508A6">
        <w:rPr>
          <w:rFonts w:ascii="Aptos" w:hAnsi="Aptos"/>
          <w:color w:val="1246AE"/>
          <w:lang w:eastAsia="en-AU"/>
        </w:rPr>
        <w:t>economic</w:t>
      </w:r>
      <w:r w:rsidR="00E508A6" w:rsidRPr="0081421C">
        <w:rPr>
          <w:rFonts w:ascii="Aptos" w:hAnsi="Aptos"/>
          <w:color w:val="1246AE"/>
          <w:lang w:eastAsia="en-AU"/>
        </w:rPr>
        <w:t xml:space="preserve"> </w:t>
      </w:r>
      <w:r w:rsidR="008E43DE">
        <w:rPr>
          <w:rFonts w:ascii="Aptos" w:hAnsi="Aptos"/>
          <w:color w:val="1246AE"/>
          <w:lang w:eastAsia="en-AU"/>
        </w:rPr>
        <w:t>system</w:t>
      </w:r>
      <w:r w:rsidRPr="0081421C">
        <w:rPr>
          <w:rFonts w:ascii="Aptos" w:hAnsi="Aptos"/>
          <w:color w:val="1246AE"/>
          <w:lang w:eastAsia="en-AU"/>
        </w:rPr>
        <w:t>.</w:t>
      </w:r>
      <w:r w:rsidRPr="00FD69DA">
        <w:rPr>
          <w:rFonts w:ascii="Aptos" w:hAnsi="Aptos"/>
          <w:color w:val="1246AE"/>
        </w:rPr>
        <w:t xml:space="preserve"> </w:t>
      </w:r>
      <w:r w:rsidR="00240040" w:rsidRPr="003174D8">
        <w:rPr>
          <w:rFonts w:ascii="Aptos" w:hAnsi="Aptos"/>
          <w:lang w:eastAsia="en-AU"/>
        </w:rPr>
        <w:t>The</w:t>
      </w:r>
      <w:r w:rsidR="00952AAF">
        <w:rPr>
          <w:rFonts w:ascii="Aptos" w:hAnsi="Aptos"/>
          <w:lang w:eastAsia="en-AU"/>
        </w:rPr>
        <w:t>y</w:t>
      </w:r>
      <w:r w:rsidR="00240040" w:rsidRPr="003174D8">
        <w:rPr>
          <w:rFonts w:ascii="Aptos" w:hAnsi="Aptos"/>
          <w:lang w:eastAsia="en-AU"/>
        </w:rPr>
        <w:t xml:space="preserve"> </w:t>
      </w:r>
      <w:r w:rsidR="005F4B74">
        <w:rPr>
          <w:rFonts w:ascii="Aptos" w:hAnsi="Aptos"/>
          <w:lang w:eastAsia="en-AU"/>
        </w:rPr>
        <w:t>serve as</w:t>
      </w:r>
      <w:r w:rsidR="00240040" w:rsidRPr="003174D8">
        <w:rPr>
          <w:rFonts w:ascii="Aptos" w:hAnsi="Aptos"/>
          <w:lang w:eastAsia="en-AU"/>
        </w:rPr>
        <w:t xml:space="preserve"> </w:t>
      </w:r>
      <w:r w:rsidR="0006547D" w:rsidRPr="003174D8">
        <w:rPr>
          <w:rFonts w:ascii="Aptos" w:hAnsi="Aptos"/>
          <w:lang w:eastAsia="en-AU"/>
        </w:rPr>
        <w:t>connectors between small and large businesses</w:t>
      </w:r>
      <w:r w:rsidR="0006547D">
        <w:rPr>
          <w:rFonts w:ascii="Aptos" w:hAnsi="Aptos"/>
          <w:lang w:eastAsia="en-AU"/>
        </w:rPr>
        <w:t>,</w:t>
      </w:r>
      <w:r w:rsidR="0006547D" w:rsidRPr="003174D8">
        <w:rPr>
          <w:rFonts w:ascii="Aptos" w:hAnsi="Aptos"/>
        </w:rPr>
        <w:t xml:space="preserve"> </w:t>
      </w:r>
      <w:r w:rsidR="00240040" w:rsidRPr="003174D8">
        <w:rPr>
          <w:rFonts w:ascii="Aptos" w:hAnsi="Aptos"/>
        </w:rPr>
        <w:t>combin</w:t>
      </w:r>
      <w:r w:rsidR="0006547D">
        <w:rPr>
          <w:rFonts w:ascii="Aptos" w:hAnsi="Aptos"/>
        </w:rPr>
        <w:t>ing</w:t>
      </w:r>
      <w:r w:rsidR="00240040" w:rsidRPr="003174D8">
        <w:rPr>
          <w:rFonts w:ascii="Aptos" w:hAnsi="Aptos"/>
        </w:rPr>
        <w:t xml:space="preserve"> small business agility with capacity and scalability</w:t>
      </w:r>
      <w:r w:rsidR="00240040" w:rsidRPr="003174D8">
        <w:rPr>
          <w:rFonts w:ascii="Aptos" w:hAnsi="Aptos"/>
          <w:lang w:eastAsia="en-AU"/>
        </w:rPr>
        <w:t>.</w:t>
      </w:r>
      <w:r w:rsidR="00240040">
        <w:rPr>
          <w:rFonts w:ascii="Aptos" w:hAnsi="Aptos"/>
          <w:lang w:eastAsia="en-AU"/>
        </w:rPr>
        <w:t xml:space="preserve"> </w:t>
      </w:r>
      <w:r w:rsidR="00C768DB" w:rsidRPr="005179E1">
        <w:rPr>
          <w:rFonts w:ascii="Aptos" w:hAnsi="Aptos"/>
          <w:lang w:eastAsia="en-AU"/>
        </w:rPr>
        <w:t xml:space="preserve">With appropriate </w:t>
      </w:r>
      <w:r w:rsidR="00B62CBD">
        <w:rPr>
          <w:rFonts w:ascii="Aptos" w:hAnsi="Aptos"/>
          <w:lang w:eastAsia="en-AU"/>
        </w:rPr>
        <w:t xml:space="preserve">risk </w:t>
      </w:r>
      <w:r w:rsidR="00C768DB" w:rsidRPr="005179E1">
        <w:rPr>
          <w:rFonts w:ascii="Aptos" w:hAnsi="Aptos"/>
          <w:lang w:eastAsia="en-AU"/>
        </w:rPr>
        <w:t xml:space="preserve">appetite, </w:t>
      </w:r>
      <w:r w:rsidR="00DA5C39">
        <w:rPr>
          <w:rFonts w:ascii="Aptos" w:hAnsi="Aptos"/>
          <w:lang w:eastAsia="en-AU"/>
        </w:rPr>
        <w:t xml:space="preserve">MSEs </w:t>
      </w:r>
      <w:r w:rsidR="00E04472">
        <w:rPr>
          <w:rFonts w:ascii="Aptos" w:hAnsi="Aptos"/>
          <w:lang w:eastAsia="en-AU"/>
        </w:rPr>
        <w:t xml:space="preserve">can </w:t>
      </w:r>
      <w:r w:rsidR="00040FCB">
        <w:rPr>
          <w:rFonts w:ascii="Aptos" w:hAnsi="Aptos"/>
          <w:lang w:eastAsia="en-AU"/>
        </w:rPr>
        <w:t>use</w:t>
      </w:r>
      <w:r w:rsidR="00E04472">
        <w:rPr>
          <w:rFonts w:ascii="Aptos" w:hAnsi="Aptos"/>
          <w:lang w:eastAsia="en-AU"/>
        </w:rPr>
        <w:t xml:space="preserve"> </w:t>
      </w:r>
      <w:r w:rsidR="00C768DB" w:rsidRPr="005179E1">
        <w:rPr>
          <w:rFonts w:ascii="Aptos" w:hAnsi="Aptos"/>
          <w:lang w:eastAsia="en-AU"/>
        </w:rPr>
        <w:t xml:space="preserve">their structure and systems </w:t>
      </w:r>
      <w:r w:rsidR="00E04472">
        <w:rPr>
          <w:rFonts w:ascii="Aptos" w:hAnsi="Aptos"/>
          <w:lang w:eastAsia="en-AU"/>
        </w:rPr>
        <w:t xml:space="preserve">to </w:t>
      </w:r>
      <w:r w:rsidR="00C768DB" w:rsidRPr="00BB0E69">
        <w:rPr>
          <w:rFonts w:ascii="Aptos" w:hAnsi="Aptos"/>
          <w:lang w:eastAsia="en-AU"/>
        </w:rPr>
        <w:t xml:space="preserve">identify market </w:t>
      </w:r>
      <w:r w:rsidR="00E61C76" w:rsidRPr="00BB0E69">
        <w:rPr>
          <w:rFonts w:ascii="Aptos" w:hAnsi="Aptos"/>
          <w:lang w:eastAsia="en-AU"/>
        </w:rPr>
        <w:t>needs</w:t>
      </w:r>
      <w:r w:rsidR="00C8363A" w:rsidRPr="00BB0E69">
        <w:rPr>
          <w:rFonts w:ascii="Aptos" w:hAnsi="Aptos"/>
          <w:lang w:eastAsia="en-AU"/>
        </w:rPr>
        <w:t xml:space="preserve"> </w:t>
      </w:r>
      <w:r w:rsidR="00F011A0" w:rsidRPr="00BB0E69">
        <w:rPr>
          <w:rFonts w:ascii="Aptos" w:hAnsi="Aptos"/>
          <w:lang w:eastAsia="en-AU"/>
        </w:rPr>
        <w:t xml:space="preserve">and </w:t>
      </w:r>
      <w:r w:rsidR="00C768DB" w:rsidRPr="00BB0E69">
        <w:rPr>
          <w:rFonts w:ascii="Aptos" w:hAnsi="Aptos"/>
          <w:lang w:eastAsia="en-AU"/>
        </w:rPr>
        <w:t xml:space="preserve">realise </w:t>
      </w:r>
      <w:r w:rsidR="00604F30">
        <w:rPr>
          <w:rFonts w:ascii="Aptos" w:hAnsi="Aptos"/>
          <w:lang w:eastAsia="en-AU"/>
        </w:rPr>
        <w:t>new</w:t>
      </w:r>
      <w:r w:rsidR="00D45862" w:rsidRPr="00B15ED6">
        <w:rPr>
          <w:rFonts w:ascii="Aptos" w:hAnsi="Aptos"/>
          <w:lang w:eastAsia="en-AU"/>
        </w:rPr>
        <w:t xml:space="preserve"> </w:t>
      </w:r>
      <w:r w:rsidR="00C768DB" w:rsidRPr="00BB0E69">
        <w:rPr>
          <w:rFonts w:ascii="Aptos" w:hAnsi="Aptos"/>
          <w:lang w:eastAsia="en-AU"/>
        </w:rPr>
        <w:t>opportunit</w:t>
      </w:r>
      <w:r w:rsidR="00E32AF5" w:rsidRPr="00BB0E69">
        <w:rPr>
          <w:rFonts w:ascii="Aptos" w:hAnsi="Aptos"/>
          <w:lang w:eastAsia="en-AU"/>
        </w:rPr>
        <w:t>ies</w:t>
      </w:r>
      <w:r w:rsidR="00C768DB" w:rsidRPr="005179E1">
        <w:rPr>
          <w:rFonts w:ascii="Aptos" w:hAnsi="Aptos"/>
          <w:lang w:eastAsia="en-AU"/>
        </w:rPr>
        <w:t>.</w:t>
      </w:r>
      <w:r w:rsidR="00C768DB" w:rsidRPr="7A621928">
        <w:rPr>
          <w:rFonts w:ascii="Aptos" w:hAnsi="Aptos"/>
        </w:rPr>
        <w:t xml:space="preserve"> </w:t>
      </w:r>
      <w:r w:rsidRPr="7A621928">
        <w:rPr>
          <w:rFonts w:ascii="Aptos" w:hAnsi="Aptos"/>
          <w:lang w:eastAsia="en-AU"/>
        </w:rPr>
        <w:t>IISA</w:t>
      </w:r>
      <w:r w:rsidR="002339A5">
        <w:rPr>
          <w:rFonts w:ascii="Aptos" w:hAnsi="Aptos"/>
          <w:lang w:eastAsia="en-AU"/>
        </w:rPr>
        <w:t xml:space="preserve"> </w:t>
      </w:r>
      <w:r w:rsidR="00351F93">
        <w:rPr>
          <w:rFonts w:ascii="Aptos" w:hAnsi="Aptos"/>
          <w:lang w:eastAsia="en-AU"/>
        </w:rPr>
        <w:t>has identified</w:t>
      </w:r>
      <w:r w:rsidRPr="7A621928">
        <w:rPr>
          <w:rFonts w:ascii="Aptos" w:hAnsi="Aptos"/>
          <w:lang w:eastAsia="en-AU"/>
        </w:rPr>
        <w:t xml:space="preserve"> several </w:t>
      </w:r>
      <w:r w:rsidR="00FF7C13">
        <w:rPr>
          <w:rFonts w:ascii="Aptos" w:hAnsi="Aptos"/>
          <w:lang w:eastAsia="en-AU"/>
        </w:rPr>
        <w:t>key</w:t>
      </w:r>
      <w:r w:rsidRPr="7A621928">
        <w:rPr>
          <w:rFonts w:ascii="Aptos" w:hAnsi="Aptos"/>
          <w:lang w:eastAsia="en-AU"/>
        </w:rPr>
        <w:t xml:space="preserve"> attributes of MSEs: </w:t>
      </w:r>
    </w:p>
    <w:p w14:paraId="28F1D59F" w14:textId="77777777" w:rsidR="009665F5" w:rsidRPr="003174D8" w:rsidRDefault="009665F5" w:rsidP="007831E8">
      <w:pPr>
        <w:pStyle w:val="ListParagraph"/>
        <w:numPr>
          <w:ilvl w:val="0"/>
          <w:numId w:val="54"/>
        </w:numPr>
        <w:spacing w:before="120" w:after="0"/>
        <w:ind w:left="357" w:hanging="357"/>
        <w:contextualSpacing w:val="0"/>
        <w:rPr>
          <w:rFonts w:ascii="Aptos" w:hAnsi="Aptos"/>
        </w:rPr>
      </w:pPr>
      <w:r w:rsidRPr="003174D8">
        <w:rPr>
          <w:rFonts w:ascii="Aptos" w:hAnsi="Aptos"/>
          <w:b/>
          <w:bCs/>
        </w:rPr>
        <w:t>Innovative</w:t>
      </w:r>
      <w:r w:rsidRPr="003174D8">
        <w:rPr>
          <w:rFonts w:ascii="Aptos" w:hAnsi="Aptos"/>
        </w:rPr>
        <w:t>: MSEs are strong innovators – a critical lever for long-term productivity.</w:t>
      </w:r>
    </w:p>
    <w:p w14:paraId="51B0D132" w14:textId="6320FFDA" w:rsidR="009665F5" w:rsidRPr="00BB0E69" w:rsidRDefault="009665F5" w:rsidP="007831E8">
      <w:pPr>
        <w:pStyle w:val="ListParagraph"/>
        <w:numPr>
          <w:ilvl w:val="0"/>
          <w:numId w:val="54"/>
        </w:numPr>
        <w:spacing w:before="120" w:after="0"/>
        <w:ind w:left="357" w:hanging="357"/>
        <w:contextualSpacing w:val="0"/>
        <w:rPr>
          <w:rFonts w:ascii="Aptos" w:eastAsia="Calibri" w:hAnsi="Aptos" w:cs="Microsoft New Tai Lue"/>
          <w:kern w:val="0"/>
          <w14:ligatures w14:val="none"/>
        </w:rPr>
      </w:pPr>
      <w:r w:rsidRPr="00BB0E69">
        <w:rPr>
          <w:rFonts w:ascii="Aptos" w:hAnsi="Aptos"/>
          <w:b/>
        </w:rPr>
        <w:t>Productive, value-adding exporters at scale</w:t>
      </w:r>
      <w:r w:rsidRPr="00BB0E69">
        <w:rPr>
          <w:rFonts w:ascii="Aptos" w:hAnsi="Aptos"/>
        </w:rPr>
        <w:t xml:space="preserve">: </w:t>
      </w:r>
      <w:r w:rsidRPr="00BB0E69">
        <w:rPr>
          <w:rFonts w:ascii="Aptos" w:eastAsia="Calibri" w:hAnsi="Aptos" w:cs="Microsoft New Tai Lue"/>
          <w:kern w:val="0"/>
          <w14:ligatures w14:val="none"/>
        </w:rPr>
        <w:t xml:space="preserve">Australia’s MSEs are </w:t>
      </w:r>
      <w:r w:rsidRPr="00BB0E69">
        <w:rPr>
          <w:rFonts w:ascii="Aptos" w:hAnsi="Aptos"/>
        </w:rPr>
        <w:t xml:space="preserve">turning points in scale, being </w:t>
      </w:r>
      <w:r w:rsidR="00DB1053" w:rsidRPr="00BB0E69">
        <w:rPr>
          <w:rFonts w:ascii="Aptos" w:eastAsia="Calibri" w:hAnsi="Aptos" w:cs="Microsoft New Tai Lue"/>
          <w:kern w:val="0"/>
          <w14:ligatures w14:val="none"/>
        </w:rPr>
        <w:t>more export</w:t>
      </w:r>
      <w:r w:rsidR="00885381" w:rsidRPr="00BB0E69">
        <w:rPr>
          <w:rFonts w:ascii="Aptos" w:eastAsia="Calibri" w:hAnsi="Aptos" w:cs="Microsoft New Tai Lue"/>
          <w:kern w:val="0"/>
          <w14:ligatures w14:val="none"/>
        </w:rPr>
        <w:t>-oriented</w:t>
      </w:r>
      <w:r w:rsidRPr="00BB0E69">
        <w:rPr>
          <w:rFonts w:ascii="Aptos" w:eastAsia="Calibri" w:hAnsi="Aptos" w:cs="Microsoft New Tai Lue"/>
          <w:kern w:val="0"/>
          <w14:ligatures w14:val="none"/>
        </w:rPr>
        <w:t xml:space="preserve">, more productive, and adding more value than small firms. </w:t>
      </w:r>
    </w:p>
    <w:p w14:paraId="3317E665" w14:textId="77777777" w:rsidR="00647B4C" w:rsidRPr="003174D8" w:rsidRDefault="00647B4C" w:rsidP="007831E8">
      <w:pPr>
        <w:pStyle w:val="ListParagraph"/>
        <w:numPr>
          <w:ilvl w:val="0"/>
          <w:numId w:val="54"/>
        </w:numPr>
        <w:spacing w:before="120" w:after="0"/>
        <w:ind w:left="357" w:hanging="357"/>
        <w:contextualSpacing w:val="0"/>
        <w:rPr>
          <w:rFonts w:ascii="Aptos" w:hAnsi="Aptos"/>
          <w:b/>
          <w:bCs/>
        </w:rPr>
      </w:pPr>
      <w:r w:rsidRPr="003174D8">
        <w:rPr>
          <w:rFonts w:ascii="Aptos" w:hAnsi="Aptos"/>
          <w:b/>
          <w:bCs/>
        </w:rPr>
        <w:t xml:space="preserve">Competitive: </w:t>
      </w:r>
      <w:r w:rsidRPr="003174D8">
        <w:rPr>
          <w:rFonts w:ascii="Aptos" w:hAnsi="Aptos"/>
        </w:rPr>
        <w:t>MSEs are supply chain connectors, specialising to be competitive at scale.</w:t>
      </w:r>
    </w:p>
    <w:p w14:paraId="6CFDFA33" w14:textId="77777777" w:rsidR="00647B4C" w:rsidRPr="003174D8" w:rsidRDefault="00647B4C" w:rsidP="007831E8">
      <w:pPr>
        <w:pStyle w:val="ListParagraph"/>
        <w:numPr>
          <w:ilvl w:val="0"/>
          <w:numId w:val="54"/>
        </w:numPr>
        <w:spacing w:before="120" w:after="0"/>
        <w:ind w:left="357" w:hanging="357"/>
        <w:contextualSpacing w:val="0"/>
        <w:rPr>
          <w:rFonts w:ascii="Aptos" w:hAnsi="Aptos"/>
        </w:rPr>
      </w:pPr>
      <w:r w:rsidRPr="003174D8">
        <w:rPr>
          <w:rFonts w:ascii="Aptos" w:hAnsi="Aptos"/>
          <w:b/>
        </w:rPr>
        <w:t>Resilient</w:t>
      </w:r>
      <w:r w:rsidRPr="003174D8">
        <w:rPr>
          <w:rFonts w:ascii="Aptos" w:hAnsi="Aptos"/>
        </w:rPr>
        <w:t xml:space="preserve">: MSEs have more resources to withstand and adapt to shocks than smaller firms. </w:t>
      </w:r>
    </w:p>
    <w:p w14:paraId="583D4E91" w14:textId="77777777" w:rsidR="005D7F69" w:rsidRDefault="00EE0D9E" w:rsidP="007831E8">
      <w:pPr>
        <w:pStyle w:val="ListParagraph"/>
        <w:numPr>
          <w:ilvl w:val="0"/>
          <w:numId w:val="54"/>
        </w:numPr>
        <w:spacing w:before="120" w:after="0"/>
        <w:ind w:left="357" w:hanging="357"/>
        <w:contextualSpacing w:val="0"/>
        <w:rPr>
          <w:rFonts w:ascii="Aptos" w:hAnsi="Aptos"/>
        </w:rPr>
      </w:pPr>
      <w:r w:rsidRPr="003174D8">
        <w:rPr>
          <w:rFonts w:ascii="Aptos" w:hAnsi="Aptos"/>
          <w:b/>
        </w:rPr>
        <w:t>Agile</w:t>
      </w:r>
      <w:r w:rsidRPr="003174D8">
        <w:rPr>
          <w:rFonts w:ascii="Aptos" w:hAnsi="Aptos"/>
        </w:rPr>
        <w:t>: MSEs mix small business proximity to customer, with industrial capability at scale.</w:t>
      </w:r>
    </w:p>
    <w:p w14:paraId="68E943F0" w14:textId="289AC7E4" w:rsidR="00F16920" w:rsidRPr="005D7F69" w:rsidRDefault="00F16920" w:rsidP="007831E8">
      <w:pPr>
        <w:pStyle w:val="ListParagraph"/>
        <w:numPr>
          <w:ilvl w:val="0"/>
          <w:numId w:val="54"/>
        </w:numPr>
        <w:spacing w:before="120" w:after="0"/>
        <w:ind w:left="357" w:hanging="357"/>
        <w:contextualSpacing w:val="0"/>
        <w:rPr>
          <w:rFonts w:ascii="Aptos" w:hAnsi="Aptos"/>
        </w:rPr>
      </w:pPr>
      <w:r w:rsidRPr="005D7F69">
        <w:rPr>
          <w:rFonts w:ascii="Aptos" w:hAnsi="Aptos"/>
          <w:b/>
        </w:rPr>
        <w:t>Regional</w:t>
      </w:r>
      <w:r w:rsidRPr="005D7F69">
        <w:rPr>
          <w:rFonts w:ascii="Aptos" w:hAnsi="Aptos"/>
        </w:rPr>
        <w:t>: MSEs grow their share of the economy in regional and remote areas, where large companies are few and scale is still essential for communities impacted by distance.</w:t>
      </w:r>
    </w:p>
    <w:p w14:paraId="4544F8DC" w14:textId="77777777" w:rsidR="00917FF4" w:rsidRPr="00917FF4" w:rsidRDefault="00F16920" w:rsidP="007831E8">
      <w:pPr>
        <w:pStyle w:val="ListParagraph"/>
        <w:numPr>
          <w:ilvl w:val="0"/>
          <w:numId w:val="54"/>
        </w:numPr>
        <w:spacing w:before="120" w:after="0"/>
        <w:ind w:left="357" w:hanging="357"/>
        <w:contextualSpacing w:val="0"/>
        <w:rPr>
          <w:rFonts w:ascii="Aptos" w:hAnsi="Aptos"/>
          <w:bCs/>
          <w:lang w:eastAsia="en-AU"/>
        </w:rPr>
      </w:pPr>
      <w:r>
        <w:rPr>
          <w:rFonts w:ascii="Aptos" w:hAnsi="Aptos"/>
          <w:b/>
        </w:rPr>
        <w:t>G</w:t>
      </w:r>
      <w:r w:rsidRPr="00106DF4">
        <w:rPr>
          <w:rFonts w:ascii="Aptos" w:hAnsi="Aptos"/>
          <w:b/>
        </w:rPr>
        <w:t xml:space="preserve">rowth potential: </w:t>
      </w:r>
      <w:r>
        <w:rPr>
          <w:rFonts w:ascii="Aptos" w:hAnsi="Aptos"/>
          <w:bCs/>
        </w:rPr>
        <w:t>The highest rate of high-growth</w:t>
      </w:r>
      <w:r>
        <w:rPr>
          <w:rFonts w:ascii="Aptos" w:hAnsi="Aptos"/>
        </w:rPr>
        <w:t xml:space="preserve"> </w:t>
      </w:r>
      <w:r w:rsidRPr="00A96FC3">
        <w:rPr>
          <w:rFonts w:ascii="Aptos" w:hAnsi="Aptos"/>
        </w:rPr>
        <w:t xml:space="preserve">manufacturing </w:t>
      </w:r>
      <w:r>
        <w:rPr>
          <w:rFonts w:ascii="Aptos" w:hAnsi="Aptos"/>
          <w:bCs/>
        </w:rPr>
        <w:t>firms</w:t>
      </w:r>
      <w:r w:rsidRPr="00995C1D">
        <w:rPr>
          <w:rFonts w:ascii="Aptos" w:hAnsi="Aptos"/>
          <w:bCs/>
        </w:rPr>
        <w:t xml:space="preserve"> </w:t>
      </w:r>
      <w:r>
        <w:rPr>
          <w:rFonts w:ascii="Aptos" w:hAnsi="Aptos"/>
          <w:bCs/>
        </w:rPr>
        <w:t>is in the MSE cohort</w:t>
      </w:r>
      <w:r>
        <w:rPr>
          <w:rFonts w:ascii="Aptos" w:hAnsi="Aptos"/>
        </w:rPr>
        <w:t>.</w:t>
      </w:r>
    </w:p>
    <w:p w14:paraId="4E11DAC7" w14:textId="65B0A91B" w:rsidR="00EE0D9E" w:rsidRPr="00917FF4" w:rsidRDefault="00EE0D9E" w:rsidP="007831E8">
      <w:pPr>
        <w:pStyle w:val="ListParagraph"/>
        <w:numPr>
          <w:ilvl w:val="0"/>
          <w:numId w:val="54"/>
        </w:numPr>
        <w:spacing w:before="120" w:after="0"/>
        <w:ind w:left="357" w:hanging="357"/>
        <w:contextualSpacing w:val="0"/>
        <w:rPr>
          <w:rFonts w:ascii="Aptos" w:hAnsi="Aptos"/>
        </w:rPr>
      </w:pPr>
      <w:r w:rsidRPr="00917FF4">
        <w:rPr>
          <w:rFonts w:ascii="Aptos" w:hAnsi="Aptos"/>
          <w:b/>
          <w:bCs/>
        </w:rPr>
        <w:t>Essential and enabling:</w:t>
      </w:r>
      <w:r w:rsidRPr="00917FF4">
        <w:rPr>
          <w:rFonts w:ascii="Aptos" w:hAnsi="Aptos"/>
        </w:rPr>
        <w:t xml:space="preserve"> MSEs contribute well to priority sectors and essential services.</w:t>
      </w:r>
    </w:p>
    <w:p w14:paraId="1E5CC5CC" w14:textId="4981DC67" w:rsidR="0018259B" w:rsidRDefault="00EE0D9E" w:rsidP="00EE0D9E">
      <w:pPr>
        <w:spacing w:before="120" w:after="0"/>
        <w:rPr>
          <w:rFonts w:ascii="Aptos" w:hAnsi="Aptos"/>
          <w:lang w:eastAsia="en-AU"/>
        </w:rPr>
      </w:pPr>
      <w:r w:rsidRPr="0081421C">
        <w:rPr>
          <w:rFonts w:ascii="Aptos" w:hAnsi="Aptos"/>
          <w:color w:val="1246AE"/>
          <w:lang w:eastAsia="en-AU"/>
        </w:rPr>
        <w:lastRenderedPageBreak/>
        <w:t xml:space="preserve">Recognising MSEs as </w:t>
      </w:r>
      <w:r w:rsidR="00E6321E">
        <w:rPr>
          <w:rFonts w:ascii="Aptos" w:hAnsi="Aptos"/>
          <w:color w:val="1246AE"/>
          <w:lang w:eastAsia="en-AU"/>
        </w:rPr>
        <w:t>a</w:t>
      </w:r>
      <w:r w:rsidRPr="0081421C">
        <w:rPr>
          <w:rFonts w:ascii="Aptos" w:hAnsi="Aptos"/>
          <w:color w:val="1246AE"/>
          <w:lang w:eastAsia="en-AU"/>
        </w:rPr>
        <w:t xml:space="preserve"> distinct cohort is an essential, but not sufficient, first step to realis</w:t>
      </w:r>
      <w:r w:rsidR="00151FFA" w:rsidRPr="0081421C">
        <w:rPr>
          <w:rFonts w:ascii="Aptos" w:hAnsi="Aptos"/>
          <w:color w:val="1246AE"/>
          <w:lang w:eastAsia="en-AU"/>
        </w:rPr>
        <w:t xml:space="preserve">ing </w:t>
      </w:r>
      <w:r w:rsidR="00A21BCD" w:rsidRPr="0081421C">
        <w:rPr>
          <w:rFonts w:ascii="Aptos" w:hAnsi="Aptos"/>
          <w:color w:val="1246AE"/>
          <w:lang w:eastAsia="en-AU"/>
        </w:rPr>
        <w:t>the s</w:t>
      </w:r>
      <w:r w:rsidR="00AE7416" w:rsidRPr="0081421C">
        <w:rPr>
          <w:rFonts w:ascii="Aptos" w:hAnsi="Aptos"/>
          <w:color w:val="1246AE"/>
          <w:lang w:eastAsia="en-AU"/>
        </w:rPr>
        <w:t>e</w:t>
      </w:r>
      <w:r w:rsidR="00A21BCD" w:rsidRPr="0081421C">
        <w:rPr>
          <w:rFonts w:ascii="Aptos" w:hAnsi="Aptos"/>
          <w:color w:val="1246AE"/>
          <w:lang w:eastAsia="en-AU"/>
        </w:rPr>
        <w:t xml:space="preserve">gment’s economic </w:t>
      </w:r>
      <w:r w:rsidR="00151FFA" w:rsidRPr="0081421C">
        <w:rPr>
          <w:rFonts w:ascii="Aptos" w:hAnsi="Aptos"/>
          <w:color w:val="1246AE"/>
          <w:lang w:eastAsia="en-AU"/>
        </w:rPr>
        <w:t>potent</w:t>
      </w:r>
      <w:r w:rsidR="00515418" w:rsidRPr="0081421C">
        <w:rPr>
          <w:rFonts w:ascii="Aptos" w:hAnsi="Aptos"/>
          <w:color w:val="1246AE"/>
          <w:lang w:eastAsia="en-AU"/>
        </w:rPr>
        <w:t>ial</w:t>
      </w:r>
      <w:r w:rsidRPr="0081421C">
        <w:rPr>
          <w:rFonts w:ascii="Aptos" w:hAnsi="Aptos"/>
          <w:color w:val="1246AE"/>
          <w:lang w:eastAsia="en-AU"/>
        </w:rPr>
        <w:t xml:space="preserve">. </w:t>
      </w:r>
      <w:r w:rsidR="00240040" w:rsidRPr="00DB6D8C">
        <w:rPr>
          <w:rFonts w:ascii="Aptos" w:hAnsi="Aptos"/>
          <w:lang w:eastAsia="en-AU"/>
        </w:rPr>
        <w:t xml:space="preserve">MSEs as a group play a valuable role in Australia’s economic mix, </w:t>
      </w:r>
      <w:r w:rsidR="00925435">
        <w:rPr>
          <w:rFonts w:ascii="Aptos" w:hAnsi="Aptos"/>
          <w:lang w:eastAsia="en-AU"/>
        </w:rPr>
        <w:t>greater than</w:t>
      </w:r>
      <w:r w:rsidR="00925435" w:rsidRPr="00DB6D8C">
        <w:rPr>
          <w:rFonts w:ascii="Aptos" w:hAnsi="Aptos"/>
          <w:lang w:eastAsia="en-AU"/>
        </w:rPr>
        <w:t xml:space="preserve"> </w:t>
      </w:r>
      <w:r w:rsidR="00240040" w:rsidRPr="00DB6D8C">
        <w:rPr>
          <w:rFonts w:ascii="Aptos" w:hAnsi="Aptos"/>
          <w:lang w:eastAsia="en-AU"/>
        </w:rPr>
        <w:t xml:space="preserve">their relative segment size and the aggregate </w:t>
      </w:r>
      <w:r w:rsidR="00F20C65">
        <w:rPr>
          <w:rFonts w:ascii="Aptos" w:hAnsi="Aptos"/>
          <w:lang w:eastAsia="en-AU"/>
        </w:rPr>
        <w:t xml:space="preserve">contributions </w:t>
      </w:r>
      <w:r w:rsidR="00240040" w:rsidRPr="00DB6D8C">
        <w:rPr>
          <w:rFonts w:ascii="Aptos" w:hAnsi="Aptos"/>
          <w:lang w:eastAsia="en-AU"/>
        </w:rPr>
        <w:t xml:space="preserve">of individual </w:t>
      </w:r>
      <w:r w:rsidR="006030C2">
        <w:rPr>
          <w:rFonts w:ascii="Aptos" w:hAnsi="Aptos"/>
          <w:lang w:eastAsia="en-AU"/>
        </w:rPr>
        <w:t>firms</w:t>
      </w:r>
      <w:r w:rsidR="00240040" w:rsidRPr="00DB6D8C">
        <w:rPr>
          <w:rFonts w:ascii="Aptos" w:hAnsi="Aptos"/>
          <w:lang w:eastAsia="en-AU"/>
        </w:rPr>
        <w:t>.</w:t>
      </w:r>
      <w:r w:rsidR="00240040">
        <w:rPr>
          <w:rFonts w:ascii="Aptos" w:hAnsi="Aptos"/>
          <w:iCs/>
          <w:lang w:eastAsia="en-AU"/>
        </w:rPr>
        <w:t xml:space="preserve"> </w:t>
      </w:r>
      <w:r w:rsidR="00D73CA9">
        <w:rPr>
          <w:rFonts w:ascii="Aptos" w:hAnsi="Aptos"/>
          <w:lang w:eastAsia="en-AU"/>
        </w:rPr>
        <w:t>But</w:t>
      </w:r>
      <w:r w:rsidR="00240040" w:rsidRPr="00007BA9">
        <w:rPr>
          <w:rFonts w:ascii="Aptos" w:hAnsi="Aptos"/>
          <w:lang w:eastAsia="en-AU"/>
        </w:rPr>
        <w:t xml:space="preserve"> MSEs remain </w:t>
      </w:r>
      <w:r w:rsidR="000245DA">
        <w:rPr>
          <w:rFonts w:ascii="Aptos" w:hAnsi="Aptos"/>
          <w:lang w:eastAsia="en-AU"/>
        </w:rPr>
        <w:t>overlooked</w:t>
      </w:r>
      <w:r w:rsidR="000245DA" w:rsidRPr="00007BA9">
        <w:rPr>
          <w:rFonts w:ascii="Aptos" w:hAnsi="Aptos"/>
          <w:lang w:eastAsia="en-AU"/>
        </w:rPr>
        <w:t xml:space="preserve"> </w:t>
      </w:r>
      <w:r w:rsidR="00240040" w:rsidRPr="00007BA9">
        <w:rPr>
          <w:rFonts w:ascii="Aptos" w:hAnsi="Aptos"/>
          <w:lang w:eastAsia="en-AU"/>
        </w:rPr>
        <w:t>in our policy landscape</w:t>
      </w:r>
      <w:r w:rsidR="007442C1">
        <w:rPr>
          <w:rFonts w:ascii="Aptos" w:hAnsi="Aptos"/>
          <w:lang w:eastAsia="en-AU"/>
        </w:rPr>
        <w:t xml:space="preserve">, </w:t>
      </w:r>
      <w:r w:rsidR="00240040">
        <w:rPr>
          <w:rFonts w:ascii="Aptos" w:hAnsi="Aptos"/>
          <w:lang w:eastAsia="en-AU"/>
        </w:rPr>
        <w:t xml:space="preserve">grouped </w:t>
      </w:r>
      <w:r w:rsidR="00240040" w:rsidRPr="00007BA9">
        <w:rPr>
          <w:rFonts w:ascii="Aptos" w:hAnsi="Aptos"/>
          <w:lang w:eastAsia="en-AU"/>
        </w:rPr>
        <w:t xml:space="preserve">with start-ups </w:t>
      </w:r>
      <w:r w:rsidR="00240040" w:rsidRPr="00007BA9">
        <w:rPr>
          <w:rFonts w:ascii="Aptos" w:hAnsi="Aptos"/>
          <w:iCs/>
          <w:lang w:eastAsia="en-AU"/>
        </w:rPr>
        <w:t>and</w:t>
      </w:r>
      <w:r w:rsidR="00240040" w:rsidRPr="00007BA9">
        <w:rPr>
          <w:rFonts w:ascii="Aptos" w:hAnsi="Aptos"/>
          <w:lang w:eastAsia="en-AU"/>
        </w:rPr>
        <w:t xml:space="preserve"> small business for programs and incentives</w:t>
      </w:r>
      <w:r w:rsidR="00CE0DAF">
        <w:rPr>
          <w:rFonts w:ascii="Aptos" w:hAnsi="Aptos"/>
          <w:lang w:eastAsia="en-AU"/>
        </w:rPr>
        <w:t>, and</w:t>
      </w:r>
      <w:r w:rsidR="00240040" w:rsidRPr="00007BA9">
        <w:rPr>
          <w:rFonts w:ascii="Aptos" w:hAnsi="Aptos"/>
          <w:lang w:eastAsia="en-AU"/>
        </w:rPr>
        <w:t xml:space="preserve"> </w:t>
      </w:r>
      <w:r w:rsidR="00462DDF">
        <w:rPr>
          <w:rFonts w:ascii="Aptos" w:hAnsi="Aptos"/>
          <w:lang w:eastAsia="en-AU"/>
        </w:rPr>
        <w:t>lack</w:t>
      </w:r>
      <w:r w:rsidR="00CE0DAF">
        <w:rPr>
          <w:rFonts w:ascii="Aptos" w:hAnsi="Aptos"/>
          <w:lang w:eastAsia="en-AU"/>
        </w:rPr>
        <w:t>ing</w:t>
      </w:r>
      <w:r w:rsidR="00462DDF">
        <w:rPr>
          <w:rFonts w:ascii="Aptos" w:hAnsi="Aptos"/>
          <w:lang w:eastAsia="en-AU"/>
        </w:rPr>
        <w:t xml:space="preserve"> a</w:t>
      </w:r>
      <w:r w:rsidR="00240040" w:rsidRPr="00007BA9">
        <w:rPr>
          <w:rFonts w:ascii="Aptos" w:hAnsi="Aptos"/>
          <w:lang w:eastAsia="en-AU"/>
        </w:rPr>
        <w:t xml:space="preserve"> clear voice in </w:t>
      </w:r>
      <w:r w:rsidR="00240040">
        <w:rPr>
          <w:rFonts w:ascii="Aptos" w:hAnsi="Aptos"/>
          <w:lang w:eastAsia="en-AU"/>
        </w:rPr>
        <w:t xml:space="preserve">policy </w:t>
      </w:r>
      <w:r w:rsidR="0018170B">
        <w:rPr>
          <w:rFonts w:ascii="Aptos" w:hAnsi="Aptos"/>
          <w:lang w:eastAsia="en-AU"/>
        </w:rPr>
        <w:t>discussions</w:t>
      </w:r>
      <w:r w:rsidR="00240040" w:rsidRPr="00007BA9">
        <w:rPr>
          <w:rFonts w:ascii="Aptos" w:hAnsi="Aptos"/>
          <w:lang w:eastAsia="en-AU"/>
        </w:rPr>
        <w:t>.</w:t>
      </w:r>
      <w:r w:rsidR="009E0AAF">
        <w:rPr>
          <w:rFonts w:ascii="Aptos" w:hAnsi="Aptos"/>
          <w:lang w:eastAsia="en-AU"/>
        </w:rPr>
        <w:t xml:space="preserve"> </w:t>
      </w:r>
      <w:r w:rsidR="005051C4">
        <w:rPr>
          <w:rFonts w:ascii="Aptos" w:hAnsi="Aptos"/>
          <w:lang w:eastAsia="en-AU"/>
        </w:rPr>
        <w:t>T</w:t>
      </w:r>
      <w:r w:rsidR="00310FFE" w:rsidRPr="006B3685">
        <w:rPr>
          <w:rFonts w:ascii="Aptos" w:hAnsi="Aptos"/>
          <w:lang w:eastAsia="en-AU"/>
        </w:rPr>
        <w:t>reating MSEs as a distinct cohort</w:t>
      </w:r>
      <w:r w:rsidR="001C498D">
        <w:rPr>
          <w:rFonts w:ascii="Aptos" w:hAnsi="Aptos"/>
          <w:lang w:eastAsia="en-AU"/>
        </w:rPr>
        <w:t xml:space="preserve"> </w:t>
      </w:r>
      <w:r w:rsidR="001C498D" w:rsidRPr="001C498D">
        <w:rPr>
          <w:rFonts w:ascii="Aptos" w:hAnsi="Aptos"/>
          <w:lang w:eastAsia="en-AU"/>
        </w:rPr>
        <w:t xml:space="preserve">is the first step towards improving the conditions for MSEs to scale </w:t>
      </w:r>
      <w:r w:rsidR="005F0378" w:rsidRPr="001C498D">
        <w:rPr>
          <w:rFonts w:ascii="Aptos" w:hAnsi="Aptos"/>
          <w:lang w:eastAsia="en-AU"/>
        </w:rPr>
        <w:t>onshore</w:t>
      </w:r>
      <w:r w:rsidR="001C498D" w:rsidRPr="001C498D">
        <w:rPr>
          <w:rFonts w:ascii="Aptos" w:hAnsi="Aptos"/>
          <w:lang w:eastAsia="en-AU"/>
        </w:rPr>
        <w:t xml:space="preserve"> and strengthen the segment's share of Australia's economic activity</w:t>
      </w:r>
      <w:r w:rsidR="001C498D">
        <w:rPr>
          <w:rFonts w:ascii="Aptos" w:hAnsi="Aptos"/>
          <w:lang w:eastAsia="en-AU"/>
        </w:rPr>
        <w:t>.</w:t>
      </w:r>
      <w:r w:rsidR="00310FFE" w:rsidRPr="006B3685">
        <w:rPr>
          <w:rFonts w:ascii="Aptos" w:hAnsi="Aptos"/>
          <w:lang w:eastAsia="en-AU"/>
        </w:rPr>
        <w:t xml:space="preserve"> </w:t>
      </w:r>
      <w:r w:rsidR="009C3A65">
        <w:rPr>
          <w:rFonts w:ascii="Aptos" w:hAnsi="Aptos"/>
          <w:lang w:eastAsia="en-AU"/>
        </w:rPr>
        <w:t>This</w:t>
      </w:r>
      <w:r w:rsidR="00310FFE" w:rsidRPr="006B3685">
        <w:rPr>
          <w:rFonts w:ascii="Aptos" w:hAnsi="Aptos"/>
          <w:lang w:eastAsia="en-AU"/>
        </w:rPr>
        <w:t xml:space="preserve"> </w:t>
      </w:r>
      <w:r w:rsidR="00D17282">
        <w:rPr>
          <w:rFonts w:ascii="Aptos" w:hAnsi="Aptos"/>
          <w:lang w:eastAsia="en-AU"/>
        </w:rPr>
        <w:t xml:space="preserve">may </w:t>
      </w:r>
      <w:r w:rsidR="00FB37B1">
        <w:rPr>
          <w:rFonts w:ascii="Aptos" w:hAnsi="Aptos"/>
          <w:lang w:eastAsia="en-AU"/>
        </w:rPr>
        <w:t xml:space="preserve">lower the risk profile for </w:t>
      </w:r>
      <w:r w:rsidR="005423EC">
        <w:rPr>
          <w:rFonts w:ascii="Aptos" w:hAnsi="Aptos"/>
          <w:lang w:eastAsia="en-AU"/>
        </w:rPr>
        <w:t xml:space="preserve">investment and </w:t>
      </w:r>
      <w:r w:rsidR="00D17282">
        <w:rPr>
          <w:rFonts w:ascii="Aptos" w:hAnsi="Aptos"/>
          <w:lang w:eastAsia="en-AU"/>
        </w:rPr>
        <w:t>generate</w:t>
      </w:r>
      <w:r w:rsidR="00310FFE" w:rsidRPr="006B3685">
        <w:rPr>
          <w:rFonts w:ascii="Aptos" w:hAnsi="Aptos"/>
          <w:lang w:eastAsia="en-AU"/>
        </w:rPr>
        <w:t xml:space="preserve"> better return</w:t>
      </w:r>
      <w:r w:rsidR="009200AF">
        <w:rPr>
          <w:rFonts w:ascii="Aptos" w:hAnsi="Aptos"/>
          <w:lang w:eastAsia="en-AU"/>
        </w:rPr>
        <w:t>s</w:t>
      </w:r>
      <w:r w:rsidR="00310FFE" w:rsidRPr="006B3685">
        <w:rPr>
          <w:rFonts w:ascii="Aptos" w:hAnsi="Aptos"/>
          <w:lang w:eastAsia="en-AU"/>
        </w:rPr>
        <w:t xml:space="preserve"> on public funds than broad</w:t>
      </w:r>
      <w:r w:rsidR="00D17282">
        <w:rPr>
          <w:rFonts w:ascii="Aptos" w:hAnsi="Aptos"/>
          <w:lang w:eastAsia="en-AU"/>
        </w:rPr>
        <w:t>ly focused</w:t>
      </w:r>
      <w:r w:rsidR="00310FFE" w:rsidRPr="006B3685">
        <w:rPr>
          <w:rFonts w:ascii="Aptos" w:hAnsi="Aptos"/>
          <w:lang w:eastAsia="en-AU"/>
        </w:rPr>
        <w:t xml:space="preserve"> </w:t>
      </w:r>
      <w:r w:rsidR="00A55756">
        <w:rPr>
          <w:rFonts w:ascii="Aptos" w:hAnsi="Aptos"/>
          <w:lang w:eastAsia="en-AU"/>
        </w:rPr>
        <w:t xml:space="preserve">industry support </w:t>
      </w:r>
      <w:r w:rsidR="00310FFE" w:rsidRPr="006B3685">
        <w:rPr>
          <w:rFonts w:ascii="Aptos" w:hAnsi="Aptos"/>
          <w:lang w:eastAsia="en-AU"/>
        </w:rPr>
        <w:t>programs</w:t>
      </w:r>
      <w:r w:rsidR="003C1490">
        <w:rPr>
          <w:rFonts w:ascii="Aptos" w:hAnsi="Aptos"/>
          <w:lang w:eastAsia="en-AU"/>
        </w:rPr>
        <w:t>.</w:t>
      </w:r>
      <w:r w:rsidR="00310FFE" w:rsidRPr="0059159D">
        <w:rPr>
          <w:rFonts w:ascii="Aptos" w:hAnsi="Aptos"/>
          <w:lang w:eastAsia="en-AU"/>
        </w:rPr>
        <w:t xml:space="preserve"> </w:t>
      </w:r>
      <w:r w:rsidR="00537D06" w:rsidRPr="00995C1D">
        <w:rPr>
          <w:rFonts w:ascii="Aptos" w:hAnsi="Aptos"/>
          <w:lang w:eastAsia="en-AU"/>
        </w:rPr>
        <w:t>Th</w:t>
      </w:r>
      <w:r w:rsidR="00537D06">
        <w:rPr>
          <w:rFonts w:ascii="Aptos" w:hAnsi="Aptos"/>
          <w:lang w:eastAsia="en-AU"/>
        </w:rPr>
        <w:t xml:space="preserve">is </w:t>
      </w:r>
      <w:r w:rsidR="00752F6A">
        <w:rPr>
          <w:rFonts w:ascii="Aptos" w:hAnsi="Aptos"/>
          <w:lang w:eastAsia="en-AU"/>
        </w:rPr>
        <w:t xml:space="preserve">does not </w:t>
      </w:r>
      <w:r w:rsidR="00726403">
        <w:rPr>
          <w:rFonts w:ascii="Aptos" w:hAnsi="Aptos"/>
          <w:lang w:eastAsia="en-AU"/>
        </w:rPr>
        <w:t xml:space="preserve">require </w:t>
      </w:r>
      <w:r w:rsidR="00537D06">
        <w:rPr>
          <w:rFonts w:ascii="Aptos" w:hAnsi="Aptos"/>
          <w:lang w:eastAsia="en-AU"/>
        </w:rPr>
        <w:t xml:space="preserve">creating new programs but </w:t>
      </w:r>
      <w:r w:rsidR="00396249">
        <w:rPr>
          <w:rFonts w:ascii="Aptos" w:hAnsi="Aptos"/>
          <w:lang w:eastAsia="en-AU"/>
        </w:rPr>
        <w:t xml:space="preserve">rather </w:t>
      </w:r>
      <w:r w:rsidR="00B44C68">
        <w:rPr>
          <w:rFonts w:ascii="Aptos" w:hAnsi="Aptos"/>
          <w:lang w:eastAsia="en-AU"/>
        </w:rPr>
        <w:t xml:space="preserve">better </w:t>
      </w:r>
      <w:r w:rsidR="00537D06">
        <w:rPr>
          <w:rFonts w:ascii="Aptos" w:hAnsi="Aptos"/>
          <w:lang w:eastAsia="en-AU"/>
        </w:rPr>
        <w:t>leverag</w:t>
      </w:r>
      <w:r w:rsidR="00726403">
        <w:rPr>
          <w:rFonts w:ascii="Aptos" w:hAnsi="Aptos"/>
          <w:lang w:eastAsia="en-AU"/>
        </w:rPr>
        <w:t>ing</w:t>
      </w:r>
      <w:r w:rsidR="00537D06">
        <w:rPr>
          <w:rFonts w:ascii="Aptos" w:hAnsi="Aptos"/>
          <w:lang w:eastAsia="en-AU"/>
        </w:rPr>
        <w:t xml:space="preserve"> existing levers using a mature understanding of the distinct attributes and role of MSEs in our economic structure.</w:t>
      </w:r>
    </w:p>
    <w:p w14:paraId="54F4D161" w14:textId="7570F002" w:rsidR="00EE0D9E" w:rsidRPr="003174D8" w:rsidRDefault="003C1490" w:rsidP="00EE0D9E">
      <w:pPr>
        <w:spacing w:before="120" w:after="0"/>
        <w:rPr>
          <w:rFonts w:ascii="Aptos" w:hAnsi="Aptos"/>
          <w:iCs/>
          <w:lang w:eastAsia="en-AU"/>
        </w:rPr>
      </w:pPr>
      <w:r w:rsidRPr="0081421C">
        <w:rPr>
          <w:rFonts w:ascii="Aptos" w:hAnsi="Aptos"/>
          <w:color w:val="1246AE"/>
          <w:lang w:eastAsia="en-AU"/>
        </w:rPr>
        <w:t>M</w:t>
      </w:r>
      <w:r w:rsidR="00240040" w:rsidRPr="0081421C">
        <w:rPr>
          <w:rFonts w:ascii="Aptos" w:hAnsi="Aptos"/>
          <w:color w:val="1246AE"/>
          <w:lang w:eastAsia="en-AU"/>
        </w:rPr>
        <w:t xml:space="preserve">obilising the middle may realise the dividends of innovation and productivity with greater </w:t>
      </w:r>
      <w:r w:rsidR="007C29B0" w:rsidRPr="0081421C">
        <w:rPr>
          <w:rFonts w:ascii="Aptos" w:hAnsi="Aptos"/>
          <w:color w:val="1246AE"/>
          <w:lang w:eastAsia="en-AU"/>
        </w:rPr>
        <w:t xml:space="preserve">industry-led </w:t>
      </w:r>
      <w:r w:rsidR="001C7EDC" w:rsidRPr="0081421C">
        <w:rPr>
          <w:rFonts w:ascii="Aptos" w:hAnsi="Aptos"/>
          <w:color w:val="1246AE"/>
          <w:lang w:eastAsia="en-AU"/>
        </w:rPr>
        <w:t xml:space="preserve">R&amp;D </w:t>
      </w:r>
      <w:r w:rsidR="00F57F8F" w:rsidRPr="0081421C">
        <w:rPr>
          <w:rFonts w:ascii="Aptos" w:hAnsi="Aptos"/>
          <w:color w:val="1246AE"/>
          <w:lang w:eastAsia="en-AU"/>
        </w:rPr>
        <w:t xml:space="preserve">and </w:t>
      </w:r>
      <w:r w:rsidR="0011242A" w:rsidRPr="0081421C">
        <w:rPr>
          <w:rFonts w:ascii="Aptos" w:hAnsi="Aptos"/>
          <w:color w:val="1246AE"/>
          <w:lang w:eastAsia="en-AU"/>
        </w:rPr>
        <w:t>domestic industr</w:t>
      </w:r>
      <w:r w:rsidR="00E15E13" w:rsidRPr="0081421C">
        <w:rPr>
          <w:rFonts w:ascii="Aptos" w:hAnsi="Aptos"/>
          <w:color w:val="1246AE"/>
          <w:lang w:eastAsia="en-AU"/>
        </w:rPr>
        <w:t>ial</w:t>
      </w:r>
      <w:r w:rsidR="0011242A" w:rsidRPr="0081421C">
        <w:rPr>
          <w:rFonts w:ascii="Aptos" w:hAnsi="Aptos"/>
          <w:color w:val="1246AE"/>
          <w:lang w:eastAsia="en-AU"/>
        </w:rPr>
        <w:t xml:space="preserve"> capability</w:t>
      </w:r>
      <w:r w:rsidR="00240040" w:rsidRPr="0081421C">
        <w:rPr>
          <w:rFonts w:ascii="Aptos" w:hAnsi="Aptos"/>
          <w:color w:val="1246AE"/>
          <w:lang w:eastAsia="en-AU"/>
        </w:rPr>
        <w:t xml:space="preserve">. </w:t>
      </w:r>
      <w:r w:rsidR="003B1C61">
        <w:rPr>
          <w:rFonts w:ascii="Aptos" w:hAnsi="Aptos"/>
          <w:lang w:eastAsia="en-AU"/>
        </w:rPr>
        <w:t>By</w:t>
      </w:r>
      <w:r w:rsidR="00B20178">
        <w:rPr>
          <w:rFonts w:ascii="Aptos" w:hAnsi="Aptos"/>
          <w:lang w:eastAsia="en-AU"/>
        </w:rPr>
        <w:t xml:space="preserve"> recognising the unique role of </w:t>
      </w:r>
      <w:r w:rsidR="00364D2F">
        <w:rPr>
          <w:rFonts w:ascii="Aptos" w:hAnsi="Aptos"/>
          <w:lang w:eastAsia="en-AU"/>
        </w:rPr>
        <w:t xml:space="preserve">the </w:t>
      </w:r>
      <w:r w:rsidR="00B20178">
        <w:rPr>
          <w:rFonts w:ascii="Aptos" w:hAnsi="Aptos"/>
          <w:lang w:eastAsia="en-AU"/>
        </w:rPr>
        <w:t xml:space="preserve">MSE </w:t>
      </w:r>
      <w:r w:rsidR="00364D2F">
        <w:rPr>
          <w:rFonts w:ascii="Aptos" w:hAnsi="Aptos"/>
          <w:lang w:eastAsia="en-AU"/>
        </w:rPr>
        <w:t xml:space="preserve">segment </w:t>
      </w:r>
      <w:r w:rsidR="00B20178">
        <w:rPr>
          <w:rFonts w:ascii="Aptos" w:hAnsi="Aptos"/>
          <w:lang w:eastAsia="en-AU"/>
        </w:rPr>
        <w:t xml:space="preserve">in </w:t>
      </w:r>
      <w:r w:rsidR="001D2312">
        <w:rPr>
          <w:rFonts w:ascii="Aptos" w:hAnsi="Aptos"/>
          <w:lang w:eastAsia="en-AU"/>
        </w:rPr>
        <w:t>our economic structure</w:t>
      </w:r>
      <w:r w:rsidR="00A50276">
        <w:rPr>
          <w:rFonts w:ascii="Aptos" w:hAnsi="Aptos"/>
          <w:lang w:eastAsia="en-AU"/>
        </w:rPr>
        <w:t xml:space="preserve">, </w:t>
      </w:r>
      <w:r w:rsidR="0065776D">
        <w:rPr>
          <w:rFonts w:ascii="Aptos" w:hAnsi="Aptos"/>
          <w:lang w:eastAsia="en-AU"/>
        </w:rPr>
        <w:t>industry and policy</w:t>
      </w:r>
      <w:r w:rsidR="00A50276">
        <w:rPr>
          <w:rFonts w:ascii="Aptos" w:hAnsi="Aptos"/>
          <w:lang w:eastAsia="en-AU"/>
        </w:rPr>
        <w:t xml:space="preserve"> </w:t>
      </w:r>
      <w:r w:rsidR="002A03E7">
        <w:rPr>
          <w:rFonts w:ascii="Aptos" w:hAnsi="Aptos"/>
          <w:lang w:eastAsia="en-AU"/>
        </w:rPr>
        <w:t>leaders</w:t>
      </w:r>
      <w:r w:rsidR="00A50276">
        <w:rPr>
          <w:rFonts w:ascii="Aptos" w:hAnsi="Aptos"/>
          <w:lang w:eastAsia="en-AU"/>
        </w:rPr>
        <w:t xml:space="preserve"> </w:t>
      </w:r>
      <w:r w:rsidR="00492385">
        <w:rPr>
          <w:rFonts w:ascii="Aptos" w:hAnsi="Aptos"/>
          <w:lang w:eastAsia="en-AU"/>
        </w:rPr>
        <w:t>can guide</w:t>
      </w:r>
      <w:r w:rsidR="00A50276">
        <w:rPr>
          <w:rFonts w:ascii="Aptos" w:hAnsi="Aptos"/>
          <w:lang w:eastAsia="en-AU"/>
        </w:rPr>
        <w:t xml:space="preserve"> </w:t>
      </w:r>
      <w:r w:rsidR="00B56CE8">
        <w:rPr>
          <w:rFonts w:ascii="Aptos" w:hAnsi="Aptos"/>
          <w:lang w:eastAsia="en-AU"/>
        </w:rPr>
        <w:t>the</w:t>
      </w:r>
      <w:r w:rsidR="00085EA3">
        <w:rPr>
          <w:rFonts w:ascii="Aptos" w:hAnsi="Aptos"/>
          <w:lang w:eastAsia="en-AU"/>
        </w:rPr>
        <w:t xml:space="preserve"> attributes </w:t>
      </w:r>
      <w:r w:rsidR="003A70DA">
        <w:rPr>
          <w:rFonts w:ascii="Aptos" w:hAnsi="Aptos"/>
          <w:lang w:eastAsia="en-AU"/>
        </w:rPr>
        <w:t xml:space="preserve">of these mid-sized </w:t>
      </w:r>
      <w:r w:rsidR="002B1FB8">
        <w:rPr>
          <w:rFonts w:ascii="Aptos" w:hAnsi="Aptos"/>
          <w:lang w:eastAsia="en-AU"/>
        </w:rPr>
        <w:t>firms</w:t>
      </w:r>
      <w:r w:rsidR="00085EA3">
        <w:rPr>
          <w:rFonts w:ascii="Aptos" w:hAnsi="Aptos"/>
          <w:lang w:eastAsia="en-AU"/>
        </w:rPr>
        <w:t xml:space="preserve"> </w:t>
      </w:r>
      <w:r w:rsidR="00CC334E">
        <w:rPr>
          <w:rFonts w:ascii="Aptos" w:hAnsi="Aptos"/>
          <w:lang w:eastAsia="en-AU"/>
        </w:rPr>
        <w:t xml:space="preserve">towards </w:t>
      </w:r>
      <w:r w:rsidR="00726403">
        <w:rPr>
          <w:rFonts w:ascii="Aptos" w:hAnsi="Aptos"/>
          <w:lang w:eastAsia="en-AU"/>
        </w:rPr>
        <w:t>supporting national objectives</w:t>
      </w:r>
      <w:r w:rsidR="00A97971">
        <w:rPr>
          <w:rFonts w:ascii="Aptos" w:hAnsi="Aptos"/>
          <w:lang w:eastAsia="en-AU"/>
        </w:rPr>
        <w:t>,</w:t>
      </w:r>
      <w:r w:rsidR="00726403">
        <w:rPr>
          <w:rFonts w:ascii="Aptos" w:hAnsi="Aptos"/>
          <w:lang w:eastAsia="en-AU"/>
        </w:rPr>
        <w:t xml:space="preserve"> </w:t>
      </w:r>
      <w:r w:rsidR="00A97971">
        <w:rPr>
          <w:rFonts w:ascii="Aptos" w:hAnsi="Aptos"/>
          <w:lang w:eastAsia="en-AU"/>
        </w:rPr>
        <w:t>l</w:t>
      </w:r>
      <w:r w:rsidR="001D0D96">
        <w:rPr>
          <w:rFonts w:ascii="Aptos" w:hAnsi="Aptos"/>
          <w:lang w:eastAsia="en-AU"/>
        </w:rPr>
        <w:t>ike</w:t>
      </w:r>
      <w:r w:rsidR="00726403">
        <w:rPr>
          <w:rFonts w:ascii="Aptos" w:hAnsi="Aptos"/>
          <w:lang w:eastAsia="en-AU"/>
        </w:rPr>
        <w:t xml:space="preserve"> the growth of </w:t>
      </w:r>
      <w:r w:rsidR="005A27C2">
        <w:rPr>
          <w:rFonts w:ascii="Aptos" w:hAnsi="Aptos"/>
          <w:lang w:eastAsia="en-AU"/>
        </w:rPr>
        <w:t xml:space="preserve">priority sectors and </w:t>
      </w:r>
      <w:r w:rsidR="00726403">
        <w:rPr>
          <w:rFonts w:ascii="Aptos" w:hAnsi="Aptos"/>
          <w:lang w:eastAsia="en-AU"/>
        </w:rPr>
        <w:t xml:space="preserve">the adoption and diffusion of </w:t>
      </w:r>
      <w:r w:rsidR="005A27C2">
        <w:rPr>
          <w:rFonts w:ascii="Aptos" w:hAnsi="Aptos"/>
          <w:lang w:eastAsia="en-AU"/>
        </w:rPr>
        <w:t xml:space="preserve">emerging technologies </w:t>
      </w:r>
      <w:r w:rsidR="00726403">
        <w:rPr>
          <w:rFonts w:ascii="Aptos" w:hAnsi="Aptos"/>
          <w:lang w:eastAsia="en-AU"/>
        </w:rPr>
        <w:t>to</w:t>
      </w:r>
      <w:r w:rsidR="00C52A1C">
        <w:rPr>
          <w:rFonts w:ascii="Aptos" w:hAnsi="Aptos"/>
          <w:lang w:eastAsia="en-AU"/>
        </w:rPr>
        <w:t xml:space="preserve"> lift productivity and build domestic industrial capacity.</w:t>
      </w:r>
      <w:r w:rsidR="00B432A1">
        <w:rPr>
          <w:rFonts w:ascii="Aptos" w:hAnsi="Aptos"/>
          <w:lang w:eastAsia="en-AU"/>
        </w:rPr>
        <w:t xml:space="preserve"> </w:t>
      </w:r>
      <w:r w:rsidR="006372D9">
        <w:rPr>
          <w:rFonts w:ascii="Aptos" w:hAnsi="Aptos"/>
          <w:lang w:eastAsia="en-AU"/>
        </w:rPr>
        <w:t>For</w:t>
      </w:r>
      <w:r w:rsidR="00E560A3">
        <w:rPr>
          <w:rFonts w:ascii="Aptos" w:hAnsi="Aptos"/>
          <w:lang w:eastAsia="en-AU"/>
        </w:rPr>
        <w:t xml:space="preserve"> industry to lead this </w:t>
      </w:r>
      <w:r w:rsidR="001D3A49" w:rsidRPr="001D3A49">
        <w:rPr>
          <w:rFonts w:ascii="Aptos" w:hAnsi="Aptos"/>
          <w:lang w:eastAsia="en-AU"/>
        </w:rPr>
        <w:t>mobilisation</w:t>
      </w:r>
      <w:r w:rsidR="00E560A3">
        <w:rPr>
          <w:rFonts w:ascii="Aptos" w:hAnsi="Aptos"/>
          <w:lang w:eastAsia="en-AU"/>
        </w:rPr>
        <w:t>,</w:t>
      </w:r>
      <w:r w:rsidR="001D3A49" w:rsidRPr="001D3A49">
        <w:rPr>
          <w:rFonts w:ascii="Aptos" w:hAnsi="Aptos"/>
          <w:lang w:eastAsia="en-AU"/>
        </w:rPr>
        <w:t xml:space="preserve"> </w:t>
      </w:r>
      <w:r w:rsidR="00E560A3">
        <w:rPr>
          <w:rFonts w:ascii="Aptos" w:hAnsi="Aptos"/>
          <w:lang w:eastAsia="en-AU"/>
        </w:rPr>
        <w:t xml:space="preserve">it </w:t>
      </w:r>
      <w:r w:rsidR="001634E2">
        <w:rPr>
          <w:rFonts w:ascii="Aptos" w:hAnsi="Aptos"/>
          <w:lang w:eastAsia="en-AU"/>
        </w:rPr>
        <w:t xml:space="preserve">will require cross-sector collaboration </w:t>
      </w:r>
      <w:r w:rsidR="00E836E3">
        <w:rPr>
          <w:rFonts w:ascii="Aptos" w:hAnsi="Aptos"/>
          <w:lang w:eastAsia="en-AU"/>
        </w:rPr>
        <w:t xml:space="preserve">with research </w:t>
      </w:r>
      <w:r w:rsidR="00A82472">
        <w:rPr>
          <w:rFonts w:ascii="Aptos" w:hAnsi="Aptos"/>
          <w:lang w:eastAsia="en-AU"/>
        </w:rPr>
        <w:t>and</w:t>
      </w:r>
      <w:r w:rsidR="001D3A49" w:rsidRPr="001D3A49" w:rsidDel="0040624F">
        <w:rPr>
          <w:rFonts w:ascii="Aptos" w:hAnsi="Aptos"/>
          <w:lang w:eastAsia="en-AU"/>
        </w:rPr>
        <w:t xml:space="preserve"> </w:t>
      </w:r>
      <w:r w:rsidR="001D3A49" w:rsidRPr="001D3A49">
        <w:rPr>
          <w:rFonts w:ascii="Aptos" w:hAnsi="Aptos"/>
          <w:lang w:eastAsia="en-AU"/>
        </w:rPr>
        <w:t>government</w:t>
      </w:r>
      <w:r w:rsidR="00E836E3">
        <w:rPr>
          <w:rFonts w:ascii="Aptos" w:hAnsi="Aptos"/>
          <w:lang w:eastAsia="en-AU"/>
        </w:rPr>
        <w:t>,</w:t>
      </w:r>
      <w:r w:rsidR="004249EF">
        <w:rPr>
          <w:rFonts w:ascii="Aptos" w:hAnsi="Aptos"/>
          <w:lang w:eastAsia="en-AU"/>
        </w:rPr>
        <w:t xml:space="preserve"> </w:t>
      </w:r>
      <w:r w:rsidR="00E836E3">
        <w:rPr>
          <w:rFonts w:ascii="Aptos" w:hAnsi="Aptos"/>
          <w:lang w:eastAsia="en-AU"/>
        </w:rPr>
        <w:t xml:space="preserve">including </w:t>
      </w:r>
      <w:r w:rsidR="00073D99">
        <w:rPr>
          <w:rFonts w:ascii="Aptos" w:hAnsi="Aptos"/>
          <w:lang w:eastAsia="en-AU"/>
        </w:rPr>
        <w:t xml:space="preserve">co-designing </w:t>
      </w:r>
      <w:r w:rsidR="00740B4E">
        <w:rPr>
          <w:rFonts w:ascii="Aptos" w:hAnsi="Aptos"/>
          <w:lang w:eastAsia="en-AU"/>
        </w:rPr>
        <w:t xml:space="preserve">policy that </w:t>
      </w:r>
      <w:r w:rsidR="009B7F9C">
        <w:rPr>
          <w:rFonts w:ascii="Aptos" w:hAnsi="Aptos"/>
          <w:lang w:eastAsia="en-AU"/>
        </w:rPr>
        <w:t>enabl</w:t>
      </w:r>
      <w:r w:rsidR="00740B4E">
        <w:rPr>
          <w:rFonts w:ascii="Aptos" w:hAnsi="Aptos"/>
          <w:lang w:eastAsia="en-AU"/>
        </w:rPr>
        <w:t>es</w:t>
      </w:r>
      <w:r w:rsidR="009B7F9C">
        <w:rPr>
          <w:rFonts w:ascii="Aptos" w:hAnsi="Aptos"/>
          <w:lang w:eastAsia="en-AU"/>
        </w:rPr>
        <w:t xml:space="preserve"> </w:t>
      </w:r>
      <w:r w:rsidR="00DB7240">
        <w:rPr>
          <w:rFonts w:ascii="Aptos" w:hAnsi="Aptos"/>
          <w:lang w:eastAsia="en-AU"/>
        </w:rPr>
        <w:t xml:space="preserve">the </w:t>
      </w:r>
      <w:r w:rsidR="001D3A49" w:rsidRPr="001D3A49">
        <w:rPr>
          <w:rFonts w:ascii="Aptos" w:hAnsi="Aptos"/>
          <w:lang w:eastAsia="en-AU"/>
        </w:rPr>
        <w:t>right conditions for growth.</w:t>
      </w:r>
      <w:r w:rsidR="00FA2615">
        <w:rPr>
          <w:rFonts w:ascii="Aptos" w:hAnsi="Aptos"/>
          <w:lang w:eastAsia="en-AU"/>
        </w:rPr>
        <w:t xml:space="preserve"> </w:t>
      </w:r>
      <w:r w:rsidR="004678AD">
        <w:rPr>
          <w:rFonts w:ascii="Aptos" w:hAnsi="Aptos"/>
          <w:lang w:eastAsia="en-AU"/>
        </w:rPr>
        <w:t xml:space="preserve">Clear </w:t>
      </w:r>
      <w:r w:rsidR="003E661C">
        <w:rPr>
          <w:rFonts w:ascii="Aptos" w:hAnsi="Aptos"/>
          <w:lang w:eastAsia="en-AU"/>
        </w:rPr>
        <w:t>policy ownership</w:t>
      </w:r>
      <w:r w:rsidR="004678AD">
        <w:rPr>
          <w:rFonts w:ascii="Aptos" w:hAnsi="Aptos"/>
          <w:lang w:eastAsia="en-AU"/>
        </w:rPr>
        <w:t xml:space="preserve"> and measures</w:t>
      </w:r>
      <w:r w:rsidR="0076203C">
        <w:rPr>
          <w:rFonts w:ascii="Aptos" w:hAnsi="Aptos"/>
          <w:lang w:eastAsia="en-AU"/>
        </w:rPr>
        <w:t xml:space="preserve"> </w:t>
      </w:r>
      <w:r w:rsidR="00615B2C">
        <w:rPr>
          <w:rFonts w:ascii="Aptos" w:hAnsi="Aptos"/>
          <w:lang w:eastAsia="en-AU"/>
        </w:rPr>
        <w:t xml:space="preserve">will </w:t>
      </w:r>
      <w:r w:rsidR="001E4FC7">
        <w:rPr>
          <w:rFonts w:ascii="Aptos" w:hAnsi="Aptos"/>
          <w:lang w:eastAsia="en-AU"/>
        </w:rPr>
        <w:t xml:space="preserve">also </w:t>
      </w:r>
      <w:r w:rsidR="00615B2C">
        <w:rPr>
          <w:rFonts w:ascii="Aptos" w:hAnsi="Aptos"/>
          <w:lang w:eastAsia="en-AU"/>
        </w:rPr>
        <w:t>help promote a</w:t>
      </w:r>
      <w:r w:rsidR="006E49AF">
        <w:rPr>
          <w:rFonts w:ascii="Aptos" w:hAnsi="Aptos"/>
          <w:lang w:eastAsia="en-AU"/>
        </w:rPr>
        <w:t xml:space="preserve"> more integrated</w:t>
      </w:r>
      <w:r w:rsidR="00340324">
        <w:rPr>
          <w:rFonts w:ascii="Aptos" w:hAnsi="Aptos"/>
          <w:lang w:eastAsia="en-AU"/>
        </w:rPr>
        <w:t xml:space="preserve"> role for </w:t>
      </w:r>
      <w:r w:rsidR="001E4FC7">
        <w:rPr>
          <w:rFonts w:ascii="Aptos" w:hAnsi="Aptos"/>
          <w:lang w:eastAsia="en-AU"/>
        </w:rPr>
        <w:t>MSE</w:t>
      </w:r>
      <w:r w:rsidR="00340324">
        <w:rPr>
          <w:rFonts w:ascii="Aptos" w:hAnsi="Aptos"/>
          <w:lang w:eastAsia="en-AU"/>
        </w:rPr>
        <w:t>s</w:t>
      </w:r>
      <w:r w:rsidR="001E4FC7">
        <w:rPr>
          <w:rFonts w:ascii="Aptos" w:hAnsi="Aptos"/>
          <w:lang w:eastAsia="en-AU"/>
        </w:rPr>
        <w:t xml:space="preserve"> </w:t>
      </w:r>
      <w:r w:rsidR="00340324">
        <w:rPr>
          <w:rFonts w:ascii="Aptos" w:hAnsi="Aptos"/>
          <w:lang w:eastAsia="en-AU"/>
        </w:rPr>
        <w:t>in</w:t>
      </w:r>
      <w:r w:rsidR="00C77114">
        <w:rPr>
          <w:rFonts w:ascii="Aptos" w:hAnsi="Aptos"/>
          <w:lang w:eastAsia="en-AU"/>
        </w:rPr>
        <w:t xml:space="preserve"> achieving our national </w:t>
      </w:r>
      <w:r w:rsidR="00A200F7">
        <w:rPr>
          <w:rFonts w:ascii="Aptos" w:hAnsi="Aptos"/>
          <w:lang w:eastAsia="en-AU"/>
        </w:rPr>
        <w:t>objectives</w:t>
      </w:r>
      <w:r w:rsidR="00CA0B73">
        <w:rPr>
          <w:rFonts w:ascii="Aptos" w:hAnsi="Aptos"/>
          <w:lang w:eastAsia="en-AU"/>
        </w:rPr>
        <w:t>.</w:t>
      </w:r>
    </w:p>
    <w:p w14:paraId="21D882F1" w14:textId="34652B74" w:rsidR="0059519C" w:rsidRPr="003174D8" w:rsidRDefault="00541054" w:rsidP="00EE0D9E">
      <w:pPr>
        <w:spacing w:before="120" w:after="0"/>
        <w:rPr>
          <w:rFonts w:ascii="Aptos" w:hAnsi="Aptos"/>
          <w:iCs/>
          <w:lang w:eastAsia="en-AU"/>
        </w:rPr>
      </w:pPr>
      <w:r w:rsidRPr="0081421C">
        <w:rPr>
          <w:rFonts w:ascii="Aptos" w:hAnsi="Aptos"/>
          <w:color w:val="1246AE"/>
          <w:lang w:eastAsia="en-AU"/>
        </w:rPr>
        <w:t>F</w:t>
      </w:r>
      <w:r w:rsidR="00762EF3" w:rsidRPr="0081421C">
        <w:rPr>
          <w:rFonts w:ascii="Aptos" w:hAnsi="Aptos"/>
          <w:color w:val="1246AE"/>
          <w:lang w:eastAsia="en-AU"/>
        </w:rPr>
        <w:t xml:space="preserve">uture policy </w:t>
      </w:r>
      <w:r w:rsidR="007006F3">
        <w:rPr>
          <w:rFonts w:ascii="Aptos" w:hAnsi="Aptos"/>
          <w:color w:val="1246AE"/>
          <w:lang w:eastAsia="en-AU"/>
        </w:rPr>
        <w:t>must</w:t>
      </w:r>
      <w:r w:rsidR="00762EF3" w:rsidRPr="0081421C">
        <w:rPr>
          <w:rFonts w:ascii="Aptos" w:hAnsi="Aptos"/>
          <w:color w:val="1246AE"/>
          <w:lang w:eastAsia="en-AU"/>
        </w:rPr>
        <w:t xml:space="preserve"> </w:t>
      </w:r>
      <w:r w:rsidR="00DF7FC6" w:rsidRPr="0081421C">
        <w:rPr>
          <w:rFonts w:ascii="Aptos" w:hAnsi="Aptos"/>
          <w:color w:val="1246AE"/>
          <w:lang w:eastAsia="en-AU"/>
        </w:rPr>
        <w:t xml:space="preserve">account for </w:t>
      </w:r>
      <w:r w:rsidR="0065648E" w:rsidRPr="0081421C">
        <w:rPr>
          <w:rFonts w:ascii="Aptos" w:hAnsi="Aptos"/>
          <w:color w:val="1246AE"/>
          <w:lang w:eastAsia="en-AU"/>
        </w:rPr>
        <w:t>variation</w:t>
      </w:r>
      <w:r w:rsidR="00BE6C4D" w:rsidRPr="0081421C">
        <w:rPr>
          <w:rFonts w:ascii="Aptos" w:hAnsi="Aptos"/>
          <w:color w:val="1246AE"/>
          <w:lang w:eastAsia="en-AU"/>
        </w:rPr>
        <w:t xml:space="preserve"> </w:t>
      </w:r>
      <w:r w:rsidR="0065648E" w:rsidRPr="0081421C">
        <w:rPr>
          <w:rFonts w:ascii="Aptos" w:hAnsi="Aptos"/>
          <w:color w:val="1246AE"/>
          <w:lang w:eastAsia="en-AU"/>
        </w:rPr>
        <w:t>among</w:t>
      </w:r>
      <w:r w:rsidR="00BE6C4D" w:rsidRPr="0081421C">
        <w:rPr>
          <w:rFonts w:ascii="Aptos" w:hAnsi="Aptos"/>
          <w:color w:val="1246AE"/>
          <w:lang w:eastAsia="en-AU"/>
        </w:rPr>
        <w:t xml:space="preserve"> the </w:t>
      </w:r>
      <w:r w:rsidR="0055483A" w:rsidRPr="0081421C">
        <w:rPr>
          <w:rFonts w:ascii="Aptos" w:hAnsi="Aptos"/>
          <w:color w:val="1246AE"/>
          <w:lang w:eastAsia="en-AU"/>
        </w:rPr>
        <w:t>MSE cohort</w:t>
      </w:r>
      <w:r w:rsidR="00EE0D9E" w:rsidRPr="0081421C">
        <w:rPr>
          <w:rFonts w:ascii="Aptos" w:hAnsi="Aptos"/>
          <w:color w:val="1246AE"/>
          <w:lang w:eastAsia="en-AU"/>
        </w:rPr>
        <w:t xml:space="preserve">. </w:t>
      </w:r>
      <w:r w:rsidR="00EE0D9E" w:rsidRPr="00995C1D">
        <w:rPr>
          <w:rFonts w:ascii="Aptos" w:hAnsi="Aptos"/>
          <w:lang w:eastAsia="en-AU"/>
        </w:rPr>
        <w:t>Sectoral and regional differences</w:t>
      </w:r>
      <w:r w:rsidR="00EE0D9E">
        <w:rPr>
          <w:rFonts w:ascii="Aptos" w:hAnsi="Aptos"/>
          <w:lang w:eastAsia="en-AU"/>
        </w:rPr>
        <w:t>, as well as vastly different models for MSEs internationally,</w:t>
      </w:r>
      <w:r w:rsidR="00EE0D9E" w:rsidRPr="00995C1D">
        <w:rPr>
          <w:rFonts w:ascii="Aptos" w:hAnsi="Aptos"/>
          <w:lang w:eastAsia="en-AU"/>
        </w:rPr>
        <w:t xml:space="preserve"> underscore the importance of tailored policy approaches that reflect the </w:t>
      </w:r>
      <w:r w:rsidR="003A6F17">
        <w:rPr>
          <w:rFonts w:ascii="Aptos" w:hAnsi="Aptos"/>
          <w:lang w:eastAsia="en-AU"/>
        </w:rPr>
        <w:t>local context</w:t>
      </w:r>
      <w:r w:rsidR="00EE0D9E" w:rsidRPr="005460A4">
        <w:rPr>
          <w:rFonts w:ascii="Aptos" w:hAnsi="Aptos"/>
          <w:iCs/>
          <w:lang w:eastAsia="en-AU"/>
        </w:rPr>
        <w:t xml:space="preserve">. </w:t>
      </w:r>
      <w:r w:rsidR="00845C39">
        <w:rPr>
          <w:rFonts w:ascii="Aptos" w:hAnsi="Aptos"/>
          <w:iCs/>
          <w:lang w:eastAsia="en-AU"/>
        </w:rPr>
        <w:t xml:space="preserve">Effective support may also require targeting </w:t>
      </w:r>
      <w:r w:rsidR="00845C39">
        <w:rPr>
          <w:rFonts w:ascii="Aptos" w:hAnsi="Aptos"/>
        </w:rPr>
        <w:t xml:space="preserve">different </w:t>
      </w:r>
      <w:r w:rsidR="007A1DB4">
        <w:rPr>
          <w:rFonts w:ascii="Aptos" w:hAnsi="Aptos"/>
        </w:rPr>
        <w:t xml:space="preserve">MSE </w:t>
      </w:r>
      <w:r w:rsidR="00EE0D9E">
        <w:rPr>
          <w:rFonts w:ascii="Aptos" w:hAnsi="Aptos"/>
        </w:rPr>
        <w:t>types and motivations</w:t>
      </w:r>
      <w:r w:rsidR="0068609B">
        <w:rPr>
          <w:rFonts w:ascii="Aptos" w:hAnsi="Aptos"/>
        </w:rPr>
        <w:t>.</w:t>
      </w:r>
      <w:r w:rsidR="00663DF0">
        <w:rPr>
          <w:rFonts w:ascii="Aptos" w:hAnsi="Aptos"/>
        </w:rPr>
        <w:t xml:space="preserve"> </w:t>
      </w:r>
      <w:r w:rsidR="0068609B" w:rsidRPr="004F0B6E">
        <w:rPr>
          <w:rFonts w:ascii="Aptos" w:hAnsi="Aptos"/>
        </w:rPr>
        <w:t xml:space="preserve">For instance, </w:t>
      </w:r>
      <w:r w:rsidR="00356F29" w:rsidRPr="00B15ED6">
        <w:rPr>
          <w:rFonts w:ascii="Aptos" w:hAnsi="Aptos"/>
        </w:rPr>
        <w:t xml:space="preserve">adapting </w:t>
      </w:r>
      <w:r w:rsidR="006B27B7" w:rsidRPr="00B15ED6">
        <w:rPr>
          <w:rFonts w:ascii="Aptos" w:hAnsi="Aptos"/>
        </w:rPr>
        <w:t xml:space="preserve">programs to suit </w:t>
      </w:r>
      <w:r w:rsidR="00EE0D9E" w:rsidRPr="004F0B6E">
        <w:rPr>
          <w:rFonts w:ascii="Aptos" w:hAnsi="Aptos"/>
        </w:rPr>
        <w:t>smaller</w:t>
      </w:r>
      <w:r w:rsidR="001B6091" w:rsidRPr="00B15ED6">
        <w:rPr>
          <w:rFonts w:ascii="Aptos" w:hAnsi="Aptos"/>
        </w:rPr>
        <w:t>,</w:t>
      </w:r>
      <w:r w:rsidR="00EE0D9E" w:rsidRPr="004F0B6E">
        <w:rPr>
          <w:rFonts w:ascii="Aptos" w:hAnsi="Aptos"/>
        </w:rPr>
        <w:t xml:space="preserve"> ambitious MSEs </w:t>
      </w:r>
      <w:r w:rsidR="001C5054" w:rsidRPr="004F0B6E">
        <w:rPr>
          <w:rFonts w:ascii="Aptos" w:hAnsi="Aptos"/>
        </w:rPr>
        <w:t>to scale</w:t>
      </w:r>
      <w:r w:rsidR="00332826" w:rsidRPr="00B15ED6">
        <w:rPr>
          <w:rFonts w:ascii="Aptos" w:hAnsi="Aptos"/>
        </w:rPr>
        <w:t xml:space="preserve"> may require different approaches to</w:t>
      </w:r>
      <w:r w:rsidR="002F0264" w:rsidRPr="004F0B6E">
        <w:rPr>
          <w:rFonts w:ascii="Aptos" w:hAnsi="Aptos"/>
        </w:rPr>
        <w:t xml:space="preserve"> </w:t>
      </w:r>
      <w:r w:rsidR="00EE0D9E" w:rsidRPr="004F0B6E">
        <w:rPr>
          <w:rFonts w:ascii="Aptos" w:hAnsi="Aptos"/>
        </w:rPr>
        <w:t xml:space="preserve">incentivising </w:t>
      </w:r>
      <w:r w:rsidR="001B6091" w:rsidRPr="00B15ED6">
        <w:rPr>
          <w:rFonts w:ascii="Aptos" w:hAnsi="Aptos"/>
        </w:rPr>
        <w:t xml:space="preserve">R&amp;D from </w:t>
      </w:r>
      <w:r w:rsidR="00EE0D9E" w:rsidRPr="004F0B6E">
        <w:rPr>
          <w:rFonts w:ascii="Aptos" w:hAnsi="Aptos"/>
        </w:rPr>
        <w:t>larger MSEs with a lower appetite for risk.</w:t>
      </w:r>
      <w:r w:rsidR="00EE0D9E" w:rsidRPr="009C5017">
        <w:rPr>
          <w:rFonts w:ascii="Aptos" w:hAnsi="Aptos"/>
        </w:rPr>
        <w:t xml:space="preserve"> </w:t>
      </w:r>
      <w:r w:rsidR="00F35C9B">
        <w:rPr>
          <w:rFonts w:ascii="Aptos" w:hAnsi="Aptos"/>
        </w:rPr>
        <w:t>Accounting</w:t>
      </w:r>
      <w:r w:rsidR="00804F38">
        <w:rPr>
          <w:rFonts w:ascii="Aptos" w:hAnsi="Aptos"/>
        </w:rPr>
        <w:t xml:space="preserve"> </w:t>
      </w:r>
      <w:r w:rsidR="0070482B">
        <w:rPr>
          <w:rFonts w:ascii="Aptos" w:hAnsi="Aptos"/>
        </w:rPr>
        <w:t>for</w:t>
      </w:r>
      <w:r w:rsidR="00EE0D9E">
        <w:rPr>
          <w:rFonts w:ascii="Aptos" w:hAnsi="Aptos"/>
        </w:rPr>
        <w:t xml:space="preserve"> these variations </w:t>
      </w:r>
      <w:r w:rsidR="004F1DDE">
        <w:rPr>
          <w:rFonts w:ascii="Aptos" w:hAnsi="Aptos"/>
          <w:iCs/>
          <w:lang w:eastAsia="en-AU"/>
        </w:rPr>
        <w:t>must</w:t>
      </w:r>
      <w:r w:rsidR="00EE0D9E">
        <w:rPr>
          <w:rFonts w:ascii="Aptos" w:hAnsi="Aptos"/>
          <w:iCs/>
          <w:lang w:eastAsia="en-AU"/>
        </w:rPr>
        <w:t xml:space="preserve"> balance the </w:t>
      </w:r>
      <w:r w:rsidR="00E67108">
        <w:rPr>
          <w:rFonts w:ascii="Aptos" w:hAnsi="Aptos"/>
          <w:iCs/>
          <w:lang w:eastAsia="en-AU"/>
        </w:rPr>
        <w:t xml:space="preserve">use </w:t>
      </w:r>
      <w:r w:rsidR="00EE0D9E">
        <w:rPr>
          <w:rFonts w:ascii="Aptos" w:hAnsi="Aptos"/>
          <w:iCs/>
          <w:lang w:eastAsia="en-AU"/>
        </w:rPr>
        <w:t>of</w:t>
      </w:r>
      <w:r w:rsidR="00EE0D9E" w:rsidRPr="003174D8">
        <w:rPr>
          <w:rFonts w:ascii="Aptos" w:hAnsi="Aptos"/>
          <w:iCs/>
          <w:lang w:eastAsia="en-AU"/>
        </w:rPr>
        <w:t xml:space="preserve"> existing </w:t>
      </w:r>
      <w:r w:rsidR="00EE0D9E">
        <w:rPr>
          <w:rFonts w:ascii="Aptos" w:hAnsi="Aptos"/>
          <w:iCs/>
          <w:lang w:eastAsia="en-AU"/>
        </w:rPr>
        <w:t>levers</w:t>
      </w:r>
      <w:r w:rsidR="00EE0D9E" w:rsidRPr="003174D8">
        <w:rPr>
          <w:rFonts w:ascii="Aptos" w:hAnsi="Aptos"/>
          <w:iCs/>
          <w:lang w:eastAsia="en-AU"/>
        </w:rPr>
        <w:t xml:space="preserve"> </w:t>
      </w:r>
      <w:r w:rsidR="000661B0">
        <w:rPr>
          <w:rFonts w:ascii="Aptos" w:hAnsi="Aptos"/>
          <w:iCs/>
          <w:lang w:eastAsia="en-AU"/>
        </w:rPr>
        <w:t xml:space="preserve">to avoid </w:t>
      </w:r>
      <w:r w:rsidR="004962D2">
        <w:rPr>
          <w:rFonts w:ascii="Aptos" w:hAnsi="Aptos"/>
          <w:iCs/>
          <w:lang w:eastAsia="en-AU"/>
        </w:rPr>
        <w:t>further fragmenting an already complex</w:t>
      </w:r>
      <w:r w:rsidR="00F87954">
        <w:rPr>
          <w:rFonts w:ascii="Aptos" w:hAnsi="Aptos"/>
          <w:iCs/>
          <w:lang w:eastAsia="en-AU"/>
        </w:rPr>
        <w:t xml:space="preserve"> </w:t>
      </w:r>
      <w:r w:rsidR="003E3064">
        <w:rPr>
          <w:rFonts w:ascii="Aptos" w:hAnsi="Aptos"/>
          <w:iCs/>
          <w:lang w:eastAsia="en-AU"/>
        </w:rPr>
        <w:t>system.</w:t>
      </w:r>
    </w:p>
    <w:p w14:paraId="5B63BC52" w14:textId="5DF0D5E0" w:rsidR="00C06B12" w:rsidRPr="003174D8" w:rsidRDefault="00C06B12" w:rsidP="00C06B12">
      <w:pPr>
        <w:spacing w:before="120" w:after="0"/>
        <w:rPr>
          <w:rFonts w:ascii="Aptos" w:hAnsi="Aptos"/>
          <w:b/>
          <w:bCs/>
          <w:iCs/>
          <w:lang w:eastAsia="en-AU"/>
        </w:rPr>
      </w:pPr>
      <w:bookmarkStart w:id="0" w:name="_Hlk215826037"/>
      <w:r w:rsidRPr="003174D8">
        <w:rPr>
          <w:rFonts w:ascii="Aptos" w:hAnsi="Aptos"/>
          <w:b/>
          <w:bCs/>
          <w:iCs/>
          <w:lang w:eastAsia="en-AU"/>
        </w:rPr>
        <w:t>IISA aims to continue the discussion and grow the evidence base on the missing middle in future analysis, collaborating across government, industry, and research to:</w:t>
      </w:r>
    </w:p>
    <w:bookmarkEnd w:id="0"/>
    <w:p w14:paraId="363E5C94" w14:textId="712F518A" w:rsidR="00787380" w:rsidRPr="003174D8" w:rsidRDefault="00C06B12" w:rsidP="00771EEB">
      <w:pPr>
        <w:pStyle w:val="ListParagraph"/>
        <w:numPr>
          <w:ilvl w:val="0"/>
          <w:numId w:val="11"/>
        </w:numPr>
        <w:spacing w:before="120" w:after="0"/>
        <w:contextualSpacing w:val="0"/>
        <w:rPr>
          <w:rFonts w:ascii="Aptos" w:hAnsi="Aptos"/>
          <w:lang w:eastAsia="en-AU"/>
        </w:rPr>
      </w:pPr>
      <w:r w:rsidRPr="0081421C">
        <w:rPr>
          <w:rFonts w:ascii="Aptos" w:hAnsi="Aptos"/>
          <w:b/>
          <w:bCs/>
          <w:iCs/>
          <w:color w:val="1246AE"/>
          <w:lang w:eastAsia="en-AU"/>
        </w:rPr>
        <w:t>Explore success stories of thriving MSE segment</w:t>
      </w:r>
      <w:r w:rsidR="008A49C9" w:rsidRPr="0081421C">
        <w:rPr>
          <w:rFonts w:ascii="Aptos" w:hAnsi="Aptos"/>
          <w:b/>
          <w:bCs/>
          <w:iCs/>
          <w:color w:val="1246AE"/>
          <w:lang w:eastAsia="en-AU"/>
        </w:rPr>
        <w:t>s</w:t>
      </w:r>
      <w:r w:rsidRPr="0081421C">
        <w:rPr>
          <w:rFonts w:ascii="Aptos" w:hAnsi="Aptos"/>
          <w:b/>
          <w:bCs/>
          <w:iCs/>
          <w:color w:val="1246AE"/>
          <w:lang w:eastAsia="en-AU"/>
        </w:rPr>
        <w:t xml:space="preserve"> in Australian regions and overseas</w:t>
      </w:r>
      <w:r w:rsidR="002F71AC">
        <w:rPr>
          <w:rFonts w:ascii="Aptos" w:hAnsi="Aptos"/>
          <w:b/>
          <w:bCs/>
          <w:iCs/>
          <w:color w:val="1246AE"/>
          <w:lang w:eastAsia="en-AU"/>
        </w:rPr>
        <w:t>.</w:t>
      </w:r>
      <w:r w:rsidRPr="0081421C">
        <w:rPr>
          <w:rFonts w:ascii="Aptos" w:hAnsi="Aptos"/>
          <w:color w:val="1246AE"/>
          <w:lang w:eastAsia="en-AU"/>
        </w:rPr>
        <w:t xml:space="preserve"> </w:t>
      </w:r>
      <w:r w:rsidR="002F71AC">
        <w:rPr>
          <w:rFonts w:ascii="Aptos" w:hAnsi="Aptos"/>
          <w:lang w:eastAsia="en-AU"/>
        </w:rPr>
        <w:t>U</w:t>
      </w:r>
      <w:r w:rsidRPr="003174D8">
        <w:rPr>
          <w:rFonts w:ascii="Aptos" w:hAnsi="Aptos"/>
          <w:lang w:eastAsia="en-AU"/>
        </w:rPr>
        <w:t xml:space="preserve">nderstand the </w:t>
      </w:r>
      <w:r w:rsidR="004B2C26" w:rsidRPr="003174D8">
        <w:rPr>
          <w:rFonts w:ascii="Aptos" w:hAnsi="Aptos"/>
          <w:lang w:eastAsia="en-AU"/>
        </w:rPr>
        <w:t xml:space="preserve">differences </w:t>
      </w:r>
      <w:r w:rsidR="002E19B4">
        <w:rPr>
          <w:rFonts w:ascii="Aptos" w:hAnsi="Aptos"/>
          <w:lang w:eastAsia="en-AU"/>
        </w:rPr>
        <w:t xml:space="preserve">in </w:t>
      </w:r>
      <w:r w:rsidR="00E418EC">
        <w:rPr>
          <w:rFonts w:ascii="Aptos" w:hAnsi="Aptos"/>
          <w:lang w:eastAsia="en-AU"/>
        </w:rPr>
        <w:t xml:space="preserve">each case </w:t>
      </w:r>
      <w:r w:rsidR="00D0291B" w:rsidRPr="003174D8">
        <w:rPr>
          <w:rFonts w:ascii="Aptos" w:hAnsi="Aptos"/>
          <w:lang w:eastAsia="en-AU"/>
        </w:rPr>
        <w:t>and</w:t>
      </w:r>
      <w:r w:rsidRPr="003174D8">
        <w:rPr>
          <w:rFonts w:ascii="Aptos" w:hAnsi="Aptos"/>
          <w:lang w:eastAsia="en-AU"/>
        </w:rPr>
        <w:t xml:space="preserve"> </w:t>
      </w:r>
      <w:r w:rsidR="00E418EC">
        <w:rPr>
          <w:rFonts w:ascii="Aptos" w:hAnsi="Aptos"/>
          <w:lang w:eastAsia="en-AU"/>
        </w:rPr>
        <w:t>the</w:t>
      </w:r>
      <w:r w:rsidRPr="003174D8">
        <w:rPr>
          <w:rFonts w:ascii="Aptos" w:hAnsi="Aptos"/>
          <w:lang w:eastAsia="en-AU"/>
        </w:rPr>
        <w:t xml:space="preserve"> role of MSEs in innovation diffusion</w:t>
      </w:r>
      <w:r w:rsidR="00343C97">
        <w:rPr>
          <w:rFonts w:ascii="Aptos" w:hAnsi="Aptos"/>
          <w:lang w:eastAsia="en-AU"/>
        </w:rPr>
        <w:t>, industrial precincts</w:t>
      </w:r>
      <w:r w:rsidR="00787380" w:rsidRPr="003174D8">
        <w:rPr>
          <w:rFonts w:ascii="Aptos" w:hAnsi="Aptos"/>
          <w:lang w:eastAsia="en-AU"/>
        </w:rPr>
        <w:t xml:space="preserve"> </w:t>
      </w:r>
      <w:r w:rsidR="00D0291B" w:rsidRPr="003174D8">
        <w:rPr>
          <w:rFonts w:ascii="Aptos" w:hAnsi="Aptos"/>
          <w:lang w:eastAsia="en-AU"/>
        </w:rPr>
        <w:t xml:space="preserve">and supply chains </w:t>
      </w:r>
      <w:r w:rsidR="00792E98" w:rsidRPr="003174D8">
        <w:rPr>
          <w:rFonts w:ascii="Aptos" w:hAnsi="Aptos"/>
          <w:lang w:eastAsia="en-AU"/>
        </w:rPr>
        <w:t>across s</w:t>
      </w:r>
      <w:r w:rsidR="00787380" w:rsidRPr="003174D8">
        <w:rPr>
          <w:rFonts w:ascii="Aptos" w:hAnsi="Aptos"/>
          <w:lang w:eastAsia="en-AU"/>
        </w:rPr>
        <w:t>ector</w:t>
      </w:r>
      <w:r w:rsidR="00792E98" w:rsidRPr="003174D8">
        <w:rPr>
          <w:rFonts w:ascii="Aptos" w:hAnsi="Aptos"/>
          <w:lang w:eastAsia="en-AU"/>
        </w:rPr>
        <w:t>s</w:t>
      </w:r>
      <w:r w:rsidR="00787380" w:rsidRPr="003174D8">
        <w:rPr>
          <w:rFonts w:ascii="Aptos" w:hAnsi="Aptos"/>
          <w:lang w:eastAsia="en-AU"/>
        </w:rPr>
        <w:t xml:space="preserve"> and region</w:t>
      </w:r>
      <w:r w:rsidR="00792E98" w:rsidRPr="003174D8">
        <w:rPr>
          <w:rFonts w:ascii="Aptos" w:hAnsi="Aptos"/>
          <w:lang w:eastAsia="en-AU"/>
        </w:rPr>
        <w:t>s</w:t>
      </w:r>
      <w:r w:rsidR="00787380" w:rsidRPr="003174D8">
        <w:rPr>
          <w:rFonts w:ascii="Aptos" w:hAnsi="Aptos"/>
          <w:lang w:eastAsia="en-AU"/>
        </w:rPr>
        <w:t xml:space="preserve"> </w:t>
      </w:r>
      <w:r w:rsidR="00517CA0" w:rsidRPr="003174D8">
        <w:rPr>
          <w:rFonts w:ascii="Aptos" w:hAnsi="Aptos"/>
          <w:lang w:eastAsia="en-AU"/>
        </w:rPr>
        <w:t>to inform</w:t>
      </w:r>
      <w:r w:rsidR="00787380" w:rsidRPr="003174D8">
        <w:rPr>
          <w:rFonts w:ascii="Aptos" w:hAnsi="Aptos"/>
          <w:lang w:eastAsia="en-AU"/>
        </w:rPr>
        <w:t xml:space="preserve"> program design</w:t>
      </w:r>
      <w:r w:rsidR="00517CA0" w:rsidRPr="003174D8">
        <w:rPr>
          <w:rFonts w:ascii="Aptos" w:hAnsi="Aptos"/>
          <w:lang w:eastAsia="en-AU"/>
        </w:rPr>
        <w:t>.</w:t>
      </w:r>
    </w:p>
    <w:p w14:paraId="58594537" w14:textId="0F7DD0E6" w:rsidR="00C06B12" w:rsidRPr="003174D8" w:rsidRDefault="00C06B12" w:rsidP="00C06B12">
      <w:pPr>
        <w:pStyle w:val="ListParagraph"/>
        <w:numPr>
          <w:ilvl w:val="0"/>
          <w:numId w:val="11"/>
        </w:numPr>
        <w:spacing w:before="120" w:after="0"/>
        <w:contextualSpacing w:val="0"/>
        <w:rPr>
          <w:rFonts w:ascii="Aptos" w:hAnsi="Aptos"/>
          <w:lang w:eastAsia="en-AU"/>
        </w:rPr>
      </w:pPr>
      <w:r w:rsidRPr="0081421C">
        <w:rPr>
          <w:rFonts w:ascii="Aptos" w:hAnsi="Aptos"/>
          <w:b/>
          <w:bCs/>
          <w:iCs/>
          <w:color w:val="1246AE"/>
          <w:lang w:eastAsia="en-AU"/>
        </w:rPr>
        <w:t>Highlight MSEs as a distinct cohort in innovation and growth programs</w:t>
      </w:r>
      <w:r w:rsidR="002F71AC">
        <w:rPr>
          <w:rFonts w:ascii="Aptos" w:hAnsi="Aptos"/>
          <w:b/>
          <w:color w:val="1246AE"/>
          <w:lang w:eastAsia="en-AU"/>
        </w:rPr>
        <w:t>.</w:t>
      </w:r>
      <w:r w:rsidRPr="0081421C">
        <w:rPr>
          <w:rFonts w:ascii="Aptos" w:hAnsi="Aptos"/>
          <w:color w:val="1246AE"/>
          <w:lang w:eastAsia="en-AU"/>
        </w:rPr>
        <w:t xml:space="preserve"> </w:t>
      </w:r>
      <w:r w:rsidR="002F71AC">
        <w:rPr>
          <w:rFonts w:ascii="Aptos" w:hAnsi="Aptos"/>
          <w:lang w:eastAsia="en-AU"/>
        </w:rPr>
        <w:t>A</w:t>
      </w:r>
      <w:r w:rsidRPr="003174D8">
        <w:rPr>
          <w:rFonts w:ascii="Aptos" w:hAnsi="Aptos"/>
          <w:lang w:eastAsia="en-AU"/>
        </w:rPr>
        <w:t>nalys</w:t>
      </w:r>
      <w:r w:rsidR="00400947">
        <w:rPr>
          <w:rFonts w:ascii="Aptos" w:hAnsi="Aptos"/>
          <w:lang w:eastAsia="en-AU"/>
        </w:rPr>
        <w:t>e</w:t>
      </w:r>
      <w:r w:rsidRPr="003174D8">
        <w:rPr>
          <w:rFonts w:ascii="Aptos" w:hAnsi="Aptos"/>
          <w:lang w:eastAsia="en-AU"/>
        </w:rPr>
        <w:t xml:space="preserve"> the</w:t>
      </w:r>
      <w:r w:rsidR="004F7A71">
        <w:rPr>
          <w:rFonts w:ascii="Aptos" w:hAnsi="Aptos"/>
          <w:lang w:eastAsia="en-AU"/>
        </w:rPr>
        <w:t xml:space="preserve"> MSE cohort’s</w:t>
      </w:r>
      <w:r w:rsidRPr="003174D8">
        <w:rPr>
          <w:rFonts w:ascii="Aptos" w:hAnsi="Aptos"/>
          <w:lang w:eastAsia="en-AU"/>
        </w:rPr>
        <w:t xml:space="preserve"> </w:t>
      </w:r>
      <w:r w:rsidR="00E44B41">
        <w:rPr>
          <w:rFonts w:ascii="Aptos" w:hAnsi="Aptos"/>
          <w:lang w:eastAsia="en-AU"/>
        </w:rPr>
        <w:t>traits</w:t>
      </w:r>
      <w:r w:rsidR="00136483">
        <w:rPr>
          <w:rFonts w:ascii="Aptos" w:hAnsi="Aptos"/>
          <w:lang w:eastAsia="en-AU"/>
        </w:rPr>
        <w:t>, barriers, outcomes</w:t>
      </w:r>
      <w:r w:rsidR="00721517">
        <w:rPr>
          <w:rFonts w:ascii="Aptos" w:hAnsi="Aptos"/>
          <w:lang w:eastAsia="en-AU"/>
        </w:rPr>
        <w:t>,</w:t>
      </w:r>
      <w:r w:rsidR="00370F70">
        <w:rPr>
          <w:rFonts w:ascii="Aptos" w:hAnsi="Aptos"/>
          <w:lang w:eastAsia="en-AU"/>
        </w:rPr>
        <w:t xml:space="preserve"> </w:t>
      </w:r>
      <w:r w:rsidR="00901A5F">
        <w:rPr>
          <w:rFonts w:ascii="Aptos" w:hAnsi="Aptos"/>
          <w:lang w:eastAsia="en-AU"/>
        </w:rPr>
        <w:t xml:space="preserve">and </w:t>
      </w:r>
      <w:r w:rsidR="00A701D6">
        <w:rPr>
          <w:rFonts w:ascii="Aptos" w:hAnsi="Aptos"/>
          <w:lang w:eastAsia="en-AU"/>
        </w:rPr>
        <w:t xml:space="preserve">use of incentives and </w:t>
      </w:r>
      <w:r w:rsidR="000B38F0">
        <w:rPr>
          <w:rFonts w:ascii="Aptos" w:hAnsi="Aptos"/>
          <w:lang w:eastAsia="en-AU"/>
        </w:rPr>
        <w:t>program</w:t>
      </w:r>
      <w:r w:rsidR="00A701D6">
        <w:rPr>
          <w:rFonts w:ascii="Aptos" w:hAnsi="Aptos"/>
          <w:lang w:eastAsia="en-AU"/>
        </w:rPr>
        <w:t>s</w:t>
      </w:r>
      <w:r w:rsidR="000B38F0">
        <w:rPr>
          <w:rFonts w:ascii="Aptos" w:hAnsi="Aptos"/>
          <w:lang w:eastAsia="en-AU"/>
        </w:rPr>
        <w:t xml:space="preserve"> </w:t>
      </w:r>
      <w:r w:rsidR="000A57B6" w:rsidRPr="003174D8">
        <w:rPr>
          <w:rFonts w:ascii="Aptos" w:hAnsi="Aptos"/>
          <w:lang w:eastAsia="en-AU"/>
        </w:rPr>
        <w:t>across portfolios</w:t>
      </w:r>
      <w:r w:rsidRPr="003174D8">
        <w:rPr>
          <w:rFonts w:ascii="Aptos" w:hAnsi="Aptos"/>
          <w:lang w:eastAsia="en-AU"/>
        </w:rPr>
        <w:t>.</w:t>
      </w:r>
    </w:p>
    <w:p w14:paraId="66DF6B18" w14:textId="271D2653" w:rsidR="00CC714C" w:rsidRPr="003174D8" w:rsidRDefault="00CC714C" w:rsidP="00CC714C">
      <w:pPr>
        <w:pStyle w:val="ListParagraph"/>
        <w:numPr>
          <w:ilvl w:val="0"/>
          <w:numId w:val="11"/>
        </w:numPr>
        <w:spacing w:before="120" w:after="0"/>
        <w:contextualSpacing w:val="0"/>
        <w:rPr>
          <w:rFonts w:ascii="Aptos" w:hAnsi="Aptos"/>
          <w:lang w:eastAsia="en-AU"/>
        </w:rPr>
      </w:pPr>
      <w:r w:rsidRPr="0081421C">
        <w:rPr>
          <w:rFonts w:ascii="Aptos" w:hAnsi="Aptos"/>
          <w:b/>
          <w:bCs/>
          <w:iCs/>
          <w:color w:val="1246AE"/>
          <w:lang w:eastAsia="en-AU"/>
        </w:rPr>
        <w:t xml:space="preserve">Consider ways to refine programs to </w:t>
      </w:r>
      <w:r w:rsidR="008A0FD5">
        <w:rPr>
          <w:rFonts w:ascii="Aptos" w:hAnsi="Aptos"/>
          <w:b/>
          <w:bCs/>
          <w:iCs/>
          <w:color w:val="1246AE"/>
          <w:lang w:eastAsia="en-AU"/>
        </w:rPr>
        <w:t xml:space="preserve">uplift </w:t>
      </w:r>
      <w:r w:rsidRPr="0081421C">
        <w:rPr>
          <w:rFonts w:ascii="Aptos" w:hAnsi="Aptos"/>
          <w:b/>
          <w:bCs/>
          <w:iCs/>
          <w:color w:val="1246AE"/>
          <w:lang w:eastAsia="en-AU"/>
        </w:rPr>
        <w:t>MSEs</w:t>
      </w:r>
      <w:r w:rsidRPr="0081421C">
        <w:rPr>
          <w:rFonts w:ascii="Aptos" w:hAnsi="Aptos"/>
          <w:b/>
          <w:color w:val="1246AE"/>
          <w:lang w:eastAsia="en-AU"/>
        </w:rPr>
        <w:t xml:space="preserve"> </w:t>
      </w:r>
      <w:r w:rsidR="00280C9C" w:rsidRPr="0081421C">
        <w:rPr>
          <w:rFonts w:ascii="Aptos" w:hAnsi="Aptos"/>
          <w:b/>
          <w:color w:val="1246AE"/>
          <w:lang w:eastAsia="en-AU"/>
        </w:rPr>
        <w:t xml:space="preserve">and </w:t>
      </w:r>
      <w:r w:rsidR="007F4EE1">
        <w:rPr>
          <w:rFonts w:ascii="Aptos" w:hAnsi="Aptos"/>
          <w:b/>
          <w:color w:val="1246AE"/>
          <w:lang w:eastAsia="en-AU"/>
        </w:rPr>
        <w:t>meet</w:t>
      </w:r>
      <w:r w:rsidR="00280C9C" w:rsidRPr="0081421C">
        <w:rPr>
          <w:rFonts w:ascii="Aptos" w:hAnsi="Aptos"/>
          <w:b/>
          <w:color w:val="1246AE"/>
          <w:lang w:eastAsia="en-AU"/>
        </w:rPr>
        <w:t xml:space="preserve"> their distinct needs</w:t>
      </w:r>
      <w:r w:rsidR="00D545E4">
        <w:rPr>
          <w:rFonts w:ascii="Aptos" w:hAnsi="Aptos"/>
          <w:b/>
          <w:color w:val="1246AE"/>
          <w:lang w:eastAsia="en-AU"/>
        </w:rPr>
        <w:t>.</w:t>
      </w:r>
      <w:r w:rsidR="00E83EE1" w:rsidRPr="001D3645">
        <w:rPr>
          <w:rFonts w:ascii="Aptos" w:hAnsi="Aptos"/>
          <w:b/>
          <w:color w:val="1246AE"/>
          <w:lang w:eastAsia="en-AU"/>
        </w:rPr>
        <w:t xml:space="preserve"> </w:t>
      </w:r>
      <w:r w:rsidR="00B022CC" w:rsidRPr="001D3645">
        <w:rPr>
          <w:rFonts w:ascii="Aptos" w:hAnsi="Aptos"/>
          <w:bCs/>
          <w:lang w:eastAsia="en-AU"/>
        </w:rPr>
        <w:t>Analyse</w:t>
      </w:r>
      <w:r w:rsidR="00B022CC" w:rsidRPr="001D3645">
        <w:rPr>
          <w:rFonts w:ascii="Aptos" w:hAnsi="Aptos"/>
          <w:b/>
          <w:lang w:eastAsia="en-AU"/>
        </w:rPr>
        <w:t xml:space="preserve"> </w:t>
      </w:r>
      <w:r w:rsidR="00ED76F8" w:rsidRPr="001D3645">
        <w:rPr>
          <w:rFonts w:ascii="Aptos" w:hAnsi="Aptos"/>
          <w:lang w:eastAsia="en-AU"/>
        </w:rPr>
        <w:t>the</w:t>
      </w:r>
      <w:r w:rsidR="00A82501" w:rsidRPr="001D3645">
        <w:rPr>
          <w:rFonts w:ascii="Aptos" w:hAnsi="Aptos"/>
          <w:lang w:eastAsia="en-AU"/>
        </w:rPr>
        <w:t xml:space="preserve"> </w:t>
      </w:r>
      <w:r w:rsidR="001A12FE" w:rsidRPr="001D3645">
        <w:rPr>
          <w:rFonts w:ascii="Aptos" w:hAnsi="Aptos"/>
          <w:bCs/>
          <w:lang w:eastAsia="en-AU"/>
        </w:rPr>
        <w:t>benefits to MSEs from</w:t>
      </w:r>
      <w:r w:rsidR="00E6318B" w:rsidRPr="0053732F">
        <w:rPr>
          <w:rFonts w:ascii="Aptos" w:hAnsi="Aptos"/>
          <w:lang w:eastAsia="en-AU"/>
        </w:rPr>
        <w:t xml:space="preserve"> </w:t>
      </w:r>
      <w:r w:rsidR="006D46F0" w:rsidRPr="001A25F7">
        <w:rPr>
          <w:rFonts w:ascii="Aptos" w:hAnsi="Aptos"/>
          <w:iCs/>
          <w:lang w:eastAsia="en-AU"/>
        </w:rPr>
        <w:t>support</w:t>
      </w:r>
      <w:r w:rsidR="00E6318B">
        <w:rPr>
          <w:rFonts w:ascii="Aptos" w:hAnsi="Aptos"/>
          <w:iCs/>
          <w:lang w:eastAsia="en-AU"/>
        </w:rPr>
        <w:t>s</w:t>
      </w:r>
      <w:r w:rsidR="006D46F0" w:rsidRPr="001A25F7">
        <w:rPr>
          <w:rFonts w:ascii="Aptos" w:hAnsi="Aptos"/>
          <w:lang w:eastAsia="en-AU"/>
        </w:rPr>
        <w:t xml:space="preserve"> </w:t>
      </w:r>
      <w:r w:rsidR="006D46F0" w:rsidRPr="001A25F7" w:rsidDel="00EE32BB">
        <w:rPr>
          <w:rFonts w:ascii="Aptos" w:hAnsi="Aptos"/>
          <w:iCs/>
          <w:lang w:eastAsia="en-AU"/>
        </w:rPr>
        <w:t xml:space="preserve">given to </w:t>
      </w:r>
      <w:r w:rsidRPr="001A25F7">
        <w:rPr>
          <w:rFonts w:ascii="Aptos" w:hAnsi="Aptos"/>
          <w:lang w:eastAsia="en-AU"/>
        </w:rPr>
        <w:t xml:space="preserve">start-ups or </w:t>
      </w:r>
      <w:r w:rsidR="00AE5D73" w:rsidRPr="001A25F7">
        <w:rPr>
          <w:rFonts w:ascii="Aptos" w:hAnsi="Aptos"/>
          <w:lang w:eastAsia="en-AU"/>
        </w:rPr>
        <w:t>small and medium enterprises (</w:t>
      </w:r>
      <w:r w:rsidRPr="001A25F7">
        <w:rPr>
          <w:rFonts w:ascii="Aptos" w:hAnsi="Aptos"/>
          <w:lang w:eastAsia="en-AU"/>
        </w:rPr>
        <w:t>SMEs</w:t>
      </w:r>
      <w:r w:rsidR="00AE5D73" w:rsidRPr="001A25F7">
        <w:rPr>
          <w:rFonts w:ascii="Aptos" w:hAnsi="Aptos"/>
          <w:lang w:eastAsia="en-AU"/>
        </w:rPr>
        <w:t>)</w:t>
      </w:r>
      <w:r w:rsidR="001A25F7" w:rsidRPr="001D3645">
        <w:rPr>
          <w:rFonts w:ascii="Aptos" w:hAnsi="Aptos"/>
          <w:iCs/>
          <w:lang w:eastAsia="en-AU"/>
        </w:rPr>
        <w:t>,</w:t>
      </w:r>
      <w:r w:rsidR="003F67A0">
        <w:rPr>
          <w:rFonts w:ascii="Aptos" w:hAnsi="Aptos"/>
          <w:iCs/>
          <w:lang w:eastAsia="en-AU"/>
        </w:rPr>
        <w:t xml:space="preserve"> </w:t>
      </w:r>
      <w:r w:rsidR="006A67DF">
        <w:rPr>
          <w:rFonts w:ascii="Aptos" w:hAnsi="Aptos"/>
          <w:iCs/>
          <w:lang w:eastAsia="en-AU"/>
        </w:rPr>
        <w:t>including</w:t>
      </w:r>
      <w:r w:rsidR="003B4223">
        <w:rPr>
          <w:rFonts w:ascii="Aptos" w:hAnsi="Aptos"/>
          <w:iCs/>
          <w:lang w:eastAsia="en-AU"/>
        </w:rPr>
        <w:t xml:space="preserve"> </w:t>
      </w:r>
      <w:r w:rsidR="003864C1">
        <w:rPr>
          <w:rFonts w:ascii="Aptos" w:hAnsi="Aptos"/>
          <w:iCs/>
          <w:lang w:eastAsia="en-AU"/>
        </w:rPr>
        <w:t>keeping</w:t>
      </w:r>
      <w:r w:rsidR="00D41E2D">
        <w:rPr>
          <w:rFonts w:ascii="Aptos" w:hAnsi="Aptos"/>
          <w:iCs/>
          <w:lang w:eastAsia="en-AU"/>
        </w:rPr>
        <w:t xml:space="preserve"> </w:t>
      </w:r>
      <w:r w:rsidR="003B4223">
        <w:rPr>
          <w:rFonts w:ascii="Aptos" w:hAnsi="Aptos"/>
          <w:iCs/>
          <w:lang w:eastAsia="en-AU"/>
        </w:rPr>
        <w:t>high-</w:t>
      </w:r>
      <w:r w:rsidR="00FC3649">
        <w:rPr>
          <w:rFonts w:ascii="Aptos" w:hAnsi="Aptos"/>
          <w:iCs/>
          <w:lang w:eastAsia="en-AU"/>
        </w:rPr>
        <w:t>potential</w:t>
      </w:r>
      <w:r w:rsidR="003B4223">
        <w:rPr>
          <w:rFonts w:ascii="Aptos" w:hAnsi="Aptos"/>
          <w:iCs/>
          <w:lang w:eastAsia="en-AU"/>
        </w:rPr>
        <w:t xml:space="preserve"> technology and industrial firms </w:t>
      </w:r>
      <w:r w:rsidR="003864C1">
        <w:rPr>
          <w:rFonts w:ascii="Aptos" w:hAnsi="Aptos"/>
          <w:iCs/>
          <w:lang w:eastAsia="en-AU"/>
        </w:rPr>
        <w:t>onshore</w:t>
      </w:r>
      <w:r w:rsidRPr="003174D8">
        <w:rPr>
          <w:rFonts w:ascii="Aptos" w:hAnsi="Aptos"/>
          <w:iCs/>
          <w:lang w:eastAsia="en-AU"/>
        </w:rPr>
        <w:t>.</w:t>
      </w:r>
    </w:p>
    <w:p w14:paraId="0CA39AAE" w14:textId="6D9A3049" w:rsidR="00601F4D" w:rsidRPr="003174D8" w:rsidRDefault="008B2B79" w:rsidP="00601F4D">
      <w:pPr>
        <w:pStyle w:val="ListParagraph"/>
        <w:numPr>
          <w:ilvl w:val="0"/>
          <w:numId w:val="11"/>
        </w:numPr>
        <w:spacing w:before="120" w:after="0"/>
        <w:contextualSpacing w:val="0"/>
        <w:rPr>
          <w:rFonts w:ascii="Aptos" w:hAnsi="Aptos"/>
          <w:iCs/>
          <w:lang w:eastAsia="en-AU"/>
        </w:rPr>
      </w:pPr>
      <w:r w:rsidRPr="0081421C">
        <w:rPr>
          <w:rFonts w:ascii="Aptos" w:hAnsi="Aptos"/>
          <w:b/>
          <w:bCs/>
          <w:iCs/>
          <w:color w:val="1246AE"/>
          <w:lang w:eastAsia="en-AU"/>
        </w:rPr>
        <w:t>I</w:t>
      </w:r>
      <w:r w:rsidR="00601F4D" w:rsidRPr="0081421C">
        <w:rPr>
          <w:rFonts w:ascii="Aptos" w:hAnsi="Aptos"/>
          <w:b/>
          <w:bCs/>
          <w:iCs/>
          <w:color w:val="1246AE"/>
          <w:lang w:eastAsia="en-AU"/>
        </w:rPr>
        <w:t xml:space="preserve">dentify effective levers </w:t>
      </w:r>
      <w:r w:rsidR="00DB0693" w:rsidRPr="0081421C">
        <w:rPr>
          <w:rFonts w:ascii="Aptos" w:hAnsi="Aptos"/>
          <w:b/>
          <w:bCs/>
          <w:iCs/>
          <w:color w:val="1246AE"/>
          <w:lang w:eastAsia="en-AU"/>
        </w:rPr>
        <w:t xml:space="preserve">that reduce barriers to </w:t>
      </w:r>
      <w:r w:rsidR="00601F4D" w:rsidRPr="0081421C">
        <w:rPr>
          <w:rFonts w:ascii="Aptos" w:hAnsi="Aptos"/>
          <w:b/>
          <w:bCs/>
          <w:iCs/>
          <w:color w:val="1246AE"/>
          <w:lang w:eastAsia="en-AU"/>
        </w:rPr>
        <w:t xml:space="preserve">MSE </w:t>
      </w:r>
      <w:r w:rsidR="00DB0693" w:rsidRPr="0081421C">
        <w:rPr>
          <w:rFonts w:ascii="Aptos" w:hAnsi="Aptos"/>
          <w:b/>
          <w:bCs/>
          <w:iCs/>
          <w:color w:val="1246AE"/>
          <w:lang w:eastAsia="en-AU"/>
        </w:rPr>
        <w:t>scal</w:t>
      </w:r>
      <w:r w:rsidR="004175F5" w:rsidRPr="0081421C">
        <w:rPr>
          <w:rFonts w:ascii="Aptos" w:hAnsi="Aptos"/>
          <w:b/>
          <w:bCs/>
          <w:iCs/>
          <w:color w:val="1246AE"/>
          <w:lang w:eastAsia="en-AU"/>
        </w:rPr>
        <w:t xml:space="preserve">e </w:t>
      </w:r>
      <w:r w:rsidR="00DB0693" w:rsidRPr="0081421C">
        <w:rPr>
          <w:rFonts w:ascii="Aptos" w:hAnsi="Aptos"/>
          <w:b/>
          <w:bCs/>
          <w:iCs/>
          <w:color w:val="1246AE"/>
          <w:lang w:eastAsia="en-AU"/>
        </w:rPr>
        <w:t xml:space="preserve">and </w:t>
      </w:r>
      <w:r w:rsidR="00BC07F1" w:rsidRPr="0081421C">
        <w:rPr>
          <w:rFonts w:ascii="Aptos" w:hAnsi="Aptos"/>
          <w:b/>
          <w:bCs/>
          <w:iCs/>
          <w:color w:val="1246AE"/>
          <w:lang w:eastAsia="en-AU"/>
        </w:rPr>
        <w:t>innovati</w:t>
      </w:r>
      <w:r w:rsidR="004175F5" w:rsidRPr="0081421C">
        <w:rPr>
          <w:rFonts w:ascii="Aptos" w:hAnsi="Aptos"/>
          <w:b/>
          <w:bCs/>
          <w:iCs/>
          <w:color w:val="1246AE"/>
          <w:lang w:eastAsia="en-AU"/>
        </w:rPr>
        <w:t>on</w:t>
      </w:r>
      <w:r w:rsidR="00326966">
        <w:rPr>
          <w:rFonts w:ascii="Aptos" w:hAnsi="Aptos"/>
          <w:b/>
          <w:bCs/>
          <w:iCs/>
          <w:color w:val="1246AE"/>
          <w:lang w:eastAsia="en-AU"/>
        </w:rPr>
        <w:t>.</w:t>
      </w:r>
      <w:r w:rsidR="00601F4D" w:rsidRPr="0081421C">
        <w:rPr>
          <w:rFonts w:ascii="Aptos" w:hAnsi="Aptos"/>
          <w:b/>
          <w:bCs/>
          <w:iCs/>
          <w:color w:val="1246AE"/>
          <w:lang w:eastAsia="en-AU"/>
        </w:rPr>
        <w:t xml:space="preserve"> </w:t>
      </w:r>
      <w:r w:rsidR="00326966">
        <w:rPr>
          <w:rFonts w:ascii="Aptos" w:hAnsi="Aptos"/>
          <w:iCs/>
          <w:lang w:eastAsia="en-AU"/>
        </w:rPr>
        <w:t>P</w:t>
      </w:r>
      <w:r w:rsidR="00601F4D" w:rsidRPr="003174D8">
        <w:rPr>
          <w:rFonts w:ascii="Aptos" w:hAnsi="Aptos"/>
          <w:iCs/>
          <w:lang w:eastAsia="en-AU"/>
        </w:rPr>
        <w:t>rioritis</w:t>
      </w:r>
      <w:r w:rsidR="00704B68">
        <w:rPr>
          <w:rFonts w:ascii="Aptos" w:hAnsi="Aptos"/>
          <w:iCs/>
          <w:lang w:eastAsia="en-AU"/>
        </w:rPr>
        <w:t>e</w:t>
      </w:r>
      <w:r w:rsidR="00601F4D" w:rsidRPr="003174D8">
        <w:rPr>
          <w:rFonts w:ascii="Aptos" w:hAnsi="Aptos"/>
          <w:iCs/>
          <w:lang w:eastAsia="en-AU"/>
        </w:rPr>
        <w:t xml:space="preserve"> </w:t>
      </w:r>
      <w:r w:rsidR="009F43A2">
        <w:rPr>
          <w:rFonts w:ascii="Aptos" w:hAnsi="Aptos"/>
          <w:iCs/>
          <w:lang w:eastAsia="en-AU"/>
        </w:rPr>
        <w:t xml:space="preserve">regions </w:t>
      </w:r>
      <w:r w:rsidR="00F257CD">
        <w:rPr>
          <w:rFonts w:ascii="Aptos" w:hAnsi="Aptos"/>
          <w:iCs/>
          <w:lang w:eastAsia="en-AU"/>
        </w:rPr>
        <w:t>undergoing industrial transition</w:t>
      </w:r>
      <w:r w:rsidR="001F57D3">
        <w:rPr>
          <w:rFonts w:ascii="Aptos" w:hAnsi="Aptos"/>
          <w:iCs/>
          <w:lang w:eastAsia="en-AU"/>
        </w:rPr>
        <w:t>,</w:t>
      </w:r>
      <w:r w:rsidR="00601A6A">
        <w:rPr>
          <w:rFonts w:ascii="Aptos" w:hAnsi="Aptos"/>
          <w:iCs/>
          <w:lang w:eastAsia="en-AU"/>
        </w:rPr>
        <w:t xml:space="preserve"> </w:t>
      </w:r>
      <w:r w:rsidR="00F24A6B">
        <w:rPr>
          <w:rFonts w:ascii="Aptos" w:hAnsi="Aptos"/>
          <w:iCs/>
          <w:lang w:eastAsia="en-AU"/>
        </w:rPr>
        <w:t xml:space="preserve">building capability, and </w:t>
      </w:r>
      <w:r w:rsidR="00601A6A">
        <w:rPr>
          <w:rFonts w:ascii="Aptos" w:hAnsi="Aptos"/>
          <w:iCs/>
          <w:lang w:eastAsia="en-AU"/>
        </w:rPr>
        <w:t>reduc</w:t>
      </w:r>
      <w:r w:rsidR="00B30DF6">
        <w:rPr>
          <w:rFonts w:ascii="Aptos" w:hAnsi="Aptos"/>
          <w:iCs/>
          <w:lang w:eastAsia="en-AU"/>
        </w:rPr>
        <w:t>ing</w:t>
      </w:r>
      <w:r w:rsidR="00601A6A">
        <w:rPr>
          <w:rFonts w:ascii="Aptos" w:hAnsi="Aptos"/>
          <w:iCs/>
          <w:lang w:eastAsia="en-AU"/>
        </w:rPr>
        <w:t xml:space="preserve"> fragmentation and duplication </w:t>
      </w:r>
      <w:r w:rsidR="008B7646" w:rsidRPr="003174D8">
        <w:rPr>
          <w:rFonts w:ascii="Aptos" w:hAnsi="Aptos"/>
          <w:iCs/>
          <w:lang w:eastAsia="en-AU"/>
        </w:rPr>
        <w:t>across jurisdictions and innovation pipeline</w:t>
      </w:r>
      <w:r w:rsidR="00602484">
        <w:rPr>
          <w:rFonts w:ascii="Aptos" w:hAnsi="Aptos"/>
          <w:iCs/>
          <w:lang w:eastAsia="en-AU"/>
        </w:rPr>
        <w:t>s</w:t>
      </w:r>
      <w:r w:rsidR="00F24A6B">
        <w:rPr>
          <w:rFonts w:ascii="Aptos" w:hAnsi="Aptos"/>
          <w:iCs/>
          <w:lang w:eastAsia="en-AU"/>
        </w:rPr>
        <w:t xml:space="preserve"> </w:t>
      </w:r>
      <w:r w:rsidR="008B7646" w:rsidRPr="003174D8">
        <w:rPr>
          <w:rFonts w:ascii="Aptos" w:hAnsi="Aptos"/>
          <w:iCs/>
          <w:lang w:eastAsia="en-AU"/>
        </w:rPr>
        <w:t>while consolidating</w:t>
      </w:r>
      <w:r w:rsidR="008E08AB">
        <w:rPr>
          <w:rFonts w:ascii="Aptos" w:hAnsi="Aptos"/>
          <w:iCs/>
          <w:lang w:eastAsia="en-AU"/>
        </w:rPr>
        <w:t xml:space="preserve"> </w:t>
      </w:r>
      <w:r w:rsidR="008D0598">
        <w:rPr>
          <w:rFonts w:ascii="Aptos" w:hAnsi="Aptos"/>
          <w:iCs/>
          <w:lang w:eastAsia="en-AU"/>
        </w:rPr>
        <w:t xml:space="preserve">public </w:t>
      </w:r>
      <w:r w:rsidR="008B7646" w:rsidRPr="003174D8">
        <w:rPr>
          <w:rFonts w:ascii="Aptos" w:hAnsi="Aptos"/>
          <w:iCs/>
          <w:lang w:eastAsia="en-AU"/>
        </w:rPr>
        <w:t>funds</w:t>
      </w:r>
      <w:r w:rsidR="00601F4D" w:rsidRPr="003174D8">
        <w:rPr>
          <w:rFonts w:ascii="Aptos" w:hAnsi="Aptos"/>
          <w:iCs/>
          <w:lang w:eastAsia="en-AU"/>
        </w:rPr>
        <w:t>.</w:t>
      </w:r>
    </w:p>
    <w:p w14:paraId="0E022772" w14:textId="1D073948" w:rsidR="00EF4BFE" w:rsidRPr="003174D8" w:rsidRDefault="00C06B12" w:rsidP="00771EEB">
      <w:pPr>
        <w:pStyle w:val="ListParagraph"/>
        <w:numPr>
          <w:ilvl w:val="0"/>
          <w:numId w:val="11"/>
        </w:numPr>
        <w:spacing w:before="120" w:after="0"/>
        <w:contextualSpacing w:val="0"/>
        <w:rPr>
          <w:rFonts w:ascii="Aptos" w:hAnsi="Aptos"/>
          <w:lang w:eastAsia="en-AU"/>
        </w:rPr>
      </w:pPr>
      <w:r w:rsidRPr="0081421C">
        <w:rPr>
          <w:rFonts w:ascii="Aptos" w:hAnsi="Aptos"/>
          <w:b/>
          <w:color w:val="1246AE"/>
          <w:lang w:eastAsia="en-AU"/>
        </w:rPr>
        <w:t>Explor</w:t>
      </w:r>
      <w:r w:rsidR="00A072AE" w:rsidRPr="0081421C">
        <w:rPr>
          <w:rFonts w:ascii="Aptos" w:hAnsi="Aptos"/>
          <w:b/>
          <w:color w:val="1246AE"/>
          <w:lang w:eastAsia="en-AU"/>
        </w:rPr>
        <w:t>e</w:t>
      </w:r>
      <w:r w:rsidRPr="0081421C">
        <w:rPr>
          <w:rFonts w:ascii="Aptos" w:hAnsi="Aptos"/>
          <w:b/>
          <w:color w:val="1246AE"/>
          <w:lang w:eastAsia="en-AU"/>
        </w:rPr>
        <w:t xml:space="preserve"> demand side factors for MSEs to innovate</w:t>
      </w:r>
      <w:r w:rsidR="00114E0F">
        <w:rPr>
          <w:rFonts w:ascii="Aptos" w:hAnsi="Aptos"/>
          <w:b/>
          <w:color w:val="1246AE"/>
          <w:lang w:eastAsia="en-AU"/>
        </w:rPr>
        <w:t>.</w:t>
      </w:r>
      <w:r w:rsidR="00114E0F">
        <w:rPr>
          <w:rFonts w:ascii="Aptos" w:hAnsi="Aptos"/>
          <w:color w:val="1246AE"/>
          <w:lang w:eastAsia="en-AU"/>
        </w:rPr>
        <w:t xml:space="preserve"> </w:t>
      </w:r>
      <w:r w:rsidR="00114E0F">
        <w:rPr>
          <w:rFonts w:ascii="Aptos" w:hAnsi="Aptos"/>
          <w:lang w:eastAsia="en-AU"/>
        </w:rPr>
        <w:t>This i</w:t>
      </w:r>
      <w:r w:rsidR="00881956">
        <w:rPr>
          <w:rFonts w:ascii="Aptos" w:hAnsi="Aptos"/>
          <w:lang w:eastAsia="en-AU"/>
        </w:rPr>
        <w:t>nclud</w:t>
      </w:r>
      <w:r w:rsidR="00114E0F">
        <w:rPr>
          <w:rFonts w:ascii="Aptos" w:hAnsi="Aptos"/>
          <w:lang w:eastAsia="en-AU"/>
        </w:rPr>
        <w:t>es</w:t>
      </w:r>
      <w:r w:rsidR="00686F3A">
        <w:rPr>
          <w:rFonts w:ascii="Aptos" w:hAnsi="Aptos"/>
          <w:lang w:eastAsia="en-AU"/>
        </w:rPr>
        <w:t xml:space="preserve"> considering</w:t>
      </w:r>
      <w:r w:rsidR="00881956">
        <w:rPr>
          <w:rFonts w:ascii="Aptos" w:hAnsi="Aptos"/>
          <w:lang w:eastAsia="en-AU"/>
        </w:rPr>
        <w:t xml:space="preserve"> </w:t>
      </w:r>
      <w:r w:rsidR="00565EB9">
        <w:rPr>
          <w:rFonts w:ascii="Aptos" w:hAnsi="Aptos"/>
          <w:lang w:eastAsia="en-AU"/>
        </w:rPr>
        <w:t>public</w:t>
      </w:r>
      <w:r w:rsidR="00881956">
        <w:rPr>
          <w:rFonts w:ascii="Aptos" w:hAnsi="Aptos"/>
          <w:lang w:eastAsia="en-AU"/>
        </w:rPr>
        <w:t xml:space="preserve"> procurement and large firm</w:t>
      </w:r>
      <w:r w:rsidR="005D48C5">
        <w:rPr>
          <w:rFonts w:ascii="Aptos" w:hAnsi="Aptos"/>
          <w:lang w:eastAsia="en-AU"/>
        </w:rPr>
        <w:t>s</w:t>
      </w:r>
      <w:r w:rsidR="00881956">
        <w:rPr>
          <w:rFonts w:ascii="Aptos" w:hAnsi="Aptos"/>
          <w:lang w:eastAsia="en-AU"/>
        </w:rPr>
        <w:t xml:space="preserve"> as anchor customers </w:t>
      </w:r>
      <w:r w:rsidR="00C75B7D">
        <w:rPr>
          <w:rFonts w:ascii="Aptos" w:hAnsi="Aptos"/>
          <w:lang w:eastAsia="en-AU"/>
        </w:rPr>
        <w:t xml:space="preserve">for </w:t>
      </w:r>
      <w:r w:rsidR="00881956">
        <w:rPr>
          <w:rFonts w:ascii="Aptos" w:hAnsi="Aptos"/>
          <w:lang w:eastAsia="en-AU"/>
        </w:rPr>
        <w:t>technology</w:t>
      </w:r>
      <w:r w:rsidR="00C75B7D">
        <w:rPr>
          <w:rFonts w:ascii="Aptos" w:hAnsi="Aptos"/>
          <w:lang w:eastAsia="en-AU"/>
        </w:rPr>
        <w:t>,</w:t>
      </w:r>
      <w:r w:rsidR="00881956">
        <w:rPr>
          <w:rFonts w:ascii="Aptos" w:hAnsi="Aptos"/>
          <w:lang w:eastAsia="en-AU"/>
        </w:rPr>
        <w:t xml:space="preserve"> </w:t>
      </w:r>
      <w:r w:rsidR="00C75B7D">
        <w:rPr>
          <w:rFonts w:ascii="Aptos" w:hAnsi="Aptos"/>
          <w:lang w:eastAsia="en-AU"/>
        </w:rPr>
        <w:t xml:space="preserve">while </w:t>
      </w:r>
      <w:r w:rsidR="00F72BF1">
        <w:rPr>
          <w:rFonts w:ascii="Aptos" w:hAnsi="Aptos"/>
          <w:lang w:eastAsia="en-AU"/>
        </w:rPr>
        <w:t>forging</w:t>
      </w:r>
      <w:r w:rsidR="00F72BF1" w:rsidRPr="003174D8">
        <w:rPr>
          <w:rFonts w:ascii="Aptos" w:hAnsi="Aptos"/>
          <w:lang w:eastAsia="en-AU"/>
        </w:rPr>
        <w:t xml:space="preserve"> </w:t>
      </w:r>
      <w:r w:rsidR="00CD27C7" w:rsidRPr="003174D8">
        <w:rPr>
          <w:rFonts w:ascii="Aptos" w:hAnsi="Aptos"/>
          <w:lang w:eastAsia="en-AU"/>
        </w:rPr>
        <w:t xml:space="preserve">a </w:t>
      </w:r>
      <w:r w:rsidR="00F72BF1">
        <w:rPr>
          <w:rFonts w:ascii="Aptos" w:hAnsi="Aptos"/>
          <w:lang w:eastAsia="en-AU"/>
        </w:rPr>
        <w:t>clear</w:t>
      </w:r>
      <w:r w:rsidR="00CD27C7" w:rsidRPr="003174D8">
        <w:rPr>
          <w:rFonts w:ascii="Aptos" w:hAnsi="Aptos"/>
          <w:lang w:eastAsia="en-AU"/>
        </w:rPr>
        <w:t xml:space="preserve"> </w:t>
      </w:r>
      <w:r w:rsidR="0097709B" w:rsidRPr="003174D8">
        <w:rPr>
          <w:rFonts w:ascii="Aptos" w:hAnsi="Aptos"/>
          <w:lang w:eastAsia="en-AU"/>
        </w:rPr>
        <w:t xml:space="preserve">narrative for </w:t>
      </w:r>
      <w:r w:rsidR="00A84178">
        <w:rPr>
          <w:rFonts w:ascii="Aptos" w:hAnsi="Aptos"/>
          <w:lang w:eastAsia="en-AU"/>
        </w:rPr>
        <w:t>investment in dem</w:t>
      </w:r>
      <w:r w:rsidR="00494261">
        <w:rPr>
          <w:rFonts w:ascii="Aptos" w:hAnsi="Aptos"/>
          <w:lang w:eastAsia="en-AU"/>
        </w:rPr>
        <w:t>and-driven</w:t>
      </w:r>
      <w:r w:rsidR="00512397" w:rsidRPr="003174D8">
        <w:rPr>
          <w:rFonts w:ascii="Aptos" w:hAnsi="Aptos"/>
          <w:lang w:eastAsia="en-AU"/>
        </w:rPr>
        <w:t xml:space="preserve"> innovation </w:t>
      </w:r>
      <w:r w:rsidR="00A84178">
        <w:rPr>
          <w:rFonts w:ascii="Aptos" w:hAnsi="Aptos"/>
          <w:lang w:eastAsia="en-AU"/>
        </w:rPr>
        <w:t>to</w:t>
      </w:r>
      <w:r w:rsidR="000236AC" w:rsidRPr="003174D8">
        <w:rPr>
          <w:rFonts w:ascii="Aptos" w:hAnsi="Aptos"/>
          <w:lang w:eastAsia="en-AU"/>
        </w:rPr>
        <w:t xml:space="preserve"> </w:t>
      </w:r>
      <w:r w:rsidR="003F56AD">
        <w:rPr>
          <w:rFonts w:ascii="Aptos" w:hAnsi="Aptos"/>
          <w:lang w:eastAsia="en-AU"/>
        </w:rPr>
        <w:t>build globally competitive industries</w:t>
      </w:r>
      <w:r w:rsidR="00A3539A" w:rsidRPr="003174D8">
        <w:rPr>
          <w:rFonts w:ascii="Aptos" w:hAnsi="Aptos"/>
          <w:lang w:eastAsia="en-AU"/>
        </w:rPr>
        <w:t>.</w:t>
      </w:r>
    </w:p>
    <w:p w14:paraId="3B1702A3" w14:textId="1CCDA156" w:rsidR="00150563" w:rsidRPr="003174D8" w:rsidRDefault="000C65F0" w:rsidP="00BA3D02">
      <w:pPr>
        <w:pStyle w:val="Heading2"/>
        <w:spacing w:before="0"/>
      </w:pPr>
      <w:r w:rsidRPr="003174D8" w:rsidDel="003B771D">
        <w:lastRenderedPageBreak/>
        <w:t xml:space="preserve">Australia’s </w:t>
      </w:r>
      <w:r w:rsidR="001F4FAF" w:rsidRPr="003174D8">
        <w:t>‘</w:t>
      </w:r>
      <w:r w:rsidR="003B771D" w:rsidRPr="003174D8">
        <w:t>missing middle</w:t>
      </w:r>
      <w:r w:rsidR="001F4FAF" w:rsidRPr="003174D8">
        <w:t>’</w:t>
      </w:r>
      <w:r w:rsidR="003B771D" w:rsidRPr="003174D8">
        <w:t xml:space="preserve"> </w:t>
      </w:r>
      <w:r w:rsidR="001A30FB">
        <w:t>opportunity</w:t>
      </w:r>
      <w:r w:rsidR="001A30FB" w:rsidRPr="003174D8">
        <w:t xml:space="preserve"> </w:t>
      </w:r>
    </w:p>
    <w:p w14:paraId="0DC8E52E" w14:textId="4F414C39" w:rsidR="000F0544" w:rsidRPr="003174D8" w:rsidRDefault="00A206CD" w:rsidP="008B3486">
      <w:pPr>
        <w:spacing w:before="120" w:after="0"/>
        <w:rPr>
          <w:rFonts w:ascii="Aptos" w:hAnsi="Aptos"/>
          <w:lang w:eastAsia="en-AU"/>
        </w:rPr>
      </w:pPr>
      <w:r w:rsidRPr="003174D8">
        <w:rPr>
          <w:rFonts w:ascii="Aptos" w:hAnsi="Aptos"/>
          <w:lang w:eastAsia="en-AU"/>
        </w:rPr>
        <w:t xml:space="preserve">Australia </w:t>
      </w:r>
      <w:r w:rsidR="000D69AD" w:rsidRPr="003174D8">
        <w:rPr>
          <w:rFonts w:ascii="Aptos" w:hAnsi="Aptos"/>
          <w:lang w:eastAsia="en-AU"/>
        </w:rPr>
        <w:t xml:space="preserve">has a </w:t>
      </w:r>
      <w:r w:rsidRPr="003174D8">
        <w:rPr>
          <w:rFonts w:ascii="Aptos" w:hAnsi="Aptos"/>
          <w:lang w:eastAsia="en-AU"/>
        </w:rPr>
        <w:t>relatively small</w:t>
      </w:r>
      <w:r w:rsidR="006D4E52" w:rsidRPr="003174D8">
        <w:rPr>
          <w:rFonts w:ascii="Aptos" w:hAnsi="Aptos"/>
          <w:lang w:eastAsia="en-AU"/>
        </w:rPr>
        <w:t>,</w:t>
      </w:r>
      <w:r w:rsidRPr="003174D8">
        <w:rPr>
          <w:rFonts w:ascii="Aptos" w:hAnsi="Aptos"/>
          <w:lang w:eastAsia="en-AU"/>
        </w:rPr>
        <w:t xml:space="preserve"> </w:t>
      </w:r>
      <w:r w:rsidR="008318D6" w:rsidRPr="003174D8">
        <w:rPr>
          <w:rFonts w:ascii="Aptos" w:hAnsi="Aptos"/>
          <w:lang w:eastAsia="en-AU"/>
        </w:rPr>
        <w:t>under</w:t>
      </w:r>
      <w:r w:rsidR="00FE09C6">
        <w:rPr>
          <w:rFonts w:ascii="Aptos" w:hAnsi="Aptos"/>
          <w:lang w:eastAsia="en-AU"/>
        </w:rPr>
        <w:t>appreciated</w:t>
      </w:r>
      <w:r w:rsidR="008318D6" w:rsidRPr="003174D8">
        <w:rPr>
          <w:rFonts w:ascii="Aptos" w:hAnsi="Aptos"/>
          <w:lang w:eastAsia="en-AU"/>
        </w:rPr>
        <w:t xml:space="preserve"> </w:t>
      </w:r>
      <w:r w:rsidR="00E91FC9" w:rsidRPr="003174D8">
        <w:rPr>
          <w:rFonts w:ascii="Aptos" w:hAnsi="Aptos"/>
          <w:lang w:eastAsia="en-AU"/>
        </w:rPr>
        <w:t>share</w:t>
      </w:r>
      <w:r w:rsidRPr="003174D8">
        <w:rPr>
          <w:rFonts w:ascii="Aptos" w:hAnsi="Aptos"/>
          <w:lang w:eastAsia="en-AU"/>
        </w:rPr>
        <w:t xml:space="preserve"> of medium-sized enterprises (MSEs)</w:t>
      </w:r>
      <w:r w:rsidR="00FF05A4" w:rsidRPr="003174D8">
        <w:rPr>
          <w:rFonts w:ascii="Aptos" w:hAnsi="Aptos"/>
          <w:lang w:eastAsia="en-AU"/>
        </w:rPr>
        <w:t xml:space="preserve"> </w:t>
      </w:r>
      <w:r w:rsidR="00900A6A" w:rsidRPr="003174D8">
        <w:rPr>
          <w:rFonts w:ascii="Aptos" w:hAnsi="Aptos"/>
          <w:lang w:eastAsia="en-AU"/>
        </w:rPr>
        <w:t xml:space="preserve">in its economy </w:t>
      </w:r>
      <w:r w:rsidR="00E91FC9" w:rsidRPr="003174D8">
        <w:rPr>
          <w:rFonts w:ascii="Aptos" w:hAnsi="Aptos"/>
          <w:lang w:eastAsia="en-AU"/>
        </w:rPr>
        <w:t>compared to</w:t>
      </w:r>
      <w:r w:rsidR="00B320E7" w:rsidRPr="003174D8">
        <w:rPr>
          <w:rFonts w:ascii="Aptos" w:hAnsi="Aptos"/>
          <w:lang w:eastAsia="en-AU"/>
        </w:rPr>
        <w:t xml:space="preserve"> </w:t>
      </w:r>
      <w:r w:rsidR="00945CD9" w:rsidRPr="003174D8">
        <w:rPr>
          <w:rFonts w:ascii="Aptos" w:hAnsi="Aptos"/>
          <w:lang w:eastAsia="en-AU"/>
        </w:rPr>
        <w:t xml:space="preserve">other </w:t>
      </w:r>
      <w:r w:rsidR="00B320E7" w:rsidRPr="0016638B">
        <w:rPr>
          <w:rFonts w:ascii="Aptos" w:hAnsi="Aptos"/>
          <w:lang w:eastAsia="en-AU"/>
        </w:rPr>
        <w:t>countries</w:t>
      </w:r>
      <w:r w:rsidR="0016638B" w:rsidRPr="0016638B">
        <w:rPr>
          <w:rFonts w:ascii="Aptos" w:hAnsi="Aptos"/>
          <w:lang w:eastAsia="en-AU"/>
        </w:rPr>
        <w:t xml:space="preserve"> </w:t>
      </w:r>
      <w:r w:rsidR="0016638B" w:rsidRPr="00B15ED6">
        <w:rPr>
          <w:rFonts w:ascii="Aptos" w:hAnsi="Aptos" w:hint="cs"/>
          <w:lang w:eastAsia="en-AU"/>
        </w:rPr>
        <w:t>–</w:t>
      </w:r>
      <w:r w:rsidR="0016638B" w:rsidRPr="00B15ED6">
        <w:rPr>
          <w:rFonts w:ascii="Aptos" w:hAnsi="Aptos"/>
          <w:lang w:eastAsia="en-AU"/>
        </w:rPr>
        <w:t xml:space="preserve"> </w:t>
      </w:r>
      <w:r w:rsidR="00046B2B">
        <w:rPr>
          <w:rFonts w:ascii="Aptos" w:hAnsi="Aptos"/>
          <w:lang w:eastAsia="en-AU"/>
        </w:rPr>
        <w:t>sometimes referred to as the</w:t>
      </w:r>
      <w:r w:rsidR="0016638B" w:rsidRPr="00B15ED6">
        <w:rPr>
          <w:rFonts w:ascii="Aptos" w:hAnsi="Aptos"/>
          <w:lang w:eastAsia="en-AU"/>
        </w:rPr>
        <w:t xml:space="preserve"> </w:t>
      </w:r>
      <w:r w:rsidR="0016638B" w:rsidRPr="00B15ED6">
        <w:rPr>
          <w:rFonts w:ascii="Aptos" w:hAnsi="Aptos" w:hint="cs"/>
          <w:lang w:eastAsia="en-AU"/>
        </w:rPr>
        <w:t>‘</w:t>
      </w:r>
      <w:r w:rsidR="0016638B" w:rsidRPr="00B15ED6">
        <w:rPr>
          <w:rFonts w:ascii="Aptos" w:hAnsi="Aptos"/>
          <w:lang w:eastAsia="en-AU"/>
        </w:rPr>
        <w:t>missing middle</w:t>
      </w:r>
      <w:r w:rsidR="0016638B" w:rsidRPr="00B15ED6">
        <w:rPr>
          <w:rFonts w:ascii="Aptos" w:hAnsi="Aptos" w:hint="cs"/>
          <w:lang w:eastAsia="en-AU"/>
        </w:rPr>
        <w:t>’</w:t>
      </w:r>
      <w:r w:rsidR="00B320E7" w:rsidRPr="0016638B">
        <w:rPr>
          <w:rFonts w:ascii="Aptos" w:hAnsi="Aptos"/>
          <w:lang w:eastAsia="en-AU"/>
        </w:rPr>
        <w:t xml:space="preserve">. </w:t>
      </w:r>
      <w:r w:rsidR="001D580A" w:rsidRPr="0016638B">
        <w:rPr>
          <w:rFonts w:ascii="Aptos" w:hAnsi="Aptos"/>
          <w:lang w:eastAsia="en-AU"/>
        </w:rPr>
        <w:t>MSE</w:t>
      </w:r>
      <w:r w:rsidR="006959B9" w:rsidRPr="0016638B">
        <w:rPr>
          <w:rFonts w:ascii="Aptos" w:hAnsi="Aptos"/>
          <w:lang w:eastAsia="en-AU"/>
        </w:rPr>
        <w:t xml:space="preserve">s </w:t>
      </w:r>
      <w:r w:rsidR="006959B9" w:rsidRPr="003174D8">
        <w:rPr>
          <w:rFonts w:ascii="Aptos" w:hAnsi="Aptos"/>
          <w:lang w:eastAsia="en-AU"/>
        </w:rPr>
        <w:t xml:space="preserve">have </w:t>
      </w:r>
      <w:r w:rsidR="00C3447E" w:rsidRPr="003174D8">
        <w:rPr>
          <w:rFonts w:ascii="Aptos" w:hAnsi="Aptos"/>
          <w:lang w:eastAsia="en-AU"/>
        </w:rPr>
        <w:t>great potential</w:t>
      </w:r>
      <w:r w:rsidR="00266439" w:rsidRPr="003174D8">
        <w:rPr>
          <w:rFonts w:ascii="Aptos" w:hAnsi="Aptos"/>
          <w:lang w:eastAsia="en-AU"/>
        </w:rPr>
        <w:t xml:space="preserve"> but </w:t>
      </w:r>
      <w:r w:rsidR="00870BCA" w:rsidRPr="003174D8">
        <w:rPr>
          <w:rFonts w:ascii="Aptos" w:hAnsi="Aptos"/>
          <w:lang w:eastAsia="en-AU"/>
        </w:rPr>
        <w:t>struggle to grow</w:t>
      </w:r>
      <w:r w:rsidR="0004597E">
        <w:rPr>
          <w:rFonts w:ascii="Aptos" w:hAnsi="Aptos"/>
          <w:lang w:eastAsia="en-AU"/>
        </w:rPr>
        <w:t>,</w:t>
      </w:r>
      <w:r w:rsidR="000F0544" w:rsidRPr="003174D8">
        <w:rPr>
          <w:rFonts w:ascii="Aptos" w:hAnsi="Aptos"/>
          <w:lang w:eastAsia="en-AU"/>
        </w:rPr>
        <w:t xml:space="preserve"> </w:t>
      </w:r>
      <w:r w:rsidR="0004597E">
        <w:rPr>
          <w:rFonts w:ascii="Aptos" w:hAnsi="Aptos"/>
          <w:lang w:eastAsia="en-AU"/>
        </w:rPr>
        <w:t xml:space="preserve">reflecting </w:t>
      </w:r>
      <w:r w:rsidR="000F0544" w:rsidRPr="003174D8">
        <w:rPr>
          <w:rFonts w:ascii="Aptos" w:hAnsi="Aptos"/>
          <w:lang w:eastAsia="en-AU"/>
        </w:rPr>
        <w:t>Australia</w:t>
      </w:r>
      <w:r w:rsidR="0004597E">
        <w:rPr>
          <w:rFonts w:ascii="Aptos" w:hAnsi="Aptos"/>
          <w:lang w:eastAsia="en-AU"/>
        </w:rPr>
        <w:t>’s</w:t>
      </w:r>
      <w:r w:rsidR="000F0544" w:rsidRPr="003174D8">
        <w:rPr>
          <w:rFonts w:ascii="Aptos" w:hAnsi="Aptos"/>
          <w:lang w:eastAsia="en-AU"/>
        </w:rPr>
        <w:t xml:space="preserve"> scale-up problem.</w:t>
      </w:r>
      <w:r w:rsidR="0016638B">
        <w:rPr>
          <w:rFonts w:ascii="Aptos" w:hAnsi="Aptos"/>
          <w:lang w:eastAsia="en-AU"/>
        </w:rPr>
        <w:t xml:space="preserve"> </w:t>
      </w:r>
    </w:p>
    <w:p w14:paraId="6DF21A16" w14:textId="4EF6D6E5" w:rsidR="0052754D" w:rsidRPr="003174D8" w:rsidRDefault="00B320E7" w:rsidP="008B3486">
      <w:pPr>
        <w:spacing w:before="120" w:after="0"/>
        <w:rPr>
          <w:rFonts w:ascii="Aptos" w:hAnsi="Aptos"/>
          <w:lang w:eastAsia="en-AU"/>
        </w:rPr>
      </w:pPr>
      <w:r w:rsidRPr="003174D8">
        <w:rPr>
          <w:rFonts w:ascii="Aptos" w:hAnsi="Aptos"/>
          <w:lang w:eastAsia="en-AU"/>
        </w:rPr>
        <w:t xml:space="preserve">Industry Innovation and Science Australia (IISA) </w:t>
      </w:r>
      <w:r w:rsidR="00FA3C9F" w:rsidRPr="003174D8">
        <w:rPr>
          <w:rFonts w:ascii="Aptos" w:hAnsi="Aptos"/>
          <w:lang w:eastAsia="en-AU"/>
        </w:rPr>
        <w:t xml:space="preserve">built </w:t>
      </w:r>
      <w:r w:rsidR="007846B3" w:rsidRPr="003174D8">
        <w:rPr>
          <w:rFonts w:ascii="Aptos" w:hAnsi="Aptos"/>
          <w:lang w:eastAsia="en-AU"/>
        </w:rPr>
        <w:t>on</w:t>
      </w:r>
      <w:r w:rsidR="00FC24C4" w:rsidRPr="003174D8">
        <w:rPr>
          <w:rFonts w:ascii="Aptos" w:hAnsi="Aptos"/>
          <w:lang w:eastAsia="en-AU"/>
        </w:rPr>
        <w:t xml:space="preserve"> </w:t>
      </w:r>
      <w:r w:rsidR="006B5945" w:rsidRPr="003174D8">
        <w:rPr>
          <w:rFonts w:ascii="Aptos" w:hAnsi="Aptos"/>
          <w:lang w:eastAsia="en-AU"/>
        </w:rPr>
        <w:t>earl</w:t>
      </w:r>
      <w:r w:rsidR="004F3BA0" w:rsidRPr="003174D8">
        <w:rPr>
          <w:rFonts w:ascii="Aptos" w:hAnsi="Aptos"/>
          <w:lang w:eastAsia="en-AU"/>
        </w:rPr>
        <w:t xml:space="preserve">y </w:t>
      </w:r>
      <w:r w:rsidR="00FB4B6B" w:rsidRPr="003174D8">
        <w:rPr>
          <w:rFonts w:ascii="Aptos" w:hAnsi="Aptos"/>
          <w:lang w:eastAsia="en-AU"/>
        </w:rPr>
        <w:t xml:space="preserve">work </w:t>
      </w:r>
      <w:r w:rsidR="00737BE9" w:rsidRPr="003174D8">
        <w:rPr>
          <w:rFonts w:ascii="Aptos" w:hAnsi="Aptos"/>
          <w:lang w:eastAsia="en-AU"/>
        </w:rPr>
        <w:t xml:space="preserve">about </w:t>
      </w:r>
      <w:r w:rsidR="00FB4B6B" w:rsidRPr="003174D8">
        <w:rPr>
          <w:rFonts w:ascii="Aptos" w:hAnsi="Aptos"/>
          <w:lang w:eastAsia="en-AU"/>
        </w:rPr>
        <w:t>MSEs</w:t>
      </w:r>
      <w:r w:rsidR="005200F9" w:rsidRPr="003174D8">
        <w:rPr>
          <w:rFonts w:ascii="Aptos" w:hAnsi="Aptos"/>
          <w:lang w:eastAsia="en-AU"/>
        </w:rPr>
        <w:t xml:space="preserve"> </w:t>
      </w:r>
      <w:r w:rsidR="00CB162E" w:rsidRPr="003174D8">
        <w:rPr>
          <w:rFonts w:ascii="Aptos" w:hAnsi="Aptos"/>
          <w:lang w:eastAsia="en-AU"/>
        </w:rPr>
        <w:t xml:space="preserve">being </w:t>
      </w:r>
      <w:r w:rsidR="00444DCF" w:rsidRPr="003174D8">
        <w:rPr>
          <w:rFonts w:ascii="Aptos" w:hAnsi="Aptos"/>
          <w:lang w:eastAsia="en-AU"/>
        </w:rPr>
        <w:t>‘stuck in the middle’</w:t>
      </w:r>
      <w:r w:rsidR="003010F7" w:rsidRPr="003174D8">
        <w:rPr>
          <w:rStyle w:val="FootnoteReference"/>
          <w:rFonts w:ascii="Aptos" w:hAnsi="Aptos"/>
          <w:lang w:eastAsia="en-AU"/>
        </w:rPr>
        <w:footnoteReference w:id="2"/>
      </w:r>
      <w:r w:rsidR="00FB4B6B" w:rsidRPr="003174D8">
        <w:rPr>
          <w:rFonts w:ascii="Aptos" w:hAnsi="Aptos"/>
          <w:lang w:eastAsia="en-AU"/>
        </w:rPr>
        <w:t xml:space="preserve"> </w:t>
      </w:r>
      <w:r w:rsidR="004D2490" w:rsidRPr="003174D8">
        <w:rPr>
          <w:rFonts w:ascii="Aptos" w:hAnsi="Aptos"/>
          <w:lang w:eastAsia="en-AU"/>
        </w:rPr>
        <w:t xml:space="preserve">in </w:t>
      </w:r>
      <w:r w:rsidR="00131A21" w:rsidRPr="003174D8">
        <w:rPr>
          <w:rFonts w:ascii="Aptos" w:hAnsi="Aptos"/>
          <w:lang w:eastAsia="en-AU"/>
        </w:rPr>
        <w:t xml:space="preserve">its 2023 report </w:t>
      </w:r>
      <w:r w:rsidRPr="003174D8">
        <w:rPr>
          <w:rFonts w:ascii="Aptos" w:hAnsi="Aptos"/>
          <w:i/>
          <w:iCs/>
          <w:lang w:eastAsia="en-AU"/>
        </w:rPr>
        <w:t>Barriers to Collaboration and Commercialisation</w:t>
      </w:r>
      <w:r w:rsidR="000674AE" w:rsidRPr="003174D8">
        <w:rPr>
          <w:rFonts w:ascii="Aptos" w:hAnsi="Aptos"/>
          <w:i/>
          <w:iCs/>
          <w:lang w:eastAsia="en-AU"/>
        </w:rPr>
        <w:t>,</w:t>
      </w:r>
      <w:r w:rsidR="004D358F" w:rsidRPr="003174D8">
        <w:rPr>
          <w:rStyle w:val="FootnoteReference"/>
          <w:rFonts w:ascii="Aptos" w:hAnsi="Aptos"/>
          <w:lang w:eastAsia="en-AU"/>
        </w:rPr>
        <w:footnoteReference w:id="3"/>
      </w:r>
      <w:r w:rsidR="000674AE" w:rsidRPr="003174D8">
        <w:rPr>
          <w:rFonts w:ascii="Aptos" w:hAnsi="Aptos"/>
          <w:i/>
          <w:iCs/>
          <w:lang w:eastAsia="en-AU"/>
        </w:rPr>
        <w:t xml:space="preserve"> </w:t>
      </w:r>
      <w:r w:rsidR="004658D7">
        <w:rPr>
          <w:rFonts w:ascii="Aptos" w:hAnsi="Aptos"/>
          <w:lang w:eastAsia="en-AU"/>
        </w:rPr>
        <w:t>suggesting</w:t>
      </w:r>
      <w:r w:rsidR="00BC77DF" w:rsidRPr="003174D8">
        <w:rPr>
          <w:rFonts w:ascii="Aptos" w:hAnsi="Aptos"/>
          <w:iCs/>
          <w:lang w:eastAsia="en-AU"/>
        </w:rPr>
        <w:t>:</w:t>
      </w:r>
      <w:r w:rsidR="004B5213" w:rsidRPr="003174D8">
        <w:rPr>
          <w:rFonts w:ascii="Aptos" w:hAnsi="Aptos"/>
          <w:lang w:eastAsia="en-AU"/>
        </w:rPr>
        <w:t xml:space="preserve"> </w:t>
      </w:r>
    </w:p>
    <w:p w14:paraId="2CC66ABF" w14:textId="0D5C40E7" w:rsidR="00C85972" w:rsidRPr="003174D8" w:rsidRDefault="009C4CF7" w:rsidP="00C646BB">
      <w:pPr>
        <w:pStyle w:val="ListParagraph"/>
        <w:numPr>
          <w:ilvl w:val="0"/>
          <w:numId w:val="50"/>
        </w:numPr>
        <w:spacing w:before="120" w:after="0"/>
        <w:ind w:left="357" w:hanging="357"/>
        <w:contextualSpacing w:val="0"/>
        <w:rPr>
          <w:rFonts w:ascii="Aptos" w:hAnsi="Aptos"/>
          <w:lang w:eastAsia="en-AU"/>
        </w:rPr>
      </w:pPr>
      <w:r w:rsidRPr="003174D8">
        <w:rPr>
          <w:rFonts w:ascii="Aptos" w:hAnsi="Aptos"/>
          <w:lang w:eastAsia="en-AU"/>
        </w:rPr>
        <w:t>MSEs</w:t>
      </w:r>
      <w:r w:rsidR="00907627" w:rsidRPr="003174D8">
        <w:rPr>
          <w:rFonts w:ascii="Aptos" w:hAnsi="Aptos"/>
          <w:lang w:eastAsia="en-AU"/>
        </w:rPr>
        <w:t xml:space="preserve"> </w:t>
      </w:r>
      <w:r w:rsidR="00E12812">
        <w:rPr>
          <w:rFonts w:ascii="Aptos" w:hAnsi="Aptos"/>
          <w:lang w:eastAsia="en-AU"/>
        </w:rPr>
        <w:t>may be</w:t>
      </w:r>
      <w:r w:rsidR="00E12812" w:rsidRPr="003174D8">
        <w:rPr>
          <w:rFonts w:ascii="Aptos" w:hAnsi="Aptos"/>
          <w:lang w:eastAsia="en-AU"/>
        </w:rPr>
        <w:t xml:space="preserve"> </w:t>
      </w:r>
      <w:r w:rsidR="00907627" w:rsidRPr="003174D8">
        <w:rPr>
          <w:rFonts w:ascii="Aptos" w:hAnsi="Aptos"/>
          <w:lang w:eastAsia="en-AU"/>
        </w:rPr>
        <w:t xml:space="preserve">a small proportion of total businesses </w:t>
      </w:r>
      <w:r w:rsidR="006973B3" w:rsidRPr="003174D8">
        <w:rPr>
          <w:rFonts w:ascii="Aptos" w:hAnsi="Aptos"/>
          <w:lang w:eastAsia="en-AU"/>
        </w:rPr>
        <w:t xml:space="preserve">in Australia </w:t>
      </w:r>
      <w:r w:rsidR="005D28AE" w:rsidRPr="003174D8">
        <w:rPr>
          <w:rFonts w:ascii="Aptos" w:hAnsi="Aptos"/>
          <w:lang w:eastAsia="en-AU"/>
        </w:rPr>
        <w:t xml:space="preserve">compared to </w:t>
      </w:r>
      <w:r w:rsidR="00592AD1">
        <w:rPr>
          <w:rFonts w:ascii="Aptos" w:hAnsi="Aptos"/>
          <w:lang w:eastAsia="en-AU"/>
        </w:rPr>
        <w:t>the OECD</w:t>
      </w:r>
      <w:r w:rsidR="00D01D5B">
        <w:rPr>
          <w:rFonts w:ascii="Aptos" w:hAnsi="Aptos"/>
          <w:lang w:eastAsia="en-AU"/>
        </w:rPr>
        <w:t>.</w:t>
      </w:r>
      <w:r w:rsidR="00B07511">
        <w:rPr>
          <w:rFonts w:ascii="Aptos" w:hAnsi="Aptos"/>
          <w:lang w:eastAsia="en-AU"/>
        </w:rPr>
        <w:t xml:space="preserve"> </w:t>
      </w:r>
      <w:r w:rsidR="002E79E5">
        <w:rPr>
          <w:rFonts w:ascii="Aptos" w:hAnsi="Aptos"/>
          <w:lang w:eastAsia="en-AU"/>
        </w:rPr>
        <w:t xml:space="preserve"> </w:t>
      </w:r>
    </w:p>
    <w:p w14:paraId="6F9140BD" w14:textId="7C714F98" w:rsidR="0052754D" w:rsidRPr="003174D8" w:rsidRDefault="00BC77DF" w:rsidP="00C646BB">
      <w:pPr>
        <w:pStyle w:val="ListParagraph"/>
        <w:numPr>
          <w:ilvl w:val="0"/>
          <w:numId w:val="50"/>
        </w:numPr>
        <w:spacing w:before="120" w:after="0"/>
        <w:ind w:left="357" w:hanging="357"/>
        <w:contextualSpacing w:val="0"/>
        <w:rPr>
          <w:rFonts w:ascii="Aptos" w:hAnsi="Aptos"/>
          <w:lang w:eastAsia="en-AU"/>
        </w:rPr>
      </w:pPr>
      <w:r w:rsidRPr="003174D8">
        <w:rPr>
          <w:rFonts w:ascii="Aptos" w:hAnsi="Aptos"/>
          <w:lang w:eastAsia="en-AU"/>
        </w:rPr>
        <w:t xml:space="preserve">MSE share of </w:t>
      </w:r>
      <w:r w:rsidR="00690832" w:rsidRPr="003174D8">
        <w:rPr>
          <w:rFonts w:ascii="Aptos" w:hAnsi="Aptos"/>
          <w:lang w:eastAsia="en-AU"/>
        </w:rPr>
        <w:t>employment and value added in Australia</w:t>
      </w:r>
      <w:r w:rsidRPr="003174D8">
        <w:rPr>
          <w:rFonts w:ascii="Aptos" w:hAnsi="Aptos"/>
          <w:lang w:eastAsia="en-AU"/>
        </w:rPr>
        <w:t xml:space="preserve"> is small</w:t>
      </w:r>
      <w:r w:rsidR="00790F04" w:rsidRPr="003174D8">
        <w:rPr>
          <w:rFonts w:ascii="Aptos" w:hAnsi="Aptos"/>
          <w:lang w:eastAsia="en-AU"/>
        </w:rPr>
        <w:t xml:space="preserve"> compared to the OECD</w:t>
      </w:r>
      <w:r w:rsidR="004D358F" w:rsidRPr="003174D8">
        <w:rPr>
          <w:rFonts w:ascii="Aptos" w:hAnsi="Aptos"/>
          <w:lang w:eastAsia="en-AU"/>
        </w:rPr>
        <w:t>.</w:t>
      </w:r>
    </w:p>
    <w:p w14:paraId="096145FE" w14:textId="2EA3E48B" w:rsidR="00D703D5" w:rsidRPr="003174D8" w:rsidRDefault="001D4CF6" w:rsidP="00C646BB">
      <w:pPr>
        <w:pStyle w:val="ListParagraph"/>
        <w:numPr>
          <w:ilvl w:val="0"/>
          <w:numId w:val="50"/>
        </w:numPr>
        <w:spacing w:before="120" w:after="0"/>
        <w:ind w:left="357" w:hanging="357"/>
        <w:contextualSpacing w:val="0"/>
        <w:rPr>
          <w:rFonts w:ascii="Aptos" w:hAnsi="Aptos"/>
          <w:lang w:eastAsia="en-AU"/>
        </w:rPr>
      </w:pPr>
      <w:r w:rsidRPr="003174D8">
        <w:rPr>
          <w:rFonts w:ascii="Aptos" w:hAnsi="Aptos"/>
          <w:lang w:eastAsia="en-AU"/>
        </w:rPr>
        <w:t>Australia’s</w:t>
      </w:r>
      <w:r w:rsidR="000454E9" w:rsidRPr="003174D8">
        <w:rPr>
          <w:rFonts w:ascii="Aptos" w:hAnsi="Aptos"/>
          <w:lang w:eastAsia="en-AU"/>
        </w:rPr>
        <w:t xml:space="preserve"> MSEs are more likely to shrink to small</w:t>
      </w:r>
      <w:r w:rsidR="00F012B4" w:rsidRPr="003174D8">
        <w:rPr>
          <w:rFonts w:ascii="Aptos" w:hAnsi="Aptos"/>
          <w:lang w:eastAsia="en-AU"/>
        </w:rPr>
        <w:t xml:space="preserve"> business</w:t>
      </w:r>
      <w:r w:rsidR="00864656" w:rsidRPr="003174D8">
        <w:rPr>
          <w:rFonts w:ascii="Aptos" w:hAnsi="Aptos"/>
          <w:lang w:eastAsia="en-AU"/>
        </w:rPr>
        <w:t>es</w:t>
      </w:r>
      <w:r w:rsidR="00F012B4" w:rsidRPr="003174D8">
        <w:rPr>
          <w:rFonts w:ascii="Aptos" w:hAnsi="Aptos"/>
          <w:lang w:eastAsia="en-AU"/>
        </w:rPr>
        <w:t xml:space="preserve"> than grow into large ones.</w:t>
      </w:r>
    </w:p>
    <w:p w14:paraId="60CC255A" w14:textId="032657B1" w:rsidR="00615258" w:rsidRPr="003174D8" w:rsidRDefault="00615258" w:rsidP="00615258">
      <w:pPr>
        <w:spacing w:before="120" w:after="0"/>
        <w:rPr>
          <w:rFonts w:ascii="Aptos" w:hAnsi="Aptos"/>
          <w:lang w:eastAsia="en-AU"/>
        </w:rPr>
      </w:pPr>
      <w:r w:rsidRPr="003174D8">
        <w:rPr>
          <w:rFonts w:ascii="Aptos" w:hAnsi="Aptos"/>
          <w:lang w:eastAsia="en-AU"/>
        </w:rPr>
        <w:t xml:space="preserve">Its </w:t>
      </w:r>
      <w:r w:rsidR="00FB5BE1">
        <w:rPr>
          <w:rFonts w:ascii="Aptos" w:hAnsi="Aptos"/>
          <w:lang w:eastAsia="en-AU"/>
        </w:rPr>
        <w:t>findings</w:t>
      </w:r>
      <w:r w:rsidR="004658D7" w:rsidRPr="003174D8">
        <w:rPr>
          <w:rFonts w:ascii="Aptos" w:hAnsi="Aptos"/>
          <w:lang w:eastAsia="en-AU"/>
        </w:rPr>
        <w:t xml:space="preserve"> </w:t>
      </w:r>
      <w:r w:rsidR="001471B8" w:rsidRPr="003174D8">
        <w:rPr>
          <w:rFonts w:ascii="Aptos" w:hAnsi="Aptos"/>
          <w:lang w:eastAsia="en-AU"/>
        </w:rPr>
        <w:t>focus</w:t>
      </w:r>
      <w:r w:rsidRPr="003174D8">
        <w:rPr>
          <w:rFonts w:ascii="Aptos" w:hAnsi="Aptos"/>
          <w:lang w:eastAsia="en-AU"/>
        </w:rPr>
        <w:t xml:space="preserve"> on </w:t>
      </w:r>
      <w:r w:rsidR="00534E86" w:rsidRPr="003174D8">
        <w:rPr>
          <w:rFonts w:ascii="Aptos" w:hAnsi="Aptos"/>
          <w:lang w:eastAsia="en-AU"/>
        </w:rPr>
        <w:t>ba</w:t>
      </w:r>
      <w:r w:rsidR="00EA3F76" w:rsidRPr="003174D8">
        <w:rPr>
          <w:rFonts w:ascii="Aptos" w:hAnsi="Aptos"/>
          <w:lang w:eastAsia="en-AU"/>
        </w:rPr>
        <w:t xml:space="preserve">rriers to innovation adoption, </w:t>
      </w:r>
      <w:r w:rsidRPr="003174D8">
        <w:rPr>
          <w:rFonts w:ascii="Aptos" w:hAnsi="Aptos"/>
          <w:lang w:eastAsia="en-AU"/>
        </w:rPr>
        <w:t xml:space="preserve">manufacturing and </w:t>
      </w:r>
      <w:r w:rsidR="00EA3F76" w:rsidRPr="003174D8">
        <w:rPr>
          <w:rFonts w:ascii="Aptos" w:hAnsi="Aptos"/>
          <w:lang w:eastAsia="en-AU"/>
        </w:rPr>
        <w:t xml:space="preserve">comparator </w:t>
      </w:r>
      <w:r w:rsidRPr="003174D8">
        <w:rPr>
          <w:rFonts w:ascii="Aptos" w:hAnsi="Aptos"/>
          <w:lang w:eastAsia="en-AU"/>
        </w:rPr>
        <w:t>countries</w:t>
      </w:r>
      <w:r w:rsidR="00B80302" w:rsidRPr="003174D8">
        <w:rPr>
          <w:rFonts w:ascii="Aptos" w:hAnsi="Aptos"/>
          <w:lang w:eastAsia="en-AU"/>
        </w:rPr>
        <w:t xml:space="preserve">, albeit </w:t>
      </w:r>
      <w:r w:rsidR="00E90456">
        <w:rPr>
          <w:rFonts w:ascii="Aptos" w:hAnsi="Aptos"/>
          <w:lang w:eastAsia="en-AU"/>
        </w:rPr>
        <w:t xml:space="preserve">with </w:t>
      </w:r>
      <w:r w:rsidRPr="003174D8">
        <w:rPr>
          <w:rFonts w:ascii="Aptos" w:hAnsi="Aptos"/>
          <w:lang w:eastAsia="en-AU"/>
        </w:rPr>
        <w:t xml:space="preserve">different </w:t>
      </w:r>
      <w:r w:rsidR="008925AB">
        <w:rPr>
          <w:rFonts w:ascii="Aptos" w:hAnsi="Aptos"/>
          <w:lang w:eastAsia="en-AU"/>
        </w:rPr>
        <w:t>d</w:t>
      </w:r>
      <w:r w:rsidR="000D564C">
        <w:rPr>
          <w:rFonts w:ascii="Aptos" w:hAnsi="Aptos"/>
          <w:lang w:eastAsia="en-AU"/>
        </w:rPr>
        <w:t xml:space="preserve">ata definitions, business practices </w:t>
      </w:r>
      <w:r w:rsidRPr="003174D8">
        <w:rPr>
          <w:rFonts w:ascii="Aptos" w:hAnsi="Aptos"/>
          <w:lang w:eastAsia="en-AU"/>
        </w:rPr>
        <w:t>and economic conditions.</w:t>
      </w:r>
      <w:r w:rsidR="00E90456">
        <w:rPr>
          <w:rStyle w:val="FootnoteReference"/>
          <w:rFonts w:ascii="Aptos" w:hAnsi="Aptos"/>
          <w:lang w:eastAsia="en-AU"/>
        </w:rPr>
        <w:footnoteReference w:id="4"/>
      </w:r>
      <w:r w:rsidR="00F968A0" w:rsidRPr="003174D8">
        <w:rPr>
          <w:rFonts w:ascii="Aptos" w:hAnsi="Aptos"/>
          <w:lang w:eastAsia="en-AU"/>
        </w:rPr>
        <w:t xml:space="preserve"> </w:t>
      </w:r>
      <w:r w:rsidR="00605C22" w:rsidRPr="003174D8">
        <w:rPr>
          <w:rFonts w:ascii="Aptos" w:hAnsi="Aptos"/>
          <w:lang w:eastAsia="en-AU"/>
        </w:rPr>
        <w:t>I</w:t>
      </w:r>
      <w:r w:rsidR="00C538BC" w:rsidRPr="003174D8">
        <w:rPr>
          <w:rFonts w:ascii="Aptos" w:hAnsi="Aptos"/>
          <w:lang w:eastAsia="en-AU"/>
        </w:rPr>
        <w:t xml:space="preserve">t is </w:t>
      </w:r>
      <w:r w:rsidR="002164DC" w:rsidRPr="003174D8">
        <w:rPr>
          <w:rFonts w:ascii="Aptos" w:hAnsi="Aptos"/>
          <w:lang w:eastAsia="en-AU"/>
        </w:rPr>
        <w:t xml:space="preserve">clear </w:t>
      </w:r>
      <w:r w:rsidR="00C3558E" w:rsidRPr="003174D8">
        <w:rPr>
          <w:rFonts w:ascii="Aptos" w:hAnsi="Aptos"/>
          <w:lang w:eastAsia="en-AU"/>
        </w:rPr>
        <w:t xml:space="preserve">there are opportunities to explore </w:t>
      </w:r>
      <w:r w:rsidR="00446C2B">
        <w:rPr>
          <w:rFonts w:ascii="Aptos" w:hAnsi="Aptos"/>
          <w:lang w:eastAsia="en-AU"/>
        </w:rPr>
        <w:t xml:space="preserve">these early observations further, </w:t>
      </w:r>
      <w:r w:rsidR="00547023" w:rsidRPr="003174D8">
        <w:rPr>
          <w:rFonts w:ascii="Aptos" w:hAnsi="Aptos"/>
          <w:lang w:eastAsia="en-AU"/>
        </w:rPr>
        <w:t xml:space="preserve">starting </w:t>
      </w:r>
      <w:r w:rsidR="00F96721" w:rsidRPr="003174D8">
        <w:rPr>
          <w:rFonts w:ascii="Aptos" w:hAnsi="Aptos"/>
          <w:lang w:eastAsia="en-AU"/>
        </w:rPr>
        <w:t xml:space="preserve">with </w:t>
      </w:r>
      <w:r w:rsidR="007B51F4" w:rsidRPr="003174D8">
        <w:rPr>
          <w:rFonts w:ascii="Aptos" w:hAnsi="Aptos"/>
          <w:lang w:eastAsia="en-AU"/>
        </w:rPr>
        <w:t xml:space="preserve">a deep understanding of </w:t>
      </w:r>
      <w:r w:rsidR="00074A84" w:rsidRPr="003174D8">
        <w:rPr>
          <w:rFonts w:ascii="Aptos" w:hAnsi="Aptos"/>
          <w:lang w:eastAsia="en-AU"/>
        </w:rPr>
        <w:t>Australian</w:t>
      </w:r>
      <w:r w:rsidR="005A2AA0" w:rsidRPr="003174D8">
        <w:rPr>
          <w:rFonts w:ascii="Aptos" w:hAnsi="Aptos"/>
          <w:lang w:eastAsia="en-AU"/>
        </w:rPr>
        <w:t xml:space="preserve"> </w:t>
      </w:r>
      <w:r w:rsidR="00D678F0" w:rsidRPr="003174D8">
        <w:rPr>
          <w:rFonts w:ascii="Aptos" w:hAnsi="Aptos"/>
          <w:lang w:eastAsia="en-AU"/>
        </w:rPr>
        <w:t>MSE</w:t>
      </w:r>
      <w:r w:rsidR="009F0C1F" w:rsidRPr="003174D8">
        <w:rPr>
          <w:rFonts w:ascii="Aptos" w:hAnsi="Aptos"/>
          <w:lang w:eastAsia="en-AU"/>
        </w:rPr>
        <w:t>s</w:t>
      </w:r>
      <w:r w:rsidR="00074A84" w:rsidRPr="003174D8">
        <w:rPr>
          <w:rFonts w:ascii="Aptos" w:hAnsi="Aptos"/>
          <w:lang w:eastAsia="en-AU"/>
        </w:rPr>
        <w:t xml:space="preserve"> and the role they</w:t>
      </w:r>
      <w:r w:rsidR="00D678F0" w:rsidRPr="003174D8">
        <w:rPr>
          <w:rFonts w:ascii="Aptos" w:hAnsi="Aptos"/>
          <w:lang w:eastAsia="en-AU"/>
        </w:rPr>
        <w:t xml:space="preserve"> </w:t>
      </w:r>
      <w:r w:rsidR="005A2AA0" w:rsidRPr="003174D8">
        <w:rPr>
          <w:rFonts w:ascii="Aptos" w:hAnsi="Aptos"/>
          <w:lang w:eastAsia="en-AU"/>
        </w:rPr>
        <w:t xml:space="preserve">play in </w:t>
      </w:r>
      <w:r w:rsidR="00A229C1" w:rsidRPr="003174D8">
        <w:rPr>
          <w:rFonts w:ascii="Aptos" w:hAnsi="Aptos"/>
          <w:lang w:eastAsia="en-AU"/>
        </w:rPr>
        <w:t xml:space="preserve">Australia’s </w:t>
      </w:r>
      <w:r w:rsidR="00111146" w:rsidRPr="003174D8">
        <w:rPr>
          <w:rFonts w:ascii="Aptos" w:hAnsi="Aptos"/>
          <w:lang w:eastAsia="en-AU"/>
        </w:rPr>
        <w:t>economic structure</w:t>
      </w:r>
      <w:r w:rsidR="00DC2485" w:rsidRPr="003174D8">
        <w:rPr>
          <w:rFonts w:ascii="Aptos" w:hAnsi="Aptos"/>
          <w:lang w:eastAsia="en-AU"/>
        </w:rPr>
        <w:t>.</w:t>
      </w:r>
    </w:p>
    <w:p w14:paraId="2A442B96" w14:textId="70FEC0EB" w:rsidR="00E41BBA" w:rsidRPr="00B15ED6" w:rsidRDefault="00581178" w:rsidP="00B15ED6">
      <w:pPr>
        <w:spacing w:before="120" w:after="120"/>
        <w:rPr>
          <w:rFonts w:ascii="Aptos" w:hAnsi="Aptos"/>
          <w:color w:val="009983"/>
          <w:sz w:val="12"/>
          <w:szCs w:val="12"/>
          <w:lang w:eastAsia="en-AU"/>
        </w:rPr>
      </w:pPr>
      <w:r w:rsidRPr="007646D4" w:rsidDel="006231CF">
        <w:rPr>
          <w:rFonts w:ascii="Aptos" w:hAnsi="Aptos"/>
          <w:b/>
          <w:bCs/>
          <w:lang w:eastAsia="en-AU"/>
        </w:rPr>
        <w:t xml:space="preserve">This paper </w:t>
      </w:r>
      <w:r w:rsidR="00653F2C" w:rsidRPr="007646D4" w:rsidDel="006231CF">
        <w:rPr>
          <w:rFonts w:ascii="Aptos" w:hAnsi="Aptos"/>
          <w:b/>
          <w:bCs/>
          <w:lang w:eastAsia="en-AU"/>
        </w:rPr>
        <w:t xml:space="preserve">revisits </w:t>
      </w:r>
      <w:r w:rsidR="001B20BA" w:rsidRPr="007646D4" w:rsidDel="006231CF">
        <w:rPr>
          <w:rFonts w:ascii="Aptos" w:hAnsi="Aptos"/>
          <w:b/>
          <w:bCs/>
          <w:lang w:eastAsia="en-AU"/>
        </w:rPr>
        <w:t xml:space="preserve">the </w:t>
      </w:r>
      <w:r w:rsidRPr="007646D4" w:rsidDel="006231CF">
        <w:rPr>
          <w:rFonts w:ascii="Aptos" w:hAnsi="Aptos"/>
          <w:b/>
          <w:bCs/>
          <w:lang w:eastAsia="en-AU"/>
        </w:rPr>
        <w:t xml:space="preserve">‘missing middle’ </w:t>
      </w:r>
      <w:r w:rsidRPr="007646D4" w:rsidDel="003F70A9">
        <w:rPr>
          <w:rFonts w:ascii="Aptos" w:hAnsi="Aptos"/>
          <w:b/>
          <w:bCs/>
          <w:lang w:eastAsia="en-AU"/>
        </w:rPr>
        <w:t xml:space="preserve">to </w:t>
      </w:r>
      <w:r w:rsidRPr="007646D4" w:rsidDel="006231CF">
        <w:rPr>
          <w:rFonts w:ascii="Aptos" w:hAnsi="Aptos"/>
          <w:b/>
          <w:bCs/>
          <w:lang w:eastAsia="en-AU"/>
        </w:rPr>
        <w:t>clarify the problem, explore opportunities and shape solutions.</w:t>
      </w:r>
      <w:r w:rsidRPr="007646D4" w:rsidDel="006231CF">
        <w:rPr>
          <w:rFonts w:ascii="Aptos" w:hAnsi="Aptos"/>
          <w:lang w:eastAsia="en-AU"/>
        </w:rPr>
        <w:t xml:space="preserve"> </w:t>
      </w:r>
      <w:r w:rsidRPr="007646D4">
        <w:rPr>
          <w:rFonts w:ascii="Aptos" w:hAnsi="Aptos"/>
          <w:lang w:eastAsia="en-AU"/>
        </w:rPr>
        <w:t xml:space="preserve">It seeks to stimulate discussions, inform policy and program design, and advocate for </w:t>
      </w:r>
      <w:r w:rsidR="006E761F">
        <w:rPr>
          <w:rFonts w:ascii="Aptos" w:hAnsi="Aptos"/>
          <w:lang w:eastAsia="en-AU"/>
        </w:rPr>
        <w:t xml:space="preserve">treating </w:t>
      </w:r>
      <w:r w:rsidR="00956783">
        <w:rPr>
          <w:rFonts w:ascii="Aptos" w:hAnsi="Aptos"/>
          <w:lang w:eastAsia="en-AU"/>
        </w:rPr>
        <w:t xml:space="preserve">the </w:t>
      </w:r>
      <w:r w:rsidR="006E761F">
        <w:rPr>
          <w:rFonts w:ascii="Aptos" w:hAnsi="Aptos"/>
          <w:lang w:eastAsia="en-AU"/>
        </w:rPr>
        <w:t>MSE</w:t>
      </w:r>
      <w:r w:rsidR="00956783">
        <w:rPr>
          <w:rFonts w:ascii="Aptos" w:hAnsi="Aptos"/>
          <w:lang w:eastAsia="en-AU"/>
        </w:rPr>
        <w:t xml:space="preserve"> </w:t>
      </w:r>
      <w:r w:rsidR="006E761F">
        <w:rPr>
          <w:rFonts w:ascii="Aptos" w:hAnsi="Aptos"/>
          <w:lang w:eastAsia="en-AU"/>
        </w:rPr>
        <w:t>s</w:t>
      </w:r>
      <w:r w:rsidR="00956783">
        <w:rPr>
          <w:rFonts w:ascii="Aptos" w:hAnsi="Aptos"/>
          <w:lang w:eastAsia="en-AU"/>
        </w:rPr>
        <w:t>egment</w:t>
      </w:r>
      <w:r w:rsidR="006E761F">
        <w:rPr>
          <w:rFonts w:ascii="Aptos" w:hAnsi="Aptos"/>
          <w:lang w:eastAsia="en-AU"/>
        </w:rPr>
        <w:t xml:space="preserve"> </w:t>
      </w:r>
      <w:r w:rsidRPr="007646D4">
        <w:rPr>
          <w:rFonts w:ascii="Aptos" w:hAnsi="Aptos"/>
          <w:lang w:eastAsia="en-AU"/>
        </w:rPr>
        <w:t>a</w:t>
      </w:r>
      <w:r w:rsidR="006E761F">
        <w:rPr>
          <w:rFonts w:ascii="Aptos" w:hAnsi="Aptos"/>
          <w:lang w:eastAsia="en-AU"/>
        </w:rPr>
        <w:t>s</w:t>
      </w:r>
      <w:r w:rsidRPr="007646D4">
        <w:rPr>
          <w:rFonts w:ascii="Aptos" w:hAnsi="Aptos"/>
          <w:lang w:eastAsia="en-AU"/>
        </w:rPr>
        <w:t xml:space="preserve"> </w:t>
      </w:r>
      <w:r w:rsidR="006E761F">
        <w:rPr>
          <w:rFonts w:ascii="Aptos" w:hAnsi="Aptos"/>
          <w:lang w:eastAsia="en-AU"/>
        </w:rPr>
        <w:t xml:space="preserve">a </w:t>
      </w:r>
      <w:r w:rsidRPr="007646D4">
        <w:rPr>
          <w:rFonts w:ascii="Aptos" w:hAnsi="Aptos"/>
          <w:lang w:eastAsia="en-AU"/>
        </w:rPr>
        <w:t>clear</w:t>
      </w:r>
      <w:r w:rsidR="00A22FB8">
        <w:rPr>
          <w:rFonts w:ascii="Aptos" w:hAnsi="Aptos"/>
          <w:lang w:eastAsia="en-AU"/>
        </w:rPr>
        <w:t xml:space="preserve"> and distinct part of our economic structure</w:t>
      </w:r>
      <w:r w:rsidRPr="007646D4">
        <w:rPr>
          <w:rFonts w:ascii="Aptos" w:hAnsi="Aptos"/>
          <w:lang w:eastAsia="en-AU"/>
        </w:rPr>
        <w:t>.</w:t>
      </w:r>
      <w:r w:rsidRPr="03D1A1F2" w:rsidDel="004C4843">
        <w:rPr>
          <w:rFonts w:ascii="Aptos" w:hAnsi="Aptos"/>
          <w:lang w:eastAsia="en-AU"/>
        </w:rPr>
        <w:t xml:space="preserve"> </w:t>
      </w:r>
      <w:r w:rsidR="004C4843" w:rsidRPr="03D1A1F2">
        <w:rPr>
          <w:rFonts w:ascii="Aptos" w:hAnsi="Aptos"/>
          <w:lang w:eastAsia="en-AU"/>
        </w:rPr>
        <w:t>Mo</w:t>
      </w:r>
      <w:r w:rsidR="004C4843">
        <w:rPr>
          <w:rFonts w:ascii="Aptos" w:hAnsi="Aptos"/>
          <w:lang w:eastAsia="en-AU"/>
        </w:rPr>
        <w:t>re</w:t>
      </w:r>
      <w:r w:rsidR="004C4843" w:rsidRPr="03D1A1F2">
        <w:rPr>
          <w:rFonts w:ascii="Aptos" w:hAnsi="Aptos"/>
          <w:lang w:eastAsia="en-AU"/>
        </w:rPr>
        <w:t xml:space="preserve"> </w:t>
      </w:r>
      <w:r w:rsidR="004C4843">
        <w:rPr>
          <w:rFonts w:ascii="Aptos" w:hAnsi="Aptos"/>
          <w:lang w:eastAsia="en-AU"/>
        </w:rPr>
        <w:t>broadly</w:t>
      </w:r>
      <w:r w:rsidRPr="03D1A1F2">
        <w:rPr>
          <w:rFonts w:ascii="Aptos" w:hAnsi="Aptos"/>
          <w:lang w:eastAsia="en-AU"/>
        </w:rPr>
        <w:t xml:space="preserve">, </w:t>
      </w:r>
      <w:r w:rsidR="003B3FA3">
        <w:rPr>
          <w:rFonts w:ascii="Aptos" w:hAnsi="Aptos"/>
          <w:lang w:eastAsia="en-AU"/>
        </w:rPr>
        <w:t>t</w:t>
      </w:r>
      <w:r w:rsidR="005B0583">
        <w:rPr>
          <w:rFonts w:ascii="Aptos" w:hAnsi="Aptos"/>
          <w:lang w:eastAsia="en-AU"/>
        </w:rPr>
        <w:t>his paper</w:t>
      </w:r>
      <w:r w:rsidRPr="03D1A1F2">
        <w:rPr>
          <w:rFonts w:ascii="Aptos" w:hAnsi="Aptos"/>
          <w:lang w:eastAsia="en-AU"/>
        </w:rPr>
        <w:t xml:space="preserve"> </w:t>
      </w:r>
      <w:r w:rsidR="00233FB1">
        <w:rPr>
          <w:rFonts w:ascii="Aptos" w:hAnsi="Aptos"/>
          <w:lang w:eastAsia="en-AU"/>
        </w:rPr>
        <w:t>considers how</w:t>
      </w:r>
      <w:r w:rsidR="0010716C">
        <w:rPr>
          <w:rFonts w:ascii="Aptos" w:hAnsi="Aptos"/>
          <w:lang w:eastAsia="en-AU"/>
        </w:rPr>
        <w:t xml:space="preserve"> </w:t>
      </w:r>
      <w:r w:rsidRPr="03D1A1F2">
        <w:rPr>
          <w:rFonts w:ascii="Aptos" w:hAnsi="Aptos"/>
          <w:lang w:eastAsia="en-AU"/>
        </w:rPr>
        <w:t xml:space="preserve">a thriving MSE segment </w:t>
      </w:r>
      <w:r w:rsidR="00233FB1">
        <w:rPr>
          <w:rFonts w:ascii="Aptos" w:hAnsi="Aptos"/>
          <w:lang w:eastAsia="en-AU"/>
        </w:rPr>
        <w:t>could support</w:t>
      </w:r>
      <w:r w:rsidR="00233FB1" w:rsidRPr="007646D4" w:rsidDel="0010716C">
        <w:rPr>
          <w:rFonts w:ascii="Aptos" w:hAnsi="Aptos"/>
          <w:lang w:eastAsia="en-AU"/>
        </w:rPr>
        <w:t xml:space="preserve"> </w:t>
      </w:r>
      <w:r w:rsidRPr="03D1A1F2">
        <w:rPr>
          <w:rFonts w:ascii="Aptos" w:hAnsi="Aptos"/>
          <w:lang w:eastAsia="en-AU"/>
        </w:rPr>
        <w:t xml:space="preserve">national </w:t>
      </w:r>
      <w:r w:rsidR="00B82432">
        <w:rPr>
          <w:rFonts w:ascii="Aptos" w:hAnsi="Aptos"/>
          <w:lang w:eastAsia="en-AU"/>
        </w:rPr>
        <w:t>priorities</w:t>
      </w:r>
      <w:r w:rsidR="00993087" w:rsidRPr="03D1A1F2">
        <w:rPr>
          <w:rFonts w:ascii="Aptos" w:hAnsi="Aptos"/>
          <w:lang w:eastAsia="en-AU"/>
        </w:rPr>
        <w:t>. It will</w:t>
      </w:r>
      <w:r w:rsidR="00F47144" w:rsidRPr="03D1A1F2">
        <w:rPr>
          <w:rFonts w:ascii="Aptos" w:hAnsi="Aptos"/>
          <w:lang w:eastAsia="en-AU"/>
        </w:rPr>
        <w:t xml:space="preserve"> </w:t>
      </w:r>
      <w:r w:rsidR="00291BB1">
        <w:rPr>
          <w:rFonts w:ascii="Aptos" w:hAnsi="Aptos"/>
          <w:lang w:eastAsia="en-AU"/>
        </w:rPr>
        <w:t xml:space="preserve">advocate </w:t>
      </w:r>
      <w:r w:rsidR="00C20D7C" w:rsidRPr="03D1A1F2">
        <w:rPr>
          <w:rFonts w:ascii="Aptos" w:hAnsi="Aptos"/>
          <w:lang w:eastAsia="en-AU"/>
        </w:rPr>
        <w:t xml:space="preserve">not </w:t>
      </w:r>
      <w:r w:rsidR="0049567A">
        <w:rPr>
          <w:rFonts w:ascii="Aptos" w:hAnsi="Aptos"/>
          <w:lang w:eastAsia="en-AU"/>
        </w:rPr>
        <w:t xml:space="preserve">simply to </w:t>
      </w:r>
      <w:r w:rsidR="00C20D7C" w:rsidRPr="007646D4" w:rsidDel="006231CF">
        <w:rPr>
          <w:rFonts w:ascii="Aptos" w:hAnsi="Aptos"/>
          <w:lang w:eastAsia="en-AU"/>
        </w:rPr>
        <w:t>grow</w:t>
      </w:r>
      <w:r w:rsidR="00C20D7C" w:rsidRPr="03D1A1F2">
        <w:rPr>
          <w:rFonts w:ascii="Aptos" w:hAnsi="Aptos"/>
          <w:lang w:eastAsia="en-AU"/>
        </w:rPr>
        <w:t xml:space="preserve"> the middle but </w:t>
      </w:r>
      <w:r w:rsidR="00B42E29">
        <w:rPr>
          <w:rFonts w:ascii="Aptos" w:hAnsi="Aptos"/>
          <w:lang w:eastAsia="en-AU"/>
        </w:rPr>
        <w:t xml:space="preserve">foster conditions </w:t>
      </w:r>
      <w:r w:rsidR="009235C1">
        <w:rPr>
          <w:rFonts w:ascii="Aptos" w:hAnsi="Aptos"/>
          <w:lang w:eastAsia="en-AU"/>
        </w:rPr>
        <w:t>to</w:t>
      </w:r>
      <w:r w:rsidR="00C20D7C" w:rsidRPr="03D1A1F2">
        <w:rPr>
          <w:rFonts w:ascii="Aptos" w:hAnsi="Aptos"/>
          <w:lang w:eastAsia="en-AU"/>
        </w:rPr>
        <w:t xml:space="preserve"> </w:t>
      </w:r>
      <w:r w:rsidR="00C20D7C" w:rsidRPr="007646D4" w:rsidDel="006231CF">
        <w:rPr>
          <w:rFonts w:ascii="Aptos" w:hAnsi="Aptos"/>
          <w:i/>
          <w:iCs/>
          <w:lang w:eastAsia="en-AU"/>
        </w:rPr>
        <w:t>mobilis</w:t>
      </w:r>
      <w:r w:rsidR="00C20D7C" w:rsidRPr="007646D4" w:rsidDel="002219E1">
        <w:rPr>
          <w:rFonts w:ascii="Aptos" w:hAnsi="Aptos"/>
          <w:i/>
          <w:iCs/>
          <w:lang w:eastAsia="en-AU"/>
        </w:rPr>
        <w:t>e</w:t>
      </w:r>
      <w:r w:rsidR="00C20D7C" w:rsidRPr="03D1A1F2">
        <w:rPr>
          <w:rFonts w:ascii="Aptos" w:hAnsi="Aptos"/>
          <w:b/>
          <w:bCs/>
          <w:lang w:eastAsia="en-AU"/>
        </w:rPr>
        <w:t xml:space="preserve"> </w:t>
      </w:r>
      <w:r w:rsidR="00C20D7C" w:rsidRPr="03D1A1F2">
        <w:rPr>
          <w:rFonts w:ascii="Aptos" w:hAnsi="Aptos"/>
          <w:lang w:eastAsia="en-AU"/>
        </w:rPr>
        <w:t xml:space="preserve">it </w:t>
      </w:r>
      <w:r w:rsidR="001E1A62" w:rsidRPr="03D1A1F2">
        <w:rPr>
          <w:rFonts w:ascii="Aptos" w:hAnsi="Aptos"/>
          <w:lang w:eastAsia="en-AU"/>
        </w:rPr>
        <w:t>towards</w:t>
      </w:r>
      <w:r w:rsidR="00B037E9" w:rsidRPr="03D1A1F2">
        <w:rPr>
          <w:rFonts w:ascii="Aptos" w:hAnsi="Aptos"/>
          <w:lang w:eastAsia="en-AU"/>
        </w:rPr>
        <w:t xml:space="preserve"> </w:t>
      </w:r>
      <w:r w:rsidR="000701CB">
        <w:rPr>
          <w:rFonts w:ascii="Aptos" w:hAnsi="Aptos"/>
          <w:lang w:eastAsia="en-AU"/>
        </w:rPr>
        <w:t xml:space="preserve">improving </w:t>
      </w:r>
      <w:r w:rsidR="00D44119" w:rsidRPr="03D1A1F2" w:rsidDel="000701CB">
        <w:rPr>
          <w:rFonts w:ascii="Aptos" w:hAnsi="Aptos"/>
          <w:lang w:eastAsia="en-AU"/>
        </w:rPr>
        <w:t>issues</w:t>
      </w:r>
      <w:r w:rsidR="00D44119" w:rsidRPr="03D1A1F2">
        <w:rPr>
          <w:rFonts w:ascii="Aptos" w:hAnsi="Aptos"/>
          <w:lang w:eastAsia="en-AU"/>
        </w:rPr>
        <w:t xml:space="preserve"> like </w:t>
      </w:r>
      <w:r w:rsidR="000701CB">
        <w:rPr>
          <w:rFonts w:ascii="Aptos" w:hAnsi="Aptos"/>
          <w:lang w:eastAsia="en-AU"/>
        </w:rPr>
        <w:t xml:space="preserve">low </w:t>
      </w:r>
      <w:r w:rsidR="00D44119" w:rsidRPr="03D1A1F2">
        <w:rPr>
          <w:rFonts w:ascii="Aptos" w:hAnsi="Aptos"/>
          <w:lang w:eastAsia="en-AU"/>
        </w:rPr>
        <w:t xml:space="preserve">productivity </w:t>
      </w:r>
      <w:r w:rsidR="000701CB">
        <w:rPr>
          <w:rFonts w:ascii="Aptos" w:hAnsi="Aptos"/>
          <w:lang w:eastAsia="en-AU"/>
        </w:rPr>
        <w:t xml:space="preserve">growth </w:t>
      </w:r>
      <w:r w:rsidR="00D44119" w:rsidRPr="03D1A1F2">
        <w:rPr>
          <w:rFonts w:ascii="Aptos" w:hAnsi="Aptos"/>
          <w:lang w:eastAsia="en-AU"/>
        </w:rPr>
        <w:t xml:space="preserve">and </w:t>
      </w:r>
      <w:r w:rsidR="000928BA">
        <w:rPr>
          <w:rFonts w:ascii="Aptos" w:hAnsi="Aptos"/>
          <w:lang w:eastAsia="en-AU"/>
        </w:rPr>
        <w:t xml:space="preserve">falling </w:t>
      </w:r>
      <w:r w:rsidR="00D44119" w:rsidRPr="03D1A1F2">
        <w:rPr>
          <w:rFonts w:ascii="Aptos" w:hAnsi="Aptos"/>
          <w:lang w:eastAsia="en-AU"/>
        </w:rPr>
        <w:t>economic complexity</w:t>
      </w:r>
      <w:r w:rsidR="001757E3" w:rsidRPr="03D1A1F2">
        <w:rPr>
          <w:rFonts w:ascii="Aptos" w:hAnsi="Aptos"/>
          <w:lang w:eastAsia="en-AU"/>
        </w:rPr>
        <w:t xml:space="preserve"> (Figures 1 and 2</w:t>
      </w:r>
      <w:r w:rsidR="001757E3" w:rsidRPr="007646D4">
        <w:rPr>
          <w:rFonts w:ascii="Aptos" w:hAnsi="Aptos"/>
          <w:lang w:eastAsia="en-AU"/>
        </w:rPr>
        <w:t>)</w:t>
      </w:r>
      <w:r w:rsidRPr="007646D4">
        <w:rPr>
          <w:rFonts w:ascii="Aptos" w:hAnsi="Aptos"/>
          <w:lang w:eastAsia="en-AU"/>
        </w:rPr>
        <w:t>.</w:t>
      </w:r>
    </w:p>
    <w:tbl>
      <w:tblPr>
        <w:tblStyle w:val="TableGrid"/>
        <w:tblW w:w="0" w:type="auto"/>
        <w:tblCellMar>
          <w:right w:w="113" w:type="dxa"/>
        </w:tblCellMar>
        <w:tblLook w:val="04A0" w:firstRow="1" w:lastRow="0" w:firstColumn="1" w:lastColumn="0" w:noHBand="0" w:noVBand="1"/>
      </w:tblPr>
      <w:tblGrid>
        <w:gridCol w:w="4678"/>
        <w:gridCol w:w="4338"/>
      </w:tblGrid>
      <w:tr w:rsidR="00606DB0" w:rsidRPr="003174D8" w14:paraId="333476F3" w14:textId="77777777" w:rsidTr="00B15ED6">
        <w:tc>
          <w:tcPr>
            <w:tcW w:w="4678" w:type="dxa"/>
            <w:tcBorders>
              <w:top w:val="nil"/>
              <w:left w:val="nil"/>
              <w:bottom w:val="nil"/>
              <w:right w:val="nil"/>
            </w:tcBorders>
          </w:tcPr>
          <w:p w14:paraId="4E0DD8E7" w14:textId="11800DEC" w:rsidR="00606DB0" w:rsidRPr="003174D8" w:rsidRDefault="00606DB0" w:rsidP="006D2A5B">
            <w:pPr>
              <w:pStyle w:val="Caption"/>
            </w:pPr>
            <w:r w:rsidRPr="003174D8">
              <w:t>Figure 1. Labour productivity growth, 20-year average annual growth rate, 2004-24</w:t>
            </w:r>
            <w:r w:rsidRPr="003174D8">
              <w:rPr>
                <w:rStyle w:val="FootnoteReference"/>
                <w:rFonts w:ascii="Aptos" w:hAnsi="Aptos"/>
              </w:rPr>
              <w:footnoteReference w:id="5"/>
            </w:r>
          </w:p>
        </w:tc>
        <w:tc>
          <w:tcPr>
            <w:tcW w:w="4338" w:type="dxa"/>
            <w:tcBorders>
              <w:top w:val="nil"/>
              <w:left w:val="nil"/>
              <w:bottom w:val="nil"/>
              <w:right w:val="nil"/>
            </w:tcBorders>
          </w:tcPr>
          <w:p w14:paraId="0447026B" w14:textId="77777777" w:rsidR="00606DB0" w:rsidRPr="003174D8" w:rsidRDefault="00606DB0" w:rsidP="006D2A5B">
            <w:pPr>
              <w:pStyle w:val="Caption"/>
            </w:pPr>
            <w:r w:rsidRPr="003174D8">
              <w:t>Figure 2. Economic complexity index, rank (out of 145 countries), 2004-23</w:t>
            </w:r>
            <w:r w:rsidRPr="003174D8">
              <w:rPr>
                <w:rStyle w:val="FootnoteReference"/>
                <w:rFonts w:ascii="Aptos" w:hAnsi="Aptos"/>
              </w:rPr>
              <w:footnoteReference w:id="6"/>
            </w:r>
          </w:p>
        </w:tc>
      </w:tr>
    </w:tbl>
    <w:p w14:paraId="2C848BBE" w14:textId="4EA99B45" w:rsidR="00414A76" w:rsidRDefault="00444A98" w:rsidP="00B15ED6">
      <w:pPr>
        <w:spacing w:before="120" w:after="0"/>
        <w:rPr>
          <w:rFonts w:ascii="Aptos" w:hAnsi="Aptos"/>
          <w:color w:val="009983" w:themeColor="accent4"/>
          <w:lang w:eastAsia="en-AU"/>
        </w:rPr>
      </w:pPr>
      <w:r w:rsidRPr="003174D8">
        <w:rPr>
          <w:rFonts w:ascii="Aptos" w:hAnsi="Aptos"/>
          <w:noProof/>
        </w:rPr>
        <w:drawing>
          <wp:inline distT="0" distB="0" distL="0" distR="0" wp14:anchorId="357422D0" wp14:editId="5BB00B73">
            <wp:extent cx="2623411" cy="2196000"/>
            <wp:effectExtent l="0" t="0" r="5715" b="0"/>
            <wp:docPr id="1237592934" name="Picture 1" descr="Figure 1. Labour productivity growth, 20-year average annual growth rate, 2004-24. A line graph showing Australia’s 20-year average annual labour productivity growth rate falling from 1.8% in 2004 to 0.8%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92934" name="Picture 1" descr="Figure 1. Labour productivity growth, 20-year average annual growth rate, 2004-24. A line graph showing Australia’s 20-year average annual labour productivity growth rate falling from 1.8% in 2004 to 0.8% in 2024."/>
                    <pic:cNvPicPr>
                      <a:picLocks noChangeAspect="1" noChangeArrowheads="1"/>
                    </pic:cNvPicPr>
                  </pic:nvPicPr>
                  <pic:blipFill rotWithShape="1">
                    <a:blip r:embed="rId11"/>
                    <a:srcRect t="168" b="892"/>
                    <a:stretch>
                      <a:fillRect/>
                    </a:stretch>
                  </pic:blipFill>
                  <pic:spPr bwMode="auto">
                    <a:xfrm>
                      <a:off x="0" y="0"/>
                      <a:ext cx="2623411" cy="2196000"/>
                    </a:xfrm>
                    <a:prstGeom prst="rect">
                      <a:avLst/>
                    </a:prstGeom>
                    <a:noFill/>
                    <a:ln>
                      <a:noFill/>
                    </a:ln>
                    <a:extLst>
                      <a:ext uri="{53640926-AAD7-44D8-BBD7-CCE9431645EC}">
                        <a14:shadowObscured xmlns:a14="http://schemas.microsoft.com/office/drawing/2010/main"/>
                      </a:ext>
                    </a:extLst>
                  </pic:spPr>
                </pic:pic>
              </a:graphicData>
            </a:graphic>
          </wp:inline>
        </w:drawing>
      </w:r>
      <w:r w:rsidR="009C38BA">
        <w:rPr>
          <w:rFonts w:ascii="Aptos" w:hAnsi="Aptos"/>
          <w:noProof/>
        </w:rPr>
        <w:t xml:space="preserve">  </w:t>
      </w:r>
      <w:r w:rsidR="00D40FD8">
        <w:rPr>
          <w:rFonts w:ascii="Aptos" w:hAnsi="Aptos"/>
          <w:noProof/>
        </w:rPr>
        <w:t xml:space="preserve"> </w:t>
      </w:r>
      <w:r w:rsidR="005D4F99" w:rsidRPr="003174D8" w:rsidDel="00414A76">
        <w:rPr>
          <w:rFonts w:ascii="Aptos" w:hAnsi="Aptos"/>
          <w:noProof/>
        </w:rPr>
        <w:t xml:space="preserve">     </w:t>
      </w:r>
      <w:r w:rsidR="0000717C" w:rsidDel="00414A76">
        <w:rPr>
          <w:rFonts w:ascii="Aptos" w:hAnsi="Aptos"/>
          <w:noProof/>
        </w:rPr>
        <w:t xml:space="preserve">    </w:t>
      </w:r>
      <w:r w:rsidR="00B61C1E" w:rsidRPr="003174D8">
        <w:rPr>
          <w:rFonts w:ascii="Aptos" w:hAnsi="Aptos"/>
          <w:noProof/>
        </w:rPr>
        <w:drawing>
          <wp:inline distT="0" distB="0" distL="0" distR="0" wp14:anchorId="0CA908A0" wp14:editId="567D7DE8">
            <wp:extent cx="2623185" cy="2209800"/>
            <wp:effectExtent l="0" t="0" r="5715" b="0"/>
            <wp:docPr id="1189098845" name="Picture 1" descr="Figure 2. Economic complexity index, rank (out of 145 countries), 2004-23. A line graph showing Australia's global economic complexity rank out of 145 countries falling from 74 in 2004 to 105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98845" name="Picture 1" descr="Figure 2. Economic complexity index, rank (out of 145 countries), 2004-23. A line graph showing Australia's global economic complexity rank out of 145 countries falling from 74 in 2004 to 105 in 2023."/>
                    <pic:cNvPicPr>
                      <a:picLocks noChangeAspect="1" noChangeArrowheads="1"/>
                    </pic:cNvPicPr>
                  </pic:nvPicPr>
                  <pic:blipFill rotWithShape="1">
                    <a:blip r:embed="rId12"/>
                    <a:srcRect t="1298" b="677"/>
                    <a:stretch>
                      <a:fillRect/>
                    </a:stretch>
                  </pic:blipFill>
                  <pic:spPr bwMode="auto">
                    <a:xfrm>
                      <a:off x="0" y="0"/>
                      <a:ext cx="2623411" cy="2209990"/>
                    </a:xfrm>
                    <a:prstGeom prst="rect">
                      <a:avLst/>
                    </a:prstGeom>
                    <a:noFill/>
                    <a:ln>
                      <a:noFill/>
                    </a:ln>
                    <a:extLst>
                      <a:ext uri="{53640926-AAD7-44D8-BBD7-CCE9431645EC}">
                        <a14:shadowObscured xmlns:a14="http://schemas.microsoft.com/office/drawing/2010/main"/>
                      </a:ext>
                    </a:extLst>
                  </pic:spPr>
                </pic:pic>
              </a:graphicData>
            </a:graphic>
          </wp:inline>
        </w:drawing>
      </w:r>
    </w:p>
    <w:p w14:paraId="12A6298D" w14:textId="77777777" w:rsidR="00472DF8" w:rsidRDefault="00472DF8">
      <w:pPr>
        <w:rPr>
          <w:rFonts w:ascii="Aptos" w:hAnsi="Aptos"/>
          <w:color w:val="1246AE"/>
          <w:lang w:eastAsia="en-AU"/>
        </w:rPr>
      </w:pPr>
      <w:r>
        <w:rPr>
          <w:rFonts w:ascii="Aptos" w:hAnsi="Aptos"/>
          <w:color w:val="1246AE"/>
          <w:lang w:eastAsia="en-AU"/>
        </w:rPr>
        <w:br w:type="page"/>
      </w:r>
    </w:p>
    <w:p w14:paraId="1717B698" w14:textId="34BA6B52" w:rsidR="007C0EED" w:rsidRDefault="00B66655" w:rsidP="00AB5351">
      <w:pPr>
        <w:spacing w:before="120" w:after="0"/>
        <w:rPr>
          <w:rFonts w:ascii="Aptos" w:hAnsi="Aptos"/>
          <w:color w:val="009983" w:themeColor="accent4"/>
          <w:lang w:eastAsia="en-AU"/>
        </w:rPr>
      </w:pPr>
      <w:r>
        <w:rPr>
          <w:rFonts w:ascii="Aptos" w:hAnsi="Aptos"/>
          <w:color w:val="1246AE"/>
          <w:lang w:eastAsia="en-AU"/>
        </w:rPr>
        <w:lastRenderedPageBreak/>
        <w:t xml:space="preserve">The </w:t>
      </w:r>
      <w:r w:rsidR="00523EC0" w:rsidRPr="0081421C">
        <w:rPr>
          <w:rFonts w:ascii="Aptos" w:hAnsi="Aptos"/>
          <w:color w:val="1246AE"/>
          <w:lang w:eastAsia="en-AU"/>
        </w:rPr>
        <w:t>MSE</w:t>
      </w:r>
      <w:r>
        <w:rPr>
          <w:rFonts w:ascii="Aptos" w:hAnsi="Aptos"/>
          <w:color w:val="1246AE"/>
          <w:lang w:eastAsia="en-AU"/>
        </w:rPr>
        <w:t xml:space="preserve"> segment</w:t>
      </w:r>
      <w:r w:rsidR="009A58E1" w:rsidRPr="0081421C">
        <w:rPr>
          <w:rFonts w:ascii="Aptos" w:hAnsi="Aptos"/>
          <w:color w:val="1246AE"/>
          <w:lang w:eastAsia="en-AU"/>
        </w:rPr>
        <w:t xml:space="preserve"> </w:t>
      </w:r>
      <w:r w:rsidR="00D227F7" w:rsidRPr="0081421C">
        <w:rPr>
          <w:rFonts w:ascii="Aptos" w:hAnsi="Aptos"/>
          <w:color w:val="1246AE"/>
          <w:lang w:eastAsia="en-AU"/>
        </w:rPr>
        <w:t>ma</w:t>
      </w:r>
      <w:r w:rsidR="00496E97" w:rsidRPr="0081421C">
        <w:rPr>
          <w:rFonts w:ascii="Aptos" w:hAnsi="Aptos"/>
          <w:color w:val="1246AE"/>
          <w:lang w:eastAsia="en-AU"/>
        </w:rPr>
        <w:t>ke</w:t>
      </w:r>
      <w:r>
        <w:rPr>
          <w:rFonts w:ascii="Aptos" w:hAnsi="Aptos"/>
          <w:color w:val="1246AE"/>
          <w:lang w:eastAsia="en-AU"/>
        </w:rPr>
        <w:t>s</w:t>
      </w:r>
      <w:r w:rsidR="00D227F7" w:rsidRPr="0081421C" w:rsidDel="00496E97">
        <w:rPr>
          <w:rFonts w:ascii="Aptos" w:hAnsi="Aptos"/>
          <w:color w:val="1246AE"/>
          <w:lang w:eastAsia="en-AU"/>
        </w:rPr>
        <w:t xml:space="preserve"> </w:t>
      </w:r>
      <w:r w:rsidR="00D227F7" w:rsidRPr="0081421C">
        <w:rPr>
          <w:rFonts w:ascii="Aptos" w:hAnsi="Aptos"/>
          <w:color w:val="1246AE"/>
          <w:lang w:eastAsia="en-AU"/>
        </w:rPr>
        <w:t xml:space="preserve">an </w:t>
      </w:r>
      <w:r w:rsidR="00496E97" w:rsidRPr="0081421C">
        <w:rPr>
          <w:rFonts w:ascii="Aptos" w:hAnsi="Aptos"/>
          <w:color w:val="1246AE"/>
          <w:lang w:eastAsia="en-AU"/>
        </w:rPr>
        <w:t>important</w:t>
      </w:r>
      <w:r w:rsidR="00B620DB" w:rsidRPr="0081421C">
        <w:rPr>
          <w:rFonts w:ascii="Aptos" w:hAnsi="Aptos"/>
          <w:color w:val="1246AE"/>
          <w:lang w:eastAsia="en-AU"/>
        </w:rPr>
        <w:t>,</w:t>
      </w:r>
      <w:r w:rsidR="00496E97" w:rsidRPr="0081421C">
        <w:rPr>
          <w:rFonts w:ascii="Aptos" w:hAnsi="Aptos"/>
          <w:color w:val="1246AE"/>
          <w:lang w:eastAsia="en-AU"/>
        </w:rPr>
        <w:t xml:space="preserve"> but </w:t>
      </w:r>
      <w:r w:rsidR="00B620DB" w:rsidRPr="0081421C">
        <w:rPr>
          <w:rFonts w:ascii="Aptos" w:hAnsi="Aptos"/>
          <w:color w:val="1246AE"/>
          <w:lang w:eastAsia="en-AU"/>
        </w:rPr>
        <w:t xml:space="preserve">often </w:t>
      </w:r>
      <w:r w:rsidR="00D227F7" w:rsidRPr="0081421C">
        <w:rPr>
          <w:rFonts w:ascii="Aptos" w:hAnsi="Aptos"/>
          <w:color w:val="1246AE"/>
          <w:lang w:eastAsia="en-AU"/>
        </w:rPr>
        <w:t>underappreciated</w:t>
      </w:r>
      <w:r w:rsidR="00B620DB" w:rsidRPr="0081421C">
        <w:rPr>
          <w:rFonts w:ascii="Aptos" w:hAnsi="Aptos"/>
          <w:color w:val="1246AE"/>
          <w:lang w:eastAsia="en-AU"/>
        </w:rPr>
        <w:t>,</w:t>
      </w:r>
      <w:r w:rsidR="00D227F7" w:rsidRPr="0081421C">
        <w:rPr>
          <w:rFonts w:ascii="Aptos" w:hAnsi="Aptos"/>
          <w:color w:val="1246AE"/>
          <w:lang w:eastAsia="en-AU"/>
        </w:rPr>
        <w:t xml:space="preserve"> </w:t>
      </w:r>
      <w:r w:rsidR="00414372" w:rsidRPr="0081421C">
        <w:rPr>
          <w:rFonts w:ascii="Aptos" w:hAnsi="Aptos"/>
          <w:color w:val="1246AE"/>
          <w:lang w:eastAsia="en-AU"/>
        </w:rPr>
        <w:t>contribut</w:t>
      </w:r>
      <w:r w:rsidR="00496E97" w:rsidRPr="0081421C">
        <w:rPr>
          <w:rFonts w:ascii="Aptos" w:hAnsi="Aptos"/>
          <w:color w:val="1246AE"/>
          <w:lang w:eastAsia="en-AU"/>
        </w:rPr>
        <w:t>ion</w:t>
      </w:r>
      <w:r w:rsidR="00414372" w:rsidRPr="0081421C">
        <w:rPr>
          <w:rFonts w:ascii="Aptos" w:hAnsi="Aptos"/>
          <w:color w:val="1246AE"/>
          <w:lang w:eastAsia="en-AU"/>
        </w:rPr>
        <w:t xml:space="preserve"> to </w:t>
      </w:r>
      <w:r w:rsidR="00496E97" w:rsidRPr="0081421C">
        <w:rPr>
          <w:rFonts w:ascii="Aptos" w:hAnsi="Aptos"/>
          <w:color w:val="1246AE"/>
          <w:lang w:eastAsia="en-AU"/>
        </w:rPr>
        <w:t xml:space="preserve">tackling </w:t>
      </w:r>
      <w:r w:rsidR="007C0EED" w:rsidRPr="0081421C" w:rsidDel="00DE75BC">
        <w:rPr>
          <w:rFonts w:ascii="Aptos" w:hAnsi="Aptos"/>
          <w:color w:val="1246AE"/>
          <w:lang w:eastAsia="en-AU"/>
        </w:rPr>
        <w:t xml:space="preserve">Australia’s economic challenges. </w:t>
      </w:r>
      <w:r w:rsidR="007C0EED" w:rsidRPr="00B620DB">
        <w:rPr>
          <w:rFonts w:ascii="Aptos" w:hAnsi="Aptos"/>
          <w:lang w:eastAsia="en-AU"/>
        </w:rPr>
        <w:t>Australia</w:t>
      </w:r>
      <w:r w:rsidR="00671157">
        <w:rPr>
          <w:rFonts w:ascii="Aptos" w:hAnsi="Aptos"/>
          <w:lang w:eastAsia="en-AU"/>
        </w:rPr>
        <w:t xml:space="preserve"> faces</w:t>
      </w:r>
      <w:r w:rsidR="007C0EED" w:rsidRPr="4F41C563" w:rsidDel="00686C30">
        <w:rPr>
          <w:rFonts w:ascii="Aptos" w:hAnsi="Aptos"/>
          <w:lang w:eastAsia="en-AU"/>
        </w:rPr>
        <w:t xml:space="preserve"> </w:t>
      </w:r>
      <w:r w:rsidR="007C0EED" w:rsidRPr="4F41C563">
        <w:rPr>
          <w:rFonts w:ascii="Aptos" w:hAnsi="Aptos"/>
          <w:lang w:eastAsia="en-AU"/>
        </w:rPr>
        <w:t>well-known</w:t>
      </w:r>
      <w:r w:rsidR="001E3C52">
        <w:rPr>
          <w:rFonts w:ascii="Aptos" w:hAnsi="Aptos"/>
          <w:lang w:eastAsia="en-AU"/>
        </w:rPr>
        <w:t xml:space="preserve">, structural barriers to its long-term prosperity, </w:t>
      </w:r>
      <w:r w:rsidR="00F96175">
        <w:rPr>
          <w:rFonts w:ascii="Aptos" w:hAnsi="Aptos"/>
          <w:lang w:eastAsia="en-AU"/>
        </w:rPr>
        <w:t xml:space="preserve">including </w:t>
      </w:r>
      <w:r w:rsidR="001E3C52" w:rsidRPr="4F41C563">
        <w:rPr>
          <w:rFonts w:ascii="Aptos" w:hAnsi="Aptos"/>
          <w:lang w:eastAsia="en-AU"/>
        </w:rPr>
        <w:t xml:space="preserve">low productivity growth and </w:t>
      </w:r>
      <w:r w:rsidR="00F96175">
        <w:rPr>
          <w:rFonts w:ascii="Aptos" w:hAnsi="Aptos"/>
          <w:lang w:eastAsia="en-AU"/>
        </w:rPr>
        <w:t xml:space="preserve">declining </w:t>
      </w:r>
      <w:r w:rsidR="001E3C52" w:rsidRPr="4F41C563">
        <w:rPr>
          <w:rFonts w:ascii="Aptos" w:hAnsi="Aptos"/>
          <w:lang w:eastAsia="en-AU"/>
        </w:rPr>
        <w:t>economic complexity</w:t>
      </w:r>
      <w:r w:rsidR="009C5AB4" w:rsidRPr="4F41C563">
        <w:rPr>
          <w:rFonts w:ascii="Aptos" w:hAnsi="Aptos"/>
          <w:lang w:eastAsia="en-AU"/>
        </w:rPr>
        <w:t>.</w:t>
      </w:r>
      <w:r w:rsidR="007C0EED" w:rsidRPr="4F41C563">
        <w:rPr>
          <w:rFonts w:ascii="Aptos" w:hAnsi="Aptos"/>
        </w:rPr>
        <w:t xml:space="preserve"> There is significant upside to reversing these trends</w:t>
      </w:r>
      <w:r w:rsidR="000915EA">
        <w:rPr>
          <w:rFonts w:ascii="Aptos" w:hAnsi="Aptos"/>
        </w:rPr>
        <w:t>.</w:t>
      </w:r>
      <w:r w:rsidR="00E931DC">
        <w:rPr>
          <w:rFonts w:ascii="Aptos" w:hAnsi="Aptos"/>
        </w:rPr>
        <w:t xml:space="preserve"> </w:t>
      </w:r>
      <w:r w:rsidR="00F46424">
        <w:rPr>
          <w:rFonts w:ascii="Aptos" w:hAnsi="Aptos"/>
        </w:rPr>
        <w:t>This</w:t>
      </w:r>
      <w:r w:rsidR="00E931DC">
        <w:rPr>
          <w:rFonts w:ascii="Aptos" w:hAnsi="Aptos"/>
        </w:rPr>
        <w:t xml:space="preserve"> includ</w:t>
      </w:r>
      <w:r w:rsidR="00F46424">
        <w:rPr>
          <w:rFonts w:ascii="Aptos" w:hAnsi="Aptos"/>
        </w:rPr>
        <w:t>es</w:t>
      </w:r>
      <w:r w:rsidR="007C0EED" w:rsidRPr="4F41C563">
        <w:rPr>
          <w:rFonts w:ascii="Aptos" w:hAnsi="Aptos"/>
        </w:rPr>
        <w:t xml:space="preserve"> deliver</w:t>
      </w:r>
      <w:r w:rsidR="00E931DC">
        <w:rPr>
          <w:rFonts w:ascii="Aptos" w:hAnsi="Aptos"/>
        </w:rPr>
        <w:t>y</w:t>
      </w:r>
      <w:r w:rsidR="00A21C7B">
        <w:rPr>
          <w:rFonts w:ascii="Aptos" w:hAnsi="Aptos"/>
        </w:rPr>
        <w:t xml:space="preserve"> of</w:t>
      </w:r>
      <w:r w:rsidR="007C0EED" w:rsidRPr="4F41C563">
        <w:rPr>
          <w:rFonts w:ascii="Aptos" w:hAnsi="Aptos"/>
        </w:rPr>
        <w:t xml:space="preserve"> a more diverse, resilient and productive economy, and better preparing Australia to navigate global headwinds and </w:t>
      </w:r>
      <w:r w:rsidR="00307DEF">
        <w:rPr>
          <w:rFonts w:ascii="Aptos" w:hAnsi="Aptos"/>
        </w:rPr>
        <w:t>disruptive</w:t>
      </w:r>
      <w:r w:rsidR="007C0EED" w:rsidRPr="4F41C563">
        <w:rPr>
          <w:rFonts w:ascii="Aptos" w:hAnsi="Aptos"/>
        </w:rPr>
        <w:t xml:space="preserve"> technology. </w:t>
      </w:r>
      <w:r w:rsidR="005A176C">
        <w:rPr>
          <w:rFonts w:ascii="Aptos" w:hAnsi="Aptos"/>
        </w:rPr>
        <w:t xml:space="preserve">To achieve </w:t>
      </w:r>
      <w:r w:rsidR="00E125A3">
        <w:rPr>
          <w:rFonts w:ascii="Aptos" w:hAnsi="Aptos"/>
        </w:rPr>
        <w:t>this</w:t>
      </w:r>
      <w:r w:rsidR="00BC57A9">
        <w:rPr>
          <w:rFonts w:ascii="Aptos" w:hAnsi="Aptos"/>
        </w:rPr>
        <w:t>,</w:t>
      </w:r>
      <w:r w:rsidR="00E125A3">
        <w:rPr>
          <w:rFonts w:ascii="Aptos" w:hAnsi="Aptos"/>
        </w:rPr>
        <w:t xml:space="preserve"> </w:t>
      </w:r>
      <w:r w:rsidR="00173B34">
        <w:rPr>
          <w:rFonts w:ascii="Aptos" w:hAnsi="Aptos"/>
        </w:rPr>
        <w:t>policy will require</w:t>
      </w:r>
      <w:r w:rsidR="00E125A3">
        <w:rPr>
          <w:rFonts w:ascii="Aptos" w:hAnsi="Aptos"/>
        </w:rPr>
        <w:t xml:space="preserve"> new approaches </w:t>
      </w:r>
      <w:r w:rsidR="00307DEF">
        <w:rPr>
          <w:rFonts w:ascii="Aptos" w:hAnsi="Aptos"/>
        </w:rPr>
        <w:t>in a climate of</w:t>
      </w:r>
      <w:r w:rsidR="007C0EED" w:rsidRPr="4F41C563">
        <w:rPr>
          <w:rFonts w:ascii="Aptos" w:hAnsi="Aptos"/>
        </w:rPr>
        <w:t xml:space="preserve"> fiscal constrain</w:t>
      </w:r>
      <w:r w:rsidR="007F4886">
        <w:rPr>
          <w:rFonts w:ascii="Aptos" w:hAnsi="Aptos"/>
        </w:rPr>
        <w:t>t</w:t>
      </w:r>
      <w:r w:rsidR="007C0EED" w:rsidRPr="4F41C563">
        <w:rPr>
          <w:rFonts w:ascii="Aptos" w:hAnsi="Aptos"/>
        </w:rPr>
        <w:t>s</w:t>
      </w:r>
      <w:r w:rsidR="00214014">
        <w:rPr>
          <w:rFonts w:ascii="Aptos" w:hAnsi="Aptos"/>
        </w:rPr>
        <w:t xml:space="preserve">, </w:t>
      </w:r>
      <w:r w:rsidR="004E223C">
        <w:rPr>
          <w:rFonts w:ascii="Aptos" w:hAnsi="Aptos"/>
        </w:rPr>
        <w:t xml:space="preserve">intensifying </w:t>
      </w:r>
      <w:r w:rsidR="00214014" w:rsidRPr="4F41C563">
        <w:rPr>
          <w:rFonts w:ascii="Aptos" w:hAnsi="Aptos"/>
        </w:rPr>
        <w:t>global competition</w:t>
      </w:r>
      <w:r w:rsidR="007C0EED" w:rsidRPr="4F41C563">
        <w:rPr>
          <w:rFonts w:ascii="Aptos" w:hAnsi="Aptos"/>
        </w:rPr>
        <w:t xml:space="preserve"> </w:t>
      </w:r>
      <w:r w:rsidR="00214014">
        <w:rPr>
          <w:rFonts w:ascii="Aptos" w:hAnsi="Aptos"/>
        </w:rPr>
        <w:t xml:space="preserve">and rapid </w:t>
      </w:r>
      <w:r w:rsidR="007C0EED" w:rsidRPr="4F41C563">
        <w:rPr>
          <w:rFonts w:ascii="Aptos" w:hAnsi="Aptos"/>
        </w:rPr>
        <w:t>change.</w:t>
      </w:r>
      <w:r w:rsidR="0058074E" w:rsidDel="00AD6C12">
        <w:rPr>
          <w:rFonts w:ascii="Aptos" w:hAnsi="Aptos"/>
        </w:rPr>
        <w:t xml:space="preserve"> </w:t>
      </w:r>
      <w:r w:rsidR="00AD6C12">
        <w:rPr>
          <w:rFonts w:ascii="Aptos" w:hAnsi="Aptos"/>
        </w:rPr>
        <w:t xml:space="preserve">Refining existing levers </w:t>
      </w:r>
      <w:r w:rsidR="00AD6C12" w:rsidRPr="00785F45">
        <w:rPr>
          <w:rFonts w:ascii="Aptos" w:hAnsi="Aptos"/>
        </w:rPr>
        <w:t xml:space="preserve">to better recognise the </w:t>
      </w:r>
      <w:r w:rsidR="009C38D0" w:rsidRPr="00785F45">
        <w:rPr>
          <w:rFonts w:ascii="Aptos" w:hAnsi="Aptos"/>
        </w:rPr>
        <w:t>distinct traits and needs</w:t>
      </w:r>
      <w:r w:rsidR="00120003" w:rsidRPr="00785F45">
        <w:rPr>
          <w:rFonts w:ascii="Aptos" w:hAnsi="Aptos"/>
        </w:rPr>
        <w:t xml:space="preserve"> of</w:t>
      </w:r>
      <w:r w:rsidR="00AD6C12" w:rsidRPr="00785F45">
        <w:rPr>
          <w:rFonts w:ascii="Aptos" w:hAnsi="Aptos"/>
        </w:rPr>
        <w:t xml:space="preserve"> </w:t>
      </w:r>
      <w:r w:rsidR="0058074E" w:rsidRPr="00785F45">
        <w:rPr>
          <w:rFonts w:ascii="Aptos" w:hAnsi="Aptos"/>
        </w:rPr>
        <w:t>MSE</w:t>
      </w:r>
      <w:r w:rsidR="00AD6C12" w:rsidRPr="00785F45">
        <w:rPr>
          <w:rFonts w:ascii="Aptos" w:hAnsi="Aptos"/>
        </w:rPr>
        <w:t>s</w:t>
      </w:r>
      <w:r w:rsidR="0058074E" w:rsidRPr="00785F45">
        <w:rPr>
          <w:rFonts w:ascii="Aptos" w:hAnsi="Aptos"/>
        </w:rPr>
        <w:t xml:space="preserve"> could</w:t>
      </w:r>
      <w:r w:rsidR="0058074E" w:rsidRPr="00785F45" w:rsidDel="00293874">
        <w:rPr>
          <w:rFonts w:ascii="Aptos" w:hAnsi="Aptos"/>
        </w:rPr>
        <w:t xml:space="preserve"> </w:t>
      </w:r>
      <w:r w:rsidR="00C21632" w:rsidRPr="00785F45">
        <w:rPr>
          <w:rFonts w:ascii="Aptos" w:hAnsi="Aptos"/>
        </w:rPr>
        <w:t xml:space="preserve">empower the </w:t>
      </w:r>
      <w:r w:rsidR="00304C4E" w:rsidRPr="00785F45">
        <w:rPr>
          <w:rFonts w:ascii="Aptos" w:hAnsi="Aptos"/>
        </w:rPr>
        <w:t xml:space="preserve">middle </w:t>
      </w:r>
      <w:r w:rsidR="00C21632" w:rsidRPr="00785F45">
        <w:rPr>
          <w:rFonts w:ascii="Aptos" w:hAnsi="Aptos"/>
        </w:rPr>
        <w:t xml:space="preserve">segment </w:t>
      </w:r>
      <w:r w:rsidR="00BE040F" w:rsidRPr="00785F45">
        <w:rPr>
          <w:rFonts w:ascii="Aptos" w:hAnsi="Aptos"/>
        </w:rPr>
        <w:t>to meet these challenges</w:t>
      </w:r>
      <w:r w:rsidR="006A083B" w:rsidRPr="00785F45">
        <w:rPr>
          <w:rFonts w:ascii="Aptos" w:hAnsi="Aptos"/>
        </w:rPr>
        <w:t>.</w:t>
      </w:r>
      <w:r w:rsidR="004062D7">
        <w:rPr>
          <w:rFonts w:ascii="Aptos" w:hAnsi="Aptos"/>
        </w:rPr>
        <w:t xml:space="preserve"> </w:t>
      </w:r>
    </w:p>
    <w:p w14:paraId="7E3FC79B" w14:textId="74D32C78" w:rsidR="00440B75" w:rsidRDefault="00DC3803" w:rsidP="004A7B06">
      <w:pPr>
        <w:spacing w:before="120" w:after="0"/>
        <w:rPr>
          <w:rFonts w:ascii="Aptos" w:hAnsi="Aptos"/>
          <w:color w:val="000000" w:themeColor="text1"/>
          <w:lang w:eastAsia="en-AU"/>
        </w:rPr>
      </w:pPr>
      <w:r>
        <w:rPr>
          <w:rFonts w:ascii="Aptos" w:hAnsi="Aptos"/>
          <w:color w:val="1246AE"/>
          <w:lang w:eastAsia="en-AU"/>
        </w:rPr>
        <w:t>A</w:t>
      </w:r>
      <w:r w:rsidRPr="0081421C">
        <w:rPr>
          <w:rFonts w:ascii="Aptos" w:hAnsi="Aptos"/>
          <w:color w:val="1246AE"/>
          <w:lang w:eastAsia="en-AU"/>
        </w:rPr>
        <w:t xml:space="preserve"> fragmented and opaque evidence base </w:t>
      </w:r>
      <w:r w:rsidR="00E539B7">
        <w:rPr>
          <w:rFonts w:ascii="Aptos" w:hAnsi="Aptos"/>
          <w:color w:val="1246AE"/>
          <w:lang w:eastAsia="en-AU"/>
        </w:rPr>
        <w:t>hinder</w:t>
      </w:r>
      <w:r w:rsidR="005E2F6C">
        <w:rPr>
          <w:rFonts w:ascii="Aptos" w:hAnsi="Aptos"/>
          <w:color w:val="1246AE"/>
          <w:lang w:eastAsia="en-AU"/>
        </w:rPr>
        <w:t>s</w:t>
      </w:r>
      <w:r w:rsidR="00E539B7">
        <w:rPr>
          <w:rFonts w:ascii="Aptos" w:hAnsi="Aptos"/>
          <w:color w:val="1246AE"/>
          <w:lang w:eastAsia="en-AU"/>
        </w:rPr>
        <w:t xml:space="preserve"> e</w:t>
      </w:r>
      <w:r w:rsidR="00E60A5B" w:rsidRPr="0081421C">
        <w:rPr>
          <w:rFonts w:ascii="Aptos" w:hAnsi="Aptos"/>
          <w:color w:val="1246AE"/>
          <w:lang w:eastAsia="en-AU"/>
        </w:rPr>
        <w:t>fforts to support Australia</w:t>
      </w:r>
      <w:r w:rsidR="00DE0806" w:rsidRPr="0081421C">
        <w:rPr>
          <w:rFonts w:ascii="Aptos" w:hAnsi="Aptos"/>
          <w:color w:val="1246AE"/>
          <w:lang w:eastAsia="en-AU"/>
        </w:rPr>
        <w:t>’</w:t>
      </w:r>
      <w:r w:rsidR="00E60A5B" w:rsidRPr="0081421C">
        <w:rPr>
          <w:rFonts w:ascii="Aptos" w:hAnsi="Aptos"/>
          <w:color w:val="1246AE"/>
          <w:lang w:eastAsia="en-AU"/>
        </w:rPr>
        <w:t>s middle</w:t>
      </w:r>
      <w:r w:rsidR="00484A72" w:rsidRPr="0081421C">
        <w:rPr>
          <w:rFonts w:ascii="Aptos" w:hAnsi="Aptos"/>
          <w:color w:val="1246AE"/>
          <w:lang w:eastAsia="en-AU"/>
        </w:rPr>
        <w:t xml:space="preserve">. </w:t>
      </w:r>
      <w:r w:rsidR="00484A72" w:rsidRPr="00B15ED6">
        <w:rPr>
          <w:rFonts w:ascii="Aptos" w:hAnsi="Aptos"/>
          <w:lang w:eastAsia="en-AU"/>
        </w:rPr>
        <w:t>Current</w:t>
      </w:r>
      <w:r w:rsidR="005E7350" w:rsidRPr="00484A72">
        <w:rPr>
          <w:rFonts w:ascii="Aptos" w:hAnsi="Aptos"/>
          <w:lang w:eastAsia="en-AU"/>
        </w:rPr>
        <w:t xml:space="preserve"> </w:t>
      </w:r>
      <w:r w:rsidR="0031311B">
        <w:rPr>
          <w:rFonts w:ascii="Aptos" w:hAnsi="Aptos"/>
          <w:lang w:eastAsia="en-AU"/>
        </w:rPr>
        <w:t>understanding of MSEs o</w:t>
      </w:r>
      <w:r w:rsidR="008667A7">
        <w:rPr>
          <w:rFonts w:ascii="Aptos" w:hAnsi="Aptos"/>
          <w:lang w:eastAsia="en-AU"/>
        </w:rPr>
        <w:t>nly</w:t>
      </w:r>
      <w:r w:rsidR="0031311B">
        <w:rPr>
          <w:rFonts w:ascii="Aptos" w:hAnsi="Aptos"/>
          <w:lang w:eastAsia="en-AU"/>
        </w:rPr>
        <w:t xml:space="preserve"> </w:t>
      </w:r>
      <w:r w:rsidR="005E7350" w:rsidRPr="00484A72">
        <w:rPr>
          <w:rFonts w:ascii="Aptos" w:hAnsi="Aptos"/>
          <w:lang w:eastAsia="en-AU"/>
        </w:rPr>
        <w:t>cover</w:t>
      </w:r>
      <w:r w:rsidR="0031311B">
        <w:rPr>
          <w:rFonts w:ascii="Aptos" w:hAnsi="Aptos"/>
          <w:lang w:eastAsia="en-AU"/>
        </w:rPr>
        <w:t>s</w:t>
      </w:r>
      <w:r w:rsidR="005E7350" w:rsidRPr="00484A72">
        <w:rPr>
          <w:rFonts w:ascii="Aptos" w:hAnsi="Aptos"/>
          <w:lang w:eastAsia="en-AU"/>
        </w:rPr>
        <w:t xml:space="preserve"> </w:t>
      </w:r>
      <w:r w:rsidR="002D444A" w:rsidRPr="00484A72">
        <w:rPr>
          <w:rFonts w:ascii="Aptos" w:hAnsi="Aptos"/>
          <w:lang w:eastAsia="en-AU"/>
        </w:rPr>
        <w:t xml:space="preserve">isolated </w:t>
      </w:r>
      <w:r w:rsidR="00447DB3" w:rsidRPr="00484A72">
        <w:rPr>
          <w:rFonts w:ascii="Aptos" w:hAnsi="Aptos"/>
          <w:lang w:eastAsia="en-AU"/>
        </w:rPr>
        <w:t>attributes or parts of their role in</w:t>
      </w:r>
      <w:r w:rsidR="00D5797B" w:rsidRPr="00484A72">
        <w:rPr>
          <w:rFonts w:ascii="Aptos" w:hAnsi="Aptos"/>
          <w:lang w:eastAsia="en-AU"/>
        </w:rPr>
        <w:t xml:space="preserve"> driving i</w:t>
      </w:r>
      <w:r w:rsidR="00EE652B" w:rsidRPr="00484A72">
        <w:rPr>
          <w:rFonts w:ascii="Aptos" w:hAnsi="Aptos"/>
          <w:lang w:eastAsia="en-AU"/>
        </w:rPr>
        <w:t xml:space="preserve">nnovation and productivity. </w:t>
      </w:r>
      <w:r w:rsidR="008F3F4B">
        <w:rPr>
          <w:rFonts w:ascii="Aptos" w:hAnsi="Aptos"/>
          <w:lang w:eastAsia="en-AU"/>
        </w:rPr>
        <w:t>Th</w:t>
      </w:r>
      <w:r w:rsidR="00786520">
        <w:rPr>
          <w:rFonts w:ascii="Aptos" w:hAnsi="Aptos"/>
          <w:lang w:eastAsia="en-AU"/>
        </w:rPr>
        <w:t>e</w:t>
      </w:r>
      <w:r w:rsidR="00E77E5A">
        <w:rPr>
          <w:rFonts w:ascii="Aptos" w:hAnsi="Aptos"/>
          <w:lang w:eastAsia="en-AU"/>
        </w:rPr>
        <w:t xml:space="preserve"> </w:t>
      </w:r>
      <w:r w:rsidR="3630D2C6" w:rsidRPr="003174D8">
        <w:rPr>
          <w:rFonts w:ascii="Aptos" w:hAnsi="Aptos"/>
          <w:lang w:eastAsia="en-AU"/>
        </w:rPr>
        <w:t>‘missing middle’</w:t>
      </w:r>
      <w:r w:rsidR="1B3AAD4C" w:rsidRPr="003174D8">
        <w:rPr>
          <w:rFonts w:ascii="Aptos" w:hAnsi="Aptos"/>
          <w:lang w:eastAsia="en-AU"/>
        </w:rPr>
        <w:t xml:space="preserve"> also </w:t>
      </w:r>
      <w:r w:rsidR="00114C15">
        <w:rPr>
          <w:rFonts w:ascii="Aptos" w:hAnsi="Aptos"/>
          <w:lang w:eastAsia="en-AU"/>
        </w:rPr>
        <w:t>describe</w:t>
      </w:r>
      <w:r w:rsidR="00A859F9">
        <w:rPr>
          <w:rFonts w:ascii="Aptos" w:hAnsi="Aptos"/>
          <w:lang w:eastAsia="en-AU"/>
        </w:rPr>
        <w:t>s</w:t>
      </w:r>
      <w:r w:rsidR="77410100" w:rsidRPr="003174D8">
        <w:rPr>
          <w:rFonts w:ascii="Aptos" w:hAnsi="Aptos"/>
          <w:lang w:eastAsia="en-AU"/>
        </w:rPr>
        <w:t xml:space="preserve"> </w:t>
      </w:r>
      <w:r w:rsidR="301C8D9E" w:rsidRPr="003174D8">
        <w:rPr>
          <w:rFonts w:ascii="Aptos" w:hAnsi="Aptos"/>
          <w:lang w:eastAsia="en-AU"/>
        </w:rPr>
        <w:t xml:space="preserve">issues across housing, </w:t>
      </w:r>
      <w:r w:rsidR="062F54C7" w:rsidRPr="003174D8">
        <w:rPr>
          <w:rFonts w:ascii="Aptos" w:hAnsi="Aptos"/>
          <w:lang w:eastAsia="en-AU"/>
        </w:rPr>
        <w:t xml:space="preserve">commercialisation </w:t>
      </w:r>
      <w:r w:rsidR="5776EE8F" w:rsidRPr="003174D8">
        <w:rPr>
          <w:rFonts w:ascii="Aptos" w:hAnsi="Aptos"/>
          <w:lang w:eastAsia="en-AU"/>
        </w:rPr>
        <w:t xml:space="preserve">and </w:t>
      </w:r>
      <w:r w:rsidR="5B3A1912" w:rsidRPr="003174D8">
        <w:rPr>
          <w:rFonts w:ascii="Aptos" w:hAnsi="Aptos"/>
          <w:lang w:eastAsia="en-AU"/>
        </w:rPr>
        <w:t>energy</w:t>
      </w:r>
      <w:r w:rsidR="00786520">
        <w:rPr>
          <w:rFonts w:ascii="Aptos" w:hAnsi="Aptos"/>
          <w:lang w:eastAsia="en-AU"/>
        </w:rPr>
        <w:t>, which</w:t>
      </w:r>
      <w:r w:rsidR="005A6DA5">
        <w:rPr>
          <w:rFonts w:ascii="Aptos" w:hAnsi="Aptos"/>
          <w:lang w:eastAsia="en-AU"/>
        </w:rPr>
        <w:t xml:space="preserve"> </w:t>
      </w:r>
      <w:r w:rsidR="00E525AA">
        <w:rPr>
          <w:rFonts w:ascii="Aptos" w:hAnsi="Aptos"/>
          <w:lang w:eastAsia="en-AU"/>
        </w:rPr>
        <w:t>obscures</w:t>
      </w:r>
      <w:r w:rsidR="005A6DA5">
        <w:rPr>
          <w:rFonts w:ascii="Aptos" w:hAnsi="Aptos"/>
          <w:lang w:eastAsia="en-AU"/>
        </w:rPr>
        <w:t xml:space="preserve"> </w:t>
      </w:r>
      <w:r w:rsidR="00177D7D">
        <w:rPr>
          <w:rFonts w:ascii="Aptos" w:hAnsi="Aptos"/>
          <w:lang w:eastAsia="en-AU"/>
        </w:rPr>
        <w:t xml:space="preserve">this </w:t>
      </w:r>
      <w:r w:rsidR="00E525AA">
        <w:rPr>
          <w:rFonts w:ascii="Aptos" w:hAnsi="Aptos"/>
          <w:lang w:eastAsia="en-AU"/>
        </w:rPr>
        <w:t xml:space="preserve">already </w:t>
      </w:r>
      <w:r w:rsidR="001044ED">
        <w:rPr>
          <w:rFonts w:ascii="Aptos" w:hAnsi="Aptos"/>
          <w:lang w:eastAsia="en-AU"/>
        </w:rPr>
        <w:t>limited evidence base</w:t>
      </w:r>
      <w:r w:rsidR="77410100" w:rsidRPr="003174D8" w:rsidDel="00786520">
        <w:rPr>
          <w:rFonts w:ascii="Aptos" w:hAnsi="Aptos"/>
          <w:lang w:eastAsia="en-AU"/>
        </w:rPr>
        <w:t>.</w:t>
      </w:r>
      <w:r w:rsidR="00F51089" w:rsidRPr="003174D8">
        <w:rPr>
          <w:rStyle w:val="FootnoteReference"/>
          <w:rFonts w:ascii="Aptos" w:hAnsi="Aptos"/>
          <w:lang w:eastAsia="en-AU"/>
        </w:rPr>
        <w:footnoteReference w:id="7"/>
      </w:r>
      <w:r w:rsidR="742C93E1" w:rsidRPr="003174D8">
        <w:rPr>
          <w:rFonts w:ascii="Aptos" w:hAnsi="Aptos"/>
          <w:lang w:eastAsia="en-AU"/>
        </w:rPr>
        <w:t xml:space="preserve"> </w:t>
      </w:r>
      <w:r w:rsidR="000E38CA">
        <w:rPr>
          <w:rFonts w:ascii="Aptos" w:hAnsi="Aptos"/>
          <w:lang w:eastAsia="en-AU"/>
        </w:rPr>
        <w:t>Thi</w:t>
      </w:r>
      <w:r w:rsidR="00E10956">
        <w:rPr>
          <w:rFonts w:ascii="Aptos" w:hAnsi="Aptos"/>
          <w:lang w:eastAsia="en-AU"/>
        </w:rPr>
        <w:t xml:space="preserve">s issue requires a </w:t>
      </w:r>
      <w:r w:rsidR="00600D79">
        <w:rPr>
          <w:rFonts w:ascii="Aptos" w:hAnsi="Aptos"/>
          <w:lang w:eastAsia="en-AU"/>
        </w:rPr>
        <w:t xml:space="preserve">clear understanding </w:t>
      </w:r>
      <w:r w:rsidR="004A7B06">
        <w:rPr>
          <w:rFonts w:ascii="Aptos" w:hAnsi="Aptos"/>
          <w:lang w:eastAsia="en-AU"/>
        </w:rPr>
        <w:t>to</w:t>
      </w:r>
      <w:r w:rsidR="00E3765B">
        <w:rPr>
          <w:rFonts w:ascii="Aptos" w:hAnsi="Aptos"/>
          <w:lang w:eastAsia="en-AU"/>
        </w:rPr>
        <w:t xml:space="preserve"> design</w:t>
      </w:r>
      <w:r w:rsidR="00D730F1">
        <w:rPr>
          <w:rFonts w:ascii="Aptos" w:hAnsi="Aptos"/>
          <w:lang w:eastAsia="en-AU"/>
        </w:rPr>
        <w:t xml:space="preserve"> a</w:t>
      </w:r>
      <w:r w:rsidR="00E3765B">
        <w:rPr>
          <w:rFonts w:ascii="Aptos" w:hAnsi="Aptos"/>
          <w:lang w:eastAsia="en-AU"/>
        </w:rPr>
        <w:t xml:space="preserve"> </w:t>
      </w:r>
      <w:r w:rsidR="1ADBDC97" w:rsidRPr="003174D8">
        <w:rPr>
          <w:rFonts w:ascii="Aptos" w:hAnsi="Aptos"/>
          <w:lang w:eastAsia="en-AU"/>
        </w:rPr>
        <w:t xml:space="preserve">coherent </w:t>
      </w:r>
      <w:r w:rsidR="1EDC8DDE" w:rsidRPr="003174D8">
        <w:rPr>
          <w:rFonts w:ascii="Aptos" w:hAnsi="Aptos"/>
          <w:lang w:eastAsia="en-AU"/>
        </w:rPr>
        <w:t>strategy</w:t>
      </w:r>
      <w:r w:rsidR="00B20A00">
        <w:rPr>
          <w:rFonts w:ascii="Aptos" w:hAnsi="Aptos"/>
          <w:lang w:eastAsia="en-AU"/>
        </w:rPr>
        <w:t>, identify</w:t>
      </w:r>
      <w:r w:rsidR="1EDC8DDE" w:rsidRPr="00B15ED6">
        <w:rPr>
          <w:rFonts w:ascii="Aptos" w:hAnsi="Aptos"/>
          <w:color w:val="000000" w:themeColor="text1"/>
          <w:lang w:eastAsia="en-AU"/>
        </w:rPr>
        <w:t xml:space="preserve"> </w:t>
      </w:r>
      <w:r w:rsidR="312C3479" w:rsidRPr="00B15ED6">
        <w:rPr>
          <w:rFonts w:ascii="Aptos" w:hAnsi="Aptos"/>
          <w:color w:val="000000" w:themeColor="text1"/>
          <w:lang w:eastAsia="en-AU"/>
        </w:rPr>
        <w:t xml:space="preserve">effective </w:t>
      </w:r>
      <w:r w:rsidR="18D5FD02" w:rsidRPr="00B15ED6">
        <w:rPr>
          <w:rFonts w:ascii="Aptos" w:hAnsi="Aptos"/>
          <w:color w:val="000000" w:themeColor="text1"/>
          <w:lang w:eastAsia="en-AU"/>
        </w:rPr>
        <w:t xml:space="preserve">levers and targets, and </w:t>
      </w:r>
      <w:r w:rsidR="00AA67A7">
        <w:rPr>
          <w:rFonts w:ascii="Aptos" w:hAnsi="Aptos"/>
          <w:color w:val="000000" w:themeColor="text1"/>
          <w:lang w:eastAsia="en-AU"/>
        </w:rPr>
        <w:t xml:space="preserve">argue a </w:t>
      </w:r>
      <w:r w:rsidR="3AA80E9D" w:rsidRPr="00B15ED6">
        <w:rPr>
          <w:rFonts w:ascii="Aptos" w:hAnsi="Aptos"/>
          <w:color w:val="000000" w:themeColor="text1"/>
          <w:lang w:eastAsia="en-AU"/>
        </w:rPr>
        <w:t>need for intervention</w:t>
      </w:r>
      <w:r w:rsidR="1EDC8DDE" w:rsidRPr="00B15ED6">
        <w:rPr>
          <w:rFonts w:ascii="Aptos" w:hAnsi="Aptos"/>
          <w:color w:val="000000" w:themeColor="text1"/>
          <w:lang w:eastAsia="en-AU"/>
        </w:rPr>
        <w:t>.</w:t>
      </w:r>
    </w:p>
    <w:p w14:paraId="33252900" w14:textId="6DD8B3FD" w:rsidR="004A7B06" w:rsidRPr="00B15ED6" w:rsidRDefault="00440B75" w:rsidP="004A7B06">
      <w:pPr>
        <w:spacing w:before="120" w:after="0"/>
        <w:rPr>
          <w:rFonts w:ascii="Aptos" w:hAnsi="Aptos"/>
          <w:lang w:eastAsia="en-AU"/>
        </w:rPr>
      </w:pPr>
      <w:r>
        <w:rPr>
          <w:rFonts w:ascii="Aptos" w:hAnsi="Aptos"/>
          <w:color w:val="000000" w:themeColor="text1"/>
        </w:rPr>
        <w:t>Recent analysis has advanced efforts to clarify issues related to the ‘missing middle’, observing</w:t>
      </w:r>
      <w:r w:rsidRPr="003174D8">
        <w:rPr>
          <w:rFonts w:ascii="Aptos" w:hAnsi="Aptos"/>
          <w:lang w:eastAsia="en-AU"/>
        </w:rPr>
        <w:t>:</w:t>
      </w:r>
    </w:p>
    <w:p w14:paraId="7102BD26" w14:textId="5A5710F3" w:rsidR="00D42BF6" w:rsidRPr="003174D8" w:rsidRDefault="00D42BF6" w:rsidP="00D42BF6">
      <w:pPr>
        <w:pStyle w:val="ListParagraph"/>
        <w:numPr>
          <w:ilvl w:val="0"/>
          <w:numId w:val="44"/>
        </w:numPr>
        <w:spacing w:before="120" w:after="0"/>
        <w:ind w:left="357" w:hanging="357"/>
        <w:contextualSpacing w:val="0"/>
        <w:rPr>
          <w:rFonts w:ascii="Aptos" w:hAnsi="Aptos"/>
          <w:lang w:eastAsia="en-AU"/>
        </w:rPr>
      </w:pPr>
      <w:r>
        <w:rPr>
          <w:rFonts w:ascii="Aptos" w:hAnsi="Aptos"/>
          <w:b/>
          <w:bCs/>
          <w:lang w:eastAsia="en-AU"/>
        </w:rPr>
        <w:t xml:space="preserve">Australia should grow the ‘M’ in its </w:t>
      </w:r>
      <w:r w:rsidRPr="001D302C">
        <w:rPr>
          <w:rFonts w:ascii="Aptos" w:hAnsi="Aptos"/>
          <w:b/>
          <w:bCs/>
          <w:lang w:eastAsia="en-AU"/>
        </w:rPr>
        <w:t xml:space="preserve">small and medium enterprises </w:t>
      </w:r>
      <w:r>
        <w:rPr>
          <w:rFonts w:ascii="Aptos" w:hAnsi="Aptos"/>
          <w:b/>
          <w:bCs/>
          <w:lang w:eastAsia="en-AU"/>
        </w:rPr>
        <w:t xml:space="preserve">(SMEs) to </w:t>
      </w:r>
      <w:r w:rsidRPr="008623D3">
        <w:rPr>
          <w:rFonts w:ascii="Aptos" w:hAnsi="Aptos"/>
          <w:b/>
          <w:bCs/>
          <w:lang w:eastAsia="en-AU"/>
        </w:rPr>
        <w:t>match</w:t>
      </w:r>
      <w:r w:rsidRPr="00832C35">
        <w:rPr>
          <w:rFonts w:ascii="Aptos" w:hAnsi="Aptos"/>
          <w:b/>
          <w:bCs/>
          <w:lang w:eastAsia="en-AU"/>
        </w:rPr>
        <w:t xml:space="preserve"> peers</w:t>
      </w:r>
      <w:r w:rsidRPr="003174D8">
        <w:rPr>
          <w:rFonts w:ascii="Aptos" w:hAnsi="Aptos"/>
          <w:lang w:eastAsia="en-AU"/>
        </w:rPr>
        <w:t xml:space="preserve"> </w:t>
      </w:r>
      <w:r>
        <w:rPr>
          <w:rFonts w:ascii="Aptos" w:hAnsi="Aptos"/>
          <w:lang w:eastAsia="en-AU"/>
        </w:rPr>
        <w:t>and</w:t>
      </w:r>
      <w:r w:rsidRPr="003174D8">
        <w:rPr>
          <w:rFonts w:ascii="Aptos" w:hAnsi="Aptos"/>
          <w:lang w:eastAsia="en-AU"/>
        </w:rPr>
        <w:t xml:space="preserve"> compete </w:t>
      </w:r>
      <w:r>
        <w:rPr>
          <w:rFonts w:ascii="Aptos" w:hAnsi="Aptos"/>
          <w:lang w:eastAsia="en-AU"/>
        </w:rPr>
        <w:t xml:space="preserve">globally, especially in emerging technology </w:t>
      </w:r>
      <w:r w:rsidR="0057487A">
        <w:rPr>
          <w:rFonts w:ascii="Aptos" w:hAnsi="Aptos"/>
          <w:lang w:eastAsia="en-AU"/>
        </w:rPr>
        <w:t>like</w:t>
      </w:r>
      <w:r>
        <w:rPr>
          <w:rFonts w:ascii="Aptos" w:hAnsi="Aptos"/>
          <w:lang w:eastAsia="en-AU"/>
        </w:rPr>
        <w:t xml:space="preserve"> quantum and </w:t>
      </w:r>
      <w:r w:rsidR="004D24B5">
        <w:rPr>
          <w:rFonts w:ascii="Aptos" w:hAnsi="Aptos"/>
          <w:lang w:eastAsia="en-AU"/>
        </w:rPr>
        <w:t>rob</w:t>
      </w:r>
      <w:r w:rsidR="0057487A">
        <w:rPr>
          <w:rFonts w:ascii="Aptos" w:hAnsi="Aptos"/>
          <w:lang w:eastAsia="en-AU"/>
        </w:rPr>
        <w:t>otics</w:t>
      </w:r>
      <w:r w:rsidRPr="003174D8">
        <w:rPr>
          <w:rFonts w:ascii="Aptos" w:hAnsi="Aptos"/>
          <w:lang w:eastAsia="en-AU"/>
        </w:rPr>
        <w:t>.</w:t>
      </w:r>
      <w:r w:rsidRPr="003174D8">
        <w:rPr>
          <w:rStyle w:val="FootnoteReference"/>
          <w:rFonts w:ascii="Aptos" w:hAnsi="Aptos"/>
          <w:lang w:eastAsia="en-AU"/>
        </w:rPr>
        <w:footnoteReference w:id="8"/>
      </w:r>
    </w:p>
    <w:p w14:paraId="52C3CBF3" w14:textId="77777777" w:rsidR="00D42BF6" w:rsidRPr="003174D8" w:rsidRDefault="00D42BF6" w:rsidP="00D42BF6">
      <w:pPr>
        <w:pStyle w:val="ListParagraph"/>
        <w:numPr>
          <w:ilvl w:val="0"/>
          <w:numId w:val="44"/>
        </w:numPr>
        <w:spacing w:before="120" w:after="0"/>
        <w:ind w:left="357" w:hanging="357"/>
        <w:contextualSpacing w:val="0"/>
        <w:rPr>
          <w:rFonts w:ascii="Aptos" w:hAnsi="Aptos"/>
          <w:lang w:eastAsia="en-AU"/>
        </w:rPr>
      </w:pPr>
      <w:r>
        <w:rPr>
          <w:rFonts w:ascii="Aptos" w:hAnsi="Aptos"/>
          <w:b/>
          <w:bCs/>
          <w:lang w:eastAsia="en-AU"/>
        </w:rPr>
        <w:t>Scale-up</w:t>
      </w:r>
      <w:r w:rsidRPr="003174D8">
        <w:rPr>
          <w:rFonts w:ascii="Aptos" w:hAnsi="Aptos"/>
          <w:b/>
          <w:bCs/>
          <w:lang w:eastAsia="en-AU"/>
        </w:rPr>
        <w:t xml:space="preserve">s contribute significantly to the economy </w:t>
      </w:r>
      <w:r w:rsidRPr="003174D8">
        <w:rPr>
          <w:rFonts w:ascii="Aptos" w:hAnsi="Aptos"/>
          <w:lang w:eastAsia="en-AU"/>
        </w:rPr>
        <w:t>by bringing innovation, employment and productivity, with some recommending tailored policy for innovative MSEs to scale.</w:t>
      </w:r>
      <w:r w:rsidRPr="003174D8">
        <w:rPr>
          <w:rStyle w:val="FootnoteReference"/>
          <w:rFonts w:ascii="Aptos" w:hAnsi="Aptos"/>
          <w:lang w:eastAsia="en-AU"/>
        </w:rPr>
        <w:footnoteReference w:id="9"/>
      </w:r>
      <w:r w:rsidRPr="003174D8">
        <w:rPr>
          <w:rFonts w:ascii="Aptos" w:hAnsi="Aptos"/>
          <w:lang w:eastAsia="en-AU"/>
        </w:rPr>
        <w:t xml:space="preserve">  </w:t>
      </w:r>
    </w:p>
    <w:p w14:paraId="2614BD35" w14:textId="4A5DDAFE" w:rsidR="00A37C05" w:rsidRPr="003174D8" w:rsidRDefault="00773152" w:rsidP="004170ED">
      <w:pPr>
        <w:pStyle w:val="ListParagraph"/>
        <w:numPr>
          <w:ilvl w:val="0"/>
          <w:numId w:val="44"/>
        </w:numPr>
        <w:spacing w:before="120" w:after="0"/>
        <w:ind w:left="357" w:hanging="357"/>
        <w:contextualSpacing w:val="0"/>
        <w:rPr>
          <w:rFonts w:ascii="Aptos" w:hAnsi="Aptos"/>
          <w:lang w:eastAsia="en-AU"/>
        </w:rPr>
      </w:pPr>
      <w:r w:rsidRPr="003174D8">
        <w:rPr>
          <w:rFonts w:ascii="Aptos" w:hAnsi="Aptos"/>
          <w:b/>
          <w:bCs/>
          <w:lang w:eastAsia="en-AU"/>
        </w:rPr>
        <w:t>MSEs show</w:t>
      </w:r>
      <w:r w:rsidR="003B1EEE" w:rsidRPr="003174D8" w:rsidDel="00286C45">
        <w:rPr>
          <w:rFonts w:ascii="Aptos" w:hAnsi="Aptos"/>
          <w:b/>
          <w:bCs/>
          <w:lang w:eastAsia="en-AU"/>
        </w:rPr>
        <w:t xml:space="preserve"> </w:t>
      </w:r>
      <w:r w:rsidR="008732F7">
        <w:rPr>
          <w:rFonts w:ascii="Aptos" w:hAnsi="Aptos"/>
          <w:b/>
          <w:bCs/>
          <w:lang w:eastAsia="en-AU"/>
        </w:rPr>
        <w:t xml:space="preserve">signs of </w:t>
      </w:r>
      <w:r w:rsidR="00E715A3" w:rsidRPr="003174D8" w:rsidDel="00286C45">
        <w:rPr>
          <w:rFonts w:ascii="Aptos" w:hAnsi="Aptos"/>
          <w:b/>
          <w:bCs/>
          <w:lang w:eastAsia="en-AU"/>
        </w:rPr>
        <w:t>confidence</w:t>
      </w:r>
      <w:r w:rsidR="0031207C">
        <w:rPr>
          <w:rFonts w:ascii="Aptos" w:hAnsi="Aptos"/>
          <w:b/>
          <w:bCs/>
          <w:lang w:eastAsia="en-AU"/>
        </w:rPr>
        <w:t>, improved profitability</w:t>
      </w:r>
      <w:r w:rsidR="00E715A3" w:rsidRPr="003174D8" w:rsidDel="00286C45">
        <w:rPr>
          <w:rFonts w:ascii="Aptos" w:hAnsi="Aptos"/>
          <w:b/>
          <w:bCs/>
          <w:lang w:eastAsia="en-AU"/>
        </w:rPr>
        <w:t xml:space="preserve"> and growth ambitions</w:t>
      </w:r>
      <w:r w:rsidR="0020226D" w:rsidRPr="003174D8">
        <w:rPr>
          <w:rFonts w:ascii="Aptos" w:hAnsi="Aptos"/>
          <w:lang w:eastAsia="en-AU"/>
        </w:rPr>
        <w:t>,</w:t>
      </w:r>
      <w:r w:rsidR="00E715A3" w:rsidRPr="003174D8" w:rsidDel="00286C45">
        <w:rPr>
          <w:rFonts w:ascii="Aptos" w:hAnsi="Aptos"/>
          <w:lang w:eastAsia="en-AU"/>
        </w:rPr>
        <w:t xml:space="preserve"> </w:t>
      </w:r>
      <w:r w:rsidR="00661EA0">
        <w:rPr>
          <w:rFonts w:ascii="Aptos" w:hAnsi="Aptos"/>
          <w:lang w:eastAsia="en-AU"/>
        </w:rPr>
        <w:t>but these insights rely on</w:t>
      </w:r>
      <w:r w:rsidR="00BA6CA3">
        <w:rPr>
          <w:rFonts w:ascii="Aptos" w:hAnsi="Aptos"/>
          <w:lang w:eastAsia="en-AU"/>
        </w:rPr>
        <w:t xml:space="preserve"> </w:t>
      </w:r>
      <w:r w:rsidR="00E12058">
        <w:rPr>
          <w:rFonts w:ascii="Aptos" w:hAnsi="Aptos"/>
          <w:lang w:eastAsia="en-AU"/>
        </w:rPr>
        <w:t>small sample</w:t>
      </w:r>
      <w:r w:rsidR="00BA6CA3">
        <w:rPr>
          <w:rFonts w:ascii="Aptos" w:hAnsi="Aptos"/>
          <w:lang w:eastAsia="en-AU"/>
        </w:rPr>
        <w:t xml:space="preserve"> surveys </w:t>
      </w:r>
      <w:r w:rsidR="00AD0A40">
        <w:rPr>
          <w:rFonts w:ascii="Aptos" w:hAnsi="Aptos"/>
          <w:lang w:eastAsia="en-AU"/>
        </w:rPr>
        <w:t>to isolate the needs of MSEs from small businesses</w:t>
      </w:r>
      <w:r w:rsidR="00DD3F8E" w:rsidRPr="003174D8">
        <w:rPr>
          <w:rFonts w:ascii="Aptos" w:hAnsi="Aptos"/>
          <w:lang w:eastAsia="en-AU"/>
        </w:rPr>
        <w:t>.</w:t>
      </w:r>
      <w:r w:rsidR="0009593B" w:rsidRPr="003174D8">
        <w:rPr>
          <w:rStyle w:val="FootnoteReference"/>
          <w:rFonts w:ascii="Aptos" w:hAnsi="Aptos"/>
          <w:lang w:eastAsia="en-AU"/>
        </w:rPr>
        <w:footnoteReference w:id="10"/>
      </w:r>
      <w:r w:rsidR="00DD3F8E" w:rsidRPr="003174D8" w:rsidDel="00286C45">
        <w:rPr>
          <w:rFonts w:ascii="Aptos" w:hAnsi="Aptos"/>
          <w:lang w:eastAsia="en-AU"/>
        </w:rPr>
        <w:t xml:space="preserve"> </w:t>
      </w:r>
    </w:p>
    <w:p w14:paraId="05319D36" w14:textId="5C20AF68" w:rsidR="000E5D65" w:rsidRPr="003174D8" w:rsidRDefault="00F635F8" w:rsidP="004170ED">
      <w:pPr>
        <w:pStyle w:val="ListParagraph"/>
        <w:numPr>
          <w:ilvl w:val="0"/>
          <w:numId w:val="44"/>
        </w:numPr>
        <w:spacing w:before="120" w:after="0"/>
        <w:ind w:left="357" w:hanging="357"/>
        <w:contextualSpacing w:val="0"/>
        <w:rPr>
          <w:rFonts w:ascii="Aptos" w:hAnsi="Aptos"/>
          <w:lang w:eastAsia="en-AU"/>
        </w:rPr>
      </w:pPr>
      <w:r w:rsidRPr="003174D8">
        <w:rPr>
          <w:rFonts w:ascii="Aptos" w:hAnsi="Aptos"/>
          <w:b/>
          <w:bCs/>
          <w:lang w:eastAsia="en-AU"/>
        </w:rPr>
        <w:t>Y</w:t>
      </w:r>
      <w:r w:rsidR="00101DEA" w:rsidRPr="003174D8">
        <w:rPr>
          <w:rFonts w:ascii="Aptos" w:hAnsi="Aptos"/>
          <w:b/>
          <w:bCs/>
          <w:lang w:eastAsia="en-AU"/>
        </w:rPr>
        <w:t xml:space="preserve">oung, </w:t>
      </w:r>
      <w:r w:rsidR="000C176E" w:rsidRPr="003174D8">
        <w:rPr>
          <w:rFonts w:ascii="Aptos" w:hAnsi="Aptos"/>
          <w:b/>
          <w:bCs/>
          <w:lang w:eastAsia="en-AU"/>
        </w:rPr>
        <w:t>high growth</w:t>
      </w:r>
      <w:r w:rsidR="00410D39" w:rsidRPr="003174D8">
        <w:rPr>
          <w:rFonts w:ascii="Aptos" w:hAnsi="Aptos"/>
          <w:b/>
          <w:bCs/>
          <w:lang w:eastAsia="en-AU"/>
        </w:rPr>
        <w:t xml:space="preserve"> </w:t>
      </w:r>
      <w:r w:rsidR="00502DB5">
        <w:rPr>
          <w:rFonts w:ascii="Aptos" w:hAnsi="Aptos"/>
          <w:b/>
          <w:bCs/>
          <w:lang w:eastAsia="en-AU"/>
        </w:rPr>
        <w:t>businesses</w:t>
      </w:r>
      <w:r w:rsidR="00502DB5" w:rsidRPr="003174D8">
        <w:rPr>
          <w:rFonts w:ascii="Aptos" w:hAnsi="Aptos"/>
          <w:b/>
          <w:bCs/>
          <w:lang w:eastAsia="en-AU"/>
        </w:rPr>
        <w:t xml:space="preserve"> </w:t>
      </w:r>
      <w:r w:rsidRPr="003174D8">
        <w:rPr>
          <w:rFonts w:ascii="Aptos" w:hAnsi="Aptos"/>
          <w:b/>
          <w:bCs/>
          <w:lang w:eastAsia="en-AU"/>
        </w:rPr>
        <w:t xml:space="preserve">have </w:t>
      </w:r>
      <w:r w:rsidR="003B3709" w:rsidRPr="003174D8">
        <w:rPr>
          <w:rFonts w:ascii="Aptos" w:hAnsi="Aptos"/>
          <w:b/>
          <w:bCs/>
          <w:lang w:eastAsia="en-AU"/>
        </w:rPr>
        <w:t xml:space="preserve">a greater return on investment for </w:t>
      </w:r>
      <w:r w:rsidR="005950D9" w:rsidRPr="003174D8">
        <w:rPr>
          <w:rFonts w:ascii="Aptos" w:hAnsi="Aptos"/>
          <w:b/>
          <w:bCs/>
          <w:lang w:eastAsia="en-AU"/>
        </w:rPr>
        <w:t>R&amp;D incentives</w:t>
      </w:r>
      <w:r w:rsidR="00225AB6" w:rsidRPr="003174D8">
        <w:rPr>
          <w:rFonts w:ascii="Aptos" w:hAnsi="Aptos"/>
          <w:lang w:eastAsia="en-AU"/>
        </w:rPr>
        <w:t>.</w:t>
      </w:r>
      <w:r w:rsidR="004F1241" w:rsidRPr="003174D8">
        <w:rPr>
          <w:rFonts w:ascii="Aptos" w:hAnsi="Aptos"/>
          <w:lang w:eastAsia="en-AU"/>
        </w:rPr>
        <w:t xml:space="preserve"> </w:t>
      </w:r>
      <w:r w:rsidR="00736135" w:rsidRPr="003174D8">
        <w:rPr>
          <w:rFonts w:ascii="Aptos" w:hAnsi="Aptos"/>
          <w:lang w:eastAsia="en-AU"/>
        </w:rPr>
        <w:t>T</w:t>
      </w:r>
      <w:r w:rsidR="00785502" w:rsidRPr="003174D8">
        <w:rPr>
          <w:rFonts w:ascii="Aptos" w:hAnsi="Aptos"/>
          <w:lang w:eastAsia="en-AU"/>
        </w:rPr>
        <w:t>hese firms generate the greatest impact on aggregate growth per dollar of policy support</w:t>
      </w:r>
      <w:r w:rsidR="00D008A4" w:rsidRPr="003174D8">
        <w:rPr>
          <w:rFonts w:ascii="Aptos" w:hAnsi="Aptos"/>
          <w:lang w:eastAsia="en-AU"/>
        </w:rPr>
        <w:t xml:space="preserve"> and are more responsive</w:t>
      </w:r>
      <w:r w:rsidR="00785502" w:rsidRPr="003174D8">
        <w:rPr>
          <w:rFonts w:ascii="Aptos" w:hAnsi="Aptos"/>
          <w:lang w:eastAsia="en-AU"/>
        </w:rPr>
        <w:t xml:space="preserve"> to R&amp;D incentives</w:t>
      </w:r>
      <w:r w:rsidR="00D008A4" w:rsidRPr="003174D8">
        <w:rPr>
          <w:rFonts w:ascii="Aptos" w:hAnsi="Aptos"/>
          <w:lang w:eastAsia="en-AU"/>
        </w:rPr>
        <w:t>.</w:t>
      </w:r>
      <w:r w:rsidR="00785502" w:rsidRPr="003174D8">
        <w:rPr>
          <w:rFonts w:ascii="Aptos" w:hAnsi="Aptos"/>
          <w:lang w:eastAsia="en-AU"/>
        </w:rPr>
        <w:t xml:space="preserve"> </w:t>
      </w:r>
      <w:r w:rsidR="00967E34" w:rsidRPr="003174D8">
        <w:rPr>
          <w:rFonts w:ascii="Aptos" w:hAnsi="Aptos"/>
          <w:lang w:eastAsia="en-AU"/>
        </w:rPr>
        <w:t>With</w:t>
      </w:r>
      <w:r w:rsidR="00785502" w:rsidRPr="003174D8">
        <w:rPr>
          <w:rFonts w:ascii="Aptos" w:hAnsi="Aptos"/>
          <w:lang w:eastAsia="en-AU"/>
        </w:rPr>
        <w:t xml:space="preserve"> their rapid expansion and increasing market share, young, </w:t>
      </w:r>
      <w:r w:rsidR="00F76A05" w:rsidRPr="003174D8">
        <w:rPr>
          <w:rFonts w:ascii="Aptos" w:hAnsi="Aptos"/>
          <w:lang w:eastAsia="en-AU"/>
        </w:rPr>
        <w:t>scal</w:t>
      </w:r>
      <w:r w:rsidR="00547916" w:rsidRPr="003174D8">
        <w:rPr>
          <w:rFonts w:ascii="Aptos" w:hAnsi="Aptos"/>
          <w:lang w:eastAsia="en-AU"/>
        </w:rPr>
        <w:t>e-ups</w:t>
      </w:r>
      <w:r w:rsidR="00785502" w:rsidRPr="003174D8">
        <w:rPr>
          <w:rFonts w:ascii="Aptos" w:hAnsi="Aptos"/>
          <w:lang w:eastAsia="en-AU"/>
        </w:rPr>
        <w:t xml:space="preserve"> </w:t>
      </w:r>
      <w:r w:rsidR="00967E34" w:rsidRPr="003174D8">
        <w:rPr>
          <w:rFonts w:ascii="Aptos" w:hAnsi="Aptos"/>
          <w:lang w:eastAsia="en-AU"/>
        </w:rPr>
        <w:t xml:space="preserve">may </w:t>
      </w:r>
      <w:r w:rsidR="0001631B" w:rsidRPr="003174D8">
        <w:rPr>
          <w:rFonts w:ascii="Aptos" w:hAnsi="Aptos"/>
          <w:lang w:eastAsia="en-AU"/>
        </w:rPr>
        <w:t>be</w:t>
      </w:r>
      <w:r w:rsidR="00785502" w:rsidRPr="003174D8">
        <w:rPr>
          <w:rFonts w:ascii="Aptos" w:hAnsi="Aptos"/>
          <w:lang w:eastAsia="en-AU"/>
        </w:rPr>
        <w:t xml:space="preserve"> </w:t>
      </w:r>
      <w:r w:rsidR="00547916" w:rsidRPr="003174D8">
        <w:rPr>
          <w:rFonts w:ascii="Aptos" w:hAnsi="Aptos"/>
          <w:lang w:eastAsia="en-AU"/>
        </w:rPr>
        <w:t>better</w:t>
      </w:r>
      <w:r w:rsidR="00785502" w:rsidRPr="003174D8">
        <w:rPr>
          <w:rFonts w:ascii="Aptos" w:hAnsi="Aptos"/>
          <w:lang w:eastAsia="en-AU"/>
        </w:rPr>
        <w:t xml:space="preserve"> at </w:t>
      </w:r>
      <w:r w:rsidR="002D0980" w:rsidRPr="003174D8">
        <w:rPr>
          <w:rFonts w:ascii="Aptos" w:hAnsi="Aptos"/>
          <w:lang w:eastAsia="en-AU"/>
        </w:rPr>
        <w:t>lifting</w:t>
      </w:r>
      <w:r w:rsidR="00785502" w:rsidRPr="003174D8">
        <w:rPr>
          <w:rFonts w:ascii="Aptos" w:hAnsi="Aptos"/>
          <w:lang w:eastAsia="en-AU"/>
        </w:rPr>
        <w:t xml:space="preserve"> productivity than </w:t>
      </w:r>
      <w:r w:rsidR="003E7F7A" w:rsidRPr="003174D8">
        <w:rPr>
          <w:rFonts w:ascii="Aptos" w:hAnsi="Aptos"/>
          <w:lang w:eastAsia="en-AU"/>
        </w:rPr>
        <w:t>other firms</w:t>
      </w:r>
      <w:r w:rsidR="00785502" w:rsidRPr="003174D8">
        <w:rPr>
          <w:rFonts w:ascii="Aptos" w:hAnsi="Aptos"/>
          <w:lang w:eastAsia="en-AU"/>
        </w:rPr>
        <w:t>.</w:t>
      </w:r>
      <w:r w:rsidR="00EC592D" w:rsidRPr="003174D8">
        <w:rPr>
          <w:rStyle w:val="FootnoteReference"/>
          <w:rFonts w:ascii="Aptos" w:hAnsi="Aptos"/>
          <w:lang w:eastAsia="en-AU"/>
        </w:rPr>
        <w:footnoteReference w:id="11"/>
      </w:r>
    </w:p>
    <w:p w14:paraId="2418AD14" w14:textId="1362914F" w:rsidR="00B05A69" w:rsidRPr="003174D8" w:rsidRDefault="00B05A69" w:rsidP="00B15ED6">
      <w:pPr>
        <w:pStyle w:val="ListParagraph"/>
        <w:numPr>
          <w:ilvl w:val="0"/>
          <w:numId w:val="44"/>
        </w:numPr>
        <w:spacing w:before="120" w:after="0"/>
        <w:ind w:left="357" w:hanging="357"/>
        <w:contextualSpacing w:val="0"/>
        <w:rPr>
          <w:rFonts w:ascii="Aptos" w:hAnsi="Aptos"/>
          <w:lang w:eastAsia="en-AU"/>
        </w:rPr>
      </w:pPr>
      <w:r w:rsidRPr="003174D8">
        <w:rPr>
          <w:rFonts w:ascii="Aptos" w:hAnsi="Aptos"/>
          <w:b/>
          <w:bCs/>
          <w:lang w:eastAsia="en-AU"/>
        </w:rPr>
        <w:t>Australia’s manufacturing sector has a smaller</w:t>
      </w:r>
      <w:r w:rsidR="004B4A40">
        <w:rPr>
          <w:rFonts w:ascii="Aptos" w:hAnsi="Aptos"/>
          <w:b/>
          <w:bCs/>
          <w:lang w:eastAsia="en-AU"/>
        </w:rPr>
        <w:t xml:space="preserve"> MSE</w:t>
      </w:r>
      <w:r w:rsidRPr="003174D8">
        <w:rPr>
          <w:rFonts w:ascii="Aptos" w:hAnsi="Aptos"/>
          <w:b/>
          <w:bCs/>
          <w:lang w:eastAsia="en-AU"/>
        </w:rPr>
        <w:t xml:space="preserve"> share of the </w:t>
      </w:r>
      <w:r w:rsidR="002E5E5A">
        <w:rPr>
          <w:rFonts w:ascii="Aptos" w:hAnsi="Aptos"/>
          <w:b/>
          <w:bCs/>
          <w:lang w:eastAsia="en-AU"/>
        </w:rPr>
        <w:t>sector</w:t>
      </w:r>
      <w:r w:rsidR="002E5E5A" w:rsidRPr="003174D8">
        <w:rPr>
          <w:rFonts w:ascii="Aptos" w:hAnsi="Aptos"/>
          <w:b/>
          <w:bCs/>
          <w:lang w:eastAsia="en-AU"/>
        </w:rPr>
        <w:t xml:space="preserve"> </w:t>
      </w:r>
      <w:r w:rsidRPr="003174D8">
        <w:rPr>
          <w:rFonts w:ascii="Aptos" w:hAnsi="Aptos"/>
          <w:b/>
          <w:bCs/>
          <w:lang w:eastAsia="en-AU"/>
        </w:rPr>
        <w:t>than in other countries</w:t>
      </w:r>
      <w:r w:rsidRPr="003174D8">
        <w:rPr>
          <w:rFonts w:ascii="Aptos" w:hAnsi="Aptos"/>
          <w:lang w:eastAsia="en-AU"/>
        </w:rPr>
        <w:t xml:space="preserve">, such as </w:t>
      </w:r>
      <w:r w:rsidR="00AF74BA">
        <w:rPr>
          <w:rFonts w:ascii="Aptos" w:hAnsi="Aptos"/>
          <w:lang w:eastAsia="en-AU"/>
        </w:rPr>
        <w:t xml:space="preserve">Germany, </w:t>
      </w:r>
      <w:r w:rsidRPr="003174D8">
        <w:rPr>
          <w:rFonts w:ascii="Aptos" w:hAnsi="Aptos"/>
          <w:lang w:eastAsia="en-AU"/>
        </w:rPr>
        <w:t>Canada</w:t>
      </w:r>
      <w:r w:rsidR="00AF74BA">
        <w:rPr>
          <w:rFonts w:ascii="Aptos" w:hAnsi="Aptos"/>
          <w:lang w:eastAsia="en-AU"/>
        </w:rPr>
        <w:t xml:space="preserve"> and</w:t>
      </w:r>
      <w:r w:rsidRPr="003174D8">
        <w:rPr>
          <w:rFonts w:ascii="Aptos" w:hAnsi="Aptos"/>
          <w:lang w:eastAsia="en-AU"/>
        </w:rPr>
        <w:t xml:space="preserve"> the US </w:t>
      </w:r>
      <w:r w:rsidRPr="003174D8">
        <w:rPr>
          <w:rFonts w:ascii="Aptos" w:hAnsi="Aptos"/>
        </w:rPr>
        <w:t>(</w:t>
      </w:r>
      <w:r w:rsidR="00F8671E">
        <w:rPr>
          <w:rFonts w:ascii="Aptos" w:hAnsi="Aptos"/>
        </w:rPr>
        <w:t xml:space="preserve">shown below and in </w:t>
      </w:r>
      <w:r w:rsidRPr="003174D8">
        <w:rPr>
          <w:rFonts w:ascii="Aptos" w:hAnsi="Aptos"/>
        </w:rPr>
        <w:t xml:space="preserve">Figure </w:t>
      </w:r>
      <w:r w:rsidR="00295DE2" w:rsidRPr="003174D8">
        <w:rPr>
          <w:rFonts w:ascii="Aptos" w:hAnsi="Aptos"/>
        </w:rPr>
        <w:t>A</w:t>
      </w:r>
      <w:r w:rsidR="00CB6915" w:rsidRPr="003174D8">
        <w:rPr>
          <w:rFonts w:ascii="Aptos" w:hAnsi="Aptos"/>
        </w:rPr>
        <w:t>1</w:t>
      </w:r>
      <w:r w:rsidRPr="003174D8">
        <w:rPr>
          <w:rFonts w:ascii="Aptos" w:hAnsi="Aptos"/>
        </w:rPr>
        <w:t>).</w:t>
      </w:r>
      <w:r w:rsidR="00F45784" w:rsidRPr="003174D8">
        <w:rPr>
          <w:rStyle w:val="FootnoteReference"/>
          <w:rFonts w:ascii="Aptos" w:hAnsi="Aptos" w:cs="Arial"/>
          <w:color w:val="000000" w:themeColor="text1"/>
        </w:rPr>
        <w:footnoteReference w:id="12"/>
      </w:r>
    </w:p>
    <w:tbl>
      <w:tblPr>
        <w:tblStyle w:val="TableGrid"/>
        <w:tblW w:w="8669" w:type="dxa"/>
        <w:tblInd w:w="352" w:type="dxa"/>
        <w:tblCellMar>
          <w:top w:w="57" w:type="dxa"/>
        </w:tblCellMar>
        <w:tblLook w:val="04A0" w:firstRow="1" w:lastRow="0" w:firstColumn="1" w:lastColumn="0" w:noHBand="0" w:noVBand="1"/>
        <w:tblDescription w:val="Silhouettes of Germany, Canada, US and Australia showing that manufacturing MSEs account for 20.5% of manufacturing firms in Germany, 14.6% in Canada, 8.2% in the US and 7.4% in Australia. "/>
      </w:tblPr>
      <w:tblGrid>
        <w:gridCol w:w="2176"/>
        <w:gridCol w:w="2318"/>
        <w:gridCol w:w="2045"/>
        <w:gridCol w:w="2130"/>
      </w:tblGrid>
      <w:tr w:rsidR="002915AD" w:rsidRPr="003174D8" w14:paraId="0707BC34" w14:textId="77777777" w:rsidTr="00893432">
        <w:trPr>
          <w:trHeight w:val="737"/>
        </w:trPr>
        <w:tc>
          <w:tcPr>
            <w:tcW w:w="2176" w:type="dxa"/>
          </w:tcPr>
          <w:p w14:paraId="4E216B42" w14:textId="2F454A70" w:rsidR="003F13E9" w:rsidRPr="003174D8" w:rsidRDefault="00DE662E" w:rsidP="00DE662E">
            <w:pPr>
              <w:spacing w:before="60"/>
              <w:jc w:val="center"/>
              <w:rPr>
                <w:rFonts w:ascii="Aptos" w:hAnsi="Aptos"/>
                <w:b/>
                <w:bCs/>
                <w:lang w:eastAsia="en-AU"/>
              </w:rPr>
            </w:pPr>
            <w:r>
              <w:rPr>
                <w:rFonts w:ascii="Aptos" w:hAnsi="Aptos"/>
                <w:b/>
                <w:bCs/>
                <w:noProof/>
                <w:lang w:eastAsia="en-AU"/>
              </w:rPr>
              <w:drawing>
                <wp:inline distT="0" distB="0" distL="0" distR="0" wp14:anchorId="440D307D" wp14:editId="3FE1A412">
                  <wp:extent cx="1312547" cy="1008000"/>
                  <wp:effectExtent l="0" t="0" r="1905" b="1905"/>
                  <wp:docPr id="53253581" name="Picture 1" descr="Image of map of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581" name="Picture 1" descr="Image of map of Germany"/>
                          <pic:cNvPicPr>
                            <a:picLocks noChangeAspect="1" noChangeArrowheads="1"/>
                          </pic:cNvPicPr>
                        </pic:nvPicPr>
                        <pic:blipFill>
                          <a:blip r:embed="rId13">
                            <a:alphaModFix amt="8500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12547" cy="1008000"/>
                          </a:xfrm>
                          <a:prstGeom prst="rect">
                            <a:avLst/>
                          </a:prstGeom>
                          <a:noFill/>
                        </pic:spPr>
                      </pic:pic>
                    </a:graphicData>
                  </a:graphic>
                </wp:inline>
              </w:drawing>
            </w:r>
          </w:p>
        </w:tc>
        <w:tc>
          <w:tcPr>
            <w:tcW w:w="2318" w:type="dxa"/>
          </w:tcPr>
          <w:p w14:paraId="731C9FF6" w14:textId="7E6B8D88" w:rsidR="003F13E9" w:rsidRPr="003174D8" w:rsidRDefault="006512D8" w:rsidP="00DE662E">
            <w:pPr>
              <w:spacing w:before="60"/>
              <w:jc w:val="center"/>
              <w:rPr>
                <w:rFonts w:ascii="Aptos" w:hAnsi="Aptos"/>
                <w:b/>
                <w:bCs/>
                <w:lang w:eastAsia="en-AU"/>
              </w:rPr>
            </w:pPr>
            <w:r w:rsidRPr="003174D8">
              <w:rPr>
                <w:rFonts w:ascii="Aptos" w:hAnsi="Aptos"/>
                <w:noProof/>
              </w:rPr>
              <w:drawing>
                <wp:inline distT="0" distB="0" distL="0" distR="0" wp14:anchorId="11C2B922" wp14:editId="49E8FD77">
                  <wp:extent cx="1215900" cy="1008000"/>
                  <wp:effectExtent l="0" t="0" r="3810" b="1905"/>
                  <wp:docPr id="169567512" name="Picture 1" descr="Imagew of map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7512" name="Picture 1" descr="Imagew of map of Canada"/>
                          <pic:cNvPicPr/>
                        </pic:nvPicPr>
                        <pic:blipFill>
                          <a:blip r:embed="rId14">
                            <a:alphaModFix amt="85000"/>
                            <a:duotone>
                              <a:schemeClr val="accent1">
                                <a:shade val="45000"/>
                                <a:satMod val="135000"/>
                              </a:schemeClr>
                              <a:prstClr val="white"/>
                            </a:duotone>
                          </a:blip>
                          <a:stretch>
                            <a:fillRect/>
                          </a:stretch>
                        </pic:blipFill>
                        <pic:spPr>
                          <a:xfrm>
                            <a:off x="0" y="0"/>
                            <a:ext cx="1215900" cy="1008000"/>
                          </a:xfrm>
                          <a:prstGeom prst="rect">
                            <a:avLst/>
                          </a:prstGeom>
                        </pic:spPr>
                      </pic:pic>
                    </a:graphicData>
                  </a:graphic>
                </wp:inline>
              </w:drawing>
            </w:r>
          </w:p>
        </w:tc>
        <w:tc>
          <w:tcPr>
            <w:tcW w:w="2045" w:type="dxa"/>
          </w:tcPr>
          <w:p w14:paraId="2C318A2B" w14:textId="3B51C7F8" w:rsidR="003F13E9" w:rsidRPr="003174D8" w:rsidRDefault="005A0B9D" w:rsidP="00832C35">
            <w:pPr>
              <w:pStyle w:val="ListParagraph"/>
              <w:spacing w:before="60"/>
              <w:ind w:left="0"/>
              <w:contextualSpacing w:val="0"/>
              <w:jc w:val="center"/>
              <w:rPr>
                <w:rFonts w:ascii="Aptos" w:hAnsi="Aptos"/>
                <w:b/>
                <w:bCs/>
                <w:lang w:eastAsia="en-AU"/>
              </w:rPr>
            </w:pPr>
            <w:r w:rsidRPr="003174D8">
              <w:rPr>
                <w:rFonts w:ascii="Aptos" w:hAnsi="Aptos"/>
                <w:noProof/>
                <w:lang w:eastAsia="en-AU"/>
              </w:rPr>
              <w:drawing>
                <wp:inline distT="0" distB="0" distL="0" distR="0" wp14:anchorId="2E6A3A01" wp14:editId="55B2C69A">
                  <wp:extent cx="1234892" cy="961267"/>
                  <wp:effectExtent l="0" t="0" r="3810" b="0"/>
                  <wp:docPr id="309567972" name="Picture 1" descr="Image of map of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67972" name="Picture 1" descr="Image of map of the US"/>
                          <pic:cNvPicPr/>
                        </pic:nvPicPr>
                        <pic:blipFill rotWithShape="1">
                          <a:blip r:embed="rId15">
                            <a:alphaModFix amt="85000"/>
                            <a:duotone>
                              <a:schemeClr val="accent1">
                                <a:shade val="45000"/>
                                <a:satMod val="135000"/>
                              </a:schemeClr>
                              <a:prstClr val="white"/>
                            </a:duotone>
                          </a:blip>
                          <a:srcRect t="-6831" b="-1"/>
                          <a:stretch>
                            <a:fillRect/>
                          </a:stretch>
                        </pic:blipFill>
                        <pic:spPr bwMode="auto">
                          <a:xfrm>
                            <a:off x="0" y="0"/>
                            <a:ext cx="1235173" cy="961486"/>
                          </a:xfrm>
                          <a:prstGeom prst="rect">
                            <a:avLst/>
                          </a:prstGeom>
                          <a:ln>
                            <a:noFill/>
                          </a:ln>
                          <a:extLst>
                            <a:ext uri="{53640926-AAD7-44D8-BBD7-CCE9431645EC}">
                              <a14:shadowObscured xmlns:a14="http://schemas.microsoft.com/office/drawing/2010/main"/>
                            </a:ext>
                          </a:extLst>
                        </pic:spPr>
                      </pic:pic>
                    </a:graphicData>
                  </a:graphic>
                </wp:inline>
              </w:drawing>
            </w:r>
          </w:p>
        </w:tc>
        <w:tc>
          <w:tcPr>
            <w:tcW w:w="2130" w:type="dxa"/>
          </w:tcPr>
          <w:p w14:paraId="038E5962" w14:textId="47557BE3" w:rsidR="003F13E9" w:rsidRPr="003174D8" w:rsidRDefault="003F13E9" w:rsidP="00DE662E">
            <w:pPr>
              <w:pStyle w:val="ListParagraph"/>
              <w:spacing w:before="60"/>
              <w:ind w:left="0"/>
              <w:contextualSpacing w:val="0"/>
              <w:jc w:val="center"/>
              <w:rPr>
                <w:rFonts w:ascii="Aptos" w:hAnsi="Aptos"/>
                <w:b/>
                <w:bCs/>
                <w:lang w:eastAsia="en-AU"/>
              </w:rPr>
            </w:pPr>
            <w:r w:rsidRPr="003174D8">
              <w:rPr>
                <w:rFonts w:ascii="Aptos" w:hAnsi="Aptos"/>
                <w:b/>
                <w:bCs/>
                <w:noProof/>
                <w:lang w:eastAsia="en-AU"/>
              </w:rPr>
              <w:drawing>
                <wp:inline distT="0" distB="0" distL="0" distR="0" wp14:anchorId="357E8690" wp14:editId="3D56B7C0">
                  <wp:extent cx="1078252" cy="971550"/>
                  <wp:effectExtent l="0" t="0" r="0" b="0"/>
                  <wp:docPr id="230705083" name="Picture 1" descr="Image of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05083" name="Picture 1" descr="Image of map of Australia."/>
                          <pic:cNvPicPr/>
                        </pic:nvPicPr>
                        <pic:blipFill rotWithShape="1">
                          <a:blip r:embed="rId16">
                            <a:alphaModFix amt="85000"/>
                            <a:duotone>
                              <a:schemeClr val="accent1">
                                <a:shade val="45000"/>
                                <a:satMod val="135000"/>
                              </a:schemeClr>
                              <a:prstClr val="white"/>
                            </a:duotone>
                          </a:blip>
                          <a:srcRect r="-5038"/>
                          <a:stretch>
                            <a:fillRect/>
                          </a:stretch>
                        </pic:blipFill>
                        <pic:spPr bwMode="auto">
                          <a:xfrm>
                            <a:off x="0" y="0"/>
                            <a:ext cx="1078751" cy="972000"/>
                          </a:xfrm>
                          <a:prstGeom prst="rect">
                            <a:avLst/>
                          </a:prstGeom>
                          <a:ln>
                            <a:noFill/>
                          </a:ln>
                          <a:extLst>
                            <a:ext uri="{53640926-AAD7-44D8-BBD7-CCE9431645EC}">
                              <a14:shadowObscured xmlns:a14="http://schemas.microsoft.com/office/drawing/2010/main"/>
                            </a:ext>
                          </a:extLst>
                        </pic:spPr>
                      </pic:pic>
                    </a:graphicData>
                  </a:graphic>
                </wp:inline>
              </w:drawing>
            </w:r>
          </w:p>
        </w:tc>
      </w:tr>
      <w:tr w:rsidR="005A0B9D" w:rsidRPr="003174D8" w14:paraId="0D6AEBC4" w14:textId="77777777" w:rsidTr="00893432">
        <w:trPr>
          <w:trHeight w:val="63"/>
        </w:trPr>
        <w:tc>
          <w:tcPr>
            <w:tcW w:w="2176" w:type="dxa"/>
          </w:tcPr>
          <w:p w14:paraId="059EB4D0" w14:textId="77777777" w:rsidR="005A0B9D" w:rsidRPr="003B1D77" w:rsidRDefault="005A0B9D" w:rsidP="00DE662E">
            <w:pPr>
              <w:pStyle w:val="ListParagraph"/>
              <w:spacing w:before="60"/>
              <w:ind w:left="0"/>
              <w:contextualSpacing w:val="0"/>
              <w:jc w:val="center"/>
              <w:rPr>
                <w:rFonts w:ascii="Aptos" w:hAnsi="Aptos"/>
                <w:color w:val="003491" w:themeColor="text2"/>
                <w:lang w:eastAsia="en-AU"/>
              </w:rPr>
            </w:pPr>
            <w:r w:rsidRPr="003B1D77">
              <w:rPr>
                <w:rFonts w:ascii="Aptos" w:hAnsi="Aptos"/>
                <w:color w:val="003491" w:themeColor="text2"/>
                <w:lang w:eastAsia="en-AU"/>
              </w:rPr>
              <w:t>Germany</w:t>
            </w:r>
          </w:p>
          <w:p w14:paraId="1C0EC251" w14:textId="348B4D02" w:rsidR="005A0B9D" w:rsidRPr="003B1D77" w:rsidDel="006512D8" w:rsidRDefault="005A0B9D" w:rsidP="00DE662E">
            <w:pPr>
              <w:spacing w:before="60"/>
              <w:jc w:val="center"/>
              <w:rPr>
                <w:rFonts w:ascii="Aptos" w:hAnsi="Aptos"/>
                <w:color w:val="003491" w:themeColor="text2"/>
              </w:rPr>
            </w:pPr>
            <w:r w:rsidRPr="003B1D77">
              <w:rPr>
                <w:rFonts w:ascii="Aptos" w:hAnsi="Aptos"/>
                <w:b/>
                <w:color w:val="003491" w:themeColor="text2"/>
                <w:lang w:eastAsia="en-AU"/>
              </w:rPr>
              <w:t>20.5%</w:t>
            </w:r>
          </w:p>
        </w:tc>
        <w:tc>
          <w:tcPr>
            <w:tcW w:w="2318" w:type="dxa"/>
          </w:tcPr>
          <w:p w14:paraId="6A6EA353" w14:textId="77777777" w:rsidR="005A0B9D" w:rsidRPr="003B1D77" w:rsidRDefault="005A0B9D" w:rsidP="00DE662E">
            <w:pPr>
              <w:spacing w:before="60"/>
              <w:jc w:val="center"/>
              <w:rPr>
                <w:rFonts w:ascii="Aptos" w:hAnsi="Aptos"/>
                <w:color w:val="003491" w:themeColor="text2"/>
                <w:lang w:eastAsia="en-AU"/>
              </w:rPr>
            </w:pPr>
            <w:r w:rsidRPr="003B1D77">
              <w:rPr>
                <w:rFonts w:ascii="Aptos" w:hAnsi="Aptos"/>
                <w:color w:val="003491" w:themeColor="text2"/>
                <w:lang w:eastAsia="en-AU"/>
              </w:rPr>
              <w:t>Canada</w:t>
            </w:r>
          </w:p>
          <w:p w14:paraId="7D41523F" w14:textId="317C935A" w:rsidR="005A0B9D" w:rsidRPr="003B1D77" w:rsidRDefault="005A0B9D" w:rsidP="00DE662E">
            <w:pPr>
              <w:spacing w:before="60"/>
              <w:jc w:val="center"/>
              <w:rPr>
                <w:rFonts w:ascii="Aptos" w:hAnsi="Aptos"/>
                <w:color w:val="003491" w:themeColor="text2"/>
              </w:rPr>
            </w:pPr>
            <w:r w:rsidRPr="003B1D77">
              <w:rPr>
                <w:rFonts w:ascii="Aptos" w:hAnsi="Aptos"/>
                <w:b/>
                <w:color w:val="003491" w:themeColor="text2"/>
                <w:lang w:eastAsia="en-AU"/>
              </w:rPr>
              <w:t>14.6%</w:t>
            </w:r>
          </w:p>
        </w:tc>
        <w:tc>
          <w:tcPr>
            <w:tcW w:w="2045" w:type="dxa"/>
          </w:tcPr>
          <w:p w14:paraId="58B6B184" w14:textId="77777777" w:rsidR="005A0B9D" w:rsidRPr="003B1D77" w:rsidRDefault="005A0B9D" w:rsidP="00DE662E">
            <w:pPr>
              <w:pStyle w:val="ListParagraph"/>
              <w:spacing w:before="60"/>
              <w:ind w:left="0"/>
              <w:contextualSpacing w:val="0"/>
              <w:jc w:val="center"/>
              <w:rPr>
                <w:rFonts w:ascii="Aptos" w:hAnsi="Aptos"/>
                <w:color w:val="003491" w:themeColor="text2"/>
                <w:lang w:eastAsia="en-AU"/>
              </w:rPr>
            </w:pPr>
            <w:r w:rsidRPr="003B1D77">
              <w:rPr>
                <w:rFonts w:ascii="Aptos" w:hAnsi="Aptos"/>
                <w:color w:val="003491" w:themeColor="text2"/>
                <w:lang w:eastAsia="en-AU"/>
              </w:rPr>
              <w:t>US</w:t>
            </w:r>
          </w:p>
          <w:p w14:paraId="4DFD3D43" w14:textId="4D1A118A" w:rsidR="005A0B9D" w:rsidRPr="003B1D77" w:rsidRDefault="005A0B9D" w:rsidP="00832C35">
            <w:pPr>
              <w:pStyle w:val="ListParagraph"/>
              <w:spacing w:before="60"/>
              <w:ind w:left="0"/>
              <w:contextualSpacing w:val="0"/>
              <w:jc w:val="center"/>
              <w:rPr>
                <w:rFonts w:ascii="Aptos" w:hAnsi="Aptos"/>
                <w:b/>
                <w:color w:val="003491" w:themeColor="text2"/>
                <w:lang w:eastAsia="en-AU"/>
              </w:rPr>
            </w:pPr>
            <w:r w:rsidRPr="003B1D77">
              <w:rPr>
                <w:rFonts w:ascii="Aptos" w:hAnsi="Aptos"/>
                <w:b/>
                <w:color w:val="003491" w:themeColor="text2"/>
                <w:lang w:eastAsia="en-AU"/>
              </w:rPr>
              <w:t>8.2%</w:t>
            </w:r>
          </w:p>
        </w:tc>
        <w:tc>
          <w:tcPr>
            <w:tcW w:w="2130" w:type="dxa"/>
          </w:tcPr>
          <w:p w14:paraId="658DED78" w14:textId="77777777" w:rsidR="005A0B9D" w:rsidRPr="003B1D77" w:rsidRDefault="005A0B9D" w:rsidP="00DE662E">
            <w:pPr>
              <w:pStyle w:val="ListParagraph"/>
              <w:spacing w:before="60"/>
              <w:ind w:left="0"/>
              <w:contextualSpacing w:val="0"/>
              <w:jc w:val="center"/>
              <w:rPr>
                <w:rFonts w:ascii="Aptos" w:hAnsi="Aptos"/>
                <w:color w:val="003491" w:themeColor="text2"/>
                <w:lang w:eastAsia="en-AU"/>
              </w:rPr>
            </w:pPr>
            <w:r w:rsidRPr="003B1D77">
              <w:rPr>
                <w:rFonts w:ascii="Aptos" w:hAnsi="Aptos"/>
                <w:color w:val="003491" w:themeColor="text2"/>
                <w:lang w:eastAsia="en-AU"/>
              </w:rPr>
              <w:t>Australia</w:t>
            </w:r>
          </w:p>
          <w:p w14:paraId="07240F48" w14:textId="10DBF03C" w:rsidR="005A0B9D" w:rsidRPr="003B1D77" w:rsidRDefault="005A0B9D" w:rsidP="00DE662E">
            <w:pPr>
              <w:pStyle w:val="ListParagraph"/>
              <w:spacing w:before="60"/>
              <w:ind w:left="0"/>
              <w:contextualSpacing w:val="0"/>
              <w:jc w:val="center"/>
              <w:rPr>
                <w:rFonts w:ascii="Aptos" w:hAnsi="Aptos"/>
                <w:b/>
                <w:color w:val="003491" w:themeColor="text2"/>
                <w:lang w:eastAsia="en-AU"/>
              </w:rPr>
            </w:pPr>
            <w:r w:rsidRPr="003B1D77">
              <w:rPr>
                <w:rFonts w:ascii="Aptos" w:hAnsi="Aptos"/>
                <w:b/>
                <w:color w:val="003491" w:themeColor="text2"/>
                <w:lang w:eastAsia="en-AU"/>
              </w:rPr>
              <w:t>7.4%</w:t>
            </w:r>
          </w:p>
        </w:tc>
      </w:tr>
    </w:tbl>
    <w:p w14:paraId="36FFD84B" w14:textId="18854DAD" w:rsidR="00C75250" w:rsidRPr="007F157D" w:rsidRDefault="006B03B4" w:rsidP="008F2E69">
      <w:pPr>
        <w:pStyle w:val="Heading2"/>
      </w:pPr>
      <w:r w:rsidRPr="006B03B4">
        <w:lastRenderedPageBreak/>
        <w:t xml:space="preserve">An economic snapshot of Australia’s </w:t>
      </w:r>
      <w:r w:rsidR="00C75250" w:rsidRPr="007F157D" w:rsidDel="006B03B4">
        <w:t>MSEs</w:t>
      </w:r>
      <w:r w:rsidR="00C75250" w:rsidRPr="007F157D" w:rsidDel="00D47EBB">
        <w:t xml:space="preserve"> </w:t>
      </w:r>
    </w:p>
    <w:p w14:paraId="5728B6C3" w14:textId="14F8B587" w:rsidR="00A77457" w:rsidRPr="003174D8" w:rsidRDefault="00F06DDF" w:rsidP="006C63F6">
      <w:pPr>
        <w:spacing w:before="120" w:after="0"/>
        <w:rPr>
          <w:rFonts w:ascii="Aptos" w:hAnsi="Aptos"/>
        </w:rPr>
      </w:pPr>
      <w:r w:rsidRPr="00A770B4">
        <w:rPr>
          <w:rFonts w:ascii="Aptos" w:hAnsi="Aptos"/>
        </w:rPr>
        <w:t xml:space="preserve">In Australia, </w:t>
      </w:r>
      <w:r w:rsidR="00F313A1">
        <w:rPr>
          <w:rFonts w:ascii="Aptos" w:hAnsi="Aptos"/>
        </w:rPr>
        <w:t xml:space="preserve">a common definition for </w:t>
      </w:r>
      <w:r w:rsidRPr="00A770B4">
        <w:rPr>
          <w:rFonts w:ascii="Aptos" w:hAnsi="Aptos"/>
        </w:rPr>
        <w:t xml:space="preserve">MSEs </w:t>
      </w:r>
      <w:r w:rsidR="00F313A1">
        <w:rPr>
          <w:rFonts w:ascii="Aptos" w:hAnsi="Aptos"/>
        </w:rPr>
        <w:t>i</w:t>
      </w:r>
      <w:r w:rsidR="00C63530" w:rsidRPr="00A770B4">
        <w:rPr>
          <w:rFonts w:ascii="Aptos" w:hAnsi="Aptos"/>
        </w:rPr>
        <w:t xml:space="preserve">s </w:t>
      </w:r>
      <w:r w:rsidR="00EA7CCA">
        <w:rPr>
          <w:rFonts w:ascii="Aptos" w:hAnsi="Aptos"/>
        </w:rPr>
        <w:t>a</w:t>
      </w:r>
      <w:r w:rsidR="00C63530" w:rsidRPr="00A770B4">
        <w:rPr>
          <w:rFonts w:ascii="Aptos" w:hAnsi="Aptos"/>
        </w:rPr>
        <w:t xml:space="preserve"> </w:t>
      </w:r>
      <w:r w:rsidR="00890D0F" w:rsidRPr="00A770B4">
        <w:rPr>
          <w:rFonts w:ascii="Aptos" w:hAnsi="Aptos"/>
        </w:rPr>
        <w:t xml:space="preserve">public </w:t>
      </w:r>
      <w:r w:rsidR="00EA7CCA">
        <w:rPr>
          <w:rFonts w:ascii="Aptos" w:hAnsi="Aptos"/>
        </w:rPr>
        <w:t>or</w:t>
      </w:r>
      <w:r w:rsidR="00890D0F" w:rsidRPr="00A770B4">
        <w:rPr>
          <w:rFonts w:ascii="Aptos" w:hAnsi="Aptos"/>
        </w:rPr>
        <w:t xml:space="preserve"> private </w:t>
      </w:r>
      <w:r w:rsidR="00C63530" w:rsidRPr="00A770B4">
        <w:rPr>
          <w:rFonts w:ascii="Aptos" w:hAnsi="Aptos"/>
        </w:rPr>
        <w:t>enterpris</w:t>
      </w:r>
      <w:r w:rsidR="00EA7CCA">
        <w:rPr>
          <w:rFonts w:ascii="Aptos" w:hAnsi="Aptos"/>
        </w:rPr>
        <w:t>e</w:t>
      </w:r>
      <w:r w:rsidR="00C63530" w:rsidRPr="00A770B4">
        <w:rPr>
          <w:rFonts w:ascii="Aptos" w:hAnsi="Aptos"/>
        </w:rPr>
        <w:t xml:space="preserve"> </w:t>
      </w:r>
      <w:r w:rsidR="00BC657D" w:rsidRPr="00A770B4">
        <w:rPr>
          <w:rFonts w:ascii="Aptos" w:hAnsi="Aptos"/>
        </w:rPr>
        <w:t>employing between 20 and 199 people.</w:t>
      </w:r>
      <w:r w:rsidR="00BC657D" w:rsidRPr="00A770B4">
        <w:rPr>
          <w:rStyle w:val="FootnoteReference"/>
          <w:rFonts w:ascii="Aptos" w:hAnsi="Aptos"/>
        </w:rPr>
        <w:footnoteReference w:id="13"/>
      </w:r>
      <w:r w:rsidR="00BC657D" w:rsidRPr="00A770B4">
        <w:rPr>
          <w:rFonts w:ascii="Aptos" w:hAnsi="Aptos"/>
        </w:rPr>
        <w:t xml:space="preserve"> This </w:t>
      </w:r>
      <w:r w:rsidR="00633491" w:rsidRPr="00A770B4">
        <w:rPr>
          <w:rFonts w:ascii="Aptos" w:hAnsi="Aptos"/>
        </w:rPr>
        <w:t xml:space="preserve">headcount-based </w:t>
      </w:r>
      <w:r w:rsidR="00BC657D" w:rsidRPr="00A770B4">
        <w:rPr>
          <w:rFonts w:ascii="Aptos" w:hAnsi="Aptos"/>
        </w:rPr>
        <w:t>definition is used for demographic and statistical purposes across sectors</w:t>
      </w:r>
      <w:r w:rsidR="002B1C21" w:rsidRPr="00A770B4">
        <w:rPr>
          <w:rFonts w:ascii="Aptos" w:hAnsi="Aptos"/>
        </w:rPr>
        <w:t>. M</w:t>
      </w:r>
      <w:r w:rsidR="00AF6055" w:rsidRPr="00A770B4">
        <w:rPr>
          <w:rFonts w:ascii="Aptos" w:hAnsi="Aptos"/>
        </w:rPr>
        <w:t xml:space="preserve">any regulators and </w:t>
      </w:r>
      <w:r w:rsidR="00915300" w:rsidRPr="00A770B4">
        <w:rPr>
          <w:rFonts w:ascii="Aptos" w:hAnsi="Aptos"/>
        </w:rPr>
        <w:t>policymakers</w:t>
      </w:r>
      <w:r w:rsidR="00116F6A" w:rsidRPr="00A770B4">
        <w:rPr>
          <w:rFonts w:ascii="Aptos" w:hAnsi="Aptos"/>
        </w:rPr>
        <w:t xml:space="preserve"> also</w:t>
      </w:r>
      <w:r w:rsidR="00915300" w:rsidRPr="00A770B4">
        <w:rPr>
          <w:rFonts w:ascii="Aptos" w:hAnsi="Aptos"/>
        </w:rPr>
        <w:t xml:space="preserve"> tailor </w:t>
      </w:r>
      <w:r w:rsidR="00485D79" w:rsidRPr="00A770B4">
        <w:rPr>
          <w:rFonts w:ascii="Aptos" w:hAnsi="Aptos"/>
        </w:rPr>
        <w:t xml:space="preserve">program design and </w:t>
      </w:r>
      <w:r w:rsidR="00915300" w:rsidRPr="00A770B4">
        <w:rPr>
          <w:rFonts w:ascii="Aptos" w:hAnsi="Aptos"/>
        </w:rPr>
        <w:t xml:space="preserve">eligibility </w:t>
      </w:r>
      <w:r w:rsidR="007A6E9E" w:rsidRPr="00A770B4">
        <w:rPr>
          <w:rFonts w:ascii="Aptos" w:hAnsi="Aptos"/>
        </w:rPr>
        <w:t xml:space="preserve">around other factors such as turnover and </w:t>
      </w:r>
      <w:r w:rsidR="007A6E9E" w:rsidRPr="00A770B4" w:rsidDel="00BA3D03">
        <w:rPr>
          <w:rFonts w:ascii="Aptos" w:hAnsi="Aptos"/>
        </w:rPr>
        <w:t>assets</w:t>
      </w:r>
      <w:r w:rsidR="0053734C" w:rsidRPr="00A770B4">
        <w:rPr>
          <w:rFonts w:ascii="Aptos" w:hAnsi="Aptos"/>
        </w:rPr>
        <w:t xml:space="preserve"> (see Technical Note for further discussion).</w:t>
      </w:r>
      <w:r w:rsidR="00BA3D03" w:rsidRPr="00A770B4">
        <w:rPr>
          <w:rFonts w:ascii="Aptos" w:hAnsi="Aptos"/>
        </w:rPr>
        <w:t xml:space="preserve"> </w:t>
      </w:r>
      <w:r w:rsidR="009E33DF" w:rsidRPr="00A770B4">
        <w:rPr>
          <w:rFonts w:ascii="Aptos" w:hAnsi="Aptos"/>
        </w:rPr>
        <w:t>B</w:t>
      </w:r>
      <w:r w:rsidR="00BA3D03" w:rsidRPr="00A770B4">
        <w:rPr>
          <w:rFonts w:ascii="Aptos" w:hAnsi="Aptos"/>
        </w:rPr>
        <w:t>ut</w:t>
      </w:r>
      <w:r w:rsidR="007A6E9E" w:rsidRPr="00A770B4">
        <w:rPr>
          <w:rFonts w:ascii="Aptos" w:hAnsi="Aptos"/>
        </w:rPr>
        <w:t xml:space="preserve"> </w:t>
      </w:r>
      <w:r w:rsidR="009E33DF" w:rsidRPr="00A770B4">
        <w:rPr>
          <w:rFonts w:ascii="Aptos" w:hAnsi="Aptos"/>
        </w:rPr>
        <w:t xml:space="preserve">these </w:t>
      </w:r>
      <w:r w:rsidR="0000074E" w:rsidRPr="00A770B4">
        <w:rPr>
          <w:rFonts w:ascii="Aptos" w:hAnsi="Aptos"/>
        </w:rPr>
        <w:t>elements</w:t>
      </w:r>
      <w:r w:rsidR="007A6E9E" w:rsidRPr="00A770B4">
        <w:rPr>
          <w:rFonts w:ascii="Aptos" w:hAnsi="Aptos"/>
        </w:rPr>
        <w:t xml:space="preserve"> don’t </w:t>
      </w:r>
      <w:r w:rsidR="009E33DF" w:rsidRPr="00A770B4">
        <w:rPr>
          <w:rFonts w:ascii="Aptos" w:hAnsi="Aptos"/>
        </w:rPr>
        <w:t xml:space="preserve">fully capture the diversity of </w:t>
      </w:r>
      <w:r w:rsidR="00096A47" w:rsidRPr="00A770B4">
        <w:rPr>
          <w:rFonts w:ascii="Aptos" w:hAnsi="Aptos"/>
        </w:rPr>
        <w:t>MSEs</w:t>
      </w:r>
      <w:r w:rsidR="009E33DF" w:rsidRPr="00A770B4">
        <w:rPr>
          <w:rFonts w:ascii="Aptos" w:hAnsi="Aptos"/>
        </w:rPr>
        <w:t xml:space="preserve"> </w:t>
      </w:r>
      <w:r w:rsidR="006F35AC" w:rsidRPr="00A770B4">
        <w:rPr>
          <w:rFonts w:ascii="Aptos" w:hAnsi="Aptos"/>
        </w:rPr>
        <w:t xml:space="preserve">and </w:t>
      </w:r>
      <w:r w:rsidR="005F0C86" w:rsidRPr="00A770B4">
        <w:rPr>
          <w:rFonts w:ascii="Aptos" w:hAnsi="Aptos"/>
        </w:rPr>
        <w:t xml:space="preserve">consider their </w:t>
      </w:r>
      <w:r w:rsidR="009E33DF" w:rsidRPr="00A770B4">
        <w:rPr>
          <w:rFonts w:ascii="Aptos" w:hAnsi="Aptos"/>
        </w:rPr>
        <w:t>role</w:t>
      </w:r>
      <w:r w:rsidR="005F0C86" w:rsidRPr="00A770B4">
        <w:rPr>
          <w:rFonts w:ascii="Aptos" w:hAnsi="Aptos"/>
        </w:rPr>
        <w:t xml:space="preserve"> in the </w:t>
      </w:r>
      <w:r w:rsidR="009E33DF" w:rsidRPr="00A770B4">
        <w:rPr>
          <w:rFonts w:ascii="Aptos" w:hAnsi="Aptos"/>
        </w:rPr>
        <w:t>system</w:t>
      </w:r>
      <w:r w:rsidR="00E17914" w:rsidRPr="00A770B4">
        <w:rPr>
          <w:rFonts w:ascii="Aptos" w:hAnsi="Aptos"/>
        </w:rPr>
        <w:t xml:space="preserve">, </w:t>
      </w:r>
      <w:r w:rsidR="004F0631" w:rsidRPr="00A770B4">
        <w:rPr>
          <w:rFonts w:ascii="Aptos" w:hAnsi="Aptos"/>
        </w:rPr>
        <w:t>nor</w:t>
      </w:r>
      <w:r w:rsidR="00766118" w:rsidRPr="00A770B4">
        <w:rPr>
          <w:rFonts w:ascii="Aptos" w:hAnsi="Aptos"/>
        </w:rPr>
        <w:t xml:space="preserve"> </w:t>
      </w:r>
      <w:r w:rsidR="00D401D2" w:rsidRPr="00A770B4">
        <w:rPr>
          <w:rFonts w:ascii="Aptos" w:hAnsi="Aptos"/>
        </w:rPr>
        <w:t xml:space="preserve">give rise to programs that treat </w:t>
      </w:r>
      <w:r w:rsidR="00A770B4" w:rsidRPr="00A770B4">
        <w:rPr>
          <w:rFonts w:ascii="Aptos" w:hAnsi="Aptos"/>
        </w:rPr>
        <w:t>them</w:t>
      </w:r>
      <w:r w:rsidR="00D401D2" w:rsidRPr="00A770B4">
        <w:rPr>
          <w:rFonts w:ascii="Aptos" w:hAnsi="Aptos"/>
        </w:rPr>
        <w:t xml:space="preserve"> as a distinct cohort.</w:t>
      </w:r>
      <w:r w:rsidR="00C46422" w:rsidRPr="00A770B4">
        <w:rPr>
          <w:rFonts w:ascii="Aptos" w:hAnsi="Aptos"/>
        </w:rPr>
        <w:t xml:space="preserve"> </w:t>
      </w:r>
      <w:r w:rsidR="006F35AC" w:rsidRPr="00A770B4">
        <w:rPr>
          <w:rFonts w:ascii="Aptos" w:hAnsi="Aptos"/>
        </w:rPr>
        <w:t>A</w:t>
      </w:r>
      <w:r w:rsidR="00407E05" w:rsidRPr="00A770B4">
        <w:rPr>
          <w:rFonts w:ascii="Aptos" w:hAnsi="Aptos"/>
        </w:rPr>
        <w:t xml:space="preserve">n overview </w:t>
      </w:r>
      <w:r w:rsidR="005F6154" w:rsidRPr="00A770B4">
        <w:rPr>
          <w:rFonts w:ascii="Aptos" w:hAnsi="Aptos"/>
        </w:rPr>
        <w:t>of</w:t>
      </w:r>
      <w:r w:rsidR="00407E05" w:rsidRPr="00A770B4">
        <w:rPr>
          <w:rFonts w:ascii="Aptos" w:hAnsi="Aptos"/>
        </w:rPr>
        <w:t xml:space="preserve"> MSEs </w:t>
      </w:r>
      <w:r w:rsidR="00BD3965" w:rsidRPr="00A770B4">
        <w:rPr>
          <w:rFonts w:ascii="Aptos" w:hAnsi="Aptos"/>
        </w:rPr>
        <w:t>and their contributions</w:t>
      </w:r>
      <w:r w:rsidR="00D913E9" w:rsidRPr="00A770B4">
        <w:rPr>
          <w:rFonts w:ascii="Aptos" w:hAnsi="Aptos"/>
        </w:rPr>
        <w:t xml:space="preserve"> in Australia and </w:t>
      </w:r>
      <w:r w:rsidR="007B58E8" w:rsidRPr="00A770B4">
        <w:rPr>
          <w:rFonts w:ascii="Aptos" w:hAnsi="Aptos"/>
        </w:rPr>
        <w:t>the international</w:t>
      </w:r>
      <w:r w:rsidR="009F28C9" w:rsidRPr="00A770B4">
        <w:rPr>
          <w:rFonts w:ascii="Aptos" w:hAnsi="Aptos"/>
        </w:rPr>
        <w:t xml:space="preserve"> context</w:t>
      </w:r>
      <w:r w:rsidR="006F35AC" w:rsidRPr="00A770B4">
        <w:rPr>
          <w:rFonts w:ascii="Aptos" w:hAnsi="Aptos"/>
        </w:rPr>
        <w:t xml:space="preserve"> is outlined below</w:t>
      </w:r>
      <w:r w:rsidR="007F0A35" w:rsidRPr="00A770B4" w:rsidDel="00D401D2">
        <w:rPr>
          <w:rFonts w:ascii="Aptos" w:hAnsi="Aptos"/>
        </w:rPr>
        <w:t>.</w:t>
      </w:r>
    </w:p>
    <w:p w14:paraId="674D54D4" w14:textId="135671DE" w:rsidR="001E3231" w:rsidRPr="003174D8" w:rsidRDefault="00A45997" w:rsidP="00D93BA3">
      <w:pPr>
        <w:pStyle w:val="ListParagraph"/>
        <w:spacing w:before="120" w:after="0"/>
        <w:ind w:left="0"/>
        <w:contextualSpacing w:val="0"/>
        <w:rPr>
          <w:rFonts w:ascii="Aptos" w:hAnsi="Aptos"/>
          <w:color w:val="000000" w:themeColor="text1"/>
        </w:rPr>
      </w:pPr>
      <w:r w:rsidRPr="0081421C" w:rsidDel="00B10FD3">
        <w:rPr>
          <w:rFonts w:ascii="Aptos" w:hAnsi="Aptos"/>
          <w:color w:val="1246AE"/>
        </w:rPr>
        <w:t xml:space="preserve">The typical Australian </w:t>
      </w:r>
      <w:r w:rsidR="00594AA3" w:rsidRPr="0081421C" w:rsidDel="00B10FD3">
        <w:rPr>
          <w:rFonts w:ascii="Aptos" w:hAnsi="Aptos"/>
          <w:color w:val="1246AE"/>
        </w:rPr>
        <w:t xml:space="preserve">MSE </w:t>
      </w:r>
      <w:r w:rsidRPr="0081421C" w:rsidDel="00B10FD3">
        <w:rPr>
          <w:rFonts w:ascii="Aptos" w:hAnsi="Aptos"/>
          <w:color w:val="1246AE"/>
        </w:rPr>
        <w:t>is</w:t>
      </w:r>
      <w:r w:rsidR="00895CC3" w:rsidRPr="0081421C" w:rsidDel="00B10FD3">
        <w:rPr>
          <w:rFonts w:ascii="Aptos" w:hAnsi="Aptos"/>
          <w:color w:val="1246AE"/>
        </w:rPr>
        <w:t xml:space="preserve"> </w:t>
      </w:r>
      <w:r w:rsidR="00347954" w:rsidRPr="0081421C" w:rsidDel="00B10FD3">
        <w:rPr>
          <w:rFonts w:ascii="Aptos" w:hAnsi="Aptos"/>
          <w:color w:val="1246AE"/>
        </w:rPr>
        <w:t xml:space="preserve">a </w:t>
      </w:r>
      <w:r w:rsidR="006C7240" w:rsidRPr="0081421C" w:rsidDel="00B10FD3">
        <w:rPr>
          <w:rFonts w:ascii="Aptos" w:hAnsi="Aptos"/>
          <w:color w:val="1246AE"/>
        </w:rPr>
        <w:t xml:space="preserve">significant </w:t>
      </w:r>
      <w:r w:rsidR="00AC322D" w:rsidRPr="0081421C" w:rsidDel="00B10FD3">
        <w:rPr>
          <w:rFonts w:ascii="Aptos" w:hAnsi="Aptos"/>
          <w:color w:val="1246AE"/>
        </w:rPr>
        <w:t>business operation</w:t>
      </w:r>
      <w:r w:rsidR="007F41CD" w:rsidRPr="0081421C">
        <w:rPr>
          <w:rFonts w:ascii="Aptos" w:hAnsi="Aptos"/>
          <w:color w:val="1246AE"/>
        </w:rPr>
        <w:t>.</w:t>
      </w:r>
      <w:r w:rsidR="00861F92" w:rsidRPr="0081421C" w:rsidDel="0001313D">
        <w:rPr>
          <w:rFonts w:ascii="Aptos" w:hAnsi="Aptos"/>
          <w:color w:val="1246AE"/>
        </w:rPr>
        <w:t xml:space="preserve"> </w:t>
      </w:r>
      <w:r w:rsidR="00404CDA">
        <w:rPr>
          <w:rFonts w:ascii="Aptos" w:hAnsi="Aptos"/>
          <w:color w:val="000000" w:themeColor="text1"/>
        </w:rPr>
        <w:t>In</w:t>
      </w:r>
      <w:r w:rsidR="001E3231" w:rsidRPr="003174D8">
        <w:rPr>
          <w:rFonts w:ascii="Aptos" w:hAnsi="Aptos"/>
          <w:color w:val="000000" w:themeColor="text1"/>
        </w:rPr>
        <w:t xml:space="preserve"> </w:t>
      </w:r>
      <w:r w:rsidR="00272985" w:rsidRPr="003174D8">
        <w:rPr>
          <w:rFonts w:ascii="Aptos" w:hAnsi="Aptos"/>
          <w:color w:val="000000" w:themeColor="text1"/>
        </w:rPr>
        <w:t>2023-24</w:t>
      </w:r>
      <w:r w:rsidR="008310E1">
        <w:rPr>
          <w:rFonts w:ascii="Aptos" w:hAnsi="Aptos"/>
          <w:color w:val="000000" w:themeColor="text1"/>
        </w:rPr>
        <w:t>,</w:t>
      </w:r>
      <w:r w:rsidR="001E3231" w:rsidRPr="003174D8">
        <w:rPr>
          <w:rFonts w:ascii="Aptos" w:hAnsi="Aptos"/>
          <w:color w:val="000000" w:themeColor="text1"/>
        </w:rPr>
        <w:t xml:space="preserve"> </w:t>
      </w:r>
      <w:r w:rsidR="00AF0291">
        <w:rPr>
          <w:rFonts w:ascii="Aptos" w:hAnsi="Aptos"/>
          <w:color w:val="000000" w:themeColor="text1"/>
        </w:rPr>
        <w:t>they</w:t>
      </w:r>
      <w:r w:rsidR="001E3231" w:rsidRPr="003174D8">
        <w:rPr>
          <w:rFonts w:ascii="Aptos" w:hAnsi="Aptos"/>
          <w:color w:val="000000" w:themeColor="text1"/>
        </w:rPr>
        <w:t xml:space="preserve"> had</w:t>
      </w:r>
      <w:r w:rsidR="00CC03F1">
        <w:rPr>
          <w:rFonts w:ascii="Aptos" w:hAnsi="Aptos"/>
          <w:color w:val="000000" w:themeColor="text1"/>
        </w:rPr>
        <w:t xml:space="preserve"> </w:t>
      </w:r>
      <w:r w:rsidR="00BE4336">
        <w:rPr>
          <w:rFonts w:ascii="Aptos" w:hAnsi="Aptos"/>
          <w:color w:val="000000" w:themeColor="text1"/>
        </w:rPr>
        <w:t xml:space="preserve">sizeable </w:t>
      </w:r>
      <w:r w:rsidR="00073E04">
        <w:rPr>
          <w:rFonts w:ascii="Aptos" w:hAnsi="Aptos"/>
          <w:color w:val="000000" w:themeColor="text1"/>
        </w:rPr>
        <w:t xml:space="preserve">workforces, </w:t>
      </w:r>
      <w:r w:rsidR="00BE4336">
        <w:rPr>
          <w:rFonts w:ascii="Aptos" w:hAnsi="Aptos"/>
          <w:color w:val="000000" w:themeColor="text1"/>
        </w:rPr>
        <w:t xml:space="preserve">costs and </w:t>
      </w:r>
      <w:r w:rsidR="00073E04">
        <w:rPr>
          <w:rFonts w:ascii="Aptos" w:hAnsi="Aptos"/>
          <w:color w:val="000000" w:themeColor="text1"/>
        </w:rPr>
        <w:t>revenue</w:t>
      </w:r>
      <w:r w:rsidR="003A5FD5">
        <w:rPr>
          <w:rFonts w:ascii="Aptos" w:hAnsi="Aptos"/>
          <w:color w:val="000000" w:themeColor="text1"/>
        </w:rPr>
        <w:t xml:space="preserve"> on average</w:t>
      </w:r>
      <w:r w:rsidR="00073E04">
        <w:rPr>
          <w:rFonts w:ascii="Aptos" w:hAnsi="Aptos"/>
          <w:color w:val="000000" w:themeColor="text1"/>
        </w:rPr>
        <w:t>.</w:t>
      </w:r>
      <w:r w:rsidR="00384816">
        <w:rPr>
          <w:rStyle w:val="FootnoteReference"/>
          <w:rFonts w:ascii="Aptos" w:hAnsi="Aptos"/>
          <w:color w:val="000000" w:themeColor="text1"/>
        </w:rPr>
        <w:footnoteReference w:id="14"/>
      </w:r>
    </w:p>
    <w:tbl>
      <w:tblPr>
        <w:tblStyle w:val="TableGrid"/>
        <w:tblW w:w="9277" w:type="dxa"/>
        <w:tblLayout w:type="fixed"/>
        <w:tblCellMar>
          <w:left w:w="57" w:type="dxa"/>
          <w:right w:w="57" w:type="dxa"/>
        </w:tblCellMar>
        <w:tblLook w:val="04A0" w:firstRow="1" w:lastRow="0" w:firstColumn="1" w:lastColumn="0" w:noHBand="0" w:noVBand="1"/>
        <w:tblDescription w:val="Table with decorative icons showing that typical MSEs in 2023-24 had 49.5 employees, $17.4M turnover, $3.7M wages bill and $1.6M earnings before interest, taxes, depreciation, and amortisation (EBITDA)."/>
      </w:tblPr>
      <w:tblGrid>
        <w:gridCol w:w="2319"/>
        <w:gridCol w:w="2319"/>
        <w:gridCol w:w="2319"/>
        <w:gridCol w:w="2320"/>
      </w:tblGrid>
      <w:tr w:rsidR="001E3231" w:rsidRPr="003174D8" w14:paraId="601FC8E8" w14:textId="77777777" w:rsidTr="000E4A30">
        <w:trPr>
          <w:trHeight w:val="737"/>
        </w:trPr>
        <w:tc>
          <w:tcPr>
            <w:tcW w:w="2319" w:type="dxa"/>
            <w:vAlign w:val="center"/>
          </w:tcPr>
          <w:p w14:paraId="1CBC2973" w14:textId="77777777" w:rsidR="001E3231" w:rsidRPr="003174D8" w:rsidRDefault="001E3231" w:rsidP="005B1333">
            <w:pPr>
              <w:spacing w:before="60" w:line="259" w:lineRule="auto"/>
              <w:jc w:val="center"/>
              <w:rPr>
                <w:rFonts w:ascii="Aptos" w:hAnsi="Aptos"/>
                <w:b/>
                <w:bCs/>
                <w:color w:val="009983"/>
              </w:rPr>
            </w:pPr>
            <w:r w:rsidRPr="003174D8">
              <w:rPr>
                <w:rFonts w:ascii="Aptos" w:hAnsi="Aptos"/>
                <w:noProof/>
                <w:color w:val="000000" w:themeColor="text1"/>
              </w:rPr>
              <w:drawing>
                <wp:inline distT="0" distB="0" distL="0" distR="0" wp14:anchorId="77230D5E" wp14:editId="09A3A859">
                  <wp:extent cx="504000" cy="504000"/>
                  <wp:effectExtent l="0" t="0" r="0" b="0"/>
                  <wp:docPr id="1838275520" name="Graphic 2"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26184" name="Graphic 554326184" descr="User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04000" cy="504000"/>
                          </a:xfrm>
                          <a:prstGeom prst="rect">
                            <a:avLst/>
                          </a:prstGeom>
                        </pic:spPr>
                      </pic:pic>
                    </a:graphicData>
                  </a:graphic>
                </wp:inline>
              </w:drawing>
            </w:r>
          </w:p>
        </w:tc>
        <w:tc>
          <w:tcPr>
            <w:tcW w:w="2319" w:type="dxa"/>
            <w:vAlign w:val="center"/>
          </w:tcPr>
          <w:p w14:paraId="798EF1D9" w14:textId="77777777" w:rsidR="001E3231" w:rsidRPr="003174D8" w:rsidRDefault="001E3231" w:rsidP="005B1333">
            <w:pPr>
              <w:spacing w:before="60" w:line="259" w:lineRule="auto"/>
              <w:jc w:val="center"/>
              <w:rPr>
                <w:rFonts w:ascii="Aptos" w:hAnsi="Aptos"/>
                <w:b/>
                <w:bCs/>
                <w:color w:val="009983"/>
              </w:rPr>
            </w:pPr>
            <w:r w:rsidRPr="003174D8">
              <w:rPr>
                <w:rFonts w:ascii="Aptos" w:hAnsi="Aptos"/>
                <w:noProof/>
                <w:color w:val="000000" w:themeColor="text1"/>
              </w:rPr>
              <w:drawing>
                <wp:inline distT="0" distB="0" distL="0" distR="0" wp14:anchorId="17538172" wp14:editId="5A54FE11">
                  <wp:extent cx="433450" cy="433450"/>
                  <wp:effectExtent l="0" t="0" r="0" b="5080"/>
                  <wp:docPr id="1532647870" name="Graphic 2" descr="Doll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04200" name="Graphic 2" descr="Dollar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40754" cy="440754"/>
                          </a:xfrm>
                          <a:prstGeom prst="rect">
                            <a:avLst/>
                          </a:prstGeom>
                        </pic:spPr>
                      </pic:pic>
                    </a:graphicData>
                  </a:graphic>
                </wp:inline>
              </w:drawing>
            </w:r>
          </w:p>
        </w:tc>
        <w:tc>
          <w:tcPr>
            <w:tcW w:w="2319" w:type="dxa"/>
            <w:vAlign w:val="center"/>
          </w:tcPr>
          <w:p w14:paraId="7BE10033" w14:textId="77777777" w:rsidR="001E3231" w:rsidRPr="003174D8" w:rsidRDefault="001E3231" w:rsidP="005B1333">
            <w:pPr>
              <w:spacing w:before="60" w:line="259" w:lineRule="auto"/>
              <w:jc w:val="center"/>
              <w:rPr>
                <w:rFonts w:ascii="Aptos" w:hAnsi="Aptos"/>
                <w:b/>
                <w:bCs/>
                <w:color w:val="009983"/>
              </w:rPr>
            </w:pPr>
            <w:r w:rsidRPr="003174D8">
              <w:rPr>
                <w:rFonts w:ascii="Aptos" w:hAnsi="Aptos"/>
                <w:noProof/>
                <w:color w:val="000000" w:themeColor="text1"/>
              </w:rPr>
              <w:drawing>
                <wp:inline distT="0" distB="0" distL="0" distR="0" wp14:anchorId="17780240" wp14:editId="3A1F3585">
                  <wp:extent cx="504000" cy="504000"/>
                  <wp:effectExtent l="0" t="0" r="0" b="0"/>
                  <wp:docPr id="1147549755" name="Graphic 1"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19358" name="Graphic 995319358" descr="Cycle with people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504000" cy="504000"/>
                          </a:xfrm>
                          <a:prstGeom prst="rect">
                            <a:avLst/>
                          </a:prstGeom>
                        </pic:spPr>
                      </pic:pic>
                    </a:graphicData>
                  </a:graphic>
                </wp:inline>
              </w:drawing>
            </w:r>
          </w:p>
        </w:tc>
        <w:tc>
          <w:tcPr>
            <w:tcW w:w="2320" w:type="dxa"/>
            <w:vAlign w:val="center"/>
          </w:tcPr>
          <w:p w14:paraId="01D193CD" w14:textId="77777777" w:rsidR="001E3231" w:rsidRPr="003174D8" w:rsidRDefault="001E3231" w:rsidP="005B1333">
            <w:pPr>
              <w:spacing w:before="60" w:line="259" w:lineRule="auto"/>
              <w:jc w:val="center"/>
              <w:rPr>
                <w:rFonts w:ascii="Aptos" w:hAnsi="Aptos"/>
                <w:b/>
                <w:bCs/>
                <w:color w:val="009983"/>
              </w:rPr>
            </w:pPr>
            <w:r w:rsidRPr="003174D8">
              <w:rPr>
                <w:rFonts w:ascii="Aptos" w:hAnsi="Aptos"/>
                <w:noProof/>
                <w:color w:val="000000" w:themeColor="text1"/>
              </w:rPr>
              <w:drawing>
                <wp:inline distT="0" distB="0" distL="0" distR="0" wp14:anchorId="49A5BA90" wp14:editId="38413F1E">
                  <wp:extent cx="432000" cy="432000"/>
                  <wp:effectExtent l="0" t="0" r="6350" b="6350"/>
                  <wp:docPr id="602511805" name="Graphic 2"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29520" name="Graphic 2" descr="Coin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32000" cy="432000"/>
                          </a:xfrm>
                          <a:prstGeom prst="rect">
                            <a:avLst/>
                          </a:prstGeom>
                        </pic:spPr>
                      </pic:pic>
                    </a:graphicData>
                  </a:graphic>
                </wp:inline>
              </w:drawing>
            </w:r>
          </w:p>
        </w:tc>
      </w:tr>
      <w:tr w:rsidR="001E3231" w:rsidRPr="003174D8" w14:paraId="5CE3DCC1" w14:textId="77777777" w:rsidTr="000E4A30">
        <w:trPr>
          <w:trHeight w:val="227"/>
        </w:trPr>
        <w:tc>
          <w:tcPr>
            <w:tcW w:w="2319" w:type="dxa"/>
            <w:vAlign w:val="center"/>
          </w:tcPr>
          <w:p w14:paraId="3E6B5748" w14:textId="77777777" w:rsidR="001E3231" w:rsidRPr="0081421C" w:rsidRDefault="001E3231" w:rsidP="005B1333">
            <w:pPr>
              <w:spacing w:before="60" w:line="259" w:lineRule="auto"/>
              <w:jc w:val="center"/>
              <w:rPr>
                <w:rFonts w:ascii="Aptos" w:hAnsi="Aptos"/>
                <w:color w:val="1246AE"/>
              </w:rPr>
            </w:pPr>
            <w:r w:rsidRPr="0081421C">
              <w:rPr>
                <w:rFonts w:ascii="Aptos" w:hAnsi="Aptos"/>
                <w:color w:val="1246AE"/>
              </w:rPr>
              <w:t>Employees</w:t>
            </w:r>
          </w:p>
        </w:tc>
        <w:tc>
          <w:tcPr>
            <w:tcW w:w="2319" w:type="dxa"/>
            <w:vAlign w:val="center"/>
          </w:tcPr>
          <w:p w14:paraId="37003E52" w14:textId="77777777" w:rsidR="001E3231" w:rsidRPr="0081421C" w:rsidRDefault="001E3231" w:rsidP="005B1333">
            <w:pPr>
              <w:spacing w:before="60" w:line="259" w:lineRule="auto"/>
              <w:jc w:val="center"/>
              <w:rPr>
                <w:rFonts w:ascii="Aptos" w:hAnsi="Aptos"/>
                <w:color w:val="1246AE"/>
              </w:rPr>
            </w:pPr>
            <w:r w:rsidRPr="0081421C">
              <w:rPr>
                <w:rFonts w:ascii="Aptos" w:hAnsi="Aptos"/>
                <w:color w:val="1246AE"/>
              </w:rPr>
              <w:t>Turnover</w:t>
            </w:r>
          </w:p>
        </w:tc>
        <w:tc>
          <w:tcPr>
            <w:tcW w:w="2319" w:type="dxa"/>
            <w:vAlign w:val="center"/>
          </w:tcPr>
          <w:p w14:paraId="1F63AF7A" w14:textId="77777777" w:rsidR="001E3231" w:rsidRPr="0081421C" w:rsidRDefault="001E3231" w:rsidP="005B1333">
            <w:pPr>
              <w:spacing w:before="60" w:line="259" w:lineRule="auto"/>
              <w:jc w:val="center"/>
              <w:rPr>
                <w:rFonts w:ascii="Aptos" w:hAnsi="Aptos"/>
                <w:color w:val="1246AE"/>
              </w:rPr>
            </w:pPr>
            <w:r w:rsidRPr="0081421C">
              <w:rPr>
                <w:rFonts w:ascii="Aptos" w:hAnsi="Aptos"/>
                <w:color w:val="1246AE"/>
              </w:rPr>
              <w:t>Wages bill</w:t>
            </w:r>
          </w:p>
        </w:tc>
        <w:tc>
          <w:tcPr>
            <w:tcW w:w="2320" w:type="dxa"/>
            <w:vAlign w:val="center"/>
          </w:tcPr>
          <w:p w14:paraId="4E4F8D12" w14:textId="7C10658D" w:rsidR="001E3231" w:rsidRPr="0081421C" w:rsidRDefault="001E3231" w:rsidP="005B1333">
            <w:pPr>
              <w:spacing w:before="60" w:line="259" w:lineRule="auto"/>
              <w:jc w:val="center"/>
              <w:rPr>
                <w:rFonts w:ascii="Aptos" w:hAnsi="Aptos"/>
                <w:color w:val="1246AE"/>
              </w:rPr>
            </w:pPr>
            <w:r w:rsidRPr="0081421C">
              <w:rPr>
                <w:rFonts w:ascii="Aptos" w:hAnsi="Aptos"/>
                <w:color w:val="1246AE"/>
              </w:rPr>
              <w:t>EBITDA</w:t>
            </w:r>
          </w:p>
        </w:tc>
      </w:tr>
      <w:tr w:rsidR="001E3231" w:rsidRPr="003174D8" w14:paraId="26BC769E" w14:textId="77777777" w:rsidTr="000E4A30">
        <w:trPr>
          <w:trHeight w:val="227"/>
        </w:trPr>
        <w:tc>
          <w:tcPr>
            <w:tcW w:w="2319" w:type="dxa"/>
            <w:vAlign w:val="center"/>
          </w:tcPr>
          <w:p w14:paraId="2C98C390" w14:textId="77777777" w:rsidR="001E3231" w:rsidRPr="0081421C" w:rsidRDefault="001E3231" w:rsidP="005B1333">
            <w:pPr>
              <w:spacing w:before="60" w:line="259" w:lineRule="auto"/>
              <w:jc w:val="center"/>
              <w:rPr>
                <w:rFonts w:ascii="Aptos" w:hAnsi="Aptos"/>
                <w:b/>
                <w:bCs/>
                <w:color w:val="1246AE"/>
              </w:rPr>
            </w:pPr>
            <w:r w:rsidRPr="0081421C">
              <w:rPr>
                <w:rFonts w:ascii="Aptos" w:hAnsi="Aptos"/>
                <w:b/>
                <w:bCs/>
                <w:color w:val="1246AE"/>
              </w:rPr>
              <w:t>49.5</w:t>
            </w:r>
          </w:p>
        </w:tc>
        <w:tc>
          <w:tcPr>
            <w:tcW w:w="2319" w:type="dxa"/>
            <w:vAlign w:val="center"/>
          </w:tcPr>
          <w:p w14:paraId="7B9330EB" w14:textId="20306826" w:rsidR="001E3231" w:rsidRPr="0081421C" w:rsidRDefault="001E3231" w:rsidP="005B1333">
            <w:pPr>
              <w:spacing w:before="60" w:line="259" w:lineRule="auto"/>
              <w:jc w:val="center"/>
              <w:rPr>
                <w:rFonts w:ascii="Aptos" w:hAnsi="Aptos"/>
                <w:b/>
                <w:bCs/>
                <w:color w:val="1246AE"/>
              </w:rPr>
            </w:pPr>
            <w:r w:rsidRPr="0081421C">
              <w:rPr>
                <w:rFonts w:ascii="Aptos" w:hAnsi="Aptos"/>
                <w:b/>
                <w:bCs/>
                <w:color w:val="1246AE"/>
              </w:rPr>
              <w:t>$1</w:t>
            </w:r>
            <w:r w:rsidR="00236580" w:rsidRPr="0081421C">
              <w:rPr>
                <w:rFonts w:ascii="Aptos" w:hAnsi="Aptos"/>
                <w:b/>
                <w:bCs/>
                <w:color w:val="1246AE"/>
              </w:rPr>
              <w:t>7</w:t>
            </w:r>
            <w:r w:rsidRPr="0081421C">
              <w:rPr>
                <w:rFonts w:ascii="Aptos" w:hAnsi="Aptos"/>
                <w:b/>
                <w:bCs/>
                <w:color w:val="1246AE"/>
              </w:rPr>
              <w:t>.</w:t>
            </w:r>
            <w:r w:rsidR="00236580" w:rsidRPr="0081421C">
              <w:rPr>
                <w:rFonts w:ascii="Aptos" w:hAnsi="Aptos"/>
                <w:b/>
                <w:bCs/>
                <w:color w:val="1246AE"/>
              </w:rPr>
              <w:t>4</w:t>
            </w:r>
            <w:r w:rsidRPr="0081421C">
              <w:rPr>
                <w:rFonts w:ascii="Aptos" w:hAnsi="Aptos"/>
                <w:b/>
                <w:bCs/>
                <w:color w:val="1246AE"/>
              </w:rPr>
              <w:t>M</w:t>
            </w:r>
          </w:p>
        </w:tc>
        <w:tc>
          <w:tcPr>
            <w:tcW w:w="2319" w:type="dxa"/>
            <w:vAlign w:val="center"/>
          </w:tcPr>
          <w:p w14:paraId="58C89DC2" w14:textId="77777777" w:rsidR="001E3231" w:rsidRPr="0081421C" w:rsidRDefault="001E3231" w:rsidP="005B1333">
            <w:pPr>
              <w:spacing w:before="60" w:line="259" w:lineRule="auto"/>
              <w:jc w:val="center"/>
              <w:rPr>
                <w:rFonts w:ascii="Aptos" w:hAnsi="Aptos"/>
                <w:b/>
                <w:bCs/>
                <w:color w:val="1246AE"/>
              </w:rPr>
            </w:pPr>
            <w:r w:rsidRPr="0081421C">
              <w:rPr>
                <w:rFonts w:ascii="Aptos" w:hAnsi="Aptos"/>
                <w:b/>
                <w:bCs/>
                <w:color w:val="1246AE"/>
              </w:rPr>
              <w:t>$3.7M</w:t>
            </w:r>
          </w:p>
        </w:tc>
        <w:tc>
          <w:tcPr>
            <w:tcW w:w="2320" w:type="dxa"/>
            <w:vAlign w:val="center"/>
          </w:tcPr>
          <w:p w14:paraId="2358F505" w14:textId="77777777" w:rsidR="001E3231" w:rsidRPr="0081421C" w:rsidRDefault="001E3231" w:rsidP="005B1333">
            <w:pPr>
              <w:spacing w:before="60" w:line="259" w:lineRule="auto"/>
              <w:jc w:val="center"/>
              <w:rPr>
                <w:rFonts w:ascii="Aptos" w:hAnsi="Aptos"/>
                <w:b/>
                <w:bCs/>
                <w:color w:val="1246AE"/>
              </w:rPr>
            </w:pPr>
            <w:r w:rsidRPr="0081421C">
              <w:rPr>
                <w:rFonts w:ascii="Aptos" w:hAnsi="Aptos"/>
                <w:b/>
                <w:bCs/>
                <w:color w:val="1246AE"/>
              </w:rPr>
              <w:t>$1.6M</w:t>
            </w:r>
          </w:p>
        </w:tc>
      </w:tr>
    </w:tbl>
    <w:p w14:paraId="6059FD24" w14:textId="3D0EAEA1" w:rsidR="002E21F0" w:rsidRPr="003174D8" w:rsidRDefault="00D533D8" w:rsidP="006C63F6">
      <w:pPr>
        <w:pStyle w:val="ListParagraph"/>
        <w:spacing w:before="120" w:after="0"/>
        <w:ind w:left="0"/>
        <w:contextualSpacing w:val="0"/>
        <w:rPr>
          <w:rFonts w:ascii="Aptos" w:hAnsi="Aptos"/>
          <w:lang w:eastAsia="en-AU"/>
        </w:rPr>
      </w:pPr>
      <w:r>
        <w:rPr>
          <w:rFonts w:ascii="Aptos" w:hAnsi="Aptos"/>
          <w:color w:val="1246AE"/>
        </w:rPr>
        <w:t xml:space="preserve">The </w:t>
      </w:r>
      <w:r w:rsidR="002F0915" w:rsidRPr="0081421C">
        <w:rPr>
          <w:rFonts w:ascii="Aptos" w:hAnsi="Aptos"/>
          <w:color w:val="1246AE"/>
        </w:rPr>
        <w:t>MSE</w:t>
      </w:r>
      <w:r>
        <w:rPr>
          <w:rFonts w:ascii="Aptos" w:hAnsi="Aptos"/>
          <w:color w:val="1246AE"/>
        </w:rPr>
        <w:t xml:space="preserve"> </w:t>
      </w:r>
      <w:r w:rsidR="002F0915" w:rsidRPr="0081421C">
        <w:rPr>
          <w:rFonts w:ascii="Aptos" w:hAnsi="Aptos"/>
          <w:color w:val="1246AE"/>
        </w:rPr>
        <w:t>s</w:t>
      </w:r>
      <w:r>
        <w:rPr>
          <w:rFonts w:ascii="Aptos" w:hAnsi="Aptos"/>
          <w:color w:val="1246AE"/>
        </w:rPr>
        <w:t>egment</w:t>
      </w:r>
      <w:r w:rsidR="002F0915" w:rsidRPr="0081421C">
        <w:rPr>
          <w:rFonts w:ascii="Aptos" w:hAnsi="Aptos"/>
          <w:color w:val="1246AE"/>
        </w:rPr>
        <w:t xml:space="preserve"> account</w:t>
      </w:r>
      <w:r w:rsidR="006272C3">
        <w:rPr>
          <w:rFonts w:ascii="Aptos" w:hAnsi="Aptos"/>
          <w:color w:val="1246AE"/>
        </w:rPr>
        <w:t>s</w:t>
      </w:r>
      <w:r w:rsidR="002F0915" w:rsidRPr="0081421C">
        <w:rPr>
          <w:rFonts w:ascii="Aptos" w:hAnsi="Aptos"/>
          <w:color w:val="1246AE"/>
        </w:rPr>
        <w:t xml:space="preserve"> for a </w:t>
      </w:r>
      <w:r w:rsidR="00F00BBC" w:rsidRPr="0081421C">
        <w:rPr>
          <w:rFonts w:ascii="Aptos" w:hAnsi="Aptos"/>
          <w:color w:val="1246AE"/>
        </w:rPr>
        <w:t>significant</w:t>
      </w:r>
      <w:r w:rsidR="002F0915" w:rsidRPr="0081421C">
        <w:rPr>
          <w:rFonts w:ascii="Aptos" w:hAnsi="Aptos"/>
          <w:color w:val="1246AE"/>
        </w:rPr>
        <w:t xml:space="preserve"> share of Australia’s economic activity</w:t>
      </w:r>
      <w:r w:rsidR="001F5CF6" w:rsidRPr="0081421C">
        <w:rPr>
          <w:rFonts w:ascii="Aptos" w:hAnsi="Aptos"/>
          <w:color w:val="1246AE"/>
        </w:rPr>
        <w:t>.</w:t>
      </w:r>
      <w:r w:rsidR="00363CAE" w:rsidRPr="0081421C">
        <w:rPr>
          <w:rFonts w:ascii="Aptos" w:hAnsi="Aptos"/>
          <w:color w:val="1246AE"/>
        </w:rPr>
        <w:t xml:space="preserve"> </w:t>
      </w:r>
      <w:r w:rsidR="00680C61">
        <w:rPr>
          <w:rFonts w:ascii="Aptos" w:hAnsi="Aptos"/>
          <w:color w:val="000000" w:themeColor="text1"/>
        </w:rPr>
        <w:t xml:space="preserve">It </w:t>
      </w:r>
      <w:r w:rsidR="00363CAE" w:rsidRPr="00B15ED6">
        <w:rPr>
          <w:rFonts w:ascii="Aptos" w:hAnsi="Aptos"/>
          <w:color w:val="000000" w:themeColor="text1"/>
          <w:lang w:eastAsia="en-AU"/>
        </w:rPr>
        <w:t>contribut</w:t>
      </w:r>
      <w:r w:rsidR="00E7416F" w:rsidRPr="00B15ED6">
        <w:rPr>
          <w:rFonts w:ascii="Aptos" w:hAnsi="Aptos"/>
          <w:color w:val="000000" w:themeColor="text1"/>
          <w:lang w:eastAsia="en-AU"/>
        </w:rPr>
        <w:t>e</w:t>
      </w:r>
      <w:r w:rsidR="00680C61">
        <w:rPr>
          <w:rFonts w:ascii="Aptos" w:hAnsi="Aptos"/>
          <w:color w:val="000000" w:themeColor="text1"/>
          <w:lang w:eastAsia="en-AU"/>
        </w:rPr>
        <w:t>s</w:t>
      </w:r>
      <w:r w:rsidR="00363CAE" w:rsidRPr="00B15ED6">
        <w:rPr>
          <w:rFonts w:ascii="Aptos" w:hAnsi="Aptos"/>
          <w:color w:val="000000" w:themeColor="text1"/>
          <w:lang w:eastAsia="en-AU"/>
        </w:rPr>
        <w:t xml:space="preserve"> </w:t>
      </w:r>
      <w:r w:rsidR="00363CAE" w:rsidRPr="003174D8">
        <w:rPr>
          <w:rFonts w:ascii="Aptos" w:hAnsi="Aptos" w:cstheme="majorBidi"/>
          <w:color w:val="000000" w:themeColor="text1"/>
        </w:rPr>
        <w:t>22.9% of industry value added and 25.6% of total employment in the economy.</w:t>
      </w:r>
      <w:r w:rsidR="00363CAE" w:rsidRPr="003174D8">
        <w:rPr>
          <w:rStyle w:val="FootnoteReference"/>
          <w:rFonts w:ascii="Aptos" w:hAnsi="Aptos" w:cstheme="majorBidi"/>
          <w:color w:val="000000" w:themeColor="text1"/>
        </w:rPr>
        <w:footnoteReference w:id="15"/>
      </w:r>
      <w:r w:rsidR="002F0915" w:rsidRPr="003174D8">
        <w:rPr>
          <w:rFonts w:ascii="Aptos" w:hAnsi="Aptos"/>
          <w:lang w:eastAsia="en-AU"/>
        </w:rPr>
        <w:t xml:space="preserve"> </w:t>
      </w:r>
      <w:r w:rsidR="00876393" w:rsidRPr="003174D8">
        <w:rPr>
          <w:rFonts w:ascii="Aptos" w:hAnsi="Aptos"/>
          <w:lang w:eastAsia="en-AU"/>
        </w:rPr>
        <w:t xml:space="preserve">Despite MSEs </w:t>
      </w:r>
      <w:r w:rsidR="0080146C">
        <w:rPr>
          <w:rFonts w:ascii="Aptos" w:hAnsi="Aptos"/>
          <w:lang w:eastAsia="en-AU"/>
        </w:rPr>
        <w:t xml:space="preserve">paying higher wages and </w:t>
      </w:r>
      <w:r w:rsidR="00876393" w:rsidRPr="003174D8">
        <w:rPr>
          <w:rFonts w:ascii="Aptos" w:hAnsi="Aptos"/>
          <w:lang w:eastAsia="en-AU"/>
        </w:rPr>
        <w:t xml:space="preserve">being </w:t>
      </w:r>
      <w:r w:rsidR="00E608D3" w:rsidRPr="003174D8">
        <w:rPr>
          <w:rFonts w:ascii="Aptos" w:hAnsi="Aptos" w:cstheme="majorBidi"/>
          <w:color w:val="000000" w:themeColor="text1"/>
        </w:rPr>
        <w:t>more productive</w:t>
      </w:r>
      <w:r w:rsidR="0080146C">
        <w:rPr>
          <w:rFonts w:ascii="Aptos" w:hAnsi="Aptos" w:cstheme="majorBidi"/>
          <w:color w:val="000000" w:themeColor="text1"/>
        </w:rPr>
        <w:t xml:space="preserve"> and </w:t>
      </w:r>
      <w:r w:rsidR="00E608D3" w:rsidRPr="003174D8">
        <w:rPr>
          <w:rFonts w:ascii="Aptos" w:hAnsi="Aptos" w:cstheme="majorBidi"/>
          <w:color w:val="000000" w:themeColor="text1"/>
        </w:rPr>
        <w:t>innovative than small businesses</w:t>
      </w:r>
      <w:r w:rsidR="00D2098F" w:rsidRPr="003174D8">
        <w:rPr>
          <w:rFonts w:ascii="Aptos" w:hAnsi="Aptos" w:cstheme="majorBidi"/>
          <w:color w:val="000000" w:themeColor="text1"/>
        </w:rPr>
        <w:t>,</w:t>
      </w:r>
      <w:r w:rsidR="00E608D3" w:rsidRPr="003174D8">
        <w:rPr>
          <w:rFonts w:ascii="Aptos" w:hAnsi="Aptos" w:cstheme="majorBidi"/>
          <w:color w:val="000000" w:themeColor="text1"/>
        </w:rPr>
        <w:t xml:space="preserve"> </w:t>
      </w:r>
      <w:r w:rsidR="00E608D3" w:rsidRPr="003174D8">
        <w:rPr>
          <w:rFonts w:ascii="Aptos" w:hAnsi="Aptos"/>
          <w:lang w:eastAsia="en-AU"/>
        </w:rPr>
        <w:t>the segment</w:t>
      </w:r>
      <w:r w:rsidR="009523F0">
        <w:rPr>
          <w:rFonts w:ascii="Aptos" w:hAnsi="Aptos"/>
          <w:lang w:eastAsia="en-AU"/>
        </w:rPr>
        <w:t xml:space="preserve"> remains</w:t>
      </w:r>
      <w:r w:rsidR="00467EE3" w:rsidRPr="003174D8" w:rsidDel="009523F0">
        <w:rPr>
          <w:rFonts w:ascii="Aptos" w:hAnsi="Aptos"/>
          <w:lang w:eastAsia="en-AU"/>
        </w:rPr>
        <w:t xml:space="preserve"> </w:t>
      </w:r>
      <w:r w:rsidR="005B78AE" w:rsidRPr="003174D8">
        <w:rPr>
          <w:rFonts w:ascii="Aptos" w:hAnsi="Aptos"/>
          <w:lang w:eastAsia="en-AU"/>
        </w:rPr>
        <w:t xml:space="preserve">a </w:t>
      </w:r>
      <w:r w:rsidR="00E608D3" w:rsidRPr="003174D8">
        <w:rPr>
          <w:rFonts w:ascii="Aptos" w:hAnsi="Aptos"/>
          <w:lang w:eastAsia="en-AU"/>
        </w:rPr>
        <w:t xml:space="preserve">small </w:t>
      </w:r>
      <w:r w:rsidR="009523F0">
        <w:rPr>
          <w:rFonts w:ascii="Aptos" w:hAnsi="Aptos"/>
          <w:lang w:eastAsia="en-AU"/>
        </w:rPr>
        <w:t>share</w:t>
      </w:r>
      <w:r w:rsidR="000C601D">
        <w:rPr>
          <w:rFonts w:ascii="Aptos" w:hAnsi="Aptos"/>
          <w:lang w:eastAsia="en-AU"/>
        </w:rPr>
        <w:t xml:space="preserve"> </w:t>
      </w:r>
      <w:r w:rsidR="00E608D3" w:rsidRPr="003174D8">
        <w:rPr>
          <w:rFonts w:ascii="Aptos" w:hAnsi="Aptos"/>
          <w:lang w:eastAsia="en-AU"/>
        </w:rPr>
        <w:t>of Australia’s industry structure</w:t>
      </w:r>
      <w:r w:rsidR="00AC6781" w:rsidRPr="003174D8">
        <w:rPr>
          <w:rFonts w:ascii="Aptos" w:hAnsi="Aptos"/>
          <w:lang w:eastAsia="en-AU"/>
        </w:rPr>
        <w:t xml:space="preserve"> – </w:t>
      </w:r>
      <w:r w:rsidR="00896E27" w:rsidRPr="003174D8">
        <w:rPr>
          <w:rFonts w:ascii="Aptos" w:hAnsi="Aptos"/>
          <w:lang w:eastAsia="en-AU"/>
        </w:rPr>
        <w:t xml:space="preserve">68,214 </w:t>
      </w:r>
      <w:r w:rsidR="002E34DC" w:rsidRPr="003174D8">
        <w:rPr>
          <w:rFonts w:ascii="Aptos" w:hAnsi="Aptos"/>
          <w:lang w:eastAsia="en-AU"/>
        </w:rPr>
        <w:t>firms in 2023-24</w:t>
      </w:r>
      <w:r w:rsidR="009523F0">
        <w:rPr>
          <w:rFonts w:ascii="Aptos" w:hAnsi="Aptos"/>
          <w:lang w:eastAsia="en-AU"/>
        </w:rPr>
        <w:t xml:space="preserve"> </w:t>
      </w:r>
      <w:r w:rsidR="009523F0" w:rsidRPr="003174D8">
        <w:rPr>
          <w:rFonts w:ascii="Aptos" w:hAnsi="Aptos"/>
          <w:lang w:eastAsia="en-AU"/>
        </w:rPr>
        <w:t>(2.6% of total)</w:t>
      </w:r>
      <w:r w:rsidR="00D50908" w:rsidRPr="003174D8">
        <w:rPr>
          <w:rFonts w:ascii="Aptos" w:hAnsi="Aptos"/>
          <w:lang w:eastAsia="en-AU"/>
        </w:rPr>
        <w:t>.</w:t>
      </w:r>
      <w:r w:rsidR="002F0915" w:rsidRPr="003174D8">
        <w:rPr>
          <w:rStyle w:val="FootnoteReference"/>
          <w:rFonts w:ascii="Aptos" w:hAnsi="Aptos"/>
          <w:lang w:eastAsia="en-AU"/>
        </w:rPr>
        <w:footnoteReference w:id="16"/>
      </w:r>
      <w:r w:rsidR="002F0915" w:rsidRPr="003174D8">
        <w:rPr>
          <w:rFonts w:ascii="Aptos" w:hAnsi="Aptos"/>
          <w:lang w:eastAsia="en-AU"/>
        </w:rPr>
        <w:t xml:space="preserve"> </w:t>
      </w:r>
      <w:r w:rsidR="002F0915" w:rsidRPr="003174D8">
        <w:rPr>
          <w:rFonts w:ascii="Aptos" w:hAnsi="Aptos"/>
        </w:rPr>
        <w:t xml:space="preserve">This </w:t>
      </w:r>
      <w:r w:rsidR="006812E0" w:rsidRPr="003174D8">
        <w:rPr>
          <w:rFonts w:ascii="Aptos" w:hAnsi="Aptos"/>
        </w:rPr>
        <w:t>share</w:t>
      </w:r>
      <w:r w:rsidR="002F0915" w:rsidRPr="003174D8">
        <w:rPr>
          <w:rFonts w:ascii="Aptos" w:hAnsi="Aptos"/>
        </w:rPr>
        <w:t xml:space="preserve"> has been </w:t>
      </w:r>
      <w:r w:rsidR="009E00E2">
        <w:rPr>
          <w:rFonts w:ascii="Aptos" w:hAnsi="Aptos"/>
        </w:rPr>
        <w:t xml:space="preserve">fairly </w:t>
      </w:r>
      <w:r w:rsidR="002F0915" w:rsidRPr="003174D8">
        <w:rPr>
          <w:rFonts w:ascii="Aptos" w:hAnsi="Aptos"/>
        </w:rPr>
        <w:t xml:space="preserve">consistent since </w:t>
      </w:r>
      <w:r w:rsidR="00695087" w:rsidRPr="003174D8">
        <w:rPr>
          <w:rFonts w:ascii="Aptos" w:hAnsi="Aptos"/>
        </w:rPr>
        <w:t xml:space="preserve">at least </w:t>
      </w:r>
      <w:r w:rsidR="002F0915" w:rsidRPr="003174D8">
        <w:rPr>
          <w:rFonts w:ascii="Aptos" w:hAnsi="Aptos"/>
        </w:rPr>
        <w:t>2003.</w:t>
      </w:r>
      <w:r w:rsidR="002F0915" w:rsidRPr="003174D8">
        <w:rPr>
          <w:rStyle w:val="FootnoteReference"/>
          <w:rFonts w:ascii="Aptos" w:hAnsi="Aptos" w:cstheme="majorBidi"/>
          <w:color w:val="000000" w:themeColor="text1"/>
        </w:rPr>
        <w:footnoteReference w:id="17"/>
      </w:r>
      <w:r w:rsidR="002E21F0" w:rsidRPr="003174D8">
        <w:rPr>
          <w:rFonts w:ascii="Aptos" w:hAnsi="Aptos"/>
        </w:rPr>
        <w:t xml:space="preserve"> </w:t>
      </w:r>
      <w:r w:rsidR="002E21F0" w:rsidRPr="003174D8">
        <w:rPr>
          <w:rFonts w:ascii="Aptos" w:hAnsi="Aptos"/>
          <w:lang w:eastAsia="en-AU"/>
        </w:rPr>
        <w:t>MSE</w:t>
      </w:r>
      <w:r w:rsidR="002E21F0" w:rsidRPr="003174D8">
        <w:rPr>
          <w:rFonts w:ascii="Aptos" w:hAnsi="Aptos"/>
        </w:rPr>
        <w:t xml:space="preserve"> contribution to the economy </w:t>
      </w:r>
      <w:r w:rsidR="004E5236">
        <w:rPr>
          <w:rFonts w:ascii="Aptos" w:hAnsi="Aptos"/>
        </w:rPr>
        <w:t xml:space="preserve">is strong </w:t>
      </w:r>
      <w:r w:rsidR="002E21F0" w:rsidRPr="003174D8">
        <w:rPr>
          <w:rFonts w:ascii="Aptos" w:hAnsi="Aptos"/>
        </w:rPr>
        <w:t xml:space="preserve">(Table 1) </w:t>
      </w:r>
      <w:r w:rsidR="009F4437">
        <w:rPr>
          <w:rFonts w:ascii="Aptos" w:hAnsi="Aptos"/>
        </w:rPr>
        <w:t xml:space="preserve">and represented </w:t>
      </w:r>
      <w:r w:rsidR="00545D97" w:rsidRPr="003174D8">
        <w:rPr>
          <w:rFonts w:ascii="Aptos" w:hAnsi="Aptos"/>
        </w:rPr>
        <w:t>across</w:t>
      </w:r>
      <w:r w:rsidR="002E21F0" w:rsidRPr="003174D8">
        <w:rPr>
          <w:rFonts w:ascii="Aptos" w:hAnsi="Aptos"/>
        </w:rPr>
        <w:t xml:space="preserve"> </w:t>
      </w:r>
      <w:r w:rsidR="003D2F1A" w:rsidRPr="003174D8">
        <w:rPr>
          <w:rFonts w:ascii="Aptos" w:hAnsi="Aptos"/>
          <w:lang w:eastAsia="en-AU"/>
        </w:rPr>
        <w:t xml:space="preserve">all </w:t>
      </w:r>
      <w:r w:rsidR="00EB34D9">
        <w:rPr>
          <w:rFonts w:ascii="Aptos" w:hAnsi="Aptos"/>
          <w:lang w:eastAsia="en-AU"/>
        </w:rPr>
        <w:t>jurisdictions</w:t>
      </w:r>
      <w:r w:rsidR="00B83640" w:rsidRPr="003174D8">
        <w:rPr>
          <w:rFonts w:ascii="Aptos" w:hAnsi="Aptos"/>
          <w:lang w:eastAsia="en-AU"/>
        </w:rPr>
        <w:t xml:space="preserve"> </w:t>
      </w:r>
      <w:r w:rsidR="003D2F1A" w:rsidRPr="003174D8">
        <w:rPr>
          <w:rFonts w:ascii="Aptos" w:hAnsi="Aptos"/>
          <w:lang w:eastAsia="en-AU"/>
        </w:rPr>
        <w:t>(</w:t>
      </w:r>
      <w:r w:rsidR="00EB34D9">
        <w:rPr>
          <w:rFonts w:ascii="Aptos" w:hAnsi="Aptos"/>
          <w:lang w:eastAsia="en-AU"/>
        </w:rPr>
        <w:t xml:space="preserve">see below and </w:t>
      </w:r>
      <w:r w:rsidR="003D2F1A" w:rsidRPr="003174D8">
        <w:rPr>
          <w:rFonts w:ascii="Aptos" w:hAnsi="Aptos"/>
          <w:lang w:eastAsia="en-AU"/>
        </w:rPr>
        <w:t xml:space="preserve">Figure </w:t>
      </w:r>
      <w:r w:rsidR="004A2264" w:rsidRPr="003174D8">
        <w:rPr>
          <w:rFonts w:ascii="Aptos" w:hAnsi="Aptos"/>
          <w:lang w:eastAsia="en-AU"/>
        </w:rPr>
        <w:t>A2</w:t>
      </w:r>
      <w:r w:rsidR="003D2F1A" w:rsidRPr="003174D8">
        <w:rPr>
          <w:rFonts w:ascii="Aptos" w:hAnsi="Aptos"/>
          <w:lang w:eastAsia="en-AU"/>
        </w:rPr>
        <w:t xml:space="preserve">). </w:t>
      </w:r>
    </w:p>
    <w:p w14:paraId="7A52AD55" w14:textId="7DD4A504" w:rsidR="001327C5" w:rsidRPr="003174D8" w:rsidRDefault="001327C5" w:rsidP="006D2A5B">
      <w:pPr>
        <w:pStyle w:val="Caption"/>
      </w:pPr>
      <w:r w:rsidRPr="003174D8">
        <w:t xml:space="preserve">Table </w:t>
      </w:r>
      <w:r w:rsidR="00E377C6" w:rsidRPr="003174D8">
        <w:t>1</w:t>
      </w:r>
      <w:r w:rsidRPr="003174D8">
        <w:t>. Economic indicators by business size, 2023-24</w:t>
      </w:r>
      <w:r w:rsidRPr="003174D8">
        <w:rPr>
          <w:rStyle w:val="FootnoteReference"/>
          <w:rFonts w:ascii="Aptos" w:eastAsia="Calibri" w:hAnsi="Aptos" w:cs="Microsoft New Tai Lue"/>
          <w:kern w:val="0"/>
          <w14:ligatures w14:val="none"/>
        </w:rPr>
        <w:footnoteReference w:id="18"/>
      </w:r>
      <w:r w:rsidRPr="003174D8">
        <w:rPr>
          <w:highlight w:val="yellow"/>
        </w:rPr>
        <w:t xml:space="preserve"> </w:t>
      </w:r>
    </w:p>
    <w:tbl>
      <w:tblPr>
        <w:tblStyle w:val="TableGridLight"/>
        <w:tblW w:w="9075" w:type="dxa"/>
        <w:tblLayout w:type="fixed"/>
        <w:tblCellMar>
          <w:left w:w="57" w:type="dxa"/>
          <w:right w:w="113" w:type="dxa"/>
        </w:tblCellMar>
        <w:tblLook w:val="06A0" w:firstRow="1" w:lastRow="0" w:firstColumn="1" w:lastColumn="0" w:noHBand="1" w:noVBand="1"/>
        <w:tblCaption w:val="Table 1. Economic indicators by business size, 2023-24"/>
        <w:tblDescription w:val="Table 1. Economic indicators by business size, 2023-24 showing economic contribution of small firms (with 0-19 employees), MSEs (with 20-199 employees) and large firms (with 200+ employees). Small firms accounted for 97.2% of businesses by June 2024, 32.9% of industry value-added, 39.1% of employment, with $115,400 in industry value-added per employee and jobs paying $43,500 on average. MSEs accounted for 2.6% of businesses by June 2024, 22.9% of industry value-added, 25.6% of employment, with $123,400 in industry value-added per employee and jobs paying $73,800 on average. Large firms accounted for 0.2% of businesses by June 2024, 44.2% of industry value-added, 35.3% of employment, with $176,700 in industry value-added per employee and jobs paying $82,700 on average."/>
      </w:tblPr>
      <w:tblGrid>
        <w:gridCol w:w="4819"/>
        <w:gridCol w:w="1418"/>
        <w:gridCol w:w="1419"/>
        <w:gridCol w:w="1419"/>
      </w:tblGrid>
      <w:tr w:rsidR="003C3212" w:rsidRPr="003174D8" w14:paraId="0F9E7223" w14:textId="77777777" w:rsidTr="00CB3A51">
        <w:trPr>
          <w:trHeight w:val="18"/>
        </w:trPr>
        <w:tc>
          <w:tcPr>
            <w:tcW w:w="4819" w:type="dxa"/>
            <w:tcBorders>
              <w:bottom w:val="single" w:sz="12" w:space="0" w:color="003491" w:themeColor="text2"/>
              <w:right w:val="single" w:sz="12" w:space="0" w:color="003491"/>
            </w:tcBorders>
            <w:noWrap/>
            <w:vAlign w:val="center"/>
            <w:hideMark/>
          </w:tcPr>
          <w:p w14:paraId="50D0A1EB" w14:textId="286AED84" w:rsidR="001327C5" w:rsidRPr="003174D8" w:rsidRDefault="00AD56EC" w:rsidP="00B15ED6">
            <w:pPr>
              <w:spacing w:before="40" w:after="40"/>
              <w:jc w:val="right"/>
              <w:rPr>
                <w:rFonts w:ascii="Aptos" w:eastAsia="Times New Roman" w:hAnsi="Aptos"/>
                <w:b/>
                <w:bCs/>
                <w:color w:val="000000"/>
                <w:lang w:eastAsia="en-AU"/>
              </w:rPr>
            </w:pPr>
            <w:r w:rsidRPr="003174D8">
              <w:rPr>
                <w:rFonts w:ascii="Aptos" w:eastAsia="Times New Roman" w:hAnsi="Aptos"/>
                <w:b/>
                <w:bCs/>
                <w:color w:val="000000"/>
                <w:lang w:eastAsia="en-AU"/>
              </w:rPr>
              <w:t>Economic indicators</w:t>
            </w:r>
          </w:p>
        </w:tc>
        <w:tc>
          <w:tcPr>
            <w:tcW w:w="1418" w:type="dxa"/>
            <w:tcBorders>
              <w:left w:val="single" w:sz="12" w:space="0" w:color="003491"/>
              <w:bottom w:val="single" w:sz="12" w:space="0" w:color="003491" w:themeColor="text2"/>
            </w:tcBorders>
            <w:vAlign w:val="bottom"/>
            <w:hideMark/>
          </w:tcPr>
          <w:p w14:paraId="6EE0A0F1" w14:textId="77777777" w:rsidR="001327C5" w:rsidRPr="003174D8" w:rsidRDefault="001327C5" w:rsidP="00B15ED6">
            <w:pPr>
              <w:spacing w:before="40" w:after="40"/>
              <w:jc w:val="center"/>
              <w:rPr>
                <w:rFonts w:ascii="Aptos" w:eastAsia="Times New Roman" w:hAnsi="Aptos" w:cs="Arial"/>
                <w:color w:val="000000"/>
                <w:lang w:eastAsia="en-AU"/>
              </w:rPr>
            </w:pPr>
            <w:r w:rsidRPr="003174D8">
              <w:rPr>
                <w:rFonts w:ascii="Aptos" w:eastAsia="Times New Roman" w:hAnsi="Aptos" w:cs="Arial"/>
                <w:color w:val="000000"/>
                <w:lang w:eastAsia="en-AU"/>
              </w:rPr>
              <w:t>Small</w:t>
            </w:r>
          </w:p>
          <w:p w14:paraId="3A8B1EF5" w14:textId="77777777" w:rsidR="001327C5" w:rsidRPr="003174D8" w:rsidRDefault="001327C5" w:rsidP="00B15ED6">
            <w:pPr>
              <w:spacing w:before="40" w:after="40"/>
              <w:jc w:val="center"/>
              <w:rPr>
                <w:rFonts w:ascii="Aptos" w:eastAsia="Times New Roman" w:hAnsi="Aptos" w:cs="Arial"/>
                <w:color w:val="000000"/>
                <w:lang w:eastAsia="en-AU"/>
              </w:rPr>
            </w:pPr>
            <w:r w:rsidRPr="003174D8">
              <w:rPr>
                <w:rFonts w:ascii="Aptos" w:eastAsia="Times New Roman" w:hAnsi="Aptos" w:cs="Arial"/>
                <w:color w:val="000000"/>
                <w:sz w:val="14"/>
                <w:szCs w:val="14"/>
                <w:lang w:eastAsia="en-AU"/>
              </w:rPr>
              <w:t>(0-19 employees)</w:t>
            </w:r>
          </w:p>
        </w:tc>
        <w:tc>
          <w:tcPr>
            <w:tcW w:w="1419" w:type="dxa"/>
            <w:tcBorders>
              <w:bottom w:val="single" w:sz="12" w:space="0" w:color="003491" w:themeColor="text2"/>
            </w:tcBorders>
            <w:vAlign w:val="bottom"/>
            <w:hideMark/>
          </w:tcPr>
          <w:p w14:paraId="062F7BF1" w14:textId="77777777" w:rsidR="001327C5" w:rsidRPr="00CB3A51" w:rsidRDefault="001327C5" w:rsidP="00B15ED6">
            <w:pPr>
              <w:spacing w:before="40" w:after="40"/>
              <w:jc w:val="center"/>
              <w:rPr>
                <w:rFonts w:ascii="Aptos" w:eastAsia="Times New Roman" w:hAnsi="Aptos" w:cs="Arial"/>
                <w:b/>
                <w:color w:val="003491" w:themeColor="text2"/>
                <w:lang w:eastAsia="en-AU"/>
              </w:rPr>
            </w:pPr>
            <w:r w:rsidRPr="00CB3A51">
              <w:rPr>
                <w:rFonts w:ascii="Aptos" w:eastAsia="Times New Roman" w:hAnsi="Aptos" w:cs="Arial"/>
                <w:b/>
                <w:color w:val="003491" w:themeColor="text2"/>
                <w:lang w:eastAsia="en-AU"/>
              </w:rPr>
              <w:t>Medium</w:t>
            </w:r>
          </w:p>
          <w:p w14:paraId="66B28558" w14:textId="77777777" w:rsidR="001327C5" w:rsidRPr="00CB3A51" w:rsidRDefault="001327C5" w:rsidP="00B15ED6">
            <w:pPr>
              <w:spacing w:before="40" w:after="40"/>
              <w:jc w:val="center"/>
              <w:rPr>
                <w:rFonts w:ascii="Aptos" w:eastAsia="Times New Roman" w:hAnsi="Aptos" w:cs="Arial"/>
                <w:color w:val="003491" w:themeColor="text2"/>
                <w:lang w:eastAsia="en-AU"/>
              </w:rPr>
            </w:pPr>
            <w:r w:rsidRPr="00CB3A51">
              <w:rPr>
                <w:rFonts w:ascii="Aptos" w:eastAsia="Times New Roman" w:hAnsi="Aptos" w:cs="Arial"/>
                <w:color w:val="003491" w:themeColor="text2"/>
                <w:sz w:val="14"/>
                <w:szCs w:val="14"/>
                <w:lang w:eastAsia="en-AU"/>
              </w:rPr>
              <w:t>(20-199 employees)</w:t>
            </w:r>
          </w:p>
        </w:tc>
        <w:tc>
          <w:tcPr>
            <w:tcW w:w="1419" w:type="dxa"/>
            <w:tcBorders>
              <w:left w:val="nil"/>
              <w:bottom w:val="single" w:sz="12" w:space="0" w:color="003491" w:themeColor="text2"/>
            </w:tcBorders>
            <w:vAlign w:val="bottom"/>
            <w:hideMark/>
          </w:tcPr>
          <w:p w14:paraId="69B27508" w14:textId="77777777" w:rsidR="001327C5" w:rsidRPr="003174D8" w:rsidRDefault="001327C5" w:rsidP="00B15ED6">
            <w:pPr>
              <w:spacing w:before="40" w:after="40"/>
              <w:jc w:val="center"/>
              <w:rPr>
                <w:rFonts w:ascii="Aptos" w:eastAsia="Times New Roman" w:hAnsi="Aptos" w:cs="Arial"/>
                <w:color w:val="000000"/>
                <w:lang w:eastAsia="en-AU"/>
              </w:rPr>
            </w:pPr>
            <w:r w:rsidRPr="003174D8">
              <w:rPr>
                <w:rFonts w:ascii="Aptos" w:eastAsia="Times New Roman" w:hAnsi="Aptos" w:cs="Arial"/>
                <w:color w:val="000000"/>
                <w:lang w:eastAsia="en-AU"/>
              </w:rPr>
              <w:t>Large</w:t>
            </w:r>
          </w:p>
          <w:p w14:paraId="7E409B9B" w14:textId="77777777" w:rsidR="001327C5" w:rsidRPr="003174D8" w:rsidRDefault="001327C5" w:rsidP="00B15ED6">
            <w:pPr>
              <w:spacing w:before="40" w:after="40"/>
              <w:jc w:val="center"/>
              <w:rPr>
                <w:rFonts w:ascii="Aptos" w:eastAsia="Times New Roman" w:hAnsi="Aptos" w:cs="Arial"/>
                <w:color w:val="000000"/>
                <w:lang w:eastAsia="en-AU"/>
              </w:rPr>
            </w:pPr>
            <w:r w:rsidRPr="003174D8">
              <w:rPr>
                <w:rFonts w:ascii="Aptos" w:eastAsia="Times New Roman" w:hAnsi="Aptos" w:cs="Arial"/>
                <w:color w:val="000000"/>
                <w:sz w:val="14"/>
                <w:szCs w:val="14"/>
                <w:lang w:eastAsia="en-AU"/>
              </w:rPr>
              <w:t>(200+ employees)</w:t>
            </w:r>
          </w:p>
        </w:tc>
      </w:tr>
      <w:tr w:rsidR="003C3212" w:rsidRPr="003174D8" w14:paraId="4426C3D7" w14:textId="77777777" w:rsidTr="00CB3A51">
        <w:trPr>
          <w:trHeight w:val="154"/>
        </w:trPr>
        <w:tc>
          <w:tcPr>
            <w:tcW w:w="4819" w:type="dxa"/>
            <w:tcBorders>
              <w:top w:val="single" w:sz="12" w:space="0" w:color="003491" w:themeColor="text2"/>
              <w:right w:val="single" w:sz="12" w:space="0" w:color="003491"/>
            </w:tcBorders>
            <w:noWrap/>
          </w:tcPr>
          <w:p w14:paraId="4C8D60B0" w14:textId="25BA46FA" w:rsidR="001327C5" w:rsidRPr="003174D8" w:rsidRDefault="001327C5" w:rsidP="00B15ED6">
            <w:pPr>
              <w:spacing w:before="40" w:after="40"/>
              <w:jc w:val="right"/>
              <w:rPr>
                <w:rFonts w:ascii="Aptos" w:eastAsia="Times New Roman" w:hAnsi="Aptos" w:cs="Arial"/>
                <w:i/>
                <w:color w:val="000000"/>
                <w:lang w:eastAsia="en-AU"/>
              </w:rPr>
            </w:pPr>
            <w:r w:rsidRPr="003174D8">
              <w:rPr>
                <w:rFonts w:ascii="Aptos" w:eastAsia="Times New Roman" w:hAnsi="Aptos" w:cs="Arial"/>
                <w:color w:val="000000"/>
                <w:lang w:eastAsia="en-AU"/>
              </w:rPr>
              <w:t>Proportion of business numbers by June 2024 (%)</w:t>
            </w:r>
          </w:p>
        </w:tc>
        <w:tc>
          <w:tcPr>
            <w:tcW w:w="1418" w:type="dxa"/>
            <w:tcBorders>
              <w:top w:val="single" w:sz="12" w:space="0" w:color="003491" w:themeColor="text2"/>
              <w:left w:val="single" w:sz="12" w:space="0" w:color="003491"/>
            </w:tcBorders>
            <w:noWrap/>
            <w:vAlign w:val="center"/>
          </w:tcPr>
          <w:p w14:paraId="66C30DB6" w14:textId="77777777" w:rsidR="001327C5" w:rsidRPr="003174D8" w:rsidRDefault="001327C5" w:rsidP="00B15ED6">
            <w:pPr>
              <w:spacing w:before="40" w:after="40"/>
              <w:jc w:val="right"/>
              <w:rPr>
                <w:rFonts w:ascii="Aptos" w:eastAsia="Times New Roman" w:hAnsi="Aptos" w:cs="Arial"/>
                <w:color w:val="000000"/>
                <w:lang w:eastAsia="en-AU"/>
              </w:rPr>
            </w:pPr>
            <w:r w:rsidRPr="003174D8">
              <w:rPr>
                <w:rFonts w:ascii="Aptos" w:eastAsia="Times New Roman" w:hAnsi="Aptos" w:cs="Arial"/>
                <w:color w:val="000000"/>
                <w:lang w:eastAsia="en-AU"/>
              </w:rPr>
              <w:t>97.2</w:t>
            </w:r>
          </w:p>
        </w:tc>
        <w:tc>
          <w:tcPr>
            <w:tcW w:w="1419" w:type="dxa"/>
            <w:tcBorders>
              <w:top w:val="single" w:sz="12" w:space="0" w:color="003491" w:themeColor="text2"/>
            </w:tcBorders>
            <w:noWrap/>
            <w:vAlign w:val="center"/>
          </w:tcPr>
          <w:p w14:paraId="63F1EDC9" w14:textId="77777777" w:rsidR="001327C5" w:rsidRPr="00CB3A51" w:rsidRDefault="001327C5" w:rsidP="00B15ED6">
            <w:pPr>
              <w:spacing w:before="40" w:after="40"/>
              <w:jc w:val="right"/>
              <w:rPr>
                <w:rFonts w:ascii="Aptos" w:eastAsia="Times New Roman" w:hAnsi="Aptos" w:cs="Arial"/>
                <w:color w:val="003491" w:themeColor="text2"/>
                <w:lang w:eastAsia="en-AU"/>
              </w:rPr>
            </w:pPr>
            <w:r w:rsidRPr="00CB3A51">
              <w:rPr>
                <w:rFonts w:ascii="Aptos" w:eastAsia="Times New Roman" w:hAnsi="Aptos" w:cs="Arial"/>
                <w:color w:val="003491" w:themeColor="text2"/>
                <w:lang w:eastAsia="en-AU"/>
              </w:rPr>
              <w:t>2.6</w:t>
            </w:r>
          </w:p>
        </w:tc>
        <w:tc>
          <w:tcPr>
            <w:tcW w:w="1419" w:type="dxa"/>
            <w:tcBorders>
              <w:top w:val="single" w:sz="12" w:space="0" w:color="003491" w:themeColor="text2"/>
              <w:left w:val="nil"/>
            </w:tcBorders>
            <w:noWrap/>
            <w:vAlign w:val="center"/>
          </w:tcPr>
          <w:p w14:paraId="533C1CB9" w14:textId="77777777" w:rsidR="001327C5" w:rsidRPr="003174D8" w:rsidRDefault="001327C5" w:rsidP="00B15ED6">
            <w:pPr>
              <w:spacing w:before="40" w:after="40"/>
              <w:jc w:val="right"/>
              <w:rPr>
                <w:rFonts w:ascii="Aptos" w:eastAsia="Times New Roman" w:hAnsi="Aptos" w:cs="Arial"/>
                <w:color w:val="000000"/>
                <w:lang w:eastAsia="en-AU"/>
              </w:rPr>
            </w:pPr>
            <w:r w:rsidRPr="003174D8">
              <w:rPr>
                <w:rFonts w:ascii="Aptos" w:eastAsia="Times New Roman" w:hAnsi="Aptos" w:cs="Arial"/>
                <w:color w:val="000000"/>
                <w:lang w:eastAsia="en-AU"/>
              </w:rPr>
              <w:t>0.2</w:t>
            </w:r>
          </w:p>
        </w:tc>
      </w:tr>
      <w:tr w:rsidR="00441CA6" w:rsidRPr="003174D8" w14:paraId="69405D20" w14:textId="77777777" w:rsidTr="00CB3A51">
        <w:trPr>
          <w:trHeight w:val="123"/>
        </w:trPr>
        <w:tc>
          <w:tcPr>
            <w:tcW w:w="4819" w:type="dxa"/>
            <w:tcBorders>
              <w:right w:val="single" w:sz="12" w:space="0" w:color="003491"/>
            </w:tcBorders>
            <w:noWrap/>
          </w:tcPr>
          <w:p w14:paraId="1E33F8C2" w14:textId="1E85118F" w:rsidR="001327C5" w:rsidRPr="003174D8" w:rsidRDefault="001327C5" w:rsidP="00B15ED6">
            <w:pPr>
              <w:spacing w:before="40" w:after="40"/>
              <w:jc w:val="right"/>
              <w:rPr>
                <w:rFonts w:ascii="Aptos" w:eastAsia="Times New Roman" w:hAnsi="Aptos" w:cs="Arial"/>
                <w:color w:val="000000"/>
                <w:lang w:eastAsia="en-AU"/>
              </w:rPr>
            </w:pPr>
            <w:r w:rsidRPr="003174D8">
              <w:rPr>
                <w:rFonts w:ascii="Aptos" w:eastAsia="Times New Roman" w:hAnsi="Aptos" w:cs="Arial"/>
                <w:color w:val="000000"/>
                <w:szCs w:val="14"/>
                <w:lang w:eastAsia="en-AU"/>
              </w:rPr>
              <w:t xml:space="preserve">Proportion of industry value added </w:t>
            </w:r>
            <w:r w:rsidRPr="003174D8">
              <w:rPr>
                <w:rFonts w:ascii="Aptos" w:eastAsia="Times New Roman" w:hAnsi="Aptos" w:cs="Arial"/>
                <w:color w:val="000000"/>
                <w:szCs w:val="18"/>
                <w:lang w:eastAsia="en-AU"/>
              </w:rPr>
              <w:t>(%)</w:t>
            </w:r>
          </w:p>
        </w:tc>
        <w:tc>
          <w:tcPr>
            <w:tcW w:w="1418" w:type="dxa"/>
            <w:tcBorders>
              <w:left w:val="single" w:sz="12" w:space="0" w:color="003491"/>
            </w:tcBorders>
            <w:noWrap/>
            <w:vAlign w:val="center"/>
          </w:tcPr>
          <w:p w14:paraId="4ADAE24C" w14:textId="77777777" w:rsidR="001327C5" w:rsidRPr="003174D8" w:rsidRDefault="001327C5" w:rsidP="00B15ED6">
            <w:pPr>
              <w:spacing w:before="40" w:after="40"/>
              <w:jc w:val="right"/>
              <w:rPr>
                <w:rFonts w:ascii="Aptos" w:eastAsia="Calibri" w:hAnsi="Aptos" w:cs="Arial"/>
                <w:color w:val="000000"/>
              </w:rPr>
            </w:pPr>
            <w:r w:rsidRPr="003174D8">
              <w:rPr>
                <w:rFonts w:ascii="Aptos" w:eastAsia="Calibri" w:hAnsi="Aptos" w:cs="Arial"/>
                <w:color w:val="000000"/>
              </w:rPr>
              <w:t>32.9</w:t>
            </w:r>
          </w:p>
        </w:tc>
        <w:tc>
          <w:tcPr>
            <w:tcW w:w="1419" w:type="dxa"/>
            <w:noWrap/>
            <w:vAlign w:val="center"/>
          </w:tcPr>
          <w:p w14:paraId="4A2863D0" w14:textId="77777777" w:rsidR="001327C5" w:rsidRPr="00CB3A51" w:rsidRDefault="001327C5" w:rsidP="00B15ED6">
            <w:pPr>
              <w:spacing w:before="40" w:after="40"/>
              <w:jc w:val="right"/>
              <w:rPr>
                <w:rFonts w:ascii="Aptos" w:eastAsia="Calibri" w:hAnsi="Aptos" w:cs="Arial"/>
                <w:color w:val="003491" w:themeColor="text2"/>
              </w:rPr>
            </w:pPr>
            <w:r w:rsidRPr="00CB3A51">
              <w:rPr>
                <w:rFonts w:ascii="Aptos" w:eastAsia="Calibri" w:hAnsi="Aptos" w:cs="Arial"/>
                <w:color w:val="003491" w:themeColor="text2"/>
              </w:rPr>
              <w:t>22.9</w:t>
            </w:r>
          </w:p>
        </w:tc>
        <w:tc>
          <w:tcPr>
            <w:tcW w:w="1419" w:type="dxa"/>
            <w:tcBorders>
              <w:left w:val="nil"/>
            </w:tcBorders>
            <w:noWrap/>
            <w:vAlign w:val="center"/>
          </w:tcPr>
          <w:p w14:paraId="0A89F31D" w14:textId="77777777" w:rsidR="001327C5" w:rsidRPr="003174D8" w:rsidRDefault="001327C5" w:rsidP="00B15ED6">
            <w:pPr>
              <w:spacing w:before="40" w:after="40"/>
              <w:jc w:val="right"/>
              <w:rPr>
                <w:rFonts w:ascii="Aptos" w:eastAsia="Calibri" w:hAnsi="Aptos" w:cs="Arial"/>
                <w:color w:val="000000"/>
              </w:rPr>
            </w:pPr>
            <w:r w:rsidRPr="003174D8">
              <w:rPr>
                <w:rFonts w:ascii="Aptos" w:eastAsia="Calibri" w:hAnsi="Aptos" w:cs="Arial"/>
                <w:color w:val="000000"/>
              </w:rPr>
              <w:t>44.2</w:t>
            </w:r>
          </w:p>
        </w:tc>
      </w:tr>
      <w:tr w:rsidR="00441CA6" w:rsidRPr="003174D8" w14:paraId="67D64B4D" w14:textId="77777777" w:rsidTr="00CB3A51">
        <w:trPr>
          <w:trHeight w:val="154"/>
        </w:trPr>
        <w:tc>
          <w:tcPr>
            <w:tcW w:w="4819" w:type="dxa"/>
            <w:tcBorders>
              <w:right w:val="single" w:sz="12" w:space="0" w:color="003491"/>
            </w:tcBorders>
            <w:noWrap/>
          </w:tcPr>
          <w:p w14:paraId="65417A4D" w14:textId="77D45697" w:rsidR="001327C5" w:rsidRPr="003174D8" w:rsidRDefault="001327C5" w:rsidP="00B15ED6">
            <w:pPr>
              <w:spacing w:before="40" w:after="40"/>
              <w:jc w:val="right"/>
              <w:rPr>
                <w:rFonts w:ascii="Aptos" w:eastAsia="Times New Roman" w:hAnsi="Aptos" w:cs="Arial"/>
                <w:color w:val="000000"/>
                <w:szCs w:val="14"/>
                <w:lang w:eastAsia="en-AU"/>
              </w:rPr>
            </w:pPr>
            <w:r w:rsidRPr="003174D8">
              <w:rPr>
                <w:rFonts w:ascii="Aptos" w:eastAsia="Times New Roman" w:hAnsi="Aptos" w:cs="Arial"/>
                <w:color w:val="000000"/>
                <w:szCs w:val="14"/>
                <w:lang w:eastAsia="en-AU"/>
              </w:rPr>
              <w:t xml:space="preserve">Proportion of </w:t>
            </w:r>
            <w:r w:rsidRPr="003174D8">
              <w:rPr>
                <w:rFonts w:ascii="Aptos" w:eastAsia="Times New Roman" w:hAnsi="Aptos" w:cs="Arial"/>
                <w:color w:val="000000"/>
                <w:lang w:eastAsia="en-AU"/>
              </w:rPr>
              <w:t xml:space="preserve">total employees </w:t>
            </w:r>
            <w:r w:rsidRPr="003174D8">
              <w:rPr>
                <w:rFonts w:ascii="Aptos" w:eastAsia="Times New Roman" w:hAnsi="Aptos" w:cs="Arial"/>
                <w:color w:val="000000"/>
                <w:szCs w:val="18"/>
                <w:lang w:eastAsia="en-AU"/>
              </w:rPr>
              <w:t>(%)</w:t>
            </w:r>
            <w:r w:rsidRPr="003174D8">
              <w:rPr>
                <w:rFonts w:ascii="Aptos" w:hAnsi="Aptos" w:cstheme="majorBidi"/>
                <w:color w:val="000000" w:themeColor="text1"/>
              </w:rPr>
              <w:t xml:space="preserve"> </w:t>
            </w:r>
            <w:r w:rsidRPr="003174D8">
              <w:rPr>
                <w:rFonts w:ascii="Aptos" w:eastAsia="Times New Roman" w:hAnsi="Aptos" w:cs="Arial"/>
                <w:color w:val="000000"/>
                <w:lang w:eastAsia="en-AU"/>
              </w:rPr>
              <w:t xml:space="preserve"> </w:t>
            </w:r>
          </w:p>
        </w:tc>
        <w:tc>
          <w:tcPr>
            <w:tcW w:w="1418" w:type="dxa"/>
            <w:tcBorders>
              <w:left w:val="single" w:sz="12" w:space="0" w:color="003491"/>
            </w:tcBorders>
            <w:noWrap/>
            <w:vAlign w:val="center"/>
          </w:tcPr>
          <w:p w14:paraId="1BFDC879" w14:textId="77777777" w:rsidR="001327C5" w:rsidRPr="003174D8" w:rsidRDefault="001327C5" w:rsidP="00B15ED6">
            <w:pPr>
              <w:spacing w:before="40" w:after="40"/>
              <w:jc w:val="right"/>
              <w:rPr>
                <w:rFonts w:ascii="Aptos" w:eastAsia="Calibri" w:hAnsi="Aptos" w:cs="Arial"/>
                <w:color w:val="000000"/>
              </w:rPr>
            </w:pPr>
            <w:r w:rsidRPr="003174D8">
              <w:rPr>
                <w:rFonts w:ascii="Aptos" w:eastAsia="Calibri" w:hAnsi="Aptos" w:cs="Arial"/>
                <w:color w:val="000000"/>
              </w:rPr>
              <w:t>39.1</w:t>
            </w:r>
          </w:p>
        </w:tc>
        <w:tc>
          <w:tcPr>
            <w:tcW w:w="1419" w:type="dxa"/>
            <w:noWrap/>
            <w:vAlign w:val="center"/>
          </w:tcPr>
          <w:p w14:paraId="72007E08" w14:textId="77777777" w:rsidR="001327C5" w:rsidRPr="00CB3A51" w:rsidRDefault="001327C5" w:rsidP="00B15ED6">
            <w:pPr>
              <w:spacing w:before="40" w:after="40"/>
              <w:jc w:val="right"/>
              <w:rPr>
                <w:rFonts w:ascii="Aptos" w:eastAsia="Calibri" w:hAnsi="Aptos" w:cs="Arial"/>
                <w:color w:val="003491" w:themeColor="text2"/>
              </w:rPr>
            </w:pPr>
            <w:r w:rsidRPr="00CB3A51">
              <w:rPr>
                <w:rFonts w:ascii="Aptos" w:eastAsia="Calibri" w:hAnsi="Aptos" w:cs="Arial"/>
                <w:color w:val="003491" w:themeColor="text2"/>
              </w:rPr>
              <w:t>25.6</w:t>
            </w:r>
          </w:p>
        </w:tc>
        <w:tc>
          <w:tcPr>
            <w:tcW w:w="1419" w:type="dxa"/>
            <w:tcBorders>
              <w:left w:val="nil"/>
            </w:tcBorders>
            <w:noWrap/>
            <w:vAlign w:val="center"/>
          </w:tcPr>
          <w:p w14:paraId="17EFDBF7" w14:textId="77777777" w:rsidR="001327C5" w:rsidRPr="003174D8" w:rsidRDefault="001327C5" w:rsidP="00B15ED6">
            <w:pPr>
              <w:spacing w:before="40" w:after="40"/>
              <w:jc w:val="right"/>
              <w:rPr>
                <w:rFonts w:ascii="Aptos" w:eastAsia="Calibri" w:hAnsi="Aptos" w:cs="Arial"/>
                <w:color w:val="000000"/>
              </w:rPr>
            </w:pPr>
            <w:r w:rsidRPr="003174D8">
              <w:rPr>
                <w:rFonts w:ascii="Aptos" w:eastAsia="Calibri" w:hAnsi="Aptos" w:cs="Arial"/>
                <w:color w:val="000000"/>
              </w:rPr>
              <w:t>35.3</w:t>
            </w:r>
          </w:p>
        </w:tc>
      </w:tr>
      <w:tr w:rsidR="00441CA6" w:rsidRPr="003174D8" w14:paraId="4279A5C9" w14:textId="77777777" w:rsidTr="00CB3A51">
        <w:trPr>
          <w:trHeight w:val="154"/>
        </w:trPr>
        <w:tc>
          <w:tcPr>
            <w:tcW w:w="4819" w:type="dxa"/>
            <w:tcBorders>
              <w:right w:val="single" w:sz="12" w:space="0" w:color="003491"/>
            </w:tcBorders>
            <w:noWrap/>
          </w:tcPr>
          <w:p w14:paraId="2313A822" w14:textId="77777777" w:rsidR="001327C5" w:rsidRPr="003174D8" w:rsidRDefault="001327C5" w:rsidP="00B15ED6">
            <w:pPr>
              <w:spacing w:before="40" w:after="40"/>
              <w:jc w:val="right"/>
              <w:rPr>
                <w:rFonts w:ascii="Aptos" w:eastAsia="Times New Roman" w:hAnsi="Aptos" w:cs="Arial"/>
                <w:color w:val="000000"/>
                <w:lang w:eastAsia="en-AU"/>
              </w:rPr>
            </w:pPr>
            <w:r w:rsidRPr="003174D8">
              <w:rPr>
                <w:rFonts w:ascii="Aptos" w:eastAsia="Times New Roman" w:hAnsi="Aptos" w:cs="Arial"/>
                <w:color w:val="000000"/>
                <w:szCs w:val="14"/>
                <w:lang w:eastAsia="en-AU"/>
              </w:rPr>
              <w:t>Industry value added per employee ($’000)</w:t>
            </w:r>
          </w:p>
        </w:tc>
        <w:tc>
          <w:tcPr>
            <w:tcW w:w="1418" w:type="dxa"/>
            <w:tcBorders>
              <w:left w:val="single" w:sz="12" w:space="0" w:color="003491"/>
            </w:tcBorders>
            <w:noWrap/>
            <w:vAlign w:val="center"/>
          </w:tcPr>
          <w:p w14:paraId="4425EE0D" w14:textId="77777777" w:rsidR="001327C5" w:rsidRPr="003174D8" w:rsidRDefault="001327C5" w:rsidP="00B15ED6">
            <w:pPr>
              <w:spacing w:before="40" w:after="40"/>
              <w:jc w:val="right"/>
              <w:rPr>
                <w:rFonts w:ascii="Aptos" w:eastAsia="Calibri" w:hAnsi="Aptos" w:cs="Arial"/>
                <w:color w:val="000000"/>
              </w:rPr>
            </w:pPr>
            <w:r w:rsidRPr="003174D8">
              <w:rPr>
                <w:rFonts w:ascii="Aptos" w:eastAsia="Calibri" w:hAnsi="Aptos" w:cs="Arial"/>
                <w:color w:val="000000"/>
              </w:rPr>
              <w:t>115.4</w:t>
            </w:r>
          </w:p>
        </w:tc>
        <w:tc>
          <w:tcPr>
            <w:tcW w:w="1419" w:type="dxa"/>
            <w:noWrap/>
            <w:vAlign w:val="center"/>
          </w:tcPr>
          <w:p w14:paraId="7E2A506C" w14:textId="77777777" w:rsidR="001327C5" w:rsidRPr="00CB3A51" w:rsidRDefault="001327C5" w:rsidP="00B15ED6">
            <w:pPr>
              <w:spacing w:before="40" w:after="40"/>
              <w:jc w:val="right"/>
              <w:rPr>
                <w:rFonts w:ascii="Aptos" w:eastAsia="Calibri" w:hAnsi="Aptos" w:cs="Arial"/>
                <w:color w:val="003491" w:themeColor="text2"/>
              </w:rPr>
            </w:pPr>
            <w:r w:rsidRPr="00CB3A51">
              <w:rPr>
                <w:rFonts w:ascii="Aptos" w:eastAsia="Calibri" w:hAnsi="Aptos" w:cs="Arial"/>
                <w:color w:val="003491" w:themeColor="text2"/>
              </w:rPr>
              <w:t>123.4</w:t>
            </w:r>
          </w:p>
        </w:tc>
        <w:tc>
          <w:tcPr>
            <w:tcW w:w="1419" w:type="dxa"/>
            <w:tcBorders>
              <w:left w:val="nil"/>
            </w:tcBorders>
            <w:noWrap/>
            <w:vAlign w:val="center"/>
          </w:tcPr>
          <w:p w14:paraId="385C280F" w14:textId="77777777" w:rsidR="001327C5" w:rsidRPr="003174D8" w:rsidRDefault="001327C5" w:rsidP="00B15ED6">
            <w:pPr>
              <w:spacing w:before="40" w:after="40"/>
              <w:jc w:val="right"/>
              <w:rPr>
                <w:rFonts w:ascii="Aptos" w:eastAsia="Calibri" w:hAnsi="Aptos" w:cs="Arial"/>
                <w:color w:val="000000"/>
              </w:rPr>
            </w:pPr>
            <w:r w:rsidRPr="003174D8">
              <w:rPr>
                <w:rFonts w:ascii="Aptos" w:eastAsia="Calibri" w:hAnsi="Aptos" w:cs="Arial"/>
                <w:color w:val="000000"/>
              </w:rPr>
              <w:t>176.7</w:t>
            </w:r>
          </w:p>
        </w:tc>
      </w:tr>
      <w:tr w:rsidR="00441CA6" w:rsidRPr="003174D8" w14:paraId="1CAC4CE7" w14:textId="77777777" w:rsidTr="00CB3A51">
        <w:trPr>
          <w:trHeight w:val="154"/>
        </w:trPr>
        <w:tc>
          <w:tcPr>
            <w:tcW w:w="4819" w:type="dxa"/>
            <w:tcBorders>
              <w:right w:val="single" w:sz="12" w:space="0" w:color="003491"/>
            </w:tcBorders>
            <w:noWrap/>
          </w:tcPr>
          <w:p w14:paraId="4FD9DDCB" w14:textId="77777777" w:rsidR="001327C5" w:rsidRPr="003174D8" w:rsidRDefault="001327C5" w:rsidP="00B15ED6">
            <w:pPr>
              <w:spacing w:before="40" w:after="40"/>
              <w:jc w:val="right"/>
              <w:rPr>
                <w:rFonts w:ascii="Aptos" w:eastAsia="Times New Roman" w:hAnsi="Aptos" w:cs="Arial"/>
                <w:color w:val="000000"/>
                <w:lang w:eastAsia="en-AU"/>
              </w:rPr>
            </w:pPr>
            <w:r w:rsidRPr="003174D8">
              <w:rPr>
                <w:rFonts w:ascii="Aptos" w:eastAsia="Times New Roman" w:hAnsi="Aptos" w:cs="Arial"/>
                <w:color w:val="000000"/>
                <w:lang w:eastAsia="en-AU"/>
              </w:rPr>
              <w:t xml:space="preserve"> Average wages and salaries ($’000)</w:t>
            </w:r>
          </w:p>
        </w:tc>
        <w:tc>
          <w:tcPr>
            <w:tcW w:w="1418" w:type="dxa"/>
            <w:tcBorders>
              <w:left w:val="single" w:sz="12" w:space="0" w:color="003491"/>
            </w:tcBorders>
            <w:noWrap/>
            <w:vAlign w:val="center"/>
          </w:tcPr>
          <w:p w14:paraId="741EA36A" w14:textId="77777777" w:rsidR="001327C5" w:rsidRPr="003174D8" w:rsidRDefault="001327C5" w:rsidP="00B15ED6">
            <w:pPr>
              <w:spacing w:before="40" w:after="40"/>
              <w:jc w:val="right"/>
              <w:rPr>
                <w:rFonts w:ascii="Aptos" w:eastAsia="Calibri" w:hAnsi="Aptos" w:cs="Arial"/>
                <w:color w:val="000000"/>
              </w:rPr>
            </w:pPr>
            <w:r w:rsidRPr="003174D8">
              <w:rPr>
                <w:rFonts w:ascii="Aptos" w:eastAsia="Times New Roman" w:hAnsi="Aptos" w:cs="Arial"/>
                <w:color w:val="000000"/>
                <w:lang w:eastAsia="en-AU"/>
              </w:rPr>
              <w:t>43.5</w:t>
            </w:r>
          </w:p>
        </w:tc>
        <w:tc>
          <w:tcPr>
            <w:tcW w:w="1419" w:type="dxa"/>
            <w:noWrap/>
            <w:vAlign w:val="center"/>
          </w:tcPr>
          <w:p w14:paraId="566FFE36" w14:textId="77777777" w:rsidR="001327C5" w:rsidRPr="00CB3A51" w:rsidRDefault="001327C5" w:rsidP="00B15ED6">
            <w:pPr>
              <w:spacing w:before="40" w:after="40"/>
              <w:jc w:val="right"/>
              <w:rPr>
                <w:rFonts w:ascii="Aptos" w:eastAsia="Calibri" w:hAnsi="Aptos" w:cs="Arial"/>
                <w:color w:val="003491" w:themeColor="text2"/>
              </w:rPr>
            </w:pPr>
            <w:r w:rsidRPr="00CB3A51">
              <w:rPr>
                <w:rFonts w:ascii="Aptos" w:eastAsia="Times New Roman" w:hAnsi="Aptos" w:cs="Arial"/>
                <w:color w:val="003491" w:themeColor="text2"/>
                <w:lang w:eastAsia="en-AU"/>
              </w:rPr>
              <w:t>73.8</w:t>
            </w:r>
          </w:p>
        </w:tc>
        <w:tc>
          <w:tcPr>
            <w:tcW w:w="1419" w:type="dxa"/>
            <w:tcBorders>
              <w:left w:val="nil"/>
            </w:tcBorders>
            <w:noWrap/>
            <w:vAlign w:val="center"/>
          </w:tcPr>
          <w:p w14:paraId="21783C41" w14:textId="77777777" w:rsidR="001327C5" w:rsidRPr="003174D8" w:rsidRDefault="001327C5" w:rsidP="00B15ED6">
            <w:pPr>
              <w:spacing w:before="40" w:after="40"/>
              <w:jc w:val="right"/>
              <w:rPr>
                <w:rFonts w:ascii="Aptos" w:eastAsia="Calibri" w:hAnsi="Aptos" w:cs="Arial"/>
                <w:color w:val="000000"/>
              </w:rPr>
            </w:pPr>
            <w:r w:rsidRPr="003174D8">
              <w:rPr>
                <w:rFonts w:ascii="Aptos" w:eastAsia="Times New Roman" w:hAnsi="Aptos" w:cs="Arial"/>
                <w:color w:val="000000"/>
                <w:lang w:eastAsia="en-AU"/>
              </w:rPr>
              <w:t>82.7</w:t>
            </w:r>
          </w:p>
        </w:tc>
      </w:tr>
    </w:tbl>
    <w:tbl>
      <w:tblPr>
        <w:tblStyle w:val="TableGrid"/>
        <w:tblW w:w="9226" w:type="dxa"/>
        <w:tblLayout w:type="fixed"/>
        <w:tblLook w:val="04A0" w:firstRow="1" w:lastRow="0" w:firstColumn="1" w:lastColumn="0" w:noHBand="0" w:noVBand="1"/>
        <w:tblCaption w:val="Table 1. Economic indicators by business size, 2023-24"/>
        <w:tblDescription w:val="Table 1. Economic indicators by business size, 2023-24 showing economic contribution of small firms (with 0-19 employees), MSEs (with 20-199 employees) and large firms (with 200+ employees). Small firms accounted for 97.2% of businesses by June 2024, 32.9% of industry value-added, 39.1% of employment, with $115,400 in industry value-added per employee and jobs paying $43,500 on average. MSEs accounted for 2.6% of businesses by June 2024, 22.9% of industry value-added, 25.6% of employment, with $123,400 in industry value-added per employee and jobs paying $73,800 on average. Large firms accounted for 0.2% of businesses by June 2024, 44.2% of industry value-added, 35.3% of employment, with $176,700 in industry value-added per employee and jobs paying $82,700 on average."/>
      </w:tblPr>
      <w:tblGrid>
        <w:gridCol w:w="1357"/>
        <w:gridCol w:w="966"/>
        <w:gridCol w:w="966"/>
        <w:gridCol w:w="966"/>
        <w:gridCol w:w="966"/>
        <w:gridCol w:w="966"/>
        <w:gridCol w:w="966"/>
        <w:gridCol w:w="966"/>
        <w:gridCol w:w="1085"/>
        <w:gridCol w:w="22"/>
      </w:tblGrid>
      <w:tr w:rsidR="00C02179" w:rsidRPr="003174D8" w14:paraId="4157FD0E" w14:textId="77777777" w:rsidTr="00012B8E">
        <w:trPr>
          <w:trHeight w:val="397"/>
        </w:trPr>
        <w:tc>
          <w:tcPr>
            <w:tcW w:w="9089" w:type="dxa"/>
            <w:gridSpan w:val="10"/>
            <w:vAlign w:val="bottom"/>
          </w:tcPr>
          <w:p w14:paraId="336B95A0" w14:textId="7F839BBE" w:rsidR="00C02179" w:rsidRPr="006F35AC" w:rsidRDefault="00C02179" w:rsidP="00B15ED6">
            <w:pPr>
              <w:pStyle w:val="ListParagraph"/>
              <w:ind w:left="0"/>
              <w:contextualSpacing w:val="0"/>
              <w:rPr>
                <w:rFonts w:ascii="Aptos" w:hAnsi="Aptos"/>
                <w:b/>
                <w:color w:val="009983" w:themeColor="accent4"/>
                <w:sz w:val="16"/>
                <w:szCs w:val="16"/>
                <w:lang w:eastAsia="en-AU"/>
              </w:rPr>
            </w:pPr>
          </w:p>
        </w:tc>
      </w:tr>
      <w:tr w:rsidR="00FC0517" w:rsidRPr="003174D8" w14:paraId="617B65FD" w14:textId="778FCD1C" w:rsidTr="005E645F">
        <w:trPr>
          <w:gridAfter w:val="1"/>
          <w:wAfter w:w="22" w:type="dxa"/>
          <w:trHeight w:val="735"/>
        </w:trPr>
        <w:tc>
          <w:tcPr>
            <w:tcW w:w="1361" w:type="dxa"/>
            <w:vAlign w:val="bottom"/>
          </w:tcPr>
          <w:p w14:paraId="3CDE0B5E" w14:textId="6FF75675" w:rsidR="001D7900" w:rsidRPr="007D0CD7" w:rsidRDefault="00FA70FA" w:rsidP="00B15ED6">
            <w:pPr>
              <w:rPr>
                <w:rFonts w:ascii="Aptos" w:hAnsi="Aptos"/>
                <w:color w:val="1246AE"/>
                <w:sz w:val="16"/>
                <w:szCs w:val="16"/>
                <w:lang w:eastAsia="en-AU"/>
              </w:rPr>
            </w:pPr>
            <w:r w:rsidRPr="007D0CD7">
              <w:rPr>
                <w:rFonts w:ascii="Aptos" w:hAnsi="Aptos"/>
                <w:color w:val="1246AE"/>
                <w:sz w:val="16"/>
                <w:szCs w:val="16"/>
                <w:lang w:eastAsia="en-AU"/>
              </w:rPr>
              <w:t xml:space="preserve">MSEs </w:t>
            </w:r>
            <w:r w:rsidR="00110827" w:rsidRPr="007D0CD7">
              <w:rPr>
                <w:rFonts w:ascii="Aptos" w:hAnsi="Aptos"/>
                <w:color w:val="1246AE"/>
                <w:sz w:val="16"/>
                <w:szCs w:val="16"/>
                <w:lang w:eastAsia="en-AU"/>
              </w:rPr>
              <w:t xml:space="preserve">and MSE workers as share of </w:t>
            </w:r>
            <w:r w:rsidR="00E04170" w:rsidRPr="007D0CD7">
              <w:rPr>
                <w:rFonts w:ascii="Aptos" w:hAnsi="Aptos"/>
                <w:color w:val="1246AE"/>
                <w:sz w:val="16"/>
                <w:szCs w:val="16"/>
                <w:lang w:eastAsia="en-AU"/>
              </w:rPr>
              <w:t xml:space="preserve">total </w:t>
            </w:r>
            <w:r w:rsidR="008D1E9E" w:rsidRPr="007D0CD7">
              <w:rPr>
                <w:rFonts w:ascii="Aptos" w:hAnsi="Aptos"/>
                <w:color w:val="1246AE"/>
                <w:sz w:val="16"/>
                <w:szCs w:val="16"/>
                <w:lang w:eastAsia="en-AU"/>
              </w:rPr>
              <w:t>in each state</w:t>
            </w:r>
          </w:p>
        </w:tc>
        <w:tc>
          <w:tcPr>
            <w:tcW w:w="969" w:type="dxa"/>
            <w:vAlign w:val="bottom"/>
          </w:tcPr>
          <w:p w14:paraId="7B1261B6" w14:textId="572F6047" w:rsidR="001D7900" w:rsidRPr="007D0CD7" w:rsidRDefault="001D7900" w:rsidP="00C23A3C">
            <w:pPr>
              <w:jc w:val="center"/>
              <w:rPr>
                <w:rFonts w:ascii="Aptos" w:hAnsi="Aptos"/>
                <w:b/>
                <w:bCs/>
                <w:color w:val="1246AE"/>
                <w:lang w:eastAsia="en-AU"/>
              </w:rPr>
            </w:pPr>
            <w:r w:rsidRPr="007D0CD7">
              <w:rPr>
                <w:rFonts w:ascii="Aptos" w:hAnsi="Aptos"/>
                <w:b/>
                <w:bCs/>
                <w:noProof/>
                <w:color w:val="1246AE"/>
                <w:lang w:eastAsia="en-AU"/>
              </w:rPr>
              <w:drawing>
                <wp:inline distT="0" distB="0" distL="0" distR="0" wp14:anchorId="742A7AD7" wp14:editId="0D26813E">
                  <wp:extent cx="467631" cy="433550"/>
                  <wp:effectExtent l="0" t="0" r="8890" b="5080"/>
                  <wp:docPr id="546668508" name="Picture 1" descr="Australia map with NSW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68508" name="Picture 1" descr="Australia map with NSW highlighted in green."/>
                          <pic:cNvPicPr/>
                        </pic:nvPicPr>
                        <pic:blipFill>
                          <a:blip r:embed="rId25">
                            <a:duotone>
                              <a:schemeClr val="accent1">
                                <a:shade val="45000"/>
                                <a:satMod val="135000"/>
                              </a:schemeClr>
                              <a:prstClr val="white"/>
                            </a:duotone>
                            <a:alphaModFix/>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467631" cy="433550"/>
                          </a:xfrm>
                          <a:prstGeom prst="rect">
                            <a:avLst/>
                          </a:prstGeom>
                        </pic:spPr>
                      </pic:pic>
                    </a:graphicData>
                  </a:graphic>
                </wp:inline>
              </w:drawing>
            </w:r>
          </w:p>
        </w:tc>
        <w:tc>
          <w:tcPr>
            <w:tcW w:w="968" w:type="dxa"/>
            <w:vAlign w:val="bottom"/>
          </w:tcPr>
          <w:p w14:paraId="0B3B6ABF" w14:textId="10D9C7BB" w:rsidR="001D7900" w:rsidRPr="007D0CD7" w:rsidRDefault="001D7900" w:rsidP="00C23A3C">
            <w:pPr>
              <w:pStyle w:val="ListParagraph"/>
              <w:ind w:left="0"/>
              <w:contextualSpacing w:val="0"/>
              <w:jc w:val="center"/>
              <w:rPr>
                <w:rFonts w:ascii="Aptos" w:hAnsi="Aptos"/>
                <w:b/>
                <w:bCs/>
                <w:color w:val="1246AE"/>
                <w:lang w:eastAsia="en-AU"/>
              </w:rPr>
            </w:pPr>
            <w:r w:rsidRPr="007D0CD7">
              <w:rPr>
                <w:rFonts w:ascii="Aptos" w:hAnsi="Aptos"/>
                <w:b/>
                <w:bCs/>
                <w:noProof/>
                <w:color w:val="1246AE"/>
                <w:lang w:eastAsia="en-AU"/>
              </w:rPr>
              <w:drawing>
                <wp:inline distT="0" distB="0" distL="0" distR="0" wp14:anchorId="15254D46" wp14:editId="223D1AB4">
                  <wp:extent cx="482365" cy="455536"/>
                  <wp:effectExtent l="0" t="0" r="0" b="1905"/>
                  <wp:docPr id="657324267" name="Picture 1" descr="Map of Australia with Victoria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24267" name="Picture 1" descr="Map of Australia with Victoria highlighted in green"/>
                          <pic:cNvPicPr/>
                        </pic:nvPicPr>
                        <pic:blipFill rotWithShape="1">
                          <a:blip r:embed="rId27">
                            <a:duotone>
                              <a:schemeClr val="accent1">
                                <a:shade val="45000"/>
                                <a:satMod val="135000"/>
                              </a:schemeClr>
                              <a:prstClr val="white"/>
                            </a:duotone>
                            <a:extLst>
                              <a:ext uri="{BEBA8EAE-BF5A-486C-A8C5-ECC9F3942E4B}">
                                <a14:imgProps xmlns:a14="http://schemas.microsoft.com/office/drawing/2010/main">
                                  <a14:imgLayer r:embed="rId28">
                                    <a14:imgEffect>
                                      <a14:saturation sat="0"/>
                                    </a14:imgEffect>
                                  </a14:imgLayer>
                                </a14:imgProps>
                              </a:ext>
                            </a:extLst>
                          </a:blip>
                          <a:srcRect t="-68" b="-1531"/>
                          <a:stretch>
                            <a:fillRect/>
                          </a:stretch>
                        </pic:blipFill>
                        <pic:spPr bwMode="auto">
                          <a:xfrm>
                            <a:off x="0" y="0"/>
                            <a:ext cx="490135" cy="462874"/>
                          </a:xfrm>
                          <a:prstGeom prst="rect">
                            <a:avLst/>
                          </a:prstGeom>
                          <a:ln>
                            <a:noFill/>
                          </a:ln>
                          <a:extLst>
                            <a:ext uri="{53640926-AAD7-44D8-BBD7-CCE9431645EC}">
                              <a14:shadowObscured xmlns:a14="http://schemas.microsoft.com/office/drawing/2010/main"/>
                            </a:ext>
                          </a:extLst>
                        </pic:spPr>
                      </pic:pic>
                    </a:graphicData>
                  </a:graphic>
                </wp:inline>
              </w:drawing>
            </w:r>
          </w:p>
        </w:tc>
        <w:tc>
          <w:tcPr>
            <w:tcW w:w="968" w:type="dxa"/>
            <w:vAlign w:val="bottom"/>
          </w:tcPr>
          <w:p w14:paraId="017ADCF5" w14:textId="7DC97BF5" w:rsidR="001D7900" w:rsidRPr="007D0CD7" w:rsidRDefault="001D7900" w:rsidP="00C23A3C">
            <w:pPr>
              <w:pStyle w:val="ListParagraph"/>
              <w:ind w:left="0"/>
              <w:contextualSpacing w:val="0"/>
              <w:jc w:val="center"/>
              <w:rPr>
                <w:rFonts w:ascii="Aptos" w:hAnsi="Aptos"/>
                <w:b/>
                <w:bCs/>
                <w:color w:val="1246AE"/>
                <w:lang w:eastAsia="en-AU"/>
              </w:rPr>
            </w:pPr>
            <w:r w:rsidRPr="007D0CD7">
              <w:rPr>
                <w:rFonts w:ascii="Aptos" w:hAnsi="Aptos"/>
                <w:b/>
                <w:bCs/>
                <w:noProof/>
                <w:color w:val="1246AE"/>
                <w:lang w:eastAsia="en-AU"/>
              </w:rPr>
              <w:drawing>
                <wp:inline distT="0" distB="0" distL="0" distR="0" wp14:anchorId="05CB6D26" wp14:editId="65478DD8">
                  <wp:extent cx="497996" cy="442115"/>
                  <wp:effectExtent l="0" t="0" r="0" b="0"/>
                  <wp:docPr id="849507516" name="Picture 1" descr="Map of Australia with QLD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07516" name="Picture 1" descr="Map of Australia with QLD highlighted in green"/>
                          <pic:cNvPicPr/>
                        </pic:nvPicPr>
                        <pic:blipFill rotWithShape="1">
                          <a:blip r:embed="rId29">
                            <a:duotone>
                              <a:schemeClr val="accent1">
                                <a:shade val="45000"/>
                                <a:satMod val="135000"/>
                              </a:schemeClr>
                              <a:prstClr val="white"/>
                            </a:duotone>
                            <a:extLst>
                              <a:ext uri="{BEBA8EAE-BF5A-486C-A8C5-ECC9F3942E4B}">
                                <a14:imgProps xmlns:a14="http://schemas.microsoft.com/office/drawing/2010/main">
                                  <a14:imgLayer r:embed="rId30">
                                    <a14:imgEffect>
                                      <a14:saturation sat="0"/>
                                    </a14:imgEffect>
                                  </a14:imgLayer>
                                </a14:imgProps>
                              </a:ext>
                            </a:extLst>
                          </a:blip>
                          <a:srcRect l="-2245" r="-3673"/>
                          <a:stretch>
                            <a:fillRect/>
                          </a:stretch>
                        </pic:blipFill>
                        <pic:spPr bwMode="auto">
                          <a:xfrm>
                            <a:off x="0" y="0"/>
                            <a:ext cx="499044" cy="443045"/>
                          </a:xfrm>
                          <a:prstGeom prst="rect">
                            <a:avLst/>
                          </a:prstGeom>
                          <a:ln>
                            <a:noFill/>
                          </a:ln>
                          <a:extLst>
                            <a:ext uri="{53640926-AAD7-44D8-BBD7-CCE9431645EC}">
                              <a14:shadowObscured xmlns:a14="http://schemas.microsoft.com/office/drawing/2010/main"/>
                            </a:ext>
                          </a:extLst>
                        </pic:spPr>
                      </pic:pic>
                    </a:graphicData>
                  </a:graphic>
                </wp:inline>
              </w:drawing>
            </w:r>
          </w:p>
        </w:tc>
        <w:tc>
          <w:tcPr>
            <w:tcW w:w="968" w:type="dxa"/>
            <w:vAlign w:val="bottom"/>
          </w:tcPr>
          <w:p w14:paraId="30973899" w14:textId="3DAF2578" w:rsidR="001D7900" w:rsidRPr="007D0CD7" w:rsidRDefault="001D7900" w:rsidP="00C23A3C">
            <w:pPr>
              <w:pStyle w:val="ListParagraph"/>
              <w:ind w:left="0"/>
              <w:contextualSpacing w:val="0"/>
              <w:jc w:val="center"/>
              <w:rPr>
                <w:rFonts w:ascii="Aptos" w:hAnsi="Aptos"/>
                <w:b/>
                <w:bCs/>
                <w:noProof/>
                <w:color w:val="1246AE"/>
                <w:lang w:eastAsia="en-AU"/>
              </w:rPr>
            </w:pPr>
            <w:r w:rsidRPr="007D0CD7">
              <w:rPr>
                <w:rFonts w:ascii="Aptos" w:hAnsi="Aptos"/>
                <w:b/>
                <w:bCs/>
                <w:noProof/>
                <w:color w:val="1246AE"/>
                <w:lang w:eastAsia="en-AU"/>
              </w:rPr>
              <w:drawing>
                <wp:inline distT="0" distB="0" distL="0" distR="0" wp14:anchorId="033D4DA1" wp14:editId="5EEF2776">
                  <wp:extent cx="488970" cy="444877"/>
                  <wp:effectExtent l="0" t="0" r="6350" b="0"/>
                  <wp:docPr id="651698588" name="Picture 1" descr="Map of Australia with SA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98588" name="Picture 1" descr="Map of Australia with SA highlighted in green."/>
                          <pic:cNvPicPr/>
                        </pic:nvPicPr>
                        <pic:blipFill rotWithShape="1">
                          <a:blip r:embed="rId31">
                            <a:duotone>
                              <a:schemeClr val="accent1">
                                <a:shade val="45000"/>
                                <a:satMod val="135000"/>
                              </a:schemeClr>
                              <a:prstClr val="white"/>
                            </a:duotone>
                            <a:extLst>
                              <a:ext uri="{BEBA8EAE-BF5A-486C-A8C5-ECC9F3942E4B}">
                                <a14:imgProps xmlns:a14="http://schemas.microsoft.com/office/drawing/2010/main">
                                  <a14:imgLayer r:embed="rId32">
                                    <a14:imgEffect>
                                      <a14:saturation sat="0"/>
                                    </a14:imgEffect>
                                  </a14:imgLayer>
                                </a14:imgProps>
                              </a:ext>
                            </a:extLst>
                          </a:blip>
                          <a:srcRect l="-1085" r="-1193"/>
                          <a:stretch>
                            <a:fillRect/>
                          </a:stretch>
                        </pic:blipFill>
                        <pic:spPr bwMode="auto">
                          <a:xfrm>
                            <a:off x="0" y="0"/>
                            <a:ext cx="490127" cy="445930"/>
                          </a:xfrm>
                          <a:prstGeom prst="rect">
                            <a:avLst/>
                          </a:prstGeom>
                          <a:ln>
                            <a:noFill/>
                          </a:ln>
                          <a:extLst>
                            <a:ext uri="{53640926-AAD7-44D8-BBD7-CCE9431645EC}">
                              <a14:shadowObscured xmlns:a14="http://schemas.microsoft.com/office/drawing/2010/main"/>
                            </a:ext>
                          </a:extLst>
                        </pic:spPr>
                      </pic:pic>
                    </a:graphicData>
                  </a:graphic>
                </wp:inline>
              </w:drawing>
            </w:r>
          </w:p>
        </w:tc>
        <w:tc>
          <w:tcPr>
            <w:tcW w:w="968" w:type="dxa"/>
            <w:vAlign w:val="bottom"/>
          </w:tcPr>
          <w:p w14:paraId="1AC612C6" w14:textId="0761DA4F" w:rsidR="001D7900" w:rsidRPr="007D0CD7" w:rsidRDefault="001D7900" w:rsidP="00C23A3C">
            <w:pPr>
              <w:pStyle w:val="ListParagraph"/>
              <w:ind w:left="0"/>
              <w:contextualSpacing w:val="0"/>
              <w:jc w:val="center"/>
              <w:rPr>
                <w:rFonts w:ascii="Aptos" w:hAnsi="Aptos"/>
                <w:b/>
                <w:bCs/>
                <w:noProof/>
                <w:color w:val="1246AE"/>
                <w:lang w:eastAsia="en-AU"/>
              </w:rPr>
            </w:pPr>
            <w:r w:rsidRPr="007D0CD7">
              <w:rPr>
                <w:rFonts w:ascii="Aptos" w:hAnsi="Aptos"/>
                <w:b/>
                <w:bCs/>
                <w:noProof/>
                <w:color w:val="1246AE"/>
                <w:lang w:eastAsia="en-AU"/>
              </w:rPr>
              <w:drawing>
                <wp:inline distT="0" distB="0" distL="0" distR="0" wp14:anchorId="5000B9C7" wp14:editId="34BDCF5D">
                  <wp:extent cx="467631" cy="436306"/>
                  <wp:effectExtent l="0" t="0" r="8890" b="1905"/>
                  <wp:docPr id="1847079621" name="Picture 1" descr="Map of Australia with WA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79621" name="Picture 1" descr="Map of Australia with WA highlighted in green"/>
                          <pic:cNvPicPr/>
                        </pic:nvPicPr>
                        <pic:blipFill>
                          <a:blip r:embed="rId33">
                            <a:duotone>
                              <a:schemeClr val="accent1">
                                <a:shade val="45000"/>
                                <a:satMod val="135000"/>
                              </a:schemeClr>
                              <a:prstClr val="white"/>
                            </a:duotone>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467631" cy="436306"/>
                          </a:xfrm>
                          <a:prstGeom prst="rect">
                            <a:avLst/>
                          </a:prstGeom>
                        </pic:spPr>
                      </pic:pic>
                    </a:graphicData>
                  </a:graphic>
                </wp:inline>
              </w:drawing>
            </w:r>
          </w:p>
        </w:tc>
        <w:tc>
          <w:tcPr>
            <w:tcW w:w="968" w:type="dxa"/>
            <w:vAlign w:val="bottom"/>
          </w:tcPr>
          <w:p w14:paraId="071FC527" w14:textId="66815F79" w:rsidR="001D7900" w:rsidRPr="007D0CD7" w:rsidRDefault="001D7900" w:rsidP="00C23A3C">
            <w:pPr>
              <w:pStyle w:val="ListParagraph"/>
              <w:ind w:left="0"/>
              <w:contextualSpacing w:val="0"/>
              <w:jc w:val="center"/>
              <w:rPr>
                <w:rFonts w:ascii="Aptos" w:hAnsi="Aptos"/>
                <w:b/>
                <w:bCs/>
                <w:noProof/>
                <w:color w:val="1246AE"/>
                <w:lang w:eastAsia="en-AU"/>
              </w:rPr>
            </w:pPr>
            <w:r w:rsidRPr="007D0CD7">
              <w:rPr>
                <w:rFonts w:ascii="Aptos" w:hAnsi="Aptos"/>
                <w:b/>
                <w:bCs/>
                <w:noProof/>
                <w:color w:val="1246AE"/>
                <w:lang w:eastAsia="en-AU"/>
              </w:rPr>
              <w:drawing>
                <wp:inline distT="0" distB="0" distL="0" distR="0" wp14:anchorId="0C389C2C" wp14:editId="3EAC992B">
                  <wp:extent cx="467631" cy="436011"/>
                  <wp:effectExtent l="0" t="0" r="8890" b="2540"/>
                  <wp:docPr id="803405920" name="Picture 1" descr="Map of AUstralia with Tasmania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05920" name="Picture 1" descr="Map of AUstralia with Tasmania highlighted in green"/>
                          <pic:cNvPicPr/>
                        </pic:nvPicPr>
                        <pic:blipFill>
                          <a:blip r:embed="rId35">
                            <a:duotone>
                              <a:schemeClr val="accent1">
                                <a:shade val="45000"/>
                                <a:satMod val="135000"/>
                              </a:schemeClr>
                              <a:prstClr val="white"/>
                            </a:duotone>
                            <a:extLst>
                              <a:ext uri="{BEBA8EAE-BF5A-486C-A8C5-ECC9F3942E4B}">
                                <a14:imgProps xmlns:a14="http://schemas.microsoft.com/office/drawing/2010/main">
                                  <a14:imgLayer r:embed="rId36">
                                    <a14:imgEffect>
                                      <a14:saturation sat="0"/>
                                    </a14:imgEffect>
                                  </a14:imgLayer>
                                </a14:imgProps>
                              </a:ext>
                            </a:extLst>
                          </a:blip>
                          <a:stretch>
                            <a:fillRect/>
                          </a:stretch>
                        </pic:blipFill>
                        <pic:spPr>
                          <a:xfrm>
                            <a:off x="0" y="0"/>
                            <a:ext cx="467631" cy="436011"/>
                          </a:xfrm>
                          <a:prstGeom prst="rect">
                            <a:avLst/>
                          </a:prstGeom>
                        </pic:spPr>
                      </pic:pic>
                    </a:graphicData>
                  </a:graphic>
                </wp:inline>
              </w:drawing>
            </w:r>
          </w:p>
        </w:tc>
        <w:tc>
          <w:tcPr>
            <w:tcW w:w="968" w:type="dxa"/>
            <w:vAlign w:val="bottom"/>
          </w:tcPr>
          <w:p w14:paraId="0E8CCF74" w14:textId="44604AD8" w:rsidR="001D7900" w:rsidRPr="007D0CD7" w:rsidRDefault="001D7900" w:rsidP="00C23A3C">
            <w:pPr>
              <w:pStyle w:val="ListParagraph"/>
              <w:ind w:left="0"/>
              <w:contextualSpacing w:val="0"/>
              <w:jc w:val="center"/>
              <w:rPr>
                <w:rFonts w:ascii="Aptos" w:hAnsi="Aptos"/>
                <w:b/>
                <w:bCs/>
                <w:noProof/>
                <w:color w:val="1246AE"/>
                <w:lang w:eastAsia="en-AU"/>
              </w:rPr>
            </w:pPr>
            <w:r w:rsidRPr="007D0CD7">
              <w:rPr>
                <w:rFonts w:ascii="Aptos" w:hAnsi="Aptos"/>
                <w:b/>
                <w:bCs/>
                <w:noProof/>
                <w:color w:val="1246AE"/>
                <w:lang w:eastAsia="en-AU"/>
              </w:rPr>
              <w:drawing>
                <wp:inline distT="0" distB="0" distL="0" distR="0" wp14:anchorId="3D2424CC" wp14:editId="2102CD25">
                  <wp:extent cx="467631" cy="434588"/>
                  <wp:effectExtent l="0" t="0" r="8890" b="3810"/>
                  <wp:docPr id="1414012483" name="Picture 1" descr="Map of Australia with NT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2483" name="Picture 1" descr="Map of Australia with NT highlighted in green."/>
                          <pic:cNvPicPr/>
                        </pic:nvPicPr>
                        <pic:blipFill>
                          <a:blip r:embed="rId37">
                            <a:duotone>
                              <a:schemeClr val="accent1">
                                <a:shade val="45000"/>
                                <a:satMod val="135000"/>
                              </a:schemeClr>
                              <a:prstClr val="white"/>
                            </a:duotone>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467631" cy="434588"/>
                          </a:xfrm>
                          <a:prstGeom prst="rect">
                            <a:avLst/>
                          </a:prstGeom>
                        </pic:spPr>
                      </pic:pic>
                    </a:graphicData>
                  </a:graphic>
                </wp:inline>
              </w:drawing>
            </w:r>
          </w:p>
        </w:tc>
        <w:tc>
          <w:tcPr>
            <w:tcW w:w="1088" w:type="dxa"/>
            <w:vAlign w:val="bottom"/>
          </w:tcPr>
          <w:p w14:paraId="62BC97BE" w14:textId="69020548" w:rsidR="001D7900" w:rsidRPr="007D0CD7" w:rsidRDefault="001D7900" w:rsidP="00C23A3C">
            <w:pPr>
              <w:pStyle w:val="ListParagraph"/>
              <w:ind w:left="0"/>
              <w:contextualSpacing w:val="0"/>
              <w:jc w:val="center"/>
              <w:rPr>
                <w:rFonts w:ascii="Aptos" w:hAnsi="Aptos"/>
                <w:b/>
                <w:bCs/>
                <w:noProof/>
                <w:color w:val="1246AE"/>
                <w:lang w:eastAsia="en-AU"/>
              </w:rPr>
            </w:pPr>
            <w:r w:rsidRPr="007D0CD7">
              <w:rPr>
                <w:rFonts w:ascii="Aptos" w:hAnsi="Aptos"/>
                <w:b/>
                <w:bCs/>
                <w:noProof/>
                <w:color w:val="1246AE"/>
                <w:lang w:eastAsia="en-AU"/>
              </w:rPr>
              <w:drawing>
                <wp:inline distT="0" distB="0" distL="0" distR="0" wp14:anchorId="0D918795" wp14:editId="2C85A72F">
                  <wp:extent cx="566420" cy="394978"/>
                  <wp:effectExtent l="0" t="0" r="5080" b="5080"/>
                  <wp:docPr id="857866413" name="Picture 1" descr="Map of NSW with ACT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66413" name="Picture 1" descr="Map of NSW with ACT highlighted in green"/>
                          <pic:cNvPicPr/>
                        </pic:nvPicPr>
                        <pic:blipFill rotWithShape="1">
                          <a:blip r:embed="rId39">
                            <a:duotone>
                              <a:schemeClr val="accent1">
                                <a:shade val="45000"/>
                                <a:satMod val="135000"/>
                              </a:schemeClr>
                              <a:prstClr val="white"/>
                            </a:duotone>
                            <a:extLst>
                              <a:ext uri="{BEBA8EAE-BF5A-486C-A8C5-ECC9F3942E4B}">
                                <a14:imgProps xmlns:a14="http://schemas.microsoft.com/office/drawing/2010/main">
                                  <a14:imgLayer r:embed="rId40">
                                    <a14:imgEffect>
                                      <a14:saturation sat="0"/>
                                    </a14:imgEffect>
                                  </a14:imgLayer>
                                </a14:imgProps>
                              </a:ext>
                            </a:extLst>
                          </a:blip>
                          <a:srcRect t="-6503" b="21937"/>
                          <a:stretch>
                            <a:fillRect/>
                          </a:stretch>
                        </pic:blipFill>
                        <pic:spPr bwMode="auto">
                          <a:xfrm>
                            <a:off x="0" y="0"/>
                            <a:ext cx="566695" cy="395170"/>
                          </a:xfrm>
                          <a:prstGeom prst="rect">
                            <a:avLst/>
                          </a:prstGeom>
                          <a:ln>
                            <a:noFill/>
                          </a:ln>
                          <a:extLst>
                            <a:ext uri="{53640926-AAD7-44D8-BBD7-CCE9431645EC}">
                              <a14:shadowObscured xmlns:a14="http://schemas.microsoft.com/office/drawing/2010/main"/>
                            </a:ext>
                          </a:extLst>
                        </pic:spPr>
                      </pic:pic>
                    </a:graphicData>
                  </a:graphic>
                </wp:inline>
              </w:drawing>
            </w:r>
          </w:p>
        </w:tc>
      </w:tr>
      <w:tr w:rsidR="00FC0517" w:rsidRPr="003174D8" w14:paraId="54524661" w14:textId="780BE93D" w:rsidTr="005E645F">
        <w:trPr>
          <w:gridAfter w:val="1"/>
          <w:wAfter w:w="22" w:type="dxa"/>
          <w:trHeight w:val="113"/>
        </w:trPr>
        <w:tc>
          <w:tcPr>
            <w:tcW w:w="1361" w:type="dxa"/>
          </w:tcPr>
          <w:p w14:paraId="69F247F4" w14:textId="77777777" w:rsidR="006D465C" w:rsidRPr="007D0CD7" w:rsidRDefault="006D465C" w:rsidP="00B15ED6">
            <w:pPr>
              <w:pStyle w:val="ListParagraph"/>
              <w:spacing w:after="60"/>
              <w:ind w:left="0"/>
              <w:contextualSpacing w:val="0"/>
              <w:rPr>
                <w:rFonts w:ascii="Aptos" w:hAnsi="Aptos"/>
                <w:color w:val="1246AE"/>
                <w:sz w:val="20"/>
                <w:szCs w:val="20"/>
                <w:lang w:eastAsia="en-AU"/>
              </w:rPr>
            </w:pPr>
          </w:p>
          <w:p w14:paraId="7596742B" w14:textId="77777777" w:rsidR="005E645F" w:rsidRPr="007D0CD7" w:rsidRDefault="005E645F" w:rsidP="005E645F">
            <w:pPr>
              <w:pStyle w:val="ListParagraph"/>
              <w:ind w:left="0"/>
              <w:contextualSpacing w:val="0"/>
              <w:jc w:val="center"/>
              <w:rPr>
                <w:rFonts w:ascii="Aptos" w:hAnsi="Aptos"/>
                <w:b/>
                <w:color w:val="1246AE"/>
                <w:sz w:val="4"/>
                <w:szCs w:val="4"/>
                <w:lang w:eastAsia="en-AU"/>
              </w:rPr>
            </w:pPr>
          </w:p>
          <w:p w14:paraId="0DED92C9" w14:textId="2C207E35" w:rsidR="001D7900" w:rsidRPr="007D0CD7" w:rsidRDefault="001D7900" w:rsidP="00E21039">
            <w:pPr>
              <w:pStyle w:val="ListParagraph"/>
              <w:spacing w:after="20"/>
              <w:ind w:left="0"/>
              <w:contextualSpacing w:val="0"/>
              <w:jc w:val="center"/>
              <w:rPr>
                <w:rFonts w:ascii="Aptos" w:hAnsi="Aptos"/>
                <w:b/>
                <w:color w:val="1246AE"/>
                <w:lang w:eastAsia="en-AU"/>
              </w:rPr>
            </w:pPr>
            <w:r w:rsidRPr="007D0CD7">
              <w:rPr>
                <w:rFonts w:ascii="Aptos" w:hAnsi="Aptos"/>
                <w:b/>
                <w:color w:val="1246AE"/>
                <w:lang w:eastAsia="en-AU"/>
              </w:rPr>
              <w:t>Firms</w:t>
            </w:r>
            <w:r w:rsidR="001C06EF" w:rsidRPr="007D0CD7">
              <w:rPr>
                <w:rFonts w:ascii="Aptos" w:hAnsi="Aptos"/>
                <w:b/>
                <w:bCs/>
                <w:color w:val="1246AE"/>
                <w:lang w:eastAsia="en-AU"/>
              </w:rPr>
              <w:t xml:space="preserve"> (%)</w:t>
            </w:r>
          </w:p>
          <w:p w14:paraId="2B19D103" w14:textId="4FA587B2" w:rsidR="001D7900" w:rsidRPr="007D0CD7" w:rsidDel="008046F1" w:rsidRDefault="001D7900" w:rsidP="00B15ED6">
            <w:pPr>
              <w:pStyle w:val="ListParagraph"/>
              <w:spacing w:after="60"/>
              <w:ind w:left="0"/>
              <w:contextualSpacing w:val="0"/>
              <w:jc w:val="center"/>
              <w:rPr>
                <w:rFonts w:ascii="Aptos" w:hAnsi="Aptos"/>
                <w:color w:val="1246AE"/>
                <w:lang w:eastAsia="en-AU"/>
              </w:rPr>
            </w:pPr>
            <w:r w:rsidRPr="007D0CD7">
              <w:rPr>
                <w:rFonts w:ascii="Aptos" w:hAnsi="Aptos"/>
                <w:b/>
                <w:color w:val="1246AE"/>
                <w:lang w:eastAsia="en-AU"/>
              </w:rPr>
              <w:t>Workers</w:t>
            </w:r>
            <w:r w:rsidR="002B47A3" w:rsidRPr="007D0CD7">
              <w:rPr>
                <w:rFonts w:ascii="Aptos" w:hAnsi="Aptos"/>
                <w:b/>
                <w:bCs/>
                <w:color w:val="1246AE"/>
                <w:lang w:eastAsia="en-AU"/>
              </w:rPr>
              <w:t xml:space="preserve"> (%)</w:t>
            </w:r>
            <w:r w:rsidR="004B3E01" w:rsidRPr="007D0CD7" w:rsidDel="004B3E01">
              <w:rPr>
                <w:rFonts w:ascii="Aptos" w:hAnsi="Aptos"/>
                <w:b/>
                <w:bCs/>
                <w:color w:val="1246AE"/>
                <w:lang w:eastAsia="en-AU"/>
              </w:rPr>
              <w:t xml:space="preserve"> </w:t>
            </w:r>
          </w:p>
        </w:tc>
        <w:tc>
          <w:tcPr>
            <w:tcW w:w="969" w:type="dxa"/>
          </w:tcPr>
          <w:p w14:paraId="50F3AA30" w14:textId="35A5745E" w:rsidR="001D7900" w:rsidRPr="007D0CD7" w:rsidRDefault="001D7900" w:rsidP="00B15ED6">
            <w:pPr>
              <w:spacing w:after="60"/>
              <w:jc w:val="center"/>
              <w:rPr>
                <w:rFonts w:ascii="Aptos" w:hAnsi="Aptos"/>
                <w:b/>
                <w:color w:val="1246AE"/>
                <w:lang w:eastAsia="en-AU"/>
              </w:rPr>
            </w:pPr>
            <w:r w:rsidRPr="007D0CD7">
              <w:rPr>
                <w:rFonts w:ascii="Aptos" w:hAnsi="Aptos"/>
                <w:b/>
                <w:color w:val="1246AE"/>
                <w:lang w:eastAsia="en-AU"/>
              </w:rPr>
              <w:t>NSW</w:t>
            </w:r>
          </w:p>
          <w:p w14:paraId="2680821D" w14:textId="45AE1AD3" w:rsidR="001D7900" w:rsidRPr="007D0CD7" w:rsidRDefault="001D7900" w:rsidP="00B15ED6">
            <w:pPr>
              <w:spacing w:after="60"/>
              <w:jc w:val="center"/>
              <w:rPr>
                <w:rFonts w:ascii="Aptos" w:hAnsi="Aptos"/>
                <w:color w:val="1246AE"/>
                <w:lang w:eastAsia="en-AU"/>
              </w:rPr>
            </w:pPr>
            <w:r w:rsidRPr="007D0CD7">
              <w:rPr>
                <w:rFonts w:ascii="Aptos" w:hAnsi="Aptos"/>
                <w:color w:val="1246AE"/>
                <w:lang w:eastAsia="en-AU"/>
              </w:rPr>
              <w:t>2.4</w:t>
            </w:r>
          </w:p>
          <w:p w14:paraId="2ED4D4C5" w14:textId="794195E1" w:rsidR="001D7900" w:rsidRPr="007D0CD7" w:rsidRDefault="00860A1C" w:rsidP="00B15ED6">
            <w:pPr>
              <w:spacing w:after="60"/>
              <w:jc w:val="center"/>
              <w:rPr>
                <w:rFonts w:ascii="Aptos" w:hAnsi="Aptos"/>
                <w:color w:val="1246AE"/>
              </w:rPr>
            </w:pPr>
            <w:r w:rsidRPr="007D0CD7">
              <w:rPr>
                <w:rFonts w:ascii="Aptos" w:hAnsi="Aptos"/>
                <w:color w:val="1246AE"/>
              </w:rPr>
              <w:t>22.6</w:t>
            </w:r>
          </w:p>
        </w:tc>
        <w:tc>
          <w:tcPr>
            <w:tcW w:w="968" w:type="dxa"/>
          </w:tcPr>
          <w:p w14:paraId="35F36188" w14:textId="4347D8F5" w:rsidR="001D7900" w:rsidRPr="007D0CD7" w:rsidRDefault="001D7900" w:rsidP="00B15ED6">
            <w:pPr>
              <w:pStyle w:val="ListParagraph"/>
              <w:spacing w:after="60"/>
              <w:ind w:left="0"/>
              <w:contextualSpacing w:val="0"/>
              <w:jc w:val="center"/>
              <w:rPr>
                <w:rFonts w:ascii="Aptos" w:hAnsi="Aptos"/>
                <w:b/>
                <w:color w:val="1246AE"/>
                <w:lang w:eastAsia="en-AU"/>
              </w:rPr>
            </w:pPr>
            <w:r w:rsidRPr="007D0CD7">
              <w:rPr>
                <w:rFonts w:ascii="Aptos" w:hAnsi="Aptos"/>
                <w:b/>
                <w:bCs/>
                <w:color w:val="1246AE"/>
                <w:lang w:eastAsia="en-AU"/>
              </w:rPr>
              <w:t>VIC</w:t>
            </w:r>
          </w:p>
          <w:p w14:paraId="05077390" w14:textId="5F0FE563" w:rsidR="001D7900" w:rsidRPr="007D0CD7" w:rsidRDefault="001D7900"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2.4</w:t>
            </w:r>
          </w:p>
          <w:p w14:paraId="54F181AF" w14:textId="21264A9D" w:rsidR="001D7900" w:rsidRPr="007D0CD7" w:rsidRDefault="0014374D"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24.1</w:t>
            </w:r>
          </w:p>
        </w:tc>
        <w:tc>
          <w:tcPr>
            <w:tcW w:w="968" w:type="dxa"/>
          </w:tcPr>
          <w:p w14:paraId="50090A43" w14:textId="7FDFF09C" w:rsidR="001D7900" w:rsidRPr="007D0CD7" w:rsidRDefault="001D7900" w:rsidP="00B15ED6">
            <w:pPr>
              <w:pStyle w:val="ListParagraph"/>
              <w:spacing w:after="60"/>
              <w:ind w:left="0"/>
              <w:contextualSpacing w:val="0"/>
              <w:jc w:val="center"/>
              <w:rPr>
                <w:rFonts w:ascii="Aptos" w:hAnsi="Aptos"/>
                <w:b/>
                <w:color w:val="1246AE"/>
                <w:lang w:eastAsia="en-AU"/>
              </w:rPr>
            </w:pPr>
            <w:r w:rsidRPr="007D0CD7">
              <w:rPr>
                <w:rFonts w:ascii="Aptos" w:hAnsi="Aptos"/>
                <w:b/>
                <w:bCs/>
                <w:color w:val="1246AE"/>
                <w:lang w:eastAsia="en-AU"/>
              </w:rPr>
              <w:t>QLD</w:t>
            </w:r>
          </w:p>
          <w:p w14:paraId="5C230D78" w14:textId="294F6B9F" w:rsidR="001D7900" w:rsidRPr="007D0CD7" w:rsidRDefault="001D7900"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2.8</w:t>
            </w:r>
          </w:p>
          <w:p w14:paraId="05DB9791" w14:textId="5C86423D" w:rsidR="001D7900" w:rsidRPr="007D0CD7" w:rsidRDefault="0012539E"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23.9</w:t>
            </w:r>
          </w:p>
        </w:tc>
        <w:tc>
          <w:tcPr>
            <w:tcW w:w="968" w:type="dxa"/>
          </w:tcPr>
          <w:p w14:paraId="2AF2F449" w14:textId="77777777" w:rsidR="001D7900" w:rsidRPr="007D0CD7" w:rsidRDefault="001D7900" w:rsidP="00B15ED6">
            <w:pPr>
              <w:pStyle w:val="ListParagraph"/>
              <w:spacing w:after="60"/>
              <w:ind w:left="0"/>
              <w:contextualSpacing w:val="0"/>
              <w:jc w:val="center"/>
              <w:rPr>
                <w:rFonts w:ascii="Aptos" w:hAnsi="Aptos"/>
                <w:b/>
                <w:color w:val="1246AE"/>
                <w:lang w:eastAsia="en-AU"/>
              </w:rPr>
            </w:pPr>
            <w:r w:rsidRPr="007D0CD7">
              <w:rPr>
                <w:rFonts w:ascii="Aptos" w:hAnsi="Aptos"/>
                <w:b/>
                <w:color w:val="1246AE"/>
                <w:lang w:eastAsia="en-AU"/>
              </w:rPr>
              <w:t>SA</w:t>
            </w:r>
          </w:p>
          <w:p w14:paraId="3DE87B78" w14:textId="61B0C2EE" w:rsidR="001D7900" w:rsidRPr="007D0CD7" w:rsidRDefault="001D7900"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2.6</w:t>
            </w:r>
          </w:p>
          <w:p w14:paraId="42AD38B6" w14:textId="73AB9665" w:rsidR="001D7900" w:rsidRPr="007D0CD7" w:rsidRDefault="00017D2B"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24.3</w:t>
            </w:r>
          </w:p>
        </w:tc>
        <w:tc>
          <w:tcPr>
            <w:tcW w:w="968" w:type="dxa"/>
          </w:tcPr>
          <w:p w14:paraId="5EE13337" w14:textId="77777777" w:rsidR="001D7900" w:rsidRPr="007D0CD7" w:rsidRDefault="001D7900" w:rsidP="00B15ED6">
            <w:pPr>
              <w:pStyle w:val="ListParagraph"/>
              <w:spacing w:after="60"/>
              <w:ind w:left="0"/>
              <w:contextualSpacing w:val="0"/>
              <w:jc w:val="center"/>
              <w:rPr>
                <w:rFonts w:ascii="Aptos" w:hAnsi="Aptos"/>
                <w:b/>
                <w:color w:val="1246AE"/>
                <w:lang w:eastAsia="en-AU"/>
              </w:rPr>
            </w:pPr>
            <w:r w:rsidRPr="007D0CD7">
              <w:rPr>
                <w:rFonts w:ascii="Aptos" w:hAnsi="Aptos"/>
                <w:b/>
                <w:color w:val="1246AE"/>
                <w:lang w:eastAsia="en-AU"/>
              </w:rPr>
              <w:t>WA</w:t>
            </w:r>
          </w:p>
          <w:p w14:paraId="34C0B3B4" w14:textId="3619645A" w:rsidR="001D7900" w:rsidRPr="007D0CD7" w:rsidRDefault="001D7900"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3.0</w:t>
            </w:r>
          </w:p>
          <w:p w14:paraId="4CC1CAA6" w14:textId="31825D92" w:rsidR="001D7900" w:rsidRPr="007D0CD7" w:rsidRDefault="00000D3E"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23.4</w:t>
            </w:r>
          </w:p>
        </w:tc>
        <w:tc>
          <w:tcPr>
            <w:tcW w:w="968" w:type="dxa"/>
          </w:tcPr>
          <w:p w14:paraId="34872890" w14:textId="77777777" w:rsidR="001D7900" w:rsidRPr="007D0CD7" w:rsidRDefault="001D7900" w:rsidP="00B15ED6">
            <w:pPr>
              <w:pStyle w:val="ListParagraph"/>
              <w:spacing w:after="60"/>
              <w:ind w:left="0"/>
              <w:contextualSpacing w:val="0"/>
              <w:jc w:val="center"/>
              <w:rPr>
                <w:rFonts w:ascii="Aptos" w:hAnsi="Aptos"/>
                <w:b/>
                <w:color w:val="1246AE"/>
                <w:lang w:eastAsia="en-AU"/>
              </w:rPr>
            </w:pPr>
            <w:r w:rsidRPr="007D0CD7">
              <w:rPr>
                <w:rFonts w:ascii="Aptos" w:hAnsi="Aptos"/>
                <w:b/>
                <w:color w:val="1246AE"/>
                <w:lang w:eastAsia="en-AU"/>
              </w:rPr>
              <w:t>TAS</w:t>
            </w:r>
          </w:p>
          <w:p w14:paraId="56E53AF3" w14:textId="2B6CF383" w:rsidR="001D7900" w:rsidRPr="007D0CD7" w:rsidRDefault="001D7900"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3.1</w:t>
            </w:r>
          </w:p>
          <w:p w14:paraId="79F27BBE" w14:textId="4373EE63" w:rsidR="001D7900" w:rsidRPr="007D0CD7" w:rsidRDefault="00EA2B2E"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24.9</w:t>
            </w:r>
          </w:p>
        </w:tc>
        <w:tc>
          <w:tcPr>
            <w:tcW w:w="968" w:type="dxa"/>
          </w:tcPr>
          <w:p w14:paraId="6FA2E68F" w14:textId="77777777" w:rsidR="001D7900" w:rsidRPr="007D0CD7" w:rsidRDefault="001D7900" w:rsidP="00B15ED6">
            <w:pPr>
              <w:pStyle w:val="ListParagraph"/>
              <w:spacing w:after="60"/>
              <w:ind w:left="0"/>
              <w:contextualSpacing w:val="0"/>
              <w:jc w:val="center"/>
              <w:rPr>
                <w:rFonts w:ascii="Aptos" w:hAnsi="Aptos"/>
                <w:b/>
                <w:color w:val="1246AE"/>
                <w:lang w:eastAsia="en-AU"/>
              </w:rPr>
            </w:pPr>
            <w:r w:rsidRPr="007D0CD7">
              <w:rPr>
                <w:rFonts w:ascii="Aptos" w:hAnsi="Aptos"/>
                <w:b/>
                <w:color w:val="1246AE"/>
                <w:lang w:eastAsia="en-AU"/>
              </w:rPr>
              <w:t>NT</w:t>
            </w:r>
          </w:p>
          <w:p w14:paraId="17459B8B" w14:textId="78587B76" w:rsidR="001D7900" w:rsidRPr="007D0CD7" w:rsidRDefault="001D7900"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4.3</w:t>
            </w:r>
          </w:p>
          <w:p w14:paraId="23C65103" w14:textId="6F40830D" w:rsidR="001D7900" w:rsidRPr="007D0CD7" w:rsidRDefault="001B6554"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27.1</w:t>
            </w:r>
          </w:p>
        </w:tc>
        <w:tc>
          <w:tcPr>
            <w:tcW w:w="1088" w:type="dxa"/>
          </w:tcPr>
          <w:p w14:paraId="661A3045" w14:textId="77777777" w:rsidR="001D7900" w:rsidRPr="007D0CD7" w:rsidRDefault="001D7900" w:rsidP="00B15ED6">
            <w:pPr>
              <w:pStyle w:val="ListParagraph"/>
              <w:spacing w:after="60"/>
              <w:ind w:left="0"/>
              <w:contextualSpacing w:val="0"/>
              <w:jc w:val="center"/>
              <w:rPr>
                <w:rFonts w:ascii="Aptos" w:hAnsi="Aptos"/>
                <w:b/>
                <w:color w:val="1246AE"/>
                <w:lang w:eastAsia="en-AU"/>
              </w:rPr>
            </w:pPr>
            <w:r w:rsidRPr="007D0CD7">
              <w:rPr>
                <w:rFonts w:ascii="Aptos" w:hAnsi="Aptos"/>
                <w:b/>
                <w:color w:val="1246AE"/>
                <w:lang w:eastAsia="en-AU"/>
              </w:rPr>
              <w:t>ACT</w:t>
            </w:r>
          </w:p>
          <w:p w14:paraId="080B606F" w14:textId="29863A1D" w:rsidR="001D7900" w:rsidRPr="007D0CD7" w:rsidRDefault="001D7900"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3.0</w:t>
            </w:r>
          </w:p>
          <w:p w14:paraId="7BFFBD98" w14:textId="467BC688" w:rsidR="001D7900" w:rsidRPr="007D0CD7" w:rsidRDefault="008D0ED0" w:rsidP="00B15ED6">
            <w:pPr>
              <w:pStyle w:val="ListParagraph"/>
              <w:spacing w:after="60"/>
              <w:ind w:left="0"/>
              <w:contextualSpacing w:val="0"/>
              <w:jc w:val="center"/>
              <w:rPr>
                <w:rFonts w:ascii="Aptos" w:hAnsi="Aptos"/>
                <w:color w:val="1246AE"/>
                <w:lang w:eastAsia="en-AU"/>
              </w:rPr>
            </w:pPr>
            <w:r w:rsidRPr="007D0CD7">
              <w:rPr>
                <w:rFonts w:ascii="Aptos" w:hAnsi="Aptos"/>
                <w:color w:val="1246AE"/>
                <w:lang w:eastAsia="en-AU"/>
              </w:rPr>
              <w:t>20.2</w:t>
            </w:r>
          </w:p>
        </w:tc>
      </w:tr>
    </w:tbl>
    <w:p w14:paraId="4BC285C8" w14:textId="0A068C03" w:rsidR="00D26B13" w:rsidRDefault="004A2264" w:rsidP="00B15ED6">
      <w:pPr>
        <w:spacing w:before="120" w:after="0"/>
        <w:rPr>
          <w:rFonts w:ascii="Aptos" w:hAnsi="Aptos"/>
          <w:lang w:eastAsia="en-AU"/>
        </w:rPr>
      </w:pPr>
      <w:r w:rsidRPr="007D0CD7">
        <w:rPr>
          <w:rFonts w:ascii="Aptos" w:hAnsi="Aptos"/>
          <w:color w:val="1246AE"/>
        </w:rPr>
        <w:lastRenderedPageBreak/>
        <w:t xml:space="preserve">International comparisons offer </w:t>
      </w:r>
      <w:r w:rsidR="00966FF8" w:rsidRPr="007D0CD7">
        <w:rPr>
          <w:rFonts w:ascii="Aptos" w:hAnsi="Aptos"/>
          <w:color w:val="1246AE"/>
        </w:rPr>
        <w:t xml:space="preserve">wider and more diverse interpretations of </w:t>
      </w:r>
      <w:r w:rsidR="00BE0B6E" w:rsidRPr="007D0CD7">
        <w:rPr>
          <w:rFonts w:ascii="Aptos" w:hAnsi="Aptos"/>
          <w:color w:val="1246AE"/>
        </w:rPr>
        <w:t xml:space="preserve">MSEs </w:t>
      </w:r>
      <w:r w:rsidR="00502DDD" w:rsidRPr="007D0CD7">
        <w:rPr>
          <w:rFonts w:ascii="Aptos" w:hAnsi="Aptos"/>
          <w:color w:val="1246AE"/>
        </w:rPr>
        <w:t xml:space="preserve">and their </w:t>
      </w:r>
      <w:r w:rsidR="001B1B49" w:rsidRPr="007D0CD7">
        <w:rPr>
          <w:rFonts w:ascii="Aptos" w:hAnsi="Aptos"/>
          <w:color w:val="1246AE"/>
        </w:rPr>
        <w:t xml:space="preserve">contributions to </w:t>
      </w:r>
      <w:r w:rsidR="0013458C" w:rsidRPr="007D0CD7">
        <w:rPr>
          <w:rFonts w:ascii="Aptos" w:hAnsi="Aptos"/>
          <w:color w:val="1246AE"/>
        </w:rPr>
        <w:t xml:space="preserve">economic </w:t>
      </w:r>
      <w:r w:rsidR="00483099" w:rsidRPr="007D0CD7">
        <w:rPr>
          <w:rFonts w:ascii="Aptos" w:hAnsi="Aptos"/>
          <w:color w:val="1246AE"/>
        </w:rPr>
        <w:t>outcomes</w:t>
      </w:r>
      <w:r w:rsidR="000B59C0" w:rsidRPr="007D0CD7">
        <w:rPr>
          <w:rFonts w:ascii="Aptos" w:hAnsi="Aptos"/>
          <w:color w:val="1246AE"/>
        </w:rPr>
        <w:t xml:space="preserve">. </w:t>
      </w:r>
      <w:r w:rsidR="00D37DB7">
        <w:rPr>
          <w:rFonts w:ascii="Aptos" w:hAnsi="Aptos"/>
        </w:rPr>
        <w:t xml:space="preserve">As a cohort, there is </w:t>
      </w:r>
      <w:r w:rsidR="00962BF4">
        <w:rPr>
          <w:rFonts w:ascii="Aptos" w:hAnsi="Aptos"/>
        </w:rPr>
        <w:t xml:space="preserve">little consistency across </w:t>
      </w:r>
      <w:r w:rsidR="00B541A2">
        <w:rPr>
          <w:rFonts w:ascii="Aptos" w:hAnsi="Aptos"/>
        </w:rPr>
        <w:t xml:space="preserve">countries about how to </w:t>
      </w:r>
      <w:r w:rsidR="000A2F8E">
        <w:rPr>
          <w:rFonts w:ascii="Aptos" w:hAnsi="Aptos"/>
        </w:rPr>
        <w:t xml:space="preserve">recognise, measure or treat MSEs. </w:t>
      </w:r>
      <w:r w:rsidR="00B85E66">
        <w:rPr>
          <w:rFonts w:ascii="Aptos" w:hAnsi="Aptos"/>
        </w:rPr>
        <w:t xml:space="preserve">Adjusting for population, Australia’s MSE count </w:t>
      </w:r>
      <w:r w:rsidR="002D75BB">
        <w:rPr>
          <w:rFonts w:ascii="Aptos" w:hAnsi="Aptos"/>
        </w:rPr>
        <w:t xml:space="preserve">appears </w:t>
      </w:r>
      <w:r w:rsidR="00B85E66">
        <w:rPr>
          <w:rFonts w:ascii="Aptos" w:hAnsi="Aptos"/>
        </w:rPr>
        <w:t>on par with other countries.</w:t>
      </w:r>
      <w:r w:rsidR="006047A1">
        <w:rPr>
          <w:rStyle w:val="FootnoteReference"/>
          <w:rFonts w:ascii="Aptos" w:hAnsi="Aptos"/>
        </w:rPr>
        <w:footnoteReference w:id="19"/>
      </w:r>
      <w:r w:rsidR="0035086E">
        <w:rPr>
          <w:rFonts w:ascii="Aptos" w:hAnsi="Aptos"/>
        </w:rPr>
        <w:t xml:space="preserve"> </w:t>
      </w:r>
      <w:r w:rsidR="00B15E80">
        <w:rPr>
          <w:rFonts w:ascii="Aptos" w:hAnsi="Aptos"/>
        </w:rPr>
        <w:t>But</w:t>
      </w:r>
      <w:r w:rsidR="00B85E66">
        <w:rPr>
          <w:rFonts w:ascii="Aptos" w:hAnsi="Aptos"/>
        </w:rPr>
        <w:t xml:space="preserve"> business counts do</w:t>
      </w:r>
      <w:r w:rsidR="00C37F64">
        <w:rPr>
          <w:rFonts w:ascii="Aptos" w:hAnsi="Aptos"/>
        </w:rPr>
        <w:t xml:space="preserve"> no</w:t>
      </w:r>
      <w:r w:rsidR="00B85E66">
        <w:rPr>
          <w:rFonts w:ascii="Aptos" w:hAnsi="Aptos"/>
        </w:rPr>
        <w:t>t tell the whole story</w:t>
      </w:r>
      <w:r w:rsidR="003F7C6F">
        <w:rPr>
          <w:rFonts w:ascii="Aptos" w:hAnsi="Aptos"/>
        </w:rPr>
        <w:t>.</w:t>
      </w:r>
      <w:r w:rsidR="00B85E66">
        <w:rPr>
          <w:rFonts w:ascii="Aptos" w:hAnsi="Aptos"/>
        </w:rPr>
        <w:t xml:space="preserve"> </w:t>
      </w:r>
      <w:r w:rsidR="003F7C6F">
        <w:rPr>
          <w:rFonts w:ascii="Aptos" w:hAnsi="Aptos"/>
        </w:rPr>
        <w:t xml:space="preserve">Despite </w:t>
      </w:r>
      <w:r w:rsidR="00515B4E">
        <w:rPr>
          <w:rFonts w:ascii="Aptos" w:hAnsi="Aptos"/>
        </w:rPr>
        <w:t xml:space="preserve">mixed signals and data </w:t>
      </w:r>
      <w:r w:rsidR="00EB3DD3">
        <w:rPr>
          <w:rFonts w:ascii="Aptos" w:hAnsi="Aptos"/>
        </w:rPr>
        <w:t xml:space="preserve">quality, </w:t>
      </w:r>
      <w:r w:rsidR="006A7A38">
        <w:rPr>
          <w:rFonts w:ascii="Aptos" w:hAnsi="Aptos"/>
        </w:rPr>
        <w:t xml:space="preserve">the </w:t>
      </w:r>
      <w:r w:rsidR="00B85E66">
        <w:rPr>
          <w:rFonts w:ascii="Aptos" w:hAnsi="Aptos"/>
        </w:rPr>
        <w:t xml:space="preserve">economic contributions from MSEs </w:t>
      </w:r>
      <w:r w:rsidR="00362043">
        <w:rPr>
          <w:rFonts w:ascii="Aptos" w:hAnsi="Aptos"/>
        </w:rPr>
        <w:t>in Australia</w:t>
      </w:r>
      <w:r w:rsidR="00B85E66">
        <w:rPr>
          <w:rFonts w:ascii="Aptos" w:hAnsi="Aptos"/>
        </w:rPr>
        <w:t xml:space="preserve"> appear lower than some </w:t>
      </w:r>
      <w:r w:rsidR="00B85E66" w:rsidRPr="00FF6293">
        <w:rPr>
          <w:rFonts w:ascii="Aptos" w:hAnsi="Aptos"/>
        </w:rPr>
        <w:t>countries</w:t>
      </w:r>
      <w:r w:rsidR="00DA07BF">
        <w:rPr>
          <w:rFonts w:ascii="Aptos" w:hAnsi="Aptos"/>
        </w:rPr>
        <w:t xml:space="preserve"> such as Germany</w:t>
      </w:r>
      <w:r w:rsidR="00B85E66" w:rsidRPr="00FF6293">
        <w:rPr>
          <w:rFonts w:ascii="Aptos" w:hAnsi="Aptos"/>
        </w:rPr>
        <w:t>.</w:t>
      </w:r>
      <w:r w:rsidR="00293A26" w:rsidRPr="00FF6293">
        <w:rPr>
          <w:rFonts w:ascii="Aptos" w:hAnsi="Aptos"/>
        </w:rPr>
        <w:t xml:space="preserve"> </w:t>
      </w:r>
      <w:r w:rsidRPr="00FF6293">
        <w:rPr>
          <w:rFonts w:ascii="Aptos" w:hAnsi="Aptos"/>
          <w:lang w:eastAsia="en-AU"/>
        </w:rPr>
        <w:t xml:space="preserve">Across OECD countries, </w:t>
      </w:r>
      <w:r w:rsidR="000C6565" w:rsidRPr="00FF6293">
        <w:rPr>
          <w:rFonts w:ascii="Aptos" w:hAnsi="Aptos"/>
          <w:lang w:eastAsia="en-AU"/>
        </w:rPr>
        <w:t xml:space="preserve">innovation leaders and </w:t>
      </w:r>
      <w:r w:rsidRPr="00FF6293">
        <w:rPr>
          <w:rFonts w:ascii="Aptos" w:hAnsi="Aptos"/>
          <w:lang w:eastAsia="en-AU"/>
        </w:rPr>
        <w:t>the G7,</w:t>
      </w:r>
      <w:r w:rsidRPr="003174D8" w:rsidDel="00E8045D">
        <w:rPr>
          <w:rFonts w:ascii="Aptos" w:hAnsi="Aptos"/>
          <w:lang w:eastAsia="en-AU"/>
        </w:rPr>
        <w:t xml:space="preserve"> </w:t>
      </w:r>
      <w:r w:rsidRPr="003174D8">
        <w:rPr>
          <w:rFonts w:ascii="Aptos" w:hAnsi="Aptos"/>
          <w:lang w:eastAsia="en-AU"/>
        </w:rPr>
        <w:t>higher MSE share</w:t>
      </w:r>
      <w:r w:rsidR="00C07F83">
        <w:rPr>
          <w:rFonts w:ascii="Aptos" w:hAnsi="Aptos"/>
          <w:lang w:eastAsia="en-AU"/>
        </w:rPr>
        <w:t xml:space="preserve"> </w:t>
      </w:r>
      <w:r w:rsidR="006B3D24">
        <w:rPr>
          <w:rFonts w:ascii="Aptos" w:hAnsi="Aptos"/>
          <w:lang w:eastAsia="en-AU"/>
        </w:rPr>
        <w:t>modest</w:t>
      </w:r>
      <w:r w:rsidR="00210FF5">
        <w:rPr>
          <w:rFonts w:ascii="Aptos" w:hAnsi="Aptos"/>
          <w:lang w:eastAsia="en-AU"/>
        </w:rPr>
        <w:t>ly</w:t>
      </w:r>
      <w:r w:rsidR="00C07F83">
        <w:rPr>
          <w:rFonts w:ascii="Aptos" w:hAnsi="Aptos"/>
          <w:lang w:eastAsia="en-AU"/>
        </w:rPr>
        <w:t xml:space="preserve"> correlate</w:t>
      </w:r>
      <w:r w:rsidR="00210FF5">
        <w:rPr>
          <w:rFonts w:ascii="Aptos" w:hAnsi="Aptos"/>
          <w:lang w:eastAsia="en-AU"/>
        </w:rPr>
        <w:t>s</w:t>
      </w:r>
      <w:r w:rsidR="00C07F83">
        <w:rPr>
          <w:rFonts w:ascii="Aptos" w:hAnsi="Aptos"/>
          <w:lang w:eastAsia="en-AU"/>
        </w:rPr>
        <w:t xml:space="preserve"> with</w:t>
      </w:r>
      <w:r w:rsidRPr="003174D8">
        <w:rPr>
          <w:rFonts w:ascii="Aptos" w:hAnsi="Aptos"/>
          <w:lang w:eastAsia="en-AU"/>
        </w:rPr>
        <w:t xml:space="preserve"> productivity, economic complexity, innovation, and competitiveness</w:t>
      </w:r>
      <w:r w:rsidR="005372F9">
        <w:rPr>
          <w:rFonts w:ascii="Aptos" w:hAnsi="Aptos"/>
          <w:lang w:eastAsia="en-AU"/>
        </w:rPr>
        <w:t xml:space="preserve"> </w:t>
      </w:r>
      <w:r w:rsidR="005372F9" w:rsidRPr="003174D8">
        <w:rPr>
          <w:rFonts w:ascii="Aptos" w:hAnsi="Aptos"/>
          <w:lang w:eastAsia="en-AU"/>
        </w:rPr>
        <w:t>(Figures 3 and A3)</w:t>
      </w:r>
      <w:r w:rsidRPr="003174D8">
        <w:rPr>
          <w:rFonts w:ascii="Aptos" w:hAnsi="Aptos"/>
          <w:lang w:eastAsia="en-AU"/>
        </w:rPr>
        <w:t xml:space="preserve">. Other measures </w:t>
      </w:r>
      <w:r w:rsidR="004A367E">
        <w:rPr>
          <w:rFonts w:ascii="Aptos" w:hAnsi="Aptos"/>
          <w:lang w:eastAsia="en-AU"/>
        </w:rPr>
        <w:t>weakly</w:t>
      </w:r>
      <w:r w:rsidR="004A367E" w:rsidRPr="003174D8">
        <w:rPr>
          <w:rFonts w:ascii="Aptos" w:hAnsi="Aptos"/>
          <w:lang w:eastAsia="en-AU"/>
        </w:rPr>
        <w:t xml:space="preserve"> correla</w:t>
      </w:r>
      <w:r w:rsidR="004A367E">
        <w:rPr>
          <w:rFonts w:ascii="Aptos" w:hAnsi="Aptos"/>
          <w:lang w:eastAsia="en-AU"/>
        </w:rPr>
        <w:t>ted</w:t>
      </w:r>
      <w:r w:rsidR="00522E71">
        <w:rPr>
          <w:rFonts w:ascii="Aptos" w:hAnsi="Aptos"/>
          <w:lang w:eastAsia="en-AU"/>
        </w:rPr>
        <w:t xml:space="preserve">, like </w:t>
      </w:r>
      <w:r w:rsidR="00522E71" w:rsidRPr="003174D8">
        <w:rPr>
          <w:rFonts w:ascii="Aptos" w:hAnsi="Aptos"/>
          <w:lang w:eastAsia="en-AU"/>
        </w:rPr>
        <w:t>GDP growth</w:t>
      </w:r>
      <w:r w:rsidRPr="003174D8">
        <w:rPr>
          <w:rFonts w:ascii="Aptos" w:hAnsi="Aptos"/>
          <w:lang w:eastAsia="en-AU"/>
        </w:rPr>
        <w:t>.</w:t>
      </w:r>
    </w:p>
    <w:p w14:paraId="11B78665" w14:textId="00BEA587" w:rsidR="004A2264" w:rsidRPr="003174D8" w:rsidRDefault="004A2264" w:rsidP="006D2A5B">
      <w:pPr>
        <w:pStyle w:val="Caption"/>
        <w:rPr>
          <w:rStyle w:val="cf01"/>
          <w:rFonts w:ascii="Aptos" w:hAnsi="Aptos" w:cs="Calibri"/>
          <w:sz w:val="22"/>
          <w:szCs w:val="22"/>
        </w:rPr>
      </w:pPr>
      <w:r w:rsidRPr="003174D8">
        <w:rPr>
          <w:noProof/>
        </w:rPr>
        <w:drawing>
          <wp:anchor distT="0" distB="0" distL="114300" distR="114300" simplePos="0" relativeHeight="251658240" behindDoc="1" locked="0" layoutInCell="1" allowOverlap="1" wp14:anchorId="6CBFBB34" wp14:editId="4493AFAE">
            <wp:simplePos x="0" y="0"/>
            <wp:positionH relativeFrom="column">
              <wp:posOffset>3350953</wp:posOffset>
            </wp:positionH>
            <wp:positionV relativeFrom="paragraph">
              <wp:posOffset>103839</wp:posOffset>
            </wp:positionV>
            <wp:extent cx="2003462" cy="247341"/>
            <wp:effectExtent l="0" t="0" r="0" b="635"/>
            <wp:wrapNone/>
            <wp:docPr id="12" name="Picture 11">
              <a:extLst xmlns:a="http://schemas.openxmlformats.org/drawingml/2006/main">
                <a:ext uri="{FF2B5EF4-FFF2-40B4-BE49-F238E27FC236}">
                  <a16:creationId xmlns:a16="http://schemas.microsoft.com/office/drawing/2014/main" id="{8EAAA938-13D1-A662-C5EC-7050B54AE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EAAA938-13D1-A662-C5EC-7050B54AE2AD}"/>
                        </a:ext>
                      </a:extLst>
                    </pic:cNvPr>
                    <pic:cNvPicPr>
                      <a:picLocks noChangeAspect="1"/>
                    </pic:cNvPicPr>
                  </pic:nvPicPr>
                  <pic:blipFill>
                    <a:blip r:embed="rId41"/>
                    <a:stretch>
                      <a:fillRect/>
                    </a:stretch>
                  </pic:blipFill>
                  <pic:spPr>
                    <a:xfrm>
                      <a:off x="0" y="0"/>
                      <a:ext cx="2003462" cy="247341"/>
                    </a:xfrm>
                    <a:prstGeom prst="rect">
                      <a:avLst/>
                    </a:prstGeom>
                  </pic:spPr>
                </pic:pic>
              </a:graphicData>
            </a:graphic>
            <wp14:sizeRelH relativeFrom="margin">
              <wp14:pctWidth>0</wp14:pctWidth>
            </wp14:sizeRelH>
            <wp14:sizeRelV relativeFrom="margin">
              <wp14:pctHeight>0</wp14:pctHeight>
            </wp14:sizeRelV>
          </wp:anchor>
        </w:drawing>
      </w:r>
      <w:r w:rsidRPr="003174D8">
        <w:rPr>
          <w:rStyle w:val="cf01"/>
          <w:rFonts w:ascii="Aptos" w:hAnsi="Aptos" w:cs="Calibri"/>
          <w:sz w:val="22"/>
          <w:szCs w:val="22"/>
        </w:rPr>
        <w:t xml:space="preserve">Figure </w:t>
      </w:r>
      <w:r w:rsidR="00DB3E9E" w:rsidRPr="003174D8">
        <w:rPr>
          <w:rStyle w:val="cf01"/>
          <w:rFonts w:ascii="Aptos" w:hAnsi="Aptos" w:cs="Calibri"/>
          <w:sz w:val="22"/>
          <w:szCs w:val="22"/>
        </w:rPr>
        <w:t>3</w:t>
      </w:r>
      <w:r w:rsidRPr="003174D8">
        <w:rPr>
          <w:rStyle w:val="cf01"/>
          <w:rFonts w:ascii="Aptos" w:hAnsi="Aptos" w:cs="Calibri"/>
          <w:sz w:val="22"/>
          <w:szCs w:val="22"/>
        </w:rPr>
        <w:t xml:space="preserve">. Correlation between MSE share and </w:t>
      </w:r>
    </w:p>
    <w:p w14:paraId="48AB96E6" w14:textId="721FAE49" w:rsidR="004A2264" w:rsidRPr="003174D8" w:rsidRDefault="004A2264" w:rsidP="006D2A5B">
      <w:pPr>
        <w:pStyle w:val="Caption"/>
        <w:spacing w:before="0"/>
        <w:rPr>
          <w:rFonts w:ascii="Aptos" w:eastAsiaTheme="majorEastAsia" w:hAnsi="Aptos" w:cstheme="majorBidi"/>
          <w:b w:val="0"/>
          <w:color w:val="009983"/>
          <w:sz w:val="28"/>
          <w:szCs w:val="28"/>
        </w:rPr>
      </w:pPr>
      <w:r w:rsidRPr="003174D8">
        <w:rPr>
          <w:rStyle w:val="cf01"/>
          <w:rFonts w:ascii="Aptos" w:hAnsi="Aptos" w:cs="Calibri"/>
          <w:sz w:val="22"/>
          <w:szCs w:val="22"/>
        </w:rPr>
        <w:t>economic indicators in OECD countries, 2023</w:t>
      </w:r>
      <w:r w:rsidRPr="003174D8">
        <w:rPr>
          <w:rStyle w:val="FootnoteReference"/>
          <w:rFonts w:ascii="Aptos" w:hAnsi="Aptos" w:cs="Calibri"/>
        </w:rPr>
        <w:footnoteReference w:id="20"/>
      </w:r>
    </w:p>
    <w:p w14:paraId="79C8D6F5" w14:textId="4A222F8A" w:rsidR="004A2264" w:rsidRPr="003174D8" w:rsidRDefault="004A2264" w:rsidP="004A2264">
      <w:pPr>
        <w:spacing w:after="0"/>
        <w:rPr>
          <w:rFonts w:ascii="Aptos" w:hAnsi="Aptos"/>
          <w:noProof/>
        </w:rPr>
      </w:pPr>
      <w:r w:rsidRPr="003174D8">
        <w:rPr>
          <w:rFonts w:ascii="Aptos" w:hAnsi="Aptos"/>
          <w:noProof/>
        </w:rPr>
        <w:drawing>
          <wp:inline distT="0" distB="0" distL="0" distR="0" wp14:anchorId="7B92A576" wp14:editId="52EDCBA3">
            <wp:extent cx="5759540" cy="1760308"/>
            <wp:effectExtent l="0" t="0" r="0" b="0"/>
            <wp:docPr id="1351205160" name="Picture 1" descr="Figure 3. Correlation between MSE share and economic indicators in OECD countries, 2023&#10;The first scatterplot shows the correlation between MSE count as a proportion of total business count and labour productivity for OECD countries in 2023 (R-squared=0.057). The second scatterplot shows the correlation between MSE count as a proportion of total business count and economic complexity for OECD countries in 2023 (R-squared=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05160" name="Picture 1" descr="Figure 3. Correlation between MSE share and economic indicators in OECD countries, 2023&#10;The first scatterplot shows the correlation between MSE count as a proportion of total business count and labour productivity for OECD countries in 2023 (R-squared=0.057). The second scatterplot shows the correlation between MSE count as a proportion of total business count and economic complexity for OECD countries in 2023 (R-squared=0.224)."/>
                    <pic:cNvPicPr/>
                  </pic:nvPicPr>
                  <pic:blipFill>
                    <a:blip r:embed="rId42"/>
                    <a:srcRect t="579" b="579"/>
                    <a:stretch>
                      <a:fillRect/>
                    </a:stretch>
                  </pic:blipFill>
                  <pic:spPr bwMode="auto">
                    <a:xfrm>
                      <a:off x="0" y="0"/>
                      <a:ext cx="5759540" cy="1760308"/>
                    </a:xfrm>
                    <a:prstGeom prst="rect">
                      <a:avLst/>
                    </a:prstGeom>
                    <a:ln>
                      <a:noFill/>
                    </a:ln>
                    <a:extLst>
                      <a:ext uri="{53640926-AAD7-44D8-BBD7-CCE9431645EC}">
                        <a14:shadowObscured xmlns:a14="http://schemas.microsoft.com/office/drawing/2010/main"/>
                      </a:ext>
                    </a:extLst>
                  </pic:spPr>
                </pic:pic>
              </a:graphicData>
            </a:graphic>
          </wp:inline>
        </w:drawing>
      </w:r>
    </w:p>
    <w:p w14:paraId="0361FA49" w14:textId="121CAA2E" w:rsidR="00CE5478" w:rsidRDefault="00480151" w:rsidP="00CE5478">
      <w:pPr>
        <w:spacing w:before="120" w:after="0"/>
        <w:rPr>
          <w:rFonts w:ascii="Aptos" w:hAnsi="Aptos"/>
          <w:lang w:eastAsia="en-AU"/>
        </w:rPr>
      </w:pPr>
      <w:r w:rsidRPr="208FBBE6">
        <w:rPr>
          <w:rFonts w:ascii="Aptos" w:hAnsi="Aptos"/>
        </w:rPr>
        <w:t xml:space="preserve">International comparisons are tricky at the best of times – impacted by differences in </w:t>
      </w:r>
      <w:r w:rsidR="00E346E2" w:rsidRPr="208FBBE6">
        <w:rPr>
          <w:rFonts w:ascii="Aptos" w:hAnsi="Aptos"/>
          <w:lang w:eastAsia="en-AU"/>
        </w:rPr>
        <w:t>strategic direction,</w:t>
      </w:r>
      <w:r w:rsidR="00367289" w:rsidRPr="208FBBE6">
        <w:rPr>
          <w:rFonts w:ascii="Aptos" w:hAnsi="Aptos"/>
          <w:lang w:eastAsia="en-AU"/>
        </w:rPr>
        <w:t xml:space="preserve"> population density, culture,</w:t>
      </w:r>
      <w:r w:rsidR="00E346E2" w:rsidRPr="208FBBE6">
        <w:rPr>
          <w:rFonts w:ascii="Aptos" w:hAnsi="Aptos"/>
          <w:lang w:eastAsia="en-AU"/>
        </w:rPr>
        <w:t xml:space="preserve"> industry mix, comparative advantages</w:t>
      </w:r>
      <w:r w:rsidR="00A44087" w:rsidRPr="208FBBE6">
        <w:rPr>
          <w:rFonts w:ascii="Aptos" w:hAnsi="Aptos"/>
          <w:lang w:eastAsia="en-AU"/>
        </w:rPr>
        <w:t>,</w:t>
      </w:r>
      <w:r w:rsidRPr="208FBBE6">
        <w:rPr>
          <w:rFonts w:ascii="Aptos" w:hAnsi="Aptos"/>
        </w:rPr>
        <w:t xml:space="preserve"> and business regulation and data practices. </w:t>
      </w:r>
      <w:r w:rsidR="00B83FA9">
        <w:rPr>
          <w:rFonts w:ascii="Aptos" w:hAnsi="Aptos"/>
          <w:lang w:eastAsia="en-AU"/>
        </w:rPr>
        <w:t>Given the mixed evidence on MSEs</w:t>
      </w:r>
      <w:r w:rsidR="00B52B08">
        <w:rPr>
          <w:rFonts w:ascii="Aptos" w:hAnsi="Aptos"/>
          <w:lang w:eastAsia="en-AU"/>
        </w:rPr>
        <w:t xml:space="preserve"> overseas</w:t>
      </w:r>
      <w:r w:rsidR="00B83FA9">
        <w:rPr>
          <w:rFonts w:ascii="Aptos" w:hAnsi="Aptos"/>
          <w:lang w:eastAsia="en-AU"/>
        </w:rPr>
        <w:t xml:space="preserve">, it </w:t>
      </w:r>
      <w:r w:rsidR="00164D02">
        <w:rPr>
          <w:rFonts w:ascii="Aptos" w:hAnsi="Aptos"/>
          <w:lang w:eastAsia="en-AU"/>
        </w:rPr>
        <w:t xml:space="preserve">will be </w:t>
      </w:r>
      <w:r w:rsidR="00B83FA9">
        <w:rPr>
          <w:rFonts w:ascii="Aptos" w:hAnsi="Aptos"/>
          <w:lang w:eastAsia="en-AU"/>
        </w:rPr>
        <w:t xml:space="preserve">important </w:t>
      </w:r>
      <w:r w:rsidR="00164D02">
        <w:rPr>
          <w:rFonts w:ascii="Aptos" w:hAnsi="Aptos"/>
          <w:lang w:eastAsia="en-AU"/>
        </w:rPr>
        <w:t xml:space="preserve">in future </w:t>
      </w:r>
      <w:r w:rsidR="00B83FA9">
        <w:rPr>
          <w:rFonts w:ascii="Aptos" w:hAnsi="Aptos"/>
          <w:lang w:eastAsia="en-AU"/>
        </w:rPr>
        <w:t>to consider global case studies in c</w:t>
      </w:r>
      <w:r w:rsidR="00B83FA9" w:rsidRPr="00BE56CE">
        <w:rPr>
          <w:rFonts w:ascii="Aptos" w:hAnsi="Aptos"/>
          <w:lang w:eastAsia="en-AU"/>
        </w:rPr>
        <w:t>ountries that have successfully mobilised MSEs</w:t>
      </w:r>
      <w:r w:rsidR="00B83FA9">
        <w:rPr>
          <w:rFonts w:ascii="Aptos" w:hAnsi="Aptos"/>
          <w:lang w:eastAsia="en-AU"/>
        </w:rPr>
        <w:t xml:space="preserve">, such as Germany’s Mittelstand. </w:t>
      </w:r>
      <w:r w:rsidR="00533334" w:rsidRPr="208FBBE6">
        <w:rPr>
          <w:rFonts w:ascii="Aptos" w:hAnsi="Aptos"/>
          <w:lang w:eastAsia="en-AU"/>
        </w:rPr>
        <w:t>While</w:t>
      </w:r>
      <w:r w:rsidR="009F5894">
        <w:rPr>
          <w:rFonts w:ascii="Aptos" w:hAnsi="Aptos"/>
          <w:lang w:eastAsia="en-AU"/>
        </w:rPr>
        <w:t xml:space="preserve"> there are limits</w:t>
      </w:r>
      <w:r w:rsidR="00F47240">
        <w:rPr>
          <w:rFonts w:ascii="Aptos" w:hAnsi="Aptos"/>
          <w:lang w:eastAsia="en-AU"/>
        </w:rPr>
        <w:t xml:space="preserve"> to</w:t>
      </w:r>
      <w:r w:rsidR="00533334" w:rsidRPr="208FBBE6">
        <w:rPr>
          <w:rFonts w:ascii="Aptos" w:hAnsi="Aptos"/>
          <w:lang w:eastAsia="en-AU"/>
        </w:rPr>
        <w:t xml:space="preserve"> this paper’s analysis, the variation by country appears to show that not all middle segments are the same. </w:t>
      </w:r>
      <w:r w:rsidR="00533334" w:rsidRPr="00BF6506">
        <w:rPr>
          <w:rFonts w:ascii="Aptos" w:hAnsi="Aptos"/>
          <w:lang w:eastAsia="en-AU"/>
        </w:rPr>
        <w:t>Further</w:t>
      </w:r>
      <w:r w:rsidR="00533334" w:rsidRPr="00BF6506" w:rsidDel="00D40DD7">
        <w:rPr>
          <w:rFonts w:ascii="Aptos" w:hAnsi="Aptos"/>
          <w:lang w:eastAsia="en-AU"/>
        </w:rPr>
        <w:t xml:space="preserve"> </w:t>
      </w:r>
      <w:r w:rsidR="00D40DD7">
        <w:rPr>
          <w:rFonts w:ascii="Aptos" w:hAnsi="Aptos"/>
          <w:lang w:eastAsia="en-AU"/>
        </w:rPr>
        <w:t>investigation</w:t>
      </w:r>
      <w:r w:rsidR="00533334" w:rsidRPr="00BF6506">
        <w:rPr>
          <w:rFonts w:ascii="Aptos" w:hAnsi="Aptos"/>
          <w:lang w:eastAsia="en-AU"/>
        </w:rPr>
        <w:t xml:space="preserve"> of MSE's role in Australia’s industrial system will be </w:t>
      </w:r>
      <w:r w:rsidR="009A7F04">
        <w:rPr>
          <w:rFonts w:ascii="Aptos" w:hAnsi="Aptos"/>
          <w:lang w:eastAsia="en-AU"/>
        </w:rPr>
        <w:t>needed</w:t>
      </w:r>
      <w:r w:rsidR="00533334" w:rsidRPr="00BF6506">
        <w:rPr>
          <w:rFonts w:ascii="Aptos" w:hAnsi="Aptos"/>
          <w:lang w:eastAsia="en-AU"/>
        </w:rPr>
        <w:t xml:space="preserve"> to test correlations and causality.</w:t>
      </w:r>
      <w:r w:rsidR="004D5ED3">
        <w:rPr>
          <w:rFonts w:ascii="Aptos" w:hAnsi="Aptos"/>
          <w:lang w:eastAsia="en-AU"/>
        </w:rPr>
        <w:t xml:space="preserve"> </w:t>
      </w:r>
    </w:p>
    <w:p w14:paraId="166C7865" w14:textId="617F0413" w:rsidR="00C3358C" w:rsidRPr="003174D8" w:rsidRDefault="000C2ACD" w:rsidP="006C63F6">
      <w:pPr>
        <w:spacing w:before="120" w:after="0"/>
        <w:rPr>
          <w:rFonts w:ascii="Aptos" w:hAnsi="Aptos"/>
          <w:b/>
          <w:bCs/>
          <w:color w:val="009983"/>
          <w:lang w:eastAsia="en-AU"/>
        </w:rPr>
      </w:pPr>
      <w:r w:rsidRPr="003174D8">
        <w:rPr>
          <w:rFonts w:ascii="Aptos" w:hAnsi="Aptos"/>
          <w:b/>
          <w:bCs/>
          <w:lang w:eastAsia="en-AU"/>
        </w:rPr>
        <w:t>Th</w:t>
      </w:r>
      <w:r w:rsidR="00095C38">
        <w:rPr>
          <w:rFonts w:ascii="Aptos" w:hAnsi="Aptos"/>
          <w:b/>
          <w:bCs/>
          <w:lang w:eastAsia="en-AU"/>
        </w:rPr>
        <w:t>is paper’s</w:t>
      </w:r>
      <w:r w:rsidRPr="003174D8">
        <w:rPr>
          <w:rFonts w:ascii="Aptos" w:hAnsi="Aptos"/>
          <w:b/>
          <w:bCs/>
          <w:lang w:eastAsia="en-AU"/>
        </w:rPr>
        <w:t xml:space="preserve"> analysis explores the </w:t>
      </w:r>
      <w:r w:rsidR="000B443F">
        <w:rPr>
          <w:rFonts w:ascii="Aptos" w:hAnsi="Aptos"/>
          <w:b/>
          <w:bCs/>
          <w:lang w:eastAsia="en-AU"/>
        </w:rPr>
        <w:t>attributes</w:t>
      </w:r>
      <w:r w:rsidR="000B443F" w:rsidRPr="003174D8">
        <w:rPr>
          <w:rFonts w:ascii="Aptos" w:hAnsi="Aptos"/>
          <w:b/>
          <w:bCs/>
          <w:lang w:eastAsia="en-AU"/>
        </w:rPr>
        <w:t xml:space="preserve"> </w:t>
      </w:r>
      <w:r w:rsidR="0078657A" w:rsidRPr="003174D8">
        <w:rPr>
          <w:rFonts w:ascii="Aptos" w:hAnsi="Aptos"/>
          <w:b/>
          <w:bCs/>
          <w:lang w:eastAsia="en-AU"/>
        </w:rPr>
        <w:t xml:space="preserve">of MSEs to </w:t>
      </w:r>
      <w:r w:rsidR="00243E9A" w:rsidRPr="003174D8">
        <w:rPr>
          <w:rFonts w:ascii="Aptos" w:hAnsi="Aptos"/>
          <w:b/>
          <w:bCs/>
          <w:lang w:eastAsia="en-AU"/>
        </w:rPr>
        <w:t xml:space="preserve">understand </w:t>
      </w:r>
      <w:r w:rsidR="00DF21B9">
        <w:rPr>
          <w:rFonts w:ascii="Aptos" w:hAnsi="Aptos"/>
          <w:b/>
          <w:bCs/>
          <w:lang w:eastAsia="en-AU"/>
        </w:rPr>
        <w:t xml:space="preserve">the </w:t>
      </w:r>
      <w:r w:rsidR="00243E9A" w:rsidRPr="003174D8">
        <w:rPr>
          <w:rFonts w:ascii="Aptos" w:hAnsi="Aptos"/>
          <w:b/>
          <w:bCs/>
          <w:lang w:eastAsia="en-AU"/>
        </w:rPr>
        <w:t xml:space="preserve">drivers </w:t>
      </w:r>
      <w:r w:rsidR="00CB2D35" w:rsidRPr="003174D8">
        <w:rPr>
          <w:rFonts w:ascii="Aptos" w:hAnsi="Aptos"/>
          <w:b/>
          <w:bCs/>
          <w:lang w:eastAsia="en-AU"/>
        </w:rPr>
        <w:t xml:space="preserve">of the segment’s strong economic </w:t>
      </w:r>
      <w:r w:rsidR="003D1C4B" w:rsidRPr="003174D8">
        <w:rPr>
          <w:rFonts w:ascii="Aptos" w:hAnsi="Aptos"/>
          <w:b/>
          <w:bCs/>
          <w:lang w:eastAsia="en-AU"/>
        </w:rPr>
        <w:t>contribution</w:t>
      </w:r>
      <w:r w:rsidR="00E26051">
        <w:rPr>
          <w:rFonts w:ascii="Aptos" w:hAnsi="Aptos"/>
          <w:b/>
          <w:bCs/>
          <w:lang w:eastAsia="en-AU"/>
        </w:rPr>
        <w:t>.</w:t>
      </w:r>
      <w:r w:rsidR="00E70E0C">
        <w:rPr>
          <w:rFonts w:ascii="Aptos" w:hAnsi="Aptos"/>
          <w:b/>
          <w:bCs/>
          <w:lang w:eastAsia="en-AU"/>
        </w:rPr>
        <w:t xml:space="preserve"> </w:t>
      </w:r>
      <w:r w:rsidR="00E26051">
        <w:rPr>
          <w:rFonts w:ascii="Aptos" w:hAnsi="Aptos"/>
          <w:b/>
          <w:bCs/>
          <w:lang w:eastAsia="en-AU"/>
        </w:rPr>
        <w:t xml:space="preserve">This includes </w:t>
      </w:r>
      <w:r w:rsidR="003D1C4B" w:rsidRPr="003174D8">
        <w:rPr>
          <w:rFonts w:ascii="Aptos" w:hAnsi="Aptos"/>
          <w:b/>
          <w:bCs/>
          <w:lang w:eastAsia="en-AU"/>
        </w:rPr>
        <w:t xml:space="preserve">barriers to </w:t>
      </w:r>
      <w:r w:rsidR="00C95D1A" w:rsidRPr="003174D8">
        <w:rPr>
          <w:rFonts w:ascii="Aptos" w:hAnsi="Aptos"/>
          <w:b/>
          <w:bCs/>
          <w:lang w:eastAsia="en-AU"/>
        </w:rPr>
        <w:t>remove</w:t>
      </w:r>
      <w:r w:rsidR="003165AC" w:rsidRPr="003174D8">
        <w:rPr>
          <w:rFonts w:ascii="Aptos" w:hAnsi="Aptos"/>
          <w:b/>
          <w:bCs/>
          <w:lang w:eastAsia="en-AU"/>
        </w:rPr>
        <w:t xml:space="preserve"> </w:t>
      </w:r>
      <w:r w:rsidR="003B67DF">
        <w:rPr>
          <w:rFonts w:ascii="Aptos" w:hAnsi="Aptos"/>
          <w:b/>
          <w:bCs/>
          <w:lang w:eastAsia="en-AU"/>
        </w:rPr>
        <w:t xml:space="preserve">and ways </w:t>
      </w:r>
      <w:r w:rsidR="00262A62">
        <w:rPr>
          <w:rFonts w:ascii="Aptos" w:hAnsi="Aptos"/>
          <w:b/>
          <w:bCs/>
          <w:lang w:eastAsia="en-AU"/>
        </w:rPr>
        <w:t>to</w:t>
      </w:r>
      <w:r w:rsidR="003165AC" w:rsidRPr="003174D8">
        <w:rPr>
          <w:rFonts w:ascii="Aptos" w:hAnsi="Aptos"/>
          <w:b/>
          <w:bCs/>
          <w:lang w:eastAsia="en-AU"/>
        </w:rPr>
        <w:t xml:space="preserve"> </w:t>
      </w:r>
      <w:r w:rsidR="00F77DE0" w:rsidRPr="003174D8">
        <w:rPr>
          <w:rFonts w:ascii="Aptos" w:hAnsi="Aptos"/>
          <w:b/>
          <w:bCs/>
        </w:rPr>
        <w:t>innovat</w:t>
      </w:r>
      <w:r w:rsidR="009714CF">
        <w:rPr>
          <w:rFonts w:ascii="Aptos" w:hAnsi="Aptos"/>
          <w:b/>
          <w:bCs/>
        </w:rPr>
        <w:t>e</w:t>
      </w:r>
      <w:r w:rsidR="00467E3F" w:rsidRPr="003174D8">
        <w:rPr>
          <w:rFonts w:ascii="Aptos" w:hAnsi="Aptos"/>
          <w:b/>
          <w:bCs/>
        </w:rPr>
        <w:t xml:space="preserve"> at s</w:t>
      </w:r>
      <w:r w:rsidR="00803DF3" w:rsidRPr="003174D8">
        <w:rPr>
          <w:rFonts w:ascii="Aptos" w:hAnsi="Aptos"/>
          <w:b/>
          <w:bCs/>
        </w:rPr>
        <w:t>c</w:t>
      </w:r>
      <w:r w:rsidR="00467E3F" w:rsidRPr="003174D8">
        <w:rPr>
          <w:rFonts w:ascii="Aptos" w:hAnsi="Aptos"/>
          <w:b/>
          <w:bCs/>
        </w:rPr>
        <w:t>ale</w:t>
      </w:r>
      <w:r w:rsidR="00284E49">
        <w:rPr>
          <w:rFonts w:ascii="Aptos" w:hAnsi="Aptos"/>
          <w:b/>
          <w:bCs/>
        </w:rPr>
        <w:t>,</w:t>
      </w:r>
      <w:r w:rsidR="00F77DE0" w:rsidRPr="003174D8">
        <w:rPr>
          <w:rFonts w:ascii="Aptos" w:hAnsi="Aptos"/>
          <w:b/>
          <w:bCs/>
        </w:rPr>
        <w:t xml:space="preserve"> </w:t>
      </w:r>
      <w:r w:rsidR="00084DE5">
        <w:rPr>
          <w:rFonts w:ascii="Aptos" w:hAnsi="Aptos"/>
          <w:b/>
          <w:bCs/>
        </w:rPr>
        <w:t>generat</w:t>
      </w:r>
      <w:r w:rsidR="00284E49">
        <w:rPr>
          <w:rFonts w:ascii="Aptos" w:hAnsi="Aptos"/>
          <w:b/>
          <w:bCs/>
        </w:rPr>
        <w:t>ing</w:t>
      </w:r>
      <w:r w:rsidR="00084DE5">
        <w:rPr>
          <w:rFonts w:ascii="Aptos" w:hAnsi="Aptos"/>
          <w:b/>
          <w:bCs/>
        </w:rPr>
        <w:t xml:space="preserve"> </w:t>
      </w:r>
      <w:r w:rsidR="00D42748" w:rsidRPr="003174D8">
        <w:rPr>
          <w:rFonts w:ascii="Aptos" w:hAnsi="Aptos"/>
          <w:b/>
          <w:bCs/>
        </w:rPr>
        <w:t>spillover</w:t>
      </w:r>
      <w:r w:rsidR="00DC33AD">
        <w:rPr>
          <w:rFonts w:ascii="Aptos" w:hAnsi="Aptos"/>
          <w:b/>
          <w:bCs/>
        </w:rPr>
        <w:t>s</w:t>
      </w:r>
      <w:r w:rsidR="00D42748" w:rsidRPr="003174D8">
        <w:rPr>
          <w:rFonts w:ascii="Aptos" w:hAnsi="Aptos"/>
          <w:b/>
          <w:bCs/>
        </w:rPr>
        <w:t xml:space="preserve"> </w:t>
      </w:r>
      <w:r w:rsidR="00ED432D">
        <w:rPr>
          <w:rFonts w:ascii="Aptos" w:hAnsi="Aptos"/>
          <w:b/>
          <w:bCs/>
        </w:rPr>
        <w:t xml:space="preserve">that lift </w:t>
      </w:r>
      <w:r w:rsidR="00084DE5" w:rsidRPr="003174D8">
        <w:rPr>
          <w:rFonts w:ascii="Aptos" w:hAnsi="Aptos"/>
          <w:b/>
          <w:bCs/>
        </w:rPr>
        <w:t>productivity</w:t>
      </w:r>
      <w:r w:rsidR="007C6A5D">
        <w:rPr>
          <w:rFonts w:ascii="Aptos" w:hAnsi="Aptos"/>
          <w:b/>
          <w:bCs/>
        </w:rPr>
        <w:t xml:space="preserve"> and</w:t>
      </w:r>
      <w:r w:rsidR="00084DE5" w:rsidRPr="003174D8">
        <w:rPr>
          <w:rFonts w:ascii="Aptos" w:hAnsi="Aptos"/>
          <w:b/>
          <w:bCs/>
        </w:rPr>
        <w:t xml:space="preserve"> economic complexity</w:t>
      </w:r>
      <w:r w:rsidR="008D4C8E" w:rsidRPr="003174D8">
        <w:rPr>
          <w:rFonts w:ascii="Aptos" w:hAnsi="Aptos"/>
          <w:b/>
          <w:bCs/>
        </w:rPr>
        <w:t>.</w:t>
      </w:r>
      <w:r w:rsidR="00C3358C" w:rsidRPr="003174D8">
        <w:rPr>
          <w:rFonts w:ascii="Aptos" w:hAnsi="Aptos"/>
          <w:b/>
          <w:bCs/>
          <w:color w:val="009983"/>
        </w:rPr>
        <w:br w:type="page"/>
      </w:r>
    </w:p>
    <w:p w14:paraId="79C1B258" w14:textId="474B1923" w:rsidR="00421E1B" w:rsidRPr="003174D8" w:rsidRDefault="00034684" w:rsidP="008F2E69">
      <w:pPr>
        <w:pStyle w:val="Heading2"/>
      </w:pPr>
      <w:r w:rsidRPr="003174D8">
        <w:lastRenderedPageBreak/>
        <w:t>Characteristics</w:t>
      </w:r>
      <w:r w:rsidR="00384183" w:rsidRPr="003174D8">
        <w:t xml:space="preserve"> of </w:t>
      </w:r>
      <w:r w:rsidR="0014191D" w:rsidRPr="003174D8">
        <w:t xml:space="preserve">Australia’s </w:t>
      </w:r>
      <w:r w:rsidR="00421E1B" w:rsidRPr="003174D8">
        <w:t>MSEs</w:t>
      </w:r>
    </w:p>
    <w:p w14:paraId="5A0B2A73" w14:textId="5D9BFE0A" w:rsidR="007E1FD1" w:rsidRPr="00EA6AC9" w:rsidRDefault="00F87ECB" w:rsidP="6F87A45B">
      <w:pPr>
        <w:spacing w:before="120" w:after="0"/>
        <w:rPr>
          <w:rFonts w:ascii="Aptos" w:hAnsi="Aptos"/>
        </w:rPr>
      </w:pPr>
      <w:r w:rsidRPr="6F87A45B">
        <w:rPr>
          <w:rFonts w:ascii="Aptos" w:hAnsi="Aptos"/>
          <w:lang w:eastAsia="en-AU"/>
        </w:rPr>
        <w:t>Current evidence on the a</w:t>
      </w:r>
      <w:r w:rsidR="00387878" w:rsidRPr="6F87A45B">
        <w:rPr>
          <w:rFonts w:ascii="Aptos" w:hAnsi="Aptos"/>
          <w:lang w:eastAsia="en-AU"/>
        </w:rPr>
        <w:t>ttributes of Australian MSEs</w:t>
      </w:r>
      <w:r w:rsidRPr="6F87A45B">
        <w:rPr>
          <w:rFonts w:ascii="Aptos" w:hAnsi="Aptos"/>
          <w:lang w:eastAsia="en-AU"/>
        </w:rPr>
        <w:t xml:space="preserve"> suggest that a mobilised MSE segment </w:t>
      </w:r>
      <w:r w:rsidR="007F35A1" w:rsidRPr="6F87A45B">
        <w:rPr>
          <w:rFonts w:ascii="Aptos" w:hAnsi="Aptos"/>
        </w:rPr>
        <w:t xml:space="preserve">could </w:t>
      </w:r>
      <w:r w:rsidR="005E3A91" w:rsidRPr="6F87A45B">
        <w:rPr>
          <w:rFonts w:ascii="Aptos" w:hAnsi="Aptos"/>
        </w:rPr>
        <w:t>help</w:t>
      </w:r>
      <w:r w:rsidR="007C0279" w:rsidRPr="6F87A45B">
        <w:rPr>
          <w:rFonts w:ascii="Aptos" w:hAnsi="Aptos"/>
        </w:rPr>
        <w:t xml:space="preserve"> to lift productivity and </w:t>
      </w:r>
      <w:r w:rsidR="00EF4F6E" w:rsidRPr="6F87A45B">
        <w:rPr>
          <w:rFonts w:ascii="Aptos" w:hAnsi="Aptos"/>
        </w:rPr>
        <w:t>energise the middle of Australia’s economic structure.</w:t>
      </w:r>
      <w:r w:rsidR="007C0279" w:rsidRPr="6F87A45B">
        <w:rPr>
          <w:rFonts w:ascii="Aptos" w:hAnsi="Aptos"/>
        </w:rPr>
        <w:t xml:space="preserve"> </w:t>
      </w:r>
      <w:r w:rsidR="00FC2692" w:rsidRPr="00B15ED6">
        <w:rPr>
          <w:rFonts w:ascii="Aptos" w:hAnsi="Aptos"/>
        </w:rPr>
        <w:t>With</w:t>
      </w:r>
      <w:r w:rsidR="00DB5A92" w:rsidRPr="00EA6AC9">
        <w:rPr>
          <w:rFonts w:ascii="Aptos" w:hAnsi="Aptos"/>
        </w:rPr>
        <w:t xml:space="preserve"> </w:t>
      </w:r>
      <w:r w:rsidR="000832F4" w:rsidRPr="00EA6AC9">
        <w:rPr>
          <w:rFonts w:ascii="Aptos" w:hAnsi="Aptos"/>
        </w:rPr>
        <w:t>its</w:t>
      </w:r>
      <w:r w:rsidR="00B44A7F" w:rsidRPr="00EA6AC9">
        <w:rPr>
          <w:rFonts w:ascii="Aptos" w:hAnsi="Aptos"/>
        </w:rPr>
        <w:t xml:space="preserve"> reach </w:t>
      </w:r>
      <w:r w:rsidR="006973EA" w:rsidRPr="00B15ED6">
        <w:rPr>
          <w:rFonts w:ascii="Aptos" w:hAnsi="Aptos"/>
        </w:rPr>
        <w:t>across</w:t>
      </w:r>
      <w:r w:rsidR="006973EA" w:rsidRPr="00EA6AC9">
        <w:rPr>
          <w:rFonts w:ascii="Aptos" w:hAnsi="Aptos"/>
        </w:rPr>
        <w:t xml:space="preserve"> </w:t>
      </w:r>
      <w:r w:rsidR="00B44A7F" w:rsidRPr="00EA6AC9">
        <w:rPr>
          <w:rFonts w:ascii="Aptos" w:hAnsi="Aptos"/>
        </w:rPr>
        <w:t xml:space="preserve">all industries and </w:t>
      </w:r>
      <w:r w:rsidR="000832F4" w:rsidRPr="00EA6AC9">
        <w:rPr>
          <w:rFonts w:ascii="Aptos" w:hAnsi="Aptos"/>
        </w:rPr>
        <w:t>regions</w:t>
      </w:r>
      <w:r w:rsidR="00B44A7F" w:rsidRPr="00EA6AC9">
        <w:rPr>
          <w:rFonts w:ascii="Aptos" w:hAnsi="Aptos"/>
        </w:rPr>
        <w:t xml:space="preserve"> across the country, </w:t>
      </w:r>
      <w:r w:rsidR="006952D8" w:rsidRPr="00EA6AC9">
        <w:rPr>
          <w:rFonts w:ascii="Aptos" w:hAnsi="Aptos"/>
        </w:rPr>
        <w:t>the segment</w:t>
      </w:r>
      <w:r w:rsidR="00B452E4" w:rsidRPr="00EA6AC9">
        <w:rPr>
          <w:rFonts w:ascii="Aptos" w:hAnsi="Aptos"/>
        </w:rPr>
        <w:t xml:space="preserve"> </w:t>
      </w:r>
      <w:r w:rsidR="00B44A7F" w:rsidRPr="00EA6AC9">
        <w:rPr>
          <w:rFonts w:ascii="Aptos" w:hAnsi="Aptos"/>
        </w:rPr>
        <w:t>driv</w:t>
      </w:r>
      <w:r w:rsidR="002A692A" w:rsidRPr="00B15ED6">
        <w:rPr>
          <w:rFonts w:ascii="Aptos" w:hAnsi="Aptos"/>
        </w:rPr>
        <w:t>es</w:t>
      </w:r>
      <w:r w:rsidR="00B44A7F" w:rsidRPr="00EA6AC9">
        <w:rPr>
          <w:rFonts w:ascii="Aptos" w:hAnsi="Aptos"/>
        </w:rPr>
        <w:t xml:space="preserve"> innovation, connect</w:t>
      </w:r>
      <w:r w:rsidR="002A692A" w:rsidRPr="00B15ED6">
        <w:rPr>
          <w:rFonts w:ascii="Aptos" w:hAnsi="Aptos"/>
        </w:rPr>
        <w:t>s</w:t>
      </w:r>
      <w:r w:rsidR="00B44A7F" w:rsidRPr="00EA6AC9">
        <w:rPr>
          <w:rFonts w:ascii="Aptos" w:hAnsi="Aptos"/>
        </w:rPr>
        <w:t xml:space="preserve"> small and large segments of the supply chain, and </w:t>
      </w:r>
      <w:r w:rsidR="00924747">
        <w:rPr>
          <w:rFonts w:ascii="Aptos" w:hAnsi="Aptos"/>
        </w:rPr>
        <w:t>adds</w:t>
      </w:r>
      <w:r w:rsidR="00924747" w:rsidRPr="00EA6AC9">
        <w:rPr>
          <w:rFonts w:ascii="Aptos" w:hAnsi="Aptos"/>
        </w:rPr>
        <w:t xml:space="preserve"> </w:t>
      </w:r>
      <w:r w:rsidR="00B44A7F" w:rsidRPr="00EA6AC9">
        <w:rPr>
          <w:rFonts w:ascii="Aptos" w:hAnsi="Aptos"/>
        </w:rPr>
        <w:t>to competitiveness</w:t>
      </w:r>
      <w:r w:rsidR="00581405" w:rsidRPr="00EA6AC9">
        <w:rPr>
          <w:rFonts w:ascii="Aptos" w:hAnsi="Aptos"/>
        </w:rPr>
        <w:t>.</w:t>
      </w:r>
      <w:r w:rsidR="00581405" w:rsidRPr="6F87A45B">
        <w:rPr>
          <w:rFonts w:ascii="Aptos" w:hAnsi="Aptos"/>
        </w:rPr>
        <w:t xml:space="preserve"> </w:t>
      </w:r>
      <w:r w:rsidR="00DB22D4" w:rsidRPr="00B15ED6">
        <w:rPr>
          <w:rFonts w:ascii="Aptos" w:hAnsi="Aptos"/>
        </w:rPr>
        <w:t>Exploring the following</w:t>
      </w:r>
      <w:r w:rsidR="00533A00" w:rsidRPr="00EA6AC9">
        <w:rPr>
          <w:rFonts w:ascii="Aptos" w:hAnsi="Aptos"/>
        </w:rPr>
        <w:t xml:space="preserve"> </w:t>
      </w:r>
      <w:r w:rsidR="00833FEC" w:rsidRPr="00EA6AC9">
        <w:rPr>
          <w:rFonts w:ascii="Aptos" w:hAnsi="Aptos"/>
        </w:rPr>
        <w:t xml:space="preserve">MSE </w:t>
      </w:r>
      <w:r w:rsidR="00E73BDA" w:rsidRPr="00EA6AC9">
        <w:rPr>
          <w:rFonts w:ascii="Aptos" w:hAnsi="Aptos"/>
        </w:rPr>
        <w:t xml:space="preserve">attributes </w:t>
      </w:r>
      <w:r w:rsidR="00E76707" w:rsidRPr="00EA6AC9">
        <w:rPr>
          <w:rFonts w:ascii="Aptos" w:hAnsi="Aptos"/>
        </w:rPr>
        <w:t xml:space="preserve">may be </w:t>
      </w:r>
      <w:r w:rsidR="00DF0A53" w:rsidRPr="00EA6AC9">
        <w:rPr>
          <w:rFonts w:ascii="Aptos" w:hAnsi="Aptos"/>
        </w:rPr>
        <w:t xml:space="preserve">useful to </w:t>
      </w:r>
      <w:r w:rsidR="00D905B7" w:rsidRPr="00EA6AC9">
        <w:rPr>
          <w:rFonts w:ascii="Aptos" w:hAnsi="Aptos"/>
        </w:rPr>
        <w:t xml:space="preserve">help </w:t>
      </w:r>
      <w:r w:rsidR="00B0773C" w:rsidRPr="00EA6AC9">
        <w:rPr>
          <w:rFonts w:ascii="Aptos" w:hAnsi="Aptos"/>
        </w:rPr>
        <w:t>shape</w:t>
      </w:r>
      <w:r w:rsidR="0046427A" w:rsidRPr="00EA6AC9">
        <w:rPr>
          <w:rFonts w:ascii="Aptos" w:hAnsi="Aptos"/>
        </w:rPr>
        <w:t xml:space="preserve"> </w:t>
      </w:r>
      <w:r w:rsidR="000D535C" w:rsidRPr="00EA6AC9">
        <w:rPr>
          <w:rFonts w:ascii="Aptos" w:hAnsi="Aptos"/>
        </w:rPr>
        <w:t>polic</w:t>
      </w:r>
      <w:r w:rsidR="00B0773C" w:rsidRPr="00EA6AC9">
        <w:rPr>
          <w:rFonts w:ascii="Aptos" w:hAnsi="Aptos"/>
        </w:rPr>
        <w:t>y</w:t>
      </w:r>
      <w:r w:rsidR="000D535C" w:rsidRPr="00EA6AC9">
        <w:rPr>
          <w:rFonts w:ascii="Aptos" w:hAnsi="Aptos"/>
        </w:rPr>
        <w:t>.</w:t>
      </w:r>
      <w:r w:rsidR="000D535C" w:rsidRPr="6F87A45B">
        <w:rPr>
          <w:rFonts w:ascii="Aptos" w:hAnsi="Aptos"/>
        </w:rPr>
        <w:t xml:space="preserve"> </w:t>
      </w:r>
    </w:p>
    <w:p w14:paraId="7C3CD7BE" w14:textId="34235617" w:rsidR="000B3CA4" w:rsidRPr="003174D8" w:rsidRDefault="00277794" w:rsidP="006C63F6">
      <w:pPr>
        <w:spacing w:before="120" w:after="0"/>
        <w:rPr>
          <w:rFonts w:ascii="Aptos" w:hAnsi="Aptos"/>
          <w:vertAlign w:val="superscript"/>
        </w:rPr>
      </w:pPr>
      <w:bookmarkStart w:id="1" w:name="_Hlk204952663"/>
      <w:r w:rsidRPr="007D0CD7">
        <w:rPr>
          <w:rFonts w:ascii="Aptos" w:hAnsi="Aptos"/>
          <w:b/>
          <w:bCs/>
          <w:color w:val="1246AE"/>
        </w:rPr>
        <w:t>Innovative</w:t>
      </w:r>
      <w:r w:rsidRPr="007D0CD7">
        <w:rPr>
          <w:rFonts w:ascii="Aptos" w:hAnsi="Aptos"/>
          <w:color w:val="1246AE"/>
        </w:rPr>
        <w:t>:</w:t>
      </w:r>
      <w:r w:rsidR="009112BD" w:rsidRPr="007D0CD7">
        <w:rPr>
          <w:rFonts w:ascii="Aptos" w:hAnsi="Aptos"/>
          <w:color w:val="1246AE"/>
        </w:rPr>
        <w:t xml:space="preserve"> </w:t>
      </w:r>
      <w:r w:rsidR="005008E2" w:rsidRPr="007D0CD7">
        <w:rPr>
          <w:rFonts w:ascii="Aptos" w:hAnsi="Aptos"/>
          <w:color w:val="1246AE"/>
        </w:rPr>
        <w:t xml:space="preserve">MSEs are </w:t>
      </w:r>
      <w:r w:rsidR="003B5176" w:rsidRPr="007D0CD7">
        <w:rPr>
          <w:rFonts w:ascii="Aptos" w:hAnsi="Aptos"/>
          <w:color w:val="1246AE"/>
        </w:rPr>
        <w:t>strong innovators</w:t>
      </w:r>
      <w:r w:rsidR="007268D2" w:rsidRPr="007D0CD7">
        <w:rPr>
          <w:rFonts w:ascii="Aptos" w:hAnsi="Aptos"/>
          <w:color w:val="1246AE"/>
        </w:rPr>
        <w:t xml:space="preserve"> </w:t>
      </w:r>
      <w:r w:rsidR="008267D0" w:rsidRPr="007D0CD7">
        <w:rPr>
          <w:rFonts w:ascii="Aptos" w:hAnsi="Aptos"/>
          <w:color w:val="1246AE"/>
        </w:rPr>
        <w:t>–</w:t>
      </w:r>
      <w:r w:rsidR="004B16E8" w:rsidRPr="007D0CD7">
        <w:rPr>
          <w:rFonts w:ascii="Aptos" w:hAnsi="Aptos"/>
          <w:color w:val="1246AE"/>
        </w:rPr>
        <w:t xml:space="preserve"> </w:t>
      </w:r>
      <w:r w:rsidR="009D7AC2" w:rsidRPr="007D0CD7">
        <w:rPr>
          <w:rFonts w:ascii="Aptos" w:hAnsi="Aptos"/>
          <w:color w:val="1246AE"/>
        </w:rPr>
        <w:t>a critical lever for long-term productivity.</w:t>
      </w:r>
      <w:r w:rsidR="009D7AC2" w:rsidRPr="003174D8">
        <w:rPr>
          <w:rStyle w:val="FootnoteReference"/>
          <w:rFonts w:ascii="Aptos" w:hAnsi="Aptos"/>
        </w:rPr>
        <w:footnoteReference w:id="21"/>
      </w:r>
    </w:p>
    <w:p w14:paraId="0FB9BBDF" w14:textId="07EBBAC3" w:rsidR="00D16DEF" w:rsidRPr="003174D8" w:rsidRDefault="00D16DEF" w:rsidP="00D16DEF">
      <w:pPr>
        <w:pStyle w:val="ListParagraph"/>
        <w:numPr>
          <w:ilvl w:val="0"/>
          <w:numId w:val="38"/>
        </w:numPr>
        <w:spacing w:before="120" w:after="0"/>
        <w:contextualSpacing w:val="0"/>
        <w:rPr>
          <w:rFonts w:ascii="Aptos" w:hAnsi="Aptos"/>
        </w:rPr>
      </w:pPr>
      <w:r w:rsidRPr="003174D8">
        <w:rPr>
          <w:rFonts w:ascii="Aptos" w:hAnsi="Aptos"/>
          <w:b/>
          <w:bCs/>
        </w:rPr>
        <w:t xml:space="preserve">MSEs </w:t>
      </w:r>
      <w:r>
        <w:rPr>
          <w:rFonts w:ascii="Aptos" w:hAnsi="Aptos"/>
          <w:b/>
          <w:bCs/>
        </w:rPr>
        <w:t>contribute strongly to</w:t>
      </w:r>
      <w:r w:rsidRPr="003174D8">
        <w:rPr>
          <w:rFonts w:ascii="Aptos" w:hAnsi="Aptos"/>
          <w:b/>
          <w:bCs/>
        </w:rPr>
        <w:t xml:space="preserve"> Australia’s </w:t>
      </w:r>
      <w:r w:rsidR="00A20FAF">
        <w:rPr>
          <w:rFonts w:ascii="Aptos" w:hAnsi="Aptos"/>
          <w:b/>
          <w:bCs/>
        </w:rPr>
        <w:t>business expenditure in R&amp;D (</w:t>
      </w:r>
      <w:r w:rsidRPr="003174D8">
        <w:rPr>
          <w:rFonts w:ascii="Aptos" w:hAnsi="Aptos"/>
          <w:b/>
          <w:bCs/>
        </w:rPr>
        <w:t>BERD</w:t>
      </w:r>
      <w:r w:rsidR="00A20FAF">
        <w:rPr>
          <w:rFonts w:ascii="Aptos" w:hAnsi="Aptos"/>
          <w:b/>
          <w:bCs/>
        </w:rPr>
        <w:t>)</w:t>
      </w:r>
      <w:r w:rsidR="00D41AEA">
        <w:rPr>
          <w:rFonts w:ascii="Aptos" w:hAnsi="Aptos"/>
          <w:b/>
          <w:bCs/>
        </w:rPr>
        <w:t>.</w:t>
      </w:r>
      <w:r w:rsidRPr="003174D8">
        <w:rPr>
          <w:rFonts w:ascii="Aptos" w:hAnsi="Aptos"/>
        </w:rPr>
        <w:t xml:space="preserve"> </w:t>
      </w:r>
      <w:r w:rsidR="00D41AEA">
        <w:rPr>
          <w:rFonts w:ascii="Aptos" w:hAnsi="Aptos"/>
        </w:rPr>
        <w:t>They</w:t>
      </w:r>
      <w:r w:rsidRPr="003174D8">
        <w:rPr>
          <w:rFonts w:ascii="Aptos" w:hAnsi="Aptos"/>
        </w:rPr>
        <w:t xml:space="preserve"> </w:t>
      </w:r>
      <w:r>
        <w:rPr>
          <w:rFonts w:ascii="Aptos" w:hAnsi="Aptos"/>
        </w:rPr>
        <w:t>account for</w:t>
      </w:r>
      <w:r w:rsidRPr="003174D8">
        <w:rPr>
          <w:rFonts w:ascii="Aptos" w:hAnsi="Aptos"/>
        </w:rPr>
        <w:t xml:space="preserve"> a high proportion </w:t>
      </w:r>
      <w:r w:rsidR="00BB616E">
        <w:rPr>
          <w:rFonts w:ascii="Aptos" w:hAnsi="Aptos"/>
        </w:rPr>
        <w:t xml:space="preserve">of BERD </w:t>
      </w:r>
      <w:r w:rsidRPr="003174D8">
        <w:rPr>
          <w:rFonts w:ascii="Aptos" w:hAnsi="Aptos"/>
        </w:rPr>
        <w:t>compared to other countries</w:t>
      </w:r>
      <w:r w:rsidR="00AA4ADA">
        <w:rPr>
          <w:rFonts w:ascii="Aptos" w:hAnsi="Aptos"/>
        </w:rPr>
        <w:t xml:space="preserve"> </w:t>
      </w:r>
      <w:r w:rsidRPr="003174D8">
        <w:rPr>
          <w:rFonts w:ascii="Aptos" w:hAnsi="Aptos"/>
        </w:rPr>
        <w:t>(</w:t>
      </w:r>
      <w:r w:rsidR="00BC737C">
        <w:rPr>
          <w:rFonts w:ascii="Aptos" w:hAnsi="Aptos"/>
        </w:rPr>
        <w:t xml:space="preserve">growing </w:t>
      </w:r>
      <w:r w:rsidR="0042242E">
        <w:rPr>
          <w:rFonts w:ascii="Aptos" w:hAnsi="Aptos"/>
        </w:rPr>
        <w:t xml:space="preserve">from </w:t>
      </w:r>
      <w:r w:rsidRPr="003174D8">
        <w:rPr>
          <w:rFonts w:ascii="Aptos" w:hAnsi="Aptos"/>
        </w:rPr>
        <w:t xml:space="preserve">21% to </w:t>
      </w:r>
      <w:r w:rsidR="00786BE7">
        <w:rPr>
          <w:rFonts w:ascii="Aptos" w:hAnsi="Aptos"/>
        </w:rPr>
        <w:t>29</w:t>
      </w:r>
      <w:r w:rsidRPr="003174D8">
        <w:rPr>
          <w:rFonts w:ascii="Aptos" w:hAnsi="Aptos"/>
        </w:rPr>
        <w:t xml:space="preserve">% </w:t>
      </w:r>
      <w:r w:rsidR="0042242E">
        <w:rPr>
          <w:rFonts w:ascii="Aptos" w:hAnsi="Aptos"/>
        </w:rPr>
        <w:t>between</w:t>
      </w:r>
      <w:r w:rsidRPr="003174D8">
        <w:rPr>
          <w:rFonts w:ascii="Aptos" w:hAnsi="Aptos"/>
        </w:rPr>
        <w:t xml:space="preserve"> 2012 </w:t>
      </w:r>
      <w:r w:rsidR="0042242E">
        <w:rPr>
          <w:rFonts w:ascii="Aptos" w:hAnsi="Aptos"/>
        </w:rPr>
        <w:t>and</w:t>
      </w:r>
      <w:r w:rsidRPr="003174D8">
        <w:rPr>
          <w:rFonts w:ascii="Aptos" w:hAnsi="Aptos"/>
        </w:rPr>
        <w:t xml:space="preserve"> 202</w:t>
      </w:r>
      <w:r w:rsidR="00786BE7">
        <w:rPr>
          <w:rFonts w:ascii="Aptos" w:hAnsi="Aptos"/>
        </w:rPr>
        <w:t>4</w:t>
      </w:r>
      <w:r>
        <w:rPr>
          <w:rFonts w:ascii="Aptos" w:hAnsi="Aptos"/>
        </w:rPr>
        <w:t xml:space="preserve">, </w:t>
      </w:r>
      <w:r w:rsidRPr="003174D8">
        <w:rPr>
          <w:rFonts w:ascii="Aptos" w:hAnsi="Aptos"/>
        </w:rPr>
        <w:t>Figure </w:t>
      </w:r>
      <w:r w:rsidR="008D3EC0">
        <w:rPr>
          <w:rFonts w:ascii="Aptos" w:hAnsi="Aptos"/>
        </w:rPr>
        <w:t>4</w:t>
      </w:r>
      <w:r w:rsidRPr="003174D8">
        <w:rPr>
          <w:rFonts w:ascii="Aptos" w:hAnsi="Aptos"/>
        </w:rPr>
        <w:t>), resisting headwinds in Australia’s total BERD decline</w:t>
      </w:r>
      <w:r>
        <w:rPr>
          <w:rFonts w:ascii="Aptos" w:hAnsi="Aptos"/>
        </w:rPr>
        <w:t xml:space="preserve"> as a share of GDP</w:t>
      </w:r>
      <w:r w:rsidRPr="003174D8">
        <w:rPr>
          <w:rFonts w:ascii="Aptos" w:hAnsi="Aptos"/>
        </w:rPr>
        <w:t>.</w:t>
      </w:r>
      <w:r w:rsidRPr="003174D8">
        <w:rPr>
          <w:rStyle w:val="FootnoteReference"/>
          <w:rFonts w:ascii="Aptos" w:hAnsi="Aptos"/>
        </w:rPr>
        <w:footnoteReference w:id="22"/>
      </w:r>
      <w:r w:rsidRPr="003174D8">
        <w:rPr>
          <w:rFonts w:ascii="Aptos" w:hAnsi="Aptos"/>
        </w:rPr>
        <w:t xml:space="preserve">   </w:t>
      </w:r>
    </w:p>
    <w:p w14:paraId="043B7D91" w14:textId="380223C3" w:rsidR="00302C9B" w:rsidRPr="003174D8" w:rsidRDefault="00302C9B" w:rsidP="00302C9B">
      <w:pPr>
        <w:pStyle w:val="ListParagraph"/>
        <w:numPr>
          <w:ilvl w:val="0"/>
          <w:numId w:val="38"/>
        </w:numPr>
        <w:spacing w:before="120" w:after="0"/>
        <w:contextualSpacing w:val="0"/>
        <w:rPr>
          <w:rFonts w:ascii="Aptos" w:hAnsi="Aptos"/>
        </w:rPr>
      </w:pPr>
      <w:r w:rsidRPr="003174D8">
        <w:rPr>
          <w:rFonts w:ascii="Aptos" w:hAnsi="Aptos"/>
          <w:b/>
        </w:rPr>
        <w:t xml:space="preserve">MSEs </w:t>
      </w:r>
      <w:r>
        <w:rPr>
          <w:rFonts w:ascii="Aptos" w:hAnsi="Aptos"/>
          <w:b/>
        </w:rPr>
        <w:t xml:space="preserve">have </w:t>
      </w:r>
      <w:r w:rsidR="0012137A">
        <w:rPr>
          <w:rFonts w:ascii="Aptos" w:hAnsi="Aptos"/>
          <w:b/>
        </w:rPr>
        <w:t xml:space="preserve">among </w:t>
      </w:r>
      <w:r>
        <w:rPr>
          <w:rFonts w:ascii="Aptos" w:hAnsi="Aptos"/>
          <w:b/>
        </w:rPr>
        <w:t>the</w:t>
      </w:r>
      <w:r w:rsidRPr="003174D8">
        <w:rPr>
          <w:rFonts w:ascii="Aptos" w:hAnsi="Aptos"/>
          <w:b/>
        </w:rPr>
        <w:t xml:space="preserve"> high</w:t>
      </w:r>
      <w:r>
        <w:rPr>
          <w:rFonts w:ascii="Aptos" w:hAnsi="Aptos"/>
          <w:b/>
        </w:rPr>
        <w:t>est</w:t>
      </w:r>
      <w:r w:rsidRPr="003174D8">
        <w:rPr>
          <w:rFonts w:ascii="Aptos" w:hAnsi="Aptos"/>
          <w:b/>
        </w:rPr>
        <w:t xml:space="preserve"> R&amp;D intensity</w:t>
      </w:r>
      <w:r>
        <w:rPr>
          <w:rFonts w:ascii="Aptos" w:hAnsi="Aptos"/>
          <w:bCs/>
        </w:rPr>
        <w:t xml:space="preserve"> </w:t>
      </w:r>
      <w:r w:rsidRPr="00832C35">
        <w:rPr>
          <w:rFonts w:ascii="Aptos" w:hAnsi="Aptos"/>
          <w:b/>
        </w:rPr>
        <w:t>of all firm sizes</w:t>
      </w:r>
      <w:r w:rsidRPr="003174D8">
        <w:rPr>
          <w:rFonts w:ascii="Aptos" w:hAnsi="Aptos"/>
        </w:rPr>
        <w:t>, with R&amp;D expenditure</w:t>
      </w:r>
      <w:r>
        <w:rPr>
          <w:rFonts w:ascii="Aptos" w:hAnsi="Aptos"/>
        </w:rPr>
        <w:t xml:space="preserve"> as a share of total spend</w:t>
      </w:r>
      <w:r w:rsidRPr="003174D8">
        <w:rPr>
          <w:rFonts w:ascii="Aptos" w:hAnsi="Aptos"/>
        </w:rPr>
        <w:t xml:space="preserve"> exceeding the national average (Figure </w:t>
      </w:r>
      <w:r w:rsidR="00B811B4">
        <w:rPr>
          <w:rFonts w:ascii="Aptos" w:hAnsi="Aptos"/>
        </w:rPr>
        <w:t>5</w:t>
      </w:r>
      <w:r w:rsidRPr="003174D8">
        <w:rPr>
          <w:rFonts w:ascii="Aptos" w:hAnsi="Aptos"/>
        </w:rPr>
        <w:t>)</w:t>
      </w:r>
      <w:r w:rsidR="005F7176">
        <w:rPr>
          <w:rFonts w:ascii="Aptos" w:hAnsi="Aptos"/>
        </w:rPr>
        <w:t>.</w:t>
      </w:r>
      <w:r>
        <w:rPr>
          <w:rFonts w:ascii="Aptos" w:hAnsi="Aptos"/>
        </w:rPr>
        <w:t xml:space="preserve"> </w:t>
      </w:r>
      <w:r w:rsidR="005F7176">
        <w:rPr>
          <w:rFonts w:ascii="Aptos" w:hAnsi="Aptos"/>
        </w:rPr>
        <w:t>Their</w:t>
      </w:r>
      <w:r>
        <w:rPr>
          <w:rFonts w:ascii="Aptos" w:hAnsi="Aptos"/>
        </w:rPr>
        <w:t xml:space="preserve"> R&amp;D expenditure per employee </w:t>
      </w:r>
      <w:r w:rsidR="00C71B3D">
        <w:rPr>
          <w:rFonts w:ascii="Aptos" w:hAnsi="Aptos"/>
        </w:rPr>
        <w:t xml:space="preserve">is also </w:t>
      </w:r>
      <w:r>
        <w:rPr>
          <w:rFonts w:ascii="Aptos" w:hAnsi="Aptos"/>
        </w:rPr>
        <w:t>higher than small firms and on par with large firms (Figure A</w:t>
      </w:r>
      <w:r w:rsidR="00B811B4">
        <w:rPr>
          <w:rFonts w:ascii="Aptos" w:hAnsi="Aptos"/>
        </w:rPr>
        <w:t>4</w:t>
      </w:r>
      <w:r>
        <w:rPr>
          <w:rFonts w:ascii="Aptos" w:hAnsi="Aptos"/>
        </w:rPr>
        <w:t xml:space="preserve">). </w:t>
      </w:r>
      <w:r w:rsidRPr="003174D8">
        <w:rPr>
          <w:rFonts w:ascii="Aptos" w:hAnsi="Aptos"/>
        </w:rPr>
        <w:t xml:space="preserve"> </w:t>
      </w:r>
    </w:p>
    <w:p w14:paraId="4D765859" w14:textId="256CA4AA" w:rsidR="00F36D55" w:rsidRPr="003174D8" w:rsidRDefault="000B3CA4" w:rsidP="006C63F6">
      <w:pPr>
        <w:pStyle w:val="ListParagraph"/>
        <w:numPr>
          <w:ilvl w:val="0"/>
          <w:numId w:val="38"/>
        </w:numPr>
        <w:spacing w:before="120" w:after="0"/>
        <w:contextualSpacing w:val="0"/>
        <w:rPr>
          <w:rFonts w:ascii="Aptos" w:hAnsi="Aptos"/>
        </w:rPr>
      </w:pPr>
      <w:r w:rsidRPr="003174D8">
        <w:rPr>
          <w:rFonts w:ascii="Aptos" w:hAnsi="Aptos"/>
          <w:b/>
          <w:bCs/>
        </w:rPr>
        <w:t xml:space="preserve">MSEs </w:t>
      </w:r>
      <w:r w:rsidR="00B07CF9" w:rsidRPr="003174D8">
        <w:rPr>
          <w:rFonts w:ascii="Aptos" w:hAnsi="Aptos"/>
          <w:b/>
          <w:bCs/>
        </w:rPr>
        <w:t>effective</w:t>
      </w:r>
      <w:r w:rsidR="0008751E" w:rsidRPr="003174D8">
        <w:rPr>
          <w:rFonts w:ascii="Aptos" w:hAnsi="Aptos"/>
          <w:b/>
          <w:bCs/>
        </w:rPr>
        <w:t>ly</w:t>
      </w:r>
      <w:r w:rsidR="009D7AC2" w:rsidRPr="003174D8">
        <w:rPr>
          <w:rFonts w:ascii="Aptos" w:hAnsi="Aptos"/>
          <w:b/>
          <w:bCs/>
        </w:rPr>
        <w:t xml:space="preserve"> translat</w:t>
      </w:r>
      <w:r w:rsidR="0008751E" w:rsidRPr="003174D8">
        <w:rPr>
          <w:rFonts w:ascii="Aptos" w:hAnsi="Aptos"/>
          <w:b/>
          <w:bCs/>
        </w:rPr>
        <w:t>e</w:t>
      </w:r>
      <w:r w:rsidR="009D7AC2" w:rsidRPr="003174D8">
        <w:rPr>
          <w:rFonts w:ascii="Aptos" w:hAnsi="Aptos"/>
          <w:b/>
          <w:bCs/>
        </w:rPr>
        <w:t xml:space="preserve"> innovation</w:t>
      </w:r>
      <w:r w:rsidR="009D7AC2" w:rsidRPr="003174D8">
        <w:rPr>
          <w:rFonts w:ascii="Aptos" w:hAnsi="Aptos"/>
        </w:rPr>
        <w:t xml:space="preserve"> into </w:t>
      </w:r>
      <w:r w:rsidR="005B4206">
        <w:rPr>
          <w:rFonts w:ascii="Aptos" w:hAnsi="Aptos"/>
        </w:rPr>
        <w:t>competitive</w:t>
      </w:r>
      <w:r w:rsidR="007E3452">
        <w:rPr>
          <w:rFonts w:ascii="Aptos" w:hAnsi="Aptos"/>
        </w:rPr>
        <w:t xml:space="preserve">ness </w:t>
      </w:r>
      <w:r w:rsidR="008E6B9D" w:rsidRPr="003174D8">
        <w:rPr>
          <w:rFonts w:ascii="Aptos" w:hAnsi="Aptos"/>
        </w:rPr>
        <w:t>and</w:t>
      </w:r>
      <w:r w:rsidR="009D7AC2" w:rsidRPr="003174D8">
        <w:rPr>
          <w:rFonts w:ascii="Aptos" w:hAnsi="Aptos"/>
        </w:rPr>
        <w:t xml:space="preserve"> productivity </w:t>
      </w:r>
      <w:r w:rsidR="004343FD" w:rsidRPr="003174D8">
        <w:rPr>
          <w:rFonts w:ascii="Aptos" w:hAnsi="Aptos"/>
        </w:rPr>
        <w:t xml:space="preserve">(Figure </w:t>
      </w:r>
      <w:r w:rsidR="009C3DC3" w:rsidRPr="003174D8">
        <w:rPr>
          <w:rFonts w:ascii="Aptos" w:hAnsi="Aptos"/>
        </w:rPr>
        <w:t>A</w:t>
      </w:r>
      <w:r w:rsidR="002D6730">
        <w:rPr>
          <w:rFonts w:ascii="Aptos" w:hAnsi="Aptos"/>
        </w:rPr>
        <w:t>5</w:t>
      </w:r>
      <w:r w:rsidR="004343FD" w:rsidRPr="003174D8">
        <w:rPr>
          <w:rFonts w:ascii="Aptos" w:hAnsi="Aptos"/>
        </w:rPr>
        <w:t>)</w:t>
      </w:r>
      <w:r w:rsidR="009D7AC2" w:rsidRPr="003174D8">
        <w:rPr>
          <w:rFonts w:ascii="Aptos" w:hAnsi="Aptos"/>
        </w:rPr>
        <w:t>.</w:t>
      </w:r>
      <w:r w:rsidR="009D7AC2" w:rsidRPr="003174D8">
        <w:rPr>
          <w:rStyle w:val="FootnoteReference"/>
          <w:rFonts w:ascii="Aptos" w:hAnsi="Aptos"/>
        </w:rPr>
        <w:footnoteReference w:id="23"/>
      </w:r>
      <w:r w:rsidR="009D7AC2" w:rsidRPr="003174D8">
        <w:rPr>
          <w:rFonts w:ascii="Aptos" w:hAnsi="Aptos"/>
        </w:rPr>
        <w:t xml:space="preserve"> </w:t>
      </w:r>
    </w:p>
    <w:p w14:paraId="50549D3A" w14:textId="63B3DD77" w:rsidR="0007343F" w:rsidRPr="003174D8" w:rsidRDefault="009D7AC2" w:rsidP="00832C35">
      <w:pPr>
        <w:pStyle w:val="ListParagraph"/>
        <w:numPr>
          <w:ilvl w:val="0"/>
          <w:numId w:val="38"/>
        </w:numPr>
        <w:spacing w:before="120" w:after="0"/>
        <w:ind w:left="357" w:hanging="357"/>
        <w:contextualSpacing w:val="0"/>
        <w:rPr>
          <w:rFonts w:ascii="Aptos" w:hAnsi="Aptos"/>
        </w:rPr>
      </w:pPr>
      <w:r w:rsidRPr="003174D8">
        <w:rPr>
          <w:rFonts w:ascii="Aptos" w:hAnsi="Aptos"/>
          <w:b/>
        </w:rPr>
        <w:t xml:space="preserve">MSEs </w:t>
      </w:r>
      <w:r w:rsidR="00C16D70" w:rsidRPr="003174D8">
        <w:rPr>
          <w:rFonts w:ascii="Aptos" w:hAnsi="Aptos"/>
          <w:b/>
          <w:bCs/>
        </w:rPr>
        <w:t>have high</w:t>
      </w:r>
      <w:r w:rsidR="00705B9F" w:rsidRPr="003174D8">
        <w:rPr>
          <w:rFonts w:ascii="Aptos" w:hAnsi="Aptos"/>
          <w:b/>
        </w:rPr>
        <w:t xml:space="preserve"> </w:t>
      </w:r>
      <w:r w:rsidR="0054559D" w:rsidRPr="003174D8">
        <w:rPr>
          <w:rFonts w:ascii="Aptos" w:hAnsi="Aptos"/>
          <w:b/>
        </w:rPr>
        <w:t xml:space="preserve">uptake and optimism for digital </w:t>
      </w:r>
      <w:r w:rsidR="008755EB" w:rsidRPr="003174D8">
        <w:rPr>
          <w:rFonts w:ascii="Aptos" w:hAnsi="Aptos"/>
          <w:b/>
        </w:rPr>
        <w:t xml:space="preserve">technology, </w:t>
      </w:r>
      <w:r w:rsidR="00FF7240">
        <w:rPr>
          <w:rFonts w:ascii="Aptos" w:hAnsi="Aptos"/>
          <w:bCs/>
        </w:rPr>
        <w:t>including</w:t>
      </w:r>
      <w:r w:rsidR="007368D6" w:rsidRPr="003174D8">
        <w:rPr>
          <w:rFonts w:ascii="Aptos" w:hAnsi="Aptos"/>
          <w:b/>
        </w:rPr>
        <w:t xml:space="preserve"> </w:t>
      </w:r>
      <w:r w:rsidR="00705B9F" w:rsidRPr="003174D8">
        <w:rPr>
          <w:rFonts w:ascii="Aptos" w:hAnsi="Aptos"/>
        </w:rPr>
        <w:t xml:space="preserve">a </w:t>
      </w:r>
      <w:r w:rsidR="0057280A">
        <w:rPr>
          <w:rFonts w:ascii="Aptos" w:hAnsi="Aptos"/>
        </w:rPr>
        <w:t>68</w:t>
      </w:r>
      <w:r w:rsidR="00A71CC3" w:rsidRPr="003174D8">
        <w:rPr>
          <w:rFonts w:ascii="Aptos" w:hAnsi="Aptos"/>
        </w:rPr>
        <w:t xml:space="preserve">% </w:t>
      </w:r>
      <w:r w:rsidR="0051561B">
        <w:rPr>
          <w:rFonts w:ascii="Aptos" w:hAnsi="Aptos"/>
        </w:rPr>
        <w:t xml:space="preserve">adoption </w:t>
      </w:r>
      <w:r w:rsidR="00705B9F" w:rsidRPr="003174D8">
        <w:rPr>
          <w:rFonts w:ascii="Aptos" w:hAnsi="Aptos"/>
        </w:rPr>
        <w:t xml:space="preserve">rate of </w:t>
      </w:r>
      <w:r w:rsidR="00EB617B" w:rsidRPr="003174D8">
        <w:rPr>
          <w:rFonts w:ascii="Aptos" w:hAnsi="Aptos"/>
        </w:rPr>
        <w:t xml:space="preserve">AI, </w:t>
      </w:r>
      <w:r w:rsidR="00C93881">
        <w:rPr>
          <w:rFonts w:ascii="Aptos" w:hAnsi="Aptos"/>
        </w:rPr>
        <w:t xml:space="preserve">28 percentage points higher than </w:t>
      </w:r>
      <w:r w:rsidR="00EB617B" w:rsidRPr="003174D8">
        <w:rPr>
          <w:rFonts w:ascii="Aptos" w:hAnsi="Aptos"/>
        </w:rPr>
        <w:t xml:space="preserve">that of </w:t>
      </w:r>
      <w:r w:rsidR="00705B9F" w:rsidRPr="003174D8">
        <w:rPr>
          <w:rFonts w:ascii="Aptos" w:hAnsi="Aptos"/>
        </w:rPr>
        <w:t>small businesses.</w:t>
      </w:r>
      <w:r w:rsidR="00705B9F" w:rsidRPr="003174D8">
        <w:rPr>
          <w:rStyle w:val="FootnoteReference"/>
          <w:rFonts w:ascii="Aptos" w:hAnsi="Aptos"/>
        </w:rPr>
        <w:footnoteReference w:id="24"/>
      </w:r>
      <w:r w:rsidR="00705B9F" w:rsidRPr="003174D8">
        <w:rPr>
          <w:rFonts w:ascii="Aptos" w:hAnsi="Aptos"/>
        </w:rPr>
        <w:t xml:space="preserve"> </w:t>
      </w:r>
      <w:r w:rsidR="000B0B13">
        <w:rPr>
          <w:rFonts w:ascii="Aptos" w:hAnsi="Aptos"/>
        </w:rPr>
        <w:t xml:space="preserve">Optimism about AI’s impact on </w:t>
      </w:r>
      <w:r w:rsidR="00431C56" w:rsidRPr="003174D8">
        <w:rPr>
          <w:rFonts w:ascii="Aptos" w:hAnsi="Aptos"/>
        </w:rPr>
        <w:t>productivity</w:t>
      </w:r>
      <w:r w:rsidR="00BA6437" w:rsidRPr="003174D8">
        <w:rPr>
          <w:rFonts w:ascii="Aptos" w:hAnsi="Aptos"/>
        </w:rPr>
        <w:t>,</w:t>
      </w:r>
      <w:r w:rsidR="00431C56" w:rsidRPr="003174D8">
        <w:rPr>
          <w:rFonts w:ascii="Aptos" w:hAnsi="Aptos"/>
        </w:rPr>
        <w:t xml:space="preserve"> competitiveness</w:t>
      </w:r>
      <w:r w:rsidR="00BA6437" w:rsidRPr="003174D8">
        <w:rPr>
          <w:rFonts w:ascii="Aptos" w:hAnsi="Aptos"/>
        </w:rPr>
        <w:t>, and revenue</w:t>
      </w:r>
      <w:r w:rsidR="000B0B13">
        <w:rPr>
          <w:rFonts w:ascii="Aptos" w:hAnsi="Aptos"/>
        </w:rPr>
        <w:t xml:space="preserve"> is highest among MSEs, with large firms </w:t>
      </w:r>
      <w:r w:rsidR="000540DF">
        <w:rPr>
          <w:rFonts w:ascii="Aptos" w:hAnsi="Aptos"/>
        </w:rPr>
        <w:t>close behind</w:t>
      </w:r>
      <w:r w:rsidR="00EC7DD4" w:rsidRPr="003174D8">
        <w:rPr>
          <w:rFonts w:ascii="Aptos" w:hAnsi="Aptos"/>
        </w:rPr>
        <w:t>.</w:t>
      </w:r>
      <w:r w:rsidR="00C55ED4" w:rsidRPr="003174D8">
        <w:rPr>
          <w:rStyle w:val="FootnoteReference"/>
          <w:rFonts w:ascii="Aptos" w:hAnsi="Aptos"/>
        </w:rPr>
        <w:footnoteReference w:id="25"/>
      </w:r>
      <w:r w:rsidR="00431C56" w:rsidRPr="003174D8">
        <w:rPr>
          <w:rFonts w:ascii="Aptos" w:hAnsi="Aptos"/>
        </w:rPr>
        <w:t xml:space="preserve"> </w:t>
      </w:r>
      <w:r w:rsidR="00AD7DAB" w:rsidRPr="003174D8">
        <w:rPr>
          <w:rFonts w:ascii="Aptos" w:hAnsi="Aptos"/>
        </w:rPr>
        <w:t xml:space="preserve">This </w:t>
      </w:r>
      <w:r w:rsidR="0029550D">
        <w:rPr>
          <w:rFonts w:ascii="Aptos" w:hAnsi="Aptos"/>
        </w:rPr>
        <w:t>suggests</w:t>
      </w:r>
      <w:r w:rsidR="00A41241" w:rsidRPr="003174D8">
        <w:rPr>
          <w:rFonts w:ascii="Aptos" w:hAnsi="Aptos"/>
        </w:rPr>
        <w:t xml:space="preserve"> a strength of </w:t>
      </w:r>
      <w:r w:rsidR="00266C06" w:rsidRPr="003174D8">
        <w:rPr>
          <w:rFonts w:ascii="Aptos" w:hAnsi="Aptos"/>
        </w:rPr>
        <w:t>MSEs as</w:t>
      </w:r>
      <w:r w:rsidR="00280F74" w:rsidRPr="003174D8">
        <w:rPr>
          <w:rFonts w:ascii="Aptos" w:hAnsi="Aptos"/>
        </w:rPr>
        <w:t xml:space="preserve"> </w:t>
      </w:r>
      <w:r w:rsidR="0039387B" w:rsidRPr="003174D8">
        <w:rPr>
          <w:rFonts w:ascii="Aptos" w:hAnsi="Aptos"/>
        </w:rPr>
        <w:t>vehicles for</w:t>
      </w:r>
      <w:r w:rsidR="00266C06" w:rsidRPr="003174D8">
        <w:rPr>
          <w:rFonts w:ascii="Aptos" w:hAnsi="Aptos"/>
        </w:rPr>
        <w:t xml:space="preserve"> innovation </w:t>
      </w:r>
      <w:r w:rsidR="001B2D02" w:rsidRPr="003174D8">
        <w:rPr>
          <w:rFonts w:ascii="Aptos" w:hAnsi="Aptos"/>
        </w:rPr>
        <w:t>diffus</w:t>
      </w:r>
      <w:r w:rsidR="00280F74" w:rsidRPr="003174D8">
        <w:rPr>
          <w:rFonts w:ascii="Aptos" w:hAnsi="Aptos"/>
        </w:rPr>
        <w:t>ion</w:t>
      </w:r>
      <w:r w:rsidR="0039387B" w:rsidRPr="003174D8">
        <w:rPr>
          <w:rFonts w:ascii="Aptos" w:hAnsi="Aptos"/>
        </w:rPr>
        <w:t>.</w:t>
      </w:r>
    </w:p>
    <w:p w14:paraId="5C8AF8C5" w14:textId="3C185E9E" w:rsidR="008B5983" w:rsidRPr="003174D8" w:rsidRDefault="008B5983" w:rsidP="00832C35">
      <w:pPr>
        <w:pStyle w:val="ListParagraph"/>
        <w:numPr>
          <w:ilvl w:val="0"/>
          <w:numId w:val="38"/>
        </w:numPr>
        <w:spacing w:before="120" w:after="0"/>
        <w:ind w:left="357" w:hanging="357"/>
        <w:contextualSpacing w:val="0"/>
        <w:rPr>
          <w:rFonts w:ascii="Aptos" w:hAnsi="Aptos"/>
          <w:lang w:eastAsia="en-AU"/>
        </w:rPr>
      </w:pPr>
      <w:r w:rsidRPr="003174D8">
        <w:rPr>
          <w:rFonts w:ascii="Aptos" w:hAnsi="Aptos"/>
          <w:b/>
          <w:bCs/>
          <w:lang w:eastAsia="en-AU"/>
        </w:rPr>
        <w:t>MSEs are consistently growing investments in R&amp;D</w:t>
      </w:r>
      <w:r w:rsidR="00A87E7A" w:rsidRPr="003174D8">
        <w:rPr>
          <w:rFonts w:ascii="Aptos" w:hAnsi="Aptos"/>
          <w:b/>
          <w:bCs/>
          <w:lang w:eastAsia="en-AU"/>
        </w:rPr>
        <w:t xml:space="preserve">, </w:t>
      </w:r>
      <w:r w:rsidR="00C256E1" w:rsidRPr="003174D8">
        <w:rPr>
          <w:rFonts w:ascii="Aptos" w:hAnsi="Aptos"/>
          <w:lang w:eastAsia="en-AU"/>
        </w:rPr>
        <w:t>increasing t</w:t>
      </w:r>
      <w:r w:rsidRPr="003174D8">
        <w:rPr>
          <w:rFonts w:ascii="Aptos" w:hAnsi="Aptos"/>
          <w:lang w:eastAsia="en-AU"/>
        </w:rPr>
        <w:t>he segment’s real value and share of BERD</w:t>
      </w:r>
      <w:r w:rsidR="001A18AE">
        <w:rPr>
          <w:rFonts w:ascii="Aptos" w:hAnsi="Aptos"/>
          <w:lang w:eastAsia="en-AU"/>
        </w:rPr>
        <w:t>. This is</w:t>
      </w:r>
      <w:r w:rsidRPr="003174D8">
        <w:rPr>
          <w:rFonts w:ascii="Aptos" w:hAnsi="Aptos"/>
          <w:lang w:eastAsia="en-AU"/>
        </w:rPr>
        <w:t xml:space="preserve"> despite a small, steady MSE count and segment share (Figure </w:t>
      </w:r>
      <w:r w:rsidR="00A060E2">
        <w:rPr>
          <w:rFonts w:ascii="Aptos" w:hAnsi="Aptos"/>
          <w:lang w:eastAsia="en-AU"/>
        </w:rPr>
        <w:t>4</w:t>
      </w:r>
      <w:r w:rsidR="006957B4" w:rsidRPr="003174D8">
        <w:rPr>
          <w:rFonts w:ascii="Aptos" w:hAnsi="Aptos"/>
          <w:lang w:eastAsia="en-AU"/>
        </w:rPr>
        <w:t>)</w:t>
      </w:r>
      <w:r w:rsidRPr="003174D8">
        <w:rPr>
          <w:rFonts w:ascii="Aptos" w:hAnsi="Aptos"/>
          <w:lang w:eastAsia="en-AU"/>
        </w:rPr>
        <w:t>.</w:t>
      </w:r>
    </w:p>
    <w:p w14:paraId="5A767A07" w14:textId="5AE6F02E" w:rsidR="008B5983" w:rsidRPr="003174D8" w:rsidRDefault="008B5983" w:rsidP="006D2A5B">
      <w:pPr>
        <w:pStyle w:val="Caption"/>
        <w:rPr>
          <w:rFonts w:ascii="Aptos" w:hAnsi="Aptos" w:cstheme="majorBidi"/>
        </w:rPr>
      </w:pPr>
      <w:r w:rsidRPr="003174D8">
        <w:t xml:space="preserve">Figure </w:t>
      </w:r>
      <w:r w:rsidR="00F80D47">
        <w:rPr>
          <w:rFonts w:ascii="Aptos" w:hAnsi="Aptos" w:cstheme="majorBidi"/>
        </w:rPr>
        <w:t>4</w:t>
      </w:r>
      <w:r w:rsidRPr="003174D8">
        <w:rPr>
          <w:rFonts w:ascii="Aptos" w:hAnsi="Aptos" w:cstheme="majorBidi"/>
        </w:rPr>
        <w:t xml:space="preserve">. </w:t>
      </w:r>
      <w:r w:rsidR="009F7700">
        <w:rPr>
          <w:rFonts w:ascii="Aptos" w:hAnsi="Aptos" w:cstheme="majorBidi"/>
        </w:rPr>
        <w:t xml:space="preserve">Australia’s </w:t>
      </w:r>
      <w:r w:rsidRPr="003174D8">
        <w:rPr>
          <w:rFonts w:ascii="Aptos" w:hAnsi="Aptos" w:cstheme="majorBidi"/>
        </w:rPr>
        <w:t xml:space="preserve">BERD in real terms and </w:t>
      </w:r>
      <w:r w:rsidR="00AC14F2">
        <w:rPr>
          <w:rFonts w:ascii="Aptos" w:hAnsi="Aptos" w:cstheme="majorBidi"/>
        </w:rPr>
        <w:t xml:space="preserve">as </w:t>
      </w:r>
      <w:r w:rsidRPr="003174D8" w:rsidDel="00AC14F2">
        <w:rPr>
          <w:rFonts w:ascii="Aptos" w:hAnsi="Aptos" w:cstheme="majorBidi"/>
        </w:rPr>
        <w:t>s</w:t>
      </w:r>
      <w:r w:rsidRPr="003174D8">
        <w:rPr>
          <w:rFonts w:ascii="Aptos" w:hAnsi="Aptos" w:cstheme="majorBidi"/>
        </w:rPr>
        <w:t xml:space="preserve">hare </w:t>
      </w:r>
      <w:r w:rsidR="00AC14F2">
        <w:rPr>
          <w:rFonts w:ascii="Aptos" w:hAnsi="Aptos" w:cstheme="majorBidi"/>
        </w:rPr>
        <w:t xml:space="preserve">of GDP </w:t>
      </w:r>
      <w:r w:rsidRPr="003174D8">
        <w:rPr>
          <w:rFonts w:ascii="Aptos" w:hAnsi="Aptos" w:cstheme="majorBidi"/>
        </w:rPr>
        <w:t>by business size, 2012-24</w:t>
      </w:r>
      <w:r w:rsidRPr="003174D8">
        <w:rPr>
          <w:rStyle w:val="FootnoteReference"/>
          <w:rFonts w:ascii="Aptos" w:hAnsi="Aptos"/>
        </w:rPr>
        <w:footnoteReference w:id="26"/>
      </w:r>
      <w:r w:rsidRPr="003174D8">
        <w:rPr>
          <w:rFonts w:ascii="Aptos" w:hAnsi="Aptos" w:cstheme="majorBidi"/>
        </w:rPr>
        <w:t xml:space="preserve"> </w:t>
      </w:r>
    </w:p>
    <w:p w14:paraId="0E343DEE" w14:textId="167CFB00" w:rsidR="008B5983" w:rsidRPr="00D220BA" w:rsidRDefault="00A557E0" w:rsidP="00D220BA">
      <w:pPr>
        <w:spacing w:before="120" w:after="0"/>
        <w:rPr>
          <w:rFonts w:ascii="Aptos" w:hAnsi="Aptos"/>
          <w:color w:val="009983"/>
          <w:lang w:eastAsia="en-AU"/>
        </w:rPr>
      </w:pPr>
      <w:r w:rsidRPr="00A557E0">
        <w:rPr>
          <w:noProof/>
          <w:lang w:eastAsia="en-AU"/>
        </w:rPr>
        <w:drawing>
          <wp:inline distT="0" distB="0" distL="0" distR="0" wp14:anchorId="21D46518" wp14:editId="340DA31D">
            <wp:extent cx="5700980" cy="2397082"/>
            <wp:effectExtent l="0" t="0" r="0" b="3810"/>
            <wp:docPr id="1888436029" name="Picture 1" descr="Figure 4. Australia’s BERD in real terms and as share of GDP by business size, 2012-24. A stacked area graph showing Australia’s business expenditure in R&amp;D (BERD) as a share of GDP from 2012 to 2024, broken down by business size. Annotations on the graph show that small firms contributed $3.2B (13% of total BERD) in 2012, growing to $7.1B (30% of BERD) in 2024; MSEs contributed $5.1B (21% of BERD) in 2012, growing to $6.9B (29% of BERD) in 2024; large firms contributed $16.1B (66% of BERD) in 2012, falling to $10.0B (42% of BERD)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36029" name="Picture 1" descr="Figure 4. Australia’s BERD in real terms and as share of GDP by business size, 2012-24. A stacked area graph showing Australia’s business expenditure in R&amp;D (BERD) as a share of GDP from 2012 to 2024, broken down by business size. Annotations on the graph show that small firms contributed $3.2B (13% of total BERD) in 2012, growing to $7.1B (30% of BERD) in 2024; MSEs contributed $5.1B (21% of BERD) in 2012, growing to $6.9B (29% of BERD) in 2024; large firms contributed $16.1B (66% of BERD) in 2012, falling to $10.0B (42% of BERD) in 2024. "/>
                    <pic:cNvPicPr/>
                  </pic:nvPicPr>
                  <pic:blipFill>
                    <a:blip r:embed="rId43"/>
                    <a:stretch>
                      <a:fillRect/>
                    </a:stretch>
                  </pic:blipFill>
                  <pic:spPr>
                    <a:xfrm>
                      <a:off x="0" y="0"/>
                      <a:ext cx="5700980" cy="2397082"/>
                    </a:xfrm>
                    <a:prstGeom prst="rect">
                      <a:avLst/>
                    </a:prstGeom>
                  </pic:spPr>
                </pic:pic>
              </a:graphicData>
            </a:graphic>
          </wp:inline>
        </w:drawing>
      </w:r>
    </w:p>
    <w:bookmarkEnd w:id="1"/>
    <w:p w14:paraId="54D98E74" w14:textId="01DBA030" w:rsidR="00A739D3" w:rsidRPr="003174D8" w:rsidRDefault="00A739D3" w:rsidP="006D2A5B">
      <w:pPr>
        <w:pStyle w:val="Caption"/>
        <w:rPr>
          <w:lang w:eastAsia="en-AU"/>
        </w:rPr>
      </w:pPr>
      <w:r w:rsidRPr="003174D8">
        <w:rPr>
          <w:lang w:eastAsia="en-AU"/>
        </w:rPr>
        <w:lastRenderedPageBreak/>
        <w:t xml:space="preserve">Figure </w:t>
      </w:r>
      <w:r w:rsidR="00F80D47">
        <w:rPr>
          <w:lang w:eastAsia="en-AU"/>
        </w:rPr>
        <w:t>5</w:t>
      </w:r>
      <w:r w:rsidRPr="003174D8">
        <w:rPr>
          <w:lang w:eastAsia="en-AU"/>
        </w:rPr>
        <w:t>. R&amp;D intensity</w:t>
      </w:r>
      <w:r>
        <w:rPr>
          <w:lang w:eastAsia="en-AU"/>
        </w:rPr>
        <w:t xml:space="preserve"> </w:t>
      </w:r>
      <w:r w:rsidR="00DD1271">
        <w:rPr>
          <w:lang w:eastAsia="en-AU"/>
        </w:rPr>
        <w:t>in Australia based on</w:t>
      </w:r>
      <w:r>
        <w:rPr>
          <w:lang w:eastAsia="en-AU"/>
        </w:rPr>
        <w:t xml:space="preserve"> expenditure</w:t>
      </w:r>
      <w:r w:rsidRPr="003174D8">
        <w:rPr>
          <w:lang w:eastAsia="en-AU"/>
        </w:rPr>
        <w:t>, by business size, 2012-24</w:t>
      </w:r>
      <w:r w:rsidRPr="003174D8">
        <w:rPr>
          <w:rStyle w:val="FootnoteReference"/>
          <w:rFonts w:ascii="Aptos" w:hAnsi="Aptos"/>
          <w:lang w:eastAsia="en-AU"/>
        </w:rPr>
        <w:footnoteReference w:id="27"/>
      </w:r>
    </w:p>
    <w:p w14:paraId="1B4F4DB2" w14:textId="44858C7C" w:rsidR="00A739D3" w:rsidRDefault="00A739D3" w:rsidP="00781BD6">
      <w:pPr>
        <w:spacing w:before="120" w:after="0"/>
        <w:jc w:val="center"/>
        <w:rPr>
          <w:rFonts w:ascii="Aptos" w:hAnsi="Aptos"/>
          <w:b/>
          <w:bCs/>
          <w:color w:val="009983"/>
        </w:rPr>
      </w:pPr>
      <w:r w:rsidRPr="00AF02D1">
        <w:rPr>
          <w:rFonts w:ascii="Aptos" w:hAnsi="Aptos"/>
          <w:noProof/>
        </w:rPr>
        <w:drawing>
          <wp:inline distT="0" distB="0" distL="0" distR="0" wp14:anchorId="526B5A2C" wp14:editId="121DB1DD">
            <wp:extent cx="5723890" cy="2105093"/>
            <wp:effectExtent l="0" t="0" r="0" b="0"/>
            <wp:docPr id="683795026" name="Chart 1" descr="Figure 5. R&amp;D intensity in Australia based on expenditure, by business size, 2012-24. A multiple line graph showing the ratio of each size segment’s share of total BERD to its share of total expenses from 2012 to 2024: small firms growing from 0.46 to 0.96, MSEs growing from 0.75 to 1.16, large firms falling from 1.51 to 0.94.  ">
              <a:extLst xmlns:a="http://schemas.openxmlformats.org/drawingml/2006/main">
                <a:ext uri="{FF2B5EF4-FFF2-40B4-BE49-F238E27FC236}">
                  <a16:creationId xmlns:a16="http://schemas.microsoft.com/office/drawing/2014/main" id="{95A566AC-4CE9-AADD-D8E4-3F50ABAE4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A18613" w14:textId="66F9E190" w:rsidR="002A74AA" w:rsidRPr="007D0CD7" w:rsidRDefault="002A74AA" w:rsidP="002A74AA">
      <w:pPr>
        <w:spacing w:before="120" w:after="0"/>
        <w:rPr>
          <w:rFonts w:ascii="Aptos" w:eastAsia="Calibri" w:hAnsi="Aptos" w:cs="Microsoft New Tai Lue"/>
          <w:color w:val="1246AE"/>
          <w:kern w:val="0"/>
          <w14:ligatures w14:val="none"/>
        </w:rPr>
      </w:pPr>
      <w:r w:rsidRPr="007D0CD7">
        <w:rPr>
          <w:rFonts w:ascii="Aptos" w:hAnsi="Aptos"/>
          <w:b/>
          <w:bCs/>
          <w:color w:val="1246AE"/>
        </w:rPr>
        <w:t>Productive, value-adding exporters at scale</w:t>
      </w:r>
      <w:r w:rsidRPr="007D0CD7">
        <w:rPr>
          <w:rFonts w:ascii="Aptos" w:hAnsi="Aptos"/>
          <w:color w:val="1246AE"/>
        </w:rPr>
        <w:t xml:space="preserve">: </w:t>
      </w:r>
      <w:r w:rsidRPr="007D0CD7">
        <w:rPr>
          <w:rFonts w:ascii="Aptos" w:eastAsia="Calibri" w:hAnsi="Aptos" w:cs="Microsoft New Tai Lue"/>
          <w:color w:val="1246AE"/>
          <w:kern w:val="0"/>
          <w14:ligatures w14:val="none"/>
        </w:rPr>
        <w:t xml:space="preserve">Australia’s MSEs are </w:t>
      </w:r>
      <w:r w:rsidRPr="007D0CD7">
        <w:rPr>
          <w:rFonts w:ascii="Aptos" w:hAnsi="Aptos"/>
          <w:color w:val="1246AE"/>
        </w:rPr>
        <w:t xml:space="preserve">turning points in scale and productivity, being </w:t>
      </w:r>
      <w:r w:rsidRPr="007D0CD7">
        <w:rPr>
          <w:rFonts w:ascii="Aptos" w:eastAsia="Calibri" w:hAnsi="Aptos" w:cs="Microsoft New Tai Lue"/>
          <w:color w:val="1246AE"/>
          <w:kern w:val="0"/>
          <w14:ligatures w14:val="none"/>
        </w:rPr>
        <w:t>larger, more productive, and adding more value than small firms.</w:t>
      </w:r>
      <w:r w:rsidRPr="007D0CD7">
        <w:rPr>
          <w:rFonts w:ascii="Aptos" w:hAnsi="Aptos"/>
          <w:color w:val="1246AE"/>
          <w:vertAlign w:val="superscript"/>
        </w:rPr>
        <w:t xml:space="preserve"> </w:t>
      </w:r>
      <w:r w:rsidRPr="007D0CD7">
        <w:rPr>
          <w:rFonts w:ascii="Aptos" w:eastAsia="Calibri" w:hAnsi="Aptos" w:cs="Microsoft New Tai Lue"/>
          <w:color w:val="1246AE"/>
          <w:kern w:val="0"/>
          <w14:ligatures w14:val="none"/>
        </w:rPr>
        <w:t xml:space="preserve"> </w:t>
      </w:r>
    </w:p>
    <w:p w14:paraId="0EA1617E" w14:textId="57AC0CF0" w:rsidR="002A74AA" w:rsidRPr="003174D8" w:rsidRDefault="002A74AA" w:rsidP="002A74AA">
      <w:pPr>
        <w:pStyle w:val="ListParagraph"/>
        <w:numPr>
          <w:ilvl w:val="0"/>
          <w:numId w:val="41"/>
        </w:numPr>
        <w:spacing w:before="120" w:after="0"/>
        <w:ind w:left="357" w:hanging="357"/>
        <w:contextualSpacing w:val="0"/>
        <w:rPr>
          <w:rFonts w:ascii="Aptos" w:hAnsi="Aptos"/>
        </w:rPr>
      </w:pPr>
      <w:r w:rsidRPr="003174D8">
        <w:rPr>
          <w:rFonts w:ascii="Aptos" w:eastAsia="Calibri" w:hAnsi="Aptos" w:cs="Microsoft New Tai Lue"/>
          <w:b/>
          <w:bCs/>
          <w:kern w:val="0"/>
          <w14:ligatures w14:val="none"/>
        </w:rPr>
        <w:t>MSEs start to develop export market access and international sales</w:t>
      </w:r>
      <w:r w:rsidR="003B5816">
        <w:rPr>
          <w:rFonts w:ascii="Aptos" w:eastAsia="Calibri" w:hAnsi="Aptos" w:cs="Microsoft New Tai Lue"/>
          <w:kern w:val="0"/>
          <w14:ligatures w14:val="none"/>
        </w:rPr>
        <w:t>. They</w:t>
      </w:r>
      <w:r w:rsidRPr="003174D8">
        <w:rPr>
          <w:rFonts w:ascii="Aptos" w:eastAsia="Calibri" w:hAnsi="Aptos" w:cs="Microsoft New Tai Lue"/>
          <w:kern w:val="0"/>
          <w14:ligatures w14:val="none"/>
        </w:rPr>
        <w:t xml:space="preserve"> </w:t>
      </w:r>
      <w:r w:rsidR="00431E10">
        <w:rPr>
          <w:rFonts w:ascii="Aptos" w:eastAsia="Calibri" w:hAnsi="Aptos" w:cs="Microsoft New Tai Lue"/>
          <w:kern w:val="0"/>
          <w14:ligatures w14:val="none"/>
        </w:rPr>
        <w:t xml:space="preserve">are </w:t>
      </w:r>
      <w:r w:rsidRPr="003174D8">
        <w:rPr>
          <w:rFonts w:ascii="Aptos" w:eastAsia="Calibri" w:hAnsi="Aptos" w:cs="Microsoft New Tai Lue"/>
          <w:kern w:val="0"/>
          <w14:ligatures w14:val="none"/>
        </w:rPr>
        <w:t>more likely to target export markets than small firm</w:t>
      </w:r>
      <w:r w:rsidR="00F4214E">
        <w:rPr>
          <w:rFonts w:ascii="Aptos" w:eastAsia="Calibri" w:hAnsi="Aptos" w:cs="Microsoft New Tai Lue"/>
          <w:kern w:val="0"/>
          <w14:ligatures w14:val="none"/>
        </w:rPr>
        <w:t>s</w:t>
      </w:r>
      <w:r w:rsidR="008A17B5">
        <w:rPr>
          <w:rFonts w:ascii="Aptos" w:eastAsia="Calibri" w:hAnsi="Aptos" w:cs="Microsoft New Tai Lue"/>
          <w:kern w:val="0"/>
          <w14:ligatures w14:val="none"/>
        </w:rPr>
        <w:t>. They</w:t>
      </w:r>
      <w:r w:rsidRPr="003174D8">
        <w:rPr>
          <w:rFonts w:ascii="Aptos" w:eastAsia="Calibri" w:hAnsi="Aptos" w:cs="Microsoft New Tai Lue"/>
          <w:kern w:val="0"/>
          <w14:ligatures w14:val="none"/>
        </w:rPr>
        <w:t xml:space="preserve"> </w:t>
      </w:r>
      <w:r w:rsidR="008A17B5">
        <w:rPr>
          <w:rFonts w:ascii="Aptos" w:eastAsia="Calibri" w:hAnsi="Aptos" w:cs="Microsoft New Tai Lue"/>
          <w:kern w:val="0"/>
          <w14:ligatures w14:val="none"/>
        </w:rPr>
        <w:t>also</w:t>
      </w:r>
      <w:r w:rsidRPr="003174D8">
        <w:rPr>
          <w:rFonts w:ascii="Aptos" w:eastAsia="Calibri" w:hAnsi="Aptos" w:cs="Microsoft New Tai Lue"/>
          <w:kern w:val="0"/>
          <w14:ligatures w14:val="none"/>
        </w:rPr>
        <w:t xml:space="preserve"> record higher annual export value growth rates than small and large firms leading up to COVID-19.</w:t>
      </w:r>
      <w:r w:rsidRPr="003174D8">
        <w:rPr>
          <w:rStyle w:val="FootnoteReference"/>
          <w:rFonts w:ascii="Aptos" w:eastAsia="Calibri" w:hAnsi="Aptos" w:cs="Microsoft New Tai Lue"/>
          <w:kern w:val="0"/>
          <w14:ligatures w14:val="none"/>
        </w:rPr>
        <w:footnoteReference w:id="28"/>
      </w:r>
    </w:p>
    <w:p w14:paraId="6025E966" w14:textId="7E7932CB" w:rsidR="002A74AA" w:rsidRPr="003174D8" w:rsidRDefault="002A74AA" w:rsidP="002A74AA">
      <w:pPr>
        <w:pStyle w:val="ListParagraph"/>
        <w:numPr>
          <w:ilvl w:val="0"/>
          <w:numId w:val="41"/>
        </w:numPr>
        <w:spacing w:before="120" w:after="0"/>
        <w:ind w:left="357" w:hanging="357"/>
        <w:contextualSpacing w:val="0"/>
        <w:rPr>
          <w:rFonts w:ascii="Aptos" w:hAnsi="Aptos"/>
        </w:rPr>
      </w:pPr>
      <w:r w:rsidRPr="003174D8">
        <w:rPr>
          <w:rFonts w:ascii="Aptos" w:hAnsi="Aptos"/>
          <w:b/>
        </w:rPr>
        <w:t>MSEs adapt to be export-ready</w:t>
      </w:r>
      <w:r w:rsidR="00311BF6">
        <w:rPr>
          <w:rFonts w:ascii="Aptos" w:hAnsi="Aptos"/>
          <w:b/>
        </w:rPr>
        <w:t>.</w:t>
      </w:r>
      <w:r w:rsidRPr="003174D8">
        <w:rPr>
          <w:rFonts w:ascii="Aptos" w:hAnsi="Aptos"/>
          <w:b/>
        </w:rPr>
        <w:t xml:space="preserve"> </w:t>
      </w:r>
      <w:r w:rsidR="00040220">
        <w:rPr>
          <w:rFonts w:ascii="Aptos" w:hAnsi="Aptos"/>
        </w:rPr>
        <w:t>Scale-up</w:t>
      </w:r>
      <w:r w:rsidRPr="003174D8">
        <w:rPr>
          <w:rFonts w:ascii="Aptos" w:hAnsi="Aptos"/>
        </w:rPr>
        <w:t>s must adapt their business structure to meet the demands of international markets, incubating domestically for speed before building scale to compete globally. They do this by changing operational processes, resourcing and strategy to specialise</w:t>
      </w:r>
      <w:r w:rsidRPr="003174D8" w:rsidDel="00C013D6">
        <w:rPr>
          <w:rFonts w:ascii="Aptos" w:hAnsi="Aptos"/>
        </w:rPr>
        <w:t xml:space="preserve"> and </w:t>
      </w:r>
      <w:r w:rsidRPr="003174D8">
        <w:rPr>
          <w:rFonts w:ascii="Aptos" w:hAnsi="Aptos"/>
        </w:rPr>
        <w:t>tighten integration with the supply chains of larger firms.</w:t>
      </w:r>
      <w:r w:rsidRPr="003174D8">
        <w:rPr>
          <w:rStyle w:val="FootnoteReference"/>
          <w:rFonts w:ascii="Aptos" w:hAnsi="Aptos"/>
        </w:rPr>
        <w:footnoteReference w:id="29"/>
      </w:r>
    </w:p>
    <w:p w14:paraId="2977EAF6" w14:textId="5B4C94F9" w:rsidR="002A74AA" w:rsidRPr="003174D8" w:rsidRDefault="002A74AA" w:rsidP="002A74AA">
      <w:pPr>
        <w:pStyle w:val="ListParagraph"/>
        <w:numPr>
          <w:ilvl w:val="0"/>
          <w:numId w:val="41"/>
        </w:numPr>
        <w:spacing w:before="120" w:after="0"/>
        <w:ind w:left="357" w:hanging="357"/>
        <w:contextualSpacing w:val="0"/>
        <w:rPr>
          <w:rFonts w:ascii="Aptos" w:hAnsi="Aptos"/>
        </w:rPr>
      </w:pPr>
      <w:r w:rsidRPr="003174D8">
        <w:rPr>
          <w:rFonts w:ascii="Aptos" w:eastAsia="Calibri" w:hAnsi="Aptos" w:cs="Microsoft New Tai Lue"/>
          <w:b/>
          <w:bCs/>
          <w:kern w:val="0"/>
          <w14:ligatures w14:val="none"/>
        </w:rPr>
        <w:t xml:space="preserve">MSEs </w:t>
      </w:r>
      <w:r w:rsidR="00B72B35">
        <w:rPr>
          <w:rFonts w:ascii="Aptos" w:eastAsia="Calibri" w:hAnsi="Aptos" w:cs="Microsoft New Tai Lue"/>
          <w:b/>
          <w:bCs/>
          <w:kern w:val="0"/>
          <w14:ligatures w14:val="none"/>
        </w:rPr>
        <w:t xml:space="preserve">are more productive than small </w:t>
      </w:r>
      <w:r w:rsidR="00C42E3C">
        <w:rPr>
          <w:rFonts w:ascii="Aptos" w:eastAsia="Calibri" w:hAnsi="Aptos" w:cs="Microsoft New Tai Lue"/>
          <w:b/>
          <w:bCs/>
          <w:kern w:val="0"/>
          <w14:ligatures w14:val="none"/>
        </w:rPr>
        <w:t>firms but</w:t>
      </w:r>
      <w:r w:rsidRPr="003174D8" w:rsidDel="00C42E3C">
        <w:rPr>
          <w:rFonts w:ascii="Aptos" w:eastAsia="Calibri" w:hAnsi="Aptos" w:cs="Microsoft New Tai Lue"/>
          <w:b/>
          <w:bCs/>
          <w:kern w:val="0"/>
          <w14:ligatures w14:val="none"/>
        </w:rPr>
        <w:t xml:space="preserve"> </w:t>
      </w:r>
      <w:r w:rsidRPr="003174D8">
        <w:rPr>
          <w:rFonts w:ascii="Aptos" w:eastAsia="Calibri" w:hAnsi="Aptos" w:cs="Microsoft New Tai Lue"/>
          <w:b/>
          <w:bCs/>
          <w:kern w:val="0"/>
          <w14:ligatures w14:val="none"/>
        </w:rPr>
        <w:t xml:space="preserve">lag large </w:t>
      </w:r>
      <w:r w:rsidR="00C42E3C">
        <w:rPr>
          <w:rFonts w:ascii="Aptos" w:eastAsia="Calibri" w:hAnsi="Aptos" w:cs="Microsoft New Tai Lue"/>
          <w:b/>
          <w:bCs/>
          <w:kern w:val="0"/>
          <w14:ligatures w14:val="none"/>
        </w:rPr>
        <w:t>ones</w:t>
      </w:r>
      <w:r w:rsidR="00CD517B">
        <w:rPr>
          <w:rFonts w:ascii="Aptos" w:eastAsia="Calibri" w:hAnsi="Aptos" w:cs="Microsoft New Tai Lue"/>
          <w:kern w:val="0"/>
          <w14:ligatures w14:val="none"/>
        </w:rPr>
        <w:t>. A b</w:t>
      </w:r>
      <w:r w:rsidRPr="003174D8">
        <w:rPr>
          <w:rFonts w:ascii="Aptos" w:eastAsia="Calibri" w:hAnsi="Aptos" w:cs="Microsoft New Tai Lue"/>
          <w:kern w:val="0"/>
          <w14:ligatures w14:val="none"/>
        </w:rPr>
        <w:t>etter understanding</w:t>
      </w:r>
      <w:r w:rsidR="00482174">
        <w:rPr>
          <w:rFonts w:ascii="Aptos" w:eastAsia="Calibri" w:hAnsi="Aptos" w:cs="Microsoft New Tai Lue"/>
          <w:kern w:val="0"/>
          <w14:ligatures w14:val="none"/>
        </w:rPr>
        <w:t xml:space="preserve"> of </w:t>
      </w:r>
      <w:r w:rsidR="00BF0678">
        <w:rPr>
          <w:rFonts w:ascii="Aptos" w:eastAsia="Calibri" w:hAnsi="Aptos" w:cs="Microsoft New Tai Lue"/>
          <w:kern w:val="0"/>
          <w14:ligatures w14:val="none"/>
        </w:rPr>
        <w:t xml:space="preserve">other </w:t>
      </w:r>
      <w:r w:rsidRPr="003174D8">
        <w:rPr>
          <w:rFonts w:ascii="Aptos" w:eastAsia="Calibri" w:hAnsi="Aptos" w:cs="Microsoft New Tai Lue"/>
          <w:kern w:val="0"/>
          <w14:ligatures w14:val="none"/>
        </w:rPr>
        <w:t>MS</w:t>
      </w:r>
      <w:r w:rsidR="00BF0678">
        <w:rPr>
          <w:rFonts w:ascii="Aptos" w:eastAsia="Calibri" w:hAnsi="Aptos" w:cs="Microsoft New Tai Lue"/>
          <w:kern w:val="0"/>
          <w14:ligatures w14:val="none"/>
        </w:rPr>
        <w:t>E</w:t>
      </w:r>
      <w:r w:rsidRPr="003174D8" w:rsidDel="00BF0678">
        <w:rPr>
          <w:rFonts w:ascii="Aptos" w:eastAsia="Calibri" w:hAnsi="Aptos" w:cs="Microsoft New Tai Lue"/>
          <w:kern w:val="0"/>
          <w14:ligatures w14:val="none"/>
        </w:rPr>
        <w:t xml:space="preserve"> </w:t>
      </w:r>
      <w:r w:rsidRPr="003174D8">
        <w:rPr>
          <w:rFonts w:ascii="Aptos" w:eastAsia="Calibri" w:hAnsi="Aptos" w:cs="Microsoft New Tai Lue"/>
          <w:kern w:val="0"/>
          <w14:ligatures w14:val="none"/>
        </w:rPr>
        <w:t>attributes (</w:t>
      </w:r>
      <w:r w:rsidR="007D2804">
        <w:rPr>
          <w:rFonts w:ascii="Aptos" w:eastAsia="Calibri" w:hAnsi="Aptos" w:cs="Microsoft New Tai Lue"/>
          <w:kern w:val="0"/>
          <w14:ligatures w14:val="none"/>
        </w:rPr>
        <w:t>including</w:t>
      </w:r>
      <w:r w:rsidRPr="003174D8">
        <w:rPr>
          <w:rFonts w:ascii="Aptos" w:eastAsia="Calibri" w:hAnsi="Aptos" w:cs="Microsoft New Tai Lue"/>
          <w:kern w:val="0"/>
          <w14:ligatures w14:val="none"/>
        </w:rPr>
        <w:t xml:space="preserve"> innovative capacity and agility) could </w:t>
      </w:r>
      <w:r w:rsidR="00647935">
        <w:rPr>
          <w:rFonts w:ascii="Aptos" w:eastAsia="Calibri" w:hAnsi="Aptos" w:cs="Microsoft New Tai Lue"/>
          <w:kern w:val="0"/>
          <w14:ligatures w14:val="none"/>
        </w:rPr>
        <w:t xml:space="preserve">help </w:t>
      </w:r>
      <w:r w:rsidRPr="003174D8">
        <w:rPr>
          <w:rFonts w:ascii="Aptos" w:eastAsia="Calibri" w:hAnsi="Aptos" w:cs="Microsoft New Tai Lue"/>
          <w:kern w:val="0"/>
          <w14:ligatures w14:val="none"/>
        </w:rPr>
        <w:t>lift productivity.</w:t>
      </w:r>
      <w:r w:rsidRPr="003174D8">
        <w:rPr>
          <w:rFonts w:ascii="Aptos" w:hAnsi="Aptos"/>
          <w:vertAlign w:val="superscript"/>
        </w:rPr>
        <w:footnoteReference w:id="30"/>
      </w:r>
      <w:r w:rsidRPr="003174D8">
        <w:rPr>
          <w:rFonts w:ascii="Aptos" w:eastAsia="Calibri" w:hAnsi="Aptos" w:cs="Microsoft New Tai Lue"/>
          <w:kern w:val="0"/>
          <w14:ligatures w14:val="none"/>
        </w:rPr>
        <w:t xml:space="preserve"> </w:t>
      </w:r>
    </w:p>
    <w:p w14:paraId="7007BE09" w14:textId="77777777" w:rsidR="001F3183" w:rsidRPr="007D0CD7" w:rsidRDefault="001F3183" w:rsidP="001F3183">
      <w:pPr>
        <w:spacing w:before="120" w:after="0"/>
        <w:rPr>
          <w:rFonts w:ascii="Aptos" w:hAnsi="Aptos"/>
          <w:b/>
          <w:bCs/>
          <w:color w:val="1246AE"/>
        </w:rPr>
      </w:pPr>
      <w:r w:rsidRPr="007D0CD7">
        <w:rPr>
          <w:rFonts w:ascii="Aptos" w:hAnsi="Aptos"/>
          <w:b/>
          <w:bCs/>
          <w:color w:val="1246AE"/>
        </w:rPr>
        <w:t xml:space="preserve">Competitive: </w:t>
      </w:r>
      <w:r w:rsidRPr="007D0CD7">
        <w:rPr>
          <w:rFonts w:ascii="Aptos" w:hAnsi="Aptos"/>
          <w:color w:val="1246AE"/>
        </w:rPr>
        <w:t>MSEs are supply chain connectors, specialising to be competitive at scale.</w:t>
      </w:r>
    </w:p>
    <w:p w14:paraId="741255E1" w14:textId="23FBEE5F" w:rsidR="001F3183" w:rsidRPr="003174D8" w:rsidRDefault="001F3183" w:rsidP="001F3183">
      <w:pPr>
        <w:pStyle w:val="ListParagraph"/>
        <w:numPr>
          <w:ilvl w:val="0"/>
          <w:numId w:val="39"/>
        </w:numPr>
        <w:spacing w:before="120" w:after="0"/>
        <w:ind w:left="357" w:hanging="357"/>
        <w:contextualSpacing w:val="0"/>
        <w:rPr>
          <w:rFonts w:ascii="Aptos" w:hAnsi="Aptos"/>
        </w:rPr>
      </w:pPr>
      <w:r w:rsidRPr="003174D8">
        <w:rPr>
          <w:rFonts w:ascii="Aptos" w:hAnsi="Aptos"/>
          <w:b/>
          <w:bCs/>
        </w:rPr>
        <w:t>MSEs face many competitors</w:t>
      </w:r>
      <w:r w:rsidRPr="003174D8">
        <w:rPr>
          <w:rFonts w:ascii="Aptos" w:hAnsi="Aptos"/>
        </w:rPr>
        <w:t xml:space="preserve">, with over 70% of MSEs competing with </w:t>
      </w:r>
      <w:r w:rsidR="008B7E95">
        <w:rPr>
          <w:rFonts w:ascii="Aptos" w:hAnsi="Aptos"/>
        </w:rPr>
        <w:t>5</w:t>
      </w:r>
      <w:r w:rsidRPr="003174D8">
        <w:rPr>
          <w:rFonts w:ascii="Aptos" w:hAnsi="Aptos"/>
        </w:rPr>
        <w:t xml:space="preserve"> or more firms.</w:t>
      </w:r>
      <w:r w:rsidRPr="003174D8">
        <w:rPr>
          <w:rStyle w:val="FootnoteReference"/>
          <w:rFonts w:ascii="Aptos" w:hAnsi="Aptos"/>
        </w:rPr>
        <w:footnoteReference w:id="31"/>
      </w:r>
    </w:p>
    <w:p w14:paraId="7E758741" w14:textId="58349349" w:rsidR="001F3183" w:rsidRPr="003174D8" w:rsidRDefault="001F3183" w:rsidP="001F3183">
      <w:pPr>
        <w:pStyle w:val="ListParagraph"/>
        <w:numPr>
          <w:ilvl w:val="0"/>
          <w:numId w:val="39"/>
        </w:numPr>
        <w:spacing w:before="120" w:after="0"/>
        <w:ind w:left="357" w:hanging="357"/>
        <w:contextualSpacing w:val="0"/>
        <w:rPr>
          <w:rFonts w:ascii="Aptos" w:hAnsi="Aptos"/>
        </w:rPr>
      </w:pPr>
      <w:r w:rsidRPr="003174D8">
        <w:rPr>
          <w:rFonts w:ascii="Aptos" w:hAnsi="Aptos"/>
          <w:b/>
          <w:bCs/>
        </w:rPr>
        <w:t>Small and medium firms start to build competitive advantage and scale</w:t>
      </w:r>
      <w:r w:rsidRPr="003174D8">
        <w:rPr>
          <w:rFonts w:ascii="Aptos" w:hAnsi="Aptos"/>
        </w:rPr>
        <w:t xml:space="preserve"> by specialising as they grow to match their customer base, capabilities and services</w:t>
      </w:r>
      <w:r w:rsidR="007C7ABD">
        <w:rPr>
          <w:rFonts w:ascii="Aptos" w:hAnsi="Aptos"/>
        </w:rPr>
        <w:t>.</w:t>
      </w:r>
      <w:r w:rsidRPr="003174D8">
        <w:rPr>
          <w:rFonts w:ascii="Aptos" w:hAnsi="Aptos"/>
        </w:rPr>
        <w:t xml:space="preserve"> </w:t>
      </w:r>
      <w:r w:rsidR="007C7ABD">
        <w:rPr>
          <w:rFonts w:ascii="Aptos" w:hAnsi="Aptos"/>
        </w:rPr>
        <w:t>S</w:t>
      </w:r>
      <w:r w:rsidRPr="003174D8">
        <w:rPr>
          <w:rFonts w:ascii="Aptos" w:hAnsi="Aptos"/>
        </w:rPr>
        <w:t xml:space="preserve">ome even turn into single customer firms </w:t>
      </w:r>
      <w:r>
        <w:rPr>
          <w:rFonts w:ascii="Aptos" w:hAnsi="Aptos"/>
        </w:rPr>
        <w:t>serving</w:t>
      </w:r>
      <w:r w:rsidRPr="003174D8">
        <w:rPr>
          <w:rFonts w:ascii="Aptos" w:hAnsi="Aptos"/>
        </w:rPr>
        <w:t xml:space="preserve"> a few large firms as outsourced parts of </w:t>
      </w:r>
      <w:r>
        <w:rPr>
          <w:rFonts w:ascii="Aptos" w:hAnsi="Aptos"/>
        </w:rPr>
        <w:t>its</w:t>
      </w:r>
      <w:r w:rsidRPr="003174D8">
        <w:rPr>
          <w:rFonts w:ascii="Aptos" w:hAnsi="Aptos"/>
        </w:rPr>
        <w:t xml:space="preserve"> operations.</w:t>
      </w:r>
      <w:r w:rsidRPr="003174D8">
        <w:rPr>
          <w:rStyle w:val="FootnoteReference"/>
          <w:rFonts w:ascii="Aptos" w:hAnsi="Aptos"/>
        </w:rPr>
        <w:footnoteReference w:id="32"/>
      </w:r>
      <w:r w:rsidRPr="003174D8">
        <w:rPr>
          <w:rFonts w:ascii="Aptos" w:hAnsi="Aptos"/>
        </w:rPr>
        <w:t xml:space="preserve"> Small </w:t>
      </w:r>
      <w:r>
        <w:rPr>
          <w:rFonts w:ascii="Aptos" w:hAnsi="Aptos"/>
        </w:rPr>
        <w:t>firms</w:t>
      </w:r>
      <w:r w:rsidRPr="003174D8">
        <w:rPr>
          <w:rFonts w:ascii="Aptos" w:hAnsi="Aptos"/>
        </w:rPr>
        <w:t xml:space="preserve"> struggle to navigate the complex requirements and procurement terms of large companies and export markets. MSEs have sufficient scale to </w:t>
      </w:r>
      <w:r>
        <w:rPr>
          <w:rFonts w:ascii="Aptos" w:hAnsi="Aptos"/>
        </w:rPr>
        <w:t>better</w:t>
      </w:r>
      <w:r w:rsidRPr="003174D8">
        <w:rPr>
          <w:rFonts w:ascii="Aptos" w:hAnsi="Aptos"/>
        </w:rPr>
        <w:t xml:space="preserve"> service these</w:t>
      </w:r>
      <w:r>
        <w:rPr>
          <w:rFonts w:ascii="Aptos" w:hAnsi="Aptos"/>
        </w:rPr>
        <w:t xml:space="preserve"> needs</w:t>
      </w:r>
      <w:r w:rsidRPr="003174D8">
        <w:rPr>
          <w:rFonts w:ascii="Aptos" w:hAnsi="Aptos"/>
        </w:rPr>
        <w:t>.</w:t>
      </w:r>
    </w:p>
    <w:p w14:paraId="7DD2C5D1" w14:textId="77777777" w:rsidR="001F3183" w:rsidRPr="003174D8" w:rsidRDefault="001F3183" w:rsidP="001F3183">
      <w:pPr>
        <w:pStyle w:val="ListParagraph"/>
        <w:numPr>
          <w:ilvl w:val="0"/>
          <w:numId w:val="39"/>
        </w:numPr>
        <w:spacing w:before="120" w:after="0"/>
        <w:ind w:left="357" w:hanging="357"/>
        <w:contextualSpacing w:val="0"/>
        <w:rPr>
          <w:rFonts w:ascii="Aptos" w:hAnsi="Aptos"/>
        </w:rPr>
      </w:pPr>
      <w:r w:rsidRPr="003174D8">
        <w:rPr>
          <w:rFonts w:ascii="Aptos" w:hAnsi="Aptos"/>
          <w:b/>
          <w:lang w:eastAsia="en-AU"/>
        </w:rPr>
        <w:t xml:space="preserve">MSEs have a role as connectors, </w:t>
      </w:r>
      <w:r w:rsidRPr="003174D8">
        <w:rPr>
          <w:rFonts w:ascii="Aptos" w:hAnsi="Aptos"/>
        </w:rPr>
        <w:t>serving as useful conduits for sales, logistics and outsourcing.</w:t>
      </w:r>
      <w:r w:rsidRPr="003174D8">
        <w:rPr>
          <w:rStyle w:val="FootnoteReference"/>
          <w:rFonts w:ascii="Aptos" w:hAnsi="Aptos"/>
        </w:rPr>
        <w:footnoteReference w:id="33"/>
      </w:r>
      <w:r w:rsidRPr="003174D8">
        <w:rPr>
          <w:rFonts w:ascii="Aptos" w:hAnsi="Aptos"/>
        </w:rPr>
        <w:t xml:space="preserve"> MSEs support a seamless supply chain linking small businesses, primarily services local consumers, with large business accessing global markets.</w:t>
      </w:r>
      <w:r w:rsidRPr="003174D8">
        <w:rPr>
          <w:rStyle w:val="FootnoteReference"/>
          <w:rFonts w:ascii="Aptos" w:hAnsi="Aptos"/>
        </w:rPr>
        <w:footnoteReference w:id="34"/>
      </w:r>
      <w:r w:rsidRPr="003174D8">
        <w:rPr>
          <w:rFonts w:ascii="Aptos" w:hAnsi="Aptos"/>
        </w:rPr>
        <w:t xml:space="preserve"> </w:t>
      </w:r>
    </w:p>
    <w:p w14:paraId="48DCDDE2" w14:textId="35DBC011" w:rsidR="00982588" w:rsidRPr="007D0CD7" w:rsidRDefault="00982588" w:rsidP="00982588">
      <w:pPr>
        <w:spacing w:before="120" w:after="0"/>
        <w:rPr>
          <w:rFonts w:ascii="Aptos" w:hAnsi="Aptos"/>
          <w:color w:val="1246AE"/>
        </w:rPr>
      </w:pPr>
      <w:r w:rsidRPr="007D0CD7">
        <w:rPr>
          <w:rFonts w:ascii="Aptos" w:hAnsi="Aptos"/>
          <w:b/>
          <w:color w:val="1246AE"/>
        </w:rPr>
        <w:lastRenderedPageBreak/>
        <w:t>Resilient</w:t>
      </w:r>
      <w:r w:rsidRPr="007D0CD7">
        <w:rPr>
          <w:rFonts w:ascii="Aptos" w:hAnsi="Aptos"/>
          <w:color w:val="1246AE"/>
        </w:rPr>
        <w:t xml:space="preserve">: MSEs are an important inflection point in enterprise resilience, gaining the resources to withstand and adapt to shocks better than smaller enterprises. </w:t>
      </w:r>
    </w:p>
    <w:p w14:paraId="5C38F03B" w14:textId="77777777" w:rsidR="00982588" w:rsidRDefault="00982588" w:rsidP="00982588">
      <w:pPr>
        <w:pStyle w:val="ListParagraph"/>
        <w:numPr>
          <w:ilvl w:val="0"/>
          <w:numId w:val="40"/>
        </w:numPr>
        <w:spacing w:before="120" w:after="0"/>
        <w:contextualSpacing w:val="0"/>
        <w:rPr>
          <w:rFonts w:ascii="Aptos" w:hAnsi="Aptos"/>
        </w:rPr>
      </w:pPr>
      <w:r w:rsidRPr="003174D8">
        <w:rPr>
          <w:rFonts w:ascii="Aptos" w:hAnsi="Aptos"/>
          <w:b/>
          <w:bCs/>
        </w:rPr>
        <w:t>MSE start to build scale</w:t>
      </w:r>
      <w:r w:rsidRPr="003174D8">
        <w:rPr>
          <w:rFonts w:ascii="Aptos" w:hAnsi="Aptos"/>
        </w:rPr>
        <w:t xml:space="preserve"> as they accumulate or gain access to sufficient resources and capability to pivot effort, invest in long-term strategies, and weather short-term shocks.</w:t>
      </w:r>
      <w:r w:rsidRPr="003174D8">
        <w:rPr>
          <w:rStyle w:val="FootnoteReference"/>
          <w:rFonts w:ascii="Aptos" w:hAnsi="Aptos"/>
        </w:rPr>
        <w:footnoteReference w:id="35"/>
      </w:r>
    </w:p>
    <w:p w14:paraId="62597C67" w14:textId="3CA5A445" w:rsidR="007874E3" w:rsidRPr="008C41DC" w:rsidRDefault="007874E3" w:rsidP="007874E3">
      <w:pPr>
        <w:pStyle w:val="ListParagraph"/>
        <w:numPr>
          <w:ilvl w:val="0"/>
          <w:numId w:val="40"/>
        </w:numPr>
        <w:spacing w:before="120" w:after="0"/>
        <w:contextualSpacing w:val="0"/>
        <w:rPr>
          <w:rFonts w:ascii="Aptos" w:hAnsi="Aptos"/>
        </w:rPr>
      </w:pPr>
      <w:r w:rsidRPr="003174D8">
        <w:rPr>
          <w:rFonts w:ascii="Aptos" w:eastAsia="Calibri" w:hAnsi="Aptos" w:cs="Microsoft New Tai Lue"/>
          <w:b/>
          <w:bCs/>
          <w:kern w:val="0"/>
          <w14:ligatures w14:val="none"/>
        </w:rPr>
        <w:t xml:space="preserve">MSEs </w:t>
      </w:r>
      <w:r w:rsidR="008B7E95">
        <w:rPr>
          <w:rFonts w:ascii="Aptos" w:eastAsia="Calibri" w:hAnsi="Aptos" w:cs="Microsoft New Tai Lue"/>
          <w:b/>
          <w:bCs/>
          <w:kern w:val="0"/>
          <w14:ligatures w14:val="none"/>
        </w:rPr>
        <w:t>show</w:t>
      </w:r>
      <w:r w:rsidR="008B7E95" w:rsidRPr="003174D8">
        <w:rPr>
          <w:rFonts w:ascii="Aptos" w:eastAsia="Calibri" w:hAnsi="Aptos" w:cs="Microsoft New Tai Lue"/>
          <w:b/>
          <w:bCs/>
          <w:kern w:val="0"/>
          <w14:ligatures w14:val="none"/>
        </w:rPr>
        <w:t xml:space="preserve"> </w:t>
      </w:r>
      <w:r w:rsidRPr="003174D8">
        <w:rPr>
          <w:rFonts w:ascii="Aptos" w:eastAsia="Calibri" w:hAnsi="Aptos" w:cs="Microsoft New Tai Lue"/>
          <w:b/>
          <w:bCs/>
          <w:kern w:val="0"/>
          <w14:ligatures w14:val="none"/>
        </w:rPr>
        <w:t>higher export resilience</w:t>
      </w:r>
      <w:r w:rsidRPr="003174D8">
        <w:rPr>
          <w:rFonts w:ascii="Aptos" w:eastAsia="Calibri" w:hAnsi="Aptos" w:cs="Microsoft New Tai Lue"/>
          <w:kern w:val="0"/>
          <w14:ligatures w14:val="none"/>
        </w:rPr>
        <w:t xml:space="preserve"> than small businesses </w:t>
      </w:r>
      <w:r w:rsidR="00173977">
        <w:rPr>
          <w:rFonts w:ascii="Aptos" w:eastAsia="Calibri" w:hAnsi="Aptos" w:cs="Microsoft New Tai Lue"/>
          <w:kern w:val="0"/>
          <w14:ligatures w14:val="none"/>
        </w:rPr>
        <w:t>because of</w:t>
      </w:r>
      <w:r w:rsidRPr="003174D8">
        <w:rPr>
          <w:rFonts w:ascii="Aptos" w:eastAsia="Calibri" w:hAnsi="Aptos" w:cs="Microsoft New Tai Lue"/>
          <w:kern w:val="0"/>
          <w14:ligatures w14:val="none"/>
        </w:rPr>
        <w:t xml:space="preserve"> their size and diverse export markets, but they are still more vulnerable than large businesses.</w:t>
      </w:r>
      <w:r w:rsidRPr="003174D8">
        <w:rPr>
          <w:rStyle w:val="FootnoteReference"/>
          <w:rFonts w:ascii="Aptos" w:eastAsia="Calibri" w:hAnsi="Aptos" w:cs="Microsoft New Tai Lue"/>
          <w:kern w:val="0"/>
          <w14:ligatures w14:val="none"/>
        </w:rPr>
        <w:footnoteReference w:id="36"/>
      </w:r>
      <w:r w:rsidRPr="003174D8">
        <w:rPr>
          <w:rFonts w:ascii="Aptos" w:hAnsi="Aptos"/>
        </w:rPr>
        <w:t xml:space="preserve"> </w:t>
      </w:r>
    </w:p>
    <w:p w14:paraId="3F632A40" w14:textId="77777777" w:rsidR="00F40A37" w:rsidRPr="007D0CD7" w:rsidRDefault="00F40A37" w:rsidP="00F40A37">
      <w:pPr>
        <w:spacing w:before="120" w:after="0"/>
        <w:rPr>
          <w:rFonts w:ascii="Aptos" w:hAnsi="Aptos"/>
          <w:color w:val="1246AE"/>
        </w:rPr>
      </w:pPr>
      <w:r w:rsidRPr="007D0CD7">
        <w:rPr>
          <w:rFonts w:ascii="Aptos" w:hAnsi="Aptos"/>
          <w:b/>
          <w:bCs/>
          <w:color w:val="1246AE"/>
        </w:rPr>
        <w:t>Agile</w:t>
      </w:r>
      <w:r w:rsidRPr="007D0CD7">
        <w:rPr>
          <w:rFonts w:ascii="Aptos" w:hAnsi="Aptos"/>
          <w:color w:val="1246AE"/>
        </w:rPr>
        <w:t xml:space="preserve">: MSEs are an ideal mix of small business proximity and care for customer needs, with the scale and industrial capability to deliver significant volume, quality and value. </w:t>
      </w:r>
    </w:p>
    <w:p w14:paraId="5A58A766" w14:textId="47387177" w:rsidR="00F40A37" w:rsidRPr="003174D8" w:rsidRDefault="00F40A37" w:rsidP="00F40A37">
      <w:pPr>
        <w:pStyle w:val="ListParagraph"/>
        <w:numPr>
          <w:ilvl w:val="0"/>
          <w:numId w:val="39"/>
        </w:numPr>
        <w:spacing w:before="120" w:after="0"/>
        <w:contextualSpacing w:val="0"/>
        <w:rPr>
          <w:rFonts w:ascii="Aptos" w:hAnsi="Aptos"/>
        </w:rPr>
      </w:pPr>
      <w:r w:rsidRPr="003174D8">
        <w:rPr>
          <w:rFonts w:ascii="Aptos" w:hAnsi="Aptos"/>
          <w:b/>
        </w:rPr>
        <w:t xml:space="preserve">MSEs </w:t>
      </w:r>
      <w:r w:rsidRPr="003174D8">
        <w:rPr>
          <w:rFonts w:ascii="Aptos" w:hAnsi="Aptos"/>
          <w:b/>
          <w:bCs/>
        </w:rPr>
        <w:t>are agile and responsive to customers</w:t>
      </w:r>
      <w:r w:rsidR="00713D83">
        <w:rPr>
          <w:rFonts w:ascii="Aptos" w:hAnsi="Aptos"/>
          <w:b/>
          <w:bCs/>
        </w:rPr>
        <w:t xml:space="preserve"> and the market</w:t>
      </w:r>
      <w:r w:rsidRPr="003174D8">
        <w:rPr>
          <w:rFonts w:ascii="Aptos" w:hAnsi="Aptos"/>
        </w:rPr>
        <w:t>, with a third</w:t>
      </w:r>
      <w:r w:rsidR="004B1EC6">
        <w:rPr>
          <w:rFonts w:ascii="Aptos" w:hAnsi="Aptos"/>
        </w:rPr>
        <w:t xml:space="preserve"> of MSEs in </w:t>
      </w:r>
      <w:r w:rsidR="008E387A">
        <w:rPr>
          <w:rFonts w:ascii="Aptos" w:hAnsi="Aptos"/>
        </w:rPr>
        <w:t>2022</w:t>
      </w:r>
      <w:r w:rsidRPr="003174D8">
        <w:rPr>
          <w:rFonts w:ascii="Aptos" w:hAnsi="Aptos"/>
        </w:rPr>
        <w:t xml:space="preserve"> changing the range of goods or services offered, a higher rate than small or large </w:t>
      </w:r>
      <w:r w:rsidR="008E387A">
        <w:rPr>
          <w:rFonts w:ascii="Aptos" w:hAnsi="Aptos"/>
        </w:rPr>
        <w:t>firms</w:t>
      </w:r>
      <w:r w:rsidRPr="003174D8">
        <w:rPr>
          <w:rFonts w:ascii="Aptos" w:hAnsi="Aptos"/>
        </w:rPr>
        <w:t>.</w:t>
      </w:r>
      <w:r w:rsidRPr="003174D8">
        <w:rPr>
          <w:rStyle w:val="FootnoteReference"/>
          <w:rFonts w:ascii="Aptos" w:hAnsi="Aptos"/>
        </w:rPr>
        <w:footnoteReference w:id="37"/>
      </w:r>
    </w:p>
    <w:p w14:paraId="1FF19DFE" w14:textId="77777777" w:rsidR="00F40A37" w:rsidRPr="003174D8" w:rsidRDefault="00F40A37" w:rsidP="00F40A37">
      <w:pPr>
        <w:pStyle w:val="ListParagraph"/>
        <w:numPr>
          <w:ilvl w:val="0"/>
          <w:numId w:val="39"/>
        </w:numPr>
        <w:spacing w:before="120" w:after="0"/>
        <w:contextualSpacing w:val="0"/>
        <w:rPr>
          <w:rFonts w:ascii="Aptos" w:hAnsi="Aptos"/>
        </w:rPr>
      </w:pPr>
      <w:r w:rsidRPr="003174D8">
        <w:rPr>
          <w:rFonts w:ascii="Aptos" w:hAnsi="Aptos"/>
          <w:b/>
          <w:bCs/>
          <w:lang w:eastAsia="en-AU"/>
        </w:rPr>
        <w:t>MSEs can identify and qualify new market demands quickly</w:t>
      </w:r>
      <w:r w:rsidRPr="003174D8">
        <w:rPr>
          <w:rFonts w:ascii="Aptos" w:hAnsi="Aptos"/>
          <w:lang w:eastAsia="en-AU"/>
        </w:rPr>
        <w:t>, leveraging their structures, systems and appropriate risk appetite to pivot quickly to realise opportunities.</w:t>
      </w:r>
      <w:r w:rsidRPr="003174D8">
        <w:rPr>
          <w:rStyle w:val="FootnoteReference"/>
          <w:rFonts w:ascii="Aptos" w:hAnsi="Aptos"/>
          <w:lang w:eastAsia="en-AU"/>
        </w:rPr>
        <w:footnoteReference w:id="38"/>
      </w:r>
    </w:p>
    <w:p w14:paraId="2D9F9628" w14:textId="7CFF1126" w:rsidR="003E12D6" w:rsidRPr="007D0CD7" w:rsidRDefault="00C30F9E" w:rsidP="006C63F6">
      <w:pPr>
        <w:spacing w:before="120" w:after="0"/>
        <w:rPr>
          <w:rFonts w:ascii="Aptos" w:hAnsi="Aptos"/>
          <w:color w:val="1246AE"/>
        </w:rPr>
      </w:pPr>
      <w:r w:rsidRPr="007D0CD7">
        <w:rPr>
          <w:rFonts w:ascii="Aptos" w:hAnsi="Aptos"/>
          <w:b/>
          <w:color w:val="1246AE"/>
        </w:rPr>
        <w:t>Regional</w:t>
      </w:r>
      <w:r w:rsidRPr="007D0CD7">
        <w:rPr>
          <w:rFonts w:ascii="Aptos" w:hAnsi="Aptos"/>
          <w:color w:val="1246AE"/>
        </w:rPr>
        <w:t xml:space="preserve">: </w:t>
      </w:r>
      <w:r w:rsidR="00FA2C28" w:rsidRPr="007D0CD7">
        <w:rPr>
          <w:rFonts w:ascii="Aptos" w:hAnsi="Aptos"/>
          <w:color w:val="1246AE"/>
        </w:rPr>
        <w:t xml:space="preserve">MSEs </w:t>
      </w:r>
      <w:r w:rsidR="00842FB2" w:rsidRPr="007D0CD7">
        <w:rPr>
          <w:rFonts w:ascii="Aptos" w:hAnsi="Aptos"/>
          <w:color w:val="1246AE"/>
        </w:rPr>
        <w:t xml:space="preserve">tend to </w:t>
      </w:r>
      <w:r w:rsidR="000206F7" w:rsidRPr="007D0CD7">
        <w:rPr>
          <w:rFonts w:ascii="Aptos" w:hAnsi="Aptos"/>
          <w:color w:val="1246AE"/>
        </w:rPr>
        <w:t xml:space="preserve">grow their </w:t>
      </w:r>
      <w:r w:rsidR="00CD282A" w:rsidRPr="007D0CD7">
        <w:rPr>
          <w:rFonts w:ascii="Aptos" w:hAnsi="Aptos"/>
          <w:color w:val="1246AE"/>
        </w:rPr>
        <w:t>firm and employment share</w:t>
      </w:r>
      <w:r w:rsidR="00C46E6A" w:rsidRPr="007D0CD7">
        <w:rPr>
          <w:rFonts w:ascii="Aptos" w:hAnsi="Aptos"/>
          <w:color w:val="1246AE"/>
        </w:rPr>
        <w:t xml:space="preserve"> in remote communities where large companies are few and scale is essential for communities impacted by distance</w:t>
      </w:r>
      <w:r w:rsidR="00014589" w:rsidRPr="007D0CD7">
        <w:rPr>
          <w:rFonts w:ascii="Aptos" w:hAnsi="Aptos"/>
          <w:color w:val="1246AE"/>
        </w:rPr>
        <w:t>,</w:t>
      </w:r>
      <w:r w:rsidR="00CD282A" w:rsidRPr="007D0CD7">
        <w:rPr>
          <w:rFonts w:ascii="Aptos" w:hAnsi="Aptos"/>
          <w:color w:val="1246AE"/>
        </w:rPr>
        <w:t xml:space="preserve"> </w:t>
      </w:r>
      <w:r w:rsidR="0051442A" w:rsidRPr="007D0CD7">
        <w:rPr>
          <w:rFonts w:ascii="Aptos" w:hAnsi="Aptos"/>
          <w:color w:val="1246AE"/>
        </w:rPr>
        <w:t xml:space="preserve">concentrating </w:t>
      </w:r>
      <w:r w:rsidR="00896692" w:rsidRPr="007D0CD7">
        <w:rPr>
          <w:rFonts w:ascii="Aptos" w:hAnsi="Aptos"/>
          <w:color w:val="1246AE"/>
        </w:rPr>
        <w:t xml:space="preserve">near </w:t>
      </w:r>
      <w:r w:rsidR="0059587C" w:rsidRPr="007D0CD7">
        <w:rPr>
          <w:rFonts w:ascii="Aptos" w:hAnsi="Aptos"/>
          <w:color w:val="1246AE"/>
        </w:rPr>
        <w:t xml:space="preserve">cost-effective </w:t>
      </w:r>
      <w:r w:rsidR="003245E1" w:rsidRPr="007D0CD7">
        <w:rPr>
          <w:rFonts w:ascii="Aptos" w:hAnsi="Aptos"/>
          <w:color w:val="1246AE"/>
        </w:rPr>
        <w:t xml:space="preserve">access to supply chains, workforce and </w:t>
      </w:r>
      <w:r w:rsidR="003F1854" w:rsidRPr="007D0CD7">
        <w:rPr>
          <w:rFonts w:ascii="Aptos" w:hAnsi="Aptos"/>
          <w:color w:val="1246AE"/>
        </w:rPr>
        <w:t>industrial scale</w:t>
      </w:r>
      <w:r w:rsidR="006F416B" w:rsidRPr="007D0CD7">
        <w:rPr>
          <w:rFonts w:ascii="Aptos" w:hAnsi="Aptos"/>
          <w:color w:val="1246AE"/>
        </w:rPr>
        <w:t>.</w:t>
      </w:r>
      <w:r w:rsidR="00637A37" w:rsidRPr="007D0CD7">
        <w:rPr>
          <w:rFonts w:ascii="Aptos" w:hAnsi="Aptos"/>
          <w:color w:val="1246AE"/>
        </w:rPr>
        <w:t xml:space="preserve"> </w:t>
      </w:r>
    </w:p>
    <w:p w14:paraId="5AF13628" w14:textId="339B11E9" w:rsidR="00CB3385" w:rsidRDefault="00A54064" w:rsidP="00CB3385">
      <w:pPr>
        <w:pStyle w:val="ListParagraph"/>
        <w:numPr>
          <w:ilvl w:val="0"/>
          <w:numId w:val="45"/>
        </w:numPr>
        <w:spacing w:before="120" w:after="0"/>
        <w:contextualSpacing w:val="0"/>
        <w:rPr>
          <w:rFonts w:ascii="Aptos" w:eastAsia="Calibri" w:hAnsi="Aptos" w:cs="Microsoft New Tai Lue"/>
          <w:kern w:val="0"/>
          <w14:ligatures w14:val="none"/>
        </w:rPr>
      </w:pPr>
      <w:r w:rsidRPr="003174D8">
        <w:rPr>
          <w:rFonts w:ascii="Aptos" w:eastAsia="Calibri" w:hAnsi="Aptos" w:cs="Microsoft New Tai Lue"/>
          <w:b/>
          <w:bCs/>
          <w:kern w:val="0"/>
          <w14:ligatures w14:val="none"/>
        </w:rPr>
        <w:t>The share of MSE</w:t>
      </w:r>
      <w:r w:rsidR="00EA33BC">
        <w:rPr>
          <w:rFonts w:ascii="Aptos" w:eastAsia="Calibri" w:hAnsi="Aptos" w:cs="Microsoft New Tai Lue"/>
          <w:b/>
          <w:bCs/>
          <w:kern w:val="0"/>
          <w14:ligatures w14:val="none"/>
        </w:rPr>
        <w:t>s</w:t>
      </w:r>
      <w:r w:rsidRPr="003174D8">
        <w:rPr>
          <w:rFonts w:ascii="Aptos" w:eastAsia="Calibri" w:hAnsi="Aptos" w:cs="Microsoft New Tai Lue"/>
          <w:b/>
          <w:bCs/>
          <w:kern w:val="0"/>
          <w14:ligatures w14:val="none"/>
        </w:rPr>
        <w:t xml:space="preserve"> </w:t>
      </w:r>
      <w:r w:rsidR="008045A2" w:rsidRPr="003174D8">
        <w:rPr>
          <w:rFonts w:ascii="Aptos" w:eastAsia="Calibri" w:hAnsi="Aptos" w:cs="Microsoft New Tai Lue"/>
          <w:b/>
          <w:bCs/>
          <w:kern w:val="0"/>
          <w14:ligatures w14:val="none"/>
        </w:rPr>
        <w:t>increases in more</w:t>
      </w:r>
      <w:r w:rsidRPr="003174D8">
        <w:rPr>
          <w:rFonts w:ascii="Aptos" w:eastAsia="Calibri" w:hAnsi="Aptos" w:cs="Microsoft New Tai Lue"/>
          <w:b/>
          <w:bCs/>
          <w:kern w:val="0"/>
          <w14:ligatures w14:val="none"/>
        </w:rPr>
        <w:t xml:space="preserve"> regional and remote areas</w:t>
      </w:r>
      <w:r w:rsidR="00927BC7" w:rsidRPr="003174D8">
        <w:rPr>
          <w:rFonts w:ascii="Aptos" w:eastAsia="Calibri" w:hAnsi="Aptos" w:cs="Microsoft New Tai Lue"/>
          <w:b/>
          <w:bCs/>
          <w:kern w:val="0"/>
          <w14:ligatures w14:val="none"/>
        </w:rPr>
        <w:t xml:space="preserve"> </w:t>
      </w:r>
      <w:r w:rsidR="00927BC7" w:rsidRPr="003174D8">
        <w:rPr>
          <w:rFonts w:ascii="Aptos" w:eastAsia="Calibri" w:hAnsi="Aptos" w:cs="Microsoft New Tai Lue"/>
          <w:kern w:val="0"/>
          <w14:ligatures w14:val="none"/>
        </w:rPr>
        <w:t xml:space="preserve">(Figure </w:t>
      </w:r>
      <w:r w:rsidR="001C2F5B">
        <w:rPr>
          <w:rFonts w:ascii="Aptos" w:eastAsia="Calibri" w:hAnsi="Aptos" w:cs="Microsoft New Tai Lue"/>
          <w:kern w:val="0"/>
          <w14:ligatures w14:val="none"/>
        </w:rPr>
        <w:t>6</w:t>
      </w:r>
      <w:r w:rsidR="00927BC7" w:rsidRPr="003174D8">
        <w:rPr>
          <w:rFonts w:ascii="Aptos" w:eastAsia="Calibri" w:hAnsi="Aptos" w:cs="Microsoft New Tai Lue"/>
          <w:kern w:val="0"/>
          <w14:ligatures w14:val="none"/>
        </w:rPr>
        <w:t>)</w:t>
      </w:r>
      <w:r w:rsidR="006A158E">
        <w:rPr>
          <w:rFonts w:ascii="Aptos" w:eastAsia="Calibri" w:hAnsi="Aptos" w:cs="Microsoft New Tai Lue"/>
          <w:kern w:val="0"/>
          <w14:ligatures w14:val="none"/>
        </w:rPr>
        <w:t>. Thi</w:t>
      </w:r>
      <w:r w:rsidR="00C84D41">
        <w:rPr>
          <w:rFonts w:ascii="Aptos" w:eastAsia="Calibri" w:hAnsi="Aptos" w:cs="Microsoft New Tai Lue"/>
          <w:kern w:val="0"/>
          <w14:ligatures w14:val="none"/>
        </w:rPr>
        <w:t>s is</w:t>
      </w:r>
      <w:r w:rsidR="00E54329">
        <w:rPr>
          <w:rFonts w:ascii="Aptos" w:eastAsia="Calibri" w:hAnsi="Aptos" w:cs="Microsoft New Tai Lue"/>
          <w:kern w:val="0"/>
          <w14:ligatures w14:val="none"/>
        </w:rPr>
        <w:t xml:space="preserve"> possibly </w:t>
      </w:r>
      <w:r w:rsidR="00777CCA">
        <w:rPr>
          <w:rFonts w:ascii="Aptos" w:eastAsia="Calibri" w:hAnsi="Aptos" w:cs="Microsoft New Tai Lue"/>
          <w:kern w:val="0"/>
          <w14:ligatures w14:val="none"/>
        </w:rPr>
        <w:t>because</w:t>
      </w:r>
      <w:r w:rsidRPr="003174D8">
        <w:rPr>
          <w:rFonts w:ascii="Aptos" w:eastAsia="Calibri" w:hAnsi="Aptos" w:cs="Microsoft New Tai Lue"/>
          <w:kern w:val="0"/>
          <w14:ligatures w14:val="none"/>
        </w:rPr>
        <w:t xml:space="preserve"> </w:t>
      </w:r>
      <w:r w:rsidR="00A308DD" w:rsidRPr="003174D8">
        <w:rPr>
          <w:rFonts w:ascii="Aptos" w:eastAsia="Calibri" w:hAnsi="Aptos" w:cs="Microsoft New Tai Lue"/>
          <w:kern w:val="0"/>
          <w14:ligatures w14:val="none"/>
        </w:rPr>
        <w:t>large firms</w:t>
      </w:r>
      <w:r w:rsidRPr="003174D8">
        <w:rPr>
          <w:rFonts w:ascii="Aptos" w:eastAsia="Calibri" w:hAnsi="Aptos" w:cs="Microsoft New Tai Lue"/>
          <w:kern w:val="0"/>
          <w14:ligatures w14:val="none"/>
        </w:rPr>
        <w:t xml:space="preserve"> giv</w:t>
      </w:r>
      <w:r w:rsidR="00777CCA">
        <w:rPr>
          <w:rFonts w:ascii="Aptos" w:eastAsia="Calibri" w:hAnsi="Aptos" w:cs="Microsoft New Tai Lue"/>
          <w:kern w:val="0"/>
          <w14:ligatures w14:val="none"/>
        </w:rPr>
        <w:t>e</w:t>
      </w:r>
      <w:r w:rsidRPr="003174D8">
        <w:rPr>
          <w:rFonts w:ascii="Aptos" w:eastAsia="Calibri" w:hAnsi="Aptos" w:cs="Microsoft New Tai Lue"/>
          <w:kern w:val="0"/>
          <w14:ligatures w14:val="none"/>
        </w:rPr>
        <w:t xml:space="preserve"> way to MSEs as the ‘larger’ employer </w:t>
      </w:r>
      <w:r w:rsidR="00735362" w:rsidRPr="003174D8">
        <w:rPr>
          <w:rFonts w:ascii="Aptos" w:eastAsia="Calibri" w:hAnsi="Aptos" w:cs="Microsoft New Tai Lue"/>
          <w:kern w:val="0"/>
          <w14:ligatures w14:val="none"/>
        </w:rPr>
        <w:t>to anchor</w:t>
      </w:r>
      <w:r w:rsidRPr="003174D8">
        <w:rPr>
          <w:rFonts w:ascii="Aptos" w:eastAsia="Calibri" w:hAnsi="Aptos" w:cs="Microsoft New Tai Lue"/>
          <w:kern w:val="0"/>
          <w14:ligatures w14:val="none"/>
        </w:rPr>
        <w:t xml:space="preserve"> remote </w:t>
      </w:r>
      <w:r w:rsidR="00735362" w:rsidRPr="003174D8">
        <w:rPr>
          <w:rFonts w:ascii="Aptos" w:eastAsia="Calibri" w:hAnsi="Aptos" w:cs="Microsoft New Tai Lue"/>
          <w:kern w:val="0"/>
          <w14:ligatures w14:val="none"/>
        </w:rPr>
        <w:t>economies</w:t>
      </w:r>
      <w:r w:rsidRPr="003174D8">
        <w:rPr>
          <w:rFonts w:ascii="Aptos" w:eastAsia="Calibri" w:hAnsi="Aptos" w:cs="Microsoft New Tai Lue"/>
          <w:kern w:val="0"/>
          <w14:ligatures w14:val="none"/>
        </w:rPr>
        <w:t xml:space="preserve">. </w:t>
      </w:r>
    </w:p>
    <w:p w14:paraId="5F6E5119" w14:textId="67171314" w:rsidR="00602FBF" w:rsidRPr="00CB3385" w:rsidRDefault="00CC013A" w:rsidP="00CB3385">
      <w:pPr>
        <w:pStyle w:val="ListParagraph"/>
        <w:numPr>
          <w:ilvl w:val="0"/>
          <w:numId w:val="45"/>
        </w:numPr>
        <w:spacing w:before="120" w:after="0"/>
        <w:contextualSpacing w:val="0"/>
        <w:rPr>
          <w:rFonts w:ascii="Aptos" w:eastAsia="Calibri" w:hAnsi="Aptos" w:cs="Microsoft New Tai Lue"/>
          <w:kern w:val="0"/>
          <w14:ligatures w14:val="none"/>
        </w:rPr>
      </w:pPr>
      <w:r w:rsidRPr="00CB3385">
        <w:rPr>
          <w:rFonts w:ascii="Aptos" w:hAnsi="Aptos"/>
          <w:b/>
          <w:bCs/>
        </w:rPr>
        <w:t>MSEs concentrate</w:t>
      </w:r>
      <w:r w:rsidR="003429F0" w:rsidRPr="00CB3385">
        <w:rPr>
          <w:rFonts w:ascii="Aptos" w:hAnsi="Aptos"/>
          <w:b/>
          <w:bCs/>
        </w:rPr>
        <w:t xml:space="preserve"> </w:t>
      </w:r>
      <w:r w:rsidR="0057600A" w:rsidRPr="00CB3385">
        <w:rPr>
          <w:rFonts w:ascii="Aptos" w:hAnsi="Aptos"/>
          <w:b/>
          <w:bCs/>
        </w:rPr>
        <w:t xml:space="preserve">in </w:t>
      </w:r>
      <w:r w:rsidR="00A9496F" w:rsidRPr="00CB3385">
        <w:rPr>
          <w:rFonts w:ascii="Aptos" w:hAnsi="Aptos"/>
          <w:b/>
          <w:bCs/>
        </w:rPr>
        <w:t>industrial zon</w:t>
      </w:r>
      <w:r w:rsidR="00D166BB" w:rsidRPr="00CB3385">
        <w:rPr>
          <w:rFonts w:ascii="Aptos" w:hAnsi="Aptos"/>
          <w:b/>
          <w:bCs/>
        </w:rPr>
        <w:t>es</w:t>
      </w:r>
      <w:r w:rsidR="008546D5" w:rsidRPr="00CB3385">
        <w:rPr>
          <w:rFonts w:ascii="Aptos" w:hAnsi="Aptos"/>
          <w:b/>
          <w:bCs/>
        </w:rPr>
        <w:t xml:space="preserve"> with</w:t>
      </w:r>
      <w:r w:rsidR="00A9496F" w:rsidRPr="00CB3385">
        <w:rPr>
          <w:rFonts w:ascii="Aptos" w:hAnsi="Aptos"/>
          <w:b/>
          <w:bCs/>
        </w:rPr>
        <w:t xml:space="preserve"> logistics connectivity </w:t>
      </w:r>
      <w:r w:rsidR="00205F3E" w:rsidRPr="00CB3385">
        <w:rPr>
          <w:rFonts w:ascii="Aptos" w:hAnsi="Aptos"/>
          <w:b/>
          <w:bCs/>
        </w:rPr>
        <w:t>and access to skilled labour</w:t>
      </w:r>
      <w:r w:rsidR="006527A6">
        <w:rPr>
          <w:rFonts w:ascii="Aptos" w:hAnsi="Aptos"/>
          <w:b/>
          <w:bCs/>
        </w:rPr>
        <w:t>.</w:t>
      </w:r>
      <w:r w:rsidR="003429F0" w:rsidRPr="00CB3385">
        <w:rPr>
          <w:rFonts w:ascii="Aptos" w:hAnsi="Aptos"/>
          <w:b/>
          <w:bCs/>
        </w:rPr>
        <w:t xml:space="preserve"> </w:t>
      </w:r>
      <w:r w:rsidR="00371534">
        <w:rPr>
          <w:rFonts w:ascii="Aptos" w:hAnsi="Aptos"/>
        </w:rPr>
        <w:t xml:space="preserve">They </w:t>
      </w:r>
      <w:r w:rsidR="006C0B14">
        <w:rPr>
          <w:rFonts w:ascii="Aptos" w:hAnsi="Aptos"/>
        </w:rPr>
        <w:t>are</w:t>
      </w:r>
      <w:r w:rsidR="00C02F23">
        <w:rPr>
          <w:rFonts w:ascii="Aptos" w:hAnsi="Aptos"/>
        </w:rPr>
        <w:t xml:space="preserve"> a</w:t>
      </w:r>
      <w:r w:rsidR="00172C72" w:rsidRPr="00CB3385">
        <w:rPr>
          <w:rFonts w:ascii="Aptos" w:hAnsi="Aptos"/>
        </w:rPr>
        <w:t xml:space="preserve"> higher share</w:t>
      </w:r>
      <w:r w:rsidR="00172C72" w:rsidRPr="00CB3385">
        <w:rPr>
          <w:rFonts w:ascii="Aptos" w:hAnsi="Aptos"/>
          <w:b/>
          <w:bCs/>
        </w:rPr>
        <w:t xml:space="preserve"> </w:t>
      </w:r>
      <w:r w:rsidR="00172C72" w:rsidRPr="00CB3385">
        <w:rPr>
          <w:rFonts w:ascii="Aptos" w:hAnsi="Aptos"/>
        </w:rPr>
        <w:t>of total firm</w:t>
      </w:r>
      <w:r w:rsidR="005A691D">
        <w:rPr>
          <w:rFonts w:ascii="Aptos" w:hAnsi="Aptos"/>
        </w:rPr>
        <w:t>s</w:t>
      </w:r>
      <w:r w:rsidR="005A691D" w:rsidRPr="00CB3385">
        <w:rPr>
          <w:rFonts w:ascii="Aptos" w:hAnsi="Aptos"/>
        </w:rPr>
        <w:t xml:space="preserve"> </w:t>
      </w:r>
      <w:r w:rsidR="00E9447D" w:rsidRPr="00CB3385">
        <w:rPr>
          <w:rFonts w:ascii="Aptos" w:eastAsia="Calibri" w:hAnsi="Aptos" w:cs="Microsoft New Tai Lue"/>
          <w:kern w:val="0"/>
          <w14:ligatures w14:val="none"/>
        </w:rPr>
        <w:t>in business district</w:t>
      </w:r>
      <w:r w:rsidR="00620665" w:rsidRPr="00CB3385">
        <w:rPr>
          <w:rFonts w:ascii="Aptos" w:eastAsia="Calibri" w:hAnsi="Aptos" w:cs="Microsoft New Tai Lue"/>
          <w:kern w:val="0"/>
          <w14:ligatures w14:val="none"/>
        </w:rPr>
        <w:t>s</w:t>
      </w:r>
      <w:r w:rsidR="00E9447D" w:rsidRPr="00CB3385">
        <w:rPr>
          <w:rFonts w:ascii="Aptos" w:eastAsia="Calibri" w:hAnsi="Aptos" w:cs="Microsoft New Tai Lue"/>
          <w:kern w:val="0"/>
          <w14:ligatures w14:val="none"/>
        </w:rPr>
        <w:t>, airports, seaports and metropolitan areas</w:t>
      </w:r>
      <w:r w:rsidR="00164744" w:rsidRPr="00CB3385">
        <w:rPr>
          <w:rFonts w:ascii="Aptos" w:eastAsia="Calibri" w:hAnsi="Aptos" w:cs="Microsoft New Tai Lue"/>
          <w:kern w:val="0"/>
          <w14:ligatures w14:val="none"/>
        </w:rPr>
        <w:t>,</w:t>
      </w:r>
      <w:r w:rsidR="00E9447D" w:rsidRPr="00CB3385">
        <w:rPr>
          <w:rFonts w:ascii="Aptos" w:eastAsia="Calibri" w:hAnsi="Aptos" w:cs="Microsoft New Tai Lue"/>
          <w:kern w:val="0"/>
          <w14:ligatures w14:val="none"/>
        </w:rPr>
        <w:t xml:space="preserve"> likely due to their </w:t>
      </w:r>
      <w:r w:rsidR="000E222F" w:rsidRPr="00CB3385">
        <w:rPr>
          <w:rFonts w:ascii="Aptos" w:eastAsia="Calibri" w:hAnsi="Aptos" w:cs="Microsoft New Tai Lue"/>
          <w:kern w:val="0"/>
          <w14:ligatures w14:val="none"/>
        </w:rPr>
        <w:t xml:space="preserve">proximity to </w:t>
      </w:r>
      <w:r w:rsidR="00E9447D" w:rsidRPr="00CB3385">
        <w:rPr>
          <w:rFonts w:ascii="Aptos" w:eastAsia="Calibri" w:hAnsi="Aptos" w:cs="Microsoft New Tai Lue"/>
          <w:kern w:val="0"/>
          <w14:ligatures w14:val="none"/>
        </w:rPr>
        <w:t>infrastructure</w:t>
      </w:r>
      <w:r w:rsidR="000E222F" w:rsidRPr="00CB3385">
        <w:rPr>
          <w:rFonts w:ascii="Aptos" w:eastAsia="Calibri" w:hAnsi="Aptos" w:cs="Microsoft New Tai Lue"/>
          <w:kern w:val="0"/>
          <w14:ligatures w14:val="none"/>
        </w:rPr>
        <w:t>, services</w:t>
      </w:r>
      <w:r w:rsidR="00E9447D" w:rsidRPr="00CB3385">
        <w:rPr>
          <w:rFonts w:ascii="Aptos" w:eastAsia="Calibri" w:hAnsi="Aptos" w:cs="Microsoft New Tai Lue"/>
          <w:kern w:val="0"/>
          <w14:ligatures w14:val="none"/>
        </w:rPr>
        <w:t xml:space="preserve"> and </w:t>
      </w:r>
      <w:r w:rsidR="000E222F" w:rsidRPr="00CB3385">
        <w:rPr>
          <w:rFonts w:ascii="Aptos" w:eastAsia="Calibri" w:hAnsi="Aptos" w:cs="Microsoft New Tai Lue"/>
          <w:kern w:val="0"/>
          <w14:ligatures w14:val="none"/>
        </w:rPr>
        <w:t>markets</w:t>
      </w:r>
      <w:r w:rsidR="00E9447D" w:rsidRPr="00CB3385">
        <w:rPr>
          <w:rFonts w:ascii="Aptos" w:eastAsia="Calibri" w:hAnsi="Aptos" w:cs="Microsoft New Tai Lue"/>
          <w:kern w:val="0"/>
          <w14:ligatures w14:val="none"/>
        </w:rPr>
        <w:t>.</w:t>
      </w:r>
      <w:r w:rsidR="0036528E" w:rsidRPr="003174D8">
        <w:rPr>
          <w:rStyle w:val="FootnoteReference"/>
          <w:rFonts w:ascii="Aptos" w:eastAsia="Calibri" w:hAnsi="Aptos" w:cs="Microsoft New Tai Lue"/>
        </w:rPr>
        <w:footnoteReference w:id="39"/>
      </w:r>
    </w:p>
    <w:p w14:paraId="01117B7E" w14:textId="7B2E0F2B" w:rsidR="00996FAA" w:rsidRPr="003174D8" w:rsidRDefault="00996FAA" w:rsidP="006D2A5B">
      <w:pPr>
        <w:pStyle w:val="Caption"/>
      </w:pPr>
      <w:r w:rsidRPr="003174D8">
        <w:t xml:space="preserve">Figure </w:t>
      </w:r>
      <w:r w:rsidR="00F80D47">
        <w:t>6</w:t>
      </w:r>
      <w:r w:rsidRPr="003174D8">
        <w:t>.</w:t>
      </w:r>
      <w:r w:rsidR="00596DCF" w:rsidRPr="003174D8">
        <w:t xml:space="preserve"> </w:t>
      </w:r>
      <w:r w:rsidRPr="003174D8">
        <w:t xml:space="preserve">MSE </w:t>
      </w:r>
      <w:r w:rsidR="002148D2">
        <w:t xml:space="preserve">share of </w:t>
      </w:r>
      <w:r w:rsidR="001D08F9">
        <w:t xml:space="preserve">total firm count </w:t>
      </w:r>
      <w:r w:rsidRPr="003174D8">
        <w:t xml:space="preserve">and </w:t>
      </w:r>
      <w:r w:rsidR="001D08F9">
        <w:t>employ</w:t>
      </w:r>
      <w:r w:rsidR="00B12467">
        <w:t>ment</w:t>
      </w:r>
      <w:r w:rsidRPr="003174D8">
        <w:t>, by remoteness</w:t>
      </w:r>
      <w:r w:rsidR="00491CC1" w:rsidRPr="003174D8">
        <w:t>,</w:t>
      </w:r>
      <w:r w:rsidRPr="003174D8">
        <w:t xml:space="preserve"> 2024</w:t>
      </w:r>
      <w:r w:rsidR="009A78FD" w:rsidRPr="003174D8">
        <w:rPr>
          <w:rStyle w:val="FootnoteReference"/>
          <w:rFonts w:ascii="Aptos" w:eastAsia="Calibri" w:hAnsi="Aptos" w:cs="Microsoft New Tai Lue"/>
          <w:kern w:val="0"/>
          <w14:ligatures w14:val="none"/>
        </w:rPr>
        <w:footnoteReference w:id="40"/>
      </w:r>
    </w:p>
    <w:p w14:paraId="6DD2B6D9" w14:textId="77777777" w:rsidR="00E955A1" w:rsidRPr="003174D8" w:rsidRDefault="00996FAA" w:rsidP="008706D5">
      <w:pPr>
        <w:spacing w:before="120" w:after="0"/>
        <w:rPr>
          <w:rFonts w:ascii="Aptos" w:eastAsiaTheme="majorEastAsia" w:hAnsi="Aptos" w:cstheme="majorBidi"/>
          <w:b/>
          <w:bCs/>
          <w:color w:val="009983"/>
          <w:sz w:val="28"/>
          <w:szCs w:val="28"/>
        </w:rPr>
      </w:pPr>
      <w:r w:rsidRPr="003174D8">
        <w:rPr>
          <w:rFonts w:ascii="Aptos" w:eastAsiaTheme="majorEastAsia" w:hAnsi="Aptos" w:cstheme="majorBidi"/>
          <w:b/>
          <w:bCs/>
          <w:noProof/>
          <w:color w:val="009983"/>
          <w:sz w:val="28"/>
          <w:szCs w:val="28"/>
        </w:rPr>
        <w:drawing>
          <wp:inline distT="0" distB="0" distL="0" distR="0" wp14:anchorId="281989BA" wp14:editId="138B737F">
            <wp:extent cx="5502274" cy="1532021"/>
            <wp:effectExtent l="0" t="0" r="3810" b="0"/>
            <wp:docPr id="5" name="Picture 4" descr="Figure 6. MSE share of total firm count and employment, by remoteness, 2024. Two bar graphs showing MSE count as share of total business count and share of total employee count in each remoteness level. MSEs account for 2.5% of businesses and 23.2% of employment in major cities of Australia, 2.4% of businesses and 23.8% of employment in inner regional Australia, 2.5% of businesses and 24.6% of employment in outer regional Australia, 3.0% of businesses and 26.9% of employment in remote Australia and 2.8% of businesses and 30.5% of employment in very remote Australia.">
              <a:extLst xmlns:a="http://schemas.openxmlformats.org/drawingml/2006/main">
                <a:ext uri="{FF2B5EF4-FFF2-40B4-BE49-F238E27FC236}">
                  <a16:creationId xmlns:a16="http://schemas.microsoft.com/office/drawing/2014/main" id="{7B934502-80AF-5CC4-0703-C2432EF21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igure 6. MSE share of total firm count and employment, by remoteness, 2024. Two bar graphs showing MSE count as share of total business count and share of total employee count in each remoteness level. MSEs account for 2.5% of businesses and 23.2% of employment in major cities of Australia, 2.4% of businesses and 23.8% of employment in inner regional Australia, 2.5% of businesses and 24.6% of employment in outer regional Australia, 3.0% of businesses and 26.9% of employment in remote Australia and 2.8% of businesses and 30.5% of employment in very remote Australia.">
                      <a:extLst>
                        <a:ext uri="{FF2B5EF4-FFF2-40B4-BE49-F238E27FC236}">
                          <a16:creationId xmlns:a16="http://schemas.microsoft.com/office/drawing/2014/main" id="{7B934502-80AF-5CC4-0703-C2432EF21457}"/>
                        </a:ext>
                      </a:extLst>
                    </pic:cNvPr>
                    <pic:cNvPicPr>
                      <a:picLocks noChangeAspect="1"/>
                    </pic:cNvPicPr>
                  </pic:nvPicPr>
                  <pic:blipFill rotWithShape="1">
                    <a:blip r:embed="rId45"/>
                    <a:srcRect t="1173" b="-4327"/>
                    <a:stretch>
                      <a:fillRect/>
                    </a:stretch>
                  </pic:blipFill>
                  <pic:spPr bwMode="auto">
                    <a:xfrm>
                      <a:off x="0" y="0"/>
                      <a:ext cx="5502608" cy="1532114"/>
                    </a:xfrm>
                    <a:prstGeom prst="rect">
                      <a:avLst/>
                    </a:prstGeom>
                    <a:ln>
                      <a:noFill/>
                    </a:ln>
                    <a:extLst>
                      <a:ext uri="{53640926-AAD7-44D8-BBD7-CCE9431645EC}">
                        <a14:shadowObscured xmlns:a14="http://schemas.microsoft.com/office/drawing/2010/main"/>
                      </a:ext>
                    </a:extLst>
                  </pic:spPr>
                </pic:pic>
              </a:graphicData>
            </a:graphic>
          </wp:inline>
        </w:drawing>
      </w:r>
    </w:p>
    <w:p w14:paraId="661DC424" w14:textId="77777777" w:rsidR="005841CF" w:rsidRDefault="005841CF">
      <w:pPr>
        <w:rPr>
          <w:rFonts w:ascii="Aptos" w:hAnsi="Aptos"/>
          <w:b/>
          <w:color w:val="1246AE"/>
        </w:rPr>
      </w:pPr>
      <w:r>
        <w:rPr>
          <w:rFonts w:ascii="Aptos" w:hAnsi="Aptos"/>
          <w:b/>
          <w:color w:val="1246AE"/>
        </w:rPr>
        <w:br w:type="page"/>
      </w:r>
    </w:p>
    <w:p w14:paraId="177BCE32" w14:textId="499B7961" w:rsidR="0081095A" w:rsidRPr="003174D8" w:rsidRDefault="0081095A" w:rsidP="0081095A">
      <w:pPr>
        <w:spacing w:before="120" w:after="0"/>
        <w:rPr>
          <w:rFonts w:ascii="Aptos" w:hAnsi="Aptos"/>
          <w:color w:val="009983"/>
          <w:lang w:eastAsia="en-AU"/>
        </w:rPr>
      </w:pPr>
      <w:r w:rsidRPr="007D0CD7">
        <w:rPr>
          <w:rFonts w:ascii="Aptos" w:hAnsi="Aptos"/>
          <w:b/>
          <w:color w:val="1246AE"/>
        </w:rPr>
        <w:lastRenderedPageBreak/>
        <w:t>G</w:t>
      </w:r>
      <w:r w:rsidRPr="007D0CD7" w:rsidDel="0006082C">
        <w:rPr>
          <w:rFonts w:ascii="Aptos" w:hAnsi="Aptos"/>
          <w:b/>
          <w:color w:val="1246AE"/>
        </w:rPr>
        <w:t>rowth</w:t>
      </w:r>
      <w:r w:rsidRPr="007D0CD7">
        <w:rPr>
          <w:rFonts w:ascii="Aptos" w:hAnsi="Aptos"/>
          <w:b/>
          <w:color w:val="1246AE"/>
        </w:rPr>
        <w:t xml:space="preserve"> potential:</w:t>
      </w:r>
      <w:r w:rsidRPr="007D0CD7">
        <w:rPr>
          <w:rFonts w:ascii="Aptos" w:hAnsi="Aptos"/>
          <w:color w:val="1246AE"/>
          <w:lang w:eastAsia="en-AU"/>
        </w:rPr>
        <w:t xml:space="preserve"> Initial sectoral analysis shows</w:t>
      </w:r>
      <w:r w:rsidRPr="007D0CD7" w:rsidDel="0006082C">
        <w:rPr>
          <w:rFonts w:ascii="Aptos" w:hAnsi="Aptos"/>
          <w:color w:val="1246AE"/>
          <w:lang w:eastAsia="en-AU"/>
        </w:rPr>
        <w:t xml:space="preserve"> </w:t>
      </w:r>
      <w:r w:rsidRPr="007D0CD7">
        <w:rPr>
          <w:rFonts w:ascii="Aptos" w:hAnsi="Aptos"/>
          <w:color w:val="1246AE"/>
          <w:lang w:eastAsia="en-AU"/>
        </w:rPr>
        <w:t>manufacturing MSEs have a higher proportion of high-growth firms (HGFs)</w:t>
      </w:r>
      <w:r w:rsidRPr="007D0CD7">
        <w:rPr>
          <w:rStyle w:val="FootnoteReference"/>
          <w:rFonts w:ascii="Aptos" w:hAnsi="Aptos"/>
          <w:color w:val="1246AE"/>
        </w:rPr>
        <w:t xml:space="preserve"> </w:t>
      </w:r>
      <w:r w:rsidRPr="007D0CD7">
        <w:rPr>
          <w:rFonts w:ascii="Aptos" w:hAnsi="Aptos"/>
          <w:color w:val="1246AE"/>
          <w:lang w:eastAsia="en-AU"/>
        </w:rPr>
        <w:t>than manufacturers of other sizes.</w:t>
      </w:r>
      <w:r w:rsidRPr="003174D8">
        <w:rPr>
          <w:rStyle w:val="FootnoteReference"/>
          <w:rFonts w:ascii="Aptos" w:hAnsi="Aptos"/>
        </w:rPr>
        <w:footnoteReference w:id="41"/>
      </w:r>
      <w:r w:rsidRPr="003174D8">
        <w:rPr>
          <w:rFonts w:ascii="Aptos" w:hAnsi="Aptos"/>
          <w:color w:val="009983"/>
          <w:lang w:eastAsia="en-AU"/>
        </w:rPr>
        <w:t xml:space="preserve"> </w:t>
      </w:r>
    </w:p>
    <w:p w14:paraId="03A21415" w14:textId="77777777" w:rsidR="0081095A" w:rsidRPr="003174D8" w:rsidRDefault="0081095A" w:rsidP="0081095A">
      <w:pPr>
        <w:pStyle w:val="ListParagraph"/>
        <w:numPr>
          <w:ilvl w:val="0"/>
          <w:numId w:val="47"/>
        </w:numPr>
        <w:spacing w:before="120" w:after="0"/>
        <w:contextualSpacing w:val="0"/>
        <w:rPr>
          <w:rFonts w:ascii="Aptos" w:hAnsi="Aptos"/>
        </w:rPr>
      </w:pPr>
      <w:r w:rsidRPr="003174D8">
        <w:rPr>
          <w:rFonts w:ascii="Aptos" w:hAnsi="Aptos"/>
          <w:b/>
          <w:bCs/>
        </w:rPr>
        <w:t>HGFs are key drivers for Australia’s economy</w:t>
      </w:r>
      <w:r w:rsidRPr="003174D8">
        <w:rPr>
          <w:rFonts w:ascii="Aptos" w:hAnsi="Aptos"/>
        </w:rPr>
        <w:t>, creating most of the sales and value-add.</w:t>
      </w:r>
      <w:r w:rsidRPr="003174D8">
        <w:rPr>
          <w:rStyle w:val="FootnoteReference"/>
          <w:rFonts w:ascii="Aptos" w:hAnsi="Aptos"/>
        </w:rPr>
        <w:footnoteReference w:id="42"/>
      </w:r>
      <w:r w:rsidRPr="003174D8">
        <w:rPr>
          <w:rFonts w:ascii="Aptos" w:hAnsi="Aptos"/>
        </w:rPr>
        <w:t xml:space="preserve">   </w:t>
      </w:r>
    </w:p>
    <w:p w14:paraId="7BE91AC7" w14:textId="56D5D0E7" w:rsidR="0081095A" w:rsidRPr="003174D8" w:rsidRDefault="0081095A" w:rsidP="0081095A">
      <w:pPr>
        <w:pStyle w:val="ListParagraph"/>
        <w:numPr>
          <w:ilvl w:val="0"/>
          <w:numId w:val="47"/>
        </w:numPr>
        <w:spacing w:before="120" w:after="0"/>
        <w:contextualSpacing w:val="0"/>
        <w:rPr>
          <w:rFonts w:ascii="Aptos" w:hAnsi="Aptos"/>
        </w:rPr>
      </w:pPr>
      <w:r w:rsidRPr="003174D8">
        <w:rPr>
          <w:rFonts w:ascii="Aptos" w:hAnsi="Aptos"/>
          <w:b/>
          <w:bCs/>
        </w:rPr>
        <w:t xml:space="preserve">Manufacturing MSEs have maintained the highest proportion of HGFs </w:t>
      </w:r>
      <w:r w:rsidRPr="003174D8">
        <w:rPr>
          <w:rFonts w:ascii="Aptos" w:hAnsi="Aptos"/>
        </w:rPr>
        <w:t>among all business sizes since 200</w:t>
      </w:r>
      <w:r w:rsidR="003B3A67">
        <w:rPr>
          <w:rFonts w:ascii="Aptos" w:hAnsi="Aptos"/>
        </w:rPr>
        <w:t>8</w:t>
      </w:r>
      <w:r w:rsidRPr="003174D8">
        <w:rPr>
          <w:rFonts w:ascii="Aptos" w:hAnsi="Aptos"/>
        </w:rPr>
        <w:t>, surpassing large manufacturing firms (Figure A6). This is despite the HGF share of total businesses declining post-200</w:t>
      </w:r>
      <w:r w:rsidR="00FD064C">
        <w:rPr>
          <w:rFonts w:ascii="Aptos" w:hAnsi="Aptos"/>
        </w:rPr>
        <w:t>8</w:t>
      </w:r>
      <w:r w:rsidRPr="003174D8">
        <w:rPr>
          <w:rFonts w:ascii="Aptos" w:hAnsi="Aptos"/>
        </w:rPr>
        <w:t>, growing slowly after 2012.</w:t>
      </w:r>
      <w:r w:rsidRPr="003174D8">
        <w:rPr>
          <w:rStyle w:val="FootnoteReference"/>
          <w:rFonts w:ascii="Aptos" w:hAnsi="Aptos"/>
        </w:rPr>
        <w:footnoteReference w:id="43"/>
      </w:r>
    </w:p>
    <w:p w14:paraId="7C84DD3E" w14:textId="77777777" w:rsidR="00F871B1" w:rsidRPr="007D0CD7" w:rsidRDefault="00F871B1" w:rsidP="00F871B1">
      <w:pPr>
        <w:spacing w:before="120" w:after="0"/>
        <w:rPr>
          <w:rFonts w:ascii="Aptos" w:hAnsi="Aptos"/>
          <w:color w:val="1246AE"/>
        </w:rPr>
      </w:pPr>
      <w:r w:rsidRPr="007D0CD7">
        <w:rPr>
          <w:rFonts w:ascii="Aptos" w:hAnsi="Aptos"/>
          <w:b/>
          <w:bCs/>
          <w:color w:val="1246AE"/>
        </w:rPr>
        <w:t>Essential and enabling:</w:t>
      </w:r>
      <w:r w:rsidRPr="007D0CD7">
        <w:rPr>
          <w:rFonts w:ascii="Aptos" w:hAnsi="Aptos"/>
          <w:color w:val="1246AE"/>
        </w:rPr>
        <w:t xml:space="preserve"> MSEs contribute well to priority sectors and essential services.</w:t>
      </w:r>
    </w:p>
    <w:p w14:paraId="10288AD0" w14:textId="643A4A99" w:rsidR="00F871B1" w:rsidRPr="003174D8" w:rsidRDefault="00F871B1" w:rsidP="00F871B1">
      <w:pPr>
        <w:pStyle w:val="ListParagraph"/>
        <w:numPr>
          <w:ilvl w:val="0"/>
          <w:numId w:val="42"/>
        </w:numPr>
        <w:spacing w:before="120" w:after="0"/>
        <w:contextualSpacing w:val="0"/>
        <w:rPr>
          <w:rFonts w:ascii="Aptos" w:eastAsia="Calibri" w:hAnsi="Aptos" w:cs="Microsoft New Tai Lue"/>
          <w:kern w:val="0"/>
          <w14:ligatures w14:val="none"/>
        </w:rPr>
      </w:pPr>
      <w:r w:rsidRPr="003174D8">
        <w:rPr>
          <w:rFonts w:ascii="Aptos" w:eastAsia="Calibri" w:hAnsi="Aptos" w:cs="Microsoft New Tai Lue"/>
          <w:b/>
          <w:kern w:val="0"/>
          <w14:ligatures w14:val="none"/>
        </w:rPr>
        <w:t xml:space="preserve">MSEs have high segment share in </w:t>
      </w:r>
      <w:r w:rsidRPr="003174D8">
        <w:rPr>
          <w:rFonts w:ascii="Aptos" w:eastAsia="Calibri" w:hAnsi="Aptos" w:cs="Microsoft New Tai Lue"/>
          <w:b/>
          <w:bCs/>
          <w:kern w:val="0"/>
          <w14:ligatures w14:val="none"/>
        </w:rPr>
        <w:t>sectors prioritised by policies like the National Reconstruction Fund and Future Made in Australia</w:t>
      </w:r>
      <w:r w:rsidR="00976BD2">
        <w:rPr>
          <w:rFonts w:ascii="Aptos" w:eastAsia="Calibri" w:hAnsi="Aptos" w:cs="Microsoft New Tai Lue"/>
          <w:kern w:val="0"/>
          <w14:ligatures w14:val="none"/>
        </w:rPr>
        <w:t xml:space="preserve">, such as </w:t>
      </w:r>
      <w:r w:rsidRPr="003174D8">
        <w:rPr>
          <w:rFonts w:ascii="Aptos" w:eastAsia="Calibri" w:hAnsi="Aptos" w:cs="Microsoft New Tai Lue"/>
          <w:kern w:val="0"/>
          <w14:ligatures w14:val="none"/>
        </w:rPr>
        <w:t>manufacturing</w:t>
      </w:r>
      <w:r w:rsidR="00D42061">
        <w:rPr>
          <w:rFonts w:ascii="Aptos" w:eastAsia="Calibri" w:hAnsi="Aptos" w:cs="Microsoft New Tai Lue"/>
          <w:kern w:val="0"/>
          <w14:ligatures w14:val="none"/>
        </w:rPr>
        <w:t xml:space="preserve"> and</w:t>
      </w:r>
      <w:r w:rsidRPr="003174D8">
        <w:rPr>
          <w:rFonts w:ascii="Aptos" w:eastAsia="Calibri" w:hAnsi="Aptos" w:cs="Microsoft New Tai Lue"/>
          <w:kern w:val="0"/>
          <w14:ligatures w14:val="none"/>
        </w:rPr>
        <w:t xml:space="preserve"> mining</w:t>
      </w:r>
      <w:r w:rsidR="00976BD2">
        <w:rPr>
          <w:rFonts w:ascii="Aptos" w:eastAsia="Calibri" w:hAnsi="Aptos" w:cs="Microsoft New Tai Lue"/>
          <w:kern w:val="0"/>
          <w14:ligatures w14:val="none"/>
        </w:rPr>
        <w:t>.</w:t>
      </w:r>
      <w:r w:rsidRPr="003174D8">
        <w:rPr>
          <w:rFonts w:ascii="Aptos" w:eastAsia="Calibri" w:hAnsi="Aptos" w:cs="Microsoft New Tai Lue"/>
          <w:kern w:val="0"/>
          <w14:ligatures w14:val="none"/>
        </w:rPr>
        <w:t xml:space="preserve"> </w:t>
      </w:r>
      <w:r w:rsidR="00976BD2">
        <w:rPr>
          <w:rFonts w:ascii="Aptos" w:eastAsia="Calibri" w:hAnsi="Aptos" w:cs="Microsoft New Tai Lue"/>
          <w:kern w:val="0"/>
          <w14:ligatures w14:val="none"/>
        </w:rPr>
        <w:t>However, they have</w:t>
      </w:r>
      <w:r w:rsidR="00976BD2" w:rsidRPr="003174D8">
        <w:rPr>
          <w:rFonts w:ascii="Aptos" w:eastAsia="Calibri" w:hAnsi="Aptos" w:cs="Microsoft New Tai Lue"/>
          <w:kern w:val="0"/>
          <w14:ligatures w14:val="none"/>
        </w:rPr>
        <w:t xml:space="preserve"> </w:t>
      </w:r>
      <w:r w:rsidRPr="003174D8">
        <w:rPr>
          <w:rFonts w:ascii="Aptos" w:eastAsia="Calibri" w:hAnsi="Aptos" w:cs="Microsoft New Tai Lue"/>
          <w:kern w:val="0"/>
          <w14:ligatures w14:val="none"/>
        </w:rPr>
        <w:t>lower shares and growth in other sectors like agriculture (Figure </w:t>
      </w:r>
      <w:r w:rsidR="00312528">
        <w:rPr>
          <w:rFonts w:ascii="Aptos" w:eastAsia="Calibri" w:hAnsi="Aptos" w:cs="Microsoft New Tai Lue"/>
          <w:kern w:val="0"/>
          <w14:ligatures w14:val="none"/>
        </w:rPr>
        <w:t>7</w:t>
      </w:r>
      <w:r w:rsidRPr="003174D8">
        <w:rPr>
          <w:rFonts w:ascii="Aptos" w:eastAsia="Calibri" w:hAnsi="Aptos" w:cs="Microsoft New Tai Lue"/>
          <w:kern w:val="0"/>
          <w14:ligatures w14:val="none"/>
        </w:rPr>
        <w:t>).</w:t>
      </w:r>
      <w:r w:rsidRPr="003174D8">
        <w:rPr>
          <w:rFonts w:ascii="Aptos" w:hAnsi="Aptos"/>
          <w:vertAlign w:val="superscript"/>
        </w:rPr>
        <w:footnoteReference w:id="44"/>
      </w:r>
    </w:p>
    <w:p w14:paraId="7E6207A1" w14:textId="77777777" w:rsidR="00F871B1" w:rsidRPr="003174D8" w:rsidRDefault="00F871B1" w:rsidP="00F871B1">
      <w:pPr>
        <w:pStyle w:val="ListParagraph"/>
        <w:numPr>
          <w:ilvl w:val="0"/>
          <w:numId w:val="42"/>
        </w:numPr>
        <w:spacing w:before="120" w:after="0"/>
        <w:contextualSpacing w:val="0"/>
        <w:rPr>
          <w:rFonts w:ascii="Aptos" w:eastAsia="Calibri" w:hAnsi="Aptos" w:cs="Microsoft New Tai Lue"/>
          <w:kern w:val="0"/>
          <w14:ligatures w14:val="none"/>
        </w:rPr>
      </w:pPr>
      <w:r w:rsidRPr="003174D8">
        <w:rPr>
          <w:rFonts w:ascii="Aptos" w:hAnsi="Aptos"/>
          <w:b/>
          <w:bCs/>
        </w:rPr>
        <w:t>MSEs in remote areas focus on a few supporting industries</w:t>
      </w:r>
      <w:r w:rsidRPr="003174D8">
        <w:rPr>
          <w:rFonts w:ascii="Aptos" w:hAnsi="Aptos"/>
        </w:rPr>
        <w:t xml:space="preserve">, especially essential services like hospitals, accommodation and schools in areas of low industry diversity. In areas with high industry diversity, there are more enabling MSEs such as </w:t>
      </w:r>
      <w:r w:rsidRPr="003174D8">
        <w:rPr>
          <w:rFonts w:ascii="Aptos" w:eastAsia="Calibri" w:hAnsi="Aptos" w:cs="Microsoft New Tai Lue"/>
          <w:kern w:val="0"/>
          <w14:ligatures w14:val="none"/>
        </w:rPr>
        <w:t>professional, scientific and technical services</w:t>
      </w:r>
      <w:r w:rsidRPr="003174D8">
        <w:rPr>
          <w:rFonts w:ascii="Aptos" w:hAnsi="Aptos"/>
        </w:rPr>
        <w:t>.</w:t>
      </w:r>
      <w:r w:rsidRPr="003174D8">
        <w:rPr>
          <w:rFonts w:ascii="Aptos" w:hAnsi="Aptos"/>
          <w:vertAlign w:val="superscript"/>
        </w:rPr>
        <w:footnoteReference w:id="45"/>
      </w:r>
      <w:r w:rsidRPr="003174D8">
        <w:rPr>
          <w:rFonts w:ascii="Aptos" w:hAnsi="Aptos"/>
        </w:rPr>
        <w:t xml:space="preserve"> This may show regional priorities such as advanced manufacturing and value-adding primary industry may need MSEs for scaled engineering and scientific support.</w:t>
      </w:r>
    </w:p>
    <w:p w14:paraId="11CBA2ED" w14:textId="744BC573" w:rsidR="00F871B1" w:rsidRDefault="00F871B1" w:rsidP="006D2A5B">
      <w:pPr>
        <w:pStyle w:val="Caption"/>
        <w:rPr>
          <w:noProof/>
        </w:rPr>
      </w:pPr>
      <w:r w:rsidRPr="003174D8">
        <w:t xml:space="preserve">Figure </w:t>
      </w:r>
      <w:r w:rsidR="00F80D47">
        <w:t>7</w:t>
      </w:r>
      <w:r w:rsidRPr="003174D8">
        <w:t>. MSE</w:t>
      </w:r>
      <w:r w:rsidR="002F6248">
        <w:t>’</w:t>
      </w:r>
      <w:r w:rsidR="001C37B7">
        <w:t>s</w:t>
      </w:r>
      <w:r w:rsidR="007A08B6">
        <w:t xml:space="preserve"> </w:t>
      </w:r>
      <w:r w:rsidR="002F6248">
        <w:t xml:space="preserve">share </w:t>
      </w:r>
      <w:r w:rsidRPr="003174D8">
        <w:t>of business count and MSE count CAGR, selected sectors</w:t>
      </w:r>
      <w:r w:rsidRPr="003174D8" w:rsidDel="00091CFA">
        <w:t>,</w:t>
      </w:r>
      <w:r w:rsidRPr="003174D8">
        <w:t xml:space="preserve"> 2015-24</w:t>
      </w:r>
      <w:r w:rsidRPr="003174D8">
        <w:rPr>
          <w:rStyle w:val="FootnoteReference"/>
          <w:rFonts w:ascii="Aptos" w:hAnsi="Aptos" w:cstheme="majorBidi"/>
          <w:sz w:val="24"/>
          <w:szCs w:val="24"/>
        </w:rPr>
        <w:footnoteReference w:id="46"/>
      </w:r>
      <w:r w:rsidR="00DB0B1F" w:rsidRPr="00DB0B1F">
        <w:rPr>
          <w:noProof/>
        </w:rPr>
        <w:t xml:space="preserve"> </w:t>
      </w:r>
    </w:p>
    <w:p w14:paraId="4C362641" w14:textId="77777777" w:rsidR="00AB2F40" w:rsidRPr="003174D8" w:rsidRDefault="0003072D" w:rsidP="00185AB9">
      <w:pPr>
        <w:spacing w:before="120"/>
        <w:jc w:val="center"/>
        <w:rPr>
          <w:rFonts w:ascii="Aptos" w:eastAsia="Calibri" w:hAnsi="Aptos" w:cs="Microsoft New Tai Lue"/>
          <w:kern w:val="0"/>
          <w14:ligatures w14:val="none"/>
        </w:rPr>
      </w:pPr>
      <w:r w:rsidRPr="00AB2F40">
        <w:rPr>
          <w:rFonts w:ascii="Aptos" w:eastAsia="Calibri" w:hAnsi="Aptos" w:cs="Microsoft New Tai Lue"/>
          <w:noProof/>
          <w:kern w:val="0"/>
          <w14:ligatures w14:val="none"/>
        </w:rPr>
        <w:drawing>
          <wp:inline distT="0" distB="0" distL="0" distR="0" wp14:anchorId="54666261" wp14:editId="13F76B63">
            <wp:extent cx="2443932" cy="4644602"/>
            <wp:effectExtent l="4445" t="0" r="0" b="0"/>
            <wp:docPr id="1453049213" name="Picture 1" descr="Figure 7. MSE share of total business count and MSE count CAGR, selected sectors, 2015-24. A combination bar graph showing MSEs as a share of total business count by sector in 2024 and the CAGR of MSE count between 2015 and 2024. The sectors with the highest share of MSEs are Accommodation and Food Services (9.3%), Manufacturing (7.5%) and Public Administration and Safety (7.1%).  The sectors with the highest CAGR of MSE count are Health Care and Social Assistance (7.9%), Professional, Scientific and Technical Services (4.6%) and Accommodation and Food Service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49213" name="Picture 1" descr="Figure 7. MSE share of total business count and MSE count CAGR, selected sectors, 2015-24. A combination bar graph showing MSEs as a share of total business count by sector in 2024 and the CAGR of MSE count between 2015 and 2024. The sectors with the highest share of MSEs are Accommodation and Food Services (9.3%), Manufacturing (7.5%) and Public Administration and Safety (7.1%).  The sectors with the highest CAGR of MSE count are Health Care and Social Assistance (7.9%), Professional, Scientific and Technical Services (4.6%) and Accommodation and Food Services (4.4%)."/>
                    <pic:cNvPicPr/>
                  </pic:nvPicPr>
                  <pic:blipFill>
                    <a:blip r:embed="rId46"/>
                    <a:stretch>
                      <a:fillRect/>
                    </a:stretch>
                  </pic:blipFill>
                  <pic:spPr>
                    <a:xfrm rot="5400000">
                      <a:off x="0" y="0"/>
                      <a:ext cx="2524082" cy="4796924"/>
                    </a:xfrm>
                    <a:prstGeom prst="rect">
                      <a:avLst/>
                    </a:prstGeom>
                  </pic:spPr>
                </pic:pic>
              </a:graphicData>
            </a:graphic>
          </wp:inline>
        </w:drawing>
      </w:r>
      <w:r w:rsidRPr="008356F5">
        <w:rPr>
          <w:noProof/>
        </w:rPr>
        <w:drawing>
          <wp:inline distT="0" distB="0" distL="0" distR="0" wp14:anchorId="7F65E36E" wp14:editId="095E925F">
            <wp:extent cx="4368113" cy="190675"/>
            <wp:effectExtent l="0" t="0" r="0" b="0"/>
            <wp:docPr id="632347821" name="Picture 1" descr="Figure 7 key showing dark blue bars represent MSE share of total business count in percentages in 2024, and light blue dots representing MSE count CGAR percentage in 20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47821" name="Picture 1" descr="Figure 7 key showing dark blue bars represent MSE share of total business count in percentages in 2024, and light blue dots representing MSE count CGAR percentage in 2015-24."/>
                    <pic:cNvPicPr/>
                  </pic:nvPicPr>
                  <pic:blipFill>
                    <a:blip r:embed="rId47"/>
                    <a:stretch>
                      <a:fillRect/>
                    </a:stretch>
                  </pic:blipFill>
                  <pic:spPr>
                    <a:xfrm>
                      <a:off x="0" y="0"/>
                      <a:ext cx="4907787" cy="214233"/>
                    </a:xfrm>
                    <a:prstGeom prst="rect">
                      <a:avLst/>
                    </a:prstGeom>
                  </pic:spPr>
                </pic:pic>
              </a:graphicData>
            </a:graphic>
          </wp:inline>
        </w:drawing>
      </w:r>
    </w:p>
    <w:p w14:paraId="55B086F5" w14:textId="4DDDCB21" w:rsidR="006139F0" w:rsidRPr="003174D8" w:rsidRDefault="00A50BEF" w:rsidP="00A50BEF">
      <w:pPr>
        <w:spacing w:before="120" w:after="0"/>
        <w:rPr>
          <w:rFonts w:ascii="Aptos" w:eastAsiaTheme="majorEastAsia" w:hAnsi="Aptos" w:cstheme="majorBidi"/>
          <w:b/>
          <w:bCs/>
          <w:color w:val="009983"/>
          <w:sz w:val="28"/>
          <w:szCs w:val="28"/>
        </w:rPr>
      </w:pPr>
      <w:r w:rsidRPr="003174D8">
        <w:rPr>
          <w:rFonts w:ascii="Aptos" w:hAnsi="Aptos"/>
          <w:b/>
          <w:bCs/>
          <w:lang w:eastAsia="en-AU"/>
        </w:rPr>
        <w:t>MSEs are a critical part of an economic structure</w:t>
      </w:r>
      <w:r w:rsidR="00CD1AF6">
        <w:rPr>
          <w:rFonts w:ascii="Aptos" w:hAnsi="Aptos"/>
          <w:b/>
          <w:bCs/>
          <w:lang w:eastAsia="en-AU"/>
        </w:rPr>
        <w:t>,</w:t>
      </w:r>
      <w:r w:rsidR="008909BD" w:rsidRPr="003174D8" w:rsidDel="00CD1AF6">
        <w:rPr>
          <w:rFonts w:ascii="Aptos" w:hAnsi="Aptos"/>
          <w:b/>
          <w:bCs/>
          <w:lang w:eastAsia="en-AU"/>
        </w:rPr>
        <w:t xml:space="preserve"> </w:t>
      </w:r>
      <w:r w:rsidR="008909BD" w:rsidRPr="003174D8">
        <w:rPr>
          <w:rFonts w:ascii="Aptos" w:hAnsi="Aptos"/>
          <w:b/>
          <w:bCs/>
          <w:lang w:eastAsia="en-AU"/>
        </w:rPr>
        <w:t xml:space="preserve">but </w:t>
      </w:r>
      <w:r w:rsidR="005E7323" w:rsidRPr="003174D8">
        <w:rPr>
          <w:rFonts w:ascii="Aptos" w:hAnsi="Aptos"/>
          <w:b/>
          <w:bCs/>
          <w:lang w:eastAsia="en-AU"/>
        </w:rPr>
        <w:t xml:space="preserve">further analysis is </w:t>
      </w:r>
      <w:r w:rsidR="001812CC">
        <w:rPr>
          <w:rFonts w:ascii="Aptos" w:hAnsi="Aptos"/>
          <w:b/>
          <w:bCs/>
          <w:lang w:eastAsia="en-AU"/>
        </w:rPr>
        <w:t>needed</w:t>
      </w:r>
      <w:r w:rsidR="005E7323" w:rsidRPr="003174D8">
        <w:rPr>
          <w:rFonts w:ascii="Aptos" w:hAnsi="Aptos"/>
          <w:b/>
          <w:bCs/>
          <w:lang w:eastAsia="en-AU"/>
        </w:rPr>
        <w:t xml:space="preserve"> to understand </w:t>
      </w:r>
      <w:r w:rsidR="006707E6" w:rsidRPr="003174D8">
        <w:rPr>
          <w:rFonts w:ascii="Aptos" w:hAnsi="Aptos"/>
          <w:b/>
          <w:bCs/>
          <w:lang w:eastAsia="en-AU"/>
        </w:rPr>
        <w:t>their impact</w:t>
      </w:r>
      <w:r w:rsidRPr="003174D8">
        <w:rPr>
          <w:rFonts w:ascii="Aptos" w:hAnsi="Aptos"/>
          <w:b/>
          <w:bCs/>
          <w:lang w:eastAsia="en-AU"/>
        </w:rPr>
        <w:t>.</w:t>
      </w:r>
      <w:r w:rsidRPr="003174D8">
        <w:rPr>
          <w:rFonts w:ascii="Aptos" w:hAnsi="Aptos"/>
          <w:lang w:eastAsia="en-AU"/>
        </w:rPr>
        <w:t xml:space="preserve"> These mid-sized firms </w:t>
      </w:r>
      <w:r w:rsidRPr="003174D8">
        <w:rPr>
          <w:rFonts w:ascii="Aptos" w:hAnsi="Aptos"/>
        </w:rPr>
        <w:t>combine small business agility with capacity and potential scalability</w:t>
      </w:r>
      <w:r w:rsidRPr="003174D8">
        <w:rPr>
          <w:rFonts w:ascii="Aptos" w:hAnsi="Aptos"/>
          <w:lang w:eastAsia="en-AU"/>
        </w:rPr>
        <w:t>, as well as being vital connectors in a healthy economic structure between small and large businesses.</w:t>
      </w:r>
      <w:r w:rsidR="00CB4114" w:rsidRPr="003174D8">
        <w:rPr>
          <w:rFonts w:ascii="Aptos" w:hAnsi="Aptos"/>
          <w:lang w:eastAsia="en-AU"/>
        </w:rPr>
        <w:t xml:space="preserve"> The</w:t>
      </w:r>
      <w:r w:rsidR="00CB4114" w:rsidRPr="003174D8" w:rsidDel="00C5034D">
        <w:rPr>
          <w:rFonts w:ascii="Aptos" w:hAnsi="Aptos"/>
          <w:lang w:eastAsia="en-AU"/>
        </w:rPr>
        <w:t xml:space="preserve"> </w:t>
      </w:r>
      <w:r w:rsidR="00CB4114" w:rsidRPr="003174D8">
        <w:rPr>
          <w:rFonts w:ascii="Aptos" w:hAnsi="Aptos"/>
          <w:lang w:eastAsia="en-AU"/>
        </w:rPr>
        <w:t xml:space="preserve">attributes of </w:t>
      </w:r>
      <w:r w:rsidR="00C5034D">
        <w:rPr>
          <w:rFonts w:ascii="Aptos" w:hAnsi="Aptos"/>
          <w:lang w:eastAsia="en-AU"/>
        </w:rPr>
        <w:t xml:space="preserve">MSEs </w:t>
      </w:r>
      <w:r w:rsidR="009874FB">
        <w:rPr>
          <w:rFonts w:ascii="Aptos" w:hAnsi="Aptos"/>
          <w:lang w:eastAsia="en-AU"/>
        </w:rPr>
        <w:t>position the</w:t>
      </w:r>
      <w:r w:rsidR="0082282E">
        <w:rPr>
          <w:rFonts w:ascii="Aptos" w:hAnsi="Aptos"/>
          <w:lang w:eastAsia="en-AU"/>
        </w:rPr>
        <w:t>m well to</w:t>
      </w:r>
      <w:r w:rsidR="00561E77">
        <w:rPr>
          <w:rFonts w:ascii="Aptos" w:hAnsi="Aptos"/>
          <w:lang w:eastAsia="en-AU"/>
        </w:rPr>
        <w:t xml:space="preserve"> contribut</w:t>
      </w:r>
      <w:r w:rsidR="0082282E">
        <w:rPr>
          <w:rFonts w:ascii="Aptos" w:hAnsi="Aptos"/>
          <w:lang w:eastAsia="en-AU"/>
        </w:rPr>
        <w:t>e</w:t>
      </w:r>
      <w:r w:rsidR="00561E77">
        <w:rPr>
          <w:rFonts w:ascii="Aptos" w:hAnsi="Aptos"/>
          <w:lang w:eastAsia="en-AU"/>
        </w:rPr>
        <w:t xml:space="preserve"> to national objectives. </w:t>
      </w:r>
      <w:r w:rsidR="00CC4871">
        <w:rPr>
          <w:rFonts w:ascii="Aptos" w:hAnsi="Aptos"/>
          <w:lang w:eastAsia="en-AU"/>
        </w:rPr>
        <w:t xml:space="preserve">Realising this potential is not about simply increasing their share of the economy, but creating conditions that </w:t>
      </w:r>
      <w:r w:rsidR="006024E2">
        <w:rPr>
          <w:rFonts w:ascii="Aptos" w:hAnsi="Aptos"/>
          <w:lang w:eastAsia="en-AU"/>
        </w:rPr>
        <w:t>allow</w:t>
      </w:r>
      <w:r w:rsidR="008252FE">
        <w:rPr>
          <w:rFonts w:ascii="Aptos" w:hAnsi="Aptos"/>
          <w:lang w:eastAsia="en-AU"/>
        </w:rPr>
        <w:t xml:space="preserve"> them to </w:t>
      </w:r>
      <w:r w:rsidR="006024E2">
        <w:rPr>
          <w:rFonts w:ascii="Aptos" w:hAnsi="Aptos"/>
          <w:lang w:eastAsia="en-AU"/>
        </w:rPr>
        <w:t>thrive</w:t>
      </w:r>
      <w:r w:rsidR="00140789" w:rsidRPr="003174D8">
        <w:rPr>
          <w:rFonts w:ascii="Aptos" w:hAnsi="Aptos"/>
          <w:lang w:eastAsia="en-AU"/>
        </w:rPr>
        <w:t xml:space="preserve">. </w:t>
      </w:r>
      <w:r w:rsidR="008117C3" w:rsidRPr="003174D8">
        <w:rPr>
          <w:rFonts w:ascii="Aptos" w:hAnsi="Aptos"/>
          <w:lang w:eastAsia="en-AU"/>
        </w:rPr>
        <w:t xml:space="preserve">The next section will </w:t>
      </w:r>
      <w:r w:rsidR="009B680C">
        <w:rPr>
          <w:rFonts w:ascii="Aptos" w:hAnsi="Aptos"/>
          <w:lang w:eastAsia="en-AU"/>
        </w:rPr>
        <w:t>explore how</w:t>
      </w:r>
      <w:r w:rsidR="00784D5E">
        <w:rPr>
          <w:rFonts w:ascii="Aptos" w:hAnsi="Aptos"/>
          <w:lang w:eastAsia="en-AU"/>
        </w:rPr>
        <w:t xml:space="preserve"> recognis</w:t>
      </w:r>
      <w:r w:rsidR="009B680C">
        <w:rPr>
          <w:rFonts w:ascii="Aptos" w:hAnsi="Aptos"/>
          <w:lang w:eastAsia="en-AU"/>
        </w:rPr>
        <w:t>ing</w:t>
      </w:r>
      <w:r w:rsidR="00784D5E" w:rsidRPr="003174D8">
        <w:rPr>
          <w:rFonts w:ascii="Aptos" w:hAnsi="Aptos"/>
          <w:lang w:eastAsia="en-AU"/>
        </w:rPr>
        <w:t xml:space="preserve"> </w:t>
      </w:r>
      <w:r w:rsidR="008117C3" w:rsidRPr="003174D8">
        <w:rPr>
          <w:rFonts w:ascii="Aptos" w:hAnsi="Aptos"/>
          <w:lang w:eastAsia="en-AU"/>
        </w:rPr>
        <w:t>MSE</w:t>
      </w:r>
      <w:r w:rsidR="00F956B3">
        <w:rPr>
          <w:rFonts w:ascii="Aptos" w:hAnsi="Aptos"/>
          <w:lang w:eastAsia="en-AU"/>
        </w:rPr>
        <w:t xml:space="preserve">s </w:t>
      </w:r>
      <w:r w:rsidR="00D90487" w:rsidRPr="003174D8">
        <w:rPr>
          <w:rFonts w:ascii="Aptos" w:hAnsi="Aptos"/>
          <w:lang w:eastAsia="en-AU"/>
        </w:rPr>
        <w:t xml:space="preserve">as </w:t>
      </w:r>
      <w:r w:rsidR="00784D5E">
        <w:rPr>
          <w:rFonts w:ascii="Aptos" w:hAnsi="Aptos"/>
          <w:lang w:eastAsia="en-AU"/>
        </w:rPr>
        <w:t>a distinct cohort</w:t>
      </w:r>
      <w:r w:rsidR="00D90487" w:rsidRPr="003174D8">
        <w:rPr>
          <w:rFonts w:ascii="Aptos" w:hAnsi="Aptos"/>
          <w:lang w:eastAsia="en-AU"/>
        </w:rPr>
        <w:t xml:space="preserve"> </w:t>
      </w:r>
      <w:r w:rsidR="009B680C">
        <w:rPr>
          <w:rFonts w:ascii="Aptos" w:hAnsi="Aptos"/>
          <w:lang w:eastAsia="en-AU"/>
        </w:rPr>
        <w:t>is a prerequisite for designing t</w:t>
      </w:r>
      <w:r w:rsidR="00096F45">
        <w:rPr>
          <w:rFonts w:ascii="Aptos" w:hAnsi="Aptos"/>
          <w:lang w:eastAsia="en-AU"/>
        </w:rPr>
        <w:t>hese enabling conditions</w:t>
      </w:r>
      <w:r w:rsidR="00D476D8">
        <w:rPr>
          <w:rFonts w:ascii="Aptos" w:hAnsi="Aptos"/>
          <w:lang w:eastAsia="en-AU"/>
        </w:rPr>
        <w:t>. It also</w:t>
      </w:r>
      <w:r w:rsidR="00D90487" w:rsidRPr="003174D8">
        <w:rPr>
          <w:rFonts w:ascii="Aptos" w:hAnsi="Aptos"/>
          <w:lang w:eastAsia="en-AU"/>
        </w:rPr>
        <w:t xml:space="preserve"> </w:t>
      </w:r>
      <w:r w:rsidR="00096F45">
        <w:rPr>
          <w:rFonts w:ascii="Aptos" w:hAnsi="Aptos"/>
          <w:lang w:eastAsia="en-AU"/>
        </w:rPr>
        <w:t xml:space="preserve">sets out </w:t>
      </w:r>
      <w:r w:rsidR="006C63A6" w:rsidRPr="003174D8">
        <w:rPr>
          <w:rFonts w:ascii="Aptos" w:hAnsi="Aptos"/>
          <w:lang w:eastAsia="en-AU"/>
        </w:rPr>
        <w:t>considerations for analysis and policy development</w:t>
      </w:r>
      <w:r w:rsidR="00784D5E">
        <w:rPr>
          <w:rFonts w:ascii="Aptos" w:hAnsi="Aptos"/>
          <w:lang w:eastAsia="en-AU"/>
        </w:rPr>
        <w:t xml:space="preserve"> in the Australian context</w:t>
      </w:r>
      <w:r w:rsidR="006C63A6" w:rsidRPr="003174D8">
        <w:rPr>
          <w:rFonts w:ascii="Aptos" w:hAnsi="Aptos"/>
          <w:lang w:eastAsia="en-AU"/>
        </w:rPr>
        <w:t>.</w:t>
      </w:r>
      <w:r w:rsidR="006139F0" w:rsidRPr="003174D8">
        <w:rPr>
          <w:rFonts w:ascii="Aptos" w:eastAsiaTheme="majorEastAsia" w:hAnsi="Aptos" w:cstheme="majorBidi"/>
          <w:b/>
          <w:bCs/>
          <w:color w:val="009983"/>
          <w:sz w:val="28"/>
          <w:szCs w:val="28"/>
        </w:rPr>
        <w:br w:type="page"/>
      </w:r>
    </w:p>
    <w:p w14:paraId="266CB4C6" w14:textId="3008C0E4" w:rsidR="00BA49FD" w:rsidRPr="003174D8" w:rsidRDefault="00ED520D" w:rsidP="00755EB8">
      <w:pPr>
        <w:pStyle w:val="Heading2"/>
        <w:rPr>
          <w:rFonts w:eastAsia="Calibri" w:cs="Microsoft New Tai Lue"/>
          <w:color w:val="4472C4"/>
          <w:kern w:val="0"/>
          <w14:ligatures w14:val="none"/>
        </w:rPr>
      </w:pPr>
      <w:r>
        <w:lastRenderedPageBreak/>
        <w:t>F</w:t>
      </w:r>
      <w:r w:rsidR="00B326BE" w:rsidRPr="003174D8">
        <w:t xml:space="preserve">uture </w:t>
      </w:r>
      <w:r w:rsidR="005A477F">
        <w:t>considerations</w:t>
      </w:r>
      <w:r w:rsidR="00B326BE" w:rsidRPr="003174D8">
        <w:t xml:space="preserve"> for </w:t>
      </w:r>
      <w:r w:rsidR="00917866">
        <w:t xml:space="preserve">uplifting </w:t>
      </w:r>
      <w:r w:rsidR="009B463C" w:rsidRPr="003174D8">
        <w:t>MSEs</w:t>
      </w:r>
      <w:r w:rsidR="00B12DC7" w:rsidRPr="003174D8">
        <w:t xml:space="preserve"> in Australia</w:t>
      </w:r>
    </w:p>
    <w:p w14:paraId="1DE40588" w14:textId="573F9802" w:rsidR="000B2E48" w:rsidRDefault="009D1E1C" w:rsidP="008740C9">
      <w:pPr>
        <w:spacing w:before="120" w:after="0"/>
        <w:rPr>
          <w:rFonts w:ascii="Aptos" w:hAnsi="Aptos"/>
          <w:lang w:eastAsia="en-AU"/>
        </w:rPr>
      </w:pPr>
      <w:r w:rsidRPr="007D0CD7">
        <w:rPr>
          <w:rFonts w:ascii="Aptos" w:hAnsi="Aptos"/>
          <w:color w:val="1246AE"/>
          <w:lang w:eastAsia="en-AU"/>
        </w:rPr>
        <w:t>Recognising MSEs as a distinct cohort is a</w:t>
      </w:r>
      <w:r w:rsidR="008740C9" w:rsidRPr="007D0CD7">
        <w:rPr>
          <w:rFonts w:ascii="Aptos" w:hAnsi="Aptos"/>
          <w:color w:val="1246AE"/>
          <w:lang w:eastAsia="en-AU"/>
        </w:rPr>
        <w:t xml:space="preserve">n essential, but not sufficient, </w:t>
      </w:r>
      <w:r w:rsidR="007A3132" w:rsidRPr="007D0CD7">
        <w:rPr>
          <w:rFonts w:ascii="Aptos" w:hAnsi="Aptos"/>
          <w:color w:val="1246AE"/>
          <w:lang w:eastAsia="en-AU"/>
        </w:rPr>
        <w:t xml:space="preserve">first step </w:t>
      </w:r>
      <w:r w:rsidR="008740C9" w:rsidRPr="007D0CD7">
        <w:rPr>
          <w:rFonts w:ascii="Aptos" w:hAnsi="Aptos"/>
          <w:color w:val="1246AE"/>
          <w:lang w:eastAsia="en-AU"/>
        </w:rPr>
        <w:t xml:space="preserve">to realise the benefits of </w:t>
      </w:r>
      <w:r w:rsidR="003F07BA" w:rsidRPr="007D0CD7">
        <w:rPr>
          <w:rFonts w:ascii="Aptos" w:hAnsi="Aptos"/>
          <w:color w:val="1246AE"/>
          <w:lang w:eastAsia="en-AU"/>
        </w:rPr>
        <w:t>a middle segment mobilised to meet our national objectives</w:t>
      </w:r>
      <w:r w:rsidR="008740C9" w:rsidRPr="007D0CD7">
        <w:rPr>
          <w:rFonts w:ascii="Aptos" w:hAnsi="Aptos"/>
          <w:color w:val="1246AE"/>
          <w:lang w:eastAsia="en-AU"/>
        </w:rPr>
        <w:t xml:space="preserve">. </w:t>
      </w:r>
      <w:r w:rsidR="00493FE0">
        <w:rPr>
          <w:rFonts w:ascii="Aptos" w:hAnsi="Aptos"/>
          <w:color w:val="000000" w:themeColor="text1"/>
        </w:rPr>
        <w:t>Mobilising</w:t>
      </w:r>
      <w:r w:rsidR="00101E88">
        <w:rPr>
          <w:rFonts w:ascii="Aptos" w:hAnsi="Aptos"/>
          <w:color w:val="000000" w:themeColor="text1"/>
        </w:rPr>
        <w:t xml:space="preserve"> the</w:t>
      </w:r>
      <w:r w:rsidR="00E63445" w:rsidRPr="00B15ED6">
        <w:rPr>
          <w:rFonts w:ascii="Aptos" w:hAnsi="Aptos"/>
          <w:color w:val="000000" w:themeColor="text1"/>
        </w:rPr>
        <w:t xml:space="preserve"> </w:t>
      </w:r>
      <w:r w:rsidR="003C30DC">
        <w:rPr>
          <w:rFonts w:ascii="Aptos" w:hAnsi="Aptos" w:hint="cs"/>
          <w:color w:val="000000" w:themeColor="text1"/>
        </w:rPr>
        <w:t>‘</w:t>
      </w:r>
      <w:r w:rsidR="003C30DC" w:rsidRPr="00B15ED6">
        <w:rPr>
          <w:rFonts w:ascii="Aptos" w:hAnsi="Aptos"/>
          <w:color w:val="000000" w:themeColor="text1"/>
        </w:rPr>
        <w:t>missing middle</w:t>
      </w:r>
      <w:r w:rsidR="00472E76">
        <w:rPr>
          <w:rFonts w:ascii="Aptos" w:hAnsi="Aptos"/>
          <w:color w:val="000000" w:themeColor="text1"/>
        </w:rPr>
        <w:t>’</w:t>
      </w:r>
      <w:r w:rsidR="003C30DC" w:rsidRPr="00B15ED6">
        <w:rPr>
          <w:rFonts w:ascii="Aptos" w:hAnsi="Aptos"/>
          <w:color w:val="000000" w:themeColor="text1"/>
        </w:rPr>
        <w:t xml:space="preserve"> towards achieving national objectives</w:t>
      </w:r>
      <w:r w:rsidR="00493FE0">
        <w:rPr>
          <w:rFonts w:ascii="Aptos" w:hAnsi="Aptos"/>
          <w:color w:val="000000" w:themeColor="text1"/>
        </w:rPr>
        <w:t xml:space="preserve"> requires</w:t>
      </w:r>
      <w:r w:rsidR="003C30DC" w:rsidRPr="00B15ED6">
        <w:rPr>
          <w:rFonts w:ascii="Aptos" w:hAnsi="Aptos"/>
          <w:color w:val="000000" w:themeColor="text1"/>
        </w:rPr>
        <w:t xml:space="preserve"> a deeper understanding of</w:t>
      </w:r>
      <w:r w:rsidR="00522ACA" w:rsidRPr="00B15ED6">
        <w:rPr>
          <w:rFonts w:ascii="Aptos" w:hAnsi="Aptos"/>
          <w:color w:val="000000" w:themeColor="text1"/>
          <w:lang w:eastAsia="en-AU"/>
        </w:rPr>
        <w:t xml:space="preserve"> </w:t>
      </w:r>
      <w:r w:rsidR="00C77F2F">
        <w:rPr>
          <w:rFonts w:ascii="Aptos" w:hAnsi="Aptos"/>
          <w:color w:val="000000" w:themeColor="text1"/>
          <w:lang w:eastAsia="en-AU"/>
        </w:rPr>
        <w:t>MSE</w:t>
      </w:r>
      <w:r w:rsidR="00522ACA" w:rsidRPr="00B15ED6">
        <w:rPr>
          <w:rFonts w:ascii="Aptos" w:hAnsi="Aptos"/>
          <w:color w:val="000000" w:themeColor="text1"/>
          <w:lang w:eastAsia="en-AU"/>
        </w:rPr>
        <w:t xml:space="preserve"> </w:t>
      </w:r>
      <w:r w:rsidR="00F76500">
        <w:rPr>
          <w:rFonts w:ascii="Aptos" w:hAnsi="Aptos"/>
          <w:color w:val="000000" w:themeColor="text1"/>
          <w:lang w:eastAsia="en-AU"/>
        </w:rPr>
        <w:t xml:space="preserve">needs and </w:t>
      </w:r>
      <w:r w:rsidR="00522ACA" w:rsidRPr="00B15ED6">
        <w:rPr>
          <w:rFonts w:ascii="Aptos" w:hAnsi="Aptos"/>
          <w:color w:val="000000" w:themeColor="text1"/>
          <w:lang w:eastAsia="en-AU"/>
        </w:rPr>
        <w:t>characteristics</w:t>
      </w:r>
      <w:r w:rsidR="003067BD">
        <w:rPr>
          <w:rFonts w:ascii="Aptos" w:hAnsi="Aptos"/>
          <w:color w:val="000000" w:themeColor="text1"/>
          <w:lang w:eastAsia="en-AU"/>
        </w:rPr>
        <w:t xml:space="preserve">, including </w:t>
      </w:r>
      <w:r w:rsidR="00522ACA" w:rsidRPr="00B15ED6">
        <w:rPr>
          <w:rFonts w:ascii="Aptos" w:hAnsi="Aptos"/>
          <w:color w:val="000000" w:themeColor="text1"/>
          <w:lang w:eastAsia="en-AU"/>
        </w:rPr>
        <w:t xml:space="preserve">an appreciation of </w:t>
      </w:r>
      <w:r w:rsidR="00DA0111">
        <w:rPr>
          <w:rFonts w:ascii="Aptos" w:hAnsi="Aptos"/>
          <w:color w:val="000000" w:themeColor="text1"/>
          <w:lang w:eastAsia="en-AU"/>
        </w:rPr>
        <w:t xml:space="preserve">the </w:t>
      </w:r>
      <w:r w:rsidR="007448DF" w:rsidRPr="00B15ED6">
        <w:rPr>
          <w:rFonts w:ascii="Aptos" w:hAnsi="Aptos"/>
          <w:color w:val="000000" w:themeColor="text1"/>
          <w:lang w:eastAsia="en-AU"/>
        </w:rPr>
        <w:t>diversity in the cohort</w:t>
      </w:r>
      <w:r w:rsidR="003067BD">
        <w:rPr>
          <w:rFonts w:ascii="Aptos" w:hAnsi="Aptos"/>
          <w:color w:val="000000" w:themeColor="text1"/>
          <w:lang w:eastAsia="en-AU"/>
        </w:rPr>
        <w:t>.</w:t>
      </w:r>
      <w:r w:rsidR="002C42F9">
        <w:rPr>
          <w:rFonts w:ascii="Aptos" w:hAnsi="Aptos"/>
          <w:color w:val="000000" w:themeColor="text1"/>
          <w:lang w:eastAsia="en-AU"/>
        </w:rPr>
        <w:t xml:space="preserve"> </w:t>
      </w:r>
      <w:r w:rsidR="00D22E28">
        <w:rPr>
          <w:rFonts w:ascii="Aptos" w:hAnsi="Aptos"/>
          <w:color w:val="000000" w:themeColor="text1"/>
          <w:lang w:eastAsia="en-AU"/>
        </w:rPr>
        <w:t>To</w:t>
      </w:r>
      <w:r w:rsidR="001A73D8">
        <w:rPr>
          <w:rFonts w:ascii="Aptos" w:hAnsi="Aptos"/>
          <w:color w:val="000000" w:themeColor="text1"/>
          <w:lang w:eastAsia="en-AU"/>
        </w:rPr>
        <w:t xml:space="preserve"> remove entrenched barriers </w:t>
      </w:r>
      <w:r w:rsidR="003D4128">
        <w:rPr>
          <w:rFonts w:ascii="Aptos" w:hAnsi="Aptos"/>
          <w:color w:val="000000" w:themeColor="text1"/>
          <w:lang w:eastAsia="en-AU"/>
        </w:rPr>
        <w:t xml:space="preserve">to MSE scale and growth, </w:t>
      </w:r>
      <w:r w:rsidR="00C775AF">
        <w:rPr>
          <w:rFonts w:ascii="Aptos" w:hAnsi="Aptos"/>
          <w:color w:val="000000" w:themeColor="text1"/>
          <w:lang w:eastAsia="en-AU"/>
        </w:rPr>
        <w:t xml:space="preserve">there needs to be a </w:t>
      </w:r>
      <w:r w:rsidR="003D4128">
        <w:rPr>
          <w:rFonts w:ascii="Aptos" w:hAnsi="Aptos"/>
          <w:color w:val="000000" w:themeColor="text1"/>
          <w:lang w:eastAsia="en-AU"/>
        </w:rPr>
        <w:t>s</w:t>
      </w:r>
      <w:r w:rsidR="007448DF" w:rsidRPr="00B15ED6">
        <w:rPr>
          <w:rFonts w:ascii="Aptos" w:hAnsi="Aptos"/>
          <w:color w:val="000000" w:themeColor="text1"/>
          <w:lang w:eastAsia="en-AU"/>
        </w:rPr>
        <w:t xml:space="preserve">ustained </w:t>
      </w:r>
      <w:r w:rsidR="007448DF" w:rsidRPr="008C7D37">
        <w:rPr>
          <w:rFonts w:ascii="Aptos" w:hAnsi="Aptos"/>
          <w:lang w:eastAsia="en-AU"/>
        </w:rPr>
        <w:t xml:space="preserve">effort </w:t>
      </w:r>
      <w:r w:rsidR="00DA0BBB">
        <w:rPr>
          <w:rFonts w:ascii="Aptos" w:hAnsi="Aptos"/>
          <w:lang w:eastAsia="en-AU"/>
        </w:rPr>
        <w:t>to</w:t>
      </w:r>
      <w:r w:rsidR="00D130B0">
        <w:rPr>
          <w:rFonts w:ascii="Aptos" w:hAnsi="Aptos"/>
          <w:lang w:eastAsia="en-AU"/>
        </w:rPr>
        <w:t xml:space="preserve"> </w:t>
      </w:r>
      <w:r w:rsidR="00580154">
        <w:rPr>
          <w:rFonts w:ascii="Aptos" w:hAnsi="Aptos"/>
          <w:lang w:eastAsia="en-AU"/>
        </w:rPr>
        <w:t xml:space="preserve">create </w:t>
      </w:r>
      <w:r w:rsidR="007448DF" w:rsidRPr="008C7D37">
        <w:rPr>
          <w:rFonts w:ascii="Aptos" w:hAnsi="Aptos"/>
          <w:lang w:eastAsia="en-AU"/>
        </w:rPr>
        <w:t>an envi</w:t>
      </w:r>
      <w:r w:rsidR="00954ED6" w:rsidRPr="008C7D37">
        <w:rPr>
          <w:rFonts w:ascii="Aptos" w:hAnsi="Aptos"/>
          <w:lang w:eastAsia="en-AU"/>
        </w:rPr>
        <w:t xml:space="preserve">ronment </w:t>
      </w:r>
      <w:r w:rsidR="000D62C6">
        <w:rPr>
          <w:rFonts w:ascii="Aptos" w:hAnsi="Aptos"/>
          <w:lang w:eastAsia="en-AU"/>
        </w:rPr>
        <w:t>for</w:t>
      </w:r>
      <w:r w:rsidR="00954ED6" w:rsidRPr="008C7D37">
        <w:rPr>
          <w:rFonts w:ascii="Aptos" w:hAnsi="Aptos"/>
          <w:lang w:eastAsia="en-AU"/>
        </w:rPr>
        <w:t xml:space="preserve"> industry-led mobilisation.</w:t>
      </w:r>
      <w:r w:rsidR="00E63445">
        <w:rPr>
          <w:rFonts w:ascii="Aptos" w:hAnsi="Aptos"/>
          <w:lang w:eastAsia="en-AU"/>
        </w:rPr>
        <w:t xml:space="preserve"> </w:t>
      </w:r>
      <w:r w:rsidR="003C30DC" w:rsidRPr="003174D8">
        <w:rPr>
          <w:rFonts w:ascii="Aptos" w:hAnsi="Aptos"/>
        </w:rPr>
        <w:t>While current evidence is not definitive, simply</w:t>
      </w:r>
      <w:r w:rsidR="003C30DC" w:rsidRPr="003174D8">
        <w:rPr>
          <w:rFonts w:ascii="Aptos" w:hAnsi="Aptos"/>
          <w:lang w:eastAsia="en-AU"/>
        </w:rPr>
        <w:t xml:space="preserve"> increasing the proportion of MSEs in the economy </w:t>
      </w:r>
      <w:r w:rsidR="00B9012A">
        <w:rPr>
          <w:rFonts w:ascii="Aptos" w:hAnsi="Aptos"/>
          <w:lang w:eastAsia="en-AU"/>
        </w:rPr>
        <w:t>is unlikely to</w:t>
      </w:r>
      <w:r w:rsidR="003C30DC" w:rsidRPr="003174D8">
        <w:rPr>
          <w:rFonts w:ascii="Aptos" w:hAnsi="Aptos"/>
          <w:lang w:eastAsia="en-AU"/>
        </w:rPr>
        <w:t xml:space="preserve"> maximise long-term benefits.</w:t>
      </w:r>
      <w:r w:rsidR="003C30DC" w:rsidRPr="00ED5C50">
        <w:rPr>
          <w:rFonts w:ascii="Aptos" w:hAnsi="Aptos"/>
          <w:lang w:eastAsia="en-AU"/>
        </w:rPr>
        <w:t xml:space="preserve"> </w:t>
      </w:r>
      <w:r w:rsidR="007468B7">
        <w:rPr>
          <w:rFonts w:ascii="Aptos" w:hAnsi="Aptos"/>
          <w:lang w:eastAsia="en-AU"/>
        </w:rPr>
        <w:t xml:space="preserve">Instead, </w:t>
      </w:r>
      <w:r w:rsidR="00F4724A">
        <w:rPr>
          <w:rFonts w:ascii="Aptos" w:hAnsi="Aptos"/>
          <w:lang w:eastAsia="en-AU"/>
        </w:rPr>
        <w:t>there needs to be</w:t>
      </w:r>
      <w:r w:rsidR="007468B7">
        <w:rPr>
          <w:rFonts w:ascii="Aptos" w:hAnsi="Aptos"/>
          <w:lang w:eastAsia="en-AU"/>
        </w:rPr>
        <w:t xml:space="preserve"> a</w:t>
      </w:r>
      <w:r w:rsidR="00642B30" w:rsidRPr="008C7D37" w:rsidDel="00831279">
        <w:rPr>
          <w:rFonts w:ascii="Aptos" w:hAnsi="Aptos"/>
          <w:lang w:eastAsia="en-AU"/>
        </w:rPr>
        <w:t xml:space="preserve"> </w:t>
      </w:r>
      <w:r w:rsidR="003532A3">
        <w:rPr>
          <w:rFonts w:ascii="Aptos" w:hAnsi="Aptos"/>
          <w:lang w:eastAsia="en-AU"/>
        </w:rPr>
        <w:t>holistic</w:t>
      </w:r>
      <w:r w:rsidR="004268E4">
        <w:rPr>
          <w:rFonts w:ascii="Aptos" w:hAnsi="Aptos"/>
          <w:lang w:eastAsia="en-AU"/>
        </w:rPr>
        <w:t xml:space="preserve"> and tailored approach </w:t>
      </w:r>
      <w:r w:rsidR="008619BF">
        <w:rPr>
          <w:rFonts w:ascii="Aptos" w:hAnsi="Aptos"/>
          <w:lang w:eastAsia="en-AU"/>
        </w:rPr>
        <w:t xml:space="preserve">to inform </w:t>
      </w:r>
      <w:r w:rsidR="001D2B15">
        <w:rPr>
          <w:rFonts w:ascii="Aptos" w:hAnsi="Aptos"/>
          <w:lang w:eastAsia="en-AU"/>
        </w:rPr>
        <w:t>effective policy design.</w:t>
      </w:r>
      <w:r w:rsidR="008740C9" w:rsidRPr="003174D8">
        <w:rPr>
          <w:rFonts w:ascii="Aptos" w:hAnsi="Aptos"/>
          <w:lang w:eastAsia="en-AU"/>
        </w:rPr>
        <w:t xml:space="preserve"> </w:t>
      </w:r>
    </w:p>
    <w:p w14:paraId="6EB14BB7" w14:textId="49CD3867" w:rsidR="00D27366" w:rsidRPr="003174D8" w:rsidRDefault="0094015B" w:rsidP="00D27366">
      <w:pPr>
        <w:spacing w:before="120" w:after="0"/>
        <w:rPr>
          <w:rFonts w:ascii="Aptos" w:hAnsi="Aptos"/>
          <w:lang w:eastAsia="en-AU"/>
        </w:rPr>
      </w:pPr>
      <w:r>
        <w:rPr>
          <w:rFonts w:ascii="Aptos" w:hAnsi="Aptos"/>
          <w:color w:val="1246AE"/>
          <w:lang w:eastAsia="en-AU"/>
        </w:rPr>
        <w:t>Policy design must consider</w:t>
      </w:r>
      <w:r w:rsidR="00E569FD">
        <w:rPr>
          <w:rFonts w:ascii="Aptos" w:hAnsi="Aptos"/>
          <w:color w:val="1246AE"/>
          <w:lang w:eastAsia="en-AU"/>
        </w:rPr>
        <w:t xml:space="preserve"> s</w:t>
      </w:r>
      <w:r w:rsidR="00D27366" w:rsidRPr="007D0CD7">
        <w:rPr>
          <w:rFonts w:ascii="Aptos" w:hAnsi="Aptos"/>
          <w:color w:val="1246AE"/>
          <w:lang w:eastAsia="en-AU"/>
        </w:rPr>
        <w:t xml:space="preserve">ectoral and regional differences </w:t>
      </w:r>
      <w:r w:rsidR="004F69DE" w:rsidRPr="007D0CD7">
        <w:rPr>
          <w:rFonts w:ascii="Aptos" w:hAnsi="Aptos"/>
          <w:color w:val="1246AE"/>
          <w:lang w:eastAsia="en-AU"/>
        </w:rPr>
        <w:t>across</w:t>
      </w:r>
      <w:r w:rsidR="008425AA" w:rsidRPr="007D0CD7">
        <w:rPr>
          <w:rFonts w:ascii="Aptos" w:hAnsi="Aptos"/>
          <w:color w:val="1246AE"/>
          <w:lang w:eastAsia="en-AU"/>
        </w:rPr>
        <w:t xml:space="preserve"> </w:t>
      </w:r>
      <w:r w:rsidR="004F69DE" w:rsidRPr="007D0CD7">
        <w:rPr>
          <w:rFonts w:ascii="Aptos" w:hAnsi="Aptos"/>
          <w:color w:val="1246AE"/>
          <w:lang w:eastAsia="en-AU"/>
        </w:rPr>
        <w:t>Australian</w:t>
      </w:r>
      <w:r w:rsidR="008425AA" w:rsidRPr="007D0CD7">
        <w:rPr>
          <w:rFonts w:ascii="Aptos" w:hAnsi="Aptos"/>
          <w:color w:val="1246AE"/>
          <w:lang w:eastAsia="en-AU"/>
        </w:rPr>
        <w:t xml:space="preserve"> </w:t>
      </w:r>
      <w:r w:rsidR="00D27366" w:rsidRPr="007D0CD7">
        <w:rPr>
          <w:rFonts w:ascii="Aptos" w:hAnsi="Aptos"/>
          <w:color w:val="1246AE"/>
          <w:lang w:eastAsia="en-AU"/>
        </w:rPr>
        <w:t xml:space="preserve">MSEs. </w:t>
      </w:r>
      <w:r w:rsidR="004A1096">
        <w:rPr>
          <w:rFonts w:ascii="Aptos" w:hAnsi="Aptos"/>
          <w:lang w:eastAsia="en-AU"/>
        </w:rPr>
        <w:t>A</w:t>
      </w:r>
      <w:r w:rsidR="00D27366" w:rsidRPr="003174D8">
        <w:rPr>
          <w:rFonts w:ascii="Aptos" w:hAnsi="Aptos"/>
        </w:rPr>
        <w:t>n understanding of the varying contribution</w:t>
      </w:r>
      <w:r w:rsidR="00EC267F">
        <w:rPr>
          <w:rFonts w:ascii="Aptos" w:hAnsi="Aptos"/>
        </w:rPr>
        <w:t>s</w:t>
      </w:r>
      <w:r w:rsidR="00D27366" w:rsidRPr="003174D8">
        <w:rPr>
          <w:rFonts w:ascii="Aptos" w:hAnsi="Aptos"/>
        </w:rPr>
        <w:t xml:space="preserve"> and needs </w:t>
      </w:r>
      <w:r w:rsidR="00EC267F">
        <w:rPr>
          <w:rFonts w:ascii="Aptos" w:hAnsi="Aptos"/>
        </w:rPr>
        <w:t>of MSEs</w:t>
      </w:r>
      <w:r w:rsidR="00D27366" w:rsidRPr="003174D8">
        <w:rPr>
          <w:rFonts w:ascii="Aptos" w:hAnsi="Aptos"/>
        </w:rPr>
        <w:t xml:space="preserve"> by sector is </w:t>
      </w:r>
      <w:r w:rsidR="001D11EE">
        <w:rPr>
          <w:rFonts w:ascii="Aptos" w:hAnsi="Aptos"/>
        </w:rPr>
        <w:t>needed</w:t>
      </w:r>
      <w:r w:rsidR="00D27366" w:rsidRPr="003174D8">
        <w:rPr>
          <w:rFonts w:ascii="Aptos" w:hAnsi="Aptos"/>
        </w:rPr>
        <w:t xml:space="preserve"> to shape policy settings conducive to MSE growth. For instance, MSEs constitute a relatively large share of </w:t>
      </w:r>
      <w:r w:rsidR="005203E1">
        <w:rPr>
          <w:rFonts w:ascii="Aptos" w:hAnsi="Aptos"/>
        </w:rPr>
        <w:t>firms</w:t>
      </w:r>
      <w:r w:rsidR="00D27366" w:rsidRPr="003174D8">
        <w:rPr>
          <w:rFonts w:ascii="Aptos" w:hAnsi="Aptos"/>
        </w:rPr>
        <w:t xml:space="preserve"> and employment in manufacturing</w:t>
      </w:r>
      <w:r w:rsidR="00806804">
        <w:rPr>
          <w:rFonts w:ascii="Aptos" w:hAnsi="Aptos"/>
        </w:rPr>
        <w:t xml:space="preserve"> </w:t>
      </w:r>
      <w:r w:rsidR="00A10D4A">
        <w:rPr>
          <w:rFonts w:ascii="Aptos" w:hAnsi="Aptos"/>
        </w:rPr>
        <w:t>but a small and slow growing segment in agriculture</w:t>
      </w:r>
      <w:r w:rsidR="00CE08E3">
        <w:rPr>
          <w:rFonts w:ascii="Aptos" w:hAnsi="Aptos"/>
        </w:rPr>
        <w:t>. This</w:t>
      </w:r>
      <w:r w:rsidR="00A10D4A">
        <w:rPr>
          <w:rFonts w:ascii="Aptos" w:hAnsi="Aptos"/>
        </w:rPr>
        <w:t xml:space="preserve"> </w:t>
      </w:r>
      <w:r w:rsidR="00CE08E3">
        <w:rPr>
          <w:rFonts w:ascii="Aptos" w:hAnsi="Aptos"/>
        </w:rPr>
        <w:t>highlights</w:t>
      </w:r>
      <w:r w:rsidR="00A10D4A">
        <w:rPr>
          <w:rFonts w:ascii="Aptos" w:hAnsi="Aptos"/>
        </w:rPr>
        <w:t xml:space="preserve"> differences in </w:t>
      </w:r>
      <w:r w:rsidR="00EB58CD">
        <w:rPr>
          <w:rFonts w:ascii="Aptos" w:hAnsi="Aptos"/>
        </w:rPr>
        <w:t>MSE performance across different priority sectors</w:t>
      </w:r>
      <w:r w:rsidR="00D27366" w:rsidRPr="003174D8">
        <w:rPr>
          <w:rFonts w:ascii="Aptos" w:hAnsi="Aptos"/>
        </w:rPr>
        <w:t>.</w:t>
      </w:r>
      <w:r w:rsidR="00D27366" w:rsidRPr="003174D8">
        <w:rPr>
          <w:rStyle w:val="FootnoteReference"/>
          <w:rFonts w:ascii="Aptos" w:hAnsi="Aptos"/>
        </w:rPr>
        <w:footnoteReference w:id="47"/>
      </w:r>
      <w:r w:rsidR="00D27366" w:rsidRPr="003174D8">
        <w:rPr>
          <w:rFonts w:ascii="Aptos" w:hAnsi="Aptos"/>
          <w:lang w:eastAsia="en-AU"/>
        </w:rPr>
        <w:t xml:space="preserve"> </w:t>
      </w:r>
      <w:r w:rsidR="005B3EAD">
        <w:rPr>
          <w:rFonts w:ascii="Aptos" w:hAnsi="Aptos"/>
          <w:lang w:eastAsia="en-AU"/>
        </w:rPr>
        <w:t>T</w:t>
      </w:r>
      <w:r w:rsidR="00D27366" w:rsidRPr="003174D8">
        <w:rPr>
          <w:rFonts w:ascii="Aptos" w:hAnsi="Aptos"/>
          <w:lang w:eastAsia="en-AU"/>
        </w:rPr>
        <w:t xml:space="preserve">here </w:t>
      </w:r>
      <w:r w:rsidR="005B3EAD">
        <w:rPr>
          <w:rFonts w:ascii="Aptos" w:hAnsi="Aptos"/>
          <w:lang w:eastAsia="en-AU"/>
        </w:rPr>
        <w:t>also</w:t>
      </w:r>
      <w:r w:rsidR="00D27366" w:rsidRPr="003174D8">
        <w:rPr>
          <w:rFonts w:ascii="Aptos" w:hAnsi="Aptos"/>
          <w:lang w:eastAsia="en-AU"/>
        </w:rPr>
        <w:t xml:space="preserve"> needs to be better understanding of how MSEs contribute to regional economies differently </w:t>
      </w:r>
      <w:r w:rsidR="002A6D82">
        <w:rPr>
          <w:rFonts w:ascii="Aptos" w:hAnsi="Aptos"/>
          <w:lang w:eastAsia="en-AU"/>
        </w:rPr>
        <w:t>to</w:t>
      </w:r>
      <w:r w:rsidR="002A6D82" w:rsidRPr="003174D8">
        <w:rPr>
          <w:rFonts w:ascii="Aptos" w:hAnsi="Aptos"/>
          <w:lang w:eastAsia="en-AU"/>
        </w:rPr>
        <w:t xml:space="preserve"> </w:t>
      </w:r>
      <w:r w:rsidR="00D27366" w:rsidRPr="003174D8">
        <w:rPr>
          <w:rFonts w:ascii="Aptos" w:hAnsi="Aptos"/>
          <w:lang w:eastAsia="en-AU"/>
        </w:rPr>
        <w:t xml:space="preserve">urban </w:t>
      </w:r>
      <w:r w:rsidR="004E6B5B">
        <w:rPr>
          <w:rFonts w:ascii="Aptos" w:hAnsi="Aptos"/>
          <w:lang w:eastAsia="en-AU"/>
        </w:rPr>
        <w:t>ones</w:t>
      </w:r>
      <w:r w:rsidR="00D27366" w:rsidRPr="003174D8">
        <w:rPr>
          <w:rFonts w:ascii="Aptos" w:hAnsi="Aptos"/>
          <w:lang w:eastAsia="en-AU"/>
        </w:rPr>
        <w:t xml:space="preserve">. </w:t>
      </w:r>
      <w:r w:rsidR="00652F44">
        <w:rPr>
          <w:rFonts w:ascii="Aptos" w:hAnsi="Aptos"/>
          <w:lang w:eastAsia="en-AU"/>
        </w:rPr>
        <w:t>D</w:t>
      </w:r>
      <w:r w:rsidR="00D27366" w:rsidRPr="003174D8">
        <w:rPr>
          <w:rFonts w:ascii="Aptos" w:hAnsi="Aptos"/>
          <w:lang w:eastAsia="en-AU"/>
        </w:rPr>
        <w:t xml:space="preserve">isparities in MSE distribution suggest that regional areas may lack the infrastructure, workforce, or incentives needed to attract and sustain </w:t>
      </w:r>
      <w:r w:rsidR="002D6F10">
        <w:rPr>
          <w:rFonts w:ascii="Aptos" w:hAnsi="Aptos"/>
          <w:lang w:eastAsia="en-AU"/>
        </w:rPr>
        <w:t>mid-sized firms</w:t>
      </w:r>
      <w:r w:rsidR="00D27366" w:rsidRPr="003174D8">
        <w:rPr>
          <w:rFonts w:ascii="Aptos" w:hAnsi="Aptos"/>
          <w:lang w:eastAsia="en-AU"/>
        </w:rPr>
        <w:t>.</w:t>
      </w:r>
      <w:r w:rsidR="00D27366" w:rsidRPr="003174D8">
        <w:rPr>
          <w:rStyle w:val="FootnoteReference"/>
          <w:rFonts w:ascii="Aptos" w:hAnsi="Aptos"/>
          <w:lang w:eastAsia="en-AU"/>
        </w:rPr>
        <w:footnoteReference w:id="48"/>
      </w:r>
      <w:r w:rsidR="00D27366" w:rsidRPr="003174D8">
        <w:rPr>
          <w:rFonts w:ascii="Aptos" w:hAnsi="Aptos"/>
          <w:lang w:eastAsia="en-AU"/>
        </w:rPr>
        <w:t xml:space="preserve"> Policy should consider these nuances and the role </w:t>
      </w:r>
      <w:r w:rsidR="00C96087">
        <w:rPr>
          <w:rFonts w:ascii="Aptos" w:hAnsi="Aptos"/>
          <w:lang w:eastAsia="en-AU"/>
        </w:rPr>
        <w:t xml:space="preserve">of </w:t>
      </w:r>
      <w:r w:rsidR="00D27366" w:rsidRPr="003174D8">
        <w:rPr>
          <w:rFonts w:ascii="Aptos" w:hAnsi="Aptos"/>
          <w:lang w:eastAsia="en-AU"/>
        </w:rPr>
        <w:t>MSEs in supply chains to design support tailored to local context.</w:t>
      </w:r>
    </w:p>
    <w:p w14:paraId="69AA3A62" w14:textId="6C9451A4" w:rsidR="00DC1F9E" w:rsidRDefault="00D27366" w:rsidP="00B15ED6">
      <w:pPr>
        <w:spacing w:before="120" w:after="0"/>
        <w:rPr>
          <w:rFonts w:ascii="Aptos" w:hAnsi="Aptos"/>
          <w:color w:val="009983"/>
        </w:rPr>
      </w:pPr>
      <w:r w:rsidRPr="007D0CD7">
        <w:rPr>
          <w:rFonts w:ascii="Aptos" w:hAnsi="Aptos"/>
          <w:color w:val="1246AE"/>
        </w:rPr>
        <w:t xml:space="preserve">Setting economic conditions that </w:t>
      </w:r>
      <w:r w:rsidR="003B4970" w:rsidRPr="007D0CD7">
        <w:rPr>
          <w:rFonts w:ascii="Aptos" w:hAnsi="Aptos"/>
          <w:color w:val="1246AE"/>
        </w:rPr>
        <w:t>strengthen</w:t>
      </w:r>
      <w:r w:rsidRPr="007D0CD7">
        <w:rPr>
          <w:rFonts w:ascii="Aptos" w:hAnsi="Aptos"/>
          <w:color w:val="1246AE"/>
        </w:rPr>
        <w:t xml:space="preserve"> the MSE </w:t>
      </w:r>
      <w:r w:rsidR="003B4970" w:rsidRPr="007D0CD7">
        <w:rPr>
          <w:rFonts w:ascii="Aptos" w:hAnsi="Aptos"/>
          <w:color w:val="1246AE"/>
        </w:rPr>
        <w:t>segment</w:t>
      </w:r>
      <w:r w:rsidRPr="007D0CD7">
        <w:rPr>
          <w:rFonts w:ascii="Aptos" w:hAnsi="Aptos"/>
          <w:color w:val="1246AE"/>
        </w:rPr>
        <w:t xml:space="preserve"> must target structural barriers. </w:t>
      </w:r>
      <w:r w:rsidR="00351013" w:rsidRPr="00B15ED6">
        <w:rPr>
          <w:rFonts w:ascii="Aptos" w:hAnsi="Aptos"/>
        </w:rPr>
        <w:t xml:space="preserve">There are </w:t>
      </w:r>
      <w:r w:rsidR="00C36B07">
        <w:rPr>
          <w:rFonts w:ascii="Aptos" w:hAnsi="Aptos"/>
        </w:rPr>
        <w:t>many</w:t>
      </w:r>
      <w:r w:rsidR="00351013" w:rsidRPr="00B15ED6">
        <w:rPr>
          <w:rFonts w:ascii="Aptos" w:hAnsi="Aptos"/>
        </w:rPr>
        <w:t xml:space="preserve"> internal and external </w:t>
      </w:r>
      <w:r w:rsidR="00351013">
        <w:rPr>
          <w:rFonts w:ascii="Aptos" w:hAnsi="Aptos"/>
        </w:rPr>
        <w:t>factors</w:t>
      </w:r>
      <w:r w:rsidR="00351013" w:rsidRPr="003174D8">
        <w:rPr>
          <w:rFonts w:ascii="Aptos" w:hAnsi="Aptos"/>
        </w:rPr>
        <w:t xml:space="preserve"> </w:t>
      </w:r>
      <w:r w:rsidRPr="003174D8">
        <w:rPr>
          <w:rFonts w:ascii="Aptos" w:hAnsi="Aptos"/>
        </w:rPr>
        <w:t xml:space="preserve">impeding </w:t>
      </w:r>
      <w:r w:rsidR="00BA4310">
        <w:rPr>
          <w:rFonts w:ascii="Aptos" w:hAnsi="Aptos"/>
        </w:rPr>
        <w:t xml:space="preserve">the </w:t>
      </w:r>
      <w:r w:rsidR="005C25EA" w:rsidRPr="003174D8">
        <w:rPr>
          <w:rFonts w:ascii="Aptos" w:hAnsi="Aptos"/>
        </w:rPr>
        <w:t>MSE</w:t>
      </w:r>
      <w:r w:rsidRPr="003174D8">
        <w:rPr>
          <w:rFonts w:ascii="Aptos" w:hAnsi="Aptos"/>
        </w:rPr>
        <w:t xml:space="preserve"> </w:t>
      </w:r>
      <w:r w:rsidR="00BA4310">
        <w:rPr>
          <w:rFonts w:ascii="Aptos" w:hAnsi="Aptos"/>
        </w:rPr>
        <w:t>segment</w:t>
      </w:r>
      <w:r w:rsidR="00F760F3">
        <w:rPr>
          <w:rFonts w:ascii="Aptos" w:hAnsi="Aptos"/>
        </w:rPr>
        <w:t>,</w:t>
      </w:r>
      <w:r w:rsidR="00CA22C9">
        <w:rPr>
          <w:rFonts w:ascii="Aptos" w:hAnsi="Aptos"/>
        </w:rPr>
        <w:t xml:space="preserve"> </w:t>
      </w:r>
      <w:r w:rsidR="005C4AFB">
        <w:rPr>
          <w:rFonts w:ascii="Aptos" w:hAnsi="Aptos"/>
        </w:rPr>
        <w:t>including</w:t>
      </w:r>
      <w:r w:rsidR="002051D3">
        <w:rPr>
          <w:rFonts w:ascii="Aptos" w:hAnsi="Aptos"/>
        </w:rPr>
        <w:t xml:space="preserve"> </w:t>
      </w:r>
      <w:r w:rsidR="000113B7">
        <w:rPr>
          <w:rFonts w:ascii="Aptos" w:hAnsi="Aptos"/>
        </w:rPr>
        <w:t>constraining</w:t>
      </w:r>
      <w:r w:rsidR="00F760F3">
        <w:rPr>
          <w:rFonts w:ascii="Aptos" w:hAnsi="Aptos"/>
        </w:rPr>
        <w:t xml:space="preserve"> the growth of </w:t>
      </w:r>
      <w:r w:rsidR="00D14A42">
        <w:rPr>
          <w:rFonts w:ascii="Aptos" w:hAnsi="Aptos"/>
        </w:rPr>
        <w:t xml:space="preserve">small </w:t>
      </w:r>
      <w:r w:rsidR="00017CC6">
        <w:rPr>
          <w:rFonts w:ascii="Aptos" w:hAnsi="Aptos"/>
        </w:rPr>
        <w:t xml:space="preserve">firms </w:t>
      </w:r>
      <w:r w:rsidR="007659CE">
        <w:rPr>
          <w:rFonts w:ascii="Aptos" w:hAnsi="Aptos"/>
        </w:rPr>
        <w:t xml:space="preserve">to </w:t>
      </w:r>
      <w:r w:rsidR="002156F9">
        <w:rPr>
          <w:rFonts w:ascii="Aptos" w:hAnsi="Aptos"/>
        </w:rPr>
        <w:t>join the economic middle</w:t>
      </w:r>
      <w:r w:rsidR="000F1B84">
        <w:rPr>
          <w:rFonts w:ascii="Aptos" w:hAnsi="Aptos"/>
        </w:rPr>
        <w:t>.</w:t>
      </w:r>
      <w:r w:rsidR="0095427E" w:rsidRPr="00C27749" w:rsidDel="008378B8">
        <w:rPr>
          <w:rFonts w:ascii="Aptos" w:hAnsi="Aptos"/>
        </w:rPr>
        <w:t xml:space="preserve"> </w:t>
      </w:r>
      <w:r w:rsidR="000E4C77" w:rsidRPr="00C27749">
        <w:rPr>
          <w:rFonts w:ascii="Aptos" w:hAnsi="Aptos"/>
        </w:rPr>
        <w:t xml:space="preserve">Internal barriers to business growth include </w:t>
      </w:r>
      <w:r w:rsidRPr="00C27749">
        <w:rPr>
          <w:rFonts w:ascii="Aptos" w:hAnsi="Aptos"/>
        </w:rPr>
        <w:t xml:space="preserve">capability gaps, low risk-appetite, poor absorptive capacity, </w:t>
      </w:r>
      <w:r w:rsidR="00AA1F25" w:rsidRPr="00C27749">
        <w:rPr>
          <w:rFonts w:ascii="Aptos" w:hAnsi="Aptos"/>
        </w:rPr>
        <w:t xml:space="preserve">low </w:t>
      </w:r>
      <w:r w:rsidR="00EF13CA" w:rsidRPr="00C27749">
        <w:rPr>
          <w:rFonts w:ascii="Aptos" w:hAnsi="Aptos"/>
        </w:rPr>
        <w:t>perceived</w:t>
      </w:r>
      <w:r w:rsidR="00970D14" w:rsidRPr="00C27749">
        <w:rPr>
          <w:rFonts w:ascii="Aptos" w:hAnsi="Aptos"/>
        </w:rPr>
        <w:t xml:space="preserve"> need to commercialise new </w:t>
      </w:r>
      <w:r w:rsidR="00E205FC" w:rsidRPr="00C27749">
        <w:rPr>
          <w:rFonts w:ascii="Aptos" w:hAnsi="Aptos"/>
        </w:rPr>
        <w:t xml:space="preserve">ideas, </w:t>
      </w:r>
      <w:r w:rsidRPr="00C27749">
        <w:rPr>
          <w:rFonts w:ascii="Aptos" w:hAnsi="Aptos"/>
        </w:rPr>
        <w:t xml:space="preserve">or a </w:t>
      </w:r>
      <w:r w:rsidR="00714B83" w:rsidRPr="00C27749">
        <w:rPr>
          <w:rFonts w:ascii="Aptos" w:hAnsi="Aptos"/>
        </w:rPr>
        <w:t xml:space="preserve">modest </w:t>
      </w:r>
      <w:r w:rsidRPr="00C27749">
        <w:rPr>
          <w:rFonts w:ascii="Aptos" w:hAnsi="Aptos"/>
        </w:rPr>
        <w:t>desire for growth.</w:t>
      </w:r>
      <w:r w:rsidRPr="00C27749">
        <w:rPr>
          <w:rStyle w:val="FootnoteReference"/>
          <w:rFonts w:ascii="Aptos" w:hAnsi="Aptos"/>
        </w:rPr>
        <w:footnoteReference w:id="49"/>
      </w:r>
      <w:r w:rsidR="008378B8" w:rsidRPr="00C27749">
        <w:rPr>
          <w:rFonts w:ascii="Aptos" w:hAnsi="Aptos"/>
        </w:rPr>
        <w:t xml:space="preserve"> </w:t>
      </w:r>
      <w:r w:rsidR="00CD42E6" w:rsidRPr="00C27749">
        <w:rPr>
          <w:rFonts w:ascii="Aptos" w:hAnsi="Aptos"/>
        </w:rPr>
        <w:t>M</w:t>
      </w:r>
      <w:r w:rsidRPr="00C27749">
        <w:rPr>
          <w:rFonts w:ascii="Aptos" w:hAnsi="Aptos"/>
        </w:rPr>
        <w:t xml:space="preserve">arket conditions </w:t>
      </w:r>
      <w:r w:rsidR="009014F9" w:rsidRPr="00C27749">
        <w:rPr>
          <w:rFonts w:ascii="Aptos" w:hAnsi="Aptos"/>
        </w:rPr>
        <w:t>can also hinder</w:t>
      </w:r>
      <w:r w:rsidRPr="00C27749">
        <w:rPr>
          <w:rFonts w:ascii="Aptos" w:hAnsi="Aptos"/>
        </w:rPr>
        <w:t xml:space="preserve"> Australian </w:t>
      </w:r>
      <w:r w:rsidR="00C707D0" w:rsidRPr="00C27749">
        <w:rPr>
          <w:rFonts w:ascii="Aptos" w:hAnsi="Aptos"/>
        </w:rPr>
        <w:t>SMEs</w:t>
      </w:r>
      <w:r w:rsidRPr="00C27749">
        <w:rPr>
          <w:rFonts w:ascii="Aptos" w:hAnsi="Aptos"/>
        </w:rPr>
        <w:t>, including a limited domestic market and export exposure</w:t>
      </w:r>
      <w:r w:rsidRPr="003174D8">
        <w:rPr>
          <w:rFonts w:ascii="Aptos" w:hAnsi="Aptos"/>
        </w:rPr>
        <w:t xml:space="preserve">, </w:t>
      </w:r>
      <w:r w:rsidR="00DF2273" w:rsidRPr="003174D8">
        <w:rPr>
          <w:rFonts w:ascii="Aptos" w:hAnsi="Aptos"/>
        </w:rPr>
        <w:t>high</w:t>
      </w:r>
      <w:r w:rsidRPr="003174D8">
        <w:rPr>
          <w:rFonts w:ascii="Aptos" w:hAnsi="Aptos"/>
        </w:rPr>
        <w:t xml:space="preserve"> costs, poor access to capital, and </w:t>
      </w:r>
      <w:r w:rsidR="008F3E4F" w:rsidRPr="003174D8">
        <w:rPr>
          <w:rFonts w:ascii="Aptos" w:hAnsi="Aptos"/>
        </w:rPr>
        <w:t xml:space="preserve">regulatory </w:t>
      </w:r>
      <w:r w:rsidRPr="003174D8">
        <w:rPr>
          <w:rFonts w:ascii="Aptos" w:hAnsi="Aptos"/>
        </w:rPr>
        <w:t>burden</w:t>
      </w:r>
      <w:r w:rsidR="004A387F">
        <w:rPr>
          <w:rFonts w:ascii="Aptos" w:hAnsi="Aptos"/>
        </w:rPr>
        <w:t>s</w:t>
      </w:r>
      <w:r w:rsidRPr="003174D8">
        <w:rPr>
          <w:rFonts w:ascii="Aptos" w:hAnsi="Aptos"/>
        </w:rPr>
        <w:t>.</w:t>
      </w:r>
      <w:r w:rsidRPr="003174D8">
        <w:rPr>
          <w:rStyle w:val="FootnoteReference"/>
          <w:rFonts w:ascii="Aptos" w:hAnsi="Aptos"/>
        </w:rPr>
        <w:footnoteReference w:id="50"/>
      </w:r>
      <w:r w:rsidRPr="003174D8">
        <w:rPr>
          <w:rFonts w:ascii="Aptos" w:hAnsi="Aptos"/>
          <w:lang w:eastAsia="en-AU"/>
        </w:rPr>
        <w:t xml:space="preserve"> </w:t>
      </w:r>
      <w:r w:rsidR="00DD68EA">
        <w:rPr>
          <w:rFonts w:ascii="Aptos" w:hAnsi="Aptos"/>
          <w:lang w:eastAsia="en-AU"/>
        </w:rPr>
        <w:t>Further analysis</w:t>
      </w:r>
      <w:r w:rsidR="00A94179">
        <w:rPr>
          <w:rFonts w:ascii="Aptos" w:hAnsi="Aptos"/>
          <w:lang w:eastAsia="en-AU"/>
        </w:rPr>
        <w:t xml:space="preserve"> should</w:t>
      </w:r>
      <w:r w:rsidR="000072BE">
        <w:rPr>
          <w:rFonts w:ascii="Aptos" w:hAnsi="Aptos"/>
          <w:lang w:eastAsia="en-AU"/>
        </w:rPr>
        <w:t xml:space="preserve"> </w:t>
      </w:r>
      <w:r w:rsidR="0043582A" w:rsidRPr="009764D9">
        <w:rPr>
          <w:rFonts w:ascii="Aptos" w:hAnsi="Aptos"/>
          <w:lang w:eastAsia="en-AU"/>
        </w:rPr>
        <w:t>clarify</w:t>
      </w:r>
      <w:r w:rsidR="000072BE" w:rsidRPr="009764D9">
        <w:rPr>
          <w:rFonts w:ascii="Aptos" w:hAnsi="Aptos"/>
          <w:lang w:eastAsia="en-AU"/>
        </w:rPr>
        <w:t xml:space="preserve"> </w:t>
      </w:r>
      <w:r w:rsidR="008504CC" w:rsidRPr="009764D9">
        <w:rPr>
          <w:rFonts w:ascii="Aptos" w:hAnsi="Aptos"/>
          <w:lang w:eastAsia="en-AU"/>
        </w:rPr>
        <w:t>how</w:t>
      </w:r>
      <w:r w:rsidR="00D2628B">
        <w:rPr>
          <w:rFonts w:ascii="Aptos" w:hAnsi="Aptos"/>
          <w:lang w:eastAsia="en-AU"/>
        </w:rPr>
        <w:t xml:space="preserve"> </w:t>
      </w:r>
      <w:r w:rsidR="000072BE">
        <w:rPr>
          <w:rFonts w:ascii="Aptos" w:hAnsi="Aptos"/>
          <w:lang w:eastAsia="en-AU"/>
        </w:rPr>
        <w:t xml:space="preserve">these </w:t>
      </w:r>
      <w:r w:rsidR="006C6999">
        <w:rPr>
          <w:rFonts w:ascii="Aptos" w:hAnsi="Aptos"/>
          <w:lang w:eastAsia="en-AU"/>
        </w:rPr>
        <w:t>barriers</w:t>
      </w:r>
      <w:r w:rsidR="00021C80">
        <w:rPr>
          <w:rFonts w:ascii="Aptos" w:hAnsi="Aptos"/>
          <w:lang w:eastAsia="en-AU"/>
        </w:rPr>
        <w:t xml:space="preserve"> </w:t>
      </w:r>
      <w:r w:rsidR="008504CC" w:rsidRPr="009764D9">
        <w:rPr>
          <w:rFonts w:ascii="Aptos" w:hAnsi="Aptos"/>
          <w:lang w:eastAsia="en-AU"/>
        </w:rPr>
        <w:t>affect businesses</w:t>
      </w:r>
      <w:r w:rsidR="00716E69" w:rsidRPr="00B15ED6">
        <w:rPr>
          <w:rFonts w:ascii="Aptos" w:hAnsi="Aptos"/>
          <w:lang w:eastAsia="en-AU"/>
        </w:rPr>
        <w:t xml:space="preserve"> at different stages</w:t>
      </w:r>
      <w:r w:rsidR="00160CD7" w:rsidRPr="009764D9">
        <w:rPr>
          <w:rFonts w:ascii="Aptos" w:hAnsi="Aptos"/>
          <w:lang w:eastAsia="en-AU"/>
        </w:rPr>
        <w:t xml:space="preserve">, </w:t>
      </w:r>
      <w:r w:rsidR="00716E69" w:rsidRPr="00B15ED6">
        <w:rPr>
          <w:rFonts w:ascii="Aptos" w:hAnsi="Aptos"/>
          <w:lang w:eastAsia="en-AU"/>
        </w:rPr>
        <w:t>such as</w:t>
      </w:r>
      <w:r w:rsidR="008504CC" w:rsidRPr="009764D9">
        <w:rPr>
          <w:rFonts w:ascii="Aptos" w:hAnsi="Aptos"/>
          <w:lang w:eastAsia="en-AU"/>
        </w:rPr>
        <w:t xml:space="preserve"> </w:t>
      </w:r>
      <w:r w:rsidR="00812387" w:rsidRPr="009764D9">
        <w:rPr>
          <w:rFonts w:ascii="Aptos" w:hAnsi="Aptos"/>
          <w:lang w:eastAsia="en-AU"/>
        </w:rPr>
        <w:t>small firms</w:t>
      </w:r>
      <w:r w:rsidR="00F169A4" w:rsidRPr="00B15ED6">
        <w:rPr>
          <w:rFonts w:ascii="Aptos" w:hAnsi="Aptos"/>
          <w:lang w:eastAsia="en-AU"/>
        </w:rPr>
        <w:t xml:space="preserve"> transitioning</w:t>
      </w:r>
      <w:r w:rsidR="00812387" w:rsidRPr="00B15ED6">
        <w:rPr>
          <w:rFonts w:ascii="Aptos" w:hAnsi="Aptos"/>
          <w:lang w:eastAsia="en-AU"/>
        </w:rPr>
        <w:t xml:space="preserve"> to medium </w:t>
      </w:r>
      <w:r w:rsidR="00F169A4" w:rsidRPr="00B15ED6">
        <w:rPr>
          <w:rFonts w:ascii="Aptos" w:hAnsi="Aptos"/>
          <w:lang w:eastAsia="en-AU"/>
        </w:rPr>
        <w:t>ones</w:t>
      </w:r>
      <w:r w:rsidR="00F50DD7" w:rsidRPr="00B15ED6">
        <w:rPr>
          <w:rFonts w:ascii="Aptos" w:hAnsi="Aptos"/>
          <w:lang w:eastAsia="en-AU"/>
        </w:rPr>
        <w:t xml:space="preserve"> </w:t>
      </w:r>
      <w:r w:rsidR="003F74B9" w:rsidRPr="00B15ED6">
        <w:rPr>
          <w:rFonts w:ascii="Aptos" w:hAnsi="Aptos"/>
          <w:lang w:eastAsia="en-AU"/>
        </w:rPr>
        <w:t xml:space="preserve">as they </w:t>
      </w:r>
      <w:r w:rsidR="002470AD" w:rsidRPr="00B15ED6">
        <w:rPr>
          <w:rFonts w:ascii="Aptos" w:hAnsi="Aptos"/>
          <w:lang w:eastAsia="en-AU"/>
        </w:rPr>
        <w:t>acquire more complex</w:t>
      </w:r>
      <w:r w:rsidR="00D321CF" w:rsidRPr="00B15ED6">
        <w:rPr>
          <w:rFonts w:ascii="Aptos" w:hAnsi="Aptos"/>
          <w:lang w:eastAsia="en-AU"/>
        </w:rPr>
        <w:t xml:space="preserve"> capability,</w:t>
      </w:r>
      <w:r w:rsidR="00812387" w:rsidRPr="00B15ED6">
        <w:rPr>
          <w:rFonts w:ascii="Aptos" w:hAnsi="Aptos"/>
          <w:lang w:eastAsia="en-AU"/>
        </w:rPr>
        <w:t xml:space="preserve"> systems</w:t>
      </w:r>
      <w:r w:rsidR="002B1EB7" w:rsidRPr="00B15ED6">
        <w:rPr>
          <w:rFonts w:ascii="Aptos" w:hAnsi="Aptos"/>
          <w:lang w:eastAsia="en-AU"/>
        </w:rPr>
        <w:t>,</w:t>
      </w:r>
      <w:r w:rsidR="00812387" w:rsidRPr="00B15ED6">
        <w:rPr>
          <w:rFonts w:ascii="Aptos" w:hAnsi="Aptos"/>
          <w:lang w:eastAsia="en-AU"/>
        </w:rPr>
        <w:t xml:space="preserve"> processes and governance</w:t>
      </w:r>
      <w:r w:rsidR="008935C6" w:rsidRPr="009764D9">
        <w:rPr>
          <w:rFonts w:ascii="Aptos" w:hAnsi="Aptos"/>
          <w:lang w:eastAsia="en-AU"/>
        </w:rPr>
        <w:t xml:space="preserve">. </w:t>
      </w:r>
      <w:r w:rsidR="00C42334" w:rsidRPr="009764D9">
        <w:rPr>
          <w:rFonts w:ascii="Aptos" w:hAnsi="Aptos"/>
          <w:lang w:eastAsia="en-AU"/>
        </w:rPr>
        <w:t>Analysis should also</w:t>
      </w:r>
      <w:r w:rsidR="008935C6" w:rsidRPr="009764D9">
        <w:rPr>
          <w:rFonts w:ascii="Aptos" w:hAnsi="Aptos"/>
          <w:lang w:eastAsia="en-AU"/>
        </w:rPr>
        <w:t xml:space="preserve"> examin</w:t>
      </w:r>
      <w:r w:rsidR="00C42334" w:rsidRPr="009764D9">
        <w:rPr>
          <w:rFonts w:ascii="Aptos" w:hAnsi="Aptos"/>
          <w:lang w:eastAsia="en-AU"/>
        </w:rPr>
        <w:t>e</w:t>
      </w:r>
      <w:r w:rsidR="008935C6" w:rsidRPr="009764D9">
        <w:rPr>
          <w:rFonts w:ascii="Aptos" w:hAnsi="Aptos"/>
          <w:lang w:eastAsia="en-AU"/>
        </w:rPr>
        <w:t xml:space="preserve"> </w:t>
      </w:r>
      <w:r w:rsidR="002B4672" w:rsidRPr="009764D9">
        <w:rPr>
          <w:rFonts w:ascii="Aptos" w:hAnsi="Aptos"/>
          <w:lang w:eastAsia="en-AU"/>
        </w:rPr>
        <w:t>underlying causes of</w:t>
      </w:r>
      <w:r w:rsidR="00160CD7" w:rsidRPr="009764D9">
        <w:rPr>
          <w:rFonts w:ascii="Aptos" w:hAnsi="Aptos"/>
          <w:lang w:eastAsia="en-AU"/>
        </w:rPr>
        <w:t xml:space="preserve"> </w:t>
      </w:r>
      <w:r w:rsidR="00943533" w:rsidRPr="009764D9">
        <w:rPr>
          <w:rFonts w:ascii="Aptos" w:hAnsi="Aptos"/>
          <w:lang w:eastAsia="en-AU"/>
        </w:rPr>
        <w:t>high-potential firms leav</w:t>
      </w:r>
      <w:r w:rsidR="002B4672" w:rsidRPr="009764D9">
        <w:rPr>
          <w:rFonts w:ascii="Aptos" w:hAnsi="Aptos"/>
          <w:lang w:eastAsia="en-AU"/>
        </w:rPr>
        <w:t>ing</w:t>
      </w:r>
      <w:r w:rsidR="00943533" w:rsidRPr="009764D9">
        <w:rPr>
          <w:rFonts w:ascii="Aptos" w:hAnsi="Aptos"/>
          <w:lang w:eastAsia="en-AU"/>
        </w:rPr>
        <w:t xml:space="preserve"> Australia</w:t>
      </w:r>
      <w:r w:rsidR="006E3C92" w:rsidRPr="009764D9">
        <w:rPr>
          <w:rFonts w:ascii="Aptos" w:hAnsi="Aptos"/>
          <w:lang w:eastAsia="en-AU"/>
        </w:rPr>
        <w:t>.</w:t>
      </w:r>
      <w:r w:rsidR="006E3C92">
        <w:rPr>
          <w:rFonts w:ascii="Aptos" w:hAnsi="Aptos"/>
          <w:lang w:eastAsia="en-AU"/>
        </w:rPr>
        <w:t xml:space="preserve"> </w:t>
      </w:r>
      <w:r w:rsidR="004236B3" w:rsidRPr="004236B3">
        <w:rPr>
          <w:rFonts w:ascii="Aptos" w:hAnsi="Aptos"/>
          <w:lang w:eastAsia="en-AU"/>
        </w:rPr>
        <w:t xml:space="preserve">Effective policy </w:t>
      </w:r>
      <w:r w:rsidR="009C59B2">
        <w:rPr>
          <w:rFonts w:ascii="Aptos" w:hAnsi="Aptos"/>
          <w:lang w:eastAsia="en-AU"/>
        </w:rPr>
        <w:t>shouldn’t</w:t>
      </w:r>
      <w:r w:rsidR="004236B3" w:rsidRPr="004236B3">
        <w:rPr>
          <w:rFonts w:ascii="Aptos" w:hAnsi="Aptos"/>
          <w:lang w:eastAsia="en-AU"/>
        </w:rPr>
        <w:t xml:space="preserve"> narrow focus by </w:t>
      </w:r>
      <w:r w:rsidR="004D334C">
        <w:rPr>
          <w:rFonts w:ascii="Aptos" w:hAnsi="Aptos"/>
          <w:lang w:eastAsia="en-AU"/>
        </w:rPr>
        <w:t>firm size</w:t>
      </w:r>
      <w:r w:rsidR="004236B3" w:rsidRPr="004236B3">
        <w:rPr>
          <w:rFonts w:ascii="Aptos" w:hAnsi="Aptos"/>
          <w:lang w:eastAsia="en-AU"/>
        </w:rPr>
        <w:t xml:space="preserve">, but </w:t>
      </w:r>
      <w:r w:rsidR="009C59B2">
        <w:rPr>
          <w:rFonts w:ascii="Aptos" w:hAnsi="Aptos"/>
          <w:lang w:eastAsia="en-AU"/>
        </w:rPr>
        <w:t>instead</w:t>
      </w:r>
      <w:r w:rsidR="004236B3" w:rsidRPr="004236B3">
        <w:rPr>
          <w:rFonts w:ascii="Aptos" w:hAnsi="Aptos"/>
          <w:lang w:eastAsia="en-AU"/>
        </w:rPr>
        <w:t xml:space="preserve"> target</w:t>
      </w:r>
      <w:r w:rsidR="00891436">
        <w:rPr>
          <w:rFonts w:ascii="Aptos" w:hAnsi="Aptos"/>
          <w:lang w:eastAsia="en-AU"/>
        </w:rPr>
        <w:t xml:space="preserve"> the</w:t>
      </w:r>
      <w:r w:rsidR="004236B3" w:rsidRPr="004236B3">
        <w:rPr>
          <w:rFonts w:ascii="Aptos" w:hAnsi="Aptos"/>
          <w:lang w:eastAsia="en-AU"/>
        </w:rPr>
        <w:t xml:space="preserve"> barriers to remove and </w:t>
      </w:r>
      <w:r w:rsidR="004236B3" w:rsidRPr="00F80F5A">
        <w:rPr>
          <w:rFonts w:ascii="Aptos" w:hAnsi="Aptos"/>
          <w:lang w:eastAsia="en-AU"/>
        </w:rPr>
        <w:t>activities to incentivise</w:t>
      </w:r>
      <w:r w:rsidR="002803D4" w:rsidRPr="002803D4">
        <w:rPr>
          <w:rFonts w:ascii="Aptos" w:hAnsi="Aptos"/>
          <w:lang w:eastAsia="en-AU"/>
        </w:rPr>
        <w:t>.</w:t>
      </w:r>
    </w:p>
    <w:p w14:paraId="6B84C721" w14:textId="52724FED" w:rsidR="0096602F" w:rsidRPr="003174D8" w:rsidRDefault="005C5F3C" w:rsidP="001E020E">
      <w:pPr>
        <w:spacing w:before="120" w:after="0"/>
        <w:rPr>
          <w:rFonts w:ascii="Aptos" w:hAnsi="Aptos"/>
          <w:lang w:eastAsia="en-AU"/>
        </w:rPr>
      </w:pPr>
      <w:r w:rsidRPr="007D0CD7">
        <w:rPr>
          <w:rFonts w:ascii="Aptos" w:hAnsi="Aptos"/>
          <w:color w:val="1246AE"/>
        </w:rPr>
        <w:t>A</w:t>
      </w:r>
      <w:r w:rsidR="00E76426" w:rsidRPr="007D0CD7">
        <w:rPr>
          <w:rFonts w:ascii="Aptos" w:hAnsi="Aptos"/>
          <w:color w:val="1246AE"/>
        </w:rPr>
        <w:t>n</w:t>
      </w:r>
      <w:r w:rsidRPr="007D0CD7">
        <w:rPr>
          <w:rFonts w:ascii="Aptos" w:hAnsi="Aptos"/>
          <w:color w:val="1246AE"/>
        </w:rPr>
        <w:t xml:space="preserve"> </w:t>
      </w:r>
      <w:r w:rsidR="00E76426" w:rsidRPr="007D0CD7">
        <w:rPr>
          <w:rFonts w:ascii="Aptos" w:hAnsi="Aptos"/>
          <w:color w:val="1246AE"/>
        </w:rPr>
        <w:t xml:space="preserve">industry-led and sustainable </w:t>
      </w:r>
      <w:r w:rsidRPr="007D0CD7">
        <w:rPr>
          <w:rFonts w:ascii="Aptos" w:hAnsi="Aptos"/>
          <w:color w:val="1246AE"/>
        </w:rPr>
        <w:t>mobilis</w:t>
      </w:r>
      <w:r w:rsidR="00E76426" w:rsidRPr="007D0CD7">
        <w:rPr>
          <w:rFonts w:ascii="Aptos" w:hAnsi="Aptos"/>
          <w:color w:val="1246AE"/>
        </w:rPr>
        <w:t>ation of</w:t>
      </w:r>
      <w:r w:rsidRPr="007D0CD7">
        <w:rPr>
          <w:rFonts w:ascii="Aptos" w:hAnsi="Aptos"/>
          <w:color w:val="1246AE"/>
        </w:rPr>
        <w:t xml:space="preserve"> </w:t>
      </w:r>
      <w:r w:rsidR="006036F6">
        <w:rPr>
          <w:rFonts w:ascii="Aptos" w:hAnsi="Aptos"/>
          <w:color w:val="1246AE"/>
        </w:rPr>
        <w:t>the economic middle</w:t>
      </w:r>
      <w:r w:rsidRPr="007D0CD7">
        <w:rPr>
          <w:rFonts w:ascii="Aptos" w:hAnsi="Aptos"/>
          <w:color w:val="1246AE"/>
        </w:rPr>
        <w:t xml:space="preserve"> relies on an enabling environment that allow</w:t>
      </w:r>
      <w:r w:rsidR="000C0E62" w:rsidRPr="007D0CD7">
        <w:rPr>
          <w:rFonts w:ascii="Aptos" w:hAnsi="Aptos"/>
          <w:color w:val="1246AE"/>
        </w:rPr>
        <w:t>s</w:t>
      </w:r>
      <w:r w:rsidRPr="007D0CD7">
        <w:rPr>
          <w:rFonts w:ascii="Aptos" w:hAnsi="Aptos"/>
          <w:color w:val="1246AE"/>
        </w:rPr>
        <w:t xml:space="preserve"> firms to reach and sustain medium scale</w:t>
      </w:r>
      <w:r w:rsidR="00821C17" w:rsidRPr="007D0CD7">
        <w:rPr>
          <w:rFonts w:ascii="Aptos" w:hAnsi="Aptos"/>
          <w:color w:val="1246AE"/>
        </w:rPr>
        <w:t>.</w:t>
      </w:r>
      <w:r w:rsidR="00821C17" w:rsidRPr="00B81FFE">
        <w:rPr>
          <w:rFonts w:ascii="Aptos" w:hAnsi="Aptos"/>
          <w:color w:val="0070C0"/>
          <w:lang w:eastAsia="en-AU"/>
        </w:rPr>
        <w:t xml:space="preserve"> </w:t>
      </w:r>
      <w:r w:rsidR="004C2063">
        <w:rPr>
          <w:rFonts w:ascii="Aptos" w:hAnsi="Aptos"/>
          <w:lang w:eastAsia="en-AU"/>
        </w:rPr>
        <w:t>Sustaining the growth of tens of thousands of MSEs requires more than direct, isolated support</w:t>
      </w:r>
      <w:r w:rsidR="00F67E89">
        <w:rPr>
          <w:rFonts w:ascii="Aptos" w:hAnsi="Aptos"/>
          <w:lang w:eastAsia="en-AU"/>
        </w:rPr>
        <w:t xml:space="preserve">. </w:t>
      </w:r>
      <w:r w:rsidR="006F3A3C">
        <w:rPr>
          <w:rFonts w:ascii="Aptos" w:hAnsi="Aptos"/>
          <w:lang w:eastAsia="en-AU"/>
        </w:rPr>
        <w:t xml:space="preserve">A </w:t>
      </w:r>
      <w:r w:rsidR="00F87205">
        <w:rPr>
          <w:rFonts w:ascii="Aptos" w:hAnsi="Aptos"/>
          <w:lang w:eastAsia="en-AU"/>
        </w:rPr>
        <w:t xml:space="preserve">more </w:t>
      </w:r>
      <w:r w:rsidR="00CE0844">
        <w:rPr>
          <w:rFonts w:ascii="Aptos" w:hAnsi="Aptos"/>
          <w:lang w:eastAsia="en-AU"/>
        </w:rPr>
        <w:t>comprehensive</w:t>
      </w:r>
      <w:r w:rsidR="00F87205">
        <w:rPr>
          <w:rFonts w:ascii="Aptos" w:hAnsi="Aptos"/>
          <w:lang w:eastAsia="en-AU"/>
        </w:rPr>
        <w:t xml:space="preserve"> </w:t>
      </w:r>
      <w:r w:rsidR="00F25D2D">
        <w:rPr>
          <w:rFonts w:ascii="Aptos" w:hAnsi="Aptos"/>
          <w:lang w:eastAsia="en-AU"/>
        </w:rPr>
        <w:t xml:space="preserve">approach would </w:t>
      </w:r>
      <w:r w:rsidR="009F4AA8">
        <w:rPr>
          <w:rFonts w:ascii="Aptos" w:hAnsi="Aptos"/>
          <w:lang w:eastAsia="en-AU"/>
        </w:rPr>
        <w:t xml:space="preserve">strengthen </w:t>
      </w:r>
      <w:r w:rsidR="00ED38AC">
        <w:rPr>
          <w:rFonts w:ascii="Aptos" w:hAnsi="Aptos"/>
          <w:lang w:eastAsia="en-AU"/>
        </w:rPr>
        <w:t xml:space="preserve">linkages between </w:t>
      </w:r>
      <w:r w:rsidR="00E978DE">
        <w:rPr>
          <w:rFonts w:ascii="Aptos" w:hAnsi="Aptos"/>
          <w:lang w:eastAsia="en-AU"/>
        </w:rPr>
        <w:t>MSEs and small and large firms</w:t>
      </w:r>
      <w:r w:rsidR="00E978DE" w:rsidDel="00774046">
        <w:rPr>
          <w:rFonts w:ascii="Aptos" w:hAnsi="Aptos"/>
          <w:lang w:eastAsia="en-AU"/>
        </w:rPr>
        <w:t xml:space="preserve"> </w:t>
      </w:r>
      <w:r w:rsidR="00774046">
        <w:rPr>
          <w:rFonts w:ascii="Aptos" w:hAnsi="Aptos"/>
          <w:lang w:eastAsia="en-AU"/>
        </w:rPr>
        <w:t xml:space="preserve">to </w:t>
      </w:r>
      <w:r w:rsidR="00587DFB">
        <w:rPr>
          <w:rFonts w:ascii="Aptos" w:hAnsi="Aptos"/>
          <w:lang w:eastAsia="en-AU"/>
        </w:rPr>
        <w:t>build mid</w:t>
      </w:r>
      <w:r w:rsidR="00DC3BD2">
        <w:rPr>
          <w:rFonts w:ascii="Aptos" w:hAnsi="Aptos"/>
          <w:lang w:eastAsia="en-AU"/>
        </w:rPr>
        <w:t>-stage production</w:t>
      </w:r>
      <w:r w:rsidR="00441CA4" w:rsidRPr="00441CA4">
        <w:rPr>
          <w:rFonts w:ascii="Aptos" w:hAnsi="Aptos"/>
          <w:lang w:eastAsia="en-AU"/>
        </w:rPr>
        <w:t xml:space="preserve"> capacity</w:t>
      </w:r>
      <w:r w:rsidR="00D4579C">
        <w:rPr>
          <w:rFonts w:ascii="Aptos" w:hAnsi="Aptos"/>
          <w:lang w:eastAsia="en-AU"/>
        </w:rPr>
        <w:t>,</w:t>
      </w:r>
      <w:r w:rsidR="00441CA4" w:rsidRPr="00441CA4">
        <w:rPr>
          <w:rFonts w:ascii="Aptos" w:hAnsi="Aptos"/>
          <w:lang w:eastAsia="en-AU"/>
        </w:rPr>
        <w:t xml:space="preserve"> </w:t>
      </w:r>
      <w:r w:rsidR="005505EF">
        <w:rPr>
          <w:rFonts w:ascii="Aptos" w:hAnsi="Aptos"/>
          <w:lang w:eastAsia="en-AU"/>
        </w:rPr>
        <w:t>s</w:t>
      </w:r>
      <w:r w:rsidR="007274BB">
        <w:rPr>
          <w:rFonts w:ascii="Aptos" w:hAnsi="Aptos"/>
          <w:lang w:eastAsia="en-AU"/>
        </w:rPr>
        <w:t>trong supply chain</w:t>
      </w:r>
      <w:r w:rsidR="005505EF">
        <w:rPr>
          <w:rFonts w:ascii="Aptos" w:hAnsi="Aptos"/>
          <w:lang w:eastAsia="en-AU"/>
        </w:rPr>
        <w:t>s</w:t>
      </w:r>
      <w:r w:rsidR="00231D41">
        <w:rPr>
          <w:rFonts w:ascii="Aptos" w:hAnsi="Aptos"/>
          <w:lang w:eastAsia="en-AU"/>
        </w:rPr>
        <w:t xml:space="preserve">, </w:t>
      </w:r>
      <w:r w:rsidR="00A72D21">
        <w:rPr>
          <w:rFonts w:ascii="Aptos" w:hAnsi="Aptos"/>
          <w:lang w:eastAsia="en-AU"/>
        </w:rPr>
        <w:t xml:space="preserve">and </w:t>
      </w:r>
      <w:r w:rsidR="005505EF">
        <w:rPr>
          <w:rFonts w:ascii="Aptos" w:hAnsi="Aptos"/>
          <w:lang w:eastAsia="en-AU"/>
        </w:rPr>
        <w:t>effective innovation diffusion</w:t>
      </w:r>
      <w:r w:rsidR="00441CA4">
        <w:rPr>
          <w:rFonts w:ascii="Aptos" w:hAnsi="Aptos"/>
          <w:lang w:eastAsia="en-AU"/>
        </w:rPr>
        <w:t xml:space="preserve">. </w:t>
      </w:r>
      <w:r w:rsidR="00F87205">
        <w:rPr>
          <w:rFonts w:ascii="Aptos" w:hAnsi="Aptos"/>
          <w:lang w:eastAsia="en-AU"/>
        </w:rPr>
        <w:t xml:space="preserve">It would also </w:t>
      </w:r>
      <w:r w:rsidR="00A16A0F" w:rsidRPr="003174D8">
        <w:rPr>
          <w:rFonts w:ascii="Aptos" w:hAnsi="Aptos"/>
          <w:lang w:eastAsia="en-AU"/>
        </w:rPr>
        <w:t>reduc</w:t>
      </w:r>
      <w:r w:rsidR="00F87205">
        <w:rPr>
          <w:rFonts w:ascii="Aptos" w:hAnsi="Aptos"/>
          <w:lang w:eastAsia="en-AU"/>
        </w:rPr>
        <w:t>e</w:t>
      </w:r>
      <w:r w:rsidR="00A16A0F" w:rsidRPr="003174D8">
        <w:rPr>
          <w:rFonts w:ascii="Aptos" w:hAnsi="Aptos"/>
          <w:lang w:eastAsia="en-AU"/>
        </w:rPr>
        <w:t xml:space="preserve"> </w:t>
      </w:r>
      <w:r w:rsidR="002671F9" w:rsidRPr="003174D8">
        <w:rPr>
          <w:rFonts w:ascii="Aptos" w:hAnsi="Aptos"/>
          <w:lang w:eastAsia="en-AU"/>
        </w:rPr>
        <w:t xml:space="preserve">information asymmetry between MSEs to overcome </w:t>
      </w:r>
      <w:r w:rsidR="00DF6869" w:rsidRPr="003174D8">
        <w:rPr>
          <w:rFonts w:ascii="Aptos" w:hAnsi="Aptos"/>
          <w:lang w:eastAsia="en-AU"/>
        </w:rPr>
        <w:t>small market challenges</w:t>
      </w:r>
      <w:r w:rsidR="00381D06" w:rsidRPr="003174D8">
        <w:rPr>
          <w:rFonts w:ascii="Aptos" w:hAnsi="Aptos"/>
          <w:lang w:eastAsia="en-AU"/>
        </w:rPr>
        <w:t>.</w:t>
      </w:r>
      <w:r w:rsidR="00DF6869" w:rsidRPr="003174D8">
        <w:rPr>
          <w:rFonts w:ascii="Aptos" w:hAnsi="Aptos"/>
          <w:lang w:eastAsia="en-AU"/>
        </w:rPr>
        <w:t xml:space="preserve"> </w:t>
      </w:r>
      <w:r w:rsidR="0052096C">
        <w:rPr>
          <w:rFonts w:ascii="Aptos" w:hAnsi="Aptos"/>
          <w:lang w:eastAsia="en-AU"/>
        </w:rPr>
        <w:t>Any</w:t>
      </w:r>
      <w:r w:rsidR="001563BB">
        <w:rPr>
          <w:rFonts w:ascii="Aptos" w:hAnsi="Aptos"/>
          <w:lang w:eastAsia="en-AU"/>
        </w:rPr>
        <w:t xml:space="preserve"> solution</w:t>
      </w:r>
      <w:r w:rsidR="0052096C">
        <w:rPr>
          <w:rFonts w:ascii="Aptos" w:hAnsi="Aptos"/>
          <w:lang w:eastAsia="en-AU"/>
        </w:rPr>
        <w:t xml:space="preserve"> will</w:t>
      </w:r>
      <w:r w:rsidR="001563BB">
        <w:rPr>
          <w:rFonts w:ascii="Aptos" w:hAnsi="Aptos"/>
          <w:lang w:eastAsia="en-AU"/>
        </w:rPr>
        <w:t xml:space="preserve"> require</w:t>
      </w:r>
      <w:r w:rsidR="007B3EFE">
        <w:rPr>
          <w:rFonts w:ascii="Aptos" w:hAnsi="Aptos"/>
          <w:lang w:eastAsia="en-AU"/>
        </w:rPr>
        <w:t xml:space="preserve"> policy to set the enabling conditions for industry to better collaborate and coordinate</w:t>
      </w:r>
      <w:r w:rsidR="003D32B1">
        <w:rPr>
          <w:rFonts w:ascii="Aptos" w:hAnsi="Aptos"/>
          <w:lang w:eastAsia="en-AU"/>
        </w:rPr>
        <w:t xml:space="preserve"> </w:t>
      </w:r>
      <w:r w:rsidR="00D65C35">
        <w:rPr>
          <w:rFonts w:ascii="Aptos" w:hAnsi="Aptos"/>
          <w:lang w:eastAsia="en-AU"/>
        </w:rPr>
        <w:t>at a system-level</w:t>
      </w:r>
      <w:r w:rsidR="00D23D8B">
        <w:rPr>
          <w:rFonts w:ascii="Aptos" w:hAnsi="Aptos"/>
          <w:lang w:eastAsia="en-AU"/>
        </w:rPr>
        <w:t>, providing a clear facilitation role for government</w:t>
      </w:r>
      <w:r w:rsidR="00B373D9">
        <w:rPr>
          <w:rFonts w:ascii="Aptos" w:hAnsi="Aptos"/>
          <w:lang w:eastAsia="en-AU"/>
        </w:rPr>
        <w:t>.</w:t>
      </w:r>
      <w:r w:rsidR="00523714">
        <w:rPr>
          <w:rFonts w:ascii="Aptos" w:hAnsi="Aptos"/>
          <w:lang w:eastAsia="en-AU"/>
        </w:rPr>
        <w:t xml:space="preserve"> </w:t>
      </w:r>
    </w:p>
    <w:p w14:paraId="7DE99176" w14:textId="1D7E11B0" w:rsidR="00EF422A" w:rsidRPr="003174D8" w:rsidRDefault="003D2B96" w:rsidP="00755EB8">
      <w:pPr>
        <w:pStyle w:val="Heading2"/>
      </w:pPr>
      <w:r>
        <w:lastRenderedPageBreak/>
        <w:t>Next steps</w:t>
      </w:r>
      <w:r w:rsidR="000936BE">
        <w:t>: W</w:t>
      </w:r>
      <w:r w:rsidR="00B15D07" w:rsidRPr="003174D8">
        <w:t xml:space="preserve">hat </w:t>
      </w:r>
      <w:r w:rsidR="007C4C06">
        <w:t xml:space="preserve">is </w:t>
      </w:r>
      <w:r w:rsidR="00B15D07" w:rsidRPr="003174D8">
        <w:t xml:space="preserve">the middle </w:t>
      </w:r>
      <w:r w:rsidR="000936BE">
        <w:t>missing</w:t>
      </w:r>
      <w:r w:rsidR="007C4C06">
        <w:t>?</w:t>
      </w:r>
    </w:p>
    <w:p w14:paraId="3D215E59" w14:textId="381FAD73" w:rsidR="002D645D" w:rsidRPr="003174D8" w:rsidRDefault="001D4BB2" w:rsidP="006C63F6">
      <w:pPr>
        <w:spacing w:before="120" w:after="0"/>
        <w:rPr>
          <w:rFonts w:ascii="Aptos" w:hAnsi="Aptos"/>
          <w:iCs/>
          <w:lang w:eastAsia="en-AU"/>
        </w:rPr>
      </w:pPr>
      <w:r w:rsidRPr="007D0CD7">
        <w:rPr>
          <w:rFonts w:ascii="Aptos" w:hAnsi="Aptos"/>
          <w:iCs/>
          <w:color w:val="1246AE"/>
          <w:lang w:eastAsia="en-AU"/>
        </w:rPr>
        <w:t>A</w:t>
      </w:r>
      <w:r w:rsidR="00C77A87" w:rsidRPr="007D0CD7">
        <w:rPr>
          <w:rFonts w:ascii="Aptos" w:hAnsi="Aptos"/>
          <w:iCs/>
          <w:color w:val="1246AE"/>
          <w:lang w:eastAsia="en-AU"/>
        </w:rPr>
        <w:t xml:space="preserve">n </w:t>
      </w:r>
      <w:r w:rsidRPr="007D0CD7">
        <w:rPr>
          <w:rFonts w:ascii="Aptos" w:hAnsi="Aptos"/>
          <w:iCs/>
          <w:color w:val="1246AE"/>
          <w:lang w:eastAsia="en-AU"/>
        </w:rPr>
        <w:t>MSE segment</w:t>
      </w:r>
      <w:r w:rsidR="00E011FB" w:rsidRPr="007D0CD7">
        <w:rPr>
          <w:rFonts w:ascii="Aptos" w:hAnsi="Aptos"/>
          <w:iCs/>
          <w:color w:val="1246AE"/>
          <w:lang w:eastAsia="en-AU"/>
        </w:rPr>
        <w:t xml:space="preserve"> </w:t>
      </w:r>
      <w:r w:rsidR="004922FB" w:rsidRPr="007D0CD7">
        <w:rPr>
          <w:rFonts w:ascii="Aptos" w:hAnsi="Aptos"/>
          <w:iCs/>
          <w:color w:val="1246AE"/>
          <w:lang w:eastAsia="en-AU"/>
        </w:rPr>
        <w:t>m</w:t>
      </w:r>
      <w:r w:rsidR="00E011FB" w:rsidRPr="007D0CD7">
        <w:rPr>
          <w:rFonts w:ascii="Aptos" w:hAnsi="Aptos"/>
          <w:iCs/>
          <w:color w:val="1246AE"/>
          <w:lang w:eastAsia="en-AU"/>
        </w:rPr>
        <w:t xml:space="preserve">obilised in line with </w:t>
      </w:r>
      <w:r w:rsidRPr="007D0CD7">
        <w:rPr>
          <w:rFonts w:ascii="Aptos" w:hAnsi="Aptos"/>
          <w:iCs/>
          <w:color w:val="1246AE"/>
          <w:lang w:eastAsia="en-AU"/>
        </w:rPr>
        <w:t xml:space="preserve">national </w:t>
      </w:r>
      <w:r w:rsidR="008C7C52" w:rsidRPr="007D0CD7">
        <w:rPr>
          <w:rFonts w:ascii="Aptos" w:hAnsi="Aptos"/>
          <w:iCs/>
          <w:color w:val="1246AE"/>
          <w:lang w:eastAsia="en-AU"/>
        </w:rPr>
        <w:t>objectives</w:t>
      </w:r>
      <w:r w:rsidRPr="007D0CD7">
        <w:rPr>
          <w:rFonts w:ascii="Aptos" w:hAnsi="Aptos"/>
          <w:iCs/>
          <w:color w:val="1246AE"/>
          <w:lang w:eastAsia="en-AU"/>
        </w:rPr>
        <w:t xml:space="preserve"> </w:t>
      </w:r>
      <w:r w:rsidR="003403F1" w:rsidRPr="007D0CD7">
        <w:rPr>
          <w:rFonts w:ascii="Aptos" w:hAnsi="Aptos"/>
          <w:iCs/>
          <w:color w:val="1246AE"/>
          <w:lang w:eastAsia="en-AU"/>
        </w:rPr>
        <w:t xml:space="preserve">could </w:t>
      </w:r>
      <w:r w:rsidR="00924FC9" w:rsidRPr="007D0CD7">
        <w:rPr>
          <w:rFonts w:ascii="Aptos" w:hAnsi="Aptos"/>
          <w:iCs/>
          <w:color w:val="1246AE"/>
          <w:lang w:eastAsia="en-AU"/>
        </w:rPr>
        <w:t>support</w:t>
      </w:r>
      <w:r w:rsidRPr="007D0CD7">
        <w:rPr>
          <w:rFonts w:ascii="Aptos" w:hAnsi="Aptos"/>
          <w:iCs/>
          <w:color w:val="1246AE"/>
          <w:lang w:eastAsia="en-AU"/>
        </w:rPr>
        <w:t xml:space="preserve"> </w:t>
      </w:r>
      <w:r w:rsidR="00924FC9" w:rsidRPr="007D0CD7">
        <w:rPr>
          <w:rFonts w:ascii="Aptos" w:hAnsi="Aptos"/>
          <w:iCs/>
          <w:color w:val="1246AE"/>
          <w:lang w:eastAsia="en-AU"/>
        </w:rPr>
        <w:t>greater</w:t>
      </w:r>
      <w:r w:rsidRPr="007D0CD7">
        <w:rPr>
          <w:rFonts w:ascii="Aptos" w:hAnsi="Aptos"/>
          <w:iCs/>
          <w:color w:val="1246AE"/>
          <w:lang w:eastAsia="en-AU"/>
        </w:rPr>
        <w:t xml:space="preserve"> productivity, </w:t>
      </w:r>
      <w:r w:rsidR="009C313A" w:rsidRPr="007D0CD7">
        <w:rPr>
          <w:rFonts w:ascii="Aptos" w:hAnsi="Aptos"/>
          <w:iCs/>
          <w:color w:val="1246AE"/>
          <w:lang w:eastAsia="en-AU"/>
        </w:rPr>
        <w:t xml:space="preserve">economic diversity, </w:t>
      </w:r>
      <w:r w:rsidRPr="007D0CD7">
        <w:rPr>
          <w:rFonts w:ascii="Aptos" w:hAnsi="Aptos"/>
          <w:iCs/>
          <w:color w:val="1246AE"/>
          <w:lang w:eastAsia="en-AU"/>
        </w:rPr>
        <w:t>innovation and resilience.</w:t>
      </w:r>
      <w:r w:rsidRPr="007D0CD7">
        <w:rPr>
          <w:rFonts w:ascii="Aptos" w:hAnsi="Aptos"/>
          <w:color w:val="1246AE"/>
          <w:lang w:eastAsia="en-AU"/>
        </w:rPr>
        <w:t xml:space="preserve"> </w:t>
      </w:r>
      <w:r w:rsidR="002D645D" w:rsidRPr="003174D8">
        <w:rPr>
          <w:rFonts w:ascii="Aptos" w:hAnsi="Aptos"/>
          <w:iCs/>
          <w:lang w:eastAsia="en-AU"/>
        </w:rPr>
        <w:t xml:space="preserve">This paper has highlighted the need for a more nuanced understanding of MSEs, </w:t>
      </w:r>
      <w:r w:rsidR="00A90D8A" w:rsidRPr="003174D8">
        <w:rPr>
          <w:rFonts w:ascii="Aptos" w:hAnsi="Aptos"/>
          <w:iCs/>
          <w:lang w:eastAsia="en-AU"/>
        </w:rPr>
        <w:t xml:space="preserve">showing </w:t>
      </w:r>
      <w:r w:rsidR="00871E85" w:rsidRPr="003174D8">
        <w:rPr>
          <w:rFonts w:ascii="Aptos" w:hAnsi="Aptos"/>
          <w:iCs/>
          <w:lang w:eastAsia="en-AU"/>
        </w:rPr>
        <w:t>their significant contributions are under-</w:t>
      </w:r>
      <w:r w:rsidR="0088747B" w:rsidRPr="003174D8">
        <w:rPr>
          <w:rFonts w:ascii="Aptos" w:hAnsi="Aptos"/>
          <w:iCs/>
          <w:lang w:eastAsia="en-AU"/>
        </w:rPr>
        <w:t xml:space="preserve">explored and </w:t>
      </w:r>
      <w:r w:rsidR="002D645D" w:rsidRPr="003174D8">
        <w:rPr>
          <w:rFonts w:ascii="Aptos" w:hAnsi="Aptos"/>
          <w:iCs/>
          <w:lang w:eastAsia="en-AU"/>
        </w:rPr>
        <w:t>var</w:t>
      </w:r>
      <w:r w:rsidR="0088747B" w:rsidRPr="003174D8">
        <w:rPr>
          <w:rFonts w:ascii="Aptos" w:hAnsi="Aptos"/>
          <w:iCs/>
          <w:lang w:eastAsia="en-AU"/>
        </w:rPr>
        <w:t>y</w:t>
      </w:r>
      <w:r w:rsidR="002D645D" w:rsidRPr="003174D8">
        <w:rPr>
          <w:rFonts w:ascii="Aptos" w:hAnsi="Aptos"/>
          <w:iCs/>
          <w:lang w:eastAsia="en-AU"/>
        </w:rPr>
        <w:t xml:space="preserve"> </w:t>
      </w:r>
      <w:r w:rsidR="003B7250" w:rsidRPr="003174D8">
        <w:rPr>
          <w:rFonts w:ascii="Aptos" w:hAnsi="Aptos"/>
          <w:iCs/>
          <w:lang w:eastAsia="en-AU"/>
        </w:rPr>
        <w:t>by region and sector</w:t>
      </w:r>
      <w:r w:rsidR="002D645D" w:rsidRPr="003174D8">
        <w:rPr>
          <w:rFonts w:ascii="Aptos" w:hAnsi="Aptos"/>
          <w:iCs/>
          <w:lang w:eastAsia="en-AU"/>
        </w:rPr>
        <w:t xml:space="preserve">. </w:t>
      </w:r>
      <w:r w:rsidR="00B122CD" w:rsidRPr="003174D8">
        <w:rPr>
          <w:rFonts w:ascii="Aptos" w:hAnsi="Aptos"/>
          <w:iCs/>
          <w:lang w:eastAsia="en-AU"/>
        </w:rPr>
        <w:t>I</w:t>
      </w:r>
      <w:r w:rsidR="002D645D" w:rsidRPr="003174D8">
        <w:rPr>
          <w:rFonts w:ascii="Aptos" w:hAnsi="Aptos"/>
          <w:iCs/>
          <w:lang w:eastAsia="en-AU"/>
        </w:rPr>
        <w:t xml:space="preserve">nternational comparisons suggest Australia </w:t>
      </w:r>
      <w:r w:rsidR="006A630B" w:rsidRPr="003174D8">
        <w:rPr>
          <w:rFonts w:ascii="Aptos" w:hAnsi="Aptos"/>
          <w:iCs/>
          <w:lang w:eastAsia="en-AU"/>
        </w:rPr>
        <w:t xml:space="preserve">may have </w:t>
      </w:r>
      <w:r w:rsidR="00C53B97" w:rsidRPr="003174D8">
        <w:rPr>
          <w:rFonts w:ascii="Aptos" w:hAnsi="Aptos"/>
          <w:iCs/>
          <w:lang w:eastAsia="en-AU"/>
        </w:rPr>
        <w:t xml:space="preserve">an </w:t>
      </w:r>
      <w:r w:rsidR="00CE63CA" w:rsidRPr="003174D8">
        <w:rPr>
          <w:rFonts w:ascii="Aptos" w:hAnsi="Aptos"/>
          <w:iCs/>
          <w:lang w:eastAsia="en-AU"/>
        </w:rPr>
        <w:t xml:space="preserve">opportunity </w:t>
      </w:r>
      <w:r w:rsidR="006A630B" w:rsidRPr="003174D8">
        <w:rPr>
          <w:rFonts w:ascii="Aptos" w:hAnsi="Aptos"/>
          <w:iCs/>
          <w:lang w:eastAsia="en-AU"/>
        </w:rPr>
        <w:t xml:space="preserve">to </w:t>
      </w:r>
      <w:r w:rsidR="00D258EA">
        <w:rPr>
          <w:rFonts w:ascii="Aptos" w:hAnsi="Aptos"/>
          <w:iCs/>
          <w:lang w:eastAsia="en-AU"/>
        </w:rPr>
        <w:t>uplift its</w:t>
      </w:r>
      <w:r w:rsidR="008E42C6" w:rsidRPr="003174D8">
        <w:rPr>
          <w:rFonts w:ascii="Aptos" w:hAnsi="Aptos"/>
          <w:iCs/>
          <w:lang w:eastAsia="en-AU"/>
        </w:rPr>
        <w:t xml:space="preserve"> </w:t>
      </w:r>
      <w:r w:rsidR="00725674">
        <w:rPr>
          <w:rFonts w:ascii="Aptos" w:hAnsi="Aptos"/>
          <w:iCs/>
          <w:lang w:eastAsia="en-AU"/>
        </w:rPr>
        <w:t>economic middle</w:t>
      </w:r>
      <w:r w:rsidR="009A3527" w:rsidRPr="003174D8">
        <w:rPr>
          <w:rFonts w:ascii="Aptos" w:hAnsi="Aptos"/>
          <w:iCs/>
          <w:lang w:eastAsia="en-AU"/>
        </w:rPr>
        <w:t xml:space="preserve"> </w:t>
      </w:r>
      <w:r w:rsidR="001F5445" w:rsidRPr="003174D8">
        <w:rPr>
          <w:rFonts w:ascii="Aptos" w:hAnsi="Aptos"/>
          <w:iCs/>
          <w:lang w:eastAsia="en-AU"/>
        </w:rPr>
        <w:t>to</w:t>
      </w:r>
      <w:r w:rsidR="009A3527" w:rsidRPr="003174D8">
        <w:rPr>
          <w:rFonts w:ascii="Aptos" w:hAnsi="Aptos"/>
          <w:iCs/>
          <w:lang w:eastAsia="en-AU"/>
        </w:rPr>
        <w:t xml:space="preserve"> deliver productivity </w:t>
      </w:r>
      <w:r w:rsidR="000A4045" w:rsidRPr="003174D8">
        <w:rPr>
          <w:rFonts w:ascii="Aptos" w:hAnsi="Aptos"/>
          <w:iCs/>
          <w:lang w:eastAsia="en-AU"/>
        </w:rPr>
        <w:t xml:space="preserve">growth </w:t>
      </w:r>
      <w:r w:rsidR="009A3527" w:rsidRPr="003174D8">
        <w:rPr>
          <w:rFonts w:ascii="Aptos" w:hAnsi="Aptos"/>
          <w:iCs/>
          <w:lang w:eastAsia="en-AU"/>
        </w:rPr>
        <w:t>and economic complexity</w:t>
      </w:r>
      <w:r w:rsidR="001E08EE" w:rsidRPr="003174D8">
        <w:rPr>
          <w:rFonts w:ascii="Aptos" w:hAnsi="Aptos"/>
          <w:iCs/>
          <w:lang w:eastAsia="en-AU"/>
        </w:rPr>
        <w:t xml:space="preserve">. </w:t>
      </w:r>
      <w:r w:rsidR="008A7D2A" w:rsidRPr="003174D8">
        <w:rPr>
          <w:rFonts w:ascii="Aptos" w:hAnsi="Aptos"/>
          <w:iCs/>
          <w:lang w:eastAsia="en-AU"/>
        </w:rPr>
        <w:t xml:space="preserve">Early </w:t>
      </w:r>
      <w:r w:rsidR="00D634F4" w:rsidRPr="003174D8">
        <w:rPr>
          <w:rFonts w:ascii="Aptos" w:hAnsi="Aptos"/>
          <w:iCs/>
          <w:lang w:eastAsia="en-AU"/>
        </w:rPr>
        <w:t>insights into the</w:t>
      </w:r>
      <w:r w:rsidR="00DE71A3" w:rsidRPr="003174D8" w:rsidDel="001E3E78">
        <w:rPr>
          <w:rFonts w:ascii="Aptos" w:hAnsi="Aptos"/>
          <w:iCs/>
          <w:lang w:eastAsia="en-AU"/>
        </w:rPr>
        <w:t xml:space="preserve"> </w:t>
      </w:r>
      <w:r w:rsidR="00DE71A3" w:rsidRPr="003174D8">
        <w:rPr>
          <w:rFonts w:ascii="Aptos" w:hAnsi="Aptos"/>
          <w:iCs/>
          <w:lang w:eastAsia="en-AU"/>
        </w:rPr>
        <w:t xml:space="preserve">characteristics of MSEs </w:t>
      </w:r>
      <w:r w:rsidR="008F0FA7" w:rsidRPr="003174D8">
        <w:rPr>
          <w:rFonts w:ascii="Aptos" w:hAnsi="Aptos"/>
          <w:iCs/>
          <w:lang w:eastAsia="en-AU"/>
        </w:rPr>
        <w:t xml:space="preserve">suggest </w:t>
      </w:r>
      <w:r w:rsidR="00CD71F4" w:rsidRPr="003174D8">
        <w:rPr>
          <w:rFonts w:ascii="Aptos" w:hAnsi="Aptos"/>
          <w:iCs/>
          <w:lang w:eastAsia="en-AU"/>
        </w:rPr>
        <w:t xml:space="preserve">programs and incentives may </w:t>
      </w:r>
      <w:r w:rsidR="00E6108E" w:rsidRPr="003174D8">
        <w:rPr>
          <w:rFonts w:ascii="Aptos" w:hAnsi="Aptos"/>
          <w:iCs/>
          <w:lang w:eastAsia="en-AU"/>
        </w:rPr>
        <w:t xml:space="preserve">yield a higher return on investment by </w:t>
      </w:r>
      <w:r w:rsidR="00915D95" w:rsidRPr="003174D8">
        <w:rPr>
          <w:rFonts w:ascii="Aptos" w:hAnsi="Aptos"/>
          <w:iCs/>
          <w:lang w:eastAsia="en-AU"/>
        </w:rPr>
        <w:t xml:space="preserve">addressing the barriers </w:t>
      </w:r>
      <w:r w:rsidR="00E560CC" w:rsidRPr="003174D8">
        <w:rPr>
          <w:rFonts w:ascii="Aptos" w:hAnsi="Aptos"/>
          <w:iCs/>
          <w:lang w:eastAsia="en-AU"/>
        </w:rPr>
        <w:t xml:space="preserve">for young, high-growth </w:t>
      </w:r>
      <w:r w:rsidR="009F5EEC" w:rsidRPr="003174D8">
        <w:rPr>
          <w:rFonts w:ascii="Aptos" w:hAnsi="Aptos"/>
          <w:iCs/>
          <w:lang w:eastAsia="en-AU"/>
        </w:rPr>
        <w:t>firms to scale into ambitious, innovative MSEs.</w:t>
      </w:r>
      <w:r w:rsidR="00156BDF" w:rsidRPr="003174D8">
        <w:rPr>
          <w:rFonts w:ascii="Aptos" w:hAnsi="Aptos"/>
          <w:iCs/>
          <w:lang w:eastAsia="en-AU"/>
        </w:rPr>
        <w:t xml:space="preserve"> </w:t>
      </w:r>
      <w:r w:rsidR="001E08EE" w:rsidRPr="003174D8">
        <w:rPr>
          <w:rFonts w:ascii="Aptos" w:hAnsi="Aptos"/>
          <w:iCs/>
          <w:lang w:eastAsia="en-AU"/>
        </w:rPr>
        <w:t xml:space="preserve">This </w:t>
      </w:r>
      <w:r w:rsidR="002D645D" w:rsidRPr="003174D8">
        <w:rPr>
          <w:rFonts w:ascii="Aptos" w:hAnsi="Aptos"/>
          <w:iCs/>
          <w:lang w:eastAsia="en-AU"/>
        </w:rPr>
        <w:t>reinforc</w:t>
      </w:r>
      <w:r w:rsidR="001E08EE" w:rsidRPr="003174D8">
        <w:rPr>
          <w:rFonts w:ascii="Aptos" w:hAnsi="Aptos"/>
          <w:iCs/>
          <w:lang w:eastAsia="en-AU"/>
        </w:rPr>
        <w:t>es</w:t>
      </w:r>
      <w:r w:rsidR="002D645D" w:rsidRPr="003174D8">
        <w:rPr>
          <w:rFonts w:ascii="Aptos" w:hAnsi="Aptos"/>
          <w:iCs/>
          <w:lang w:eastAsia="en-AU"/>
        </w:rPr>
        <w:t xml:space="preserve"> the urgency </w:t>
      </w:r>
      <w:r w:rsidR="00304F60" w:rsidRPr="003174D8">
        <w:rPr>
          <w:rFonts w:ascii="Aptos" w:hAnsi="Aptos"/>
          <w:iCs/>
          <w:lang w:eastAsia="en-AU"/>
        </w:rPr>
        <w:t xml:space="preserve">and value of the </w:t>
      </w:r>
      <w:r w:rsidR="001E08EE" w:rsidRPr="003174D8">
        <w:rPr>
          <w:rFonts w:ascii="Aptos" w:hAnsi="Aptos"/>
          <w:iCs/>
          <w:lang w:eastAsia="en-AU"/>
        </w:rPr>
        <w:t xml:space="preserve">issue in a </w:t>
      </w:r>
      <w:r w:rsidR="000B3BEF" w:rsidRPr="003174D8">
        <w:rPr>
          <w:rFonts w:ascii="Aptos" w:hAnsi="Aptos"/>
          <w:iCs/>
          <w:lang w:eastAsia="en-AU"/>
        </w:rPr>
        <w:t>constrained fiscal and policy environment</w:t>
      </w:r>
      <w:r w:rsidR="002D645D" w:rsidRPr="003174D8">
        <w:rPr>
          <w:rFonts w:ascii="Aptos" w:hAnsi="Aptos"/>
          <w:iCs/>
          <w:lang w:eastAsia="en-AU"/>
        </w:rPr>
        <w:t>.</w:t>
      </w:r>
      <w:r w:rsidR="00F55FBE" w:rsidRPr="003174D8">
        <w:rPr>
          <w:rFonts w:ascii="Aptos" w:hAnsi="Aptos"/>
          <w:iCs/>
          <w:lang w:eastAsia="en-AU"/>
        </w:rPr>
        <w:t xml:space="preserve"> </w:t>
      </w:r>
      <w:r w:rsidR="00891436">
        <w:rPr>
          <w:rFonts w:ascii="Aptos" w:hAnsi="Aptos"/>
          <w:lang w:eastAsia="en-AU"/>
        </w:rPr>
        <w:t>Policymakers</w:t>
      </w:r>
      <w:r w:rsidR="00B47FF5" w:rsidRPr="003174D8">
        <w:rPr>
          <w:rFonts w:ascii="Aptos" w:hAnsi="Aptos"/>
          <w:lang w:eastAsia="en-AU"/>
        </w:rPr>
        <w:t xml:space="preserve"> </w:t>
      </w:r>
      <w:r w:rsidR="006639A1" w:rsidRPr="003174D8">
        <w:rPr>
          <w:rFonts w:ascii="Aptos" w:hAnsi="Aptos"/>
          <w:lang w:eastAsia="en-AU"/>
        </w:rPr>
        <w:t xml:space="preserve">should </w:t>
      </w:r>
      <w:r w:rsidR="005D0370">
        <w:rPr>
          <w:rFonts w:ascii="Aptos" w:hAnsi="Aptos"/>
          <w:lang w:eastAsia="en-AU"/>
        </w:rPr>
        <w:t>treat</w:t>
      </w:r>
      <w:r w:rsidR="00090DD8">
        <w:rPr>
          <w:rFonts w:ascii="Aptos" w:hAnsi="Aptos"/>
          <w:lang w:eastAsia="en-AU"/>
        </w:rPr>
        <w:t xml:space="preserve"> </w:t>
      </w:r>
      <w:r w:rsidR="000660BB" w:rsidRPr="003174D8">
        <w:rPr>
          <w:rFonts w:ascii="Aptos" w:hAnsi="Aptos"/>
          <w:lang w:eastAsia="en-AU"/>
        </w:rPr>
        <w:t>MSE</w:t>
      </w:r>
      <w:r w:rsidR="00090DD8">
        <w:rPr>
          <w:rFonts w:ascii="Aptos" w:hAnsi="Aptos"/>
          <w:lang w:eastAsia="en-AU"/>
        </w:rPr>
        <w:t>s as a distinct cohort</w:t>
      </w:r>
      <w:r w:rsidR="00CF4180" w:rsidRPr="003174D8">
        <w:rPr>
          <w:rFonts w:ascii="Aptos" w:hAnsi="Aptos"/>
          <w:lang w:eastAsia="en-AU"/>
        </w:rPr>
        <w:t>,</w:t>
      </w:r>
      <w:r w:rsidR="00B47FF5" w:rsidRPr="003174D8">
        <w:rPr>
          <w:rFonts w:ascii="Aptos" w:hAnsi="Aptos"/>
          <w:lang w:eastAsia="en-AU"/>
        </w:rPr>
        <w:t xml:space="preserve"> </w:t>
      </w:r>
      <w:r w:rsidR="00372156" w:rsidRPr="003174D8">
        <w:rPr>
          <w:rFonts w:ascii="Aptos" w:hAnsi="Aptos"/>
          <w:lang w:eastAsia="en-AU"/>
        </w:rPr>
        <w:t xml:space="preserve">identifying the conditions to </w:t>
      </w:r>
      <w:r w:rsidR="007A2C00">
        <w:rPr>
          <w:rFonts w:ascii="Aptos" w:hAnsi="Aptos"/>
          <w:lang w:eastAsia="en-AU"/>
        </w:rPr>
        <w:t>uplift</w:t>
      </w:r>
      <w:r w:rsidR="007A2C00" w:rsidRPr="003174D8">
        <w:rPr>
          <w:rFonts w:ascii="Aptos" w:hAnsi="Aptos"/>
          <w:lang w:eastAsia="en-AU"/>
        </w:rPr>
        <w:t xml:space="preserve"> </w:t>
      </w:r>
      <w:r w:rsidR="0010385C">
        <w:rPr>
          <w:rFonts w:ascii="Aptos" w:hAnsi="Aptos"/>
          <w:lang w:eastAsia="en-AU"/>
        </w:rPr>
        <w:t>the segment</w:t>
      </w:r>
      <w:r w:rsidR="0010385C" w:rsidRPr="003174D8">
        <w:rPr>
          <w:rFonts w:ascii="Aptos" w:hAnsi="Aptos"/>
          <w:lang w:eastAsia="en-AU"/>
        </w:rPr>
        <w:t xml:space="preserve"> </w:t>
      </w:r>
      <w:r w:rsidR="00372156" w:rsidRPr="003174D8">
        <w:rPr>
          <w:rFonts w:ascii="Aptos" w:hAnsi="Aptos"/>
          <w:lang w:eastAsia="en-AU"/>
        </w:rPr>
        <w:t xml:space="preserve">and incentivise </w:t>
      </w:r>
      <w:r w:rsidR="007E7456">
        <w:rPr>
          <w:rFonts w:ascii="Aptos" w:hAnsi="Aptos"/>
          <w:lang w:eastAsia="en-AU"/>
        </w:rPr>
        <w:t>MSEs</w:t>
      </w:r>
      <w:r w:rsidR="00061501" w:rsidRPr="003174D8">
        <w:rPr>
          <w:rFonts w:ascii="Aptos" w:hAnsi="Aptos"/>
          <w:lang w:eastAsia="en-AU"/>
        </w:rPr>
        <w:t xml:space="preserve"> </w:t>
      </w:r>
      <w:r w:rsidR="00372156" w:rsidRPr="003174D8">
        <w:rPr>
          <w:rFonts w:ascii="Aptos" w:hAnsi="Aptos"/>
          <w:lang w:eastAsia="en-AU"/>
        </w:rPr>
        <w:t>to support national objectives alongside their own</w:t>
      </w:r>
      <w:r w:rsidR="00B47FF5" w:rsidRPr="003174D8">
        <w:rPr>
          <w:rFonts w:ascii="Aptos" w:hAnsi="Aptos"/>
          <w:lang w:eastAsia="en-AU"/>
        </w:rPr>
        <w:t xml:space="preserve"> </w:t>
      </w:r>
      <w:r w:rsidR="00303C19" w:rsidRPr="003174D8">
        <w:rPr>
          <w:rFonts w:ascii="Aptos" w:hAnsi="Aptos"/>
          <w:lang w:eastAsia="en-AU"/>
        </w:rPr>
        <w:t xml:space="preserve">growth ambitions. </w:t>
      </w:r>
      <w:r w:rsidR="00EE6F2A" w:rsidRPr="003174D8">
        <w:rPr>
          <w:rFonts w:ascii="Aptos" w:hAnsi="Aptos"/>
          <w:iCs/>
          <w:lang w:eastAsia="en-AU"/>
        </w:rPr>
        <w:t xml:space="preserve">By </w:t>
      </w:r>
      <w:r w:rsidR="002B6031" w:rsidRPr="003174D8">
        <w:rPr>
          <w:rFonts w:ascii="Aptos" w:hAnsi="Aptos"/>
          <w:iCs/>
          <w:lang w:eastAsia="en-AU"/>
        </w:rPr>
        <w:t xml:space="preserve">partnering across </w:t>
      </w:r>
      <w:r w:rsidR="00327583" w:rsidRPr="003174D8">
        <w:rPr>
          <w:rFonts w:ascii="Aptos" w:hAnsi="Aptos"/>
          <w:iCs/>
          <w:lang w:eastAsia="en-AU"/>
        </w:rPr>
        <w:t xml:space="preserve">sectors and policy </w:t>
      </w:r>
      <w:r w:rsidR="00570BF3" w:rsidRPr="003174D8">
        <w:rPr>
          <w:rFonts w:ascii="Aptos" w:hAnsi="Aptos"/>
          <w:iCs/>
          <w:lang w:eastAsia="en-AU"/>
        </w:rPr>
        <w:t xml:space="preserve">portfolios, </w:t>
      </w:r>
      <w:r w:rsidR="007D0EF0" w:rsidRPr="003174D8">
        <w:rPr>
          <w:rFonts w:ascii="Aptos" w:hAnsi="Aptos"/>
          <w:iCs/>
          <w:lang w:eastAsia="en-AU"/>
        </w:rPr>
        <w:t xml:space="preserve">further analysis </w:t>
      </w:r>
      <w:r w:rsidR="00D82D2A">
        <w:rPr>
          <w:rFonts w:ascii="Aptos" w:hAnsi="Aptos"/>
          <w:iCs/>
          <w:lang w:eastAsia="en-AU"/>
        </w:rPr>
        <w:t>on</w:t>
      </w:r>
      <w:r w:rsidR="007B245E" w:rsidRPr="003174D8">
        <w:rPr>
          <w:rFonts w:ascii="Aptos" w:hAnsi="Aptos"/>
          <w:iCs/>
          <w:lang w:eastAsia="en-AU"/>
        </w:rPr>
        <w:t xml:space="preserve"> </w:t>
      </w:r>
      <w:r w:rsidR="00030FCA" w:rsidRPr="003174D8">
        <w:rPr>
          <w:rFonts w:ascii="Aptos" w:hAnsi="Aptos"/>
          <w:iCs/>
          <w:lang w:eastAsia="en-AU"/>
        </w:rPr>
        <w:t>MSE</w:t>
      </w:r>
      <w:r w:rsidR="00D82D2A">
        <w:rPr>
          <w:rFonts w:ascii="Aptos" w:hAnsi="Aptos"/>
          <w:iCs/>
          <w:lang w:eastAsia="en-AU"/>
        </w:rPr>
        <w:t>s</w:t>
      </w:r>
      <w:r w:rsidR="00030FCA" w:rsidRPr="003174D8">
        <w:rPr>
          <w:rFonts w:ascii="Aptos" w:hAnsi="Aptos"/>
          <w:iCs/>
          <w:lang w:eastAsia="en-AU"/>
        </w:rPr>
        <w:t xml:space="preserve"> could </w:t>
      </w:r>
      <w:r w:rsidR="00F55FBE" w:rsidRPr="003174D8">
        <w:rPr>
          <w:rFonts w:ascii="Aptos" w:hAnsi="Aptos"/>
          <w:iCs/>
          <w:lang w:eastAsia="en-AU"/>
        </w:rPr>
        <w:t xml:space="preserve">shed light on what the middle </w:t>
      </w:r>
      <w:r w:rsidR="00F55FBE" w:rsidRPr="003174D8">
        <w:rPr>
          <w:rFonts w:ascii="Aptos" w:hAnsi="Aptos"/>
          <w:i/>
          <w:lang w:eastAsia="en-AU"/>
        </w:rPr>
        <w:t>is</w:t>
      </w:r>
      <w:r w:rsidR="00F55FBE" w:rsidRPr="003174D8">
        <w:rPr>
          <w:rFonts w:ascii="Aptos" w:hAnsi="Aptos"/>
          <w:iCs/>
          <w:lang w:eastAsia="en-AU"/>
        </w:rPr>
        <w:t xml:space="preserve"> missing.</w:t>
      </w:r>
    </w:p>
    <w:p w14:paraId="7BF571AE" w14:textId="10EC3B37" w:rsidR="00EF422A" w:rsidRPr="003174D8" w:rsidRDefault="001A24F0" w:rsidP="006C63F6">
      <w:pPr>
        <w:spacing w:before="120" w:after="0"/>
        <w:rPr>
          <w:rFonts w:ascii="Aptos" w:hAnsi="Aptos"/>
          <w:b/>
          <w:bCs/>
          <w:iCs/>
          <w:lang w:eastAsia="en-AU"/>
        </w:rPr>
      </w:pPr>
      <w:r w:rsidRPr="003174D8">
        <w:rPr>
          <w:rFonts w:ascii="Aptos" w:hAnsi="Aptos"/>
          <w:b/>
          <w:bCs/>
          <w:iCs/>
          <w:lang w:eastAsia="en-AU"/>
        </w:rPr>
        <w:t xml:space="preserve">IISA </w:t>
      </w:r>
      <w:r w:rsidR="00A55D41" w:rsidRPr="003174D8">
        <w:rPr>
          <w:rFonts w:ascii="Aptos" w:hAnsi="Aptos"/>
          <w:b/>
          <w:bCs/>
          <w:iCs/>
          <w:lang w:eastAsia="en-AU"/>
        </w:rPr>
        <w:t xml:space="preserve">aims to continue the </w:t>
      </w:r>
      <w:r w:rsidR="0023604E" w:rsidRPr="003174D8">
        <w:rPr>
          <w:rFonts w:ascii="Aptos" w:hAnsi="Aptos"/>
          <w:b/>
          <w:bCs/>
          <w:iCs/>
          <w:lang w:eastAsia="en-AU"/>
        </w:rPr>
        <w:t xml:space="preserve">discussion and </w:t>
      </w:r>
      <w:r w:rsidR="00620ADE" w:rsidRPr="003174D8">
        <w:rPr>
          <w:rFonts w:ascii="Aptos" w:hAnsi="Aptos"/>
          <w:b/>
          <w:bCs/>
          <w:iCs/>
          <w:lang w:eastAsia="en-AU"/>
        </w:rPr>
        <w:t>grow</w:t>
      </w:r>
      <w:r w:rsidR="00BF1995" w:rsidRPr="003174D8">
        <w:rPr>
          <w:rFonts w:ascii="Aptos" w:hAnsi="Aptos"/>
          <w:b/>
          <w:bCs/>
          <w:iCs/>
          <w:lang w:eastAsia="en-AU"/>
        </w:rPr>
        <w:t xml:space="preserve"> the </w:t>
      </w:r>
      <w:r w:rsidR="009F4B50" w:rsidRPr="003174D8">
        <w:rPr>
          <w:rFonts w:ascii="Aptos" w:hAnsi="Aptos"/>
          <w:b/>
          <w:bCs/>
          <w:iCs/>
          <w:lang w:eastAsia="en-AU"/>
        </w:rPr>
        <w:t>evidence base</w:t>
      </w:r>
      <w:r w:rsidR="00620ADE" w:rsidRPr="003174D8">
        <w:rPr>
          <w:rFonts w:ascii="Aptos" w:hAnsi="Aptos"/>
          <w:b/>
          <w:bCs/>
          <w:iCs/>
          <w:lang w:eastAsia="en-AU"/>
        </w:rPr>
        <w:t xml:space="preserve"> </w:t>
      </w:r>
      <w:r w:rsidR="00BF1995" w:rsidRPr="003174D8">
        <w:rPr>
          <w:rFonts w:ascii="Aptos" w:hAnsi="Aptos"/>
          <w:b/>
          <w:bCs/>
          <w:iCs/>
          <w:lang w:eastAsia="en-AU"/>
        </w:rPr>
        <w:t xml:space="preserve">on the missing middle </w:t>
      </w:r>
      <w:r w:rsidR="003E7D3C" w:rsidRPr="003174D8">
        <w:rPr>
          <w:rFonts w:ascii="Aptos" w:hAnsi="Aptos"/>
          <w:b/>
          <w:bCs/>
          <w:iCs/>
          <w:lang w:eastAsia="en-AU"/>
        </w:rPr>
        <w:t>in future analysis</w:t>
      </w:r>
      <w:r w:rsidR="009F4B50" w:rsidRPr="003174D8">
        <w:rPr>
          <w:rFonts w:ascii="Aptos" w:hAnsi="Aptos"/>
          <w:b/>
          <w:bCs/>
          <w:iCs/>
          <w:lang w:eastAsia="en-AU"/>
        </w:rPr>
        <w:t>, collaborati</w:t>
      </w:r>
      <w:r w:rsidR="00620ADE" w:rsidRPr="003174D8">
        <w:rPr>
          <w:rFonts w:ascii="Aptos" w:hAnsi="Aptos"/>
          <w:b/>
          <w:bCs/>
          <w:iCs/>
          <w:lang w:eastAsia="en-AU"/>
        </w:rPr>
        <w:t>ng</w:t>
      </w:r>
      <w:r w:rsidR="009F4B50" w:rsidRPr="003174D8">
        <w:rPr>
          <w:rFonts w:ascii="Aptos" w:hAnsi="Aptos"/>
          <w:b/>
          <w:bCs/>
          <w:iCs/>
          <w:lang w:eastAsia="en-AU"/>
        </w:rPr>
        <w:t xml:space="preserve"> across government, industry, and research </w:t>
      </w:r>
      <w:r w:rsidR="00A55D41" w:rsidRPr="003174D8">
        <w:rPr>
          <w:rFonts w:ascii="Aptos" w:hAnsi="Aptos"/>
          <w:b/>
          <w:bCs/>
          <w:iCs/>
          <w:lang w:eastAsia="en-AU"/>
        </w:rPr>
        <w:t>to</w:t>
      </w:r>
      <w:r w:rsidR="00EF422A" w:rsidRPr="003174D8">
        <w:rPr>
          <w:rFonts w:ascii="Aptos" w:hAnsi="Aptos"/>
          <w:b/>
          <w:bCs/>
          <w:iCs/>
          <w:lang w:eastAsia="en-AU"/>
        </w:rPr>
        <w:t>:</w:t>
      </w:r>
    </w:p>
    <w:p w14:paraId="4C94371F" w14:textId="77777777" w:rsidR="00314FF6" w:rsidRPr="003174D8" w:rsidRDefault="00314FF6" w:rsidP="00314FF6">
      <w:pPr>
        <w:pStyle w:val="ListParagraph"/>
        <w:numPr>
          <w:ilvl w:val="0"/>
          <w:numId w:val="56"/>
        </w:numPr>
        <w:spacing w:before="120" w:after="0"/>
        <w:contextualSpacing w:val="0"/>
        <w:rPr>
          <w:rFonts w:ascii="Aptos" w:hAnsi="Aptos"/>
          <w:lang w:eastAsia="en-AU"/>
        </w:rPr>
      </w:pPr>
      <w:r w:rsidRPr="0081421C">
        <w:rPr>
          <w:rFonts w:ascii="Aptos" w:hAnsi="Aptos"/>
          <w:b/>
          <w:bCs/>
          <w:iCs/>
          <w:color w:val="1246AE"/>
          <w:lang w:eastAsia="en-AU"/>
        </w:rPr>
        <w:t>Explore success stories of thriving MSE segments in Australian regions and overseas</w:t>
      </w:r>
      <w:r>
        <w:rPr>
          <w:rFonts w:ascii="Aptos" w:hAnsi="Aptos"/>
          <w:b/>
          <w:bCs/>
          <w:iCs/>
          <w:color w:val="1246AE"/>
          <w:lang w:eastAsia="en-AU"/>
        </w:rPr>
        <w:t>.</w:t>
      </w:r>
      <w:r w:rsidRPr="0081421C">
        <w:rPr>
          <w:rFonts w:ascii="Aptos" w:hAnsi="Aptos"/>
          <w:color w:val="1246AE"/>
          <w:lang w:eastAsia="en-AU"/>
        </w:rPr>
        <w:t xml:space="preserve"> </w:t>
      </w:r>
      <w:r>
        <w:rPr>
          <w:rFonts w:ascii="Aptos" w:hAnsi="Aptos"/>
          <w:lang w:eastAsia="en-AU"/>
        </w:rPr>
        <w:t>U</w:t>
      </w:r>
      <w:r w:rsidRPr="003174D8">
        <w:rPr>
          <w:rFonts w:ascii="Aptos" w:hAnsi="Aptos"/>
          <w:lang w:eastAsia="en-AU"/>
        </w:rPr>
        <w:t xml:space="preserve">nderstand the differences </w:t>
      </w:r>
      <w:r>
        <w:rPr>
          <w:rFonts w:ascii="Aptos" w:hAnsi="Aptos"/>
          <w:lang w:eastAsia="en-AU"/>
        </w:rPr>
        <w:t xml:space="preserve">in each case </w:t>
      </w:r>
      <w:r w:rsidRPr="003174D8">
        <w:rPr>
          <w:rFonts w:ascii="Aptos" w:hAnsi="Aptos"/>
          <w:lang w:eastAsia="en-AU"/>
        </w:rPr>
        <w:t xml:space="preserve">and </w:t>
      </w:r>
      <w:r>
        <w:rPr>
          <w:rFonts w:ascii="Aptos" w:hAnsi="Aptos"/>
          <w:lang w:eastAsia="en-AU"/>
        </w:rPr>
        <w:t>the</w:t>
      </w:r>
      <w:r w:rsidRPr="003174D8">
        <w:rPr>
          <w:rFonts w:ascii="Aptos" w:hAnsi="Aptos"/>
          <w:lang w:eastAsia="en-AU"/>
        </w:rPr>
        <w:t xml:space="preserve"> role of MSEs in innovation diffusion</w:t>
      </w:r>
      <w:r>
        <w:rPr>
          <w:rFonts w:ascii="Aptos" w:hAnsi="Aptos"/>
          <w:lang w:eastAsia="en-AU"/>
        </w:rPr>
        <w:t>, industrial precincts</w:t>
      </w:r>
      <w:r w:rsidRPr="003174D8">
        <w:rPr>
          <w:rFonts w:ascii="Aptos" w:hAnsi="Aptos"/>
          <w:lang w:eastAsia="en-AU"/>
        </w:rPr>
        <w:t xml:space="preserve"> and supply chains across sectors and regions to inform program design.</w:t>
      </w:r>
    </w:p>
    <w:p w14:paraId="6D138749" w14:textId="77777777" w:rsidR="00314FF6" w:rsidRPr="003174D8" w:rsidRDefault="00314FF6" w:rsidP="00314FF6">
      <w:pPr>
        <w:pStyle w:val="ListParagraph"/>
        <w:numPr>
          <w:ilvl w:val="0"/>
          <w:numId w:val="56"/>
        </w:numPr>
        <w:spacing w:before="120" w:after="0"/>
        <w:contextualSpacing w:val="0"/>
        <w:rPr>
          <w:rFonts w:ascii="Aptos" w:hAnsi="Aptos"/>
          <w:lang w:eastAsia="en-AU"/>
        </w:rPr>
      </w:pPr>
      <w:r w:rsidRPr="0081421C">
        <w:rPr>
          <w:rFonts w:ascii="Aptos" w:hAnsi="Aptos"/>
          <w:b/>
          <w:bCs/>
          <w:iCs/>
          <w:color w:val="1246AE"/>
          <w:lang w:eastAsia="en-AU"/>
        </w:rPr>
        <w:t>Highlight MSEs as a distinct cohort in innovation and growth programs</w:t>
      </w:r>
      <w:r>
        <w:rPr>
          <w:rFonts w:ascii="Aptos" w:hAnsi="Aptos"/>
          <w:b/>
          <w:color w:val="1246AE"/>
          <w:lang w:eastAsia="en-AU"/>
        </w:rPr>
        <w:t>.</w:t>
      </w:r>
      <w:r w:rsidRPr="0081421C">
        <w:rPr>
          <w:rFonts w:ascii="Aptos" w:hAnsi="Aptos"/>
          <w:color w:val="1246AE"/>
          <w:lang w:eastAsia="en-AU"/>
        </w:rPr>
        <w:t xml:space="preserve"> </w:t>
      </w:r>
      <w:r>
        <w:rPr>
          <w:rFonts w:ascii="Aptos" w:hAnsi="Aptos"/>
          <w:lang w:eastAsia="en-AU"/>
        </w:rPr>
        <w:t>A</w:t>
      </w:r>
      <w:r w:rsidRPr="003174D8">
        <w:rPr>
          <w:rFonts w:ascii="Aptos" w:hAnsi="Aptos"/>
          <w:lang w:eastAsia="en-AU"/>
        </w:rPr>
        <w:t>nalys</w:t>
      </w:r>
      <w:r>
        <w:rPr>
          <w:rFonts w:ascii="Aptos" w:hAnsi="Aptos"/>
          <w:lang w:eastAsia="en-AU"/>
        </w:rPr>
        <w:t>e</w:t>
      </w:r>
      <w:r w:rsidRPr="003174D8">
        <w:rPr>
          <w:rFonts w:ascii="Aptos" w:hAnsi="Aptos"/>
          <w:lang w:eastAsia="en-AU"/>
        </w:rPr>
        <w:t xml:space="preserve"> the</w:t>
      </w:r>
      <w:r>
        <w:rPr>
          <w:rFonts w:ascii="Aptos" w:hAnsi="Aptos"/>
          <w:lang w:eastAsia="en-AU"/>
        </w:rPr>
        <w:t xml:space="preserve"> MSE cohort’s</w:t>
      </w:r>
      <w:r w:rsidRPr="003174D8">
        <w:rPr>
          <w:rFonts w:ascii="Aptos" w:hAnsi="Aptos"/>
          <w:lang w:eastAsia="en-AU"/>
        </w:rPr>
        <w:t xml:space="preserve"> </w:t>
      </w:r>
      <w:r>
        <w:rPr>
          <w:rFonts w:ascii="Aptos" w:hAnsi="Aptos"/>
          <w:lang w:eastAsia="en-AU"/>
        </w:rPr>
        <w:t xml:space="preserve">traits, barriers, outcomes, and use of incentives and programs </w:t>
      </w:r>
      <w:r w:rsidRPr="003174D8">
        <w:rPr>
          <w:rFonts w:ascii="Aptos" w:hAnsi="Aptos"/>
          <w:lang w:eastAsia="en-AU"/>
        </w:rPr>
        <w:t>across portfolios.</w:t>
      </w:r>
    </w:p>
    <w:p w14:paraId="2139F25C" w14:textId="6EC67791" w:rsidR="00314FF6" w:rsidRPr="003174D8" w:rsidRDefault="00314FF6" w:rsidP="00314FF6">
      <w:pPr>
        <w:pStyle w:val="ListParagraph"/>
        <w:numPr>
          <w:ilvl w:val="0"/>
          <w:numId w:val="56"/>
        </w:numPr>
        <w:spacing w:before="120" w:after="0"/>
        <w:contextualSpacing w:val="0"/>
        <w:rPr>
          <w:rFonts w:ascii="Aptos" w:hAnsi="Aptos"/>
          <w:lang w:eastAsia="en-AU"/>
        </w:rPr>
      </w:pPr>
      <w:r w:rsidRPr="0081421C">
        <w:rPr>
          <w:rFonts w:ascii="Aptos" w:hAnsi="Aptos"/>
          <w:b/>
          <w:bCs/>
          <w:iCs/>
          <w:color w:val="1246AE"/>
          <w:lang w:eastAsia="en-AU"/>
        </w:rPr>
        <w:t xml:space="preserve">Consider ways to refine programs to </w:t>
      </w:r>
      <w:r>
        <w:rPr>
          <w:rFonts w:ascii="Aptos" w:hAnsi="Aptos"/>
          <w:b/>
          <w:bCs/>
          <w:iCs/>
          <w:color w:val="1246AE"/>
          <w:lang w:eastAsia="en-AU"/>
        </w:rPr>
        <w:t xml:space="preserve">uplift </w:t>
      </w:r>
      <w:r w:rsidRPr="0081421C">
        <w:rPr>
          <w:rFonts w:ascii="Aptos" w:hAnsi="Aptos"/>
          <w:b/>
          <w:bCs/>
          <w:iCs/>
          <w:color w:val="1246AE"/>
          <w:lang w:eastAsia="en-AU"/>
        </w:rPr>
        <w:t>MSEs</w:t>
      </w:r>
      <w:r w:rsidRPr="0081421C">
        <w:rPr>
          <w:rFonts w:ascii="Aptos" w:hAnsi="Aptos"/>
          <w:b/>
          <w:color w:val="1246AE"/>
          <w:lang w:eastAsia="en-AU"/>
        </w:rPr>
        <w:t xml:space="preserve"> and </w:t>
      </w:r>
      <w:r>
        <w:rPr>
          <w:rFonts w:ascii="Aptos" w:hAnsi="Aptos"/>
          <w:b/>
          <w:color w:val="1246AE"/>
          <w:lang w:eastAsia="en-AU"/>
        </w:rPr>
        <w:t>meet</w:t>
      </w:r>
      <w:r w:rsidRPr="0081421C">
        <w:rPr>
          <w:rFonts w:ascii="Aptos" w:hAnsi="Aptos"/>
          <w:b/>
          <w:color w:val="1246AE"/>
          <w:lang w:eastAsia="en-AU"/>
        </w:rPr>
        <w:t xml:space="preserve"> their distinct needs</w:t>
      </w:r>
      <w:r>
        <w:rPr>
          <w:rFonts w:ascii="Aptos" w:hAnsi="Aptos"/>
          <w:b/>
          <w:color w:val="1246AE"/>
          <w:lang w:eastAsia="en-AU"/>
        </w:rPr>
        <w:t>.</w:t>
      </w:r>
      <w:r w:rsidRPr="000431B4">
        <w:rPr>
          <w:rFonts w:ascii="Aptos" w:hAnsi="Aptos"/>
          <w:b/>
          <w:color w:val="1246AE"/>
          <w:lang w:eastAsia="en-AU"/>
        </w:rPr>
        <w:t xml:space="preserve"> </w:t>
      </w:r>
      <w:r w:rsidRPr="000431B4">
        <w:rPr>
          <w:rFonts w:ascii="Aptos" w:hAnsi="Aptos"/>
          <w:bCs/>
          <w:lang w:eastAsia="en-AU"/>
        </w:rPr>
        <w:t>Analyse</w:t>
      </w:r>
      <w:r w:rsidRPr="000431B4">
        <w:rPr>
          <w:rFonts w:ascii="Aptos" w:hAnsi="Aptos"/>
          <w:b/>
          <w:lang w:eastAsia="en-AU"/>
        </w:rPr>
        <w:t xml:space="preserve"> </w:t>
      </w:r>
      <w:r w:rsidRPr="000431B4">
        <w:rPr>
          <w:rFonts w:ascii="Aptos" w:hAnsi="Aptos"/>
          <w:lang w:eastAsia="en-AU"/>
        </w:rPr>
        <w:t xml:space="preserve">the </w:t>
      </w:r>
      <w:r w:rsidRPr="000431B4">
        <w:rPr>
          <w:rFonts w:ascii="Aptos" w:hAnsi="Aptos"/>
          <w:bCs/>
          <w:lang w:eastAsia="en-AU"/>
        </w:rPr>
        <w:t>benefits to MSEs from</w:t>
      </w:r>
      <w:r w:rsidRPr="0053732F">
        <w:rPr>
          <w:rFonts w:ascii="Aptos" w:hAnsi="Aptos"/>
          <w:lang w:eastAsia="en-AU"/>
        </w:rPr>
        <w:t xml:space="preserve"> </w:t>
      </w:r>
      <w:r w:rsidRPr="001A25F7">
        <w:rPr>
          <w:rFonts w:ascii="Aptos" w:hAnsi="Aptos"/>
          <w:iCs/>
          <w:lang w:eastAsia="en-AU"/>
        </w:rPr>
        <w:t>support</w:t>
      </w:r>
      <w:r>
        <w:rPr>
          <w:rFonts w:ascii="Aptos" w:hAnsi="Aptos"/>
          <w:iCs/>
          <w:lang w:eastAsia="en-AU"/>
        </w:rPr>
        <w:t>s</w:t>
      </w:r>
      <w:r w:rsidRPr="001A25F7">
        <w:rPr>
          <w:rFonts w:ascii="Aptos" w:hAnsi="Aptos"/>
          <w:lang w:eastAsia="en-AU"/>
        </w:rPr>
        <w:t xml:space="preserve"> given to start-ups or </w:t>
      </w:r>
      <w:r w:rsidR="00E03002">
        <w:rPr>
          <w:rFonts w:ascii="Aptos" w:hAnsi="Aptos"/>
          <w:lang w:eastAsia="en-AU"/>
        </w:rPr>
        <w:t>SMEs</w:t>
      </w:r>
      <w:r w:rsidRPr="000431B4">
        <w:rPr>
          <w:rFonts w:ascii="Aptos" w:hAnsi="Aptos"/>
          <w:iCs/>
          <w:lang w:eastAsia="en-AU"/>
        </w:rPr>
        <w:t>,</w:t>
      </w:r>
      <w:r>
        <w:rPr>
          <w:rFonts w:ascii="Aptos" w:hAnsi="Aptos"/>
          <w:iCs/>
          <w:lang w:eastAsia="en-AU"/>
        </w:rPr>
        <w:t xml:space="preserve"> including keeping high-potential technology and industrial firms onshore</w:t>
      </w:r>
      <w:r w:rsidRPr="003174D8">
        <w:rPr>
          <w:rFonts w:ascii="Aptos" w:hAnsi="Aptos"/>
          <w:iCs/>
          <w:lang w:eastAsia="en-AU"/>
        </w:rPr>
        <w:t>.</w:t>
      </w:r>
    </w:p>
    <w:p w14:paraId="47136A32" w14:textId="77777777" w:rsidR="00314FF6" w:rsidRPr="003174D8" w:rsidRDefault="00314FF6" w:rsidP="00314FF6">
      <w:pPr>
        <w:pStyle w:val="ListParagraph"/>
        <w:numPr>
          <w:ilvl w:val="0"/>
          <w:numId w:val="56"/>
        </w:numPr>
        <w:spacing w:before="120" w:after="0"/>
        <w:contextualSpacing w:val="0"/>
        <w:rPr>
          <w:rFonts w:ascii="Aptos" w:hAnsi="Aptos"/>
          <w:iCs/>
          <w:lang w:eastAsia="en-AU"/>
        </w:rPr>
      </w:pPr>
      <w:r w:rsidRPr="0081421C">
        <w:rPr>
          <w:rFonts w:ascii="Aptos" w:hAnsi="Aptos"/>
          <w:b/>
          <w:bCs/>
          <w:iCs/>
          <w:color w:val="1246AE"/>
          <w:lang w:eastAsia="en-AU"/>
        </w:rPr>
        <w:t>Identify effective levers that reduce barriers to MSE scale and innovation</w:t>
      </w:r>
      <w:r>
        <w:rPr>
          <w:rFonts w:ascii="Aptos" w:hAnsi="Aptos"/>
          <w:b/>
          <w:bCs/>
          <w:iCs/>
          <w:color w:val="1246AE"/>
          <w:lang w:eastAsia="en-AU"/>
        </w:rPr>
        <w:t>.</w:t>
      </w:r>
      <w:r w:rsidRPr="0081421C">
        <w:rPr>
          <w:rFonts w:ascii="Aptos" w:hAnsi="Aptos"/>
          <w:b/>
          <w:bCs/>
          <w:iCs/>
          <w:color w:val="1246AE"/>
          <w:lang w:eastAsia="en-AU"/>
        </w:rPr>
        <w:t xml:space="preserve"> </w:t>
      </w:r>
      <w:r>
        <w:rPr>
          <w:rFonts w:ascii="Aptos" w:hAnsi="Aptos"/>
          <w:iCs/>
          <w:lang w:eastAsia="en-AU"/>
        </w:rPr>
        <w:t>P</w:t>
      </w:r>
      <w:r w:rsidRPr="003174D8">
        <w:rPr>
          <w:rFonts w:ascii="Aptos" w:hAnsi="Aptos"/>
          <w:iCs/>
          <w:lang w:eastAsia="en-AU"/>
        </w:rPr>
        <w:t>rioritis</w:t>
      </w:r>
      <w:r>
        <w:rPr>
          <w:rFonts w:ascii="Aptos" w:hAnsi="Aptos"/>
          <w:iCs/>
          <w:lang w:eastAsia="en-AU"/>
        </w:rPr>
        <w:t>e</w:t>
      </w:r>
      <w:r w:rsidRPr="003174D8">
        <w:rPr>
          <w:rFonts w:ascii="Aptos" w:hAnsi="Aptos"/>
          <w:iCs/>
          <w:lang w:eastAsia="en-AU"/>
        </w:rPr>
        <w:t xml:space="preserve"> </w:t>
      </w:r>
      <w:r>
        <w:rPr>
          <w:rFonts w:ascii="Aptos" w:hAnsi="Aptos"/>
          <w:iCs/>
          <w:lang w:eastAsia="en-AU"/>
        </w:rPr>
        <w:t xml:space="preserve">regions undergoing industrial transition, building capability, and reducing fragmentation and duplication </w:t>
      </w:r>
      <w:r w:rsidRPr="003174D8">
        <w:rPr>
          <w:rFonts w:ascii="Aptos" w:hAnsi="Aptos"/>
          <w:iCs/>
          <w:lang w:eastAsia="en-AU"/>
        </w:rPr>
        <w:t>across jurisdictions and innovation pipeline</w:t>
      </w:r>
      <w:r>
        <w:rPr>
          <w:rFonts w:ascii="Aptos" w:hAnsi="Aptos"/>
          <w:iCs/>
          <w:lang w:eastAsia="en-AU"/>
        </w:rPr>
        <w:t xml:space="preserve">s </w:t>
      </w:r>
      <w:r w:rsidRPr="003174D8">
        <w:rPr>
          <w:rFonts w:ascii="Aptos" w:hAnsi="Aptos"/>
          <w:iCs/>
          <w:lang w:eastAsia="en-AU"/>
        </w:rPr>
        <w:t>while consolidating</w:t>
      </w:r>
      <w:r>
        <w:rPr>
          <w:rFonts w:ascii="Aptos" w:hAnsi="Aptos"/>
          <w:iCs/>
          <w:lang w:eastAsia="en-AU"/>
        </w:rPr>
        <w:t xml:space="preserve"> public </w:t>
      </w:r>
      <w:r w:rsidRPr="003174D8">
        <w:rPr>
          <w:rFonts w:ascii="Aptos" w:hAnsi="Aptos"/>
          <w:iCs/>
          <w:lang w:eastAsia="en-AU"/>
        </w:rPr>
        <w:t>funds.</w:t>
      </w:r>
    </w:p>
    <w:p w14:paraId="4EDDD189" w14:textId="77777777" w:rsidR="00314FF6" w:rsidRPr="003174D8" w:rsidRDefault="00314FF6" w:rsidP="00314FF6">
      <w:pPr>
        <w:pStyle w:val="ListParagraph"/>
        <w:numPr>
          <w:ilvl w:val="0"/>
          <w:numId w:val="56"/>
        </w:numPr>
        <w:spacing w:before="120" w:after="0"/>
        <w:contextualSpacing w:val="0"/>
        <w:rPr>
          <w:rFonts w:ascii="Aptos" w:hAnsi="Aptos"/>
          <w:lang w:eastAsia="en-AU"/>
        </w:rPr>
      </w:pPr>
      <w:r w:rsidRPr="0081421C">
        <w:rPr>
          <w:rFonts w:ascii="Aptos" w:hAnsi="Aptos"/>
          <w:b/>
          <w:color w:val="1246AE"/>
          <w:lang w:eastAsia="en-AU"/>
        </w:rPr>
        <w:t>Explore demand side factors for MSEs to innovate</w:t>
      </w:r>
      <w:r>
        <w:rPr>
          <w:rFonts w:ascii="Aptos" w:hAnsi="Aptos"/>
          <w:b/>
          <w:color w:val="1246AE"/>
          <w:lang w:eastAsia="en-AU"/>
        </w:rPr>
        <w:t>.</w:t>
      </w:r>
      <w:r>
        <w:rPr>
          <w:rFonts w:ascii="Aptos" w:hAnsi="Aptos"/>
          <w:color w:val="1246AE"/>
          <w:lang w:eastAsia="en-AU"/>
        </w:rPr>
        <w:t xml:space="preserve"> </w:t>
      </w:r>
      <w:r>
        <w:rPr>
          <w:rFonts w:ascii="Aptos" w:hAnsi="Aptos"/>
          <w:lang w:eastAsia="en-AU"/>
        </w:rPr>
        <w:t>This includes public procurement and large firms as anchor customers for technology, while forging</w:t>
      </w:r>
      <w:r w:rsidRPr="003174D8">
        <w:rPr>
          <w:rFonts w:ascii="Aptos" w:hAnsi="Aptos"/>
          <w:lang w:eastAsia="en-AU"/>
        </w:rPr>
        <w:t xml:space="preserve"> a </w:t>
      </w:r>
      <w:r>
        <w:rPr>
          <w:rFonts w:ascii="Aptos" w:hAnsi="Aptos"/>
          <w:lang w:eastAsia="en-AU"/>
        </w:rPr>
        <w:t>clear</w:t>
      </w:r>
      <w:r w:rsidRPr="003174D8">
        <w:rPr>
          <w:rFonts w:ascii="Aptos" w:hAnsi="Aptos"/>
          <w:lang w:eastAsia="en-AU"/>
        </w:rPr>
        <w:t xml:space="preserve"> narrative for </w:t>
      </w:r>
      <w:r>
        <w:rPr>
          <w:rFonts w:ascii="Aptos" w:hAnsi="Aptos"/>
          <w:lang w:eastAsia="en-AU"/>
        </w:rPr>
        <w:t>investment in demand-driven</w:t>
      </w:r>
      <w:r w:rsidRPr="003174D8">
        <w:rPr>
          <w:rFonts w:ascii="Aptos" w:hAnsi="Aptos"/>
          <w:lang w:eastAsia="en-AU"/>
        </w:rPr>
        <w:t xml:space="preserve"> innovation </w:t>
      </w:r>
      <w:r>
        <w:rPr>
          <w:rFonts w:ascii="Aptos" w:hAnsi="Aptos"/>
          <w:lang w:eastAsia="en-AU"/>
        </w:rPr>
        <w:t>to</w:t>
      </w:r>
      <w:r w:rsidRPr="003174D8">
        <w:rPr>
          <w:rFonts w:ascii="Aptos" w:hAnsi="Aptos"/>
          <w:lang w:eastAsia="en-AU"/>
        </w:rPr>
        <w:t xml:space="preserve"> </w:t>
      </w:r>
      <w:r>
        <w:rPr>
          <w:rFonts w:ascii="Aptos" w:hAnsi="Aptos"/>
          <w:lang w:eastAsia="en-AU"/>
        </w:rPr>
        <w:t>build globally competitive industries</w:t>
      </w:r>
      <w:r w:rsidRPr="003174D8">
        <w:rPr>
          <w:rFonts w:ascii="Aptos" w:hAnsi="Aptos"/>
          <w:lang w:eastAsia="en-AU"/>
        </w:rPr>
        <w:t>.</w:t>
      </w:r>
    </w:p>
    <w:p w14:paraId="34CD431E" w14:textId="6F16FC10" w:rsidR="00CC3813" w:rsidRPr="003174D8" w:rsidRDefault="00CC3813" w:rsidP="001D3645">
      <w:pPr>
        <w:rPr>
          <w:lang w:eastAsia="en-AU"/>
        </w:rPr>
      </w:pPr>
      <w:r w:rsidRPr="003174D8">
        <w:rPr>
          <w:rFonts w:eastAsiaTheme="majorEastAsia" w:cstheme="majorBidi"/>
          <w:color w:val="00266C" w:themeColor="accent1" w:themeShade="BF"/>
          <w:sz w:val="28"/>
          <w:szCs w:val="28"/>
        </w:rPr>
        <w:br w:type="page"/>
      </w:r>
    </w:p>
    <w:p w14:paraId="0C20D645" w14:textId="082C5169" w:rsidR="00327A4C" w:rsidRPr="003174D8" w:rsidRDefault="00327A4C" w:rsidP="00755EB8">
      <w:pPr>
        <w:pStyle w:val="Heading2"/>
      </w:pPr>
      <w:r w:rsidRPr="003174D8">
        <w:lastRenderedPageBreak/>
        <w:t>Appendix</w:t>
      </w:r>
      <w:r w:rsidR="00BF745F" w:rsidRPr="003174D8">
        <w:t xml:space="preserve"> </w:t>
      </w:r>
      <w:r w:rsidR="00936899">
        <w:t>A</w:t>
      </w:r>
      <w:r w:rsidR="001821B2">
        <w:t>.</w:t>
      </w:r>
      <w:r w:rsidR="00BF745F" w:rsidRPr="003174D8">
        <w:t xml:space="preserve"> </w:t>
      </w:r>
      <w:r w:rsidR="00FA4407">
        <w:t>A</w:t>
      </w:r>
      <w:r w:rsidR="00BF745F" w:rsidRPr="003174D8">
        <w:t>dditional analysis</w:t>
      </w:r>
    </w:p>
    <w:p w14:paraId="63F20518" w14:textId="0671DD64" w:rsidR="002E69A7" w:rsidRPr="003174D8" w:rsidRDefault="002E69A7" w:rsidP="006D2A5B">
      <w:pPr>
        <w:pStyle w:val="Caption"/>
        <w:rPr>
          <w:rFonts w:ascii="Aptos" w:hAnsi="Aptos" w:cstheme="majorBidi"/>
        </w:rPr>
      </w:pPr>
      <w:r w:rsidRPr="003174D8" w:rsidDel="00CE4D3A">
        <w:rPr>
          <w:lang w:val="en-US"/>
        </w:rPr>
        <w:t xml:space="preserve">Figure </w:t>
      </w:r>
      <w:r w:rsidRPr="003174D8">
        <w:rPr>
          <w:rFonts w:ascii="Aptos" w:hAnsi="Aptos" w:cstheme="majorBidi"/>
          <w:lang w:val="en-US"/>
        </w:rPr>
        <w:t>A1. Business size distribution in manufacturing for selected countries</w:t>
      </w:r>
      <w:r w:rsidRPr="003174D8">
        <w:rPr>
          <w:rStyle w:val="FootnoteReference"/>
          <w:rFonts w:ascii="Aptos" w:hAnsi="Aptos" w:cs="Arial"/>
        </w:rPr>
        <w:footnoteReference w:id="51"/>
      </w:r>
      <w:r w:rsidRPr="003174D8">
        <w:rPr>
          <w:rFonts w:ascii="Aptos" w:hAnsi="Aptos" w:cstheme="majorBidi"/>
          <w:lang w:val="en-US"/>
        </w:rPr>
        <w:t xml:space="preserve"> </w:t>
      </w:r>
    </w:p>
    <w:p w14:paraId="2D3AD9E7" w14:textId="0CDB1A9B" w:rsidR="00D9237D" w:rsidRPr="003174D8" w:rsidRDefault="00FB5B66" w:rsidP="004A2264">
      <w:pPr>
        <w:spacing w:before="120" w:after="0"/>
        <w:rPr>
          <w:rFonts w:ascii="Aptos" w:hAnsi="Aptos"/>
          <w:lang w:eastAsia="en-AU"/>
        </w:rPr>
      </w:pPr>
      <w:r w:rsidRPr="00FB5B66">
        <w:rPr>
          <w:rFonts w:ascii="Aptos" w:hAnsi="Aptos"/>
          <w:noProof/>
          <w:lang w:eastAsia="en-AU"/>
        </w:rPr>
        <w:drawing>
          <wp:inline distT="0" distB="0" distL="0" distR="0" wp14:anchorId="4C9863AE" wp14:editId="0AC704E5">
            <wp:extent cx="5616575" cy="1991170"/>
            <wp:effectExtent l="0" t="0" r="3175" b="0"/>
            <wp:docPr id="640805374" name="Chart 1" descr="Figure A1. Business size distribution in manufacturing for selected countries. Clustered column graph showing business count by business size for the manufacturing sector in Australia (in 2023), USA (in 2022), Canada (in 2023) and Germany (in 2023). Compared to other countries, Australia has the largest share of small businesses (92.0%), the lowest share of MSEs (7.4%) and lowest share of large businesses (0.6%) in manufacturing. In contrast, Germany has the lowest share of small businesses (77.1%), the highest share of MSEs (20.5%), and the highest share of large businesses (2.4%).">
              <a:extLst xmlns:a="http://schemas.openxmlformats.org/drawingml/2006/main">
                <a:ext uri="{FF2B5EF4-FFF2-40B4-BE49-F238E27FC236}">
                  <a16:creationId xmlns:a16="http://schemas.microsoft.com/office/drawing/2014/main" id="{8A9DE86E-3EBE-D4D5-BC47-99434A000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7C4B1BF" w14:textId="48813C5C" w:rsidR="004A2264" w:rsidRPr="003174D8" w:rsidRDefault="004A2264" w:rsidP="006D2A5B">
      <w:pPr>
        <w:pStyle w:val="Caption"/>
        <w:rPr>
          <w:lang w:eastAsia="en-AU"/>
        </w:rPr>
      </w:pPr>
      <w:r w:rsidRPr="003174D8">
        <w:rPr>
          <w:lang w:eastAsia="en-AU"/>
        </w:rPr>
        <w:t xml:space="preserve">Figure </w:t>
      </w:r>
      <w:r w:rsidR="00D9237D" w:rsidRPr="003174D8">
        <w:rPr>
          <w:lang w:eastAsia="en-AU"/>
        </w:rPr>
        <w:t>A</w:t>
      </w:r>
      <w:r w:rsidRPr="003174D8">
        <w:rPr>
          <w:lang w:eastAsia="en-AU"/>
        </w:rPr>
        <w:t xml:space="preserve">2. </w:t>
      </w:r>
      <w:r w:rsidR="00F5158A" w:rsidRPr="003174D8">
        <w:t>MSE and MSE employee</w:t>
      </w:r>
      <w:r w:rsidR="0028545B">
        <w:t xml:space="preserve"> dis</w:t>
      </w:r>
      <w:r w:rsidR="0010156D">
        <w:t>tribution in Australia</w:t>
      </w:r>
      <w:r w:rsidR="00E60466">
        <w:t xml:space="preserve"> </w:t>
      </w:r>
      <w:r w:rsidR="00C4435C">
        <w:t xml:space="preserve">and </w:t>
      </w:r>
      <w:r w:rsidR="00D41536">
        <w:t>contribution</w:t>
      </w:r>
      <w:r w:rsidR="00F5158A" w:rsidRPr="003174D8">
        <w:t xml:space="preserve"> </w:t>
      </w:r>
      <w:r w:rsidR="00E036E5">
        <w:t>across</w:t>
      </w:r>
      <w:r w:rsidR="00F5158A">
        <w:t xml:space="preserve"> </w:t>
      </w:r>
      <w:r w:rsidR="00CF3A76">
        <w:t>states and territories</w:t>
      </w:r>
      <w:r w:rsidRPr="003174D8">
        <w:rPr>
          <w:lang w:eastAsia="en-AU"/>
        </w:rPr>
        <w:t>,</w:t>
      </w:r>
      <w:r w:rsidR="004D591B">
        <w:rPr>
          <w:lang w:eastAsia="en-AU"/>
        </w:rPr>
        <w:t xml:space="preserve"> </w:t>
      </w:r>
      <w:r w:rsidRPr="003174D8">
        <w:rPr>
          <w:lang w:eastAsia="en-AU"/>
        </w:rPr>
        <w:t>2024</w:t>
      </w:r>
      <w:r w:rsidRPr="003174D8">
        <w:rPr>
          <w:rStyle w:val="FootnoteReference"/>
          <w:rFonts w:ascii="Aptos" w:hAnsi="Aptos"/>
          <w:lang w:eastAsia="en-AU"/>
        </w:rPr>
        <w:footnoteReference w:id="52"/>
      </w:r>
    </w:p>
    <w:p w14:paraId="091FBDDF" w14:textId="77777777" w:rsidR="007C08EF" w:rsidRDefault="001D5E51" w:rsidP="004A2264">
      <w:pPr>
        <w:pStyle w:val="ListParagraph"/>
        <w:spacing w:before="120" w:after="0"/>
        <w:ind w:left="0"/>
        <w:contextualSpacing w:val="0"/>
        <w:rPr>
          <w:rFonts w:ascii="Aptos" w:hAnsi="Aptos"/>
          <w:lang w:eastAsia="en-AU"/>
        </w:rPr>
      </w:pPr>
      <w:r w:rsidRPr="009563D2">
        <w:rPr>
          <w:rFonts w:ascii="Aptos" w:hAnsi="Aptos"/>
          <w:noProof/>
          <w:lang w:eastAsia="en-AU"/>
        </w:rPr>
        <w:drawing>
          <wp:inline distT="0" distB="0" distL="0" distR="0" wp14:anchorId="20A390E5" wp14:editId="1121CF86">
            <wp:extent cx="5238000" cy="1823188"/>
            <wp:effectExtent l="0" t="0" r="1270" b="5715"/>
            <wp:docPr id="748962308" name="Picture 1" descr="Figure A2. MSE and MSE employee distribution in Australia and contribution across states and territories, 2024. Small multiples consisting of four bar graphs showing: MSE count in each state as a share of total MSEs in Australia; MSE employee count in each state as a share of total MSE employees in Australia; MSE count as a share of total business count in each state; and MSE employee count as a share of total employees in each state. Most of Australia’s MSEs and MSE employees are in NSW (31.7% and 29.6% respectively). However, MSEs account for the highest share of total business count and employee share in NT (4.3% and 27.1%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62308" name="Picture 1" descr="Figure A2. MSE and MSE employee distribution in Australia and contribution across states and territories, 2024. Small multiples consisting of four bar graphs showing: MSE count in each state as a share of total MSEs in Australia; MSE employee count in each state as a share of total MSE employees in Australia; MSE count as a share of total business count in each state; and MSE employee count as a share of total employees in each state. Most of Australia’s MSEs and MSE employees are in NSW (31.7% and 29.6% respectively). However, MSEs account for the highest share of total business count and employee share in NT (4.3% and 27.1% respectively)."/>
                    <pic:cNvPicPr/>
                  </pic:nvPicPr>
                  <pic:blipFill>
                    <a:blip r:embed="rId49"/>
                    <a:stretch>
                      <a:fillRect/>
                    </a:stretch>
                  </pic:blipFill>
                  <pic:spPr>
                    <a:xfrm>
                      <a:off x="0" y="0"/>
                      <a:ext cx="5238000" cy="1823188"/>
                    </a:xfrm>
                    <a:prstGeom prst="rect">
                      <a:avLst/>
                    </a:prstGeom>
                  </pic:spPr>
                </pic:pic>
              </a:graphicData>
            </a:graphic>
          </wp:inline>
        </w:drawing>
      </w:r>
    </w:p>
    <w:p w14:paraId="4FE3E2EC" w14:textId="5A0EE979" w:rsidR="004A2264" w:rsidRPr="003174D8" w:rsidRDefault="009563D2" w:rsidP="004A2264">
      <w:pPr>
        <w:pStyle w:val="ListParagraph"/>
        <w:spacing w:before="120" w:after="0"/>
        <w:ind w:left="0"/>
        <w:contextualSpacing w:val="0"/>
        <w:rPr>
          <w:rFonts w:ascii="Aptos" w:hAnsi="Aptos"/>
          <w:lang w:eastAsia="en-AU"/>
        </w:rPr>
      </w:pPr>
      <w:r w:rsidRPr="009563D2">
        <w:rPr>
          <w:rFonts w:ascii="Aptos" w:hAnsi="Aptos"/>
          <w:noProof/>
          <w:lang w:eastAsia="en-AU"/>
        </w:rPr>
        <w:drawing>
          <wp:inline distT="0" distB="0" distL="0" distR="0" wp14:anchorId="4562F8FC" wp14:editId="7779FC90">
            <wp:extent cx="5076000" cy="1889036"/>
            <wp:effectExtent l="0" t="0" r="0" b="0"/>
            <wp:docPr id="1766466302" name="Picture 1" descr="Figure A2. MSE and MSE employee distribution in Australia and contribution across states and territories, 2024. Small multiples consisting of four bar graphs showing: MSE count in each state as a share of total MSEs in Australia; MSE employee count in each state as a share of total MSE employees in Australia; MSE count as a share of total business count in each state; and MSE employee count as a share of total employees in each state. Most of Australia’s MSEs and MSE employees are in NSW (31.7% and 29.6% respectively). However, MSEs account for the highest share of total business count and employee share in NT (4.3% and 27.1%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66302" name="Picture 1" descr="Figure A2. MSE and MSE employee distribution in Australia and contribution across states and territories, 2024. Small multiples consisting of four bar graphs showing: MSE count in each state as a share of total MSEs in Australia; MSE employee count in each state as a share of total MSE employees in Australia; MSE count as a share of total business count in each state; and MSE employee count as a share of total employees in each state. Most of Australia’s MSEs and MSE employees are in NSW (31.7% and 29.6% respectively). However, MSEs account for the highest share of total business count and employee share in NT (4.3% and 27.1% respectively)."/>
                    <pic:cNvPicPr/>
                  </pic:nvPicPr>
                  <pic:blipFill rotWithShape="1">
                    <a:blip r:embed="rId50"/>
                    <a:srcRect t="-2606" b="1"/>
                    <a:stretch>
                      <a:fillRect/>
                    </a:stretch>
                  </pic:blipFill>
                  <pic:spPr bwMode="auto">
                    <a:xfrm>
                      <a:off x="0" y="0"/>
                      <a:ext cx="5076000" cy="1889036"/>
                    </a:xfrm>
                    <a:prstGeom prst="rect">
                      <a:avLst/>
                    </a:prstGeom>
                    <a:ln>
                      <a:noFill/>
                    </a:ln>
                    <a:extLst>
                      <a:ext uri="{53640926-AAD7-44D8-BBD7-CCE9431645EC}">
                        <a14:shadowObscured xmlns:a14="http://schemas.microsoft.com/office/drawing/2010/main"/>
                      </a:ext>
                    </a:extLst>
                  </pic:spPr>
                </pic:pic>
              </a:graphicData>
            </a:graphic>
          </wp:inline>
        </w:drawing>
      </w:r>
    </w:p>
    <w:p w14:paraId="6BB51648" w14:textId="65D0ADF6" w:rsidR="00045CA8" w:rsidRPr="003174D8" w:rsidRDefault="00045CA8" w:rsidP="006D2A5B">
      <w:pPr>
        <w:pStyle w:val="Caption"/>
        <w:rPr>
          <w:rStyle w:val="cf01"/>
          <w:rFonts w:ascii="Aptos" w:hAnsi="Aptos" w:cs="Calibri"/>
          <w:sz w:val="22"/>
          <w:szCs w:val="22"/>
        </w:rPr>
      </w:pPr>
      <w:r w:rsidRPr="003174D8">
        <w:rPr>
          <w:noProof/>
        </w:rPr>
        <w:lastRenderedPageBreak/>
        <w:drawing>
          <wp:anchor distT="0" distB="0" distL="114300" distR="114300" simplePos="0" relativeHeight="251658241" behindDoc="1" locked="0" layoutInCell="1" allowOverlap="1" wp14:anchorId="3DF65578" wp14:editId="1C87B21C">
            <wp:simplePos x="0" y="0"/>
            <wp:positionH relativeFrom="column">
              <wp:posOffset>3331901</wp:posOffset>
            </wp:positionH>
            <wp:positionV relativeFrom="paragraph">
              <wp:posOffset>107950</wp:posOffset>
            </wp:positionV>
            <wp:extent cx="2028197" cy="247341"/>
            <wp:effectExtent l="0" t="0" r="0" b="635"/>
            <wp:wrapNone/>
            <wp:docPr id="1032905323" name="Picture 11">
              <a:extLst xmlns:a="http://schemas.openxmlformats.org/drawingml/2006/main">
                <a:ext uri="{FF2B5EF4-FFF2-40B4-BE49-F238E27FC236}">
                  <a16:creationId xmlns:a16="http://schemas.microsoft.com/office/drawing/2014/main" id="{8EAAA938-13D1-A662-C5EC-7050B54AE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05323" name="Picture 11">
                      <a:extLst>
                        <a:ext uri="{FF2B5EF4-FFF2-40B4-BE49-F238E27FC236}">
                          <a16:creationId xmlns:a16="http://schemas.microsoft.com/office/drawing/2014/main" id="{8EAAA938-13D1-A662-C5EC-7050B54AE2AD}"/>
                        </a:ext>
                      </a:extLst>
                    </pic:cNvPr>
                    <pic:cNvPicPr>
                      <a:picLocks noChangeAspect="1"/>
                    </pic:cNvPicPr>
                  </pic:nvPicPr>
                  <pic:blipFill>
                    <a:blip r:embed="rId51"/>
                    <a:stretch>
                      <a:fillRect/>
                    </a:stretch>
                  </pic:blipFill>
                  <pic:spPr>
                    <a:xfrm>
                      <a:off x="0" y="0"/>
                      <a:ext cx="2028197" cy="247341"/>
                    </a:xfrm>
                    <a:prstGeom prst="rect">
                      <a:avLst/>
                    </a:prstGeom>
                  </pic:spPr>
                </pic:pic>
              </a:graphicData>
            </a:graphic>
            <wp14:sizeRelH relativeFrom="margin">
              <wp14:pctWidth>0</wp14:pctWidth>
            </wp14:sizeRelH>
            <wp14:sizeRelV relativeFrom="margin">
              <wp14:pctHeight>0</wp14:pctHeight>
            </wp14:sizeRelV>
          </wp:anchor>
        </w:drawing>
      </w:r>
      <w:r w:rsidRPr="003174D8">
        <w:rPr>
          <w:rStyle w:val="cf01"/>
          <w:rFonts w:ascii="Aptos" w:hAnsi="Aptos" w:cs="Calibri"/>
          <w:sz w:val="22"/>
          <w:szCs w:val="22"/>
        </w:rPr>
        <w:t>Figure A</w:t>
      </w:r>
      <w:r w:rsidR="00EE002E" w:rsidRPr="003174D8">
        <w:rPr>
          <w:rStyle w:val="cf01"/>
          <w:rFonts w:ascii="Aptos" w:hAnsi="Aptos" w:cs="Calibri"/>
          <w:sz w:val="22"/>
          <w:szCs w:val="22"/>
        </w:rPr>
        <w:t>3</w:t>
      </w:r>
      <w:r w:rsidRPr="003174D8">
        <w:rPr>
          <w:rStyle w:val="cf01"/>
          <w:rFonts w:ascii="Aptos" w:hAnsi="Aptos" w:cs="Calibri"/>
          <w:sz w:val="22"/>
          <w:szCs w:val="22"/>
        </w:rPr>
        <w:t xml:space="preserve">. Correlation between MSE share and </w:t>
      </w:r>
    </w:p>
    <w:p w14:paraId="1D24C39A" w14:textId="395A7918" w:rsidR="00045CA8" w:rsidRPr="003174D8" w:rsidRDefault="00045CA8" w:rsidP="006D2A5B">
      <w:pPr>
        <w:pStyle w:val="Caption"/>
        <w:spacing w:before="0"/>
        <w:rPr>
          <w:rFonts w:ascii="Aptos" w:eastAsiaTheme="majorEastAsia" w:hAnsi="Aptos" w:cstheme="majorBidi"/>
          <w:b w:val="0"/>
          <w:color w:val="009983"/>
          <w:sz w:val="28"/>
          <w:szCs w:val="28"/>
        </w:rPr>
      </w:pPr>
      <w:r w:rsidRPr="003174D8">
        <w:rPr>
          <w:rStyle w:val="cf01"/>
          <w:rFonts w:ascii="Aptos" w:hAnsi="Aptos" w:cs="Calibri"/>
          <w:sz w:val="22"/>
          <w:szCs w:val="22"/>
        </w:rPr>
        <w:t>economic indicators in OECD countries, 2023</w:t>
      </w:r>
      <w:r w:rsidRPr="003174D8">
        <w:rPr>
          <w:rStyle w:val="FootnoteReference"/>
          <w:rFonts w:ascii="Aptos" w:hAnsi="Aptos" w:cs="Calibri"/>
        </w:rPr>
        <w:footnoteReference w:id="53"/>
      </w:r>
    </w:p>
    <w:p w14:paraId="2670BB58" w14:textId="77777777" w:rsidR="00045CA8" w:rsidRPr="003174D8" w:rsidRDefault="00045CA8" w:rsidP="00045CA8">
      <w:pPr>
        <w:spacing w:before="120" w:after="0"/>
        <w:rPr>
          <w:rFonts w:ascii="Aptos" w:hAnsi="Aptos"/>
          <w:lang w:eastAsia="en-AU"/>
        </w:rPr>
      </w:pPr>
      <w:r w:rsidRPr="003174D8">
        <w:rPr>
          <w:rFonts w:ascii="Aptos" w:hAnsi="Aptos"/>
          <w:noProof/>
          <w:lang w:eastAsia="en-AU"/>
        </w:rPr>
        <w:drawing>
          <wp:inline distT="0" distB="0" distL="0" distR="0" wp14:anchorId="7407D54D" wp14:editId="14DE2BE0">
            <wp:extent cx="5572255" cy="1757680"/>
            <wp:effectExtent l="0" t="0" r="9525" b="0"/>
            <wp:docPr id="1882239270" name="Picture 1" descr="Figure A3. Correlation between MSE share and &#10;economic indicators in OECD countries, 2023. Small multiples consisting of four scatterplots showing the correlation between MSE count as a proportion of total business count in OECD countries and their performance in multifactor productivity (R-squared=0.079), the IMD Competitiveness Index (R-squared=0.182), annual GDP growth (R-squared=0.005) and the Global Innovation Index (R-squared=0.2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39270" name="Picture 1" descr="Figure A3. Correlation between MSE share and &#10;economic indicators in OECD countries, 2023. Small multiples consisting of four scatterplots showing the correlation between MSE count as a proportion of total business count in OECD countries and their performance in multifactor productivity (R-squared=0.079), the IMD Competitiveness Index (R-squared=0.182), annual GDP growth (R-squared=0.005) and the Global Innovation Index (R-squared=0.203). "/>
                    <pic:cNvPicPr/>
                  </pic:nvPicPr>
                  <pic:blipFill rotWithShape="1">
                    <a:blip r:embed="rId52"/>
                    <a:srcRect l="319"/>
                    <a:stretch>
                      <a:fillRect/>
                    </a:stretch>
                  </pic:blipFill>
                  <pic:spPr bwMode="auto">
                    <a:xfrm>
                      <a:off x="0" y="0"/>
                      <a:ext cx="5573374" cy="1758033"/>
                    </a:xfrm>
                    <a:prstGeom prst="rect">
                      <a:avLst/>
                    </a:prstGeom>
                    <a:ln>
                      <a:noFill/>
                    </a:ln>
                    <a:extLst>
                      <a:ext uri="{53640926-AAD7-44D8-BBD7-CCE9431645EC}">
                        <a14:shadowObscured xmlns:a14="http://schemas.microsoft.com/office/drawing/2010/main"/>
                      </a:ext>
                    </a:extLst>
                  </pic:spPr>
                </pic:pic>
              </a:graphicData>
            </a:graphic>
          </wp:inline>
        </w:drawing>
      </w:r>
      <w:r w:rsidRPr="003174D8">
        <w:rPr>
          <w:rFonts w:ascii="Aptos" w:hAnsi="Aptos"/>
          <w:lang w:eastAsia="en-AU"/>
        </w:rPr>
        <w:t xml:space="preserve">   </w:t>
      </w:r>
    </w:p>
    <w:p w14:paraId="4DCFF4FC" w14:textId="6EDD3A39" w:rsidR="00045CA8" w:rsidRPr="003174D8" w:rsidRDefault="00045CA8" w:rsidP="00045CA8">
      <w:pPr>
        <w:spacing w:before="120" w:after="0"/>
        <w:rPr>
          <w:rFonts w:ascii="Aptos" w:hAnsi="Aptos"/>
          <w:lang w:eastAsia="en-AU"/>
        </w:rPr>
      </w:pPr>
      <w:r w:rsidRPr="003174D8">
        <w:rPr>
          <w:rFonts w:ascii="Aptos" w:hAnsi="Aptos"/>
          <w:lang w:eastAsia="en-AU"/>
        </w:rPr>
        <w:t xml:space="preserve">     </w:t>
      </w:r>
      <w:r w:rsidR="005250BE">
        <w:rPr>
          <w:rFonts w:ascii="Aptos" w:hAnsi="Aptos"/>
          <w:lang w:eastAsia="en-AU"/>
        </w:rPr>
        <w:t xml:space="preserve"> </w:t>
      </w:r>
      <w:r w:rsidRPr="003174D8">
        <w:rPr>
          <w:rFonts w:ascii="Aptos" w:hAnsi="Aptos"/>
          <w:noProof/>
        </w:rPr>
        <w:drawing>
          <wp:inline distT="0" distB="0" distL="0" distR="0" wp14:anchorId="60EFFC69" wp14:editId="5813948D">
            <wp:extent cx="5415524" cy="1747520"/>
            <wp:effectExtent l="0" t="0" r="0" b="5080"/>
            <wp:docPr id="1058192069" name="Picture 1" descr="Figure A3. Correlation between MSE share and &#10;economic indicators in OECD countries, 2023. Small multiples consisting of four scatterplots showing the correlation between MSE count as a proportion of total business count in OECD countries and their performance in multifactor productivity (R-squared=0.079), the IMD Competitiveness Index (R-squared=0.182), annual GDP growth (R-squared=0.005) and the Global Innovation Index (R-squared=0.2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92069" name="Picture 1" descr="Figure A3. Correlation between MSE share and &#10;economic indicators in OECD countries, 2023. Small multiples consisting of four scatterplots showing the correlation between MSE count as a proportion of total business count in OECD countries and their performance in multifactor productivity (R-squared=0.079), the IMD Competitiveness Index (R-squared=0.182), annual GDP growth (R-squared=0.005) and the Global Innovation Index (R-squared=0.203). "/>
                    <pic:cNvPicPr/>
                  </pic:nvPicPr>
                  <pic:blipFill rotWithShape="1">
                    <a:blip r:embed="rId53"/>
                    <a:srcRect l="404" t="498" b="498"/>
                    <a:stretch>
                      <a:fillRect/>
                    </a:stretch>
                  </pic:blipFill>
                  <pic:spPr bwMode="auto">
                    <a:xfrm>
                      <a:off x="0" y="0"/>
                      <a:ext cx="5416863" cy="1747952"/>
                    </a:xfrm>
                    <a:prstGeom prst="rect">
                      <a:avLst/>
                    </a:prstGeom>
                    <a:ln>
                      <a:noFill/>
                    </a:ln>
                    <a:extLst>
                      <a:ext uri="{53640926-AAD7-44D8-BBD7-CCE9431645EC}">
                        <a14:shadowObscured xmlns:a14="http://schemas.microsoft.com/office/drawing/2010/main"/>
                      </a:ext>
                    </a:extLst>
                  </pic:spPr>
                </pic:pic>
              </a:graphicData>
            </a:graphic>
          </wp:inline>
        </w:drawing>
      </w:r>
    </w:p>
    <w:p w14:paraId="60FF4D02" w14:textId="77777777" w:rsidR="005C6638" w:rsidRDefault="005C6638">
      <w:pPr>
        <w:rPr>
          <w:rFonts w:ascii="Aptos" w:hAnsi="Aptos"/>
          <w:lang w:eastAsia="en-AU"/>
        </w:rPr>
      </w:pPr>
    </w:p>
    <w:p w14:paraId="7A162CA1" w14:textId="77777777" w:rsidR="005C6638" w:rsidRDefault="005C6638">
      <w:pPr>
        <w:rPr>
          <w:rFonts w:ascii="Aptos" w:hAnsi="Aptos"/>
          <w:lang w:eastAsia="en-AU"/>
        </w:rPr>
      </w:pPr>
    </w:p>
    <w:p w14:paraId="178A0E24" w14:textId="77777777" w:rsidR="000A0CCF" w:rsidRDefault="000A0CCF">
      <w:pPr>
        <w:rPr>
          <w:rFonts w:ascii="Aptos" w:hAnsi="Aptos"/>
          <w:sz w:val="16"/>
          <w:szCs w:val="16"/>
        </w:rPr>
      </w:pPr>
      <w:r>
        <w:rPr>
          <w:rFonts w:ascii="Aptos" w:hAnsi="Aptos"/>
          <w:sz w:val="16"/>
          <w:szCs w:val="16"/>
        </w:rPr>
        <w:br w:type="page"/>
      </w:r>
    </w:p>
    <w:p w14:paraId="3D123D3E" w14:textId="656C4072" w:rsidR="008B5983" w:rsidRPr="003174D8" w:rsidRDefault="008B5983" w:rsidP="00203BBD">
      <w:pPr>
        <w:pStyle w:val="Caption"/>
        <w:rPr>
          <w:lang w:eastAsia="en-AU"/>
        </w:rPr>
      </w:pPr>
      <w:r w:rsidRPr="003174D8">
        <w:rPr>
          <w:lang w:eastAsia="en-AU"/>
        </w:rPr>
        <w:lastRenderedPageBreak/>
        <w:t xml:space="preserve">Figure </w:t>
      </w:r>
      <w:r w:rsidR="0078307E" w:rsidRPr="003174D8">
        <w:rPr>
          <w:lang w:eastAsia="en-AU"/>
        </w:rPr>
        <w:t>A</w:t>
      </w:r>
      <w:r w:rsidR="002E6694">
        <w:rPr>
          <w:lang w:eastAsia="en-AU"/>
        </w:rPr>
        <w:t>4</w:t>
      </w:r>
      <w:r w:rsidRPr="003174D8">
        <w:rPr>
          <w:lang w:eastAsia="en-AU"/>
        </w:rPr>
        <w:t>. R&amp;D intensity</w:t>
      </w:r>
      <w:r w:rsidR="00131BBC">
        <w:rPr>
          <w:lang w:eastAsia="en-AU"/>
        </w:rPr>
        <w:t xml:space="preserve"> </w:t>
      </w:r>
      <w:r w:rsidR="00216F51">
        <w:rPr>
          <w:lang w:eastAsia="en-AU"/>
        </w:rPr>
        <w:t>i</w:t>
      </w:r>
      <w:r w:rsidR="007C5B75">
        <w:rPr>
          <w:lang w:eastAsia="en-AU"/>
        </w:rPr>
        <w:t>n Australia based on employment</w:t>
      </w:r>
      <w:r w:rsidRPr="003174D8">
        <w:rPr>
          <w:lang w:eastAsia="en-AU"/>
        </w:rPr>
        <w:t>, by business size, 2012-24</w:t>
      </w:r>
      <w:r w:rsidR="003B24DA">
        <w:rPr>
          <w:rStyle w:val="FootnoteReference"/>
          <w:rFonts w:ascii="Aptos" w:hAnsi="Aptos"/>
          <w:lang w:eastAsia="en-AU"/>
        </w:rPr>
        <w:footnoteReference w:id="54"/>
      </w:r>
    </w:p>
    <w:p w14:paraId="7FC45959" w14:textId="7A97A201" w:rsidR="008B5983" w:rsidRPr="003174D8" w:rsidRDefault="008B5983" w:rsidP="00832C35">
      <w:pPr>
        <w:spacing w:before="120"/>
        <w:rPr>
          <w:rFonts w:ascii="Aptos" w:hAnsi="Aptos"/>
          <w:color w:val="009983"/>
          <w:lang w:eastAsia="en-AU"/>
        </w:rPr>
      </w:pPr>
      <w:r w:rsidRPr="003174D8">
        <w:rPr>
          <w:rFonts w:ascii="Aptos" w:hAnsi="Aptos"/>
          <w:noProof/>
          <w:color w:val="009983"/>
          <w:lang w:eastAsia="en-AU"/>
        </w:rPr>
        <w:drawing>
          <wp:inline distT="0" distB="0" distL="0" distR="0" wp14:anchorId="60D24699" wp14:editId="3922CDC7">
            <wp:extent cx="5605780" cy="2206820"/>
            <wp:effectExtent l="0" t="0" r="0" b="3175"/>
            <wp:docPr id="1792094285" name="Chart 1" descr="Figure A4. R&amp;D intensity in Australia based on employment, by business size, 2012-24. A multiple line graph showing the ratio of each size segment’s share of total BERD to its share of total employment from 2012 to 2024: small firms growing from 0.29 to 0.75, MSEs growing from 0.81 to 1.13, large firms falling from 2.12 to 1.18.  ">
              <a:extLst xmlns:a="http://schemas.openxmlformats.org/drawingml/2006/main">
                <a:ext uri="{FF2B5EF4-FFF2-40B4-BE49-F238E27FC236}">
                  <a16:creationId xmlns:a16="http://schemas.microsoft.com/office/drawing/2014/main" id="{886F6D85-8D90-ACD3-A7E3-6FB23F0AF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B092827" w14:textId="2F170F07" w:rsidR="002E6694" w:rsidRPr="003174D8" w:rsidRDefault="002E6694" w:rsidP="00203BBD">
      <w:pPr>
        <w:pStyle w:val="Caption"/>
      </w:pPr>
      <w:r w:rsidRPr="003174D8">
        <w:t>Figure A</w:t>
      </w:r>
      <w:r>
        <w:rPr>
          <w:rFonts w:ascii="Aptos" w:hAnsi="Aptos" w:cstheme="majorBidi"/>
        </w:rPr>
        <w:t>5</w:t>
      </w:r>
      <w:r w:rsidRPr="003174D8">
        <w:rPr>
          <w:rFonts w:ascii="Aptos" w:hAnsi="Aptos" w:cstheme="majorBidi"/>
        </w:rPr>
        <w:t>. Business innovation and innovation translation</w:t>
      </w:r>
      <w:r w:rsidR="00267B87">
        <w:rPr>
          <w:rFonts w:ascii="Aptos" w:hAnsi="Aptos" w:cstheme="majorBidi"/>
        </w:rPr>
        <w:t xml:space="preserve"> in Australia</w:t>
      </w:r>
      <w:r w:rsidRPr="003174D8">
        <w:rPr>
          <w:rFonts w:ascii="Aptos" w:hAnsi="Aptos" w:cstheme="majorBidi"/>
        </w:rPr>
        <w:t>, by business size, 2023</w:t>
      </w:r>
      <w:r w:rsidRPr="003174D8">
        <w:rPr>
          <w:rStyle w:val="FootnoteReference"/>
          <w:rFonts w:ascii="Aptos" w:hAnsi="Aptos" w:cstheme="majorBidi"/>
        </w:rPr>
        <w:footnoteReference w:id="55"/>
      </w:r>
      <w:r w:rsidRPr="003174D8">
        <w:t xml:space="preserve">  </w:t>
      </w:r>
    </w:p>
    <w:p w14:paraId="79561DAE" w14:textId="77777777" w:rsidR="002E6694" w:rsidRPr="003174D8" w:rsidRDefault="002E6694" w:rsidP="002E6694">
      <w:pPr>
        <w:spacing w:before="120"/>
        <w:rPr>
          <w:rFonts w:ascii="Aptos" w:hAnsi="Aptos"/>
        </w:rPr>
      </w:pPr>
      <w:r w:rsidRPr="003174D8">
        <w:rPr>
          <w:rStyle w:val="SubtleEmphasis"/>
          <w:rFonts w:ascii="Aptos" w:hAnsi="Aptos"/>
          <w:noProof/>
          <w:shd w:val="clear" w:color="auto" w:fill="A6A6A6" w:themeFill="background1" w:themeFillShade="A6"/>
        </w:rPr>
        <w:drawing>
          <wp:inline distT="0" distB="0" distL="0" distR="0" wp14:anchorId="77BDA148" wp14:editId="0C0684D7">
            <wp:extent cx="5616575" cy="2052000"/>
            <wp:effectExtent l="0" t="0" r="3175" b="5715"/>
            <wp:docPr id="1382161173" name="Chart 1" descr="Figure A5. Business innovation and innovation translation in Australia, by business size, 2023. The clustered column graph shows that, compared to other business sizes, the MSE segment has the highest share of businesses that introduce any innovation (26%), highest share of businesses with any innovation activity (65%), highest share of innovative businesses gaining a competitive edge from innovation introduced (32%) and second highest share of innovative businesses with increased productivity from innovation introduced (43%). ">
              <a:extLst xmlns:a="http://schemas.openxmlformats.org/drawingml/2006/main">
                <a:ext uri="{FF2B5EF4-FFF2-40B4-BE49-F238E27FC236}">
                  <a16:creationId xmlns:a16="http://schemas.microsoft.com/office/drawing/2014/main" id="{CB7516A3-1458-70B9-1097-2C6B13007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233530A" w14:textId="09ACD1E6" w:rsidR="0078307E" w:rsidRPr="003174D8" w:rsidRDefault="0078307E" w:rsidP="00203BBD">
      <w:pPr>
        <w:pStyle w:val="Caption"/>
      </w:pPr>
      <w:r w:rsidRPr="003174D8">
        <w:t>Figure A</w:t>
      </w:r>
      <w:r w:rsidR="00EE002E" w:rsidRPr="003174D8">
        <w:t>6</w:t>
      </w:r>
      <w:r w:rsidRPr="003174D8">
        <w:t>. High-growth manufacturing firm</w:t>
      </w:r>
      <w:r w:rsidR="00BB51A8">
        <w:t xml:space="preserve">s </w:t>
      </w:r>
      <w:r w:rsidR="0001091B">
        <w:t>as a share of all</w:t>
      </w:r>
      <w:r w:rsidR="00561C1E">
        <w:t xml:space="preserve"> manufacturing</w:t>
      </w:r>
      <w:r w:rsidR="0001091B">
        <w:t xml:space="preserve"> </w:t>
      </w:r>
      <w:r w:rsidR="00992994">
        <w:t xml:space="preserve">firms in </w:t>
      </w:r>
      <w:r w:rsidR="00C95C0B">
        <w:t>each</w:t>
      </w:r>
      <w:r w:rsidRPr="003174D8">
        <w:t xml:space="preserve"> business size</w:t>
      </w:r>
      <w:r w:rsidR="00C95C0B">
        <w:t xml:space="preserve"> segment</w:t>
      </w:r>
      <w:r w:rsidR="00C53829">
        <w:t xml:space="preserve"> in Australia</w:t>
      </w:r>
      <w:r w:rsidRPr="003174D8">
        <w:t>, 2005</w:t>
      </w:r>
      <w:r w:rsidR="00203BBD">
        <w:t>–</w:t>
      </w:r>
      <w:r w:rsidRPr="003174D8">
        <w:t>20</w:t>
      </w:r>
      <w:r w:rsidRPr="003174D8">
        <w:rPr>
          <w:rStyle w:val="FootnoteReference"/>
          <w:rFonts w:ascii="Aptos" w:hAnsi="Aptos"/>
        </w:rPr>
        <w:footnoteReference w:id="56"/>
      </w:r>
    </w:p>
    <w:p w14:paraId="7E9BDC56" w14:textId="3ED759B1" w:rsidR="00D65E45" w:rsidRDefault="008C108B" w:rsidP="0078307E">
      <w:pPr>
        <w:spacing w:before="120" w:after="0"/>
        <w:rPr>
          <w:rFonts w:ascii="Aptos" w:hAnsi="Aptos"/>
          <w:b/>
          <w:bCs/>
          <w:color w:val="009983"/>
        </w:rPr>
      </w:pPr>
      <w:r w:rsidRPr="008C108B">
        <w:rPr>
          <w:rFonts w:ascii="Aptos" w:hAnsi="Aptos"/>
          <w:b/>
          <w:bCs/>
          <w:noProof/>
          <w:color w:val="009983"/>
        </w:rPr>
        <w:drawing>
          <wp:inline distT="0" distB="0" distL="0" distR="0" wp14:anchorId="6615C425" wp14:editId="41E34194">
            <wp:extent cx="5731510" cy="2200760"/>
            <wp:effectExtent l="0" t="0" r="2540" b="0"/>
            <wp:docPr id="148845156" name="Chart 1" descr="Figure A6. High-growth manufacturing firms as a share of all manufacturing firms in each business size segment in Australia, 2005-20. A multiple line graph showing the number of high-growth firms as a share of all firms in each business size segment in the manufacturing sector. 19.7% of manufacturing MSEs were high-growth firms in 2005, second highest compared to other size segments (almost on par with large firms). This grew to 14.4% in 2020, the highest of all size segments.">
              <a:extLst xmlns:a="http://schemas.openxmlformats.org/drawingml/2006/main">
                <a:ext uri="{FF2B5EF4-FFF2-40B4-BE49-F238E27FC236}">
                  <a16:creationId xmlns:a16="http://schemas.microsoft.com/office/drawing/2014/main" id="{D31EE2EA-3386-31FF-E5F0-8EF0700BE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2E97742" w14:textId="236FE5D5" w:rsidR="00D65E45" w:rsidRPr="00DF076A" w:rsidRDefault="00D65E45" w:rsidP="00DF076A">
      <w:pPr>
        <w:pStyle w:val="Heading2"/>
      </w:pPr>
      <w:r>
        <w:rPr>
          <w:rFonts w:ascii="Aptos" w:hAnsi="Aptos"/>
          <w:b/>
          <w:bCs/>
          <w:color w:val="009983"/>
        </w:rPr>
        <w:br w:type="page"/>
      </w:r>
      <w:r w:rsidR="00BC4F5E" w:rsidRPr="00DF076A">
        <w:lastRenderedPageBreak/>
        <w:t>Appendix B</w:t>
      </w:r>
      <w:r w:rsidR="004C3B5C">
        <w:t>.</w:t>
      </w:r>
      <w:r w:rsidR="00DF076A">
        <w:t xml:space="preserve"> </w:t>
      </w:r>
      <w:r w:rsidRPr="00DF076A">
        <w:t>Technical</w:t>
      </w:r>
      <w:r w:rsidR="00284786">
        <w:t xml:space="preserve"> n</w:t>
      </w:r>
      <w:r w:rsidRPr="00DF076A">
        <w:t>otes</w:t>
      </w:r>
      <w:r w:rsidR="004C3B5C">
        <w:t>: D</w:t>
      </w:r>
      <w:r w:rsidRPr="00DF076A">
        <w:t>efinitions of medium-sized enterprises</w:t>
      </w:r>
    </w:p>
    <w:p w14:paraId="1190EC61" w14:textId="1B0450EF" w:rsidR="00D65E45" w:rsidRPr="004540E4" w:rsidRDefault="00D65E45" w:rsidP="00D65E45">
      <w:pPr>
        <w:spacing w:before="120" w:after="0"/>
        <w:rPr>
          <w:rFonts w:eastAsia="Calibri" w:cs="Microsoft New Tai Lue"/>
          <w:kern w:val="0"/>
          <w14:ligatures w14:val="none"/>
        </w:rPr>
      </w:pPr>
      <w:r w:rsidRPr="004540E4">
        <w:rPr>
          <w:rFonts w:eastAsia="Calibri" w:cs="Microsoft New Tai Lue"/>
          <w:kern w:val="0"/>
          <w14:ligatures w14:val="none"/>
        </w:rPr>
        <w:t xml:space="preserve">The diversity and dispersion of MSEs in Australia’s regions and economic structure </w:t>
      </w:r>
      <w:r w:rsidR="00D768E0">
        <w:rPr>
          <w:rFonts w:eastAsia="Calibri" w:cs="Microsoft New Tai Lue"/>
          <w:kern w:val="0"/>
          <w14:ligatures w14:val="none"/>
        </w:rPr>
        <w:t xml:space="preserve">complicates </w:t>
      </w:r>
      <w:r w:rsidRPr="004540E4">
        <w:rPr>
          <w:rFonts w:eastAsia="Calibri" w:cs="Microsoft New Tai Lue"/>
          <w:kern w:val="0"/>
          <w14:ligatures w14:val="none"/>
        </w:rPr>
        <w:t xml:space="preserve">the </w:t>
      </w:r>
      <w:r w:rsidR="00992C3D">
        <w:rPr>
          <w:rFonts w:eastAsia="Calibri" w:cs="Microsoft New Tai Lue"/>
          <w:kern w:val="0"/>
          <w14:ligatures w14:val="none"/>
        </w:rPr>
        <w:t>task</w:t>
      </w:r>
      <w:r w:rsidRPr="004540E4">
        <w:rPr>
          <w:rFonts w:eastAsia="Calibri" w:cs="Microsoft New Tai Lue"/>
          <w:kern w:val="0"/>
          <w14:ligatures w14:val="none"/>
        </w:rPr>
        <w:t xml:space="preserve"> of providing a clear evidence base for policy and program improvements. This highlights the need for a shared understanding of the segment</w:t>
      </w:r>
      <w:r>
        <w:rPr>
          <w:rFonts w:eastAsia="Calibri" w:cs="Microsoft New Tai Lue"/>
          <w:kern w:val="0"/>
          <w14:ligatures w14:val="none"/>
        </w:rPr>
        <w:t>’s nuances</w:t>
      </w:r>
      <w:r w:rsidRPr="004540E4">
        <w:rPr>
          <w:rFonts w:eastAsia="Calibri" w:cs="Microsoft New Tai Lue"/>
          <w:kern w:val="0"/>
          <w14:ligatures w14:val="none"/>
        </w:rPr>
        <w:t xml:space="preserve">. </w:t>
      </w:r>
    </w:p>
    <w:p w14:paraId="7FC91110" w14:textId="4688A0F7" w:rsidR="00D65E45" w:rsidRPr="004540E4" w:rsidRDefault="00D65E45" w:rsidP="00D65E45">
      <w:pPr>
        <w:spacing w:before="120" w:after="0"/>
      </w:pPr>
      <w:r w:rsidRPr="004540E4">
        <w:rPr>
          <w:rFonts w:eastAsia="Calibri" w:cs="Microsoft New Tai Lue"/>
          <w:kern w:val="0"/>
          <w14:ligatures w14:val="none"/>
        </w:rPr>
        <w:t xml:space="preserve">As shown in the above analysis of readily available data, variations in the treatment and definitions of MSEs can blur otherwise clear approaches to analysing the segment. There are even fewer datasets on the key attributes of MSEs and the underlying drivers of their success. </w:t>
      </w:r>
      <w:r>
        <w:rPr>
          <w:rFonts w:eastAsia="Calibri" w:cs="Microsoft New Tai Lue"/>
          <w:kern w:val="0"/>
          <w14:ligatures w14:val="none"/>
        </w:rPr>
        <w:t>T</w:t>
      </w:r>
      <w:r w:rsidRPr="004540E4">
        <w:rPr>
          <w:rFonts w:eastAsia="Calibri" w:cs="Microsoft New Tai Lue"/>
          <w:kern w:val="0"/>
          <w14:ligatures w14:val="none"/>
        </w:rPr>
        <w:t>his paper</w:t>
      </w:r>
      <w:r w:rsidRPr="004540E4">
        <w:t xml:space="preserve"> defers judg</w:t>
      </w:r>
      <w:r w:rsidR="00D96BA6">
        <w:t>e</w:t>
      </w:r>
      <w:r w:rsidRPr="004540E4">
        <w:t>ment on whether a new definition of MSEs would be more suitable for the modern Australian economic context</w:t>
      </w:r>
      <w:r w:rsidR="00296A1D">
        <w:t>.</w:t>
      </w:r>
      <w:r w:rsidRPr="004540E4">
        <w:t xml:space="preserve"> </w:t>
      </w:r>
      <w:r w:rsidR="001D3645">
        <w:t>Instead,</w:t>
      </w:r>
      <w:r w:rsidR="00296A1D">
        <w:t xml:space="preserve"> it </w:t>
      </w:r>
      <w:r w:rsidRPr="004540E4">
        <w:t>favour</w:t>
      </w:r>
      <w:r w:rsidR="00296A1D">
        <w:t>s</w:t>
      </w:r>
      <w:r w:rsidRPr="004540E4">
        <w:t xml:space="preserve"> a list of defining characteristics to draw on in developing future fit-for-purpose policy.</w:t>
      </w:r>
      <w:r>
        <w:t xml:space="preserve"> </w:t>
      </w:r>
      <w:r w:rsidR="0085251A" w:rsidRPr="0085251A">
        <w:t>However, given the limitations of relying on single-measure definitions, this note proposes that a hybrid definition using multiple criteria can help focus future analysis on more established MSEs with potential to scale.</w:t>
      </w:r>
    </w:p>
    <w:p w14:paraId="5FA08C1F" w14:textId="7DF49F1E" w:rsidR="00D65E45" w:rsidRPr="004540E4" w:rsidRDefault="00D65E45" w:rsidP="00D65E45">
      <w:pPr>
        <w:spacing w:before="120" w:after="0"/>
      </w:pPr>
      <w:r w:rsidRPr="004540E4">
        <w:t xml:space="preserve">There is a high degree of inconsistency in the definition of MSEs. Both in Australia and globally, different institutions define business sizes using different measures and thresholds. As shown in Table </w:t>
      </w:r>
      <w:r w:rsidR="00832562">
        <w:t>B1</w:t>
      </w:r>
      <w:r w:rsidRPr="004540E4">
        <w:t>, common definitions in Australia use a mix of one or more broad-based measures</w:t>
      </w:r>
      <w:r w:rsidR="006D3038">
        <w:t xml:space="preserve"> (</w:t>
      </w:r>
      <w:r w:rsidR="008352CA">
        <w:t>for example</w:t>
      </w:r>
      <w:r w:rsidRPr="004540E4">
        <w:t xml:space="preserve"> employee count, turnover</w:t>
      </w:r>
      <w:r w:rsidR="008352CA">
        <w:t xml:space="preserve"> and</w:t>
      </w:r>
      <w:r w:rsidRPr="004540E4">
        <w:t xml:space="preserve"> assets</w:t>
      </w:r>
      <w:r w:rsidR="006D3038">
        <w:t>) and</w:t>
      </w:r>
      <w:r w:rsidRPr="004540E4">
        <w:t xml:space="preserve"> more specialised measures to suit the program or intended use</w:t>
      </w:r>
      <w:r w:rsidR="001E08D2">
        <w:t xml:space="preserve"> (</w:t>
      </w:r>
      <w:r w:rsidR="008352CA">
        <w:t>for example</w:t>
      </w:r>
      <w:r w:rsidRPr="004540E4" w:rsidDel="00E8022D">
        <w:t xml:space="preserve"> </w:t>
      </w:r>
      <w:r w:rsidR="0062604C">
        <w:t>the</w:t>
      </w:r>
      <w:r w:rsidRPr="004540E4" w:rsidDel="00E8022D">
        <w:t xml:space="preserve"> </w:t>
      </w:r>
      <w:r w:rsidRPr="004540E4">
        <w:t>number of shareholders, individual loan size</w:t>
      </w:r>
      <w:r w:rsidR="008352CA">
        <w:t xml:space="preserve"> and</w:t>
      </w:r>
      <w:r w:rsidRPr="004540E4">
        <w:t xml:space="preserve"> age of the business</w:t>
      </w:r>
      <w:r w:rsidR="001E08D2">
        <w:t>)</w:t>
      </w:r>
      <w:r w:rsidRPr="004540E4">
        <w:t xml:space="preserve">. </w:t>
      </w:r>
      <w:r w:rsidR="00E906EC">
        <w:t>C</w:t>
      </w:r>
      <w:r w:rsidRPr="004540E4">
        <w:t>ases where MSEs are not defined as a standalone group, but rather commonly grouped with small businesses as ‘SMEs’</w:t>
      </w:r>
      <w:r w:rsidR="00E906EC">
        <w:t xml:space="preserve"> further complicates this</w:t>
      </w:r>
      <w:r w:rsidRPr="004540E4">
        <w:t>. Most importantly, there is a lack of understanding about why these data points are used to identify MSEs.</w:t>
      </w:r>
    </w:p>
    <w:p w14:paraId="2D2C5E19" w14:textId="296D509C" w:rsidR="00D65E45" w:rsidRPr="004540E4" w:rsidRDefault="00D65E45" w:rsidP="00D65E45">
      <w:pPr>
        <w:spacing w:before="120" w:after="0"/>
      </w:pPr>
      <w:r w:rsidRPr="004540E4">
        <w:t xml:space="preserve">Employee headcount is widely used to define business sizes, but there is no agreement on thresholds. </w:t>
      </w:r>
      <w:r w:rsidR="00BA419A">
        <w:t xml:space="preserve">The </w:t>
      </w:r>
      <w:r w:rsidR="00BA419A" w:rsidRPr="00BA419A">
        <w:t>Australian Bureau of Statistics</w:t>
      </w:r>
      <w:r w:rsidR="00BA419A">
        <w:t xml:space="preserve"> (</w:t>
      </w:r>
      <w:r w:rsidRPr="004540E4">
        <w:t>ABS</w:t>
      </w:r>
      <w:r w:rsidR="00BA419A">
        <w:t>)</w:t>
      </w:r>
      <w:r w:rsidRPr="004540E4">
        <w:t xml:space="preserve"> range of 20 to 199 employees is the most adopted definition of MSEs, but 100 employees is the threshold distinguishing ‘small’ from ‘large’ firms for ASIC</w:t>
      </w:r>
      <w:r w:rsidRPr="004540E4">
        <w:rPr>
          <w:rStyle w:val="FootnoteReference"/>
        </w:rPr>
        <w:footnoteReference w:id="57"/>
      </w:r>
      <w:r w:rsidRPr="004540E4">
        <w:t xml:space="preserve"> and a business with 15 or more employees is no longer ‘small’ under the </w:t>
      </w:r>
      <w:r w:rsidRPr="145D8253">
        <w:rPr>
          <w:i/>
          <w:iCs/>
        </w:rPr>
        <w:t>Fair Work Act 2009</w:t>
      </w:r>
      <w:r w:rsidR="00E5180C">
        <w:t xml:space="preserve"> (FWA)</w:t>
      </w:r>
      <w:r w:rsidRPr="004540E4">
        <w:t>.</w:t>
      </w:r>
      <w:r w:rsidRPr="004540E4">
        <w:rPr>
          <w:rStyle w:val="FootnoteReference"/>
        </w:rPr>
        <w:footnoteReference w:id="58"/>
      </w:r>
      <w:r w:rsidRPr="004540E4">
        <w:t xml:space="preserve"> These thresholds apply for all firms, but regional and sectoral differences (for example, varying levels of labour intensity) make it unclear </w:t>
      </w:r>
      <w:r w:rsidR="008F6207">
        <w:t>if</w:t>
      </w:r>
      <w:r w:rsidR="008F6207" w:rsidRPr="004540E4">
        <w:t xml:space="preserve"> </w:t>
      </w:r>
      <w:r w:rsidRPr="004540E4">
        <w:t>businesses identified as MSEs by headcount truly share similar characteristics. It is worth noting that while this measure is used extensively in business surveys, research and reporting, innovation programs typically use turnover instead to determine eligibility. Programs using employee headcount (</w:t>
      </w:r>
      <w:r w:rsidR="00B011D6">
        <w:t>for example</w:t>
      </w:r>
      <w:r w:rsidRPr="004540E4">
        <w:t xml:space="preserve"> CRC-P</w:t>
      </w:r>
      <w:r w:rsidRPr="004540E4">
        <w:rPr>
          <w:rStyle w:val="FootnoteReference"/>
        </w:rPr>
        <w:footnoteReference w:id="59"/>
      </w:r>
      <w:r w:rsidRPr="004540E4">
        <w:t>, Made in Queensland</w:t>
      </w:r>
      <w:r w:rsidRPr="004540E4">
        <w:rPr>
          <w:rStyle w:val="FootnoteReference"/>
        </w:rPr>
        <w:footnoteReference w:id="60"/>
      </w:r>
      <w:r w:rsidRPr="004540E4">
        <w:t>) generally do not target MSEs specifically</w:t>
      </w:r>
      <w:r w:rsidR="009877A4">
        <w:t>.</w:t>
      </w:r>
      <w:r w:rsidRPr="004540E4">
        <w:t xml:space="preserve"> </w:t>
      </w:r>
      <w:r w:rsidR="001D3645">
        <w:t>Instead,</w:t>
      </w:r>
      <w:r w:rsidRPr="004540E4">
        <w:t xml:space="preserve"> they group them with small businesses and cap eligibility at 199 employees. </w:t>
      </w:r>
      <w:r>
        <w:t xml:space="preserve">Some analysis breaks this broad range into sub-sets, such as </w:t>
      </w:r>
      <w:r w:rsidRPr="00AE26EA">
        <w:t>smaller medium (20-109) and larger medium (110-199)</w:t>
      </w:r>
      <w:r w:rsidRPr="004540E4">
        <w:t>.</w:t>
      </w:r>
      <w:r>
        <w:rPr>
          <w:rStyle w:val="FootnoteReference"/>
        </w:rPr>
        <w:footnoteReference w:id="61"/>
      </w:r>
      <w:r w:rsidRPr="004540E4">
        <w:t xml:space="preserve"> </w:t>
      </w:r>
    </w:p>
    <w:p w14:paraId="1A22C0F2" w14:textId="7BA41951" w:rsidR="00D65E45" w:rsidRPr="004540E4" w:rsidRDefault="00D65E45" w:rsidP="00D65E45">
      <w:pPr>
        <w:spacing w:before="120" w:after="0"/>
      </w:pPr>
      <w:r w:rsidRPr="004540E4">
        <w:t xml:space="preserve">Turnover is another common measure, but its ranges vary significantly by agency and programs – from the </w:t>
      </w:r>
      <w:r w:rsidR="009D42CD" w:rsidRPr="009D42CD">
        <w:t>Australian Taxation Office</w:t>
      </w:r>
      <w:r w:rsidR="009D42CD">
        <w:t>’s (</w:t>
      </w:r>
      <w:r w:rsidRPr="004540E4">
        <w:t>AT</w:t>
      </w:r>
      <w:r w:rsidR="009D42CD">
        <w:t>O)</w:t>
      </w:r>
      <w:r w:rsidRPr="004540E4">
        <w:t xml:space="preserve"> annual turnover value ($10 million to $100 million)</w:t>
      </w:r>
      <w:r w:rsidRPr="004540E4">
        <w:rPr>
          <w:rStyle w:val="FootnoteReference"/>
        </w:rPr>
        <w:footnoteReference w:id="62"/>
      </w:r>
      <w:r w:rsidRPr="004540E4">
        <w:t xml:space="preserve"> to </w:t>
      </w:r>
      <w:r w:rsidR="00D031F3" w:rsidRPr="00D031F3">
        <w:t>Australian Prudential Regulation Authority</w:t>
      </w:r>
      <w:r w:rsidR="00D031F3">
        <w:t xml:space="preserve"> (</w:t>
      </w:r>
      <w:r w:rsidRPr="004540E4">
        <w:t>APRA</w:t>
      </w:r>
      <w:r w:rsidR="00D031F3">
        <w:t>)</w:t>
      </w:r>
      <w:r w:rsidRPr="004540E4">
        <w:t xml:space="preserve"> using a $75m upper bound for MSEs</w:t>
      </w:r>
      <w:r w:rsidRPr="004540E4">
        <w:rPr>
          <w:rStyle w:val="FootnoteReference"/>
        </w:rPr>
        <w:footnoteReference w:id="63"/>
      </w:r>
      <w:r w:rsidRPr="004540E4">
        <w:t xml:space="preserve"> and </w:t>
      </w:r>
      <w:r w:rsidR="002667A2" w:rsidRPr="002667A2">
        <w:t>Australian Securities and Investments Commission</w:t>
      </w:r>
      <w:r w:rsidR="002667A2">
        <w:t xml:space="preserve"> (</w:t>
      </w:r>
      <w:r w:rsidRPr="004540E4">
        <w:t>ASIC</w:t>
      </w:r>
      <w:r w:rsidR="002667A2">
        <w:t>)</w:t>
      </w:r>
      <w:r w:rsidRPr="004540E4">
        <w:t xml:space="preserve"> using $50m to draw the line between </w:t>
      </w:r>
      <w:r w:rsidRPr="004540E4">
        <w:lastRenderedPageBreak/>
        <w:t>‘small’ and ‘large’ businesses</w:t>
      </w:r>
      <w:r w:rsidRPr="004540E4">
        <w:rPr>
          <w:rStyle w:val="FootnoteReference"/>
        </w:rPr>
        <w:footnoteReference w:id="64"/>
      </w:r>
      <w:r w:rsidRPr="004540E4">
        <w:t xml:space="preserve">. </w:t>
      </w:r>
      <w:r w:rsidR="00F448F3">
        <w:t>W</w:t>
      </w:r>
      <w:r w:rsidRPr="004540E4">
        <w:t>hile few programs treat MSEs distinctly, many use turnover tests to cap funding, target support and limit eligibility to smaller enterprises. The Research and Development Tax Incentive (RDTI) uses a $20m turnover threshold</w:t>
      </w:r>
      <w:r w:rsidR="00A064D1">
        <w:t>,</w:t>
      </w:r>
      <w:r w:rsidR="00003E73" w:rsidRPr="004540E4">
        <w:t xml:space="preserve"> </w:t>
      </w:r>
      <w:r w:rsidRPr="004540E4">
        <w:t>limit</w:t>
      </w:r>
      <w:r w:rsidR="00A064D1">
        <w:t>ing</w:t>
      </w:r>
      <w:r w:rsidRPr="004540E4">
        <w:t xml:space="preserve"> access </w:t>
      </w:r>
      <w:r w:rsidR="0010190E">
        <w:t>to</w:t>
      </w:r>
      <w:r w:rsidRPr="004540E4">
        <w:t xml:space="preserve"> its more beneficial refundable tax offset</w:t>
      </w:r>
      <w:r w:rsidR="0010190E">
        <w:t xml:space="preserve"> </w:t>
      </w:r>
      <w:r w:rsidR="0010190E" w:rsidRPr="004540E4">
        <w:t xml:space="preserve">to smaller </w:t>
      </w:r>
      <w:r w:rsidR="00643382">
        <w:t>firms</w:t>
      </w:r>
      <w:r w:rsidRPr="004540E4">
        <w:t>.</w:t>
      </w:r>
      <w:r w:rsidRPr="004540E4">
        <w:rPr>
          <w:rStyle w:val="FootnoteReference"/>
        </w:rPr>
        <w:footnoteReference w:id="65"/>
      </w:r>
      <w:r w:rsidRPr="004540E4">
        <w:t xml:space="preserve"> Many of these thresholds have not shifted in decades, despite factors </w:t>
      </w:r>
      <w:r w:rsidR="002F6D94">
        <w:t>like</w:t>
      </w:r>
      <w:r w:rsidRPr="004540E4">
        <w:t xml:space="preserve"> inflation and the changing nature of our economy.</w:t>
      </w:r>
    </w:p>
    <w:p w14:paraId="4250D1EA" w14:textId="515A05D7" w:rsidR="00D65E45" w:rsidRPr="004540E4" w:rsidRDefault="00D65E45" w:rsidP="00D65E45">
      <w:pPr>
        <w:spacing w:before="120" w:after="0"/>
        <w:rPr>
          <w:rFonts w:eastAsia="Calibri" w:cs="Microsoft New Tai Lue"/>
          <w:color w:val="4472C4"/>
          <w:kern w:val="0"/>
          <w14:ligatures w14:val="none"/>
        </w:rPr>
      </w:pPr>
      <w:r w:rsidRPr="004540E4">
        <w:t>Definitions based on employment or turnover have limitations when used independently. While a</w:t>
      </w:r>
      <w:r w:rsidR="00881EDB">
        <w:t xml:space="preserve"> </w:t>
      </w:r>
      <w:r w:rsidRPr="004540E4">
        <w:t xml:space="preserve">definition based on employment can draw on more readily available data and is easier to apply consistently across industries, it does not clearly reflect a business’s productivity or revenue. On the other hand, a turnover-based definition reflects financial capacity but is often self-reported, less accessible, and can be inconsistent. Given the limitations of single-measure definitions, policies </w:t>
      </w:r>
      <w:r>
        <w:t xml:space="preserve">and programs </w:t>
      </w:r>
      <w:r w:rsidRPr="004540E4">
        <w:t>supporting MSEs should draw on multiple dimensions.</w:t>
      </w:r>
    </w:p>
    <w:p w14:paraId="3191DB38" w14:textId="430B398F" w:rsidR="00D65E45" w:rsidRPr="004540E4" w:rsidRDefault="00D65E45" w:rsidP="00D65E45">
      <w:pPr>
        <w:spacing w:before="120" w:after="0"/>
        <w:rPr>
          <w:rFonts w:eastAsia="Calibri" w:cs="Microsoft New Tai Lue"/>
          <w:kern w:val="0"/>
          <w14:ligatures w14:val="none"/>
        </w:rPr>
      </w:pPr>
      <w:r w:rsidRPr="004540E4">
        <w:rPr>
          <w:rFonts w:eastAsia="Calibri" w:cs="Microsoft New Tai Lue"/>
          <w:kern w:val="0"/>
          <w14:ligatures w14:val="none"/>
        </w:rPr>
        <w:t xml:space="preserve">Table </w:t>
      </w:r>
      <w:r w:rsidR="001821B2">
        <w:rPr>
          <w:rFonts w:eastAsia="Calibri" w:cs="Microsoft New Tai Lue"/>
          <w:kern w:val="0"/>
          <w14:ligatures w14:val="none"/>
        </w:rPr>
        <w:t>B</w:t>
      </w:r>
      <w:r w:rsidR="00FC583C">
        <w:rPr>
          <w:rFonts w:eastAsia="Calibri" w:cs="Microsoft New Tai Lue"/>
          <w:kern w:val="0"/>
          <w14:ligatures w14:val="none"/>
        </w:rPr>
        <w:t>1</w:t>
      </w:r>
      <w:r w:rsidRPr="004540E4">
        <w:rPr>
          <w:rFonts w:eastAsia="Calibri" w:cs="Microsoft New Tai Lue"/>
          <w:kern w:val="0"/>
          <w14:ligatures w14:val="none"/>
        </w:rPr>
        <w:t>. Examples of definitions of MSEs (adapted from RBA</w:t>
      </w:r>
      <w:r w:rsidRPr="004540E4">
        <w:rPr>
          <w:rStyle w:val="FootnoteReference"/>
          <w:rFonts w:eastAsia="Calibri" w:cs="Microsoft New Tai Lue"/>
          <w:kern w:val="0"/>
          <w14:ligatures w14:val="none"/>
        </w:rPr>
        <w:footnoteReference w:id="66"/>
      </w:r>
      <w:r w:rsidRPr="004540E4">
        <w:rPr>
          <w:rFonts w:eastAsia="Calibri" w:cs="Microsoft New Tai Lue"/>
          <w:kern w:val="0"/>
          <w14:ligatures w14:val="none"/>
        </w:rPr>
        <w:t>)</w:t>
      </w:r>
    </w:p>
    <w:tbl>
      <w:tblPr>
        <w:tblStyle w:val="TableGrid1"/>
        <w:tblW w:w="0" w:type="auto"/>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57" w:type="dxa"/>
          <w:right w:w="57" w:type="dxa"/>
        </w:tblCellMar>
        <w:tblLook w:val="04A0" w:firstRow="1" w:lastRow="0" w:firstColumn="1" w:lastColumn="0" w:noHBand="0" w:noVBand="1"/>
        <w:tblCaption w:val="Table A1. Examples of definitions of MSEs (adapted from RBA)"/>
        <w:tblDescription w:val="Table A1. Examples of definitions of MSEs (adapted from RBA). The table shows that different institutions (including ABS, FWA, ATO, APRA and ASIC) define MSEs using different measures, such as employee headcount, turnover, liabilities, expenses and assets."/>
      </w:tblPr>
      <w:tblGrid>
        <w:gridCol w:w="1273"/>
        <w:gridCol w:w="1556"/>
        <w:gridCol w:w="1543"/>
        <w:gridCol w:w="1162"/>
        <w:gridCol w:w="3462"/>
      </w:tblGrid>
      <w:tr w:rsidR="00D65E45" w:rsidRPr="004540E4" w14:paraId="34D43363" w14:textId="77777777" w:rsidTr="00FD69DA">
        <w:tc>
          <w:tcPr>
            <w:tcW w:w="1273"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4393CBAF" w14:textId="77777777" w:rsidR="00D65E45" w:rsidRPr="004540E4" w:rsidRDefault="00D65E45">
            <w:pPr>
              <w:spacing w:line="259" w:lineRule="auto"/>
              <w:rPr>
                <w:rFonts w:asciiTheme="minorHAnsi" w:eastAsia="Calibri" w:hAnsiTheme="minorHAnsi"/>
                <w:b/>
              </w:rPr>
            </w:pPr>
            <w:r w:rsidRPr="004540E4">
              <w:rPr>
                <w:rFonts w:asciiTheme="minorHAnsi" w:eastAsia="Calibri" w:hAnsiTheme="minorHAnsi"/>
                <w:b/>
              </w:rPr>
              <w:t>Measure</w:t>
            </w:r>
          </w:p>
        </w:tc>
        <w:tc>
          <w:tcPr>
            <w:tcW w:w="1559" w:type="dxa"/>
            <w:tcBorders>
              <w:top w:val="single" w:sz="12" w:space="0" w:color="A6A6A6" w:themeColor="background1" w:themeShade="A6"/>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17F9D856" w14:textId="77777777" w:rsidR="00D65E45" w:rsidRPr="004540E4" w:rsidRDefault="00D65E45">
            <w:pPr>
              <w:spacing w:line="259" w:lineRule="auto"/>
              <w:rPr>
                <w:rFonts w:asciiTheme="minorHAnsi" w:eastAsia="Calibri" w:hAnsiTheme="minorHAnsi"/>
                <w:b/>
              </w:rPr>
            </w:pPr>
            <w:r w:rsidRPr="004540E4">
              <w:rPr>
                <w:rFonts w:asciiTheme="minorHAnsi" w:eastAsia="Calibri" w:hAnsiTheme="minorHAnsi"/>
                <w:b/>
              </w:rPr>
              <w:t>Lower bound (inclusive)</w:t>
            </w:r>
          </w:p>
        </w:tc>
        <w:tc>
          <w:tcPr>
            <w:tcW w:w="1546" w:type="dxa"/>
            <w:tcBorders>
              <w:top w:val="single" w:sz="12" w:space="0" w:color="A6A6A6" w:themeColor="background1" w:themeShade="A6"/>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66ED13F6" w14:textId="77777777" w:rsidR="00D65E45" w:rsidRPr="004540E4" w:rsidRDefault="00D65E45">
            <w:pPr>
              <w:spacing w:line="259" w:lineRule="auto"/>
              <w:rPr>
                <w:rFonts w:asciiTheme="minorHAnsi" w:eastAsia="Calibri" w:hAnsiTheme="minorHAnsi"/>
                <w:b/>
              </w:rPr>
            </w:pPr>
            <w:r w:rsidRPr="004540E4">
              <w:rPr>
                <w:rFonts w:asciiTheme="minorHAnsi" w:eastAsia="Calibri" w:hAnsiTheme="minorHAnsi"/>
                <w:b/>
              </w:rPr>
              <w:t>Upper bound (inclusive)</w:t>
            </w:r>
          </w:p>
        </w:tc>
        <w:tc>
          <w:tcPr>
            <w:tcW w:w="1162" w:type="dxa"/>
            <w:tcBorders>
              <w:top w:val="single" w:sz="12" w:space="0" w:color="A6A6A6" w:themeColor="background1" w:themeShade="A6"/>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3023B177" w14:textId="77777777" w:rsidR="00D65E45" w:rsidRPr="004540E4" w:rsidRDefault="00D65E45">
            <w:pPr>
              <w:spacing w:line="259" w:lineRule="auto"/>
              <w:rPr>
                <w:rFonts w:asciiTheme="minorHAnsi" w:eastAsia="Calibri" w:hAnsiTheme="minorHAnsi"/>
                <w:b/>
              </w:rPr>
            </w:pPr>
            <w:r w:rsidRPr="004540E4">
              <w:rPr>
                <w:rFonts w:asciiTheme="minorHAnsi" w:eastAsia="Calibri" w:hAnsiTheme="minorHAnsi"/>
                <w:b/>
              </w:rPr>
              <w:t>Institution</w:t>
            </w:r>
          </w:p>
        </w:tc>
        <w:tc>
          <w:tcPr>
            <w:tcW w:w="3478" w:type="dxa"/>
            <w:tcBorders>
              <w:top w:val="single" w:sz="12" w:space="0" w:color="A6A6A6" w:themeColor="background1" w:themeShade="A6"/>
              <w:left w:val="single" w:sz="2" w:space="0" w:color="D9D9D9" w:themeColor="background1" w:themeShade="D9"/>
              <w:bottom w:val="single" w:sz="12" w:space="0" w:color="A6A6A6" w:themeColor="background1" w:themeShade="A6"/>
              <w:right w:val="single" w:sz="12" w:space="0" w:color="A6A6A6" w:themeColor="background1" w:themeShade="A6"/>
            </w:tcBorders>
            <w:vAlign w:val="center"/>
          </w:tcPr>
          <w:p w14:paraId="645BE7B0" w14:textId="77777777" w:rsidR="00D65E45" w:rsidRPr="004540E4" w:rsidRDefault="00D65E45">
            <w:pPr>
              <w:spacing w:line="259" w:lineRule="auto"/>
              <w:rPr>
                <w:rFonts w:asciiTheme="minorHAnsi" w:eastAsia="Calibri" w:hAnsiTheme="minorHAnsi"/>
                <w:b/>
              </w:rPr>
            </w:pPr>
            <w:r w:rsidRPr="004540E4">
              <w:rPr>
                <w:rFonts w:asciiTheme="minorHAnsi" w:eastAsia="Calibri" w:hAnsiTheme="minorHAnsi"/>
                <w:b/>
              </w:rPr>
              <w:t>Purpose</w:t>
            </w:r>
          </w:p>
        </w:tc>
      </w:tr>
      <w:tr w:rsidR="0028297D" w:rsidRPr="004540E4" w14:paraId="229DADCD" w14:textId="77777777" w:rsidTr="006057C4">
        <w:tc>
          <w:tcPr>
            <w:tcW w:w="1273" w:type="dxa"/>
            <w:vMerge w:val="restart"/>
            <w:tcBorders>
              <w:top w:val="single" w:sz="12" w:space="0" w:color="A6A6A6" w:themeColor="background1" w:themeShade="A6"/>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4BC43EBF"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Employee headcount</w:t>
            </w:r>
          </w:p>
        </w:tc>
        <w:tc>
          <w:tcPr>
            <w:tcW w:w="1559"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2A800CD"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20</w:t>
            </w:r>
          </w:p>
        </w:tc>
        <w:tc>
          <w:tcPr>
            <w:tcW w:w="1546"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2338307"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199</w:t>
            </w:r>
          </w:p>
        </w:tc>
        <w:tc>
          <w:tcPr>
            <w:tcW w:w="1162"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D36731E"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ABS</w:t>
            </w:r>
            <w:r w:rsidRPr="145D8253">
              <w:rPr>
                <w:rStyle w:val="FootnoteReference"/>
                <w:rFonts w:asciiTheme="minorHAnsi" w:eastAsia="Calibri" w:hAnsiTheme="minorHAnsi"/>
              </w:rPr>
              <w:footnoteReference w:id="67"/>
            </w:r>
          </w:p>
        </w:tc>
        <w:tc>
          <w:tcPr>
            <w:tcW w:w="3478"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12" w:space="0" w:color="A6A6A6" w:themeColor="background1" w:themeShade="A6"/>
            </w:tcBorders>
            <w:vAlign w:val="center"/>
          </w:tcPr>
          <w:p w14:paraId="3CEB1BFE"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Business surveys</w:t>
            </w:r>
          </w:p>
        </w:tc>
      </w:tr>
      <w:tr w:rsidR="0028297D" w:rsidRPr="004540E4" w14:paraId="627554C1" w14:textId="77777777" w:rsidTr="006057C4">
        <w:tc>
          <w:tcPr>
            <w:tcW w:w="1273" w:type="dxa"/>
            <w:vMerge/>
            <w:tcBorders>
              <w:top w:val="single" w:sz="12" w:space="0" w:color="808080" w:themeColor="background1" w:themeShade="80"/>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162152BD" w14:textId="77777777" w:rsidR="00D65E45" w:rsidRPr="004540E4" w:rsidRDefault="00D65E45">
            <w:pPr>
              <w:spacing w:line="259" w:lineRule="auto"/>
              <w:rPr>
                <w:rFonts w:asciiTheme="minorHAnsi" w:eastAsia="Calibri" w:hAnsiTheme="minorHAnsi"/>
              </w:rPr>
            </w:pPr>
          </w:p>
        </w:tc>
        <w:tc>
          <w:tcPr>
            <w:tcW w:w="155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76FD828"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15</w:t>
            </w:r>
          </w:p>
        </w:tc>
        <w:tc>
          <w:tcPr>
            <w:tcW w:w="15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8C4328D"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 xml:space="preserve">Undefined </w:t>
            </w:r>
          </w:p>
        </w:tc>
        <w:tc>
          <w:tcPr>
            <w:tcW w:w="116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9D411A7"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FWA</w:t>
            </w:r>
            <w:r w:rsidRPr="145D8253">
              <w:rPr>
                <w:rStyle w:val="FootnoteReference"/>
                <w:rFonts w:asciiTheme="minorHAnsi" w:eastAsia="Calibri" w:hAnsiTheme="minorHAnsi"/>
              </w:rPr>
              <w:footnoteReference w:id="68"/>
            </w:r>
          </w:p>
        </w:tc>
        <w:tc>
          <w:tcPr>
            <w:tcW w:w="347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12" w:space="0" w:color="A6A6A6" w:themeColor="background1" w:themeShade="A6"/>
            </w:tcBorders>
            <w:vAlign w:val="center"/>
          </w:tcPr>
          <w:p w14:paraId="37B629FB"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Unfair dismissal laws</w:t>
            </w:r>
          </w:p>
        </w:tc>
      </w:tr>
      <w:tr w:rsidR="0028297D" w:rsidRPr="004540E4" w14:paraId="184F15DA" w14:textId="77777777" w:rsidTr="006057C4">
        <w:tc>
          <w:tcPr>
            <w:tcW w:w="1273" w:type="dxa"/>
            <w:vMerge/>
            <w:tcBorders>
              <w:top w:val="single" w:sz="12" w:space="0" w:color="808080" w:themeColor="background1" w:themeShade="80"/>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4A415065" w14:textId="77777777" w:rsidR="00D65E45" w:rsidRPr="004540E4" w:rsidRDefault="00D65E45">
            <w:pPr>
              <w:spacing w:line="259" w:lineRule="auto"/>
              <w:rPr>
                <w:rFonts w:asciiTheme="minorHAnsi" w:eastAsia="Calibri" w:hAnsiTheme="minorHAnsi"/>
              </w:rPr>
            </w:pPr>
          </w:p>
        </w:tc>
        <w:tc>
          <w:tcPr>
            <w:tcW w:w="3105" w:type="dxa"/>
            <w:gridSpan w:val="2"/>
            <w:tcBorders>
              <w:top w:val="single" w:sz="2" w:space="0" w:color="D9D9D9" w:themeColor="background1" w:themeShade="D9"/>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46B61C31" w14:textId="77777777" w:rsidR="00D65E45" w:rsidRPr="004540E4" w:rsidRDefault="00D65E45">
            <w:pPr>
              <w:spacing w:line="259" w:lineRule="auto"/>
              <w:jc w:val="center"/>
              <w:rPr>
                <w:rFonts w:asciiTheme="minorHAnsi" w:eastAsia="Calibri" w:hAnsiTheme="minorHAnsi"/>
                <w:color w:val="000000" w:themeColor="text1"/>
              </w:rPr>
            </w:pPr>
            <w:r w:rsidRPr="004540E4">
              <w:rPr>
                <w:rFonts w:asciiTheme="minorHAnsi" w:eastAsia="Calibri" w:hAnsiTheme="minorHAnsi"/>
                <w:color w:val="000000" w:themeColor="text1"/>
              </w:rPr>
              <w:t>Small: &lt;100</w:t>
            </w:r>
          </w:p>
          <w:p w14:paraId="5364540C" w14:textId="77777777" w:rsidR="00D65E45" w:rsidRPr="004540E4" w:rsidRDefault="00D65E45">
            <w:pPr>
              <w:spacing w:line="259" w:lineRule="auto"/>
              <w:jc w:val="center"/>
              <w:rPr>
                <w:rFonts w:asciiTheme="minorHAnsi" w:eastAsia="Calibri" w:hAnsiTheme="minorHAnsi"/>
                <w:color w:val="000000" w:themeColor="text1"/>
              </w:rPr>
            </w:pPr>
            <w:r w:rsidRPr="004540E4">
              <w:rPr>
                <w:rFonts w:asciiTheme="minorHAnsi" w:eastAsia="Calibri" w:hAnsiTheme="minorHAnsi"/>
                <w:color w:val="000000" w:themeColor="text1"/>
              </w:rPr>
              <w:t>Large: ≥100</w:t>
            </w:r>
          </w:p>
        </w:tc>
        <w:tc>
          <w:tcPr>
            <w:tcW w:w="1162" w:type="dxa"/>
            <w:tcBorders>
              <w:top w:val="single" w:sz="2" w:space="0" w:color="D9D9D9" w:themeColor="background1" w:themeShade="D9"/>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4AF93ECE"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ASIC</w:t>
            </w:r>
            <w:r w:rsidRPr="145D8253">
              <w:rPr>
                <w:rStyle w:val="FootnoteReference"/>
                <w:rFonts w:asciiTheme="minorHAnsi" w:eastAsia="Calibri" w:hAnsiTheme="minorHAnsi"/>
              </w:rPr>
              <w:footnoteReference w:id="69"/>
            </w:r>
          </w:p>
        </w:tc>
        <w:tc>
          <w:tcPr>
            <w:tcW w:w="3478" w:type="dxa"/>
            <w:tcBorders>
              <w:top w:val="single" w:sz="2" w:space="0" w:color="D9D9D9" w:themeColor="background1" w:themeShade="D9"/>
              <w:left w:val="single" w:sz="2" w:space="0" w:color="D9D9D9" w:themeColor="background1" w:themeShade="D9"/>
              <w:bottom w:val="single" w:sz="12" w:space="0" w:color="A6A6A6" w:themeColor="background1" w:themeShade="A6"/>
              <w:right w:val="single" w:sz="12" w:space="0" w:color="A6A6A6" w:themeColor="background1" w:themeShade="A6"/>
            </w:tcBorders>
            <w:vAlign w:val="center"/>
          </w:tcPr>
          <w:p w14:paraId="56EB34A2"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Annual financial reporting</w:t>
            </w:r>
          </w:p>
        </w:tc>
      </w:tr>
      <w:tr w:rsidR="0028297D" w:rsidRPr="004540E4" w14:paraId="1163DE52" w14:textId="77777777" w:rsidTr="006057C4">
        <w:tc>
          <w:tcPr>
            <w:tcW w:w="1273" w:type="dxa"/>
            <w:vMerge w:val="restart"/>
            <w:tcBorders>
              <w:top w:val="single" w:sz="12" w:space="0" w:color="A6A6A6" w:themeColor="background1" w:themeShade="A6"/>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2D060E5C"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Turnover</w:t>
            </w:r>
          </w:p>
          <w:p w14:paraId="5C61A1CF"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($M)</w:t>
            </w:r>
          </w:p>
        </w:tc>
        <w:tc>
          <w:tcPr>
            <w:tcW w:w="1559"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889597E"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10</w:t>
            </w:r>
          </w:p>
        </w:tc>
        <w:tc>
          <w:tcPr>
            <w:tcW w:w="1546"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83B01B4"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&lt;100</w:t>
            </w:r>
          </w:p>
        </w:tc>
        <w:tc>
          <w:tcPr>
            <w:tcW w:w="1162"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ABD2271"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ATO</w:t>
            </w:r>
            <w:r w:rsidRPr="145D8253">
              <w:rPr>
                <w:rStyle w:val="FootnoteReference"/>
                <w:rFonts w:asciiTheme="minorHAnsi" w:eastAsia="Calibri" w:hAnsiTheme="minorHAnsi"/>
              </w:rPr>
              <w:footnoteReference w:id="70"/>
            </w:r>
          </w:p>
        </w:tc>
        <w:tc>
          <w:tcPr>
            <w:tcW w:w="3478"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12" w:space="0" w:color="A6A6A6" w:themeColor="background1" w:themeShade="A6"/>
            </w:tcBorders>
            <w:vAlign w:val="center"/>
          </w:tcPr>
          <w:p w14:paraId="54DF30E7"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Taxation statistics</w:t>
            </w:r>
          </w:p>
        </w:tc>
      </w:tr>
      <w:tr w:rsidR="00617CB6" w:rsidRPr="004540E4" w14:paraId="7675B6BA" w14:textId="77777777" w:rsidTr="006057C4">
        <w:tc>
          <w:tcPr>
            <w:tcW w:w="1273" w:type="dxa"/>
            <w:vMerge/>
            <w:tcBorders>
              <w:top w:val="single" w:sz="2" w:space="0" w:color="D9D9D9" w:themeColor="background1" w:themeShade="D9"/>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3F549F72" w14:textId="77777777" w:rsidR="00D65E45" w:rsidRPr="004540E4" w:rsidRDefault="00D65E45">
            <w:pPr>
              <w:spacing w:line="259" w:lineRule="auto"/>
              <w:rPr>
                <w:rFonts w:asciiTheme="minorHAnsi" w:eastAsia="Calibri" w:hAnsiTheme="minorHAnsi"/>
              </w:rPr>
            </w:pPr>
          </w:p>
        </w:tc>
        <w:tc>
          <w:tcPr>
            <w:tcW w:w="155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C759FF9"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10</w:t>
            </w:r>
          </w:p>
        </w:tc>
        <w:tc>
          <w:tcPr>
            <w:tcW w:w="15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786D8D7"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250</w:t>
            </w:r>
          </w:p>
        </w:tc>
        <w:tc>
          <w:tcPr>
            <w:tcW w:w="116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B399196"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ATO</w:t>
            </w:r>
            <w:r w:rsidRPr="145D8253">
              <w:rPr>
                <w:rStyle w:val="FootnoteReference"/>
                <w:rFonts w:asciiTheme="minorHAnsi" w:eastAsia="Calibri" w:hAnsiTheme="minorHAnsi"/>
              </w:rPr>
              <w:footnoteReference w:id="71"/>
            </w:r>
          </w:p>
        </w:tc>
        <w:tc>
          <w:tcPr>
            <w:tcW w:w="347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12" w:space="0" w:color="A6A6A6" w:themeColor="background1" w:themeShade="A6"/>
            </w:tcBorders>
            <w:vAlign w:val="center"/>
          </w:tcPr>
          <w:p w14:paraId="7A930D64"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Tax gap</w:t>
            </w:r>
          </w:p>
        </w:tc>
      </w:tr>
      <w:tr w:rsidR="00617CB6" w:rsidRPr="004540E4" w14:paraId="10CB5F47" w14:textId="77777777" w:rsidTr="006057C4">
        <w:tc>
          <w:tcPr>
            <w:tcW w:w="1273" w:type="dxa"/>
            <w:vMerge/>
            <w:tcBorders>
              <w:top w:val="single" w:sz="2" w:space="0" w:color="D9D9D9" w:themeColor="background1" w:themeShade="D9"/>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1CEFF216" w14:textId="77777777" w:rsidR="00D65E45" w:rsidRPr="004540E4" w:rsidRDefault="00D65E45">
            <w:pPr>
              <w:spacing w:line="259" w:lineRule="auto"/>
              <w:rPr>
                <w:rFonts w:asciiTheme="minorHAnsi" w:eastAsia="Calibri" w:hAnsiTheme="minorHAnsi"/>
              </w:rPr>
            </w:pPr>
          </w:p>
        </w:tc>
        <w:tc>
          <w:tcPr>
            <w:tcW w:w="155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C26FADA"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&gt;0.2</w:t>
            </w:r>
          </w:p>
        </w:tc>
        <w:tc>
          <w:tcPr>
            <w:tcW w:w="15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E725443"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Undefined</w:t>
            </w:r>
          </w:p>
        </w:tc>
        <w:tc>
          <w:tcPr>
            <w:tcW w:w="116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3176ABA"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ATO</w:t>
            </w:r>
            <w:r w:rsidRPr="145D8253">
              <w:rPr>
                <w:rStyle w:val="FootnoteReference"/>
                <w:rFonts w:asciiTheme="minorHAnsi" w:eastAsia="Calibri" w:hAnsiTheme="minorHAnsi"/>
              </w:rPr>
              <w:footnoteReference w:id="72"/>
            </w:r>
          </w:p>
        </w:tc>
        <w:tc>
          <w:tcPr>
            <w:tcW w:w="347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12" w:space="0" w:color="A6A6A6" w:themeColor="background1" w:themeShade="A6"/>
            </w:tcBorders>
            <w:vAlign w:val="center"/>
          </w:tcPr>
          <w:p w14:paraId="746639FC" w14:textId="4C0C88D3" w:rsidR="00D65E45" w:rsidRPr="004540E4" w:rsidRDefault="003866FD">
            <w:pPr>
              <w:spacing w:line="259" w:lineRule="auto"/>
              <w:rPr>
                <w:rFonts w:asciiTheme="minorHAnsi" w:eastAsia="Calibri" w:hAnsiTheme="minorHAnsi"/>
              </w:rPr>
            </w:pPr>
            <w:r>
              <w:rPr>
                <w:rFonts w:asciiTheme="minorHAnsi" w:eastAsia="Calibri" w:hAnsiTheme="minorHAnsi"/>
              </w:rPr>
              <w:t>No longer qualify as</w:t>
            </w:r>
            <w:r w:rsidR="00D65E45" w:rsidRPr="004540E4">
              <w:rPr>
                <w:rFonts w:asciiTheme="minorHAnsi" w:eastAsia="Calibri" w:hAnsiTheme="minorHAnsi"/>
              </w:rPr>
              <w:t xml:space="preserve"> an Early Stage Innovation Company (ESIC) </w:t>
            </w:r>
          </w:p>
        </w:tc>
      </w:tr>
      <w:tr w:rsidR="00D65E45" w:rsidRPr="004540E4" w14:paraId="2E64E163" w14:textId="77777777" w:rsidTr="006057C4">
        <w:tc>
          <w:tcPr>
            <w:tcW w:w="1273" w:type="dxa"/>
            <w:vMerge/>
            <w:tcBorders>
              <w:top w:val="single" w:sz="2" w:space="0" w:color="D9D9D9" w:themeColor="background1" w:themeShade="D9"/>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6512DB77" w14:textId="77777777" w:rsidR="00D65E45" w:rsidRPr="004540E4" w:rsidRDefault="00D65E45">
            <w:pPr>
              <w:spacing w:line="259" w:lineRule="auto"/>
              <w:rPr>
                <w:rFonts w:asciiTheme="minorHAnsi" w:eastAsia="Calibri" w:hAnsiTheme="minorHAnsi"/>
              </w:rPr>
            </w:pPr>
          </w:p>
        </w:tc>
        <w:tc>
          <w:tcPr>
            <w:tcW w:w="155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F7A58AC"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Undefined</w:t>
            </w:r>
          </w:p>
        </w:tc>
        <w:tc>
          <w:tcPr>
            <w:tcW w:w="15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3A87C4D"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75</w:t>
            </w:r>
          </w:p>
        </w:tc>
        <w:tc>
          <w:tcPr>
            <w:tcW w:w="116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1B56A31"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APRA</w:t>
            </w:r>
            <w:r w:rsidRPr="145D8253">
              <w:rPr>
                <w:rStyle w:val="FootnoteReference"/>
                <w:rFonts w:asciiTheme="minorHAnsi" w:eastAsia="Calibri" w:hAnsiTheme="minorHAnsi"/>
              </w:rPr>
              <w:footnoteReference w:id="73"/>
            </w:r>
          </w:p>
        </w:tc>
        <w:tc>
          <w:tcPr>
            <w:tcW w:w="347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12" w:space="0" w:color="A6A6A6" w:themeColor="background1" w:themeShade="A6"/>
            </w:tcBorders>
            <w:vAlign w:val="center"/>
          </w:tcPr>
          <w:p w14:paraId="07B7B9F0"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 xml:space="preserve">Prudential supervision (Lower bound defined by liabilities) </w:t>
            </w:r>
          </w:p>
        </w:tc>
      </w:tr>
      <w:tr w:rsidR="0028297D" w:rsidRPr="004540E4" w14:paraId="63964366" w14:textId="77777777" w:rsidTr="006057C4">
        <w:tc>
          <w:tcPr>
            <w:tcW w:w="1273" w:type="dxa"/>
            <w:vMerge/>
            <w:tcBorders>
              <w:top w:val="single" w:sz="2" w:space="0" w:color="D9D9D9" w:themeColor="background1" w:themeShade="D9"/>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6F276B74" w14:textId="77777777" w:rsidR="00D65E45" w:rsidRPr="004540E4" w:rsidRDefault="00D65E45">
            <w:pPr>
              <w:spacing w:line="259" w:lineRule="auto"/>
              <w:rPr>
                <w:rFonts w:asciiTheme="minorHAnsi" w:eastAsia="Calibri" w:hAnsiTheme="minorHAnsi"/>
              </w:rPr>
            </w:pPr>
          </w:p>
        </w:tc>
        <w:tc>
          <w:tcPr>
            <w:tcW w:w="3105" w:type="dxa"/>
            <w:gridSpan w:val="2"/>
            <w:tcBorders>
              <w:top w:val="single" w:sz="2" w:space="0" w:color="D9D9D9" w:themeColor="background1" w:themeShade="D9"/>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56522ED6" w14:textId="77777777" w:rsidR="00D65E45" w:rsidRPr="004540E4" w:rsidRDefault="00D65E45">
            <w:pPr>
              <w:spacing w:line="259" w:lineRule="auto"/>
              <w:jc w:val="center"/>
              <w:rPr>
                <w:rFonts w:asciiTheme="minorHAnsi" w:eastAsia="Calibri" w:hAnsiTheme="minorHAnsi"/>
                <w:color w:val="000000" w:themeColor="text1"/>
              </w:rPr>
            </w:pPr>
            <w:r w:rsidRPr="004540E4">
              <w:rPr>
                <w:rFonts w:asciiTheme="minorHAnsi" w:eastAsia="Calibri" w:hAnsiTheme="minorHAnsi"/>
                <w:color w:val="000000" w:themeColor="text1"/>
              </w:rPr>
              <w:t>Small: &lt;50</w:t>
            </w:r>
          </w:p>
          <w:p w14:paraId="29DB9E96" w14:textId="77777777" w:rsidR="00D65E45" w:rsidRPr="004540E4" w:rsidRDefault="00D65E45">
            <w:pPr>
              <w:spacing w:line="259" w:lineRule="auto"/>
              <w:jc w:val="center"/>
              <w:rPr>
                <w:rFonts w:asciiTheme="minorHAnsi" w:eastAsia="Calibri" w:hAnsiTheme="minorHAnsi"/>
                <w:color w:val="000000" w:themeColor="text1"/>
              </w:rPr>
            </w:pPr>
            <w:r w:rsidRPr="004540E4">
              <w:rPr>
                <w:rFonts w:asciiTheme="minorHAnsi" w:eastAsia="Calibri" w:hAnsiTheme="minorHAnsi"/>
                <w:color w:val="000000" w:themeColor="text1"/>
              </w:rPr>
              <w:t>Large: ≥50</w:t>
            </w:r>
          </w:p>
        </w:tc>
        <w:tc>
          <w:tcPr>
            <w:tcW w:w="1162" w:type="dxa"/>
            <w:tcBorders>
              <w:top w:val="single" w:sz="2" w:space="0" w:color="D9D9D9" w:themeColor="background1" w:themeShade="D9"/>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695FA7F9"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ASIC</w:t>
            </w:r>
            <w:r w:rsidRPr="145D8253">
              <w:rPr>
                <w:rStyle w:val="FootnoteReference"/>
                <w:rFonts w:asciiTheme="minorHAnsi" w:eastAsia="Calibri" w:hAnsiTheme="minorHAnsi"/>
              </w:rPr>
              <w:footnoteReference w:id="74"/>
            </w:r>
          </w:p>
        </w:tc>
        <w:tc>
          <w:tcPr>
            <w:tcW w:w="3478" w:type="dxa"/>
            <w:tcBorders>
              <w:top w:val="single" w:sz="2" w:space="0" w:color="D9D9D9" w:themeColor="background1" w:themeShade="D9"/>
              <w:left w:val="single" w:sz="2" w:space="0" w:color="D9D9D9" w:themeColor="background1" w:themeShade="D9"/>
              <w:bottom w:val="single" w:sz="12" w:space="0" w:color="A6A6A6" w:themeColor="background1" w:themeShade="A6"/>
              <w:right w:val="single" w:sz="12" w:space="0" w:color="A6A6A6" w:themeColor="background1" w:themeShade="A6"/>
            </w:tcBorders>
            <w:vAlign w:val="center"/>
          </w:tcPr>
          <w:p w14:paraId="15BBE03D"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Annual financial reporting</w:t>
            </w:r>
          </w:p>
        </w:tc>
      </w:tr>
      <w:tr w:rsidR="00D65E45" w:rsidRPr="004540E4" w14:paraId="3A1BBF7D" w14:textId="77777777" w:rsidTr="00FD69DA">
        <w:tc>
          <w:tcPr>
            <w:tcW w:w="1273" w:type="dxa"/>
            <w:tcBorders>
              <w:top w:val="single" w:sz="12" w:space="0" w:color="A6A6A6" w:themeColor="background1" w:themeShade="A6"/>
              <w:left w:val="single" w:sz="12" w:space="0" w:color="A6A6A6" w:themeColor="background1" w:themeShade="A6"/>
              <w:bottom w:val="single" w:sz="2" w:space="0" w:color="D9D9D9" w:themeColor="background1" w:themeShade="D9"/>
              <w:right w:val="single" w:sz="2" w:space="0" w:color="D9D9D9" w:themeColor="background1" w:themeShade="D9"/>
            </w:tcBorders>
            <w:vAlign w:val="center"/>
          </w:tcPr>
          <w:p w14:paraId="16A48596"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Liabilities ($M)</w:t>
            </w:r>
          </w:p>
        </w:tc>
        <w:tc>
          <w:tcPr>
            <w:tcW w:w="1559"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0A583B0"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1.5</w:t>
            </w:r>
          </w:p>
        </w:tc>
        <w:tc>
          <w:tcPr>
            <w:tcW w:w="1546"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8B9D99F"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Undefined</w:t>
            </w:r>
          </w:p>
        </w:tc>
        <w:tc>
          <w:tcPr>
            <w:tcW w:w="1162"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CDE64B3"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APRA</w:t>
            </w:r>
            <w:r w:rsidRPr="145D8253">
              <w:rPr>
                <w:rStyle w:val="FootnoteReference"/>
                <w:rFonts w:asciiTheme="minorHAnsi" w:eastAsia="Calibri" w:hAnsiTheme="minorHAnsi"/>
              </w:rPr>
              <w:footnoteReference w:id="75"/>
            </w:r>
          </w:p>
        </w:tc>
        <w:tc>
          <w:tcPr>
            <w:tcW w:w="3478" w:type="dxa"/>
            <w:tcBorders>
              <w:top w:val="single" w:sz="12" w:space="0" w:color="A6A6A6" w:themeColor="background1" w:themeShade="A6"/>
              <w:left w:val="single" w:sz="2" w:space="0" w:color="D9D9D9" w:themeColor="background1" w:themeShade="D9"/>
              <w:bottom w:val="single" w:sz="2" w:space="0" w:color="D9D9D9" w:themeColor="background1" w:themeShade="D9"/>
              <w:right w:val="single" w:sz="12" w:space="0" w:color="A6A6A6" w:themeColor="background1" w:themeShade="A6"/>
            </w:tcBorders>
            <w:vAlign w:val="center"/>
          </w:tcPr>
          <w:p w14:paraId="7ACA3337"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Prudential supervision (Upper bound defined by turnover)</w:t>
            </w:r>
          </w:p>
        </w:tc>
      </w:tr>
      <w:tr w:rsidR="00D65E45" w:rsidRPr="004540E4" w14:paraId="0C67B115" w14:textId="77777777" w:rsidTr="006057C4">
        <w:tc>
          <w:tcPr>
            <w:tcW w:w="1273" w:type="dxa"/>
            <w:tcBorders>
              <w:top w:val="single" w:sz="2" w:space="0" w:color="D9D9D9" w:themeColor="background1" w:themeShade="D9"/>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558DF7A6"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Expense ($M)</w:t>
            </w:r>
          </w:p>
        </w:tc>
        <w:tc>
          <w:tcPr>
            <w:tcW w:w="1559" w:type="dxa"/>
            <w:tcBorders>
              <w:top w:val="single" w:sz="2" w:space="0" w:color="D9D9D9" w:themeColor="background1" w:themeShade="D9"/>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426281F5"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&gt;1</w:t>
            </w:r>
          </w:p>
        </w:tc>
        <w:tc>
          <w:tcPr>
            <w:tcW w:w="1546" w:type="dxa"/>
            <w:tcBorders>
              <w:top w:val="single" w:sz="2" w:space="0" w:color="D9D9D9" w:themeColor="background1" w:themeShade="D9"/>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582067FF" w14:textId="77777777" w:rsidR="00D65E45" w:rsidRPr="004540E4" w:rsidRDefault="00D65E45">
            <w:pPr>
              <w:spacing w:line="259" w:lineRule="auto"/>
              <w:jc w:val="right"/>
              <w:rPr>
                <w:rFonts w:asciiTheme="minorHAnsi" w:eastAsia="Calibri" w:hAnsiTheme="minorHAnsi"/>
                <w:color w:val="000000" w:themeColor="text1"/>
              </w:rPr>
            </w:pPr>
            <w:r w:rsidRPr="004540E4">
              <w:rPr>
                <w:rFonts w:asciiTheme="minorHAnsi" w:eastAsia="Calibri" w:hAnsiTheme="minorHAnsi"/>
                <w:color w:val="000000" w:themeColor="text1"/>
              </w:rPr>
              <w:t>Undefined</w:t>
            </w:r>
          </w:p>
        </w:tc>
        <w:tc>
          <w:tcPr>
            <w:tcW w:w="1162" w:type="dxa"/>
            <w:tcBorders>
              <w:top w:val="single" w:sz="2" w:space="0" w:color="D9D9D9" w:themeColor="background1" w:themeShade="D9"/>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6E42933A"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ATO</w:t>
            </w:r>
            <w:r w:rsidRPr="145D8253">
              <w:rPr>
                <w:rStyle w:val="FootnoteReference"/>
                <w:rFonts w:asciiTheme="minorHAnsi" w:eastAsia="Calibri" w:hAnsiTheme="minorHAnsi"/>
              </w:rPr>
              <w:footnoteReference w:id="76"/>
            </w:r>
          </w:p>
        </w:tc>
        <w:tc>
          <w:tcPr>
            <w:tcW w:w="3478" w:type="dxa"/>
            <w:tcBorders>
              <w:top w:val="single" w:sz="2" w:space="0" w:color="D9D9D9" w:themeColor="background1" w:themeShade="D9"/>
              <w:left w:val="single" w:sz="2" w:space="0" w:color="D9D9D9" w:themeColor="background1" w:themeShade="D9"/>
              <w:bottom w:val="single" w:sz="12" w:space="0" w:color="A6A6A6" w:themeColor="background1" w:themeShade="A6"/>
              <w:right w:val="single" w:sz="12" w:space="0" w:color="A6A6A6" w:themeColor="background1" w:themeShade="A6"/>
            </w:tcBorders>
            <w:vAlign w:val="center"/>
          </w:tcPr>
          <w:p w14:paraId="0B170000" w14:textId="4BD5C156" w:rsidR="00D65E45" w:rsidRPr="004540E4" w:rsidRDefault="003866FD">
            <w:pPr>
              <w:spacing w:line="259" w:lineRule="auto"/>
              <w:rPr>
                <w:rFonts w:asciiTheme="minorHAnsi" w:eastAsia="Calibri" w:hAnsiTheme="minorHAnsi"/>
              </w:rPr>
            </w:pPr>
            <w:r>
              <w:rPr>
                <w:rFonts w:asciiTheme="minorHAnsi" w:eastAsia="Calibri" w:hAnsiTheme="minorHAnsi"/>
              </w:rPr>
              <w:t>No longer qualify as</w:t>
            </w:r>
            <w:r w:rsidR="00D65E45" w:rsidRPr="004540E4">
              <w:rPr>
                <w:rFonts w:asciiTheme="minorHAnsi" w:eastAsia="Calibri" w:hAnsiTheme="minorHAnsi"/>
              </w:rPr>
              <w:t xml:space="preserve"> an Early Stage Innovation Company (ESIC) </w:t>
            </w:r>
          </w:p>
        </w:tc>
      </w:tr>
      <w:tr w:rsidR="00D65E45" w:rsidRPr="004540E4" w14:paraId="56CA985E" w14:textId="77777777" w:rsidTr="00FD69DA">
        <w:tc>
          <w:tcPr>
            <w:tcW w:w="1273"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2" w:space="0" w:color="D9D9D9" w:themeColor="background1" w:themeShade="D9"/>
            </w:tcBorders>
            <w:vAlign w:val="center"/>
          </w:tcPr>
          <w:p w14:paraId="01012522"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Assets ($M)</w:t>
            </w:r>
          </w:p>
        </w:tc>
        <w:tc>
          <w:tcPr>
            <w:tcW w:w="3105" w:type="dxa"/>
            <w:gridSpan w:val="2"/>
            <w:tcBorders>
              <w:top w:val="single" w:sz="12" w:space="0" w:color="A6A6A6" w:themeColor="background1" w:themeShade="A6"/>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23FA4D2A" w14:textId="77777777" w:rsidR="00D65E45" w:rsidRPr="004540E4" w:rsidRDefault="00D65E45">
            <w:pPr>
              <w:spacing w:line="259" w:lineRule="auto"/>
              <w:jc w:val="center"/>
              <w:rPr>
                <w:rFonts w:asciiTheme="minorHAnsi" w:eastAsia="Calibri" w:hAnsiTheme="minorHAnsi"/>
                <w:color w:val="000000" w:themeColor="text1"/>
              </w:rPr>
            </w:pPr>
            <w:r w:rsidRPr="004540E4">
              <w:rPr>
                <w:rFonts w:asciiTheme="minorHAnsi" w:eastAsia="Calibri" w:hAnsiTheme="minorHAnsi"/>
                <w:color w:val="000000" w:themeColor="text1"/>
              </w:rPr>
              <w:t>Small: &lt;25</w:t>
            </w:r>
          </w:p>
          <w:p w14:paraId="546F067F" w14:textId="77777777" w:rsidR="00D65E45" w:rsidRPr="004540E4" w:rsidRDefault="00D65E45">
            <w:pPr>
              <w:spacing w:line="259" w:lineRule="auto"/>
              <w:jc w:val="center"/>
              <w:rPr>
                <w:rFonts w:asciiTheme="minorHAnsi" w:eastAsia="Calibri" w:hAnsiTheme="minorHAnsi"/>
                <w:color w:val="000000" w:themeColor="text1"/>
              </w:rPr>
            </w:pPr>
            <w:r w:rsidRPr="004540E4">
              <w:rPr>
                <w:rFonts w:asciiTheme="minorHAnsi" w:eastAsia="Calibri" w:hAnsiTheme="minorHAnsi"/>
                <w:color w:val="000000" w:themeColor="text1"/>
              </w:rPr>
              <w:t>Large: ≥25</w:t>
            </w:r>
          </w:p>
        </w:tc>
        <w:tc>
          <w:tcPr>
            <w:tcW w:w="1162" w:type="dxa"/>
            <w:tcBorders>
              <w:top w:val="single" w:sz="12" w:space="0" w:color="A6A6A6" w:themeColor="background1" w:themeShade="A6"/>
              <w:left w:val="single" w:sz="2" w:space="0" w:color="D9D9D9" w:themeColor="background1" w:themeShade="D9"/>
              <w:bottom w:val="single" w:sz="12" w:space="0" w:color="A6A6A6" w:themeColor="background1" w:themeShade="A6"/>
              <w:right w:val="single" w:sz="2" w:space="0" w:color="D9D9D9" w:themeColor="background1" w:themeShade="D9"/>
            </w:tcBorders>
            <w:vAlign w:val="center"/>
          </w:tcPr>
          <w:p w14:paraId="42590AFE" w14:textId="77777777" w:rsidR="00D65E45" w:rsidRPr="004540E4" w:rsidRDefault="00D65E45">
            <w:pPr>
              <w:spacing w:line="259" w:lineRule="auto"/>
              <w:jc w:val="center"/>
              <w:rPr>
                <w:rFonts w:asciiTheme="minorHAnsi" w:eastAsia="Calibri" w:hAnsiTheme="minorHAnsi"/>
              </w:rPr>
            </w:pPr>
            <w:r w:rsidRPr="145D8253">
              <w:rPr>
                <w:rFonts w:asciiTheme="minorHAnsi" w:eastAsia="Calibri" w:hAnsiTheme="minorHAnsi"/>
              </w:rPr>
              <w:t>ASIC</w:t>
            </w:r>
            <w:r w:rsidRPr="145D8253">
              <w:rPr>
                <w:rStyle w:val="FootnoteReference"/>
                <w:rFonts w:asciiTheme="minorHAnsi" w:eastAsia="Calibri" w:hAnsiTheme="minorHAnsi"/>
              </w:rPr>
              <w:footnoteReference w:id="77"/>
            </w:r>
          </w:p>
        </w:tc>
        <w:tc>
          <w:tcPr>
            <w:tcW w:w="3478" w:type="dxa"/>
            <w:tcBorders>
              <w:top w:val="single" w:sz="12" w:space="0" w:color="A6A6A6" w:themeColor="background1" w:themeShade="A6"/>
              <w:left w:val="single" w:sz="2" w:space="0" w:color="D9D9D9" w:themeColor="background1" w:themeShade="D9"/>
              <w:bottom w:val="single" w:sz="12" w:space="0" w:color="A6A6A6" w:themeColor="background1" w:themeShade="A6"/>
              <w:right w:val="single" w:sz="12" w:space="0" w:color="A6A6A6" w:themeColor="background1" w:themeShade="A6"/>
            </w:tcBorders>
            <w:vAlign w:val="center"/>
          </w:tcPr>
          <w:p w14:paraId="6D079421" w14:textId="77777777" w:rsidR="00D65E45" w:rsidRPr="004540E4" w:rsidRDefault="00D65E45">
            <w:pPr>
              <w:spacing w:line="259" w:lineRule="auto"/>
              <w:rPr>
                <w:rFonts w:asciiTheme="minorHAnsi" w:eastAsia="Calibri" w:hAnsiTheme="minorHAnsi"/>
              </w:rPr>
            </w:pPr>
            <w:r w:rsidRPr="004540E4">
              <w:rPr>
                <w:rFonts w:asciiTheme="minorHAnsi" w:eastAsia="Calibri" w:hAnsiTheme="minorHAnsi"/>
              </w:rPr>
              <w:t>Annual financial reporting</w:t>
            </w:r>
          </w:p>
        </w:tc>
      </w:tr>
    </w:tbl>
    <w:p w14:paraId="49864379" w14:textId="35443B05" w:rsidR="00D65E45" w:rsidRPr="00D541A7" w:rsidRDefault="00D65E45" w:rsidP="00D65E45">
      <w:pPr>
        <w:rPr>
          <w:rFonts w:ascii="Aptos" w:hAnsi="Aptos"/>
          <w:b/>
          <w:bCs/>
          <w:color w:val="009983"/>
          <w:sz w:val="6"/>
          <w:szCs w:val="6"/>
        </w:rPr>
      </w:pPr>
    </w:p>
    <w:sectPr w:rsidR="00D65E45" w:rsidRPr="00D541A7" w:rsidSect="002E6079">
      <w:headerReference w:type="even" r:id="rId57"/>
      <w:headerReference w:type="default" r:id="rId58"/>
      <w:footerReference w:type="even" r:id="rId59"/>
      <w:footerReference w:type="default" r:id="rId60"/>
      <w:headerReference w:type="first" r:id="rId61"/>
      <w:footerReference w:type="first" r:id="rId62"/>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A753A" w14:textId="77777777" w:rsidR="00502787" w:rsidRDefault="00502787" w:rsidP="0057462A">
      <w:pPr>
        <w:spacing w:after="0" w:line="240" w:lineRule="auto"/>
      </w:pPr>
      <w:r>
        <w:separator/>
      </w:r>
    </w:p>
  </w:endnote>
  <w:endnote w:type="continuationSeparator" w:id="0">
    <w:p w14:paraId="60B7C7F0" w14:textId="77777777" w:rsidR="00502787" w:rsidRDefault="00502787" w:rsidP="0057462A">
      <w:pPr>
        <w:spacing w:after="0" w:line="240" w:lineRule="auto"/>
      </w:pPr>
      <w:r>
        <w:continuationSeparator/>
      </w:r>
    </w:p>
  </w:endnote>
  <w:endnote w:type="continuationNotice" w:id="1">
    <w:p w14:paraId="52C6A18D" w14:textId="77777777" w:rsidR="00502787" w:rsidRDefault="005027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1160" w14:textId="77777777" w:rsidR="002341DB" w:rsidRDefault="002341DB">
    <w:pPr>
      <w:pStyle w:val="Footer"/>
    </w:pPr>
  </w:p>
  <w:p w14:paraId="6BB60D90" w14:textId="77777777" w:rsidR="00CB0D33" w:rsidRDefault="00CB0D33"/>
  <w:p w14:paraId="7FABB321" w14:textId="77777777" w:rsidR="00CB0D33" w:rsidRDefault="00CB0D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50D3" w14:textId="14AFC91C" w:rsidR="00CB0D33" w:rsidRPr="00C40D2A" w:rsidRDefault="00F63056" w:rsidP="008C189F">
    <w:pPr>
      <w:pStyle w:val="Footer"/>
      <w:jc w:val="center"/>
      <w:rPr>
        <w:sz w:val="20"/>
        <w:szCs w:val="20"/>
      </w:rPr>
    </w:pPr>
    <w:sdt>
      <w:sdtPr>
        <w:rPr>
          <w:sz w:val="20"/>
          <w:szCs w:val="20"/>
        </w:rPr>
        <w:id w:val="1483279420"/>
        <w:docPartObj>
          <w:docPartGallery w:val="Page Numbers (Bottom of Page)"/>
          <w:docPartUnique/>
        </w:docPartObj>
      </w:sdtPr>
      <w:sdtEndPr/>
      <w:sdtContent>
        <w:r w:rsidR="00221864" w:rsidRPr="00C40D2A">
          <w:rPr>
            <w:sz w:val="20"/>
            <w:szCs w:val="20"/>
          </w:rPr>
          <w:t>Industry Innovation and Science Australia</w:t>
        </w:r>
        <w:r w:rsidR="00896BC7" w:rsidRPr="00C40D2A">
          <w:rPr>
            <w:sz w:val="20"/>
            <w:szCs w:val="20"/>
          </w:rPr>
          <w:t xml:space="preserve"> </w:t>
        </w:r>
        <w:r w:rsidR="001A72B3" w:rsidRPr="00C40D2A">
          <w:rPr>
            <w:sz w:val="20"/>
            <w:szCs w:val="20"/>
          </w:rPr>
          <w:t>|</w:t>
        </w:r>
        <w:r w:rsidR="00896BC7" w:rsidRPr="00C40D2A">
          <w:rPr>
            <w:sz w:val="20"/>
            <w:szCs w:val="20"/>
          </w:rPr>
          <w:tab/>
        </w:r>
        <w:r w:rsidR="00221864" w:rsidRPr="00C40D2A">
          <w:rPr>
            <w:sz w:val="20"/>
            <w:szCs w:val="20"/>
          </w:rPr>
          <w:t xml:space="preserve"> Mobilis</w:t>
        </w:r>
        <w:r w:rsidR="006B0F38">
          <w:rPr>
            <w:sz w:val="20"/>
            <w:szCs w:val="20"/>
          </w:rPr>
          <w:t>ing</w:t>
        </w:r>
        <w:r w:rsidR="00221864" w:rsidRPr="00C40D2A">
          <w:rPr>
            <w:sz w:val="20"/>
            <w:szCs w:val="20"/>
          </w:rPr>
          <w:t xml:space="preserve"> Australia's </w:t>
        </w:r>
        <w:r w:rsidR="00895B5C">
          <w:rPr>
            <w:sz w:val="20"/>
            <w:szCs w:val="20"/>
          </w:rPr>
          <w:t>m</w:t>
        </w:r>
        <w:r w:rsidR="00221864" w:rsidRPr="00C40D2A">
          <w:rPr>
            <w:sz w:val="20"/>
            <w:szCs w:val="20"/>
          </w:rPr>
          <w:t xml:space="preserve">issing </w:t>
        </w:r>
        <w:r w:rsidR="00895B5C">
          <w:rPr>
            <w:sz w:val="20"/>
            <w:szCs w:val="20"/>
          </w:rPr>
          <w:t>m</w:t>
        </w:r>
        <w:r w:rsidR="00221864" w:rsidRPr="00C40D2A">
          <w:rPr>
            <w:sz w:val="20"/>
            <w:szCs w:val="20"/>
          </w:rPr>
          <w:t>iddle</w:t>
        </w:r>
        <w:r w:rsidR="00AF598C">
          <w:rPr>
            <w:sz w:val="20"/>
            <w:szCs w:val="20"/>
          </w:rPr>
          <w:tab/>
        </w:r>
        <w:r w:rsidR="00221864" w:rsidRPr="00C40D2A">
          <w:rPr>
            <w:sz w:val="20"/>
            <w:szCs w:val="20"/>
          </w:rPr>
          <w:t xml:space="preserve"> </w:t>
        </w:r>
        <w:r w:rsidR="00EE5F24" w:rsidRPr="00C40D2A">
          <w:rPr>
            <w:sz w:val="20"/>
            <w:szCs w:val="20"/>
          </w:rPr>
          <w:fldChar w:fldCharType="begin"/>
        </w:r>
        <w:r w:rsidR="00EE5F24" w:rsidRPr="00C40D2A">
          <w:rPr>
            <w:sz w:val="20"/>
            <w:szCs w:val="20"/>
          </w:rPr>
          <w:instrText xml:space="preserve"> PAGE   \* MERGEFORMAT </w:instrText>
        </w:r>
        <w:r w:rsidR="00EE5F24" w:rsidRPr="00C40D2A">
          <w:rPr>
            <w:sz w:val="20"/>
            <w:szCs w:val="20"/>
          </w:rPr>
          <w:fldChar w:fldCharType="separate"/>
        </w:r>
        <w:r w:rsidR="00EE5F24" w:rsidRPr="00C40D2A">
          <w:rPr>
            <w:sz w:val="20"/>
            <w:szCs w:val="20"/>
          </w:rPr>
          <w:t>2</w:t>
        </w:r>
        <w:r w:rsidR="00EE5F24" w:rsidRPr="00C40D2A">
          <w:rPr>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8739" w14:textId="102EF4D5" w:rsidR="002C180D" w:rsidRPr="00AF598C" w:rsidRDefault="00F63056" w:rsidP="00AF598C">
    <w:pPr>
      <w:pStyle w:val="Footer"/>
      <w:jc w:val="center"/>
      <w:rPr>
        <w:sz w:val="20"/>
        <w:szCs w:val="20"/>
      </w:rPr>
    </w:pPr>
    <w:sdt>
      <w:sdtPr>
        <w:rPr>
          <w:sz w:val="20"/>
          <w:szCs w:val="20"/>
        </w:rPr>
        <w:id w:val="-1670629783"/>
        <w:docPartObj>
          <w:docPartGallery w:val="Page Numbers (Bottom of Page)"/>
          <w:docPartUnique/>
        </w:docPartObj>
      </w:sdtPr>
      <w:sdtEndPr>
        <w:rPr>
          <w:noProof/>
        </w:rPr>
      </w:sdtEndPr>
      <w:sdtContent>
        <w:r w:rsidR="00AF598C" w:rsidRPr="00C40D2A">
          <w:rPr>
            <w:sz w:val="20"/>
            <w:szCs w:val="20"/>
          </w:rPr>
          <w:t>Industry Innovation and Science Australia |</w:t>
        </w:r>
        <w:r w:rsidR="00AF598C" w:rsidRPr="00C40D2A">
          <w:rPr>
            <w:sz w:val="20"/>
            <w:szCs w:val="20"/>
          </w:rPr>
          <w:tab/>
          <w:t xml:space="preserve"> Mobilis</w:t>
        </w:r>
        <w:r w:rsidR="00AE722F">
          <w:rPr>
            <w:sz w:val="20"/>
            <w:szCs w:val="20"/>
          </w:rPr>
          <w:t>ing</w:t>
        </w:r>
        <w:r w:rsidR="00AF598C" w:rsidRPr="00C40D2A">
          <w:rPr>
            <w:sz w:val="20"/>
            <w:szCs w:val="20"/>
          </w:rPr>
          <w:t xml:space="preserve"> Australia's </w:t>
        </w:r>
        <w:r w:rsidR="00895B5C">
          <w:rPr>
            <w:sz w:val="20"/>
            <w:szCs w:val="20"/>
          </w:rPr>
          <w:t>m</w:t>
        </w:r>
        <w:r w:rsidR="00AF598C" w:rsidRPr="00C40D2A">
          <w:rPr>
            <w:sz w:val="20"/>
            <w:szCs w:val="20"/>
          </w:rPr>
          <w:t xml:space="preserve">issing </w:t>
        </w:r>
        <w:r w:rsidR="00895B5C">
          <w:rPr>
            <w:sz w:val="20"/>
            <w:szCs w:val="20"/>
          </w:rPr>
          <w:t>m</w:t>
        </w:r>
        <w:r w:rsidR="00AF598C" w:rsidRPr="00C40D2A">
          <w:rPr>
            <w:sz w:val="20"/>
            <w:szCs w:val="20"/>
          </w:rPr>
          <w:t>iddle</w:t>
        </w:r>
        <w:r w:rsidR="00AF598C">
          <w:rPr>
            <w:sz w:val="20"/>
            <w:szCs w:val="20"/>
          </w:rPr>
          <w:tab/>
        </w:r>
        <w:r w:rsidR="00AF598C" w:rsidRPr="00C40D2A">
          <w:rPr>
            <w:sz w:val="20"/>
            <w:szCs w:val="20"/>
          </w:rPr>
          <w:t xml:space="preserve"> </w:t>
        </w:r>
        <w:r w:rsidR="00AF598C" w:rsidRPr="00C40D2A">
          <w:rPr>
            <w:sz w:val="20"/>
            <w:szCs w:val="20"/>
          </w:rPr>
          <w:fldChar w:fldCharType="begin"/>
        </w:r>
        <w:r w:rsidR="00AF598C" w:rsidRPr="00C40D2A">
          <w:rPr>
            <w:sz w:val="20"/>
            <w:szCs w:val="20"/>
          </w:rPr>
          <w:instrText xml:space="preserve"> PAGE   \* MERGEFORMAT </w:instrText>
        </w:r>
        <w:r w:rsidR="00AF598C" w:rsidRPr="00C40D2A">
          <w:rPr>
            <w:sz w:val="20"/>
            <w:szCs w:val="20"/>
          </w:rPr>
          <w:fldChar w:fldCharType="separate"/>
        </w:r>
        <w:r w:rsidR="00AF598C">
          <w:rPr>
            <w:sz w:val="20"/>
            <w:szCs w:val="20"/>
          </w:rPr>
          <w:t>2</w:t>
        </w:r>
        <w:r w:rsidR="00AF598C" w:rsidRPr="00C40D2A">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250F9" w14:textId="77777777" w:rsidR="00502787" w:rsidRDefault="00502787" w:rsidP="0057462A">
      <w:pPr>
        <w:spacing w:after="0" w:line="240" w:lineRule="auto"/>
      </w:pPr>
      <w:r>
        <w:separator/>
      </w:r>
    </w:p>
  </w:footnote>
  <w:footnote w:type="continuationSeparator" w:id="0">
    <w:p w14:paraId="1BBD4420" w14:textId="77777777" w:rsidR="00502787" w:rsidRDefault="00502787" w:rsidP="0057462A">
      <w:pPr>
        <w:spacing w:after="0" w:line="240" w:lineRule="auto"/>
      </w:pPr>
      <w:r>
        <w:continuationSeparator/>
      </w:r>
    </w:p>
  </w:footnote>
  <w:footnote w:type="continuationNotice" w:id="1">
    <w:p w14:paraId="47C0E1DE" w14:textId="77777777" w:rsidR="00502787" w:rsidRDefault="00502787">
      <w:pPr>
        <w:spacing w:after="0" w:line="240" w:lineRule="auto"/>
      </w:pPr>
    </w:p>
  </w:footnote>
  <w:footnote w:id="2">
    <w:p w14:paraId="7E37F322" w14:textId="5295AFED" w:rsidR="003010F7" w:rsidRPr="003B24DA" w:rsidRDefault="003010F7" w:rsidP="003010F7">
      <w:pPr>
        <w:pStyle w:val="FootnoteText"/>
        <w:rPr>
          <w:rFonts w:ascii="Aptos" w:hAnsi="Aptos"/>
          <w:sz w:val="16"/>
          <w:szCs w:val="16"/>
        </w:rPr>
      </w:pPr>
      <w:r w:rsidRPr="003B24DA">
        <w:rPr>
          <w:rStyle w:val="FootnoteReference"/>
          <w:rFonts w:ascii="Aptos" w:hAnsi="Aptos"/>
          <w:sz w:val="16"/>
          <w:szCs w:val="16"/>
        </w:rPr>
        <w:footnoteRef/>
      </w:r>
      <w:r w:rsidR="00BB7D4B" w:rsidRPr="003B24DA">
        <w:rPr>
          <w:rFonts w:ascii="Aptos" w:hAnsi="Aptos"/>
          <w:sz w:val="16"/>
          <w:szCs w:val="16"/>
        </w:rPr>
        <w:t xml:space="preserve"> M. Cully (2017) </w:t>
      </w:r>
      <w:hyperlink r:id="rId1" w:history="1">
        <w:r w:rsidR="00BD5198" w:rsidRPr="003B24DA">
          <w:rPr>
            <w:rStyle w:val="Hyperlink"/>
            <w:rFonts w:ascii="Aptos" w:hAnsi="Aptos"/>
            <w:sz w:val="16"/>
            <w:szCs w:val="16"/>
          </w:rPr>
          <w:t>Stuck in the Middle? Mid-sized enterprises in Australia</w:t>
        </w:r>
      </w:hyperlink>
      <w:r w:rsidR="00BB7D4B" w:rsidRPr="003B24DA">
        <w:rPr>
          <w:rFonts w:ascii="Aptos" w:hAnsi="Aptos"/>
          <w:sz w:val="16"/>
          <w:szCs w:val="16"/>
        </w:rPr>
        <w:t>, Open</w:t>
      </w:r>
      <w:r w:rsidR="00324470" w:rsidRPr="003B24DA">
        <w:rPr>
          <w:rFonts w:ascii="Aptos" w:hAnsi="Aptos"/>
          <w:sz w:val="16"/>
          <w:szCs w:val="16"/>
        </w:rPr>
        <w:t xml:space="preserve"> </w:t>
      </w:r>
      <w:r w:rsidR="00BB7D4B" w:rsidRPr="003B24DA">
        <w:rPr>
          <w:rFonts w:ascii="Aptos" w:hAnsi="Aptos"/>
          <w:sz w:val="16"/>
          <w:szCs w:val="16"/>
        </w:rPr>
        <w:t>Forum, access</w:t>
      </w:r>
      <w:r w:rsidR="00793553" w:rsidRPr="003B24DA">
        <w:rPr>
          <w:rFonts w:ascii="Aptos" w:hAnsi="Aptos"/>
          <w:sz w:val="16"/>
          <w:szCs w:val="16"/>
        </w:rPr>
        <w:t>ed</w:t>
      </w:r>
      <w:r w:rsidR="00BB7D4B" w:rsidRPr="003B24DA">
        <w:rPr>
          <w:rFonts w:ascii="Aptos" w:hAnsi="Aptos"/>
          <w:sz w:val="16"/>
          <w:szCs w:val="16"/>
        </w:rPr>
        <w:t xml:space="preserve"> 30/10/2025</w:t>
      </w:r>
      <w:r w:rsidR="00793553" w:rsidRPr="003B24DA">
        <w:rPr>
          <w:rFonts w:ascii="Aptos" w:hAnsi="Aptos"/>
          <w:sz w:val="16"/>
          <w:szCs w:val="16"/>
        </w:rPr>
        <w:t>.</w:t>
      </w:r>
    </w:p>
  </w:footnote>
  <w:footnote w:id="3">
    <w:p w14:paraId="10B7D2FB" w14:textId="77777777" w:rsidR="004D358F" w:rsidRPr="003B24DA" w:rsidRDefault="004D358F" w:rsidP="004D358F">
      <w:pPr>
        <w:pStyle w:val="FootnoteText"/>
        <w:rPr>
          <w:rFonts w:ascii="Aptos" w:hAnsi="Aptos"/>
          <w:sz w:val="16"/>
          <w:szCs w:val="16"/>
        </w:rPr>
      </w:pPr>
      <w:r w:rsidRPr="003B24DA">
        <w:rPr>
          <w:rFonts w:ascii="Aptos" w:hAnsi="Aptos"/>
          <w:sz w:val="16"/>
          <w:szCs w:val="16"/>
          <w:vertAlign w:val="superscript"/>
        </w:rPr>
        <w:footnoteRef/>
      </w:r>
      <w:r w:rsidRPr="003B24DA">
        <w:rPr>
          <w:rFonts w:ascii="Aptos" w:hAnsi="Aptos"/>
          <w:sz w:val="16"/>
          <w:szCs w:val="16"/>
          <w:vertAlign w:val="superscript"/>
        </w:rPr>
        <w:t xml:space="preserve">  </w:t>
      </w:r>
      <w:r w:rsidRPr="003B24DA">
        <w:rPr>
          <w:rFonts w:ascii="Aptos" w:hAnsi="Aptos"/>
          <w:sz w:val="16"/>
          <w:szCs w:val="16"/>
        </w:rPr>
        <w:t xml:space="preserve">Industry Innovation and Science Australia (2023) </w:t>
      </w:r>
      <w:hyperlink r:id="rId2" w:history="1">
        <w:r w:rsidRPr="003B24DA">
          <w:rPr>
            <w:rStyle w:val="Hyperlink"/>
            <w:rFonts w:ascii="Aptos" w:hAnsi="Aptos"/>
            <w:sz w:val="16"/>
            <w:szCs w:val="16"/>
          </w:rPr>
          <w:t>Barriers to collaboration and commercialisation</w:t>
        </w:r>
      </w:hyperlink>
      <w:r w:rsidRPr="003B24DA">
        <w:rPr>
          <w:rFonts w:ascii="Aptos" w:hAnsi="Aptos"/>
          <w:sz w:val="16"/>
          <w:szCs w:val="16"/>
        </w:rPr>
        <w:t>, IISA, accessed 15/07/2025.</w:t>
      </w:r>
    </w:p>
  </w:footnote>
  <w:footnote w:id="4">
    <w:p w14:paraId="39880B7F" w14:textId="0B67AF38" w:rsidR="00E90456" w:rsidRPr="003B24DA" w:rsidRDefault="00E90456" w:rsidP="00E90456">
      <w:pPr>
        <w:pStyle w:val="FootnoteText"/>
        <w:rPr>
          <w:sz w:val="16"/>
          <w:szCs w:val="16"/>
        </w:rPr>
      </w:pPr>
      <w:r w:rsidRPr="003B24DA">
        <w:rPr>
          <w:rStyle w:val="FootnoteReference"/>
          <w:sz w:val="16"/>
          <w:szCs w:val="16"/>
        </w:rPr>
        <w:footnoteRef/>
      </w:r>
      <w:r w:rsidRPr="003B24DA">
        <w:rPr>
          <w:sz w:val="16"/>
          <w:szCs w:val="16"/>
        </w:rPr>
        <w:t xml:space="preserve"> </w:t>
      </w:r>
      <w:r w:rsidR="003179F0" w:rsidRPr="003B24DA">
        <w:rPr>
          <w:i/>
          <w:iCs/>
          <w:sz w:val="16"/>
          <w:szCs w:val="16"/>
        </w:rPr>
        <w:t>Barriers to collaboration and commercialisation</w:t>
      </w:r>
      <w:r w:rsidR="003179F0" w:rsidRPr="003B24DA">
        <w:rPr>
          <w:sz w:val="16"/>
          <w:szCs w:val="16"/>
        </w:rPr>
        <w:t xml:space="preserve"> cites </w:t>
      </w:r>
      <w:hyperlink r:id="rId3" w:anchor="chapter-d1e21032" w:history="1">
        <w:r w:rsidR="00AC3538" w:rsidRPr="003B24DA">
          <w:rPr>
            <w:rStyle w:val="Hyperlink"/>
            <w:i/>
            <w:iCs/>
            <w:sz w:val="16"/>
            <w:szCs w:val="16"/>
          </w:rPr>
          <w:t>SME and Entrepreneurship Outlook Country Profile: Australia</w:t>
        </w:r>
      </w:hyperlink>
      <w:r w:rsidR="00283084" w:rsidRPr="003B24DA">
        <w:rPr>
          <w:sz w:val="16"/>
          <w:szCs w:val="16"/>
        </w:rPr>
        <w:t xml:space="preserve"> (</w:t>
      </w:r>
      <w:r w:rsidR="003C5463" w:rsidRPr="003B24DA">
        <w:rPr>
          <w:sz w:val="16"/>
          <w:szCs w:val="16"/>
        </w:rPr>
        <w:t xml:space="preserve">OECD, </w:t>
      </w:r>
      <w:r w:rsidR="00283084" w:rsidRPr="003B24DA">
        <w:rPr>
          <w:sz w:val="16"/>
          <w:szCs w:val="16"/>
        </w:rPr>
        <w:t>2021)</w:t>
      </w:r>
      <w:r w:rsidR="006B1296" w:rsidRPr="003B24DA">
        <w:rPr>
          <w:sz w:val="16"/>
          <w:szCs w:val="16"/>
        </w:rPr>
        <w:t xml:space="preserve">, which </w:t>
      </w:r>
      <w:r w:rsidR="00AA2FB0" w:rsidRPr="003B24DA">
        <w:rPr>
          <w:sz w:val="16"/>
          <w:szCs w:val="16"/>
        </w:rPr>
        <w:t>uses</w:t>
      </w:r>
      <w:r w:rsidR="007F295D" w:rsidRPr="003B24DA">
        <w:rPr>
          <w:sz w:val="16"/>
          <w:szCs w:val="16"/>
        </w:rPr>
        <w:t xml:space="preserve"> </w:t>
      </w:r>
      <w:r w:rsidR="00CF43BA" w:rsidRPr="003B24DA">
        <w:rPr>
          <w:sz w:val="16"/>
          <w:szCs w:val="16"/>
        </w:rPr>
        <w:t>2016</w:t>
      </w:r>
      <w:r w:rsidR="00AA2FB0" w:rsidRPr="003B24DA">
        <w:rPr>
          <w:sz w:val="16"/>
          <w:szCs w:val="16"/>
        </w:rPr>
        <w:t xml:space="preserve"> data</w:t>
      </w:r>
      <w:r w:rsidR="002E1738" w:rsidRPr="003B24DA">
        <w:rPr>
          <w:sz w:val="16"/>
          <w:szCs w:val="16"/>
        </w:rPr>
        <w:t xml:space="preserve"> and</w:t>
      </w:r>
      <w:r w:rsidR="006A5B99" w:rsidRPr="003B24DA">
        <w:rPr>
          <w:sz w:val="16"/>
          <w:szCs w:val="16"/>
        </w:rPr>
        <w:t xml:space="preserve"> excludes non-employing firms</w:t>
      </w:r>
      <w:r w:rsidR="00F0571D" w:rsidRPr="003B24DA">
        <w:rPr>
          <w:sz w:val="16"/>
          <w:szCs w:val="16"/>
        </w:rPr>
        <w:t>.</w:t>
      </w:r>
      <w:r w:rsidR="006A5B99" w:rsidRPr="003B24DA">
        <w:rPr>
          <w:sz w:val="16"/>
          <w:szCs w:val="16"/>
        </w:rPr>
        <w:t xml:space="preserve"> </w:t>
      </w:r>
      <w:r w:rsidR="00F0571D" w:rsidRPr="003B24DA">
        <w:rPr>
          <w:sz w:val="16"/>
          <w:szCs w:val="16"/>
        </w:rPr>
        <w:t>S</w:t>
      </w:r>
      <w:r w:rsidR="006A5B99" w:rsidRPr="003B24DA">
        <w:rPr>
          <w:sz w:val="16"/>
          <w:szCs w:val="16"/>
        </w:rPr>
        <w:t>ize classifications vary between countries</w:t>
      </w:r>
      <w:r w:rsidR="00312213" w:rsidRPr="003B24DA">
        <w:rPr>
          <w:sz w:val="16"/>
          <w:szCs w:val="16"/>
        </w:rPr>
        <w:t>, limiting comparability</w:t>
      </w:r>
      <w:r w:rsidR="006A5B99" w:rsidRPr="003B24DA">
        <w:rPr>
          <w:sz w:val="16"/>
          <w:szCs w:val="16"/>
        </w:rPr>
        <w:t>.</w:t>
      </w:r>
      <w:r w:rsidR="00312213" w:rsidRPr="003B24DA">
        <w:rPr>
          <w:sz w:val="16"/>
          <w:szCs w:val="16"/>
        </w:rPr>
        <w:t xml:space="preserve"> </w:t>
      </w:r>
      <w:r w:rsidR="006161D9" w:rsidRPr="003B24DA">
        <w:rPr>
          <w:sz w:val="16"/>
          <w:szCs w:val="16"/>
        </w:rPr>
        <w:t>International comparison using c</w:t>
      </w:r>
      <w:r w:rsidR="00646C0C" w:rsidRPr="003B24DA">
        <w:rPr>
          <w:sz w:val="16"/>
          <w:szCs w:val="16"/>
        </w:rPr>
        <w:t>ase studies</w:t>
      </w:r>
      <w:r w:rsidR="003C4D45" w:rsidRPr="003B24DA">
        <w:rPr>
          <w:sz w:val="16"/>
          <w:szCs w:val="16"/>
        </w:rPr>
        <w:t xml:space="preserve">, such as </w:t>
      </w:r>
      <w:r w:rsidR="00D149C4" w:rsidRPr="003B24DA">
        <w:rPr>
          <w:sz w:val="16"/>
          <w:szCs w:val="16"/>
        </w:rPr>
        <w:t>those</w:t>
      </w:r>
      <w:r w:rsidR="001B6A3A" w:rsidRPr="003B24DA">
        <w:rPr>
          <w:sz w:val="16"/>
          <w:szCs w:val="16"/>
        </w:rPr>
        <w:t xml:space="preserve"> in</w:t>
      </w:r>
      <w:r w:rsidR="0002748E" w:rsidRPr="003B24DA">
        <w:rPr>
          <w:sz w:val="16"/>
          <w:szCs w:val="16"/>
        </w:rPr>
        <w:t xml:space="preserve"> </w:t>
      </w:r>
      <w:r w:rsidR="0002748E" w:rsidRPr="003B24DA">
        <w:rPr>
          <w:i/>
          <w:iCs/>
          <w:sz w:val="16"/>
          <w:szCs w:val="16"/>
        </w:rPr>
        <w:t>Barriers to collaboration and commercialisation</w:t>
      </w:r>
      <w:r w:rsidR="00866C60" w:rsidRPr="003B24DA">
        <w:rPr>
          <w:i/>
          <w:iCs/>
          <w:sz w:val="16"/>
          <w:szCs w:val="16"/>
        </w:rPr>
        <w:t>,</w:t>
      </w:r>
      <w:r w:rsidR="00024A7B" w:rsidRPr="003B24DA">
        <w:rPr>
          <w:sz w:val="16"/>
          <w:szCs w:val="16"/>
        </w:rPr>
        <w:t xml:space="preserve"> </w:t>
      </w:r>
      <w:r w:rsidR="00646C0C" w:rsidRPr="003B24DA">
        <w:rPr>
          <w:sz w:val="16"/>
          <w:szCs w:val="16"/>
        </w:rPr>
        <w:t xml:space="preserve">may provide </w:t>
      </w:r>
      <w:r w:rsidR="00963616" w:rsidRPr="003B24DA">
        <w:rPr>
          <w:sz w:val="16"/>
          <w:szCs w:val="16"/>
        </w:rPr>
        <w:t>clearer</w:t>
      </w:r>
      <w:r w:rsidR="00646C0C" w:rsidRPr="003B24DA">
        <w:rPr>
          <w:sz w:val="16"/>
          <w:szCs w:val="16"/>
        </w:rPr>
        <w:t xml:space="preserve"> insights</w:t>
      </w:r>
      <w:r w:rsidR="00C07A3C" w:rsidRPr="003B24DA">
        <w:rPr>
          <w:sz w:val="16"/>
          <w:szCs w:val="16"/>
        </w:rPr>
        <w:t>.</w:t>
      </w:r>
      <w:r w:rsidRPr="003B24DA">
        <w:rPr>
          <w:sz w:val="16"/>
          <w:szCs w:val="16"/>
        </w:rPr>
        <w:t xml:space="preserve"> </w:t>
      </w:r>
      <w:r w:rsidR="00963616" w:rsidRPr="003B24DA">
        <w:rPr>
          <w:sz w:val="16"/>
          <w:szCs w:val="16"/>
        </w:rPr>
        <w:t xml:space="preserve">| </w:t>
      </w:r>
      <w:r w:rsidR="0043232E" w:rsidRPr="003B24DA">
        <w:rPr>
          <w:sz w:val="16"/>
          <w:szCs w:val="16"/>
        </w:rPr>
        <w:t xml:space="preserve">The </w:t>
      </w:r>
      <w:r w:rsidR="002F1247" w:rsidRPr="003B24DA">
        <w:rPr>
          <w:sz w:val="16"/>
          <w:szCs w:val="16"/>
        </w:rPr>
        <w:t>fact</w:t>
      </w:r>
      <w:r w:rsidR="003929F8" w:rsidRPr="003B24DA">
        <w:rPr>
          <w:sz w:val="16"/>
          <w:szCs w:val="16"/>
        </w:rPr>
        <w:t xml:space="preserve"> </w:t>
      </w:r>
      <w:r w:rsidR="00C00EAF" w:rsidRPr="003B24DA">
        <w:rPr>
          <w:sz w:val="16"/>
          <w:szCs w:val="16"/>
        </w:rPr>
        <w:t>that</w:t>
      </w:r>
      <w:r w:rsidR="003929F8" w:rsidRPr="003B24DA">
        <w:rPr>
          <w:sz w:val="16"/>
          <w:szCs w:val="16"/>
        </w:rPr>
        <w:t xml:space="preserve"> MSEs </w:t>
      </w:r>
      <w:r w:rsidR="001840AF" w:rsidRPr="003B24DA">
        <w:rPr>
          <w:sz w:val="16"/>
          <w:szCs w:val="16"/>
        </w:rPr>
        <w:t xml:space="preserve">are more likely to </w:t>
      </w:r>
      <w:r w:rsidR="0043232E" w:rsidRPr="003B24DA">
        <w:rPr>
          <w:sz w:val="16"/>
          <w:szCs w:val="16"/>
        </w:rPr>
        <w:t xml:space="preserve">shrink </w:t>
      </w:r>
      <w:r w:rsidR="0002670F" w:rsidRPr="003B24DA">
        <w:rPr>
          <w:sz w:val="16"/>
          <w:szCs w:val="16"/>
        </w:rPr>
        <w:t xml:space="preserve">to small </w:t>
      </w:r>
      <w:r w:rsidR="0043232E" w:rsidRPr="003B24DA">
        <w:rPr>
          <w:sz w:val="16"/>
          <w:szCs w:val="16"/>
        </w:rPr>
        <w:t xml:space="preserve">than grow </w:t>
      </w:r>
      <w:r w:rsidR="0002670F" w:rsidRPr="003B24DA">
        <w:rPr>
          <w:sz w:val="16"/>
          <w:szCs w:val="16"/>
        </w:rPr>
        <w:t xml:space="preserve">to large </w:t>
      </w:r>
      <w:r w:rsidR="0043232E" w:rsidRPr="003B24DA">
        <w:rPr>
          <w:sz w:val="16"/>
          <w:szCs w:val="16"/>
        </w:rPr>
        <w:t xml:space="preserve">is </w:t>
      </w:r>
      <w:r w:rsidR="008E31E4" w:rsidRPr="003B24DA">
        <w:rPr>
          <w:sz w:val="16"/>
          <w:szCs w:val="16"/>
        </w:rPr>
        <w:t xml:space="preserve">in part </w:t>
      </w:r>
      <w:r w:rsidRPr="003B24DA">
        <w:rPr>
          <w:sz w:val="16"/>
          <w:szCs w:val="16"/>
        </w:rPr>
        <w:t>explained by</w:t>
      </w:r>
      <w:r w:rsidR="00DB1479" w:rsidRPr="003B24DA">
        <w:rPr>
          <w:sz w:val="16"/>
          <w:szCs w:val="16"/>
        </w:rPr>
        <w:t xml:space="preserve"> </w:t>
      </w:r>
      <w:r w:rsidR="00EB5087" w:rsidRPr="003B24DA">
        <w:rPr>
          <w:sz w:val="16"/>
          <w:szCs w:val="16"/>
        </w:rPr>
        <w:t>the</w:t>
      </w:r>
      <w:r w:rsidRPr="003B24DA">
        <w:rPr>
          <w:sz w:val="16"/>
          <w:szCs w:val="16"/>
        </w:rPr>
        <w:t xml:space="preserve"> high</w:t>
      </w:r>
      <w:r w:rsidR="00C950DD" w:rsidRPr="003B24DA">
        <w:rPr>
          <w:sz w:val="16"/>
          <w:szCs w:val="16"/>
        </w:rPr>
        <w:t xml:space="preserve"> </w:t>
      </w:r>
      <w:r w:rsidR="00103A0B" w:rsidRPr="003B24DA">
        <w:rPr>
          <w:sz w:val="16"/>
          <w:szCs w:val="16"/>
        </w:rPr>
        <w:t xml:space="preserve">share </w:t>
      </w:r>
      <w:r w:rsidRPr="003B24DA">
        <w:rPr>
          <w:sz w:val="16"/>
          <w:szCs w:val="16"/>
        </w:rPr>
        <w:t xml:space="preserve">of small </w:t>
      </w:r>
      <w:r w:rsidR="00D41BA7" w:rsidRPr="003B24DA">
        <w:rPr>
          <w:sz w:val="16"/>
          <w:szCs w:val="16"/>
        </w:rPr>
        <w:t>firms</w:t>
      </w:r>
      <w:r w:rsidRPr="003B24DA">
        <w:rPr>
          <w:sz w:val="16"/>
          <w:szCs w:val="16"/>
        </w:rPr>
        <w:t xml:space="preserve">. </w:t>
      </w:r>
    </w:p>
  </w:footnote>
  <w:footnote w:id="5">
    <w:p w14:paraId="2B9FC441" w14:textId="77777777" w:rsidR="00606DB0" w:rsidRPr="003B24DA" w:rsidRDefault="00606DB0" w:rsidP="00606DB0">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4" w:history="1">
        <w:r w:rsidRPr="003B24DA">
          <w:rPr>
            <w:rStyle w:val="Hyperlink"/>
            <w:rFonts w:ascii="Aptos" w:hAnsi="Aptos"/>
            <w:sz w:val="16"/>
            <w:szCs w:val="16"/>
          </w:rPr>
          <w:t>Productivity</w:t>
        </w:r>
      </w:hyperlink>
      <w:r w:rsidRPr="003B24DA">
        <w:rPr>
          <w:rFonts w:ascii="Aptos" w:hAnsi="Aptos"/>
          <w:sz w:val="16"/>
          <w:szCs w:val="16"/>
        </w:rPr>
        <w:t>, ABS, accessed 1/10/2025.</w:t>
      </w:r>
    </w:p>
  </w:footnote>
  <w:footnote w:id="6">
    <w:p w14:paraId="2B38CAEE" w14:textId="77777777" w:rsidR="00606DB0" w:rsidRPr="003B24DA" w:rsidRDefault="00606DB0" w:rsidP="00606DB0">
      <w:pPr>
        <w:pStyle w:val="FootnoteText"/>
        <w:rPr>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5" w:history="1">
        <w:r w:rsidRPr="003B24DA">
          <w:rPr>
            <w:rStyle w:val="Hyperlink"/>
            <w:rFonts w:ascii="Aptos" w:hAnsi="Aptos"/>
            <w:sz w:val="16"/>
            <w:szCs w:val="16"/>
          </w:rPr>
          <w:t>Economic Resilience</w:t>
        </w:r>
      </w:hyperlink>
      <w:r w:rsidRPr="003B24DA">
        <w:rPr>
          <w:rFonts w:ascii="Aptos" w:hAnsi="Aptos"/>
          <w:sz w:val="16"/>
          <w:szCs w:val="16"/>
        </w:rPr>
        <w:t>, ABS, accessed 1/10/2025.</w:t>
      </w:r>
      <w:r w:rsidRPr="003B24DA">
        <w:rPr>
          <w:sz w:val="16"/>
          <w:szCs w:val="16"/>
        </w:rPr>
        <w:t xml:space="preserve"> </w:t>
      </w:r>
    </w:p>
  </w:footnote>
  <w:footnote w:id="7">
    <w:p w14:paraId="6343B0FD" w14:textId="77777777" w:rsidR="00F51089" w:rsidRPr="003B24DA" w:rsidRDefault="00F51089">
      <w:pPr>
        <w:pStyle w:val="FootnoteText"/>
        <w:rPr>
          <w:rFonts w:ascii="Aptos" w:hAnsi="Aptos"/>
          <w:b/>
          <w:sz w:val="16"/>
          <w:szCs w:val="16"/>
        </w:rPr>
      </w:pPr>
      <w:r w:rsidRPr="003B24DA">
        <w:rPr>
          <w:rStyle w:val="FootnoteReference"/>
          <w:rFonts w:ascii="Aptos" w:hAnsi="Aptos"/>
          <w:sz w:val="16"/>
          <w:szCs w:val="16"/>
        </w:rPr>
        <w:footnoteRef/>
      </w:r>
      <w:r w:rsidRPr="003B24DA">
        <w:rPr>
          <w:rFonts w:ascii="Aptos" w:hAnsi="Aptos"/>
          <w:sz w:val="16"/>
          <w:szCs w:val="16"/>
        </w:rPr>
        <w:t xml:space="preserve"> </w:t>
      </w:r>
      <w:r w:rsidR="001C3F22" w:rsidRPr="003B24DA">
        <w:rPr>
          <w:rFonts w:ascii="Aptos" w:hAnsi="Aptos"/>
          <w:sz w:val="16"/>
          <w:szCs w:val="16"/>
        </w:rPr>
        <w:t>P</w:t>
      </w:r>
      <w:r w:rsidR="00644136" w:rsidRPr="003B24DA">
        <w:rPr>
          <w:rFonts w:ascii="Aptos" w:hAnsi="Aptos"/>
          <w:sz w:val="16"/>
          <w:szCs w:val="16"/>
        </w:rPr>
        <w:t>.</w:t>
      </w:r>
      <w:r w:rsidR="001C3F22" w:rsidRPr="003B24DA">
        <w:rPr>
          <w:rFonts w:ascii="Aptos" w:hAnsi="Aptos"/>
          <w:sz w:val="16"/>
          <w:szCs w:val="16"/>
        </w:rPr>
        <w:t xml:space="preserve"> Mares (2024) </w:t>
      </w:r>
      <w:hyperlink r:id="rId6" w:history="1">
        <w:r w:rsidR="009E1C2F" w:rsidRPr="003B24DA">
          <w:rPr>
            <w:rStyle w:val="Hyperlink"/>
            <w:rFonts w:ascii="Aptos" w:hAnsi="Aptos"/>
            <w:sz w:val="16"/>
            <w:szCs w:val="16"/>
          </w:rPr>
          <w:t>Australian cities are desperate for the ‘missing middle’ of housing density</w:t>
        </w:r>
      </w:hyperlink>
      <w:r w:rsidR="001C3F22" w:rsidRPr="003B24DA">
        <w:rPr>
          <w:rFonts w:ascii="Aptos" w:hAnsi="Aptos"/>
          <w:sz w:val="16"/>
          <w:szCs w:val="16"/>
        </w:rPr>
        <w:t>, The Guardian</w:t>
      </w:r>
      <w:r w:rsidR="00347AA6" w:rsidRPr="003B24DA">
        <w:rPr>
          <w:rFonts w:ascii="Aptos" w:hAnsi="Aptos"/>
          <w:sz w:val="16"/>
          <w:szCs w:val="16"/>
        </w:rPr>
        <w:t xml:space="preserve">, </w:t>
      </w:r>
      <w:r w:rsidR="009D25B4" w:rsidRPr="003B24DA">
        <w:rPr>
          <w:rFonts w:ascii="Aptos" w:hAnsi="Aptos"/>
          <w:sz w:val="16"/>
          <w:szCs w:val="16"/>
        </w:rPr>
        <w:t>accessed 1</w:t>
      </w:r>
      <w:r w:rsidR="002A33C1" w:rsidRPr="003B24DA">
        <w:rPr>
          <w:rFonts w:ascii="Aptos" w:hAnsi="Aptos"/>
          <w:sz w:val="16"/>
          <w:szCs w:val="16"/>
        </w:rPr>
        <w:t>/10/</w:t>
      </w:r>
      <w:r w:rsidR="009D25B4" w:rsidRPr="003B24DA">
        <w:rPr>
          <w:rFonts w:ascii="Aptos" w:hAnsi="Aptos"/>
          <w:sz w:val="16"/>
          <w:szCs w:val="16"/>
        </w:rPr>
        <w:t>2025</w:t>
      </w:r>
      <w:r w:rsidR="0027576C" w:rsidRPr="003B24DA">
        <w:rPr>
          <w:rFonts w:ascii="Aptos" w:hAnsi="Aptos"/>
          <w:sz w:val="16"/>
          <w:szCs w:val="16"/>
        </w:rPr>
        <w:t>.</w:t>
      </w:r>
      <w:r w:rsidR="002D06D0" w:rsidRPr="003B24DA">
        <w:rPr>
          <w:rFonts w:ascii="Aptos" w:hAnsi="Aptos"/>
          <w:sz w:val="16"/>
          <w:szCs w:val="16"/>
        </w:rPr>
        <w:t xml:space="preserve"> |</w:t>
      </w:r>
      <w:r w:rsidR="00BA075C" w:rsidRPr="003B24DA">
        <w:rPr>
          <w:rFonts w:ascii="Aptos" w:hAnsi="Aptos"/>
          <w:sz w:val="16"/>
          <w:szCs w:val="16"/>
        </w:rPr>
        <w:t xml:space="preserve"> </w:t>
      </w:r>
      <w:r w:rsidR="004A2B33" w:rsidRPr="003B24DA">
        <w:rPr>
          <w:rFonts w:ascii="Aptos" w:hAnsi="Aptos"/>
          <w:sz w:val="16"/>
          <w:szCs w:val="16"/>
        </w:rPr>
        <w:t>J.</w:t>
      </w:r>
      <w:r w:rsidR="00E07CA8" w:rsidRPr="003B24DA">
        <w:rPr>
          <w:rFonts w:ascii="Aptos" w:hAnsi="Aptos"/>
          <w:sz w:val="16"/>
          <w:szCs w:val="16"/>
        </w:rPr>
        <w:t> </w:t>
      </w:r>
      <w:r w:rsidR="00704450" w:rsidRPr="003B24DA">
        <w:rPr>
          <w:rFonts w:ascii="Aptos" w:hAnsi="Aptos"/>
          <w:sz w:val="16"/>
          <w:szCs w:val="16"/>
        </w:rPr>
        <w:t xml:space="preserve">Riley (2025) </w:t>
      </w:r>
      <w:hyperlink r:id="rId7" w:history="1">
        <w:r w:rsidR="004D1DB0" w:rsidRPr="003B24DA">
          <w:rPr>
            <w:rStyle w:val="Hyperlink"/>
            <w:rFonts w:ascii="Aptos" w:hAnsi="Aptos"/>
            <w:sz w:val="16"/>
            <w:szCs w:val="16"/>
          </w:rPr>
          <w:t xml:space="preserve">A </w:t>
        </w:r>
        <w:r w:rsidR="001D6355" w:rsidRPr="003B24DA">
          <w:rPr>
            <w:rStyle w:val="Hyperlink"/>
            <w:rFonts w:ascii="Aptos" w:hAnsi="Aptos"/>
            <w:sz w:val="16"/>
            <w:szCs w:val="16"/>
          </w:rPr>
          <w:t>sovereign capability moonshot: Tackling the ‘missing middle’</w:t>
        </w:r>
      </w:hyperlink>
      <w:r w:rsidR="00704450" w:rsidRPr="003B24DA">
        <w:rPr>
          <w:rFonts w:ascii="Aptos" w:hAnsi="Aptos"/>
          <w:sz w:val="16"/>
          <w:szCs w:val="16"/>
        </w:rPr>
        <w:t xml:space="preserve">, InnovationAus, accessed </w:t>
      </w:r>
      <w:r w:rsidR="00F30CE9" w:rsidRPr="003B24DA">
        <w:rPr>
          <w:rFonts w:ascii="Aptos" w:hAnsi="Aptos"/>
          <w:sz w:val="16"/>
          <w:szCs w:val="16"/>
        </w:rPr>
        <w:t>1</w:t>
      </w:r>
      <w:r w:rsidR="0047184F" w:rsidRPr="003B24DA">
        <w:rPr>
          <w:rFonts w:ascii="Aptos" w:hAnsi="Aptos"/>
          <w:sz w:val="16"/>
          <w:szCs w:val="16"/>
        </w:rPr>
        <w:t>/10/</w:t>
      </w:r>
      <w:r w:rsidR="00F30CE9" w:rsidRPr="003B24DA">
        <w:rPr>
          <w:rFonts w:ascii="Aptos" w:hAnsi="Aptos"/>
          <w:sz w:val="16"/>
          <w:szCs w:val="16"/>
        </w:rPr>
        <w:t>2025</w:t>
      </w:r>
      <w:r w:rsidR="0027576C" w:rsidRPr="003B24DA">
        <w:rPr>
          <w:rFonts w:ascii="Aptos" w:hAnsi="Aptos"/>
          <w:sz w:val="16"/>
          <w:szCs w:val="16"/>
        </w:rPr>
        <w:t>.</w:t>
      </w:r>
      <w:r w:rsidR="002D06D0" w:rsidRPr="003B24DA">
        <w:rPr>
          <w:rFonts w:ascii="Aptos" w:hAnsi="Aptos"/>
          <w:sz w:val="16"/>
          <w:szCs w:val="16"/>
        </w:rPr>
        <w:t xml:space="preserve"> |</w:t>
      </w:r>
      <w:r w:rsidR="004D1DB0" w:rsidRPr="003B24DA">
        <w:rPr>
          <w:rFonts w:ascii="Aptos" w:hAnsi="Aptos"/>
          <w:sz w:val="16"/>
          <w:szCs w:val="16"/>
        </w:rPr>
        <w:t xml:space="preserve"> Kate B. (2025)</w:t>
      </w:r>
      <w:r w:rsidR="00C12FFF" w:rsidRPr="003B24DA">
        <w:rPr>
          <w:rFonts w:ascii="Aptos" w:hAnsi="Aptos"/>
          <w:sz w:val="16"/>
          <w:szCs w:val="16"/>
        </w:rPr>
        <w:t xml:space="preserve"> </w:t>
      </w:r>
      <w:hyperlink r:id="rId8" w:history="1">
        <w:r w:rsidR="00B15AE2" w:rsidRPr="003B24DA">
          <w:rPr>
            <w:rStyle w:val="Hyperlink"/>
            <w:rFonts w:ascii="Aptos" w:hAnsi="Aptos"/>
            <w:sz w:val="16"/>
            <w:szCs w:val="16"/>
          </w:rPr>
          <w:t>Australian battery innovation receives $25M boost from ARENA</w:t>
        </w:r>
      </w:hyperlink>
      <w:r w:rsidR="00473D2B" w:rsidRPr="003B24DA">
        <w:rPr>
          <w:rFonts w:ascii="Aptos" w:hAnsi="Aptos"/>
          <w:sz w:val="16"/>
          <w:szCs w:val="16"/>
        </w:rPr>
        <w:t>, Australian Manufacturing, accessed 28</w:t>
      </w:r>
      <w:r w:rsidR="0047184F" w:rsidRPr="003B24DA">
        <w:rPr>
          <w:rFonts w:ascii="Aptos" w:hAnsi="Aptos"/>
          <w:sz w:val="16"/>
          <w:szCs w:val="16"/>
        </w:rPr>
        <w:t>/10/</w:t>
      </w:r>
      <w:r w:rsidR="00473D2B" w:rsidRPr="003B24DA">
        <w:rPr>
          <w:rFonts w:ascii="Aptos" w:hAnsi="Aptos"/>
          <w:sz w:val="16"/>
          <w:szCs w:val="16"/>
        </w:rPr>
        <w:t xml:space="preserve">2025. </w:t>
      </w:r>
    </w:p>
  </w:footnote>
  <w:footnote w:id="8">
    <w:p w14:paraId="111F408F" w14:textId="77777777" w:rsidR="00D42BF6" w:rsidRPr="006047A1" w:rsidRDefault="00D42BF6" w:rsidP="00D42BF6">
      <w:pPr>
        <w:pStyle w:val="FootnoteText"/>
        <w:rPr>
          <w:rFonts w:ascii="Aptos" w:hAnsi="Aptos"/>
          <w:sz w:val="16"/>
          <w:szCs w:val="16"/>
        </w:rPr>
      </w:pPr>
      <w:r w:rsidRPr="006047A1">
        <w:rPr>
          <w:rStyle w:val="FootnoteReference"/>
          <w:rFonts w:ascii="Aptos" w:hAnsi="Aptos"/>
          <w:sz w:val="16"/>
          <w:szCs w:val="16"/>
        </w:rPr>
        <w:footnoteRef/>
      </w:r>
      <w:r w:rsidRPr="006047A1">
        <w:rPr>
          <w:rFonts w:ascii="Aptos" w:hAnsi="Aptos"/>
          <w:sz w:val="16"/>
          <w:szCs w:val="16"/>
        </w:rPr>
        <w:t xml:space="preserve"> </w:t>
      </w:r>
      <w:r w:rsidRPr="006047A1">
        <w:rPr>
          <w:rFonts w:ascii="Aptos" w:hAnsi="Aptos"/>
          <w:sz w:val="16"/>
          <w:szCs w:val="16"/>
          <w:lang w:eastAsia="en-AU"/>
        </w:rPr>
        <w:t xml:space="preserve">S. Williams (2023) </w:t>
      </w:r>
      <w:hyperlink r:id="rId9" w:history="1">
        <w:r w:rsidRPr="006047A1">
          <w:rPr>
            <w:rStyle w:val="Hyperlink"/>
            <w:rFonts w:ascii="Aptos" w:hAnsi="Aptos"/>
            <w:sz w:val="16"/>
            <w:szCs w:val="16"/>
            <w:lang w:eastAsia="en-AU"/>
          </w:rPr>
          <w:t>The ‘missing middle’ stopping Australia from being a deep tech force</w:t>
        </w:r>
      </w:hyperlink>
      <w:r w:rsidRPr="006047A1">
        <w:rPr>
          <w:rFonts w:ascii="Aptos" w:hAnsi="Aptos"/>
          <w:sz w:val="16"/>
          <w:szCs w:val="16"/>
          <w:lang w:eastAsia="en-AU"/>
        </w:rPr>
        <w:t xml:space="preserve">, AFR, accessed 1/10/2025. </w:t>
      </w:r>
    </w:p>
  </w:footnote>
  <w:footnote w:id="9">
    <w:p w14:paraId="3C73F900" w14:textId="77777777" w:rsidR="00D42BF6" w:rsidRPr="006047A1" w:rsidRDefault="00D42BF6" w:rsidP="00D42BF6">
      <w:pPr>
        <w:pStyle w:val="FootnoteText"/>
        <w:rPr>
          <w:sz w:val="16"/>
          <w:szCs w:val="16"/>
        </w:rPr>
      </w:pPr>
      <w:r w:rsidRPr="006047A1">
        <w:rPr>
          <w:rStyle w:val="FootnoteReference"/>
          <w:rFonts w:ascii="Aptos" w:hAnsi="Aptos"/>
          <w:sz w:val="16"/>
          <w:szCs w:val="16"/>
        </w:rPr>
        <w:footnoteRef/>
      </w:r>
      <w:r w:rsidRPr="006047A1">
        <w:rPr>
          <w:rFonts w:ascii="Aptos" w:hAnsi="Aptos"/>
          <w:sz w:val="16"/>
          <w:szCs w:val="16"/>
        </w:rPr>
        <w:t xml:space="preserve"> NSW Innovation and Productivity Council (2025) </w:t>
      </w:r>
      <w:hyperlink r:id="rId10" w:history="1">
        <w:r w:rsidRPr="006047A1">
          <w:rPr>
            <w:rStyle w:val="Hyperlink"/>
            <w:rFonts w:ascii="Aptos" w:hAnsi="Aptos"/>
            <w:sz w:val="16"/>
            <w:szCs w:val="16"/>
          </w:rPr>
          <w:t>Scaling Ambition</w:t>
        </w:r>
      </w:hyperlink>
      <w:r w:rsidRPr="006047A1">
        <w:rPr>
          <w:rFonts w:ascii="Aptos" w:hAnsi="Aptos"/>
          <w:sz w:val="16"/>
          <w:szCs w:val="16"/>
        </w:rPr>
        <w:t>, NSW Government, accessed 23/09/2025.</w:t>
      </w:r>
      <w:r w:rsidRPr="006047A1">
        <w:rPr>
          <w:sz w:val="16"/>
          <w:szCs w:val="16"/>
        </w:rPr>
        <w:t xml:space="preserve"> </w:t>
      </w:r>
    </w:p>
  </w:footnote>
  <w:footnote w:id="10">
    <w:p w14:paraId="17C92EDA" w14:textId="2C767928" w:rsidR="0009593B" w:rsidRPr="003B24DA" w:rsidRDefault="0009593B">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w:t>
      </w:r>
      <w:r w:rsidRPr="003B24DA">
        <w:rPr>
          <w:rFonts w:ascii="Aptos" w:hAnsi="Aptos"/>
          <w:sz w:val="16"/>
          <w:szCs w:val="16"/>
          <w:lang w:eastAsia="en-AU"/>
        </w:rPr>
        <w:t xml:space="preserve">MYOB </w:t>
      </w:r>
      <w:r w:rsidR="006A3490" w:rsidRPr="003B24DA">
        <w:rPr>
          <w:rFonts w:ascii="Aptos" w:hAnsi="Aptos"/>
          <w:sz w:val="16"/>
          <w:szCs w:val="16"/>
          <w:lang w:eastAsia="en-AU"/>
        </w:rPr>
        <w:t>(2024)</w:t>
      </w:r>
      <w:r w:rsidRPr="003B24DA">
        <w:rPr>
          <w:rFonts w:ascii="Aptos" w:hAnsi="Aptos"/>
          <w:sz w:val="16"/>
          <w:szCs w:val="16"/>
          <w:lang w:eastAsia="en-AU"/>
        </w:rPr>
        <w:t xml:space="preserve"> </w:t>
      </w:r>
      <w:hyperlink r:id="rId11" w:history="1">
        <w:r w:rsidRPr="003B24DA">
          <w:rPr>
            <w:rStyle w:val="Hyperlink"/>
            <w:rFonts w:ascii="Aptos" w:hAnsi="Aptos"/>
            <w:sz w:val="16"/>
            <w:szCs w:val="16"/>
            <w:lang w:eastAsia="en-AU"/>
          </w:rPr>
          <w:t>Mid-Market Report</w:t>
        </w:r>
      </w:hyperlink>
      <w:r w:rsidR="00097D57" w:rsidRPr="003B24DA">
        <w:rPr>
          <w:rFonts w:ascii="Aptos" w:hAnsi="Aptos"/>
          <w:sz w:val="16"/>
          <w:szCs w:val="16"/>
          <w:lang w:eastAsia="en-AU"/>
        </w:rPr>
        <w:t>, MYOB</w:t>
      </w:r>
      <w:r w:rsidRPr="003B24DA">
        <w:rPr>
          <w:rFonts w:ascii="Aptos" w:hAnsi="Aptos"/>
          <w:sz w:val="16"/>
          <w:szCs w:val="16"/>
          <w:lang w:eastAsia="en-AU"/>
        </w:rPr>
        <w:t xml:space="preserve">, </w:t>
      </w:r>
      <w:r w:rsidR="006A3490" w:rsidRPr="003B24DA">
        <w:rPr>
          <w:rFonts w:ascii="Aptos" w:hAnsi="Aptos"/>
          <w:sz w:val="16"/>
          <w:szCs w:val="16"/>
          <w:lang w:eastAsia="en-AU"/>
        </w:rPr>
        <w:t>accessed 1</w:t>
      </w:r>
      <w:r w:rsidR="00A626CA" w:rsidRPr="003B24DA">
        <w:rPr>
          <w:rFonts w:ascii="Aptos" w:hAnsi="Aptos"/>
          <w:sz w:val="16"/>
          <w:szCs w:val="16"/>
          <w:lang w:eastAsia="en-AU"/>
        </w:rPr>
        <w:t>/07/</w:t>
      </w:r>
      <w:r w:rsidR="006A3490" w:rsidRPr="003B24DA">
        <w:rPr>
          <w:rFonts w:ascii="Aptos" w:hAnsi="Aptos"/>
          <w:sz w:val="16"/>
          <w:szCs w:val="16"/>
          <w:lang w:eastAsia="en-AU"/>
        </w:rPr>
        <w:t>2025</w:t>
      </w:r>
      <w:r w:rsidR="0027576C" w:rsidRPr="003B24DA">
        <w:rPr>
          <w:rFonts w:ascii="Aptos" w:hAnsi="Aptos"/>
          <w:sz w:val="16"/>
          <w:szCs w:val="16"/>
          <w:lang w:eastAsia="en-AU"/>
        </w:rPr>
        <w:t>.</w:t>
      </w:r>
      <w:r w:rsidR="000550EF" w:rsidRPr="003B24DA">
        <w:rPr>
          <w:rFonts w:ascii="Aptos" w:hAnsi="Aptos"/>
          <w:sz w:val="16"/>
          <w:szCs w:val="16"/>
          <w:lang w:eastAsia="en-AU"/>
        </w:rPr>
        <w:t xml:space="preserve"> | </w:t>
      </w:r>
      <w:r w:rsidRPr="003B24DA">
        <w:rPr>
          <w:rFonts w:ascii="Aptos" w:hAnsi="Aptos"/>
          <w:sz w:val="16"/>
          <w:szCs w:val="16"/>
          <w:lang w:eastAsia="en-AU"/>
        </w:rPr>
        <w:t xml:space="preserve">MYOB </w:t>
      </w:r>
      <w:r w:rsidR="00403DC8" w:rsidRPr="003B24DA">
        <w:rPr>
          <w:rFonts w:ascii="Aptos" w:hAnsi="Aptos"/>
          <w:sz w:val="16"/>
          <w:szCs w:val="16"/>
          <w:lang w:eastAsia="en-AU"/>
        </w:rPr>
        <w:t>(</w:t>
      </w:r>
      <w:r w:rsidRPr="003B24DA">
        <w:rPr>
          <w:rFonts w:ascii="Aptos" w:hAnsi="Aptos"/>
          <w:sz w:val="16"/>
          <w:szCs w:val="16"/>
          <w:lang w:eastAsia="en-AU"/>
        </w:rPr>
        <w:t>2024</w:t>
      </w:r>
      <w:r w:rsidR="00403DC8" w:rsidRPr="003B24DA">
        <w:rPr>
          <w:rFonts w:ascii="Aptos" w:hAnsi="Aptos"/>
          <w:sz w:val="16"/>
          <w:szCs w:val="16"/>
          <w:lang w:eastAsia="en-AU"/>
        </w:rPr>
        <w:t>)</w:t>
      </w:r>
      <w:r w:rsidRPr="003B24DA">
        <w:rPr>
          <w:rFonts w:ascii="Aptos" w:hAnsi="Aptos"/>
          <w:sz w:val="16"/>
          <w:szCs w:val="16"/>
          <w:lang w:eastAsia="en-AU"/>
        </w:rPr>
        <w:t xml:space="preserve"> </w:t>
      </w:r>
      <w:hyperlink r:id="rId12" w:history="1">
        <w:r w:rsidRPr="003B24DA">
          <w:rPr>
            <w:rStyle w:val="Hyperlink"/>
            <w:rFonts w:ascii="Aptos" w:hAnsi="Aptos"/>
            <w:sz w:val="16"/>
            <w:szCs w:val="16"/>
            <w:lang w:eastAsia="en-AU"/>
          </w:rPr>
          <w:t>MYOB Bi-Annual Business Monitor</w:t>
        </w:r>
        <w:r w:rsidR="004B57F1" w:rsidRPr="003B24DA">
          <w:rPr>
            <w:rStyle w:val="Hyperlink"/>
            <w:rFonts w:ascii="Aptos" w:hAnsi="Aptos"/>
            <w:sz w:val="16"/>
            <w:szCs w:val="16"/>
            <w:lang w:eastAsia="en-AU"/>
          </w:rPr>
          <w:t>:</w:t>
        </w:r>
        <w:r w:rsidRPr="003B24DA">
          <w:rPr>
            <w:rStyle w:val="Hyperlink"/>
            <w:rFonts w:ascii="Aptos" w:hAnsi="Aptos"/>
            <w:sz w:val="16"/>
            <w:szCs w:val="16"/>
            <w:lang w:eastAsia="en-AU"/>
          </w:rPr>
          <w:t xml:space="preserve"> June 2024</w:t>
        </w:r>
      </w:hyperlink>
      <w:r w:rsidR="004B57F1" w:rsidRPr="003B24DA">
        <w:rPr>
          <w:rFonts w:ascii="Aptos" w:hAnsi="Aptos"/>
          <w:sz w:val="16"/>
          <w:szCs w:val="16"/>
          <w:lang w:eastAsia="en-AU"/>
        </w:rPr>
        <w:t>, MYOB, accessed 1</w:t>
      </w:r>
      <w:r w:rsidR="00A626CA" w:rsidRPr="003B24DA">
        <w:rPr>
          <w:rFonts w:ascii="Aptos" w:hAnsi="Aptos"/>
          <w:sz w:val="16"/>
          <w:szCs w:val="16"/>
          <w:lang w:eastAsia="en-AU"/>
        </w:rPr>
        <w:t>/07/</w:t>
      </w:r>
      <w:r w:rsidR="004B57F1" w:rsidRPr="003B24DA">
        <w:rPr>
          <w:rFonts w:ascii="Aptos" w:hAnsi="Aptos"/>
          <w:sz w:val="16"/>
          <w:szCs w:val="16"/>
          <w:lang w:eastAsia="en-AU"/>
        </w:rPr>
        <w:t>2025</w:t>
      </w:r>
      <w:r w:rsidR="0027576C" w:rsidRPr="003B24DA">
        <w:rPr>
          <w:rFonts w:ascii="Aptos" w:hAnsi="Aptos"/>
          <w:sz w:val="16"/>
          <w:szCs w:val="16"/>
          <w:lang w:eastAsia="en-AU"/>
        </w:rPr>
        <w:t>.</w:t>
      </w:r>
      <w:r w:rsidR="00B13001" w:rsidRPr="003B24DA">
        <w:rPr>
          <w:rFonts w:ascii="Aptos" w:hAnsi="Aptos"/>
          <w:sz w:val="16"/>
          <w:szCs w:val="16"/>
          <w:lang w:eastAsia="en-AU"/>
        </w:rPr>
        <w:t xml:space="preserve"> </w:t>
      </w:r>
      <w:r w:rsidR="00E12E71" w:rsidRPr="003B24DA">
        <w:rPr>
          <w:rFonts w:ascii="Aptos" w:hAnsi="Aptos"/>
          <w:sz w:val="16"/>
          <w:szCs w:val="16"/>
          <w:lang w:eastAsia="en-AU"/>
        </w:rPr>
        <w:t xml:space="preserve">| </w:t>
      </w:r>
      <w:r w:rsidR="00E12E71" w:rsidRPr="003B24DA">
        <w:rPr>
          <w:rFonts w:ascii="Aptos" w:hAnsi="Aptos"/>
          <w:sz w:val="16"/>
          <w:szCs w:val="16"/>
        </w:rPr>
        <w:t xml:space="preserve">MYOB (2025) </w:t>
      </w:r>
      <w:hyperlink r:id="rId13" w:history="1">
        <w:r w:rsidR="00B676A8" w:rsidRPr="003B24DA">
          <w:rPr>
            <w:rStyle w:val="Hyperlink"/>
            <w:rFonts w:ascii="Aptos" w:hAnsi="Aptos"/>
            <w:sz w:val="16"/>
            <w:szCs w:val="16"/>
          </w:rPr>
          <w:t>How Mid-Sized Businesses Are Powering Our Future Economy</w:t>
        </w:r>
      </w:hyperlink>
      <w:r w:rsidR="00E12E71" w:rsidRPr="003B24DA">
        <w:rPr>
          <w:rFonts w:ascii="Aptos" w:hAnsi="Aptos"/>
          <w:sz w:val="16"/>
          <w:szCs w:val="16"/>
        </w:rPr>
        <w:t>, MYOB, accessed 14/07/2025.</w:t>
      </w:r>
      <w:r w:rsidR="00B13001" w:rsidRPr="003B24DA">
        <w:rPr>
          <w:rFonts w:ascii="Aptos" w:hAnsi="Aptos"/>
          <w:sz w:val="16"/>
          <w:szCs w:val="16"/>
          <w:lang w:eastAsia="en-AU"/>
        </w:rPr>
        <w:t xml:space="preserve"> </w:t>
      </w:r>
    </w:p>
  </w:footnote>
  <w:footnote w:id="11">
    <w:p w14:paraId="2B43AB22" w14:textId="7231B699" w:rsidR="00EC592D" w:rsidRPr="003B24DA" w:rsidRDefault="00EC592D" w:rsidP="00EC592D">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M</w:t>
      </w:r>
      <w:r w:rsidR="00BB77F9" w:rsidRPr="003B24DA">
        <w:rPr>
          <w:rFonts w:ascii="Aptos" w:hAnsi="Aptos"/>
          <w:sz w:val="16"/>
          <w:szCs w:val="16"/>
        </w:rPr>
        <w:t>.</w:t>
      </w:r>
      <w:r w:rsidRPr="003B24DA">
        <w:rPr>
          <w:rFonts w:ascii="Aptos" w:hAnsi="Aptos"/>
          <w:sz w:val="16"/>
          <w:szCs w:val="16"/>
        </w:rPr>
        <w:t xml:space="preserve"> Ignaszak</w:t>
      </w:r>
      <w:r w:rsidRPr="003B24DA">
        <w:rPr>
          <w:rFonts w:ascii="Aptos" w:hAnsi="Aptos" w:cs="Cambria Math"/>
          <w:sz w:val="16"/>
          <w:szCs w:val="16"/>
        </w:rPr>
        <w:t xml:space="preserve">, </w:t>
      </w:r>
      <w:r w:rsidRPr="003B24DA">
        <w:rPr>
          <w:rFonts w:ascii="Aptos" w:hAnsi="Aptos"/>
          <w:sz w:val="16"/>
          <w:szCs w:val="16"/>
        </w:rPr>
        <w:t>D</w:t>
      </w:r>
      <w:r w:rsidR="00BB77F9" w:rsidRPr="003B24DA">
        <w:rPr>
          <w:rFonts w:ascii="Aptos" w:hAnsi="Aptos"/>
          <w:sz w:val="16"/>
          <w:szCs w:val="16"/>
        </w:rPr>
        <w:t>.</w:t>
      </w:r>
      <w:r w:rsidRPr="003B24DA">
        <w:rPr>
          <w:rFonts w:ascii="Aptos" w:hAnsi="Aptos"/>
          <w:sz w:val="16"/>
          <w:szCs w:val="16"/>
        </w:rPr>
        <w:t xml:space="preserve"> Robbins</w:t>
      </w:r>
      <w:r w:rsidR="00BB77F9" w:rsidRPr="003B24DA">
        <w:rPr>
          <w:rFonts w:ascii="Aptos" w:hAnsi="Aptos" w:cs="Aptos"/>
          <w:sz w:val="16"/>
          <w:szCs w:val="16"/>
        </w:rPr>
        <w:t xml:space="preserve">, </w:t>
      </w:r>
      <w:r w:rsidRPr="003B24DA">
        <w:rPr>
          <w:rFonts w:ascii="Aptos" w:hAnsi="Aptos"/>
          <w:sz w:val="16"/>
          <w:szCs w:val="16"/>
        </w:rPr>
        <w:t>P</w:t>
      </w:r>
      <w:r w:rsidR="00BB77F9" w:rsidRPr="003B24DA">
        <w:rPr>
          <w:rFonts w:ascii="Aptos" w:hAnsi="Aptos"/>
          <w:sz w:val="16"/>
          <w:szCs w:val="16"/>
        </w:rPr>
        <w:t>.</w:t>
      </w:r>
      <w:r w:rsidRPr="003B24DA">
        <w:rPr>
          <w:rFonts w:ascii="Aptos" w:hAnsi="Aptos"/>
          <w:sz w:val="16"/>
          <w:szCs w:val="16"/>
        </w:rPr>
        <w:t xml:space="preserve"> Sedl</w:t>
      </w:r>
      <w:r w:rsidRPr="003B24DA">
        <w:rPr>
          <w:rFonts w:ascii="Aptos" w:hAnsi="Aptos" w:cs="Aptos"/>
          <w:sz w:val="16"/>
          <w:szCs w:val="16"/>
        </w:rPr>
        <w:t>áč</w:t>
      </w:r>
      <w:r w:rsidRPr="003B24DA">
        <w:rPr>
          <w:rFonts w:ascii="Aptos" w:hAnsi="Aptos"/>
          <w:sz w:val="16"/>
          <w:szCs w:val="16"/>
        </w:rPr>
        <w:t xml:space="preserve">ek (2025) </w:t>
      </w:r>
      <w:hyperlink r:id="rId14" w:history="1">
        <w:r w:rsidR="002D1FFB" w:rsidRPr="003B24DA">
          <w:rPr>
            <w:rStyle w:val="Hyperlink"/>
            <w:rFonts w:ascii="Aptos" w:hAnsi="Aptos"/>
            <w:sz w:val="16"/>
            <w:szCs w:val="16"/>
          </w:rPr>
          <w:t>Aggregate Impact of Firm-Level R&amp;D Incentives</w:t>
        </w:r>
      </w:hyperlink>
      <w:r w:rsidRPr="003B24DA">
        <w:rPr>
          <w:rFonts w:ascii="Aptos" w:hAnsi="Aptos"/>
          <w:sz w:val="16"/>
          <w:szCs w:val="16"/>
        </w:rPr>
        <w:t xml:space="preserve">, accessed 15/10/2025. </w:t>
      </w:r>
    </w:p>
  </w:footnote>
  <w:footnote w:id="12">
    <w:p w14:paraId="28147491" w14:textId="606B187F" w:rsidR="00F45784" w:rsidRPr="003B24DA" w:rsidRDefault="00F45784" w:rsidP="00F45784">
      <w:pPr>
        <w:pStyle w:val="FootnoteText"/>
        <w:rPr>
          <w:rFonts w:ascii="Aptos" w:hAnsi="Aptos"/>
          <w:b/>
          <w:sz w:val="16"/>
          <w:szCs w:val="16"/>
        </w:rPr>
      </w:pPr>
      <w:r w:rsidRPr="005670B3">
        <w:rPr>
          <w:rStyle w:val="FootnoteReference"/>
          <w:rFonts w:ascii="Aptos" w:hAnsi="Aptos"/>
          <w:sz w:val="16"/>
          <w:szCs w:val="16"/>
        </w:rPr>
        <w:footnoteRef/>
      </w:r>
      <w:r w:rsidRPr="005670B3">
        <w:rPr>
          <w:rFonts w:ascii="Aptos" w:hAnsi="Aptos"/>
          <w:sz w:val="16"/>
          <w:szCs w:val="16"/>
        </w:rPr>
        <w:t xml:space="preserve"> </w:t>
      </w:r>
      <w:r w:rsidR="006E1235" w:rsidRPr="005670B3">
        <w:rPr>
          <w:rFonts w:ascii="Aptos" w:hAnsi="Aptos"/>
          <w:sz w:val="16"/>
          <w:szCs w:val="16"/>
        </w:rPr>
        <w:t xml:space="preserve">Note: </w:t>
      </w:r>
      <w:r w:rsidR="004B2918" w:rsidRPr="005670B3">
        <w:rPr>
          <w:rFonts w:ascii="Aptos" w:hAnsi="Aptos"/>
          <w:sz w:val="16"/>
          <w:szCs w:val="16"/>
        </w:rPr>
        <w:t>Includes firms with</w:t>
      </w:r>
      <w:r w:rsidR="006E1235" w:rsidRPr="005670B3">
        <w:rPr>
          <w:rFonts w:ascii="Aptos" w:hAnsi="Aptos"/>
          <w:sz w:val="16"/>
          <w:szCs w:val="16"/>
        </w:rPr>
        <w:t xml:space="preserve"> 20-199 employees in Australia, Canada and US</w:t>
      </w:r>
      <w:r w:rsidR="00AE6043">
        <w:rPr>
          <w:rFonts w:ascii="Aptos" w:hAnsi="Aptos"/>
          <w:sz w:val="16"/>
          <w:szCs w:val="16"/>
        </w:rPr>
        <w:t>, and firms with</w:t>
      </w:r>
      <w:r w:rsidR="006E1235" w:rsidRPr="005670B3">
        <w:rPr>
          <w:rFonts w:ascii="Aptos" w:hAnsi="Aptos"/>
          <w:sz w:val="16"/>
          <w:szCs w:val="16"/>
        </w:rPr>
        <w:t xml:space="preserve"> 20-249 employees in Germany. |</w:t>
      </w:r>
      <w:r w:rsidRPr="005670B3">
        <w:rPr>
          <w:rFonts w:ascii="Aptos" w:hAnsi="Aptos"/>
          <w:sz w:val="16"/>
          <w:szCs w:val="16"/>
        </w:rPr>
        <w:t xml:space="preserve"> </w:t>
      </w:r>
      <w:r w:rsidR="005670B3" w:rsidRPr="00B15ED6">
        <w:rPr>
          <w:rFonts w:ascii="Aptos" w:hAnsi="Aptos"/>
          <w:sz w:val="16"/>
          <w:szCs w:val="16"/>
        </w:rPr>
        <w:t>See appendix for data</w:t>
      </w:r>
      <w:r w:rsidR="00AE6043">
        <w:rPr>
          <w:rFonts w:ascii="Aptos" w:hAnsi="Aptos"/>
          <w:sz w:val="16"/>
          <w:szCs w:val="16"/>
        </w:rPr>
        <w:t xml:space="preserve"> sources</w:t>
      </w:r>
      <w:r w:rsidR="006E1235" w:rsidRPr="005670B3">
        <w:rPr>
          <w:rFonts w:ascii="Aptos" w:hAnsi="Aptos"/>
          <w:sz w:val="16"/>
          <w:szCs w:val="16"/>
        </w:rPr>
        <w:t>.</w:t>
      </w:r>
      <w:r w:rsidR="006E1235" w:rsidRPr="003B24DA">
        <w:rPr>
          <w:rFonts w:ascii="Aptos" w:hAnsi="Aptos"/>
          <w:sz w:val="16"/>
          <w:szCs w:val="16"/>
        </w:rPr>
        <w:t xml:space="preserve"> </w:t>
      </w:r>
    </w:p>
  </w:footnote>
  <w:footnote w:id="13">
    <w:p w14:paraId="17A38596" w14:textId="697D933B" w:rsidR="00BC657D" w:rsidRPr="003B24DA" w:rsidRDefault="00BC657D" w:rsidP="00BC657D">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(2002) </w:t>
      </w:r>
      <w:hyperlink r:id="rId15" w:history="1">
        <w:r w:rsidRPr="003B24DA">
          <w:rPr>
            <w:rStyle w:val="Hyperlink"/>
            <w:rFonts w:ascii="Aptos" w:hAnsi="Aptos"/>
            <w:sz w:val="16"/>
            <w:szCs w:val="16"/>
          </w:rPr>
          <w:t>Small Business in Australia, 2001. Catalogue No. 1321.0</w:t>
        </w:r>
      </w:hyperlink>
      <w:r w:rsidR="002F7D35" w:rsidRPr="003B24DA">
        <w:rPr>
          <w:rFonts w:ascii="Aptos" w:hAnsi="Aptos"/>
          <w:sz w:val="16"/>
          <w:szCs w:val="16"/>
        </w:rPr>
        <w:t>, ABS, a</w:t>
      </w:r>
      <w:r w:rsidRPr="003B24DA">
        <w:rPr>
          <w:rFonts w:ascii="Aptos" w:hAnsi="Aptos"/>
          <w:sz w:val="16"/>
          <w:szCs w:val="16"/>
        </w:rPr>
        <w:t>ccessed</w:t>
      </w:r>
      <w:r w:rsidR="002F7D35" w:rsidRPr="003B24DA">
        <w:rPr>
          <w:rFonts w:ascii="Aptos" w:hAnsi="Aptos"/>
          <w:sz w:val="16"/>
          <w:szCs w:val="16"/>
        </w:rPr>
        <w:t xml:space="preserve"> </w:t>
      </w:r>
      <w:r w:rsidRPr="003B24DA">
        <w:rPr>
          <w:rFonts w:ascii="Aptos" w:hAnsi="Aptos"/>
          <w:sz w:val="16"/>
          <w:szCs w:val="16"/>
        </w:rPr>
        <w:t>7</w:t>
      </w:r>
      <w:r w:rsidR="008918D7" w:rsidRPr="003B24DA">
        <w:rPr>
          <w:rFonts w:ascii="Aptos" w:hAnsi="Aptos"/>
          <w:sz w:val="16"/>
          <w:szCs w:val="16"/>
        </w:rPr>
        <w:t>/08/</w:t>
      </w:r>
      <w:r w:rsidRPr="003B24DA">
        <w:rPr>
          <w:rFonts w:ascii="Aptos" w:hAnsi="Aptos"/>
          <w:sz w:val="16"/>
          <w:szCs w:val="16"/>
        </w:rPr>
        <w:t>2025.</w:t>
      </w:r>
    </w:p>
  </w:footnote>
  <w:footnote w:id="14">
    <w:p w14:paraId="2C8F69B5" w14:textId="5B1F54BA" w:rsidR="00384816" w:rsidRPr="003B24DA" w:rsidRDefault="00384816">
      <w:pPr>
        <w:pStyle w:val="FootnoteText"/>
        <w:rPr>
          <w:sz w:val="16"/>
          <w:szCs w:val="16"/>
        </w:rPr>
      </w:pPr>
      <w:r w:rsidRPr="003B24DA">
        <w:rPr>
          <w:rStyle w:val="FootnoteReference"/>
          <w:sz w:val="16"/>
          <w:szCs w:val="16"/>
        </w:rPr>
        <w:footnoteRef/>
      </w:r>
      <w:r w:rsidR="00370A46" w:rsidRPr="003B24DA">
        <w:rPr>
          <w:rFonts w:ascii="Aptos" w:hAnsi="Aptos"/>
          <w:sz w:val="16"/>
          <w:szCs w:val="16"/>
        </w:rPr>
        <w:t xml:space="preserve"> Australian Bureau of Statistics (2025) </w:t>
      </w:r>
      <w:hyperlink r:id="rId16" w:history="1">
        <w:r w:rsidR="00370A46" w:rsidRPr="003B24DA">
          <w:rPr>
            <w:rStyle w:val="Hyperlink"/>
            <w:rFonts w:ascii="Aptos" w:hAnsi="Aptos"/>
            <w:sz w:val="16"/>
            <w:szCs w:val="16"/>
          </w:rPr>
          <w:t>Counts of Australian Businesses, including Entries and Exits</w:t>
        </w:r>
      </w:hyperlink>
      <w:r w:rsidR="00370A46" w:rsidRPr="003B24DA">
        <w:rPr>
          <w:rFonts w:ascii="Aptos" w:hAnsi="Aptos"/>
          <w:sz w:val="16"/>
          <w:szCs w:val="16"/>
        </w:rPr>
        <w:t xml:space="preserve">, ABS, accessed 15/07/2025. | Australian Bureau of Statistics (2025) </w:t>
      </w:r>
      <w:hyperlink r:id="rId17" w:anchor="data-downloads" w:history="1">
        <w:r w:rsidR="00370A46" w:rsidRPr="003B24DA">
          <w:rPr>
            <w:rStyle w:val="Hyperlink"/>
            <w:rFonts w:ascii="Aptos" w:hAnsi="Aptos"/>
            <w:sz w:val="16"/>
            <w:szCs w:val="16"/>
          </w:rPr>
          <w:t>Australian Industry</w:t>
        </w:r>
      </w:hyperlink>
      <w:r w:rsidR="00370A46" w:rsidRPr="003B24DA">
        <w:rPr>
          <w:rFonts w:ascii="Aptos" w:hAnsi="Aptos"/>
          <w:sz w:val="16"/>
          <w:szCs w:val="16"/>
        </w:rPr>
        <w:t>, ABS, accessed 15/07/2025.</w:t>
      </w:r>
    </w:p>
  </w:footnote>
  <w:footnote w:id="15">
    <w:p w14:paraId="698AD42F" w14:textId="11862B4F" w:rsidR="00363CAE" w:rsidRPr="003B24DA" w:rsidRDefault="00363CAE" w:rsidP="00363CAE">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18"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xml:space="preserve">, </w:t>
      </w:r>
      <w:r w:rsidR="004F6B19" w:rsidRPr="003B24DA">
        <w:rPr>
          <w:rFonts w:ascii="Aptos" w:hAnsi="Aptos"/>
          <w:sz w:val="16"/>
          <w:szCs w:val="16"/>
        </w:rPr>
        <w:t>ABS</w:t>
      </w:r>
      <w:r w:rsidRPr="003B24DA">
        <w:rPr>
          <w:rFonts w:ascii="Aptos" w:hAnsi="Aptos"/>
          <w:sz w:val="16"/>
          <w:szCs w:val="16"/>
        </w:rPr>
        <w:t>, accessed 15</w:t>
      </w:r>
      <w:r w:rsidR="008918D7" w:rsidRPr="003B24DA">
        <w:rPr>
          <w:rFonts w:ascii="Aptos" w:hAnsi="Aptos"/>
          <w:sz w:val="16"/>
          <w:szCs w:val="16"/>
        </w:rPr>
        <w:t>/07/</w:t>
      </w:r>
      <w:r w:rsidRPr="003B24DA">
        <w:rPr>
          <w:rFonts w:ascii="Aptos" w:hAnsi="Aptos"/>
          <w:sz w:val="16"/>
          <w:szCs w:val="16"/>
        </w:rPr>
        <w:t>2025</w:t>
      </w:r>
      <w:r w:rsidR="004A669A" w:rsidRPr="003B24DA">
        <w:rPr>
          <w:rFonts w:ascii="Aptos" w:hAnsi="Aptos"/>
          <w:sz w:val="16"/>
          <w:szCs w:val="16"/>
        </w:rPr>
        <w:t>.</w:t>
      </w:r>
      <w:r w:rsidR="007A23BE" w:rsidRPr="003B24DA">
        <w:rPr>
          <w:rFonts w:ascii="Aptos" w:hAnsi="Aptos"/>
          <w:sz w:val="16"/>
          <w:szCs w:val="16"/>
        </w:rPr>
        <w:t xml:space="preserve"> |</w:t>
      </w:r>
      <w:r w:rsidR="00656EEA" w:rsidRPr="003B24DA">
        <w:rPr>
          <w:rFonts w:ascii="Aptos" w:hAnsi="Aptos"/>
          <w:sz w:val="16"/>
          <w:szCs w:val="16"/>
        </w:rPr>
        <w:t xml:space="preserve"> Australian Bureau of Statistics (2025) </w:t>
      </w:r>
      <w:hyperlink r:id="rId19" w:anchor="data-downloads" w:history="1">
        <w:r w:rsidR="00656EEA" w:rsidRPr="003B24DA">
          <w:rPr>
            <w:rStyle w:val="Hyperlink"/>
            <w:rFonts w:ascii="Aptos" w:hAnsi="Aptos"/>
            <w:sz w:val="16"/>
            <w:szCs w:val="16"/>
          </w:rPr>
          <w:t>Australian Industry</w:t>
        </w:r>
      </w:hyperlink>
      <w:r w:rsidR="00656EEA" w:rsidRPr="003B24DA">
        <w:rPr>
          <w:rFonts w:ascii="Aptos" w:hAnsi="Aptos"/>
          <w:sz w:val="16"/>
          <w:szCs w:val="16"/>
        </w:rPr>
        <w:t xml:space="preserve">, </w:t>
      </w:r>
      <w:r w:rsidR="00F35D8F" w:rsidRPr="003B24DA">
        <w:rPr>
          <w:rFonts w:ascii="Aptos" w:hAnsi="Aptos"/>
          <w:sz w:val="16"/>
          <w:szCs w:val="16"/>
        </w:rPr>
        <w:t>ABS</w:t>
      </w:r>
      <w:r w:rsidR="00656EEA" w:rsidRPr="003B24DA">
        <w:rPr>
          <w:rFonts w:ascii="Aptos" w:hAnsi="Aptos"/>
          <w:sz w:val="16"/>
          <w:szCs w:val="16"/>
        </w:rPr>
        <w:t>, accessed 15</w:t>
      </w:r>
      <w:r w:rsidR="008918D7" w:rsidRPr="003B24DA">
        <w:rPr>
          <w:rFonts w:ascii="Aptos" w:hAnsi="Aptos"/>
          <w:sz w:val="16"/>
          <w:szCs w:val="16"/>
        </w:rPr>
        <w:t>/07/</w:t>
      </w:r>
      <w:r w:rsidR="00656EEA" w:rsidRPr="003B24DA">
        <w:rPr>
          <w:rFonts w:ascii="Aptos" w:hAnsi="Aptos"/>
          <w:sz w:val="16"/>
          <w:szCs w:val="16"/>
        </w:rPr>
        <w:t>2025.</w:t>
      </w:r>
    </w:p>
  </w:footnote>
  <w:footnote w:id="16">
    <w:p w14:paraId="69B5262C" w14:textId="06547FF0" w:rsidR="002F0915" w:rsidRPr="003B24DA" w:rsidRDefault="002F0915" w:rsidP="002F0915">
      <w:pPr>
        <w:pStyle w:val="FootnoteText"/>
        <w:rPr>
          <w:rFonts w:ascii="Aptos" w:hAnsi="Aptos"/>
          <w:sz w:val="16"/>
          <w:szCs w:val="16"/>
        </w:rPr>
      </w:pPr>
      <w:r w:rsidRPr="003B24DA">
        <w:rPr>
          <w:rFonts w:ascii="Aptos" w:hAnsi="Aptos"/>
          <w:sz w:val="16"/>
          <w:szCs w:val="16"/>
          <w:vertAlign w:val="superscript"/>
        </w:rPr>
        <w:footnoteRef/>
      </w:r>
      <w:r w:rsidR="00BE2549" w:rsidRPr="003B24DA">
        <w:rPr>
          <w:rFonts w:ascii="Aptos" w:hAnsi="Aptos"/>
          <w:sz w:val="16"/>
          <w:szCs w:val="16"/>
        </w:rPr>
        <w:t xml:space="preserve"> Australian Small Business </w:t>
      </w:r>
      <w:r w:rsidR="009D25FA" w:rsidRPr="003B24DA">
        <w:rPr>
          <w:rFonts w:ascii="Aptos" w:hAnsi="Aptos"/>
          <w:sz w:val="16"/>
          <w:szCs w:val="16"/>
        </w:rPr>
        <w:t>&amp;</w:t>
      </w:r>
      <w:r w:rsidR="00BE2549" w:rsidRPr="003B24DA">
        <w:rPr>
          <w:rFonts w:ascii="Aptos" w:hAnsi="Aptos"/>
          <w:sz w:val="16"/>
          <w:szCs w:val="16"/>
        </w:rPr>
        <w:t xml:space="preserve"> Family </w:t>
      </w:r>
      <w:r w:rsidR="003C41C9" w:rsidRPr="003B24DA">
        <w:rPr>
          <w:rFonts w:ascii="Aptos" w:hAnsi="Aptos"/>
          <w:sz w:val="16"/>
          <w:szCs w:val="16"/>
        </w:rPr>
        <w:t>Enterprise Ombudsman (</w:t>
      </w:r>
      <w:r w:rsidR="00441C78" w:rsidRPr="003B24DA">
        <w:rPr>
          <w:rFonts w:ascii="Aptos" w:hAnsi="Aptos"/>
          <w:sz w:val="16"/>
          <w:szCs w:val="16"/>
        </w:rPr>
        <w:t>n.d.</w:t>
      </w:r>
      <w:r w:rsidR="003C41C9" w:rsidRPr="003B24DA">
        <w:rPr>
          <w:rFonts w:ascii="Aptos" w:hAnsi="Aptos"/>
          <w:sz w:val="16"/>
          <w:szCs w:val="16"/>
        </w:rPr>
        <w:t xml:space="preserve">) </w:t>
      </w:r>
      <w:hyperlink r:id="rId20" w:history="1">
        <w:r w:rsidR="00DD1A54" w:rsidRPr="003B24DA">
          <w:rPr>
            <w:rStyle w:val="Hyperlink"/>
            <w:rFonts w:ascii="Aptos" w:hAnsi="Aptos"/>
            <w:sz w:val="16"/>
            <w:szCs w:val="16"/>
          </w:rPr>
          <w:t>Small</w:t>
        </w:r>
        <w:r w:rsidR="00BE2549" w:rsidRPr="003B24DA">
          <w:rPr>
            <w:rStyle w:val="Hyperlink"/>
            <w:rFonts w:ascii="Aptos" w:hAnsi="Aptos"/>
            <w:sz w:val="16"/>
            <w:szCs w:val="16"/>
          </w:rPr>
          <w:t xml:space="preserve"> businesses in Australia</w:t>
        </w:r>
      </w:hyperlink>
      <w:r w:rsidR="00441C78" w:rsidRPr="003B24DA">
        <w:rPr>
          <w:rFonts w:ascii="Aptos" w:hAnsi="Aptos"/>
          <w:sz w:val="16"/>
          <w:szCs w:val="16"/>
        </w:rPr>
        <w:t xml:space="preserve">, </w:t>
      </w:r>
      <w:r w:rsidR="004969FE" w:rsidRPr="003B24DA">
        <w:rPr>
          <w:rFonts w:ascii="Aptos" w:hAnsi="Aptos"/>
          <w:sz w:val="16"/>
          <w:szCs w:val="16"/>
        </w:rPr>
        <w:t>ASBFEO</w:t>
      </w:r>
      <w:r w:rsidR="005D26A5" w:rsidRPr="003B24DA">
        <w:rPr>
          <w:rFonts w:ascii="Aptos" w:hAnsi="Aptos"/>
          <w:sz w:val="16"/>
          <w:szCs w:val="16"/>
        </w:rPr>
        <w:t xml:space="preserve">, </w:t>
      </w:r>
      <w:r w:rsidR="008F1BD8" w:rsidRPr="003B24DA">
        <w:rPr>
          <w:rFonts w:ascii="Aptos" w:hAnsi="Aptos"/>
          <w:sz w:val="16"/>
          <w:szCs w:val="16"/>
        </w:rPr>
        <w:t xml:space="preserve">accessed </w:t>
      </w:r>
      <w:r w:rsidR="00BA1EF0" w:rsidRPr="003B24DA">
        <w:rPr>
          <w:rFonts w:ascii="Aptos" w:hAnsi="Aptos"/>
          <w:sz w:val="16"/>
          <w:szCs w:val="16"/>
        </w:rPr>
        <w:t>15</w:t>
      </w:r>
      <w:r w:rsidR="008918D7" w:rsidRPr="003B24DA">
        <w:rPr>
          <w:rFonts w:ascii="Aptos" w:hAnsi="Aptos"/>
          <w:sz w:val="16"/>
          <w:szCs w:val="16"/>
        </w:rPr>
        <w:t>/07/</w:t>
      </w:r>
      <w:r w:rsidR="00BA1EF0" w:rsidRPr="003B24DA">
        <w:rPr>
          <w:rFonts w:ascii="Aptos" w:hAnsi="Aptos"/>
          <w:sz w:val="16"/>
          <w:szCs w:val="16"/>
        </w:rPr>
        <w:t xml:space="preserve">2025. </w:t>
      </w:r>
      <w:r w:rsidRPr="003B24DA">
        <w:rPr>
          <w:rFonts w:ascii="Aptos" w:hAnsi="Aptos"/>
          <w:sz w:val="16"/>
          <w:szCs w:val="16"/>
        </w:rPr>
        <w:t xml:space="preserve"> </w:t>
      </w:r>
    </w:p>
  </w:footnote>
  <w:footnote w:id="17">
    <w:p w14:paraId="16C428B3" w14:textId="432AD9A7" w:rsidR="002F0915" w:rsidRPr="003B24DA" w:rsidRDefault="002F0915" w:rsidP="002F0915">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21"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xml:space="preserve">, </w:t>
      </w:r>
      <w:r w:rsidR="00FA0062" w:rsidRPr="003B24DA">
        <w:rPr>
          <w:rFonts w:ascii="Aptos" w:hAnsi="Aptos"/>
          <w:sz w:val="16"/>
          <w:szCs w:val="16"/>
        </w:rPr>
        <w:t>ABS</w:t>
      </w:r>
      <w:r w:rsidRPr="003B24DA">
        <w:rPr>
          <w:rFonts w:ascii="Aptos" w:hAnsi="Aptos"/>
          <w:sz w:val="16"/>
          <w:szCs w:val="16"/>
        </w:rPr>
        <w:t>, accessed 15</w:t>
      </w:r>
      <w:r w:rsidR="008918D7" w:rsidRPr="003B24DA">
        <w:rPr>
          <w:rFonts w:ascii="Aptos" w:hAnsi="Aptos"/>
          <w:sz w:val="16"/>
          <w:szCs w:val="16"/>
        </w:rPr>
        <w:t>/07/</w:t>
      </w:r>
      <w:r w:rsidRPr="003B24DA">
        <w:rPr>
          <w:rFonts w:ascii="Aptos" w:hAnsi="Aptos"/>
          <w:sz w:val="16"/>
          <w:szCs w:val="16"/>
        </w:rPr>
        <w:t xml:space="preserve">2025. Note: The ABS </w:t>
      </w:r>
      <w:r w:rsidR="00187C71" w:rsidRPr="003B24DA">
        <w:rPr>
          <w:rFonts w:ascii="Aptos" w:hAnsi="Aptos"/>
          <w:sz w:val="16"/>
          <w:szCs w:val="16"/>
        </w:rPr>
        <w:t>changed</w:t>
      </w:r>
      <w:r w:rsidRPr="003B24DA">
        <w:rPr>
          <w:rFonts w:ascii="Aptos" w:hAnsi="Aptos"/>
          <w:sz w:val="16"/>
          <w:szCs w:val="16"/>
        </w:rPr>
        <w:t xml:space="preserve"> </w:t>
      </w:r>
      <w:hyperlink r:id="rId22" w:history="1">
        <w:r w:rsidRPr="003B24DA">
          <w:rPr>
            <w:rStyle w:val="Hyperlink"/>
            <w:rFonts w:ascii="Aptos" w:hAnsi="Aptos"/>
            <w:sz w:val="16"/>
            <w:szCs w:val="16"/>
          </w:rPr>
          <w:t>methodology</w:t>
        </w:r>
      </w:hyperlink>
      <w:r w:rsidRPr="003B24DA">
        <w:rPr>
          <w:rFonts w:ascii="Aptos" w:hAnsi="Aptos"/>
          <w:sz w:val="16"/>
          <w:szCs w:val="16"/>
        </w:rPr>
        <w:t xml:space="preserve"> in June 2010 for actively trading businesses, drop</w:t>
      </w:r>
      <w:r w:rsidR="005742B0" w:rsidRPr="003B24DA">
        <w:rPr>
          <w:rFonts w:ascii="Aptos" w:hAnsi="Aptos"/>
          <w:sz w:val="16"/>
          <w:szCs w:val="16"/>
        </w:rPr>
        <w:t>ping</w:t>
      </w:r>
      <w:r w:rsidRPr="003B24DA">
        <w:rPr>
          <w:rFonts w:ascii="Aptos" w:hAnsi="Aptos"/>
          <w:sz w:val="16"/>
          <w:szCs w:val="16"/>
        </w:rPr>
        <w:t xml:space="preserve"> </w:t>
      </w:r>
      <w:r w:rsidR="00F425B1" w:rsidRPr="003B24DA">
        <w:rPr>
          <w:rFonts w:ascii="Aptos" w:hAnsi="Aptos"/>
          <w:sz w:val="16"/>
          <w:szCs w:val="16"/>
        </w:rPr>
        <w:t xml:space="preserve">the business </w:t>
      </w:r>
      <w:r w:rsidR="000F2465" w:rsidRPr="003B24DA">
        <w:rPr>
          <w:rFonts w:ascii="Aptos" w:hAnsi="Aptos"/>
          <w:sz w:val="16"/>
          <w:szCs w:val="16"/>
        </w:rPr>
        <w:t>count in</w:t>
      </w:r>
      <w:r w:rsidRPr="003B24DA">
        <w:rPr>
          <w:rFonts w:ascii="Aptos" w:hAnsi="Aptos"/>
          <w:sz w:val="16"/>
          <w:szCs w:val="16"/>
        </w:rPr>
        <w:t xml:space="preserve"> subsequent years.</w:t>
      </w:r>
    </w:p>
  </w:footnote>
  <w:footnote w:id="18">
    <w:p w14:paraId="6E9B6C6D" w14:textId="6E7B9EA4" w:rsidR="001327C5" w:rsidRPr="003B24DA" w:rsidRDefault="001327C5" w:rsidP="001327C5">
      <w:pPr>
        <w:pStyle w:val="FootnoteText"/>
        <w:rPr>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23"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xml:space="preserve">, </w:t>
      </w:r>
      <w:r w:rsidR="004F6B19" w:rsidRPr="003B24DA">
        <w:rPr>
          <w:rFonts w:ascii="Aptos" w:hAnsi="Aptos"/>
          <w:sz w:val="16"/>
          <w:szCs w:val="16"/>
        </w:rPr>
        <w:t>ABS</w:t>
      </w:r>
      <w:r w:rsidRPr="003B24DA">
        <w:rPr>
          <w:rFonts w:ascii="Aptos" w:hAnsi="Aptos"/>
          <w:sz w:val="16"/>
          <w:szCs w:val="16"/>
        </w:rPr>
        <w:t>, accessed 15</w:t>
      </w:r>
      <w:r w:rsidR="008918D7" w:rsidRPr="003B24DA">
        <w:rPr>
          <w:rFonts w:ascii="Aptos" w:hAnsi="Aptos"/>
          <w:sz w:val="16"/>
          <w:szCs w:val="16"/>
        </w:rPr>
        <w:t>/07/</w:t>
      </w:r>
      <w:r w:rsidRPr="003B24DA">
        <w:rPr>
          <w:rFonts w:ascii="Aptos" w:hAnsi="Aptos"/>
          <w:sz w:val="16"/>
          <w:szCs w:val="16"/>
        </w:rPr>
        <w:t>2025</w:t>
      </w:r>
      <w:r w:rsidR="003E18B4" w:rsidRPr="003B24DA">
        <w:rPr>
          <w:rFonts w:ascii="Aptos" w:hAnsi="Aptos"/>
          <w:sz w:val="16"/>
          <w:szCs w:val="16"/>
        </w:rPr>
        <w:t>.</w:t>
      </w:r>
      <w:r w:rsidR="00ED6520" w:rsidRPr="003B24DA">
        <w:rPr>
          <w:rFonts w:ascii="Aptos" w:hAnsi="Aptos"/>
          <w:sz w:val="16"/>
          <w:szCs w:val="16"/>
        </w:rPr>
        <w:t xml:space="preserve"> |</w:t>
      </w:r>
      <w:r w:rsidR="0032231A" w:rsidRPr="003B24DA">
        <w:rPr>
          <w:rFonts w:ascii="Aptos" w:hAnsi="Aptos"/>
          <w:sz w:val="16"/>
          <w:szCs w:val="16"/>
        </w:rPr>
        <w:t xml:space="preserve"> Australian Bureau of Statistics (2025) </w:t>
      </w:r>
      <w:hyperlink r:id="rId24" w:anchor="data-downloads" w:history="1">
        <w:r w:rsidR="0032231A" w:rsidRPr="003B24DA">
          <w:rPr>
            <w:rStyle w:val="Hyperlink"/>
            <w:rFonts w:ascii="Aptos" w:hAnsi="Aptos"/>
            <w:sz w:val="16"/>
            <w:szCs w:val="16"/>
          </w:rPr>
          <w:t>Australian Industry</w:t>
        </w:r>
      </w:hyperlink>
      <w:r w:rsidR="0032231A" w:rsidRPr="003B24DA">
        <w:rPr>
          <w:rFonts w:ascii="Aptos" w:hAnsi="Aptos"/>
          <w:sz w:val="16"/>
          <w:szCs w:val="16"/>
        </w:rPr>
        <w:t>, ABS, accessed 15</w:t>
      </w:r>
      <w:r w:rsidR="008918D7" w:rsidRPr="003B24DA">
        <w:rPr>
          <w:rFonts w:ascii="Aptos" w:hAnsi="Aptos"/>
          <w:sz w:val="16"/>
          <w:szCs w:val="16"/>
        </w:rPr>
        <w:t>/07/</w:t>
      </w:r>
      <w:r w:rsidR="0032231A" w:rsidRPr="003B24DA">
        <w:rPr>
          <w:rFonts w:ascii="Aptos" w:hAnsi="Aptos"/>
          <w:sz w:val="16"/>
          <w:szCs w:val="16"/>
        </w:rPr>
        <w:t>2025.</w:t>
      </w:r>
    </w:p>
  </w:footnote>
  <w:footnote w:id="19">
    <w:p w14:paraId="54E7F8CC" w14:textId="476C74E7" w:rsidR="006047A1" w:rsidRPr="00500A60" w:rsidRDefault="006047A1">
      <w:pPr>
        <w:pStyle w:val="FootnoteText"/>
        <w:rPr>
          <w:sz w:val="16"/>
          <w:szCs w:val="16"/>
        </w:rPr>
      </w:pPr>
      <w:r w:rsidRPr="00500A60">
        <w:rPr>
          <w:rStyle w:val="FootnoteReference"/>
          <w:sz w:val="16"/>
          <w:szCs w:val="16"/>
        </w:rPr>
        <w:footnoteRef/>
      </w:r>
      <w:r w:rsidRPr="00500A60">
        <w:rPr>
          <w:sz w:val="16"/>
          <w:szCs w:val="16"/>
        </w:rPr>
        <w:t xml:space="preserve"> </w:t>
      </w:r>
      <w:r w:rsidRPr="006047A1">
        <w:rPr>
          <w:sz w:val="16"/>
          <w:szCs w:val="16"/>
        </w:rPr>
        <w:t xml:space="preserve">Our World in Data (2024) </w:t>
      </w:r>
      <w:hyperlink r:id="rId25" w:history="1">
        <w:r w:rsidRPr="006047A1">
          <w:rPr>
            <w:rStyle w:val="Hyperlink"/>
            <w:sz w:val="16"/>
            <w:szCs w:val="16"/>
          </w:rPr>
          <w:t>Population, 2023</w:t>
        </w:r>
      </w:hyperlink>
      <w:r w:rsidRPr="006047A1">
        <w:rPr>
          <w:sz w:val="16"/>
          <w:szCs w:val="16"/>
        </w:rPr>
        <w:t>, Our World in Data, accessed 14/11/2025. | Various data sources from national statistical offices used for business count. See appendix for details.</w:t>
      </w:r>
    </w:p>
  </w:footnote>
  <w:footnote w:id="20">
    <w:p w14:paraId="0F4A0A5D" w14:textId="2E80479A" w:rsidR="004A2264" w:rsidRPr="003B24DA" w:rsidRDefault="004A2264" w:rsidP="004A2264">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w:t>
      </w:r>
      <w:r w:rsidR="00C9111C" w:rsidRPr="003B24DA">
        <w:rPr>
          <w:rFonts w:ascii="Aptos" w:hAnsi="Aptos"/>
          <w:sz w:val="16"/>
          <w:szCs w:val="16"/>
        </w:rPr>
        <w:t xml:space="preserve">See </w:t>
      </w:r>
      <w:r w:rsidR="007D5F8D" w:rsidRPr="003B24DA">
        <w:rPr>
          <w:rFonts w:ascii="Aptos" w:hAnsi="Aptos"/>
          <w:sz w:val="16"/>
          <w:szCs w:val="16"/>
        </w:rPr>
        <w:t>appendix</w:t>
      </w:r>
      <w:r w:rsidR="00600016" w:rsidRPr="003B24DA">
        <w:rPr>
          <w:rFonts w:ascii="Aptos" w:hAnsi="Aptos"/>
          <w:sz w:val="16"/>
          <w:szCs w:val="16"/>
        </w:rPr>
        <w:t xml:space="preserve"> for </w:t>
      </w:r>
      <w:r w:rsidR="00C53083" w:rsidRPr="003B24DA">
        <w:rPr>
          <w:rFonts w:ascii="Aptos" w:hAnsi="Aptos"/>
          <w:sz w:val="16"/>
          <w:szCs w:val="16"/>
        </w:rPr>
        <w:t>business</w:t>
      </w:r>
      <w:r w:rsidR="00FE320D" w:rsidRPr="003B24DA">
        <w:rPr>
          <w:rFonts w:ascii="Aptos" w:hAnsi="Aptos"/>
          <w:sz w:val="16"/>
          <w:szCs w:val="16"/>
        </w:rPr>
        <w:t xml:space="preserve"> </w:t>
      </w:r>
      <w:r w:rsidR="00DD0E7A" w:rsidRPr="003B24DA">
        <w:rPr>
          <w:rFonts w:ascii="Aptos" w:hAnsi="Aptos"/>
          <w:sz w:val="16"/>
          <w:szCs w:val="16"/>
        </w:rPr>
        <w:t>count data.</w:t>
      </w:r>
      <w:r w:rsidRPr="003B24DA">
        <w:rPr>
          <w:rFonts w:ascii="Aptos" w:hAnsi="Aptos"/>
          <w:sz w:val="16"/>
          <w:szCs w:val="16"/>
        </w:rPr>
        <w:t xml:space="preserve"> | </w:t>
      </w:r>
      <w:r w:rsidRPr="003B24DA" w:rsidDel="000A2021">
        <w:rPr>
          <w:rFonts w:ascii="Aptos" w:hAnsi="Aptos"/>
          <w:sz w:val="16"/>
          <w:szCs w:val="16"/>
        </w:rPr>
        <w:t xml:space="preserve">OECD (n.d.) </w:t>
      </w:r>
      <w:hyperlink r:id="rId26" w:history="1">
        <w:r w:rsidR="00D937D4" w:rsidRPr="003B24DA">
          <w:rPr>
            <w:rStyle w:val="Hyperlink"/>
            <w:rFonts w:ascii="Aptos" w:hAnsi="Aptos"/>
            <w:sz w:val="16"/>
            <w:szCs w:val="16"/>
          </w:rPr>
          <w:t>GDP per hour worked</w:t>
        </w:r>
      </w:hyperlink>
      <w:r w:rsidR="00D937D4" w:rsidRPr="003B24DA">
        <w:rPr>
          <w:rFonts w:ascii="Aptos" w:hAnsi="Aptos"/>
          <w:sz w:val="16"/>
          <w:szCs w:val="16"/>
        </w:rPr>
        <w:t xml:space="preserve">, OECD, accessed 28/10/2025. | </w:t>
      </w:r>
      <w:r w:rsidRPr="003B24DA">
        <w:rPr>
          <w:rFonts w:ascii="Aptos" w:hAnsi="Aptos"/>
          <w:sz w:val="16"/>
          <w:szCs w:val="16"/>
        </w:rPr>
        <w:t xml:space="preserve">Harvard Growth Lab (n.d.) </w:t>
      </w:r>
      <w:hyperlink r:id="rId27" w:history="1">
        <w:r w:rsidRPr="003B24DA">
          <w:rPr>
            <w:rStyle w:val="Hyperlink"/>
            <w:rFonts w:ascii="Aptos" w:hAnsi="Aptos"/>
            <w:sz w:val="16"/>
            <w:szCs w:val="16"/>
          </w:rPr>
          <w:t>Country and Product Complexity Rankings</w:t>
        </w:r>
      </w:hyperlink>
      <w:r w:rsidRPr="003B24DA">
        <w:rPr>
          <w:rFonts w:ascii="Aptos" w:hAnsi="Aptos"/>
          <w:sz w:val="16"/>
          <w:szCs w:val="16"/>
        </w:rPr>
        <w:t xml:space="preserve">, Harvard Growth Lab, accessed 28/10/2025. | Note: </w:t>
      </w:r>
      <w:r w:rsidR="002F359E" w:rsidRPr="003B24DA">
        <w:rPr>
          <w:rFonts w:ascii="Aptos" w:hAnsi="Aptos"/>
          <w:sz w:val="16"/>
          <w:szCs w:val="16"/>
        </w:rPr>
        <w:t xml:space="preserve">MSE count </w:t>
      </w:r>
      <w:r w:rsidR="00CB186A" w:rsidRPr="003B24DA">
        <w:rPr>
          <w:rFonts w:ascii="Aptos" w:hAnsi="Aptos"/>
          <w:sz w:val="16"/>
          <w:szCs w:val="16"/>
        </w:rPr>
        <w:t xml:space="preserve">from </w:t>
      </w:r>
      <w:r w:rsidR="000A0924" w:rsidRPr="003B24DA">
        <w:rPr>
          <w:rFonts w:ascii="Aptos" w:hAnsi="Aptos"/>
          <w:sz w:val="16"/>
          <w:szCs w:val="16"/>
        </w:rPr>
        <w:t>2023 for all countries apart from US (2022) and Japan (2021).</w:t>
      </w:r>
      <w:r w:rsidRPr="003B24DA">
        <w:rPr>
          <w:rFonts w:ascii="Aptos" w:hAnsi="Aptos"/>
          <w:sz w:val="16"/>
          <w:szCs w:val="16"/>
        </w:rPr>
        <w:t xml:space="preserve"> Chile, Colombia, Costa Rica, South Korea, Mexico, New Zealand</w:t>
      </w:r>
      <w:r w:rsidR="00280703" w:rsidRPr="003B24DA">
        <w:rPr>
          <w:rFonts w:ascii="Aptos" w:hAnsi="Aptos"/>
          <w:sz w:val="16"/>
          <w:szCs w:val="16"/>
        </w:rPr>
        <w:t>, Israel</w:t>
      </w:r>
      <w:r w:rsidRPr="003B24DA">
        <w:rPr>
          <w:rFonts w:ascii="Aptos" w:hAnsi="Aptos"/>
          <w:sz w:val="16"/>
          <w:szCs w:val="16"/>
        </w:rPr>
        <w:t xml:space="preserve"> and Türkiye are not included due to data availability or compatibility issues – the definition of MSEs vary between countries. The range closest to Australia's definition was used – i.e. 20-199 employees for</w:t>
      </w:r>
      <w:r w:rsidR="00A57F7E" w:rsidRPr="003B24DA">
        <w:rPr>
          <w:rFonts w:ascii="Aptos" w:hAnsi="Aptos"/>
          <w:sz w:val="16"/>
          <w:szCs w:val="16"/>
        </w:rPr>
        <w:t xml:space="preserve"> Australia,</w:t>
      </w:r>
      <w:r w:rsidRPr="003B24DA">
        <w:rPr>
          <w:rFonts w:ascii="Aptos" w:hAnsi="Aptos"/>
          <w:sz w:val="16"/>
          <w:szCs w:val="16"/>
        </w:rPr>
        <w:t xml:space="preserve"> Japan, UK, US, Canada</w:t>
      </w:r>
      <w:r w:rsidR="00456498" w:rsidRPr="003B24DA">
        <w:rPr>
          <w:rFonts w:ascii="Aptos" w:hAnsi="Aptos"/>
          <w:sz w:val="16"/>
          <w:szCs w:val="16"/>
        </w:rPr>
        <w:t xml:space="preserve">; </w:t>
      </w:r>
      <w:r w:rsidR="00DD1D39" w:rsidRPr="003B24DA">
        <w:rPr>
          <w:rFonts w:ascii="Aptos" w:hAnsi="Aptos"/>
          <w:sz w:val="16"/>
          <w:szCs w:val="16"/>
        </w:rPr>
        <w:t>20-200 employees for</w:t>
      </w:r>
      <w:r w:rsidRPr="003B24DA">
        <w:rPr>
          <w:rFonts w:ascii="Aptos" w:hAnsi="Aptos"/>
          <w:sz w:val="16"/>
          <w:szCs w:val="16"/>
        </w:rPr>
        <w:t xml:space="preserve"> Israel; 20-249 employees for others. R squared (R</w:t>
      </w:r>
      <w:r w:rsidRPr="003B24DA">
        <w:rPr>
          <w:rFonts w:ascii="Aptos" w:hAnsi="Aptos"/>
          <w:sz w:val="16"/>
          <w:szCs w:val="16"/>
          <w:vertAlign w:val="superscript"/>
        </w:rPr>
        <w:t>2</w:t>
      </w:r>
      <w:r w:rsidRPr="003B24DA">
        <w:rPr>
          <w:rFonts w:ascii="Aptos" w:hAnsi="Aptos"/>
          <w:sz w:val="16"/>
          <w:szCs w:val="16"/>
        </w:rPr>
        <w:t>) is an imperfect measure of how well the data points are scattered around the fitted regression line – 1 being perfect fit.</w:t>
      </w:r>
    </w:p>
  </w:footnote>
  <w:footnote w:id="21">
    <w:p w14:paraId="62F21012" w14:textId="6B0FCBC3" w:rsidR="009D7AC2" w:rsidRPr="003B24DA" w:rsidRDefault="009D7AC2" w:rsidP="009D7AC2">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Productivity Commission (2023) </w:t>
      </w:r>
      <w:hyperlink r:id="rId28" w:history="1">
        <w:r w:rsidRPr="003B24DA">
          <w:rPr>
            <w:rStyle w:val="Hyperlink"/>
            <w:rFonts w:ascii="Aptos" w:hAnsi="Aptos"/>
            <w:sz w:val="16"/>
            <w:szCs w:val="16"/>
          </w:rPr>
          <w:t>5-year Productivity Inquiry: Innovation for the 98%</w:t>
        </w:r>
      </w:hyperlink>
      <w:r w:rsidRPr="003B24DA">
        <w:rPr>
          <w:rFonts w:ascii="Aptos" w:hAnsi="Aptos"/>
          <w:sz w:val="16"/>
          <w:szCs w:val="16"/>
        </w:rPr>
        <w:t xml:space="preserve">, </w:t>
      </w:r>
      <w:r w:rsidR="002A093A" w:rsidRPr="003B24DA">
        <w:rPr>
          <w:rFonts w:ascii="Aptos" w:hAnsi="Aptos"/>
          <w:sz w:val="16"/>
          <w:szCs w:val="16"/>
        </w:rPr>
        <w:t>PC</w:t>
      </w:r>
      <w:r w:rsidRPr="003B24DA">
        <w:rPr>
          <w:rFonts w:ascii="Aptos" w:hAnsi="Aptos"/>
          <w:sz w:val="16"/>
          <w:szCs w:val="16"/>
        </w:rPr>
        <w:t>, access</w:t>
      </w:r>
      <w:r w:rsidR="00A9681F" w:rsidRPr="003B24DA">
        <w:rPr>
          <w:rFonts w:ascii="Aptos" w:hAnsi="Aptos"/>
          <w:sz w:val="16"/>
          <w:szCs w:val="16"/>
        </w:rPr>
        <w:t>ed</w:t>
      </w:r>
      <w:r w:rsidRPr="003B24DA">
        <w:rPr>
          <w:rFonts w:ascii="Aptos" w:hAnsi="Aptos"/>
          <w:sz w:val="16"/>
          <w:szCs w:val="16"/>
        </w:rPr>
        <w:t xml:space="preserve"> 21</w:t>
      </w:r>
      <w:r w:rsidR="002A093A" w:rsidRPr="003B24DA">
        <w:rPr>
          <w:rFonts w:ascii="Aptos" w:hAnsi="Aptos"/>
          <w:sz w:val="16"/>
          <w:szCs w:val="16"/>
        </w:rPr>
        <w:t>/07/</w:t>
      </w:r>
      <w:r w:rsidRPr="003B24DA">
        <w:rPr>
          <w:rFonts w:ascii="Aptos" w:hAnsi="Aptos"/>
          <w:sz w:val="16"/>
          <w:szCs w:val="16"/>
        </w:rPr>
        <w:t>2025</w:t>
      </w:r>
      <w:r w:rsidR="00DB2FA0" w:rsidRPr="003B24DA">
        <w:rPr>
          <w:rFonts w:ascii="Aptos" w:hAnsi="Aptos"/>
          <w:sz w:val="16"/>
          <w:szCs w:val="16"/>
        </w:rPr>
        <w:t>.</w:t>
      </w:r>
      <w:r w:rsidR="007E3DF7" w:rsidRPr="003B24DA">
        <w:rPr>
          <w:rFonts w:ascii="Aptos" w:hAnsi="Aptos"/>
          <w:sz w:val="16"/>
          <w:szCs w:val="16"/>
        </w:rPr>
        <w:t xml:space="preserve"> |</w:t>
      </w:r>
      <w:r w:rsidR="005E0F9C" w:rsidRPr="003B24DA">
        <w:rPr>
          <w:rFonts w:ascii="Aptos" w:hAnsi="Aptos"/>
          <w:sz w:val="16"/>
          <w:szCs w:val="16"/>
        </w:rPr>
        <w:t xml:space="preserve"> AlphaBeta (2020) </w:t>
      </w:r>
      <w:hyperlink r:id="rId29" w:history="1">
        <w:r w:rsidR="005E0F9C" w:rsidRPr="003B24DA">
          <w:rPr>
            <w:rStyle w:val="Hyperlink"/>
            <w:rFonts w:ascii="Aptos" w:hAnsi="Aptos"/>
            <w:sz w:val="16"/>
            <w:szCs w:val="16"/>
          </w:rPr>
          <w:t>Australian Business Investment in Innovation: levels, trends, and drivers</w:t>
        </w:r>
      </w:hyperlink>
      <w:r w:rsidR="005E0F9C" w:rsidRPr="003B24DA">
        <w:rPr>
          <w:rFonts w:ascii="Aptos" w:hAnsi="Aptos"/>
          <w:sz w:val="16"/>
          <w:szCs w:val="16"/>
        </w:rPr>
        <w:t>, AlphaBeta, accessed 21</w:t>
      </w:r>
      <w:r w:rsidR="002A093A" w:rsidRPr="003B24DA">
        <w:rPr>
          <w:rFonts w:ascii="Aptos" w:hAnsi="Aptos"/>
          <w:sz w:val="16"/>
          <w:szCs w:val="16"/>
        </w:rPr>
        <w:t>/07/</w:t>
      </w:r>
      <w:r w:rsidR="005E0F9C" w:rsidRPr="003B24DA">
        <w:rPr>
          <w:rFonts w:ascii="Aptos" w:hAnsi="Aptos"/>
          <w:sz w:val="16"/>
          <w:szCs w:val="16"/>
        </w:rPr>
        <w:t>2025.</w:t>
      </w:r>
    </w:p>
  </w:footnote>
  <w:footnote w:id="22">
    <w:p w14:paraId="65FE271D" w14:textId="77777777" w:rsidR="00D16DEF" w:rsidRPr="003B24DA" w:rsidRDefault="00D16DEF" w:rsidP="00D16DEF">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Department of Industry, Science and Resources (2025) </w:t>
      </w:r>
      <w:hyperlink r:id="rId30" w:history="1">
        <w:r w:rsidRPr="003B24DA">
          <w:rPr>
            <w:rStyle w:val="Hyperlink"/>
            <w:rFonts w:ascii="Aptos" w:hAnsi="Aptos"/>
            <w:sz w:val="16"/>
            <w:szCs w:val="16"/>
          </w:rPr>
          <w:t>SERD: discussion paper</w:t>
        </w:r>
      </w:hyperlink>
      <w:r w:rsidRPr="003B24DA">
        <w:rPr>
          <w:rFonts w:ascii="Aptos" w:hAnsi="Aptos"/>
          <w:sz w:val="16"/>
          <w:szCs w:val="16"/>
        </w:rPr>
        <w:t>, DISR, accessed 27/07/2025.</w:t>
      </w:r>
    </w:p>
  </w:footnote>
  <w:footnote w:id="23">
    <w:p w14:paraId="15259561" w14:textId="3ADA134D" w:rsidR="009D7AC2" w:rsidRPr="003B24DA" w:rsidRDefault="009D7AC2" w:rsidP="009D7AC2">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w:t>
      </w:r>
      <w:r w:rsidR="005E0F9C" w:rsidRPr="003B24DA">
        <w:rPr>
          <w:rFonts w:ascii="Aptos" w:hAnsi="Aptos"/>
          <w:sz w:val="16"/>
          <w:szCs w:val="16"/>
        </w:rPr>
        <w:t xml:space="preserve">AlphaBeta (2020) </w:t>
      </w:r>
      <w:hyperlink r:id="rId31" w:history="1">
        <w:r w:rsidR="005E0F9C" w:rsidRPr="003B24DA">
          <w:rPr>
            <w:rStyle w:val="Hyperlink"/>
            <w:rFonts w:ascii="Aptos" w:hAnsi="Aptos"/>
            <w:sz w:val="16"/>
            <w:szCs w:val="16"/>
          </w:rPr>
          <w:t>Australian Business Investment in Innovation: levels, trends, and drivers</w:t>
        </w:r>
      </w:hyperlink>
      <w:r w:rsidR="005E0F9C" w:rsidRPr="003B24DA">
        <w:rPr>
          <w:rFonts w:ascii="Aptos" w:hAnsi="Aptos"/>
          <w:sz w:val="16"/>
          <w:szCs w:val="16"/>
        </w:rPr>
        <w:t>, AlphaBeta, accessed 21</w:t>
      </w:r>
      <w:r w:rsidR="002A093A" w:rsidRPr="003B24DA">
        <w:rPr>
          <w:rFonts w:ascii="Aptos" w:hAnsi="Aptos"/>
          <w:sz w:val="16"/>
          <w:szCs w:val="16"/>
        </w:rPr>
        <w:t>/07/</w:t>
      </w:r>
      <w:r w:rsidR="005E0F9C" w:rsidRPr="003B24DA">
        <w:rPr>
          <w:rFonts w:ascii="Aptos" w:hAnsi="Aptos"/>
          <w:sz w:val="16"/>
          <w:szCs w:val="16"/>
        </w:rPr>
        <w:t>2025</w:t>
      </w:r>
      <w:r w:rsidRPr="003B24DA">
        <w:rPr>
          <w:rFonts w:ascii="Aptos" w:hAnsi="Aptos"/>
          <w:sz w:val="16"/>
          <w:szCs w:val="16"/>
        </w:rPr>
        <w:t>.</w:t>
      </w:r>
    </w:p>
  </w:footnote>
  <w:footnote w:id="24">
    <w:p w14:paraId="65B72323" w14:textId="52C6A865" w:rsidR="00705B9F" w:rsidRPr="003B24DA" w:rsidRDefault="00705B9F" w:rsidP="00705B9F">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(2023) </w:t>
      </w:r>
      <w:hyperlink r:id="rId32" w:history="1">
        <w:r w:rsidRPr="003B24DA">
          <w:rPr>
            <w:rStyle w:val="Hyperlink"/>
            <w:rFonts w:ascii="Aptos" w:hAnsi="Aptos"/>
            <w:sz w:val="16"/>
            <w:szCs w:val="16"/>
          </w:rPr>
          <w:t>Characteristics of Australian Business</w:t>
        </w:r>
      </w:hyperlink>
      <w:r w:rsidRPr="003B24DA">
        <w:rPr>
          <w:rFonts w:ascii="Aptos" w:hAnsi="Aptos"/>
          <w:sz w:val="16"/>
          <w:szCs w:val="16"/>
        </w:rPr>
        <w:t xml:space="preserve">, </w:t>
      </w:r>
      <w:r w:rsidR="00DA4C02" w:rsidRPr="003B24DA">
        <w:rPr>
          <w:rFonts w:ascii="Aptos" w:hAnsi="Aptos"/>
          <w:sz w:val="16"/>
          <w:szCs w:val="16"/>
        </w:rPr>
        <w:t>ABS</w:t>
      </w:r>
      <w:r w:rsidRPr="003B24DA">
        <w:rPr>
          <w:rFonts w:ascii="Aptos" w:hAnsi="Aptos"/>
          <w:sz w:val="16"/>
          <w:szCs w:val="16"/>
        </w:rPr>
        <w:t>, accessed 28</w:t>
      </w:r>
      <w:r w:rsidR="002371E8" w:rsidRPr="003B24DA">
        <w:rPr>
          <w:rFonts w:ascii="Aptos" w:hAnsi="Aptos"/>
          <w:sz w:val="16"/>
          <w:szCs w:val="16"/>
        </w:rPr>
        <w:t>/07/</w:t>
      </w:r>
      <w:r w:rsidRPr="003B24DA">
        <w:rPr>
          <w:rFonts w:ascii="Aptos" w:hAnsi="Aptos"/>
          <w:sz w:val="16"/>
          <w:szCs w:val="16"/>
        </w:rPr>
        <w:t>2025</w:t>
      </w:r>
      <w:r w:rsidR="00E273AB" w:rsidRPr="003B24DA">
        <w:rPr>
          <w:rFonts w:ascii="Aptos" w:hAnsi="Aptos"/>
          <w:sz w:val="16"/>
          <w:szCs w:val="16"/>
        </w:rPr>
        <w:t xml:space="preserve">. | National Artificial Intelligence Centre (2024) </w:t>
      </w:r>
      <w:hyperlink r:id="rId33" w:history="1">
        <w:r w:rsidR="00E273AB" w:rsidRPr="003B24DA">
          <w:rPr>
            <w:rStyle w:val="Hyperlink"/>
            <w:rFonts w:ascii="Aptos" w:hAnsi="Aptos"/>
            <w:sz w:val="16"/>
            <w:szCs w:val="16"/>
          </w:rPr>
          <w:t>AI benefits and challenges data</w:t>
        </w:r>
      </w:hyperlink>
      <w:r w:rsidR="00E273AB" w:rsidRPr="003B24DA">
        <w:rPr>
          <w:rFonts w:ascii="Aptos" w:hAnsi="Aptos"/>
          <w:sz w:val="16"/>
          <w:szCs w:val="16"/>
        </w:rPr>
        <w:t xml:space="preserve">, </w:t>
      </w:r>
      <w:r w:rsidR="000D7CFD" w:rsidRPr="003B24DA">
        <w:rPr>
          <w:rFonts w:ascii="Aptos" w:hAnsi="Aptos"/>
          <w:sz w:val="16"/>
          <w:szCs w:val="16"/>
        </w:rPr>
        <w:t>DISR</w:t>
      </w:r>
      <w:r w:rsidR="00E273AB" w:rsidRPr="003B24DA">
        <w:rPr>
          <w:rFonts w:ascii="Aptos" w:hAnsi="Aptos"/>
          <w:sz w:val="16"/>
          <w:szCs w:val="16"/>
        </w:rPr>
        <w:t>, accessed 28 July 2025.</w:t>
      </w:r>
      <w:r w:rsidR="00FE6858" w:rsidRPr="003B24DA">
        <w:rPr>
          <w:rFonts w:ascii="Aptos" w:hAnsi="Aptos"/>
          <w:sz w:val="16"/>
          <w:szCs w:val="16"/>
        </w:rPr>
        <w:t xml:space="preserve"> | National Artificial Intelligence Centre (202</w:t>
      </w:r>
      <w:r w:rsidR="006853D1" w:rsidRPr="003B24DA">
        <w:rPr>
          <w:rFonts w:ascii="Aptos" w:hAnsi="Aptos"/>
          <w:sz w:val="16"/>
          <w:szCs w:val="16"/>
        </w:rPr>
        <w:t>5</w:t>
      </w:r>
      <w:r w:rsidR="00FE6858" w:rsidRPr="003B24DA">
        <w:rPr>
          <w:rFonts w:ascii="Aptos" w:hAnsi="Aptos"/>
          <w:sz w:val="16"/>
          <w:szCs w:val="16"/>
        </w:rPr>
        <w:t xml:space="preserve">) </w:t>
      </w:r>
      <w:hyperlink r:id="rId34" w:history="1">
        <w:r w:rsidR="006853D1" w:rsidRPr="003B24DA">
          <w:rPr>
            <w:rStyle w:val="Hyperlink"/>
            <w:rFonts w:ascii="Aptos" w:hAnsi="Aptos"/>
            <w:sz w:val="16"/>
            <w:szCs w:val="16"/>
          </w:rPr>
          <w:t>AI adoption in Australian businesses for 2025 Q1</w:t>
        </w:r>
      </w:hyperlink>
      <w:r w:rsidR="00FE6858" w:rsidRPr="003B24DA">
        <w:rPr>
          <w:rFonts w:ascii="Aptos" w:hAnsi="Aptos"/>
          <w:sz w:val="16"/>
          <w:szCs w:val="16"/>
        </w:rPr>
        <w:t xml:space="preserve">, DISR, accessed </w:t>
      </w:r>
      <w:r w:rsidR="006853D1" w:rsidRPr="003B24DA">
        <w:rPr>
          <w:rFonts w:ascii="Aptos" w:hAnsi="Aptos"/>
          <w:sz w:val="16"/>
          <w:szCs w:val="16"/>
        </w:rPr>
        <w:t>18</w:t>
      </w:r>
      <w:r w:rsidR="001606A7" w:rsidRPr="003B24DA">
        <w:rPr>
          <w:rFonts w:ascii="Aptos" w:hAnsi="Aptos"/>
          <w:sz w:val="16"/>
          <w:szCs w:val="16"/>
        </w:rPr>
        <w:t>/11/</w:t>
      </w:r>
      <w:r w:rsidR="00FE6858" w:rsidRPr="003B24DA">
        <w:rPr>
          <w:rFonts w:ascii="Aptos" w:hAnsi="Aptos"/>
          <w:sz w:val="16"/>
          <w:szCs w:val="16"/>
        </w:rPr>
        <w:t xml:space="preserve">2025. </w:t>
      </w:r>
    </w:p>
  </w:footnote>
  <w:footnote w:id="25">
    <w:p w14:paraId="67997470" w14:textId="37982959" w:rsidR="00C55ED4" w:rsidRPr="003B24DA" w:rsidRDefault="00C55ED4">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National Artificial Intelligence Centre (2024) </w:t>
      </w:r>
      <w:hyperlink r:id="rId35" w:history="1">
        <w:r w:rsidRPr="003B24DA">
          <w:rPr>
            <w:rStyle w:val="Hyperlink"/>
            <w:rFonts w:ascii="Aptos" w:hAnsi="Aptos"/>
            <w:sz w:val="16"/>
            <w:szCs w:val="16"/>
          </w:rPr>
          <w:t>AI benefits and challenges data</w:t>
        </w:r>
      </w:hyperlink>
      <w:r w:rsidRPr="003B24DA">
        <w:rPr>
          <w:rFonts w:ascii="Aptos" w:hAnsi="Aptos"/>
          <w:sz w:val="16"/>
          <w:szCs w:val="16"/>
        </w:rPr>
        <w:t xml:space="preserve">, </w:t>
      </w:r>
      <w:r w:rsidR="000D7CFD" w:rsidRPr="003B24DA">
        <w:rPr>
          <w:rFonts w:ascii="Aptos" w:hAnsi="Aptos"/>
          <w:sz w:val="16"/>
          <w:szCs w:val="16"/>
        </w:rPr>
        <w:t>DISR</w:t>
      </w:r>
      <w:r w:rsidRPr="003B24DA">
        <w:rPr>
          <w:rFonts w:ascii="Aptos" w:hAnsi="Aptos"/>
          <w:sz w:val="16"/>
          <w:szCs w:val="16"/>
        </w:rPr>
        <w:t>, accessed 28</w:t>
      </w:r>
      <w:r w:rsidR="001606A7" w:rsidRPr="003B24DA">
        <w:rPr>
          <w:rFonts w:ascii="Aptos" w:hAnsi="Aptos"/>
          <w:sz w:val="16"/>
          <w:szCs w:val="16"/>
        </w:rPr>
        <w:t>/07/</w:t>
      </w:r>
      <w:r w:rsidRPr="003B24DA">
        <w:rPr>
          <w:rFonts w:ascii="Aptos" w:hAnsi="Aptos"/>
          <w:sz w:val="16"/>
          <w:szCs w:val="16"/>
        </w:rPr>
        <w:t>2025.</w:t>
      </w:r>
    </w:p>
  </w:footnote>
  <w:footnote w:id="26">
    <w:p w14:paraId="03DC4E56" w14:textId="7AA26F9A" w:rsidR="008B5983" w:rsidRPr="003B24DA" w:rsidRDefault="008B5983" w:rsidP="008B5983">
      <w:pPr>
        <w:pStyle w:val="FootnoteText"/>
        <w:rPr>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36" w:history="1">
        <w:r w:rsidRPr="003B24DA">
          <w:rPr>
            <w:rStyle w:val="Hyperlink"/>
            <w:rFonts w:ascii="Aptos" w:hAnsi="Aptos"/>
            <w:sz w:val="16"/>
            <w:szCs w:val="16"/>
          </w:rPr>
          <w:t>Research and Experimental Development, Businesses, Australia</w:t>
        </w:r>
      </w:hyperlink>
      <w:r w:rsidRPr="003B24DA">
        <w:rPr>
          <w:rFonts w:ascii="Aptos" w:hAnsi="Aptos"/>
          <w:sz w:val="16"/>
          <w:szCs w:val="16"/>
        </w:rPr>
        <w:t xml:space="preserve">, ABS, accessed </w:t>
      </w:r>
      <w:r w:rsidR="001606A7" w:rsidRPr="003B24DA">
        <w:rPr>
          <w:rFonts w:ascii="Aptos" w:hAnsi="Aptos"/>
          <w:sz w:val="16"/>
          <w:szCs w:val="16"/>
        </w:rPr>
        <w:t>0</w:t>
      </w:r>
      <w:r w:rsidRPr="003B24DA">
        <w:rPr>
          <w:rFonts w:ascii="Aptos" w:hAnsi="Aptos"/>
          <w:sz w:val="16"/>
          <w:szCs w:val="16"/>
        </w:rPr>
        <w:t xml:space="preserve">1/10/2025. </w:t>
      </w:r>
      <w:r w:rsidR="0074727D">
        <w:rPr>
          <w:rFonts w:ascii="Aptos" w:hAnsi="Aptos"/>
          <w:sz w:val="16"/>
          <w:szCs w:val="16"/>
        </w:rPr>
        <w:t>D</w:t>
      </w:r>
      <w:r w:rsidRPr="003B24DA">
        <w:rPr>
          <w:rFonts w:ascii="Aptos" w:hAnsi="Aptos"/>
          <w:sz w:val="16"/>
          <w:szCs w:val="16"/>
        </w:rPr>
        <w:t>ollar values deflated by June 2023 price.</w:t>
      </w:r>
    </w:p>
  </w:footnote>
  <w:footnote w:id="27">
    <w:p w14:paraId="2405F449" w14:textId="20001165" w:rsidR="00A739D3" w:rsidRPr="003B24DA" w:rsidRDefault="00A739D3" w:rsidP="00A739D3">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37" w:history="1">
        <w:r w:rsidRPr="003B24DA">
          <w:rPr>
            <w:rStyle w:val="Hyperlink"/>
            <w:rFonts w:ascii="Aptos" w:hAnsi="Aptos"/>
            <w:sz w:val="16"/>
            <w:szCs w:val="16"/>
          </w:rPr>
          <w:t>Research and Experimental Development, Businesses, Australia</w:t>
        </w:r>
      </w:hyperlink>
      <w:r w:rsidRPr="003B24DA">
        <w:rPr>
          <w:rFonts w:ascii="Aptos" w:hAnsi="Aptos"/>
          <w:sz w:val="16"/>
          <w:szCs w:val="16"/>
        </w:rPr>
        <w:t xml:space="preserve">, ABS, accessed 1/10/2025. | </w:t>
      </w:r>
      <w:r w:rsidR="004870FB" w:rsidRPr="003B24DA">
        <w:rPr>
          <w:rFonts w:ascii="Aptos" w:hAnsi="Aptos"/>
          <w:sz w:val="16"/>
          <w:szCs w:val="16"/>
        </w:rPr>
        <w:t xml:space="preserve">Australian Bureau of Statistics (2025) </w:t>
      </w:r>
      <w:hyperlink r:id="rId38" w:anchor="data-downloads" w:history="1">
        <w:r w:rsidR="004870FB" w:rsidRPr="003B24DA">
          <w:rPr>
            <w:rStyle w:val="Hyperlink"/>
            <w:rFonts w:ascii="Aptos" w:hAnsi="Aptos"/>
            <w:sz w:val="16"/>
            <w:szCs w:val="16"/>
          </w:rPr>
          <w:t>Australian Industry</w:t>
        </w:r>
      </w:hyperlink>
      <w:r w:rsidR="004870FB" w:rsidRPr="003B24DA">
        <w:rPr>
          <w:rFonts w:ascii="Aptos" w:hAnsi="Aptos"/>
          <w:sz w:val="16"/>
          <w:szCs w:val="16"/>
        </w:rPr>
        <w:t>, ABS, accessed 15/07/2025</w:t>
      </w:r>
      <w:r w:rsidRPr="003B24DA">
        <w:rPr>
          <w:rFonts w:ascii="Aptos" w:hAnsi="Aptos"/>
          <w:sz w:val="16"/>
          <w:szCs w:val="16"/>
        </w:rPr>
        <w:t>.</w:t>
      </w:r>
    </w:p>
  </w:footnote>
  <w:footnote w:id="28">
    <w:p w14:paraId="09092582" w14:textId="77777777" w:rsidR="002A74AA" w:rsidRPr="003B24DA" w:rsidRDefault="002A74AA" w:rsidP="002A74AA">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(2023) </w:t>
      </w:r>
      <w:hyperlink r:id="rId39" w:history="1">
        <w:r w:rsidRPr="003B24DA">
          <w:rPr>
            <w:rStyle w:val="Hyperlink"/>
            <w:rFonts w:ascii="Aptos" w:hAnsi="Aptos"/>
            <w:sz w:val="16"/>
            <w:szCs w:val="16"/>
          </w:rPr>
          <w:t>Analysing Australian exporter performance</w:t>
        </w:r>
      </w:hyperlink>
      <w:r w:rsidRPr="003B24DA">
        <w:rPr>
          <w:rFonts w:ascii="Aptos" w:hAnsi="Aptos"/>
          <w:sz w:val="16"/>
          <w:szCs w:val="16"/>
        </w:rPr>
        <w:t>, ABS, accessed 29/07/2025.</w:t>
      </w:r>
    </w:p>
  </w:footnote>
  <w:footnote w:id="29">
    <w:p w14:paraId="3EF0AA0B" w14:textId="77777777" w:rsidR="002A74AA" w:rsidRPr="003B24DA" w:rsidRDefault="002A74AA" w:rsidP="002A74AA">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NSW Innovation and Productivity Council (2025) </w:t>
      </w:r>
      <w:hyperlink r:id="rId40" w:history="1">
        <w:r w:rsidRPr="003B24DA">
          <w:rPr>
            <w:rStyle w:val="Hyperlink"/>
            <w:rFonts w:ascii="Aptos" w:hAnsi="Aptos"/>
            <w:sz w:val="16"/>
            <w:szCs w:val="16"/>
          </w:rPr>
          <w:t>Scaling Ambition</w:t>
        </w:r>
      </w:hyperlink>
      <w:r w:rsidRPr="003B24DA">
        <w:rPr>
          <w:rFonts w:ascii="Aptos" w:hAnsi="Aptos"/>
          <w:sz w:val="16"/>
          <w:szCs w:val="16"/>
        </w:rPr>
        <w:t xml:space="preserve">, NSW Government, accessed 23/09/2025. </w:t>
      </w:r>
    </w:p>
  </w:footnote>
  <w:footnote w:id="30">
    <w:p w14:paraId="31B83C37" w14:textId="77777777" w:rsidR="002A74AA" w:rsidRPr="003B24DA" w:rsidRDefault="002A74AA" w:rsidP="002A74AA">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41" w:anchor="data-downloads" w:history="1">
        <w:r w:rsidRPr="003B24DA">
          <w:rPr>
            <w:rStyle w:val="Hyperlink"/>
            <w:rFonts w:ascii="Aptos" w:hAnsi="Aptos"/>
            <w:sz w:val="16"/>
            <w:szCs w:val="16"/>
          </w:rPr>
          <w:t>Australian Industry</w:t>
        </w:r>
      </w:hyperlink>
      <w:r w:rsidRPr="003B24DA">
        <w:rPr>
          <w:rFonts w:ascii="Aptos" w:hAnsi="Aptos"/>
          <w:sz w:val="16"/>
          <w:szCs w:val="16"/>
        </w:rPr>
        <w:t xml:space="preserve">, ABS, accessed 15/07/2025. </w:t>
      </w:r>
    </w:p>
  </w:footnote>
  <w:footnote w:id="31">
    <w:p w14:paraId="2B476BD0" w14:textId="77777777" w:rsidR="001F3183" w:rsidRPr="003B24DA" w:rsidRDefault="001F3183" w:rsidP="001F3183">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(2023) </w:t>
      </w:r>
      <w:hyperlink r:id="rId42" w:history="1">
        <w:r w:rsidRPr="003B24DA">
          <w:rPr>
            <w:rStyle w:val="Hyperlink"/>
            <w:rFonts w:ascii="Aptos" w:hAnsi="Aptos"/>
            <w:sz w:val="16"/>
            <w:szCs w:val="16"/>
          </w:rPr>
          <w:t>Characteristics of Australian Business</w:t>
        </w:r>
      </w:hyperlink>
      <w:r w:rsidRPr="003B24DA">
        <w:rPr>
          <w:rFonts w:ascii="Aptos" w:hAnsi="Aptos"/>
          <w:sz w:val="16"/>
          <w:szCs w:val="16"/>
        </w:rPr>
        <w:t>, ABS, accessed 28/07/2025.</w:t>
      </w:r>
    </w:p>
  </w:footnote>
  <w:footnote w:id="32">
    <w:p w14:paraId="6DFFCD8C" w14:textId="77777777" w:rsidR="001F3183" w:rsidRPr="003B24DA" w:rsidRDefault="001F3183" w:rsidP="001F3183">
      <w:pPr>
        <w:pStyle w:val="FootnoteText"/>
        <w:rPr>
          <w:rFonts w:ascii="Aptos" w:hAnsi="Aptos"/>
          <w:b/>
          <w:sz w:val="16"/>
          <w:szCs w:val="16"/>
        </w:rPr>
      </w:pPr>
      <w:r w:rsidRPr="003B24DA">
        <w:rPr>
          <w:rStyle w:val="FootnoteReference"/>
          <w:rFonts w:ascii="Aptos" w:hAnsi="Aptos"/>
          <w:sz w:val="16"/>
          <w:szCs w:val="16"/>
        </w:rPr>
        <w:footnoteRef/>
      </w:r>
      <w:r w:rsidRPr="003B24DA">
        <w:rPr>
          <w:rFonts w:ascii="Aptos" w:hAnsi="Aptos"/>
          <w:sz w:val="16"/>
          <w:szCs w:val="16"/>
        </w:rPr>
        <w:t xml:space="preserve"> OECD (2021) </w:t>
      </w:r>
      <w:hyperlink r:id="rId43" w:history="1">
        <w:r w:rsidRPr="003B24DA">
          <w:rPr>
            <w:rStyle w:val="Hyperlink"/>
            <w:rFonts w:ascii="Aptos" w:hAnsi="Aptos"/>
            <w:sz w:val="16"/>
            <w:szCs w:val="16"/>
          </w:rPr>
          <w:t>Understanding Firm Growth: Helping SMEs Scale Up</w:t>
        </w:r>
      </w:hyperlink>
      <w:r w:rsidRPr="003B24DA">
        <w:rPr>
          <w:rFonts w:ascii="Aptos" w:hAnsi="Aptos"/>
          <w:sz w:val="16"/>
          <w:szCs w:val="16"/>
        </w:rPr>
        <w:t xml:space="preserve">, OECD, accessed 7/08/2025. | Industry Innovation and Science Australia (2023) </w:t>
      </w:r>
      <w:hyperlink r:id="rId44" w:history="1">
        <w:r w:rsidRPr="003B24DA">
          <w:rPr>
            <w:rStyle w:val="Hyperlink"/>
            <w:rFonts w:ascii="Aptos" w:hAnsi="Aptos"/>
            <w:sz w:val="16"/>
            <w:szCs w:val="16"/>
          </w:rPr>
          <w:t>Barriers to collaboration and commercialisation</w:t>
        </w:r>
      </w:hyperlink>
      <w:r w:rsidRPr="003B24DA">
        <w:rPr>
          <w:rFonts w:ascii="Aptos" w:hAnsi="Aptos"/>
          <w:sz w:val="16"/>
          <w:szCs w:val="16"/>
        </w:rPr>
        <w:t>, IISA, accessed 15/10/2025.</w:t>
      </w:r>
    </w:p>
  </w:footnote>
  <w:footnote w:id="33">
    <w:p w14:paraId="097D5C8A" w14:textId="77777777" w:rsidR="001F3183" w:rsidRPr="003B24DA" w:rsidRDefault="001F3183" w:rsidP="001F3183">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MYOB (2025) </w:t>
      </w:r>
      <w:hyperlink r:id="rId45" w:history="1">
        <w:r w:rsidRPr="003B24DA">
          <w:rPr>
            <w:rStyle w:val="Hyperlink"/>
            <w:rFonts w:ascii="Aptos" w:hAnsi="Aptos"/>
            <w:sz w:val="16"/>
            <w:szCs w:val="16"/>
          </w:rPr>
          <w:t>The Bigger Picture: How Mid-Sized Businesses Are Powering Our Future Economy</w:t>
        </w:r>
      </w:hyperlink>
      <w:r w:rsidRPr="003B24DA">
        <w:rPr>
          <w:rFonts w:ascii="Aptos" w:hAnsi="Aptos"/>
          <w:sz w:val="16"/>
          <w:szCs w:val="16"/>
        </w:rPr>
        <w:t xml:space="preserve">, MYOB, accessed 14/07/2025. | OECD (2019) </w:t>
      </w:r>
      <w:hyperlink r:id="rId46" w:history="1">
        <w:r w:rsidRPr="003B24DA">
          <w:rPr>
            <w:rStyle w:val="Hyperlink"/>
            <w:rFonts w:ascii="Aptos" w:hAnsi="Aptos"/>
            <w:sz w:val="16"/>
            <w:szCs w:val="16"/>
          </w:rPr>
          <w:t>Strengthening SMEs and Entrepreneurship for Productivity and Inclusive Growth</w:t>
        </w:r>
      </w:hyperlink>
      <w:r w:rsidRPr="003B24DA">
        <w:rPr>
          <w:rFonts w:ascii="Aptos" w:hAnsi="Aptos"/>
          <w:sz w:val="16"/>
          <w:szCs w:val="16"/>
        </w:rPr>
        <w:t>, OECD, accessed 30/07/2025.</w:t>
      </w:r>
    </w:p>
  </w:footnote>
  <w:footnote w:id="34">
    <w:p w14:paraId="2953C42B" w14:textId="77777777" w:rsidR="001F3183" w:rsidRPr="003B24DA" w:rsidRDefault="001F3183" w:rsidP="001F3183">
      <w:pPr>
        <w:pStyle w:val="FootnoteText"/>
        <w:rPr>
          <w:sz w:val="16"/>
          <w:szCs w:val="16"/>
        </w:rPr>
      </w:pPr>
      <w:r w:rsidRPr="003B24DA">
        <w:rPr>
          <w:rStyle w:val="FootnoteReference"/>
          <w:rFonts w:ascii="Aptos" w:hAnsi="Aptos"/>
          <w:sz w:val="16"/>
          <w:szCs w:val="16"/>
        </w:rPr>
        <w:footnoteRef/>
      </w:r>
      <w:r w:rsidRPr="003B24DA">
        <w:rPr>
          <w:rFonts w:ascii="Aptos" w:hAnsi="Aptos"/>
          <w:sz w:val="16"/>
          <w:szCs w:val="16"/>
        </w:rPr>
        <w:t xml:space="preserve"> Department of Industry, Science and Resources (2023) </w:t>
      </w:r>
      <w:hyperlink r:id="rId47" w:history="1">
        <w:r w:rsidRPr="003B24DA">
          <w:rPr>
            <w:rStyle w:val="Hyperlink"/>
            <w:rFonts w:ascii="Aptos" w:hAnsi="Aptos"/>
            <w:sz w:val="16"/>
            <w:szCs w:val="16"/>
          </w:rPr>
          <w:t>New insights on barriers to innovation highlight Australia’s missing band of medium-sized businesses</w:t>
        </w:r>
      </w:hyperlink>
      <w:r w:rsidRPr="003B24DA">
        <w:rPr>
          <w:rFonts w:ascii="Aptos" w:hAnsi="Aptos"/>
          <w:sz w:val="16"/>
          <w:szCs w:val="16"/>
        </w:rPr>
        <w:t xml:space="preserve">, DISR, accessed 16/10/2025. | D. Fajarika, F. Trapsilawati and B. M. Sopha (2024) </w:t>
      </w:r>
      <w:hyperlink r:id="rId48" w:history="1">
        <w:r w:rsidRPr="003B24DA">
          <w:rPr>
            <w:rStyle w:val="Hyperlink"/>
            <w:rFonts w:ascii="Aptos" w:hAnsi="Aptos"/>
            <w:sz w:val="16"/>
            <w:szCs w:val="16"/>
          </w:rPr>
          <w:t>Influential factors of SME growth across developed and developing countries</w:t>
        </w:r>
      </w:hyperlink>
      <w:r w:rsidRPr="003B24DA">
        <w:rPr>
          <w:rFonts w:ascii="Aptos" w:hAnsi="Aptos"/>
          <w:sz w:val="16"/>
          <w:szCs w:val="16"/>
        </w:rPr>
        <w:t>, International Journal of Engineering Business Management, accessed 16/10/2025.</w:t>
      </w:r>
    </w:p>
  </w:footnote>
  <w:footnote w:id="35">
    <w:p w14:paraId="50498D56" w14:textId="77777777" w:rsidR="00982588" w:rsidRPr="003B24DA" w:rsidRDefault="00982588" w:rsidP="00982588">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(2023) </w:t>
      </w:r>
      <w:hyperlink r:id="rId49" w:history="1">
        <w:r w:rsidRPr="003B24DA">
          <w:rPr>
            <w:rStyle w:val="Hyperlink"/>
            <w:rFonts w:ascii="Aptos" w:hAnsi="Aptos"/>
            <w:sz w:val="16"/>
            <w:szCs w:val="16"/>
          </w:rPr>
          <w:t>Characteristics of Australian Business</w:t>
        </w:r>
      </w:hyperlink>
      <w:r w:rsidRPr="003B24DA">
        <w:rPr>
          <w:rFonts w:ascii="Aptos" w:hAnsi="Aptos"/>
          <w:sz w:val="16"/>
          <w:szCs w:val="16"/>
        </w:rPr>
        <w:t xml:space="preserve">, ABS, accessed 28/07/2025. | Australian Bureau of Statistics (2024) </w:t>
      </w:r>
      <w:hyperlink r:id="rId50" w:history="1">
        <w:r w:rsidRPr="003B24DA">
          <w:rPr>
            <w:rStyle w:val="Hyperlink"/>
            <w:rFonts w:ascii="Aptos" w:hAnsi="Aptos"/>
            <w:sz w:val="16"/>
            <w:szCs w:val="16"/>
          </w:rPr>
          <w:t>Innovation in Australian Business</w:t>
        </w:r>
      </w:hyperlink>
      <w:r w:rsidRPr="003B24DA">
        <w:rPr>
          <w:rFonts w:ascii="Aptos" w:hAnsi="Aptos"/>
          <w:sz w:val="16"/>
          <w:szCs w:val="16"/>
        </w:rPr>
        <w:t xml:space="preserve">, ABS, accessed 15/07/2025. | Brad Jones (2024) </w:t>
      </w:r>
      <w:hyperlink r:id="rId51" w:history="1">
        <w:r w:rsidRPr="003B24DA">
          <w:rPr>
            <w:rStyle w:val="Hyperlink"/>
            <w:rFonts w:ascii="Aptos" w:hAnsi="Aptos"/>
            <w:sz w:val="16"/>
            <w:szCs w:val="16"/>
          </w:rPr>
          <w:t>Financing SME Innovation in Australia – Challenges and Opportunities</w:t>
        </w:r>
      </w:hyperlink>
      <w:r w:rsidRPr="003B24DA">
        <w:rPr>
          <w:rFonts w:ascii="Aptos" w:hAnsi="Aptos"/>
          <w:sz w:val="16"/>
          <w:szCs w:val="16"/>
        </w:rPr>
        <w:t>, Reserve Bank of Australia, accessed 25/07/2025.</w:t>
      </w:r>
    </w:p>
  </w:footnote>
  <w:footnote w:id="36">
    <w:p w14:paraId="1501CBB4" w14:textId="625A58B6" w:rsidR="007874E3" w:rsidRPr="003B24DA" w:rsidRDefault="007874E3" w:rsidP="007874E3">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(2023) </w:t>
      </w:r>
      <w:hyperlink r:id="rId52" w:history="1">
        <w:r w:rsidRPr="003B24DA">
          <w:rPr>
            <w:rStyle w:val="Hyperlink"/>
            <w:rFonts w:ascii="Aptos" w:hAnsi="Aptos"/>
            <w:sz w:val="16"/>
            <w:szCs w:val="16"/>
          </w:rPr>
          <w:t>Analysing Australian exporter performance</w:t>
        </w:r>
      </w:hyperlink>
      <w:r w:rsidRPr="003B24DA">
        <w:rPr>
          <w:rFonts w:ascii="Aptos" w:hAnsi="Aptos"/>
          <w:sz w:val="16"/>
          <w:szCs w:val="16"/>
        </w:rPr>
        <w:t xml:space="preserve">, ABS, accessed 29/07/2025. Note: Medium exporters are classified </w:t>
      </w:r>
      <w:r w:rsidR="007A4090">
        <w:rPr>
          <w:rFonts w:ascii="Aptos" w:hAnsi="Aptos"/>
          <w:sz w:val="16"/>
          <w:szCs w:val="16"/>
        </w:rPr>
        <w:t xml:space="preserve">as </w:t>
      </w:r>
      <w:r w:rsidRPr="003B24DA">
        <w:rPr>
          <w:rFonts w:ascii="Aptos" w:hAnsi="Aptos"/>
          <w:sz w:val="16"/>
          <w:szCs w:val="16"/>
        </w:rPr>
        <w:t>having 20-199 employees, turnover of $2m-$20m, or exports of $2m-$20m during the reference period.</w:t>
      </w:r>
    </w:p>
  </w:footnote>
  <w:footnote w:id="37">
    <w:p w14:paraId="1346D36C" w14:textId="77777777" w:rsidR="00F40A37" w:rsidRPr="003B24DA" w:rsidRDefault="00F40A37" w:rsidP="00F40A37">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(2023) </w:t>
      </w:r>
      <w:hyperlink r:id="rId53" w:history="1">
        <w:r w:rsidRPr="003B24DA">
          <w:rPr>
            <w:rStyle w:val="Hyperlink"/>
            <w:rFonts w:ascii="Aptos" w:hAnsi="Aptos"/>
            <w:sz w:val="16"/>
            <w:szCs w:val="16"/>
          </w:rPr>
          <w:t>Characteristics of Australian Business</w:t>
        </w:r>
      </w:hyperlink>
      <w:r w:rsidRPr="003B24DA">
        <w:rPr>
          <w:rFonts w:ascii="Aptos" w:hAnsi="Aptos"/>
          <w:sz w:val="16"/>
          <w:szCs w:val="16"/>
        </w:rPr>
        <w:t>, ABS, accessed 28/07/2025.</w:t>
      </w:r>
    </w:p>
  </w:footnote>
  <w:footnote w:id="38">
    <w:p w14:paraId="174FDFE5" w14:textId="77777777" w:rsidR="00F40A37" w:rsidRPr="003B24DA" w:rsidRDefault="00F40A37" w:rsidP="00F40A37">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Reserve Bank of Australia (2024) </w:t>
      </w:r>
      <w:hyperlink r:id="rId54" w:history="1">
        <w:r w:rsidRPr="003B24DA">
          <w:rPr>
            <w:rStyle w:val="Hyperlink"/>
            <w:rFonts w:ascii="Aptos" w:hAnsi="Aptos"/>
            <w:sz w:val="16"/>
            <w:szCs w:val="16"/>
          </w:rPr>
          <w:t>Financing SME Innovation in Australia</w:t>
        </w:r>
      </w:hyperlink>
      <w:r w:rsidRPr="003B24DA">
        <w:rPr>
          <w:rFonts w:ascii="Aptos" w:hAnsi="Aptos"/>
          <w:sz w:val="16"/>
          <w:szCs w:val="16"/>
        </w:rPr>
        <w:t>, RBA, accessed 15/07/2025.</w:t>
      </w:r>
    </w:p>
  </w:footnote>
  <w:footnote w:id="39">
    <w:p w14:paraId="2E8725CE" w14:textId="477FFCE1" w:rsidR="0036528E" w:rsidRPr="003B24DA" w:rsidRDefault="0036528E" w:rsidP="0036528E">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Regional Australia Institute (2024) </w:t>
      </w:r>
      <w:hyperlink r:id="rId55" w:history="1">
        <w:r w:rsidRPr="003B24DA">
          <w:rPr>
            <w:rStyle w:val="Hyperlink"/>
            <w:rFonts w:ascii="Aptos" w:hAnsi="Aptos"/>
            <w:sz w:val="16"/>
            <w:szCs w:val="16"/>
          </w:rPr>
          <w:t>Regionalisation Ambition 2032 - Year 2 Progress Report</w:t>
        </w:r>
      </w:hyperlink>
      <w:r w:rsidRPr="003B24DA">
        <w:rPr>
          <w:rFonts w:ascii="Aptos" w:hAnsi="Aptos"/>
          <w:sz w:val="16"/>
          <w:szCs w:val="16"/>
        </w:rPr>
        <w:t xml:space="preserve">, </w:t>
      </w:r>
      <w:r w:rsidR="00D25926" w:rsidRPr="003B24DA">
        <w:rPr>
          <w:rFonts w:ascii="Aptos" w:hAnsi="Aptos"/>
          <w:sz w:val="16"/>
          <w:szCs w:val="16"/>
        </w:rPr>
        <w:t>RAI</w:t>
      </w:r>
      <w:r w:rsidRPr="003B24DA">
        <w:rPr>
          <w:rFonts w:ascii="Aptos" w:hAnsi="Aptos"/>
          <w:sz w:val="16"/>
          <w:szCs w:val="16"/>
        </w:rPr>
        <w:t>, accessed 31</w:t>
      </w:r>
      <w:r w:rsidR="0022572B" w:rsidRPr="003B24DA">
        <w:rPr>
          <w:rFonts w:ascii="Aptos" w:hAnsi="Aptos"/>
          <w:sz w:val="16"/>
          <w:szCs w:val="16"/>
        </w:rPr>
        <w:t>/07/</w:t>
      </w:r>
      <w:r w:rsidRPr="003B24DA">
        <w:rPr>
          <w:rFonts w:ascii="Aptos" w:hAnsi="Aptos"/>
          <w:sz w:val="16"/>
          <w:szCs w:val="16"/>
        </w:rPr>
        <w:t>2025</w:t>
      </w:r>
      <w:r w:rsidR="00EE1B65" w:rsidRPr="003B24DA">
        <w:rPr>
          <w:rFonts w:ascii="Aptos" w:hAnsi="Aptos"/>
          <w:sz w:val="16"/>
          <w:szCs w:val="16"/>
        </w:rPr>
        <w:t>.</w:t>
      </w:r>
      <w:r w:rsidR="0022572B" w:rsidRPr="003B24DA">
        <w:rPr>
          <w:rFonts w:ascii="Aptos" w:hAnsi="Aptos"/>
          <w:sz w:val="16"/>
          <w:szCs w:val="16"/>
        </w:rPr>
        <w:t xml:space="preserve"> |</w:t>
      </w:r>
      <w:r w:rsidR="006A6AF1" w:rsidRPr="003B24DA">
        <w:rPr>
          <w:rFonts w:ascii="Aptos" w:hAnsi="Aptos"/>
          <w:sz w:val="16"/>
          <w:szCs w:val="16"/>
        </w:rPr>
        <w:t xml:space="preserve"> </w:t>
      </w:r>
      <w:r w:rsidR="00D25926" w:rsidRPr="003B24DA">
        <w:rPr>
          <w:rFonts w:ascii="Aptos" w:hAnsi="Aptos"/>
          <w:sz w:val="16"/>
          <w:szCs w:val="16"/>
        </w:rPr>
        <w:t>Australian Bureau of Statistics</w:t>
      </w:r>
      <w:r w:rsidR="006A6AF1" w:rsidRPr="003B24DA">
        <w:rPr>
          <w:rFonts w:ascii="Aptos" w:hAnsi="Aptos"/>
          <w:sz w:val="16"/>
          <w:szCs w:val="16"/>
        </w:rPr>
        <w:t xml:space="preserve"> (2024) </w:t>
      </w:r>
      <w:hyperlink r:id="rId56" w:history="1">
        <w:r w:rsidR="006A6AF1" w:rsidRPr="003B24DA">
          <w:rPr>
            <w:rStyle w:val="Hyperlink"/>
            <w:rFonts w:ascii="Aptos" w:hAnsi="Aptos"/>
            <w:sz w:val="16"/>
            <w:szCs w:val="16"/>
          </w:rPr>
          <w:t>Counts of Australian Businesses, including Entries and Exits</w:t>
        </w:r>
      </w:hyperlink>
      <w:r w:rsidR="006A6AF1" w:rsidRPr="003B24DA">
        <w:rPr>
          <w:rFonts w:ascii="Aptos" w:hAnsi="Aptos"/>
          <w:sz w:val="16"/>
          <w:szCs w:val="16"/>
        </w:rPr>
        <w:t>, ABS, accessed 21</w:t>
      </w:r>
      <w:r w:rsidR="0022572B" w:rsidRPr="003B24DA">
        <w:rPr>
          <w:rFonts w:ascii="Aptos" w:hAnsi="Aptos"/>
          <w:sz w:val="16"/>
          <w:szCs w:val="16"/>
        </w:rPr>
        <w:t>/07/</w:t>
      </w:r>
      <w:r w:rsidR="006A6AF1" w:rsidRPr="003B24DA">
        <w:rPr>
          <w:rFonts w:ascii="Aptos" w:hAnsi="Aptos"/>
          <w:sz w:val="16"/>
          <w:szCs w:val="16"/>
        </w:rPr>
        <w:t>2025.</w:t>
      </w:r>
    </w:p>
  </w:footnote>
  <w:footnote w:id="40">
    <w:p w14:paraId="10B19D4E" w14:textId="46E07658" w:rsidR="009A78FD" w:rsidRPr="003B24DA" w:rsidRDefault="009A78FD">
      <w:pPr>
        <w:pStyle w:val="FootnoteText"/>
        <w:rPr>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(2024) </w:t>
      </w:r>
      <w:hyperlink r:id="rId57"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ABS, accessed 21/07/2025.</w:t>
      </w:r>
      <w:r w:rsidR="00236960" w:rsidRPr="003B24DA">
        <w:rPr>
          <w:rFonts w:ascii="Aptos" w:hAnsi="Aptos"/>
          <w:sz w:val="16"/>
          <w:szCs w:val="16"/>
        </w:rPr>
        <w:t xml:space="preserve"> | </w:t>
      </w:r>
      <w:r w:rsidR="00695793" w:rsidRPr="003B24DA">
        <w:rPr>
          <w:rFonts w:ascii="Aptos" w:hAnsi="Aptos"/>
          <w:sz w:val="16"/>
          <w:szCs w:val="16"/>
        </w:rPr>
        <w:t>Australian Bureau of Statistics (</w:t>
      </w:r>
      <w:r w:rsidR="00125F8F">
        <w:rPr>
          <w:rFonts w:ascii="Aptos" w:hAnsi="Aptos"/>
          <w:sz w:val="16"/>
          <w:szCs w:val="16"/>
        </w:rPr>
        <w:t>n.d.</w:t>
      </w:r>
      <w:r w:rsidR="00695793" w:rsidRPr="003B24DA">
        <w:rPr>
          <w:rFonts w:ascii="Aptos" w:hAnsi="Aptos"/>
          <w:sz w:val="16"/>
          <w:szCs w:val="16"/>
        </w:rPr>
        <w:t xml:space="preserve">) </w:t>
      </w:r>
      <w:hyperlink r:id="rId58" w:history="1">
        <w:r w:rsidR="00125F8F">
          <w:rPr>
            <w:rStyle w:val="Hyperlink"/>
            <w:rFonts w:ascii="Aptos" w:hAnsi="Aptos"/>
            <w:sz w:val="16"/>
            <w:szCs w:val="16"/>
          </w:rPr>
          <w:t>Jobs and Income of Employed Persons 2021-22</w:t>
        </w:r>
      </w:hyperlink>
      <w:r w:rsidR="00695793" w:rsidRPr="003B24DA">
        <w:rPr>
          <w:rFonts w:ascii="Aptos" w:hAnsi="Aptos"/>
          <w:sz w:val="16"/>
          <w:szCs w:val="16"/>
        </w:rPr>
        <w:t>, ABS, accessed 21/07/2025. | Note: ABS applies a confidentialisation process</w:t>
      </w:r>
      <w:r w:rsidR="00FE03B4">
        <w:rPr>
          <w:rFonts w:ascii="Aptos" w:hAnsi="Aptos"/>
          <w:sz w:val="16"/>
          <w:szCs w:val="16"/>
        </w:rPr>
        <w:t xml:space="preserve"> </w:t>
      </w:r>
      <w:r w:rsidR="00E92DA9">
        <w:rPr>
          <w:rFonts w:ascii="Aptos" w:hAnsi="Aptos"/>
          <w:sz w:val="16"/>
          <w:szCs w:val="16"/>
        </w:rPr>
        <w:t>where it</w:t>
      </w:r>
      <w:r w:rsidR="00695793" w:rsidRPr="003B24DA">
        <w:rPr>
          <w:rFonts w:ascii="Aptos" w:hAnsi="Aptos"/>
          <w:sz w:val="16"/>
          <w:szCs w:val="16"/>
        </w:rPr>
        <w:t xml:space="preserve"> perturbs data in such a way that component values do not always sum to the </w:t>
      </w:r>
      <w:r w:rsidR="007D1C55">
        <w:rPr>
          <w:rFonts w:ascii="Aptos" w:hAnsi="Aptos"/>
          <w:sz w:val="16"/>
          <w:szCs w:val="16"/>
        </w:rPr>
        <w:t>published total</w:t>
      </w:r>
      <w:r w:rsidR="00695793" w:rsidRPr="003B24DA">
        <w:rPr>
          <w:rFonts w:ascii="Aptos" w:hAnsi="Aptos"/>
          <w:sz w:val="16"/>
          <w:szCs w:val="16"/>
        </w:rPr>
        <w:t>.</w:t>
      </w:r>
      <w:r w:rsidR="002F0EC8">
        <w:rPr>
          <w:rFonts w:ascii="Aptos" w:hAnsi="Aptos"/>
          <w:sz w:val="16"/>
          <w:szCs w:val="16"/>
        </w:rPr>
        <w:t xml:space="preserve"> Calculations for the graph are based on </w:t>
      </w:r>
      <w:r w:rsidR="00FE03B4">
        <w:rPr>
          <w:rFonts w:ascii="Aptos" w:hAnsi="Aptos"/>
          <w:sz w:val="16"/>
          <w:szCs w:val="16"/>
        </w:rPr>
        <w:t>component values.</w:t>
      </w:r>
      <w:r w:rsidR="002F0EC8">
        <w:rPr>
          <w:rFonts w:ascii="Aptos" w:hAnsi="Aptos"/>
          <w:sz w:val="16"/>
          <w:szCs w:val="16"/>
        </w:rPr>
        <w:t xml:space="preserve"> </w:t>
      </w:r>
      <w:r w:rsidR="00695793" w:rsidRPr="003B24DA">
        <w:rPr>
          <w:rFonts w:ascii="Aptos" w:hAnsi="Aptos"/>
          <w:sz w:val="16"/>
          <w:szCs w:val="16"/>
        </w:rPr>
        <w:t xml:space="preserve">Australian Bureau of Statistics (2024) </w:t>
      </w:r>
      <w:hyperlink r:id="rId59" w:anchor="overview" w:history="1">
        <w:r w:rsidR="00695793" w:rsidRPr="003B24DA">
          <w:rPr>
            <w:rStyle w:val="Hyperlink"/>
            <w:rFonts w:ascii="Aptos" w:hAnsi="Aptos"/>
            <w:sz w:val="16"/>
            <w:szCs w:val="16"/>
          </w:rPr>
          <w:t>Counts of Australian Businesses, including Entries and Exits methodology</w:t>
        </w:r>
      </w:hyperlink>
      <w:r w:rsidR="00695793" w:rsidRPr="003B24DA">
        <w:rPr>
          <w:rFonts w:ascii="Aptos" w:hAnsi="Aptos"/>
          <w:sz w:val="16"/>
          <w:szCs w:val="16"/>
        </w:rPr>
        <w:t>, ABS, accessed 20/11/2025.</w:t>
      </w:r>
    </w:p>
  </w:footnote>
  <w:footnote w:id="41">
    <w:p w14:paraId="6E074431" w14:textId="77777777" w:rsidR="0081095A" w:rsidRPr="003B24DA" w:rsidRDefault="0081095A" w:rsidP="0081095A">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HGFs are defined as those with average annualised turnover growth rates greater than 20 per cent over a three-year period.</w:t>
      </w:r>
    </w:p>
  </w:footnote>
  <w:footnote w:id="42">
    <w:p w14:paraId="27CFF11B" w14:textId="77777777" w:rsidR="0081095A" w:rsidRPr="003B24DA" w:rsidRDefault="0081095A" w:rsidP="0081095A">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Office of the Chief Economist (2018) </w:t>
      </w:r>
      <w:hyperlink r:id="rId60" w:history="1">
        <w:r w:rsidRPr="003B24DA">
          <w:rPr>
            <w:rStyle w:val="Hyperlink"/>
            <w:rFonts w:ascii="Aptos" w:hAnsi="Aptos"/>
            <w:sz w:val="16"/>
            <w:szCs w:val="16"/>
          </w:rPr>
          <w:t>What Drives High Growth? Characteristics of Australian Firms</w:t>
        </w:r>
      </w:hyperlink>
      <w:r w:rsidRPr="003B24DA">
        <w:rPr>
          <w:rFonts w:ascii="Aptos" w:hAnsi="Aptos"/>
          <w:sz w:val="16"/>
          <w:szCs w:val="16"/>
        </w:rPr>
        <w:t>, DISR, accessed 14/10/2025. </w:t>
      </w:r>
    </w:p>
  </w:footnote>
  <w:footnote w:id="43">
    <w:p w14:paraId="6F616276" w14:textId="066DF559" w:rsidR="0081095A" w:rsidRPr="003B24DA" w:rsidRDefault="0081095A" w:rsidP="0081095A">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w:t>
      </w:r>
      <w:r w:rsidR="00FE65C6" w:rsidRPr="00FE65C6">
        <w:rPr>
          <w:rFonts w:ascii="Aptos" w:hAnsi="Aptos"/>
          <w:sz w:val="16"/>
          <w:szCs w:val="16"/>
        </w:rPr>
        <w:t>Australian Bureau of Statistics (2024) Business Longitudinal Analysis Data Environment microdata, ABS, accessed 15/12/2024</w:t>
      </w:r>
      <w:r w:rsidRPr="003B24DA">
        <w:rPr>
          <w:rFonts w:ascii="Aptos" w:hAnsi="Aptos"/>
          <w:sz w:val="16"/>
          <w:szCs w:val="16"/>
        </w:rPr>
        <w:t>. </w:t>
      </w:r>
    </w:p>
  </w:footnote>
  <w:footnote w:id="44">
    <w:p w14:paraId="7978EB35" w14:textId="77777777" w:rsidR="00F871B1" w:rsidRPr="003B24DA" w:rsidRDefault="00F871B1" w:rsidP="00F871B1">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61"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ABS, accessed 15/07/2025. Note: Sectoral differences are also observed in terms of MSE gross value added and employment.</w:t>
      </w:r>
    </w:p>
  </w:footnote>
  <w:footnote w:id="45">
    <w:p w14:paraId="2EE44273" w14:textId="77777777" w:rsidR="00F871B1" w:rsidRPr="003B24DA" w:rsidRDefault="00F871B1" w:rsidP="00F871B1">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62"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xml:space="preserve">, ABS, accessed 15/07/2025. </w:t>
      </w:r>
    </w:p>
  </w:footnote>
  <w:footnote w:id="46">
    <w:p w14:paraId="05D5F971" w14:textId="77777777" w:rsidR="00F871B1" w:rsidRPr="003B24DA" w:rsidRDefault="00F871B1" w:rsidP="00F871B1">
      <w:pPr>
        <w:pStyle w:val="FootnoteText"/>
        <w:rPr>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63"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ABS, accessed 15/07/2025.</w:t>
      </w:r>
    </w:p>
  </w:footnote>
  <w:footnote w:id="47">
    <w:p w14:paraId="042BC69B" w14:textId="3ADA773A" w:rsidR="00D27366" w:rsidRPr="003B24DA" w:rsidRDefault="00D27366" w:rsidP="00D27366">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64" w:anchor="data-downloads" w:history="1">
        <w:r w:rsidRPr="003B24DA">
          <w:rPr>
            <w:rStyle w:val="Hyperlink"/>
            <w:rFonts w:ascii="Aptos" w:hAnsi="Aptos"/>
            <w:sz w:val="16"/>
            <w:szCs w:val="16"/>
          </w:rPr>
          <w:t>Australian Industry</w:t>
        </w:r>
      </w:hyperlink>
      <w:r w:rsidRPr="003B24DA">
        <w:rPr>
          <w:rFonts w:ascii="Aptos" w:hAnsi="Aptos"/>
          <w:sz w:val="16"/>
          <w:szCs w:val="16"/>
        </w:rPr>
        <w:t>, ABS, accessed 15/07/2025. | M</w:t>
      </w:r>
      <w:r w:rsidR="003F6B8A" w:rsidRPr="003B24DA">
        <w:rPr>
          <w:rFonts w:ascii="Aptos" w:hAnsi="Aptos"/>
          <w:sz w:val="16"/>
          <w:szCs w:val="16"/>
        </w:rPr>
        <w:t>.</w:t>
      </w:r>
      <w:r w:rsidRPr="003B24DA">
        <w:rPr>
          <w:rFonts w:ascii="Aptos" w:hAnsi="Aptos"/>
          <w:sz w:val="16"/>
          <w:szCs w:val="16"/>
        </w:rPr>
        <w:t xml:space="preserve"> Cully (2017) </w:t>
      </w:r>
      <w:hyperlink r:id="rId65" w:history="1">
        <w:r w:rsidRPr="003B24DA">
          <w:rPr>
            <w:rStyle w:val="Hyperlink"/>
            <w:rFonts w:ascii="Aptos" w:hAnsi="Aptos"/>
            <w:sz w:val="16"/>
            <w:szCs w:val="16"/>
          </w:rPr>
          <w:t>Stuck in the middle? Mid-sized enterprises in Australia</w:t>
        </w:r>
      </w:hyperlink>
      <w:r w:rsidRPr="003B24DA">
        <w:rPr>
          <w:rFonts w:ascii="Aptos" w:hAnsi="Aptos"/>
          <w:sz w:val="16"/>
          <w:szCs w:val="16"/>
        </w:rPr>
        <w:t xml:space="preserve">, Open Forum, accessed 31/10/2025. </w:t>
      </w:r>
    </w:p>
  </w:footnote>
  <w:footnote w:id="48">
    <w:p w14:paraId="1E6ED9B0" w14:textId="0A165CEA" w:rsidR="00D27366" w:rsidRPr="003B24DA" w:rsidRDefault="00D27366" w:rsidP="00D27366">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Regional Australia Institute (2024) </w:t>
      </w:r>
      <w:hyperlink r:id="rId66" w:history="1">
        <w:r w:rsidRPr="003B24DA">
          <w:rPr>
            <w:rStyle w:val="Hyperlink"/>
            <w:rFonts w:ascii="Aptos" w:hAnsi="Aptos"/>
            <w:sz w:val="16"/>
            <w:szCs w:val="16"/>
          </w:rPr>
          <w:t>Regionalisation Ambition 2032 - Year 2 Progress Report</w:t>
        </w:r>
      </w:hyperlink>
      <w:r w:rsidRPr="003B24DA">
        <w:rPr>
          <w:rFonts w:ascii="Aptos" w:hAnsi="Aptos"/>
          <w:sz w:val="16"/>
          <w:szCs w:val="16"/>
        </w:rPr>
        <w:t xml:space="preserve">, </w:t>
      </w:r>
      <w:r w:rsidR="006F760F" w:rsidRPr="003B24DA">
        <w:rPr>
          <w:rFonts w:ascii="Aptos" w:hAnsi="Aptos"/>
          <w:sz w:val="16"/>
          <w:szCs w:val="16"/>
        </w:rPr>
        <w:t>RAI</w:t>
      </w:r>
      <w:r w:rsidRPr="003B24DA">
        <w:rPr>
          <w:rFonts w:ascii="Aptos" w:hAnsi="Aptos"/>
          <w:sz w:val="16"/>
          <w:szCs w:val="16"/>
        </w:rPr>
        <w:t>, accessed 31 July 2025.</w:t>
      </w:r>
    </w:p>
  </w:footnote>
  <w:footnote w:id="49">
    <w:p w14:paraId="1DA20351" w14:textId="034D8313" w:rsidR="00D27366" w:rsidRPr="003B24DA" w:rsidRDefault="00D27366" w:rsidP="00D27366">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w:t>
      </w:r>
      <w:r w:rsidR="00BE4B9C">
        <w:rPr>
          <w:rFonts w:ascii="Aptos" w:hAnsi="Aptos"/>
          <w:sz w:val="16"/>
          <w:szCs w:val="16"/>
        </w:rPr>
        <w:t>IISA</w:t>
      </w:r>
      <w:r w:rsidRPr="003B24DA">
        <w:rPr>
          <w:rFonts w:ascii="Aptos" w:hAnsi="Aptos"/>
          <w:sz w:val="16"/>
          <w:szCs w:val="16"/>
        </w:rPr>
        <w:t xml:space="preserve"> (2023) </w:t>
      </w:r>
      <w:hyperlink r:id="rId67" w:history="1">
        <w:r w:rsidRPr="003B24DA">
          <w:rPr>
            <w:rStyle w:val="Hyperlink"/>
            <w:rFonts w:ascii="Aptos" w:hAnsi="Aptos"/>
            <w:sz w:val="16"/>
            <w:szCs w:val="16"/>
          </w:rPr>
          <w:t>Barriers to collaboration and commercialisation</w:t>
        </w:r>
      </w:hyperlink>
      <w:r w:rsidRPr="003B24DA">
        <w:rPr>
          <w:rFonts w:ascii="Aptos" w:hAnsi="Aptos"/>
          <w:sz w:val="16"/>
          <w:szCs w:val="16"/>
        </w:rPr>
        <w:t xml:space="preserve">, IISA, accessed 15/07/2025. | Australian Banking Association (2022) </w:t>
      </w:r>
      <w:hyperlink r:id="rId68" w:history="1">
        <w:r w:rsidRPr="003B24DA">
          <w:rPr>
            <w:rStyle w:val="Hyperlink"/>
            <w:rFonts w:ascii="Aptos" w:hAnsi="Aptos"/>
            <w:sz w:val="16"/>
            <w:szCs w:val="16"/>
          </w:rPr>
          <w:t>SME Lending Report</w:t>
        </w:r>
      </w:hyperlink>
      <w:r w:rsidRPr="003B24DA">
        <w:rPr>
          <w:rFonts w:ascii="Aptos" w:hAnsi="Aptos"/>
          <w:sz w:val="16"/>
          <w:szCs w:val="16"/>
        </w:rPr>
        <w:t xml:space="preserve">, ABA, accessed 15/07/2025. | </w:t>
      </w:r>
      <w:r w:rsidR="00C11030">
        <w:rPr>
          <w:rFonts w:ascii="Aptos" w:hAnsi="Aptos"/>
          <w:sz w:val="16"/>
          <w:szCs w:val="16"/>
        </w:rPr>
        <w:t>The Strategist</w:t>
      </w:r>
      <w:r w:rsidRPr="003B24DA">
        <w:rPr>
          <w:rFonts w:ascii="Aptos" w:hAnsi="Aptos"/>
          <w:sz w:val="16"/>
          <w:szCs w:val="16"/>
        </w:rPr>
        <w:t xml:space="preserve"> (2025) </w:t>
      </w:r>
      <w:hyperlink r:id="rId69" w:history="1">
        <w:r w:rsidRPr="003B24DA">
          <w:rPr>
            <w:rStyle w:val="Hyperlink"/>
            <w:rFonts w:ascii="Aptos" w:hAnsi="Aptos"/>
            <w:sz w:val="16"/>
            <w:szCs w:val="16"/>
          </w:rPr>
          <w:t>Australia can leverage SMEs to build national resilience</w:t>
        </w:r>
      </w:hyperlink>
      <w:r w:rsidRPr="003B24DA">
        <w:rPr>
          <w:rFonts w:ascii="Aptos" w:hAnsi="Aptos"/>
          <w:sz w:val="16"/>
          <w:szCs w:val="16"/>
        </w:rPr>
        <w:t xml:space="preserve">, ASPI, accessed 15/07/2025. | NSW Innovation and Productivity Council (2025) </w:t>
      </w:r>
      <w:hyperlink r:id="rId70" w:history="1">
        <w:r w:rsidR="00BE4B9C">
          <w:rPr>
            <w:rStyle w:val="Hyperlink"/>
            <w:rFonts w:ascii="Aptos" w:hAnsi="Aptos"/>
            <w:sz w:val="16"/>
            <w:szCs w:val="16"/>
          </w:rPr>
          <w:t>Scaling Ambition</w:t>
        </w:r>
      </w:hyperlink>
      <w:r w:rsidRPr="003B24DA">
        <w:rPr>
          <w:rFonts w:ascii="Aptos" w:hAnsi="Aptos"/>
          <w:sz w:val="16"/>
          <w:szCs w:val="16"/>
        </w:rPr>
        <w:t>, NSW</w:t>
      </w:r>
      <w:r w:rsidR="006A6C46">
        <w:rPr>
          <w:rFonts w:ascii="Aptos" w:hAnsi="Aptos"/>
          <w:sz w:val="16"/>
          <w:szCs w:val="16"/>
        </w:rPr>
        <w:t xml:space="preserve"> IPC</w:t>
      </w:r>
      <w:r w:rsidRPr="003B24DA">
        <w:rPr>
          <w:rFonts w:ascii="Aptos" w:hAnsi="Aptos"/>
          <w:sz w:val="16"/>
          <w:szCs w:val="16"/>
        </w:rPr>
        <w:t xml:space="preserve">, accessed 23/09/2025. </w:t>
      </w:r>
    </w:p>
  </w:footnote>
  <w:footnote w:id="50">
    <w:p w14:paraId="6B65EDC0" w14:textId="4FAA17EA" w:rsidR="00D27366" w:rsidRPr="006047A1" w:rsidRDefault="00D27366" w:rsidP="00D27366">
      <w:pPr>
        <w:pStyle w:val="FootnoteText"/>
        <w:rPr>
          <w:sz w:val="16"/>
          <w:szCs w:val="16"/>
        </w:rPr>
      </w:pPr>
      <w:r w:rsidRPr="006047A1">
        <w:rPr>
          <w:rStyle w:val="FootnoteReference"/>
          <w:rFonts w:ascii="Aptos" w:hAnsi="Aptos"/>
          <w:sz w:val="16"/>
          <w:szCs w:val="16"/>
        </w:rPr>
        <w:footnoteRef/>
      </w:r>
      <w:r w:rsidRPr="006047A1">
        <w:rPr>
          <w:rFonts w:ascii="Aptos" w:hAnsi="Aptos"/>
          <w:sz w:val="16"/>
          <w:szCs w:val="16"/>
        </w:rPr>
        <w:t xml:space="preserve"> NSW Innovation and Productivity Council (2025) </w:t>
      </w:r>
      <w:hyperlink r:id="rId71" w:history="1">
        <w:r w:rsidRPr="006047A1">
          <w:rPr>
            <w:rStyle w:val="Hyperlink"/>
            <w:rFonts w:ascii="Aptos" w:hAnsi="Aptos"/>
            <w:sz w:val="16"/>
            <w:szCs w:val="16"/>
          </w:rPr>
          <w:t>Scaling Ambition</w:t>
        </w:r>
      </w:hyperlink>
      <w:r w:rsidRPr="006047A1">
        <w:rPr>
          <w:rFonts w:ascii="Aptos" w:hAnsi="Aptos"/>
          <w:sz w:val="16"/>
          <w:szCs w:val="16"/>
        </w:rPr>
        <w:t xml:space="preserve">, NSW </w:t>
      </w:r>
      <w:r w:rsidR="00CC64DA" w:rsidRPr="006047A1">
        <w:rPr>
          <w:rFonts w:ascii="Aptos" w:hAnsi="Aptos"/>
          <w:sz w:val="16"/>
          <w:szCs w:val="16"/>
        </w:rPr>
        <w:t>IPC</w:t>
      </w:r>
      <w:r w:rsidRPr="006047A1">
        <w:rPr>
          <w:rFonts w:ascii="Aptos" w:hAnsi="Aptos"/>
          <w:sz w:val="16"/>
          <w:szCs w:val="16"/>
        </w:rPr>
        <w:t xml:space="preserve">, accessed 23/09/2025. | Australian Business Growth Fund (2024) </w:t>
      </w:r>
      <w:hyperlink r:id="rId72" w:history="1">
        <w:r w:rsidRPr="006047A1">
          <w:rPr>
            <w:rStyle w:val="Hyperlink"/>
            <w:rFonts w:ascii="Aptos" w:hAnsi="Aptos"/>
            <w:sz w:val="16"/>
            <w:szCs w:val="16"/>
          </w:rPr>
          <w:t>Powering the Growth Economy</w:t>
        </w:r>
      </w:hyperlink>
      <w:r w:rsidRPr="006047A1">
        <w:rPr>
          <w:rFonts w:ascii="Aptos" w:hAnsi="Aptos"/>
          <w:sz w:val="16"/>
          <w:szCs w:val="16"/>
        </w:rPr>
        <w:t>, ABGF, accessed 28/10/2025.</w:t>
      </w:r>
      <w:r w:rsidRPr="006047A1">
        <w:rPr>
          <w:sz w:val="16"/>
          <w:szCs w:val="16"/>
        </w:rPr>
        <w:t xml:space="preserve"> </w:t>
      </w:r>
    </w:p>
  </w:footnote>
  <w:footnote w:id="51">
    <w:p w14:paraId="72A57D83" w14:textId="72A5093B" w:rsidR="002E69A7" w:rsidRPr="003B24DA" w:rsidRDefault="002E69A7" w:rsidP="002E69A7">
      <w:pPr>
        <w:pStyle w:val="FootnoteText"/>
        <w:rPr>
          <w:rFonts w:ascii="Aptos" w:hAnsi="Aptos"/>
          <w:b/>
          <w:sz w:val="16"/>
          <w:szCs w:val="16"/>
        </w:rPr>
      </w:pPr>
      <w:r w:rsidRPr="003B24DA">
        <w:rPr>
          <w:rStyle w:val="FootnoteReference"/>
          <w:rFonts w:ascii="Aptos" w:hAnsi="Aptos"/>
          <w:sz w:val="16"/>
          <w:szCs w:val="16"/>
        </w:rPr>
        <w:footnoteRef/>
      </w:r>
      <w:r w:rsidRPr="003B24DA">
        <w:rPr>
          <w:rFonts w:ascii="Aptos" w:hAnsi="Aptos"/>
          <w:sz w:val="16"/>
          <w:szCs w:val="16"/>
        </w:rPr>
        <w:t xml:space="preserve"> </w:t>
      </w:r>
      <w:r w:rsidR="002F4837" w:rsidRPr="003B24DA">
        <w:rPr>
          <w:rFonts w:ascii="Aptos" w:hAnsi="Aptos"/>
          <w:sz w:val="16"/>
          <w:szCs w:val="16"/>
        </w:rPr>
        <w:t xml:space="preserve">Note: </w:t>
      </w:r>
      <w:r w:rsidR="0079019D">
        <w:rPr>
          <w:rFonts w:ascii="Aptos" w:hAnsi="Aptos"/>
          <w:sz w:val="16"/>
          <w:szCs w:val="16"/>
        </w:rPr>
        <w:t>Includes firms with</w:t>
      </w:r>
      <w:r w:rsidR="002F4837" w:rsidRPr="003B24DA">
        <w:rPr>
          <w:rFonts w:ascii="Aptos" w:hAnsi="Aptos"/>
          <w:sz w:val="16"/>
          <w:szCs w:val="16"/>
        </w:rPr>
        <w:t xml:space="preserve"> 20-199 employees in Australia, Canada and US; 20-249 employees in Germany.</w:t>
      </w:r>
      <w:r w:rsidR="002F4837">
        <w:rPr>
          <w:rFonts w:ascii="Aptos" w:hAnsi="Aptos"/>
          <w:sz w:val="16"/>
          <w:szCs w:val="16"/>
        </w:rPr>
        <w:t xml:space="preserve"> |</w:t>
      </w:r>
      <w:r w:rsidRPr="003B24DA">
        <w:rPr>
          <w:rFonts w:ascii="Aptos" w:hAnsi="Aptos"/>
          <w:sz w:val="16"/>
          <w:szCs w:val="16"/>
        </w:rPr>
        <w:t xml:space="preserve"> Australian Bureau of Statistics (</w:t>
      </w:r>
      <w:r w:rsidR="007E36D0" w:rsidRPr="003B24DA">
        <w:rPr>
          <w:rFonts w:ascii="Aptos" w:hAnsi="Aptos"/>
          <w:sz w:val="16"/>
          <w:szCs w:val="16"/>
        </w:rPr>
        <w:t>2023</w:t>
      </w:r>
      <w:r w:rsidRPr="003B24DA">
        <w:rPr>
          <w:rFonts w:ascii="Aptos" w:hAnsi="Aptos"/>
          <w:sz w:val="16"/>
          <w:szCs w:val="16"/>
        </w:rPr>
        <w:t xml:space="preserve">) </w:t>
      </w:r>
      <w:hyperlink r:id="rId73"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xml:space="preserve">, ABS, accessed 15/07/2025. </w:t>
      </w:r>
      <w:r w:rsidR="0084327A" w:rsidRPr="003B24DA">
        <w:rPr>
          <w:rFonts w:ascii="Aptos" w:hAnsi="Aptos"/>
          <w:sz w:val="16"/>
          <w:szCs w:val="16"/>
        </w:rPr>
        <w:t xml:space="preserve">| </w:t>
      </w:r>
      <w:r w:rsidRPr="003B24DA">
        <w:rPr>
          <w:rFonts w:ascii="Aptos" w:hAnsi="Aptos"/>
          <w:sz w:val="16"/>
          <w:szCs w:val="16"/>
        </w:rPr>
        <w:t xml:space="preserve">US Census Bureau (2022) </w:t>
      </w:r>
      <w:hyperlink r:id="rId74" w:history="1">
        <w:r w:rsidRPr="003B24DA">
          <w:rPr>
            <w:rStyle w:val="Hyperlink"/>
            <w:rFonts w:ascii="Aptos" w:hAnsi="Aptos"/>
            <w:sz w:val="16"/>
            <w:szCs w:val="16"/>
          </w:rPr>
          <w:t>Statistics of U.S. Businesses</w:t>
        </w:r>
      </w:hyperlink>
      <w:r w:rsidRPr="003B24DA">
        <w:rPr>
          <w:rFonts w:ascii="Aptos" w:hAnsi="Aptos"/>
          <w:sz w:val="16"/>
          <w:szCs w:val="16"/>
        </w:rPr>
        <w:t xml:space="preserve">, US Census Bureau, accessed 15/07/2025. | </w:t>
      </w:r>
      <w:r w:rsidR="00144CB4" w:rsidRPr="003B24DA">
        <w:rPr>
          <w:rFonts w:ascii="Aptos" w:hAnsi="Aptos"/>
          <w:sz w:val="16"/>
          <w:szCs w:val="16"/>
        </w:rPr>
        <w:t xml:space="preserve">US Census Bureau (2024) </w:t>
      </w:r>
      <w:hyperlink r:id="rId75" w:anchor="text-list-d6a8ce0de1" w:history="1">
        <w:r w:rsidR="00144CB4" w:rsidRPr="003B24DA">
          <w:rPr>
            <w:rStyle w:val="Hyperlink"/>
            <w:rFonts w:ascii="Aptos" w:hAnsi="Aptos"/>
            <w:sz w:val="16"/>
            <w:szCs w:val="16"/>
          </w:rPr>
          <w:t>Nonemployer Stat</w:t>
        </w:r>
        <w:r w:rsidR="00D13106" w:rsidRPr="003B24DA">
          <w:rPr>
            <w:rStyle w:val="Hyperlink"/>
            <w:rFonts w:ascii="Aptos" w:hAnsi="Aptos"/>
            <w:sz w:val="16"/>
            <w:szCs w:val="16"/>
          </w:rPr>
          <w:t>istics: 2022</w:t>
        </w:r>
      </w:hyperlink>
      <w:r w:rsidR="005166E4" w:rsidRPr="003B24DA">
        <w:rPr>
          <w:rFonts w:ascii="Aptos" w:hAnsi="Aptos"/>
          <w:sz w:val="16"/>
          <w:szCs w:val="16"/>
        </w:rPr>
        <w:t>, US Census Bureau</w:t>
      </w:r>
      <w:r w:rsidR="00020916" w:rsidRPr="003B24DA">
        <w:rPr>
          <w:rFonts w:ascii="Aptos" w:hAnsi="Aptos"/>
          <w:sz w:val="16"/>
          <w:szCs w:val="16"/>
        </w:rPr>
        <w:t xml:space="preserve">, accessed </w:t>
      </w:r>
      <w:r w:rsidR="00283E69" w:rsidRPr="003B24DA">
        <w:rPr>
          <w:rFonts w:ascii="Aptos" w:hAnsi="Aptos"/>
          <w:sz w:val="16"/>
          <w:szCs w:val="16"/>
        </w:rPr>
        <w:t>13/11/2025.</w:t>
      </w:r>
      <w:r w:rsidR="000A0CCF" w:rsidRPr="003B24DA">
        <w:rPr>
          <w:rFonts w:ascii="Aptos" w:hAnsi="Aptos"/>
          <w:sz w:val="16"/>
          <w:szCs w:val="16"/>
        </w:rPr>
        <w:t xml:space="preserve"> |</w:t>
      </w:r>
      <w:r w:rsidR="00020916" w:rsidRPr="003B24DA">
        <w:rPr>
          <w:rFonts w:ascii="Aptos" w:hAnsi="Aptos"/>
          <w:sz w:val="16"/>
          <w:szCs w:val="16"/>
        </w:rPr>
        <w:t xml:space="preserve"> </w:t>
      </w:r>
      <w:r w:rsidRPr="003B24DA">
        <w:rPr>
          <w:rFonts w:ascii="Aptos" w:hAnsi="Aptos"/>
          <w:sz w:val="16"/>
          <w:szCs w:val="16"/>
        </w:rPr>
        <w:t xml:space="preserve">Statistics Canada (2024) </w:t>
      </w:r>
      <w:hyperlink r:id="rId76" w:history="1">
        <w:r w:rsidR="0026092B" w:rsidRPr="003B24DA">
          <w:rPr>
            <w:rStyle w:val="Hyperlink"/>
            <w:rFonts w:ascii="Aptos" w:hAnsi="Aptos"/>
            <w:sz w:val="16"/>
            <w:szCs w:val="16"/>
          </w:rPr>
          <w:t>Canadian Business Counts, with employees, June 2023</w:t>
        </w:r>
      </w:hyperlink>
      <w:r w:rsidRPr="003B24DA">
        <w:rPr>
          <w:rFonts w:ascii="Aptos" w:hAnsi="Aptos"/>
          <w:sz w:val="16"/>
          <w:szCs w:val="16"/>
        </w:rPr>
        <w:t xml:space="preserve">, Statistics Canada, accessed 15/07/2025. | </w:t>
      </w:r>
      <w:r w:rsidR="00526B86" w:rsidRPr="003B24DA">
        <w:rPr>
          <w:rFonts w:ascii="Aptos" w:hAnsi="Aptos"/>
          <w:sz w:val="16"/>
          <w:szCs w:val="16"/>
        </w:rPr>
        <w:t xml:space="preserve">Statistics Canada </w:t>
      </w:r>
      <w:r w:rsidR="00585E82" w:rsidRPr="003B24DA">
        <w:rPr>
          <w:rFonts w:ascii="Aptos" w:hAnsi="Aptos"/>
          <w:sz w:val="16"/>
          <w:szCs w:val="16"/>
        </w:rPr>
        <w:t>(</w:t>
      </w:r>
      <w:r w:rsidR="009E2328" w:rsidRPr="003B24DA">
        <w:rPr>
          <w:rFonts w:ascii="Aptos" w:hAnsi="Aptos" w:cs="Aparajita"/>
          <w:sz w:val="16"/>
          <w:szCs w:val="16"/>
        </w:rPr>
        <w:t xml:space="preserve">2023) </w:t>
      </w:r>
      <w:hyperlink r:id="rId77" w:history="1">
        <w:r w:rsidR="009E2328" w:rsidRPr="003B24DA">
          <w:rPr>
            <w:rStyle w:val="Hyperlink"/>
            <w:rFonts w:ascii="Aptos" w:hAnsi="Aptos" w:cs="Aparajita"/>
            <w:sz w:val="16"/>
            <w:szCs w:val="16"/>
          </w:rPr>
          <w:t>Canadian Business Counts,</w:t>
        </w:r>
        <w:r w:rsidR="00E57D34" w:rsidRPr="003B24DA">
          <w:rPr>
            <w:rStyle w:val="Hyperlink"/>
            <w:rFonts w:ascii="Aptos" w:hAnsi="Aptos" w:cs="Aparajita"/>
            <w:sz w:val="16"/>
            <w:szCs w:val="16"/>
          </w:rPr>
          <w:t xml:space="preserve"> without employees,</w:t>
        </w:r>
        <w:r w:rsidR="009E2328" w:rsidRPr="003B24DA">
          <w:rPr>
            <w:rStyle w:val="Hyperlink"/>
            <w:rFonts w:ascii="Aptos" w:hAnsi="Aptos" w:cs="Aparajita"/>
            <w:sz w:val="16"/>
            <w:szCs w:val="16"/>
          </w:rPr>
          <w:t xml:space="preserve"> </w:t>
        </w:r>
        <w:r w:rsidR="008545C4" w:rsidRPr="003B24DA">
          <w:rPr>
            <w:rStyle w:val="Hyperlink"/>
            <w:rFonts w:ascii="Aptos" w:hAnsi="Aptos" w:cs="Aparajita"/>
            <w:sz w:val="16"/>
            <w:szCs w:val="16"/>
          </w:rPr>
          <w:t>June 2023</w:t>
        </w:r>
      </w:hyperlink>
      <w:r w:rsidR="008545C4" w:rsidRPr="003B24DA">
        <w:rPr>
          <w:rFonts w:ascii="Aptos" w:hAnsi="Aptos" w:cs="Aparajita"/>
          <w:sz w:val="16"/>
          <w:szCs w:val="16"/>
        </w:rPr>
        <w:t xml:space="preserve">, Statistics Canada, </w:t>
      </w:r>
      <w:r w:rsidR="002A1A0F" w:rsidRPr="003B24DA">
        <w:rPr>
          <w:rFonts w:ascii="Aptos" w:hAnsi="Aptos" w:cs="Aparajita"/>
          <w:sz w:val="16"/>
          <w:szCs w:val="16"/>
        </w:rPr>
        <w:t xml:space="preserve">accessed </w:t>
      </w:r>
      <w:r w:rsidR="00E57D34" w:rsidRPr="003B24DA">
        <w:rPr>
          <w:rFonts w:ascii="Aptos" w:hAnsi="Aptos" w:cs="Aparajita"/>
          <w:sz w:val="16"/>
          <w:szCs w:val="16"/>
        </w:rPr>
        <w:t>28/10/2025</w:t>
      </w:r>
      <w:r w:rsidR="00585E82" w:rsidRPr="003B24DA">
        <w:rPr>
          <w:rFonts w:ascii="Aptos" w:hAnsi="Aptos" w:cs="Aparajita"/>
          <w:sz w:val="16"/>
          <w:szCs w:val="16"/>
        </w:rPr>
        <w:t>.</w:t>
      </w:r>
      <w:r w:rsidR="003F3763" w:rsidRPr="003B24DA">
        <w:rPr>
          <w:rFonts w:ascii="Aptos" w:hAnsi="Aptos" w:cs="Aparajita"/>
          <w:sz w:val="16"/>
          <w:szCs w:val="16"/>
        </w:rPr>
        <w:t xml:space="preserve"> </w:t>
      </w:r>
      <w:r w:rsidR="00EE0EDB" w:rsidRPr="003B24DA">
        <w:rPr>
          <w:rFonts w:ascii="Aptos" w:hAnsi="Aptos"/>
          <w:sz w:val="16"/>
          <w:szCs w:val="16"/>
        </w:rPr>
        <w:t>| Eurostat (2025),</w:t>
      </w:r>
      <w:r w:rsidR="003C500A">
        <w:rPr>
          <w:rFonts w:ascii="Aptos" w:hAnsi="Aptos"/>
          <w:sz w:val="16"/>
          <w:szCs w:val="16"/>
        </w:rPr>
        <w:t xml:space="preserve"> </w:t>
      </w:r>
      <w:hyperlink r:id="rId78" w:history="1">
        <w:r w:rsidR="003C500A" w:rsidRPr="003B24DA">
          <w:rPr>
            <w:rStyle w:val="Hyperlink"/>
            <w:rFonts w:ascii="Aptos" w:hAnsi="Aptos"/>
            <w:sz w:val="16"/>
            <w:szCs w:val="16"/>
          </w:rPr>
          <w:t>Enterprise statistics by size class and NACE</w:t>
        </w:r>
      </w:hyperlink>
      <w:r w:rsidR="00EE0EDB" w:rsidRPr="003B24DA">
        <w:rPr>
          <w:rFonts w:ascii="Aptos" w:hAnsi="Aptos"/>
          <w:sz w:val="16"/>
          <w:szCs w:val="16"/>
        </w:rPr>
        <w:t xml:space="preserve"> Eurostat, accessed 18/08/2025. </w:t>
      </w:r>
    </w:p>
  </w:footnote>
  <w:footnote w:id="52">
    <w:p w14:paraId="38DAAF58" w14:textId="7E586B6C" w:rsidR="004A2264" w:rsidRPr="003B24DA" w:rsidRDefault="004A2264" w:rsidP="004A2264">
      <w:pPr>
        <w:pStyle w:val="FootnoteText"/>
        <w:rPr>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(2024) </w:t>
      </w:r>
      <w:hyperlink r:id="rId79"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ABS, accessed 21/07/2025.</w:t>
      </w:r>
      <w:r w:rsidR="00AD656D" w:rsidRPr="003B24DA">
        <w:rPr>
          <w:rFonts w:ascii="Aptos" w:hAnsi="Aptos"/>
          <w:sz w:val="16"/>
          <w:szCs w:val="16"/>
        </w:rPr>
        <w:t xml:space="preserve"> </w:t>
      </w:r>
      <w:r w:rsidR="00271769" w:rsidRPr="003B24DA">
        <w:rPr>
          <w:rFonts w:ascii="Aptos" w:hAnsi="Aptos"/>
          <w:sz w:val="16"/>
          <w:szCs w:val="16"/>
        </w:rPr>
        <w:t>| Australian Bureau of Statistics (</w:t>
      </w:r>
      <w:r w:rsidR="00271769">
        <w:rPr>
          <w:rFonts w:ascii="Aptos" w:hAnsi="Aptos"/>
          <w:sz w:val="16"/>
          <w:szCs w:val="16"/>
        </w:rPr>
        <w:t>n.d.</w:t>
      </w:r>
      <w:r w:rsidR="00271769" w:rsidRPr="003B24DA">
        <w:rPr>
          <w:rFonts w:ascii="Aptos" w:hAnsi="Aptos"/>
          <w:sz w:val="16"/>
          <w:szCs w:val="16"/>
        </w:rPr>
        <w:t xml:space="preserve">) </w:t>
      </w:r>
      <w:hyperlink r:id="rId80" w:history="1">
        <w:r w:rsidR="00271769">
          <w:rPr>
            <w:rStyle w:val="Hyperlink"/>
            <w:rFonts w:ascii="Aptos" w:hAnsi="Aptos"/>
            <w:sz w:val="16"/>
            <w:szCs w:val="16"/>
          </w:rPr>
          <w:t>Jobs and Income of Employed Persons 2021-22</w:t>
        </w:r>
      </w:hyperlink>
      <w:r w:rsidR="00271769" w:rsidRPr="003B24DA">
        <w:rPr>
          <w:rFonts w:ascii="Aptos" w:hAnsi="Aptos"/>
          <w:sz w:val="16"/>
          <w:szCs w:val="16"/>
        </w:rPr>
        <w:t xml:space="preserve">, ABS, accessed 21/07/2025. | </w:t>
      </w:r>
      <w:r w:rsidR="00916B07" w:rsidRPr="00916B07">
        <w:rPr>
          <w:rFonts w:ascii="Aptos" w:hAnsi="Aptos"/>
          <w:sz w:val="16"/>
          <w:szCs w:val="16"/>
        </w:rPr>
        <w:t>Note: ABS applies a confidentialisation process where it perturbs data in such a way that component values do not always sum to the published total. Calculations for the graph</w:t>
      </w:r>
      <w:r w:rsidR="00CF50E4">
        <w:rPr>
          <w:rFonts w:ascii="Aptos" w:hAnsi="Aptos"/>
          <w:sz w:val="16"/>
          <w:szCs w:val="16"/>
        </w:rPr>
        <w:t>s</w:t>
      </w:r>
      <w:r w:rsidR="00916B07" w:rsidRPr="00916B07">
        <w:rPr>
          <w:rFonts w:ascii="Aptos" w:hAnsi="Aptos"/>
          <w:sz w:val="16"/>
          <w:szCs w:val="16"/>
        </w:rPr>
        <w:t xml:space="preserve"> are based on component values. </w:t>
      </w:r>
      <w:r w:rsidR="00271769" w:rsidRPr="003B24DA">
        <w:rPr>
          <w:rFonts w:ascii="Aptos" w:hAnsi="Aptos"/>
          <w:sz w:val="16"/>
          <w:szCs w:val="16"/>
        </w:rPr>
        <w:t xml:space="preserve">Australian Bureau of Statistics (2024) </w:t>
      </w:r>
      <w:hyperlink r:id="rId81" w:anchor="overview" w:history="1">
        <w:r w:rsidR="00271769" w:rsidRPr="003B24DA">
          <w:rPr>
            <w:rStyle w:val="Hyperlink"/>
            <w:rFonts w:ascii="Aptos" w:hAnsi="Aptos"/>
            <w:sz w:val="16"/>
            <w:szCs w:val="16"/>
          </w:rPr>
          <w:t>Counts of Australian Businesses, including Entries and Exits methodology</w:t>
        </w:r>
      </w:hyperlink>
      <w:r w:rsidR="00271769" w:rsidRPr="003B24DA">
        <w:rPr>
          <w:rFonts w:ascii="Aptos" w:hAnsi="Aptos"/>
          <w:sz w:val="16"/>
          <w:szCs w:val="16"/>
        </w:rPr>
        <w:t>, ABS, accessed 20/11/2025</w:t>
      </w:r>
      <w:r w:rsidR="00E9488C" w:rsidRPr="003B24DA">
        <w:rPr>
          <w:rFonts w:ascii="Aptos" w:hAnsi="Aptos"/>
          <w:sz w:val="16"/>
          <w:szCs w:val="16"/>
        </w:rPr>
        <w:t>.</w:t>
      </w:r>
    </w:p>
  </w:footnote>
  <w:footnote w:id="53">
    <w:p w14:paraId="14D7803B" w14:textId="37A34081" w:rsidR="00045CA8" w:rsidRPr="003B24DA" w:rsidRDefault="00045CA8" w:rsidP="00045CA8">
      <w:pPr>
        <w:pStyle w:val="FootnoteText"/>
        <w:rPr>
          <w:rFonts w:ascii="Aptos" w:hAnsi="Apto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(2025) </w:t>
      </w:r>
      <w:hyperlink r:id="rId82" w:history="1">
        <w:r w:rsidRPr="003B24DA">
          <w:rPr>
            <w:rStyle w:val="Hyperlink"/>
            <w:rFonts w:ascii="Aptos" w:hAnsi="Aptos"/>
            <w:sz w:val="16"/>
            <w:szCs w:val="16"/>
          </w:rPr>
          <w:t>Counts of Australian Businesses, including Entries and Exits</w:t>
        </w:r>
      </w:hyperlink>
      <w:r w:rsidRPr="003B24DA">
        <w:rPr>
          <w:rFonts w:ascii="Aptos" w:hAnsi="Aptos"/>
          <w:sz w:val="16"/>
          <w:szCs w:val="16"/>
        </w:rPr>
        <w:t xml:space="preserve">, ABS, accessed 15/07/2025. | Eurostat (2025) </w:t>
      </w:r>
      <w:hyperlink r:id="rId83" w:history="1">
        <w:r w:rsidRPr="003B24DA">
          <w:rPr>
            <w:rStyle w:val="Hyperlink"/>
            <w:rFonts w:ascii="Aptos" w:hAnsi="Aptos"/>
            <w:sz w:val="16"/>
            <w:szCs w:val="16"/>
          </w:rPr>
          <w:t>Enterprise statistics by size class and NACE</w:t>
        </w:r>
      </w:hyperlink>
      <w:r w:rsidRPr="003B24DA">
        <w:rPr>
          <w:rFonts w:ascii="Aptos" w:hAnsi="Aptos"/>
          <w:sz w:val="16"/>
          <w:szCs w:val="16"/>
        </w:rPr>
        <w:t xml:space="preserve">, Eurostat, accessed 18/08/2025. | </w:t>
      </w:r>
      <w:r w:rsidR="00B273AD" w:rsidRPr="003B24DA">
        <w:rPr>
          <w:rFonts w:ascii="Aptos" w:hAnsi="Aptos"/>
          <w:sz w:val="16"/>
          <w:szCs w:val="16"/>
        </w:rPr>
        <w:t xml:space="preserve">US Census Bureau (2022) </w:t>
      </w:r>
      <w:hyperlink r:id="rId84" w:history="1">
        <w:r w:rsidR="00B273AD" w:rsidRPr="003B24DA">
          <w:rPr>
            <w:rStyle w:val="Hyperlink"/>
            <w:rFonts w:ascii="Aptos" w:hAnsi="Aptos"/>
            <w:sz w:val="16"/>
            <w:szCs w:val="16"/>
          </w:rPr>
          <w:t>Statistics of U.S. Businesses</w:t>
        </w:r>
      </w:hyperlink>
      <w:r w:rsidR="00B273AD" w:rsidRPr="003B24DA">
        <w:rPr>
          <w:rFonts w:ascii="Aptos" w:hAnsi="Aptos"/>
          <w:sz w:val="16"/>
          <w:szCs w:val="16"/>
        </w:rPr>
        <w:t xml:space="preserve">, US Census Bureau, accessed 15/07/2025. | US Census Bureau (2024) </w:t>
      </w:r>
      <w:hyperlink r:id="rId85" w:anchor="text-list-d6a8ce0de1" w:history="1">
        <w:r w:rsidR="00B273AD" w:rsidRPr="003B24DA">
          <w:rPr>
            <w:rStyle w:val="Hyperlink"/>
            <w:rFonts w:ascii="Aptos" w:hAnsi="Aptos"/>
            <w:sz w:val="16"/>
            <w:szCs w:val="16"/>
          </w:rPr>
          <w:t>Nonemployer Statistics: 2022</w:t>
        </w:r>
      </w:hyperlink>
      <w:r w:rsidR="00B273AD" w:rsidRPr="003B24DA">
        <w:rPr>
          <w:rFonts w:ascii="Aptos" w:hAnsi="Aptos"/>
          <w:sz w:val="16"/>
          <w:szCs w:val="16"/>
        </w:rPr>
        <w:t xml:space="preserve">, US Census Bureau, accessed 13/11/2025. </w:t>
      </w:r>
      <w:r w:rsidR="0088098B" w:rsidRPr="003B24DA">
        <w:rPr>
          <w:rFonts w:ascii="Aptos" w:hAnsi="Aptos"/>
          <w:sz w:val="16"/>
          <w:szCs w:val="16"/>
        </w:rPr>
        <w:t xml:space="preserve">| </w:t>
      </w:r>
      <w:r w:rsidRPr="003B24DA">
        <w:rPr>
          <w:rFonts w:ascii="Aptos" w:hAnsi="Aptos"/>
          <w:sz w:val="16"/>
          <w:szCs w:val="16"/>
        </w:rPr>
        <w:t xml:space="preserve">Statistics Canada (2025) </w:t>
      </w:r>
      <w:hyperlink r:id="rId86" w:history="1">
        <w:r w:rsidRPr="003B24DA">
          <w:rPr>
            <w:rStyle w:val="Hyperlink"/>
            <w:rFonts w:ascii="Aptos" w:hAnsi="Aptos"/>
            <w:sz w:val="16"/>
            <w:szCs w:val="16"/>
          </w:rPr>
          <w:t>Employment for all employees by enterprise size</w:t>
        </w:r>
      </w:hyperlink>
      <w:r w:rsidRPr="003B24DA">
        <w:rPr>
          <w:rFonts w:ascii="Aptos" w:hAnsi="Aptos"/>
          <w:sz w:val="16"/>
          <w:szCs w:val="16"/>
        </w:rPr>
        <w:t xml:space="preserve">, Statistics Canada, accessed 28/10/2025. | Department for Business and Trade (2024) </w:t>
      </w:r>
      <w:hyperlink r:id="rId87" w:history="1">
        <w:r w:rsidRPr="003B24DA">
          <w:rPr>
            <w:rStyle w:val="Hyperlink"/>
            <w:rFonts w:ascii="Aptos" w:hAnsi="Aptos"/>
            <w:sz w:val="16"/>
            <w:szCs w:val="16"/>
          </w:rPr>
          <w:t>Business population estimates for the UK and regions 2024: statistical release</w:t>
        </w:r>
      </w:hyperlink>
      <w:r w:rsidRPr="003B24DA">
        <w:rPr>
          <w:rFonts w:ascii="Aptos" w:hAnsi="Aptos"/>
          <w:sz w:val="16"/>
          <w:szCs w:val="16"/>
        </w:rPr>
        <w:t xml:space="preserve">, Department for Business and Trade, accessed 28/10/2025. | US Census Bureau (2025) </w:t>
      </w:r>
      <w:hyperlink r:id="rId88" w:history="1">
        <w:r w:rsidRPr="003B24DA">
          <w:rPr>
            <w:rStyle w:val="Hyperlink"/>
            <w:rFonts w:ascii="Aptos" w:hAnsi="Aptos"/>
            <w:sz w:val="16"/>
            <w:szCs w:val="16"/>
          </w:rPr>
          <w:t>2022 SUSB Annual Data Tables by Establishment Industry</w:t>
        </w:r>
      </w:hyperlink>
      <w:r w:rsidRPr="003B24DA">
        <w:rPr>
          <w:rFonts w:ascii="Aptos" w:hAnsi="Aptos"/>
          <w:sz w:val="16"/>
          <w:szCs w:val="16"/>
        </w:rPr>
        <w:t xml:space="preserve">, US Census Bureau, accessed 28/10/2025. | e-Stat (2023) </w:t>
      </w:r>
      <w:hyperlink r:id="rId89" w:history="1">
        <w:r w:rsidRPr="003B24DA">
          <w:rPr>
            <w:rStyle w:val="Hyperlink"/>
            <w:rFonts w:ascii="Aptos" w:hAnsi="Aptos"/>
            <w:sz w:val="16"/>
            <w:szCs w:val="16"/>
          </w:rPr>
          <w:t>Economic Census for Business Activity</w:t>
        </w:r>
      </w:hyperlink>
      <w:r w:rsidRPr="003B24DA">
        <w:rPr>
          <w:rFonts w:ascii="Aptos" w:hAnsi="Aptos"/>
          <w:sz w:val="16"/>
          <w:szCs w:val="16"/>
        </w:rPr>
        <w:t xml:space="preserve">, Ministry of Internal Affairs and Communications, accessed 28/10/2025. | OECD (n.d.) </w:t>
      </w:r>
      <w:hyperlink r:id="rId90" w:history="1">
        <w:r w:rsidRPr="003B24DA">
          <w:rPr>
            <w:rStyle w:val="Hyperlink"/>
            <w:rFonts w:ascii="Aptos" w:hAnsi="Aptos"/>
            <w:sz w:val="16"/>
            <w:szCs w:val="16"/>
          </w:rPr>
          <w:t>Productivity Growth Rates – Multifactor productivity (hours based)</w:t>
        </w:r>
      </w:hyperlink>
      <w:r w:rsidRPr="003B24DA">
        <w:rPr>
          <w:rFonts w:ascii="Aptos" w:hAnsi="Aptos"/>
          <w:sz w:val="16"/>
          <w:szCs w:val="16"/>
        </w:rPr>
        <w:t xml:space="preserve">, OECD, accessed 28/10/2025. | World Intellectual Property Organization (2025) </w:t>
      </w:r>
      <w:hyperlink r:id="rId91" w:history="1">
        <w:r w:rsidRPr="003B24DA">
          <w:rPr>
            <w:rStyle w:val="Hyperlink"/>
            <w:rFonts w:ascii="Aptos" w:hAnsi="Aptos"/>
            <w:sz w:val="16"/>
            <w:szCs w:val="16"/>
          </w:rPr>
          <w:t>GII 2025 results</w:t>
        </w:r>
      </w:hyperlink>
      <w:r w:rsidRPr="003B24DA">
        <w:rPr>
          <w:rFonts w:ascii="Aptos" w:hAnsi="Aptos"/>
          <w:sz w:val="16"/>
          <w:szCs w:val="16"/>
        </w:rPr>
        <w:t xml:space="preserve">, WIPO, accessed 28/10/2025. | Our World in Data (2025) </w:t>
      </w:r>
      <w:hyperlink r:id="rId92" w:history="1">
        <w:r w:rsidRPr="003B24DA">
          <w:rPr>
            <w:rStyle w:val="Hyperlink"/>
            <w:rFonts w:ascii="Aptos" w:hAnsi="Aptos"/>
            <w:sz w:val="16"/>
            <w:szCs w:val="16"/>
          </w:rPr>
          <w:t>Annual GDP growth</w:t>
        </w:r>
      </w:hyperlink>
      <w:r w:rsidRPr="003B24DA">
        <w:rPr>
          <w:rFonts w:ascii="Aptos" w:hAnsi="Aptos"/>
          <w:sz w:val="16"/>
          <w:szCs w:val="16"/>
        </w:rPr>
        <w:t xml:space="preserve">, Our World in Data, accessed 28/10/2025. | IMD (2025) </w:t>
      </w:r>
      <w:hyperlink r:id="rId93" w:history="1">
        <w:r w:rsidRPr="003B24DA">
          <w:rPr>
            <w:rStyle w:val="Hyperlink"/>
            <w:rFonts w:ascii="Aptos" w:hAnsi="Aptos"/>
            <w:sz w:val="16"/>
            <w:szCs w:val="16"/>
          </w:rPr>
          <w:t>World Competitiveness Ranking</w:t>
        </w:r>
      </w:hyperlink>
      <w:r w:rsidRPr="003B24DA">
        <w:rPr>
          <w:rFonts w:ascii="Aptos" w:hAnsi="Aptos"/>
          <w:sz w:val="16"/>
          <w:szCs w:val="16"/>
        </w:rPr>
        <w:t xml:space="preserve">, IMD, accessed 28/10/2025. | </w:t>
      </w:r>
      <w:r w:rsidR="00F90A63" w:rsidRPr="003B24DA">
        <w:rPr>
          <w:rFonts w:ascii="Aptos" w:hAnsi="Aptos"/>
          <w:sz w:val="16"/>
          <w:szCs w:val="16"/>
        </w:rPr>
        <w:t>Note: MSE count from 2023 for all countries apart from US (2022) and Japan (2021).</w:t>
      </w:r>
      <w:r w:rsidRPr="003B24DA">
        <w:rPr>
          <w:rFonts w:ascii="Aptos" w:hAnsi="Aptos"/>
          <w:sz w:val="16"/>
          <w:szCs w:val="16"/>
        </w:rPr>
        <w:t xml:space="preserve"> Chile, Colombia, Costa Rica, South Korea, Mexico, New Zealand</w:t>
      </w:r>
      <w:r w:rsidR="00CB5A54" w:rsidRPr="003B24DA">
        <w:rPr>
          <w:rFonts w:ascii="Aptos" w:hAnsi="Aptos"/>
          <w:sz w:val="16"/>
          <w:szCs w:val="16"/>
        </w:rPr>
        <w:t>, Israel</w:t>
      </w:r>
      <w:r w:rsidRPr="003B24DA">
        <w:rPr>
          <w:rFonts w:ascii="Aptos" w:hAnsi="Aptos"/>
          <w:sz w:val="16"/>
          <w:szCs w:val="16"/>
        </w:rPr>
        <w:t xml:space="preserve"> and Türkiye are not included due to data availability or compatibility issues – the definition of MSEs vary between countries. The range closest to Australia's definition was used – i.e. 20-199 employees for </w:t>
      </w:r>
      <w:r w:rsidR="00F90A63" w:rsidRPr="003B24DA">
        <w:rPr>
          <w:rFonts w:ascii="Aptos" w:hAnsi="Aptos"/>
          <w:sz w:val="16"/>
          <w:szCs w:val="16"/>
        </w:rPr>
        <w:t xml:space="preserve">Australia, </w:t>
      </w:r>
      <w:r w:rsidRPr="003B24DA">
        <w:rPr>
          <w:rFonts w:ascii="Aptos" w:hAnsi="Aptos"/>
          <w:sz w:val="16"/>
          <w:szCs w:val="16"/>
        </w:rPr>
        <w:t>Japan, UK, US, Canada</w:t>
      </w:r>
      <w:r w:rsidR="00F90A63" w:rsidRPr="003B24DA">
        <w:rPr>
          <w:rFonts w:ascii="Aptos" w:hAnsi="Aptos"/>
          <w:sz w:val="16"/>
          <w:szCs w:val="16"/>
        </w:rPr>
        <w:t xml:space="preserve">; 20-200 employees for </w:t>
      </w:r>
      <w:r w:rsidRPr="003B24DA">
        <w:rPr>
          <w:rFonts w:ascii="Aptos" w:hAnsi="Aptos"/>
          <w:sz w:val="16"/>
          <w:szCs w:val="16"/>
        </w:rPr>
        <w:t>Israel; 20-249 employees for others. R squared (R</w:t>
      </w:r>
      <w:r w:rsidRPr="003B24DA">
        <w:rPr>
          <w:rFonts w:ascii="Aptos" w:hAnsi="Aptos"/>
          <w:sz w:val="16"/>
          <w:szCs w:val="16"/>
          <w:vertAlign w:val="superscript"/>
        </w:rPr>
        <w:t>2</w:t>
      </w:r>
      <w:r w:rsidRPr="003B24DA">
        <w:rPr>
          <w:rFonts w:ascii="Aptos" w:hAnsi="Aptos"/>
          <w:sz w:val="16"/>
          <w:szCs w:val="16"/>
        </w:rPr>
        <w:t>) is an imperfect measure of how well the data points are scattered around the fitted regression line – 1 being perfect fit.</w:t>
      </w:r>
    </w:p>
  </w:footnote>
  <w:footnote w:id="54">
    <w:p w14:paraId="3231D7C8" w14:textId="2F9FB915" w:rsidR="003B24DA" w:rsidRPr="003B24DA" w:rsidRDefault="003B24DA">
      <w:pPr>
        <w:pStyle w:val="FootnoteText"/>
        <w:rPr>
          <w:sz w:val="16"/>
          <w:szCs w:val="16"/>
        </w:rPr>
      </w:pPr>
      <w:r w:rsidRPr="003B24DA">
        <w:rPr>
          <w:rStyle w:val="FootnoteReference"/>
          <w:sz w:val="16"/>
          <w:szCs w:val="16"/>
        </w:rPr>
        <w:footnoteRef/>
      </w:r>
      <w:r w:rsidRPr="003B24DA">
        <w:rPr>
          <w:sz w:val="16"/>
          <w:szCs w:val="16"/>
        </w:rPr>
        <w:t xml:space="preserve"> </w:t>
      </w:r>
      <w:r w:rsidRPr="003B24DA">
        <w:rPr>
          <w:rFonts w:ascii="Aptos" w:hAnsi="Aptos"/>
          <w:sz w:val="16"/>
          <w:szCs w:val="16"/>
        </w:rPr>
        <w:t xml:space="preserve">Australian Bureau of Statistics (2025) </w:t>
      </w:r>
      <w:hyperlink r:id="rId94" w:history="1">
        <w:r w:rsidRPr="003B24DA">
          <w:rPr>
            <w:rStyle w:val="Hyperlink"/>
            <w:rFonts w:ascii="Aptos" w:hAnsi="Aptos"/>
            <w:sz w:val="16"/>
            <w:szCs w:val="16"/>
          </w:rPr>
          <w:t>Research and Experimental Development, Businesses, Australia</w:t>
        </w:r>
      </w:hyperlink>
      <w:r w:rsidRPr="003B24DA">
        <w:rPr>
          <w:rFonts w:ascii="Aptos" w:hAnsi="Aptos"/>
          <w:sz w:val="16"/>
          <w:szCs w:val="16"/>
        </w:rPr>
        <w:t xml:space="preserve">, ABS, accessed 1/10/2025. | Australian Bureau of Statistics (2025) </w:t>
      </w:r>
      <w:hyperlink r:id="rId95" w:anchor="data-downloads" w:history="1">
        <w:r w:rsidRPr="003B24DA">
          <w:rPr>
            <w:rStyle w:val="Hyperlink"/>
            <w:rFonts w:ascii="Aptos" w:hAnsi="Aptos"/>
            <w:sz w:val="16"/>
            <w:szCs w:val="16"/>
          </w:rPr>
          <w:t>Australian Industry</w:t>
        </w:r>
      </w:hyperlink>
      <w:r w:rsidRPr="003B24DA">
        <w:rPr>
          <w:rFonts w:ascii="Aptos" w:hAnsi="Aptos"/>
          <w:sz w:val="16"/>
          <w:szCs w:val="16"/>
        </w:rPr>
        <w:t>, ABS, accessed 15/07/2025.</w:t>
      </w:r>
    </w:p>
  </w:footnote>
  <w:footnote w:id="55">
    <w:p w14:paraId="1B258112" w14:textId="77777777" w:rsidR="002E6694" w:rsidRPr="003B24DA" w:rsidRDefault="002E6694" w:rsidP="002E6694">
      <w:pPr>
        <w:pStyle w:val="FootnoteText"/>
        <w:rPr>
          <w:iCs/>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(2024) </w:t>
      </w:r>
      <w:hyperlink r:id="rId96" w:history="1">
        <w:r w:rsidRPr="003B24DA">
          <w:rPr>
            <w:rStyle w:val="Hyperlink"/>
            <w:rFonts w:ascii="Aptos" w:hAnsi="Aptos"/>
            <w:sz w:val="16"/>
            <w:szCs w:val="16"/>
          </w:rPr>
          <w:t>Innovation in Australian Business</w:t>
        </w:r>
      </w:hyperlink>
      <w:r w:rsidRPr="003B24DA">
        <w:rPr>
          <w:rFonts w:ascii="Aptos" w:hAnsi="Aptos"/>
          <w:sz w:val="16"/>
          <w:szCs w:val="16"/>
        </w:rPr>
        <w:t xml:space="preserve">, ABS, accessed 15/07/2025. </w:t>
      </w:r>
      <w:r w:rsidRPr="003B24DA">
        <w:rPr>
          <w:rFonts w:ascii="Aptos" w:hAnsi="Aptos"/>
          <w:iCs/>
          <w:sz w:val="16"/>
          <w:szCs w:val="16"/>
        </w:rPr>
        <w:t>Note: ‘innovation’ is the ‘introduction of a new or significantly improved good or service; operational process; organisational/managerial process; or marketing method’; ‘innovative activity’ includes ‘any work that was intended to, or did, result in the introduction of an innovation’.</w:t>
      </w:r>
    </w:p>
  </w:footnote>
  <w:footnote w:id="56">
    <w:p w14:paraId="545346DE" w14:textId="77777777" w:rsidR="0078307E" w:rsidRPr="003B24DA" w:rsidRDefault="0078307E" w:rsidP="0078307E">
      <w:pPr>
        <w:pStyle w:val="FootnoteText"/>
        <w:rPr>
          <w:sz w:val="16"/>
          <w:szCs w:val="16"/>
        </w:rPr>
      </w:pPr>
      <w:r w:rsidRPr="003B24DA">
        <w:rPr>
          <w:rStyle w:val="FootnoteReference"/>
          <w:rFonts w:ascii="Aptos" w:hAnsi="Aptos"/>
          <w:sz w:val="16"/>
          <w:szCs w:val="16"/>
        </w:rPr>
        <w:footnoteRef/>
      </w:r>
      <w:r w:rsidRPr="003B24DA">
        <w:rPr>
          <w:rFonts w:ascii="Aptos" w:hAnsi="Aptos"/>
          <w:sz w:val="16"/>
          <w:szCs w:val="16"/>
        </w:rPr>
        <w:t xml:space="preserve"> Australian Bureau of Statistics (2024) Business Longitudinal Analysis Data Environment microdata, ABS, accessed 15/12/2024.</w:t>
      </w:r>
    </w:p>
  </w:footnote>
  <w:footnote w:id="57">
    <w:p w14:paraId="159905BC"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Securities &amp; Investments Commission (n.d.) </w:t>
      </w:r>
      <w:hyperlink r:id="rId97" w:history="1">
        <w:r w:rsidRPr="006823CB">
          <w:rPr>
            <w:rStyle w:val="Hyperlink"/>
            <w:sz w:val="16"/>
            <w:szCs w:val="16"/>
          </w:rPr>
          <w:t>Are you a large or small propriety company</w:t>
        </w:r>
      </w:hyperlink>
      <w:r w:rsidRPr="006823CB">
        <w:rPr>
          <w:sz w:val="16"/>
          <w:szCs w:val="16"/>
        </w:rPr>
        <w:t xml:space="preserve">, ASIC, accessed 18/07/2025. </w:t>
      </w:r>
    </w:p>
  </w:footnote>
  <w:footnote w:id="58">
    <w:p w14:paraId="2A7DCBC0"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Fair Work Ombudsman (2025) </w:t>
      </w:r>
      <w:hyperlink r:id="rId98" w:history="1">
        <w:r w:rsidRPr="006823CB">
          <w:rPr>
            <w:rStyle w:val="Hyperlink"/>
            <w:sz w:val="16"/>
            <w:szCs w:val="16"/>
          </w:rPr>
          <w:t>Small business and the Fair Work Act</w:t>
        </w:r>
      </w:hyperlink>
      <w:r w:rsidRPr="006823CB">
        <w:rPr>
          <w:sz w:val="16"/>
          <w:szCs w:val="16"/>
        </w:rPr>
        <w:t xml:space="preserve">, Fair Work Ombudsman, accessed 18/07/2025. </w:t>
      </w:r>
    </w:p>
  </w:footnote>
  <w:footnote w:id="59">
    <w:p w14:paraId="36FE3F0C" w14:textId="77777777" w:rsidR="00D65E45" w:rsidRPr="006823CB" w:rsidRDefault="00D65E45" w:rsidP="00D65E45">
      <w:pPr>
        <w:pStyle w:val="FootnoteText"/>
        <w:rPr>
          <w:rStyle w:val="Hyperlink"/>
          <w:sz w:val="16"/>
          <w:szCs w:val="16"/>
        </w:rPr>
      </w:pPr>
      <w:r w:rsidRPr="006823CB">
        <w:rPr>
          <w:rStyle w:val="FootnoteReference"/>
          <w:sz w:val="16"/>
          <w:szCs w:val="16"/>
        </w:rPr>
        <w:footnoteRef/>
      </w:r>
      <w:r w:rsidRPr="006823CB">
        <w:rPr>
          <w:sz w:val="16"/>
          <w:szCs w:val="16"/>
        </w:rPr>
        <w:t xml:space="preserve"> Department of Industry, Science and Resources (2025) </w:t>
      </w:r>
      <w:r w:rsidRPr="006823CB">
        <w:rPr>
          <w:sz w:val="16"/>
          <w:szCs w:val="16"/>
        </w:rPr>
        <w:fldChar w:fldCharType="begin"/>
      </w:r>
      <w:r w:rsidRPr="006823CB">
        <w:rPr>
          <w:sz w:val="16"/>
          <w:szCs w:val="16"/>
        </w:rPr>
        <w:instrText>HYPERLINK "https://business.gov.au/-/media/grants-and-programs/crcp/round-17/crc-p-round-17---grant-opportunity-guidelines-pdf.pdf?sc_lang=en&amp;hash=A13717B82314E437CDC345DE41D4F710"</w:instrText>
      </w:r>
      <w:r w:rsidRPr="006823CB">
        <w:rPr>
          <w:sz w:val="16"/>
          <w:szCs w:val="16"/>
        </w:rPr>
      </w:r>
      <w:r w:rsidRPr="006823CB">
        <w:rPr>
          <w:sz w:val="16"/>
          <w:szCs w:val="16"/>
        </w:rPr>
        <w:fldChar w:fldCharType="separate"/>
      </w:r>
      <w:r w:rsidRPr="006823CB">
        <w:rPr>
          <w:rStyle w:val="Hyperlink"/>
          <w:sz w:val="16"/>
          <w:szCs w:val="16"/>
        </w:rPr>
        <w:t>Cooperative Research Centres Program: Cooperative Research Centres</w:t>
      </w:r>
    </w:p>
    <w:p w14:paraId="52C56EF9" w14:textId="77777777" w:rsidR="00D65E45" w:rsidRPr="006823CB" w:rsidRDefault="00D65E45" w:rsidP="00D65E45">
      <w:pPr>
        <w:pStyle w:val="FootnoteText"/>
        <w:rPr>
          <w:sz w:val="16"/>
          <w:szCs w:val="16"/>
        </w:rPr>
      </w:pPr>
      <w:r w:rsidRPr="006823CB">
        <w:rPr>
          <w:rStyle w:val="Hyperlink"/>
          <w:sz w:val="16"/>
          <w:szCs w:val="16"/>
        </w:rPr>
        <w:t>Projects (CRC-P) Grants Round 17</w:t>
      </w:r>
      <w:r w:rsidRPr="006823CB">
        <w:rPr>
          <w:sz w:val="16"/>
          <w:szCs w:val="16"/>
        </w:rPr>
        <w:fldChar w:fldCharType="end"/>
      </w:r>
      <w:r w:rsidRPr="006823CB">
        <w:rPr>
          <w:sz w:val="16"/>
          <w:szCs w:val="16"/>
        </w:rPr>
        <w:t xml:space="preserve">, DISR, accessed 18/07/2025. </w:t>
      </w:r>
    </w:p>
  </w:footnote>
  <w:footnote w:id="60">
    <w:p w14:paraId="7B3F2876"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Department of Regional Development, Manufacturing and Water (2024) </w:t>
      </w:r>
      <w:hyperlink r:id="rId99" w:history="1">
        <w:r w:rsidRPr="006823CB">
          <w:rPr>
            <w:rStyle w:val="Hyperlink"/>
            <w:sz w:val="16"/>
            <w:szCs w:val="16"/>
          </w:rPr>
          <w:t>Applicant Guidelines: Made in Queensland Round 7</w:t>
        </w:r>
      </w:hyperlink>
      <w:r w:rsidRPr="006823CB">
        <w:rPr>
          <w:sz w:val="16"/>
          <w:szCs w:val="16"/>
        </w:rPr>
        <w:t xml:space="preserve">, Department of Regional Development, Manufacturing and Water, Queensland Government, accessed 18/07/2025. </w:t>
      </w:r>
    </w:p>
  </w:footnote>
  <w:footnote w:id="61">
    <w:p w14:paraId="4100272F" w14:textId="77777777" w:rsidR="00D65E45" w:rsidRPr="00D93BA3" w:rsidRDefault="00D65E45" w:rsidP="00D65E45">
      <w:pPr>
        <w:pStyle w:val="FootnoteText"/>
        <w:rPr>
          <w:sz w:val="16"/>
          <w:szCs w:val="16"/>
        </w:rPr>
      </w:pPr>
      <w:r w:rsidRPr="00D93BA3">
        <w:rPr>
          <w:rStyle w:val="FootnoteReference"/>
          <w:sz w:val="16"/>
          <w:szCs w:val="16"/>
        </w:rPr>
        <w:footnoteRef/>
      </w:r>
      <w:r w:rsidRPr="00D93BA3">
        <w:rPr>
          <w:sz w:val="16"/>
          <w:szCs w:val="16"/>
        </w:rPr>
        <w:t xml:space="preserve"> NSW Innovation and Productivity Council (2019) </w:t>
      </w:r>
      <w:hyperlink r:id="rId100" w:history="1">
        <w:r w:rsidRPr="00D93BA3">
          <w:rPr>
            <w:rStyle w:val="Hyperlink"/>
            <w:sz w:val="16"/>
            <w:szCs w:val="16"/>
          </w:rPr>
          <w:t>Business size report</w:t>
        </w:r>
      </w:hyperlink>
      <w:r w:rsidRPr="00D93BA3">
        <w:rPr>
          <w:sz w:val="16"/>
          <w:szCs w:val="16"/>
        </w:rPr>
        <w:t>, NSW Government, accessed 25</w:t>
      </w:r>
      <w:r w:rsidRPr="006823CB">
        <w:rPr>
          <w:sz w:val="16"/>
          <w:szCs w:val="16"/>
        </w:rPr>
        <w:t>/07/</w:t>
      </w:r>
      <w:r w:rsidRPr="00D93BA3">
        <w:rPr>
          <w:sz w:val="16"/>
          <w:szCs w:val="16"/>
        </w:rPr>
        <w:t xml:space="preserve">2025. </w:t>
      </w:r>
    </w:p>
  </w:footnote>
  <w:footnote w:id="62">
    <w:p w14:paraId="3DEC1AB4"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Taxation Office (2024) </w:t>
      </w:r>
      <w:hyperlink r:id="rId101" w:history="1">
        <w:r w:rsidRPr="006823CB">
          <w:rPr>
            <w:rStyle w:val="Hyperlink"/>
            <w:sz w:val="16"/>
            <w:szCs w:val="16"/>
          </w:rPr>
          <w:t>Reference material for Taxation statistics 2022–23</w:t>
        </w:r>
      </w:hyperlink>
      <w:r w:rsidRPr="006823CB">
        <w:rPr>
          <w:sz w:val="16"/>
          <w:szCs w:val="16"/>
        </w:rPr>
        <w:t>, ATO, accessed 21/07/2025.</w:t>
      </w:r>
    </w:p>
  </w:footnote>
  <w:footnote w:id="63">
    <w:p w14:paraId="25C9430F"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Prudential Regulation Authority (2025) </w:t>
      </w:r>
      <w:hyperlink r:id="rId102" w:history="1">
        <w:r w:rsidRPr="006823CB">
          <w:rPr>
            <w:rStyle w:val="Hyperlink"/>
            <w:sz w:val="16"/>
            <w:szCs w:val="16"/>
          </w:rPr>
          <w:t>Size of Business Dimension</w:t>
        </w:r>
      </w:hyperlink>
      <w:r w:rsidRPr="006823CB">
        <w:rPr>
          <w:sz w:val="16"/>
          <w:szCs w:val="16"/>
        </w:rPr>
        <w:t xml:space="preserve">, APRA, accessed 18/07/2025. </w:t>
      </w:r>
    </w:p>
  </w:footnote>
  <w:footnote w:id="64">
    <w:p w14:paraId="351E5DDB"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Securities &amp; Investments Commission (n.d.) </w:t>
      </w:r>
      <w:hyperlink r:id="rId103" w:history="1">
        <w:r w:rsidRPr="006823CB">
          <w:rPr>
            <w:rStyle w:val="Hyperlink"/>
            <w:sz w:val="16"/>
            <w:szCs w:val="16"/>
          </w:rPr>
          <w:t>Are you a large or small propriety company</w:t>
        </w:r>
      </w:hyperlink>
      <w:r w:rsidRPr="006823CB">
        <w:rPr>
          <w:sz w:val="16"/>
          <w:szCs w:val="16"/>
        </w:rPr>
        <w:t>, ASIC, accessed 18/07/2025.</w:t>
      </w:r>
    </w:p>
  </w:footnote>
  <w:footnote w:id="65">
    <w:p w14:paraId="6903785E"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business.gov.au (n.d.) </w:t>
      </w:r>
      <w:hyperlink r:id="rId104" w:history="1">
        <w:r w:rsidRPr="006823CB">
          <w:rPr>
            <w:rStyle w:val="Hyperlink"/>
            <w:sz w:val="16"/>
            <w:szCs w:val="16"/>
          </w:rPr>
          <w:t>Offset your R&amp;D costs to help innovate and grow your business</w:t>
        </w:r>
      </w:hyperlink>
      <w:r w:rsidRPr="006823CB">
        <w:rPr>
          <w:sz w:val="16"/>
          <w:szCs w:val="16"/>
        </w:rPr>
        <w:t>, Australian Government, accessed 18/07/2025.</w:t>
      </w:r>
    </w:p>
  </w:footnote>
  <w:footnote w:id="66">
    <w:p w14:paraId="452D97DF"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Ellis Connolly, David Norman and Tim West</w:t>
      </w:r>
      <w:r w:rsidRPr="006823CB" w:rsidDel="00070824">
        <w:rPr>
          <w:sz w:val="16"/>
          <w:szCs w:val="16"/>
        </w:rPr>
        <w:t xml:space="preserve"> </w:t>
      </w:r>
      <w:r w:rsidRPr="006823CB">
        <w:rPr>
          <w:sz w:val="16"/>
          <w:szCs w:val="16"/>
        </w:rPr>
        <w:t xml:space="preserve">(2012) </w:t>
      </w:r>
      <w:hyperlink r:id="rId105" w:history="1">
        <w:r w:rsidRPr="006823CB">
          <w:rPr>
            <w:rStyle w:val="Hyperlink"/>
            <w:sz w:val="16"/>
            <w:szCs w:val="16"/>
          </w:rPr>
          <w:t>Small Business: An Economic Overview</w:t>
        </w:r>
      </w:hyperlink>
      <w:r w:rsidRPr="006823CB">
        <w:rPr>
          <w:sz w:val="16"/>
          <w:szCs w:val="16"/>
        </w:rPr>
        <w:t>, RBA, accessed 14/07/2025.</w:t>
      </w:r>
    </w:p>
  </w:footnote>
  <w:footnote w:id="67">
    <w:p w14:paraId="01282B2B"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Bureau of Statistics (2018) </w:t>
      </w:r>
      <w:hyperlink r:id="rId106" w:history="1">
        <w:r w:rsidRPr="006823CB">
          <w:rPr>
            <w:rStyle w:val="Hyperlink"/>
            <w:sz w:val="16"/>
            <w:szCs w:val="16"/>
          </w:rPr>
          <w:t>Australian Industry - Business Size</w:t>
        </w:r>
      </w:hyperlink>
      <w:r w:rsidRPr="006823CB">
        <w:rPr>
          <w:sz w:val="16"/>
          <w:szCs w:val="16"/>
        </w:rPr>
        <w:t>, ABS, accessed 14/07/2025.</w:t>
      </w:r>
    </w:p>
  </w:footnote>
  <w:footnote w:id="68">
    <w:p w14:paraId="7D0CCC56"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Fair Work Ombudsman (n.d.) </w:t>
      </w:r>
      <w:hyperlink r:id="rId107" w:history="1">
        <w:r w:rsidRPr="006823CB">
          <w:rPr>
            <w:rStyle w:val="Hyperlink"/>
            <w:sz w:val="16"/>
            <w:szCs w:val="16"/>
          </w:rPr>
          <w:t>Small business and the Fair Work Act</w:t>
        </w:r>
      </w:hyperlink>
      <w:r w:rsidRPr="006823CB">
        <w:rPr>
          <w:sz w:val="16"/>
          <w:szCs w:val="16"/>
        </w:rPr>
        <w:t xml:space="preserve">, Fair Work Ombudsman, accessed 14/07/2025. </w:t>
      </w:r>
    </w:p>
  </w:footnote>
  <w:footnote w:id="69">
    <w:p w14:paraId="6F07F687" w14:textId="5F32675B"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Securities &amp; Investments Commission (n.d.) </w:t>
      </w:r>
      <w:hyperlink r:id="rId108" w:history="1">
        <w:r w:rsidRPr="006823CB">
          <w:rPr>
            <w:rStyle w:val="Hyperlink"/>
            <w:sz w:val="16"/>
            <w:szCs w:val="16"/>
          </w:rPr>
          <w:t>Are you a large or small proprietary company</w:t>
        </w:r>
      </w:hyperlink>
      <w:r w:rsidRPr="006823CB">
        <w:rPr>
          <w:sz w:val="16"/>
          <w:szCs w:val="16"/>
        </w:rPr>
        <w:t xml:space="preserve">, ASIC, accessed 14/07/2025. </w:t>
      </w:r>
      <w:r w:rsidR="00283CD7">
        <w:rPr>
          <w:sz w:val="16"/>
          <w:szCs w:val="16"/>
        </w:rPr>
        <w:t xml:space="preserve">| </w:t>
      </w:r>
      <w:r w:rsidR="00283CD7" w:rsidRPr="00283CD7">
        <w:rPr>
          <w:sz w:val="16"/>
          <w:szCs w:val="16"/>
        </w:rPr>
        <w:t xml:space="preserve">Note: </w:t>
      </w:r>
      <w:r w:rsidR="00283CD7">
        <w:rPr>
          <w:sz w:val="16"/>
          <w:szCs w:val="16"/>
        </w:rPr>
        <w:t>ASIC</w:t>
      </w:r>
      <w:r w:rsidR="00283CD7" w:rsidRPr="00283CD7">
        <w:rPr>
          <w:sz w:val="16"/>
          <w:szCs w:val="16"/>
        </w:rPr>
        <w:t xml:space="preserve"> criteria are used in conjunction with each other.</w:t>
      </w:r>
    </w:p>
  </w:footnote>
  <w:footnote w:id="70">
    <w:p w14:paraId="1F898504"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Taxation Office (2025) </w:t>
      </w:r>
      <w:hyperlink r:id="rId109" w:history="1">
        <w:r w:rsidRPr="006823CB">
          <w:rPr>
            <w:rStyle w:val="Hyperlink"/>
            <w:sz w:val="16"/>
            <w:szCs w:val="16"/>
          </w:rPr>
          <w:t>Reference material for Taxation statistics 2022–23</w:t>
        </w:r>
      </w:hyperlink>
      <w:r w:rsidRPr="006823CB">
        <w:rPr>
          <w:sz w:val="16"/>
          <w:szCs w:val="16"/>
        </w:rPr>
        <w:t>, ATO, accessed 14/07/2025.</w:t>
      </w:r>
    </w:p>
  </w:footnote>
  <w:footnote w:id="71">
    <w:p w14:paraId="79C0BA8C"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Taxation Office (2024) </w:t>
      </w:r>
      <w:hyperlink r:id="rId110" w:history="1">
        <w:r w:rsidRPr="006823CB">
          <w:rPr>
            <w:rStyle w:val="Hyperlink"/>
            <w:sz w:val="16"/>
            <w:szCs w:val="16"/>
          </w:rPr>
          <w:t>Medium business population</w:t>
        </w:r>
      </w:hyperlink>
      <w:r w:rsidRPr="006823CB">
        <w:rPr>
          <w:sz w:val="16"/>
          <w:szCs w:val="16"/>
        </w:rPr>
        <w:t>, ATO, accessed 14/07/2025.</w:t>
      </w:r>
    </w:p>
  </w:footnote>
  <w:footnote w:id="72">
    <w:p w14:paraId="71C193BA" w14:textId="58C551DD"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Taxation Office (2024) </w:t>
      </w:r>
      <w:hyperlink r:id="rId111" w:history="1">
        <w:r w:rsidRPr="006823CB">
          <w:rPr>
            <w:rStyle w:val="Hyperlink"/>
            <w:sz w:val="16"/>
            <w:szCs w:val="16"/>
          </w:rPr>
          <w:t>Qualifying as an early stage innovation company</w:t>
        </w:r>
      </w:hyperlink>
      <w:r w:rsidRPr="006823CB">
        <w:rPr>
          <w:sz w:val="16"/>
          <w:szCs w:val="16"/>
        </w:rPr>
        <w:t xml:space="preserve">, ATO, accessed 14/07/2025. </w:t>
      </w:r>
      <w:r w:rsidR="0022064C">
        <w:rPr>
          <w:sz w:val="16"/>
          <w:szCs w:val="16"/>
        </w:rPr>
        <w:t xml:space="preserve">| </w:t>
      </w:r>
      <w:r w:rsidR="0022064C" w:rsidRPr="00283CD7">
        <w:rPr>
          <w:sz w:val="16"/>
          <w:szCs w:val="16"/>
        </w:rPr>
        <w:t xml:space="preserve">Note: </w:t>
      </w:r>
      <w:r w:rsidR="0022064C">
        <w:rPr>
          <w:sz w:val="16"/>
          <w:szCs w:val="16"/>
        </w:rPr>
        <w:t>ESIC</w:t>
      </w:r>
      <w:r w:rsidR="0022064C" w:rsidRPr="00283CD7">
        <w:rPr>
          <w:sz w:val="16"/>
          <w:szCs w:val="16"/>
        </w:rPr>
        <w:t xml:space="preserve"> qualifying criteria are used in conjunction with each other.</w:t>
      </w:r>
    </w:p>
  </w:footnote>
  <w:footnote w:id="73">
    <w:p w14:paraId="2A4D44FA"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Prudential Regulation Authority (2025) </w:t>
      </w:r>
      <w:hyperlink r:id="rId112" w:history="1">
        <w:r w:rsidRPr="006823CB">
          <w:rPr>
            <w:rStyle w:val="Hyperlink"/>
            <w:sz w:val="16"/>
            <w:szCs w:val="16"/>
          </w:rPr>
          <w:t>Size Of Business Dimension</w:t>
        </w:r>
      </w:hyperlink>
      <w:r w:rsidRPr="006823CB">
        <w:rPr>
          <w:sz w:val="16"/>
          <w:szCs w:val="16"/>
        </w:rPr>
        <w:t xml:space="preserve">, APRA, accessed 14/07/2025. </w:t>
      </w:r>
    </w:p>
  </w:footnote>
  <w:footnote w:id="74">
    <w:p w14:paraId="715BEEC7"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Securities &amp; Investments Commission (n.d.) </w:t>
      </w:r>
      <w:hyperlink r:id="rId113" w:history="1">
        <w:r w:rsidRPr="006823CB">
          <w:rPr>
            <w:rStyle w:val="Hyperlink"/>
            <w:sz w:val="16"/>
            <w:szCs w:val="16"/>
          </w:rPr>
          <w:t>Are you a large or small proprietary company</w:t>
        </w:r>
      </w:hyperlink>
      <w:r w:rsidRPr="006823CB">
        <w:rPr>
          <w:sz w:val="16"/>
          <w:szCs w:val="16"/>
        </w:rPr>
        <w:t xml:space="preserve">, ASIC, accessed 14/07/2025. </w:t>
      </w:r>
    </w:p>
  </w:footnote>
  <w:footnote w:id="75">
    <w:p w14:paraId="6EE43ED4"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Prudential Regulation Authority (2025) </w:t>
      </w:r>
      <w:hyperlink r:id="rId114" w:history="1">
        <w:r w:rsidRPr="006823CB">
          <w:rPr>
            <w:rStyle w:val="Hyperlink"/>
            <w:sz w:val="16"/>
            <w:szCs w:val="16"/>
          </w:rPr>
          <w:t>Size Of Business Dimension</w:t>
        </w:r>
      </w:hyperlink>
      <w:r w:rsidRPr="006823CB">
        <w:rPr>
          <w:sz w:val="16"/>
          <w:szCs w:val="16"/>
        </w:rPr>
        <w:t>, APRA, accessed 14/07/2025. Note: This refers to the total exposure of the authorised deposit-taking institution (ADI) or registered financial corporations (RFC) to the business.</w:t>
      </w:r>
    </w:p>
  </w:footnote>
  <w:footnote w:id="76">
    <w:p w14:paraId="454B32A4"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Taxation Office (2024) </w:t>
      </w:r>
      <w:hyperlink r:id="rId115" w:history="1">
        <w:r w:rsidRPr="006823CB">
          <w:rPr>
            <w:rStyle w:val="Hyperlink"/>
            <w:sz w:val="16"/>
            <w:szCs w:val="16"/>
          </w:rPr>
          <w:t>Qualifying as an early stage innovation company</w:t>
        </w:r>
      </w:hyperlink>
      <w:r w:rsidRPr="006823CB">
        <w:rPr>
          <w:sz w:val="16"/>
          <w:szCs w:val="16"/>
        </w:rPr>
        <w:t xml:space="preserve">, ATO, accessed 14/07/2025.   </w:t>
      </w:r>
    </w:p>
  </w:footnote>
  <w:footnote w:id="77">
    <w:p w14:paraId="70E29F82" w14:textId="77777777" w:rsidR="00D65E45" w:rsidRPr="006823CB" w:rsidRDefault="00D65E45" w:rsidP="00D65E45">
      <w:pPr>
        <w:pStyle w:val="FootnoteText"/>
        <w:rPr>
          <w:sz w:val="16"/>
          <w:szCs w:val="16"/>
        </w:rPr>
      </w:pPr>
      <w:r w:rsidRPr="006823CB">
        <w:rPr>
          <w:rStyle w:val="FootnoteReference"/>
          <w:sz w:val="16"/>
          <w:szCs w:val="16"/>
        </w:rPr>
        <w:footnoteRef/>
      </w:r>
      <w:r w:rsidRPr="006823CB">
        <w:rPr>
          <w:sz w:val="16"/>
          <w:szCs w:val="16"/>
        </w:rPr>
        <w:t xml:space="preserve"> Australian Securities &amp; Investments Commission (n.d.) </w:t>
      </w:r>
      <w:hyperlink r:id="rId116" w:history="1">
        <w:r w:rsidRPr="006823CB">
          <w:rPr>
            <w:rStyle w:val="Hyperlink"/>
            <w:sz w:val="16"/>
            <w:szCs w:val="16"/>
          </w:rPr>
          <w:t>Are you a large or small proprietary company</w:t>
        </w:r>
      </w:hyperlink>
      <w:r w:rsidRPr="006823CB">
        <w:rPr>
          <w:sz w:val="16"/>
          <w:szCs w:val="16"/>
        </w:rPr>
        <w:t xml:space="preserve">, ASIC, accessed 14/07/2025.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F4E7C" w14:textId="77777777" w:rsidR="002341DB" w:rsidRDefault="002341DB">
    <w:pPr>
      <w:pStyle w:val="Header"/>
    </w:pPr>
  </w:p>
  <w:p w14:paraId="2C707E7C" w14:textId="77777777" w:rsidR="00CB0D33" w:rsidRDefault="00CB0D33"/>
  <w:p w14:paraId="566B1F4E" w14:textId="77777777" w:rsidR="00CB0D33" w:rsidRDefault="00CB0D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E4BB" w14:textId="157390A7" w:rsidR="00CB0D33" w:rsidRPr="00832C35" w:rsidRDefault="00F76384" w:rsidP="00C40D2A">
    <w:pPr>
      <w:pStyle w:val="Header"/>
      <w:rPr>
        <w:sz w:val="16"/>
        <w:szCs w:val="16"/>
      </w:rPr>
    </w:pPr>
    <w:r w:rsidRPr="00832C35">
      <w:rPr>
        <w:b/>
        <w:bCs/>
        <w:noProof/>
        <w:color w:val="FF0000"/>
        <w:sz w:val="16"/>
        <w:szCs w:val="16"/>
      </w:rPr>
      <w:drawing>
        <wp:anchor distT="0" distB="0" distL="114300" distR="114300" simplePos="0" relativeHeight="251658242" behindDoc="1" locked="0" layoutInCell="1" allowOverlap="1" wp14:anchorId="22A1E5F3" wp14:editId="6032A934">
          <wp:simplePos x="0" y="0"/>
          <wp:positionH relativeFrom="page">
            <wp:align>right</wp:align>
          </wp:positionH>
          <wp:positionV relativeFrom="paragraph">
            <wp:posOffset>-449580</wp:posOffset>
          </wp:positionV>
          <wp:extent cx="2574962" cy="1247196"/>
          <wp:effectExtent l="0" t="0" r="0" b="0"/>
          <wp:wrapNone/>
          <wp:docPr id="321384296" name="Picture 3" descr="A black background with blu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24119" name="Picture 3" descr="A black background with blue squa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4962" cy="1247196"/>
                  </a:xfrm>
                  <a:prstGeom prst="rect">
                    <a:avLst/>
                  </a:prstGeom>
                  <a:noFill/>
                  <a:ln>
                    <a:noFill/>
                  </a:ln>
                </pic:spPr>
              </pic:pic>
            </a:graphicData>
          </a:graphic>
          <wp14:sizeRelH relativeFrom="page">
            <wp14:pctWidth>0</wp14:pctWidth>
          </wp14:sizeRelH>
          <wp14:sizeRelV relativeFrom="page">
            <wp14:pctHeight>0</wp14:pctHeight>
          </wp14:sizeRelV>
        </wp:anchor>
      </w:drawing>
    </w:r>
    <w:r w:rsidR="003549E6" w:rsidRPr="00832C35">
      <w:rPr>
        <w:b/>
        <w:noProof/>
        <w:color w:val="FF0000"/>
        <w:sz w:val="16"/>
        <w:szCs w:val="16"/>
      </w:rPr>
      <mc:AlternateContent>
        <mc:Choice Requires="wps">
          <w:drawing>
            <wp:anchor distT="0" distB="0" distL="0" distR="0" simplePos="0" relativeHeight="251658240" behindDoc="0" locked="0" layoutInCell="1" allowOverlap="1" wp14:anchorId="086A9650" wp14:editId="44478107">
              <wp:simplePos x="0" y="0"/>
              <wp:positionH relativeFrom="page">
                <wp:posOffset>3057832</wp:posOffset>
              </wp:positionH>
              <wp:positionV relativeFrom="page">
                <wp:posOffset>-10799158</wp:posOffset>
              </wp:positionV>
              <wp:extent cx="1389380" cy="379730"/>
              <wp:effectExtent l="0" t="0" r="1270" b="1270"/>
              <wp:wrapNone/>
              <wp:docPr id="1144812672" name="Text Box 7"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79730"/>
                      </a:xfrm>
                      <a:prstGeom prst="rect">
                        <a:avLst/>
                      </a:prstGeom>
                      <a:noFill/>
                      <a:ln>
                        <a:noFill/>
                      </a:ln>
                    </wps:spPr>
                    <wps:txbx>
                      <w:txbxContent>
                        <w:p w14:paraId="25055CCF" w14:textId="77777777" w:rsidR="003549E6" w:rsidRPr="005D74BA" w:rsidRDefault="003549E6" w:rsidP="003549E6">
                          <w:pPr>
                            <w:spacing w:after="0"/>
                            <w:rPr>
                              <w:rFonts w:ascii="Arial" w:eastAsia="Arial" w:hAnsi="Arial" w:cs="Arial"/>
                              <w:noProof/>
                              <w:color w:val="C00000"/>
                              <w:sz w:val="24"/>
                              <w:szCs w:val="24"/>
                            </w:rPr>
                          </w:pPr>
                          <w:r w:rsidRPr="005D74BA">
                            <w:rPr>
                              <w:rFonts w:ascii="Arial" w:eastAsia="Arial" w:hAnsi="Arial" w:cs="Arial"/>
                              <w:noProof/>
                              <w:color w:val="C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6A9650" id="_x0000_t202" coordsize="21600,21600" o:spt="202" path="m,l,21600r21600,l21600,xe">
              <v:stroke joinstyle="miter"/>
              <v:path gradientshapeok="t" o:connecttype="rect"/>
            </v:shapetype>
            <v:shape id="Text Box 7" o:spid="_x0000_s1026" type="#_x0000_t202" alt="OFFICIAL: Sensitive" style="position:absolute;margin-left:240.75pt;margin-top:-850.35pt;width:109.4pt;height:29.9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" filled="f" stroked="f">
              <v:textbox style="mso-fit-shape-to-text:t" inset="0,15pt,0,0">
                <w:txbxContent>
                  <w:p w14:paraId="25055CCF" w14:textId="77777777" w:rsidR="003549E6" w:rsidRPr="005D74BA" w:rsidRDefault="003549E6" w:rsidP="003549E6">
                    <w:pPr>
                      <w:spacing w:after="0"/>
                      <w:rPr>
                        <w:rFonts w:ascii="Arial" w:eastAsia="Arial" w:hAnsi="Arial" w:cs="Arial"/>
                        <w:noProof/>
                        <w:color w:val="C00000"/>
                        <w:sz w:val="24"/>
                        <w:szCs w:val="24"/>
                      </w:rPr>
                    </w:pPr>
                    <w:r w:rsidRPr="005D74BA">
                      <w:rPr>
                        <w:rFonts w:ascii="Arial" w:eastAsia="Arial" w:hAnsi="Arial" w:cs="Arial"/>
                        <w:noProof/>
                        <w:color w:val="C00000"/>
                        <w:sz w:val="24"/>
                        <w:szCs w:val="24"/>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9EEB" w14:textId="182D18B4" w:rsidR="001631EF" w:rsidRDefault="004565DD">
    <w:pPr>
      <w:pStyle w:val="Header"/>
    </w:pPr>
    <w:r>
      <w:rPr>
        <w:noProof/>
      </w:rPr>
      <w:drawing>
        <wp:anchor distT="0" distB="0" distL="114300" distR="114300" simplePos="0" relativeHeight="251658244" behindDoc="0" locked="0" layoutInCell="1" allowOverlap="1" wp14:anchorId="6C6D4939" wp14:editId="7A213BBD">
          <wp:simplePos x="0" y="0"/>
          <wp:positionH relativeFrom="margin">
            <wp:posOffset>0</wp:posOffset>
          </wp:positionH>
          <wp:positionV relativeFrom="paragraph">
            <wp:posOffset>-294640</wp:posOffset>
          </wp:positionV>
          <wp:extent cx="3712845" cy="729615"/>
          <wp:effectExtent l="0" t="0" r="1905" b="0"/>
          <wp:wrapSquare wrapText="bothSides"/>
          <wp:docPr id="1697860809" name="Picture 1" descr="A blue and purple squar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60809" name="Picture 1" descr="A blue and purple squares on a black background&#10;&#10;AI-generated content may be incorrect."/>
                  <pic:cNvPicPr/>
                </pic:nvPicPr>
                <pic:blipFill>
                  <a:blip r:embed="rId1"/>
                  <a:stretch>
                    <a:fillRect/>
                  </a:stretch>
                </pic:blipFill>
                <pic:spPr>
                  <a:xfrm>
                    <a:off x="0" y="0"/>
                    <a:ext cx="3712845" cy="729615"/>
                  </a:xfrm>
                  <a:prstGeom prst="rect">
                    <a:avLst/>
                  </a:prstGeom>
                </pic:spPr>
              </pic:pic>
            </a:graphicData>
          </a:graphic>
          <wp14:sizeRelH relativeFrom="margin">
            <wp14:pctWidth>0</wp14:pctWidth>
          </wp14:sizeRelH>
          <wp14:sizeRelV relativeFrom="margin">
            <wp14:pctHeight>0</wp14:pctHeight>
          </wp14:sizeRelV>
        </wp:anchor>
      </w:drawing>
    </w:r>
    <w:r w:rsidR="00280D30" w:rsidRPr="00832C35">
      <w:rPr>
        <w:b/>
        <w:bCs/>
        <w:noProof/>
        <w:color w:val="FF0000"/>
        <w:sz w:val="16"/>
        <w:szCs w:val="16"/>
      </w:rPr>
      <w:drawing>
        <wp:anchor distT="0" distB="0" distL="114300" distR="114300" simplePos="0" relativeHeight="251658243" behindDoc="1" locked="0" layoutInCell="1" allowOverlap="1" wp14:anchorId="750AD099" wp14:editId="4B766477">
          <wp:simplePos x="0" y="0"/>
          <wp:positionH relativeFrom="page">
            <wp:align>right</wp:align>
          </wp:positionH>
          <wp:positionV relativeFrom="paragraph">
            <wp:posOffset>-450461</wp:posOffset>
          </wp:positionV>
          <wp:extent cx="2574962" cy="1247196"/>
          <wp:effectExtent l="0" t="0" r="0" b="0"/>
          <wp:wrapNone/>
          <wp:docPr id="342343568" name="Picture 3" descr="A black background with blu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24119" name="Picture 3" descr="A black background with blue squa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62" cy="12471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0777F"/>
    <w:multiLevelType w:val="hybridMultilevel"/>
    <w:tmpl w:val="347CD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2243DB"/>
    <w:multiLevelType w:val="hybridMultilevel"/>
    <w:tmpl w:val="2CD2D030"/>
    <w:lvl w:ilvl="0" w:tplc="2F1254D6">
      <w:start w:val="22"/>
      <w:numFmt w:val="bullet"/>
      <w:lvlText w:val="-"/>
      <w:lvlJc w:val="left"/>
      <w:pPr>
        <w:ind w:left="720" w:hanging="360"/>
      </w:pPr>
      <w:rPr>
        <w:rFonts w:ascii="Aptos Display" w:eastAsiaTheme="minorHAnsi" w:hAnsi="Aptos Display"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B323CF"/>
    <w:multiLevelType w:val="hybridMultilevel"/>
    <w:tmpl w:val="DA884F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9512F7"/>
    <w:multiLevelType w:val="hybridMultilevel"/>
    <w:tmpl w:val="DF8EF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BC653A"/>
    <w:multiLevelType w:val="hybridMultilevel"/>
    <w:tmpl w:val="46B875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54557D"/>
    <w:multiLevelType w:val="hybridMultilevel"/>
    <w:tmpl w:val="CF4042C8"/>
    <w:lvl w:ilvl="0" w:tplc="69AC65D0">
      <w:start w:val="1"/>
      <w:numFmt w:val="decimal"/>
      <w:lvlText w:val="%1."/>
      <w:lvlJc w:val="left"/>
      <w:pPr>
        <w:ind w:left="1440" w:hanging="360"/>
      </w:pPr>
    </w:lvl>
    <w:lvl w:ilvl="1" w:tplc="4EBAA6B4">
      <w:start w:val="1"/>
      <w:numFmt w:val="decimal"/>
      <w:lvlText w:val="%2."/>
      <w:lvlJc w:val="left"/>
      <w:pPr>
        <w:ind w:left="1440" w:hanging="360"/>
      </w:pPr>
    </w:lvl>
    <w:lvl w:ilvl="2" w:tplc="F6EA2298">
      <w:start w:val="1"/>
      <w:numFmt w:val="decimal"/>
      <w:lvlText w:val="%3."/>
      <w:lvlJc w:val="left"/>
      <w:pPr>
        <w:ind w:left="1440" w:hanging="360"/>
      </w:pPr>
    </w:lvl>
    <w:lvl w:ilvl="3" w:tplc="9A1E0AA8">
      <w:start w:val="1"/>
      <w:numFmt w:val="decimal"/>
      <w:lvlText w:val="%4."/>
      <w:lvlJc w:val="left"/>
      <w:pPr>
        <w:ind w:left="1440" w:hanging="360"/>
      </w:pPr>
    </w:lvl>
    <w:lvl w:ilvl="4" w:tplc="0DA82F4C">
      <w:start w:val="1"/>
      <w:numFmt w:val="decimal"/>
      <w:lvlText w:val="%5."/>
      <w:lvlJc w:val="left"/>
      <w:pPr>
        <w:ind w:left="1440" w:hanging="360"/>
      </w:pPr>
    </w:lvl>
    <w:lvl w:ilvl="5" w:tplc="EF820082">
      <w:start w:val="1"/>
      <w:numFmt w:val="decimal"/>
      <w:lvlText w:val="%6."/>
      <w:lvlJc w:val="left"/>
      <w:pPr>
        <w:ind w:left="1440" w:hanging="360"/>
      </w:pPr>
    </w:lvl>
    <w:lvl w:ilvl="6" w:tplc="B5E21D58">
      <w:start w:val="1"/>
      <w:numFmt w:val="decimal"/>
      <w:lvlText w:val="%7."/>
      <w:lvlJc w:val="left"/>
      <w:pPr>
        <w:ind w:left="1440" w:hanging="360"/>
      </w:pPr>
    </w:lvl>
    <w:lvl w:ilvl="7" w:tplc="27703800">
      <w:start w:val="1"/>
      <w:numFmt w:val="decimal"/>
      <w:lvlText w:val="%8."/>
      <w:lvlJc w:val="left"/>
      <w:pPr>
        <w:ind w:left="1440" w:hanging="360"/>
      </w:pPr>
    </w:lvl>
    <w:lvl w:ilvl="8" w:tplc="D9CE6C4C">
      <w:start w:val="1"/>
      <w:numFmt w:val="decimal"/>
      <w:lvlText w:val="%9."/>
      <w:lvlJc w:val="left"/>
      <w:pPr>
        <w:ind w:left="1440" w:hanging="360"/>
      </w:pPr>
    </w:lvl>
  </w:abstractNum>
  <w:abstractNum w:abstractNumId="6" w15:restartNumberingAfterBreak="0">
    <w:nsid w:val="125C02A0"/>
    <w:multiLevelType w:val="hybridMultilevel"/>
    <w:tmpl w:val="B57CD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655B65"/>
    <w:multiLevelType w:val="hybridMultilevel"/>
    <w:tmpl w:val="EF3C584E"/>
    <w:lvl w:ilvl="0" w:tplc="1882945A">
      <w:start w:val="1"/>
      <w:numFmt w:val="bullet"/>
      <w:lvlText w:val=""/>
      <w:lvlJc w:val="left"/>
      <w:pPr>
        <w:ind w:left="1080" w:hanging="360"/>
      </w:pPr>
      <w:rPr>
        <w:rFonts w:ascii="Symbol" w:hAnsi="Symbol"/>
      </w:rPr>
    </w:lvl>
    <w:lvl w:ilvl="1" w:tplc="DC32E55A">
      <w:start w:val="1"/>
      <w:numFmt w:val="bullet"/>
      <w:lvlText w:val=""/>
      <w:lvlJc w:val="left"/>
      <w:pPr>
        <w:ind w:left="1080" w:hanging="360"/>
      </w:pPr>
      <w:rPr>
        <w:rFonts w:ascii="Symbol" w:hAnsi="Symbol"/>
      </w:rPr>
    </w:lvl>
    <w:lvl w:ilvl="2" w:tplc="395E5496">
      <w:start w:val="1"/>
      <w:numFmt w:val="bullet"/>
      <w:lvlText w:val=""/>
      <w:lvlJc w:val="left"/>
      <w:pPr>
        <w:ind w:left="1080" w:hanging="360"/>
      </w:pPr>
      <w:rPr>
        <w:rFonts w:ascii="Symbol" w:hAnsi="Symbol"/>
      </w:rPr>
    </w:lvl>
    <w:lvl w:ilvl="3" w:tplc="542ED54A">
      <w:start w:val="1"/>
      <w:numFmt w:val="bullet"/>
      <w:lvlText w:val=""/>
      <w:lvlJc w:val="left"/>
      <w:pPr>
        <w:ind w:left="1080" w:hanging="360"/>
      </w:pPr>
      <w:rPr>
        <w:rFonts w:ascii="Symbol" w:hAnsi="Symbol"/>
      </w:rPr>
    </w:lvl>
    <w:lvl w:ilvl="4" w:tplc="391679B4">
      <w:start w:val="1"/>
      <w:numFmt w:val="bullet"/>
      <w:lvlText w:val=""/>
      <w:lvlJc w:val="left"/>
      <w:pPr>
        <w:ind w:left="1080" w:hanging="360"/>
      </w:pPr>
      <w:rPr>
        <w:rFonts w:ascii="Symbol" w:hAnsi="Symbol"/>
      </w:rPr>
    </w:lvl>
    <w:lvl w:ilvl="5" w:tplc="7C28A4B8">
      <w:start w:val="1"/>
      <w:numFmt w:val="bullet"/>
      <w:lvlText w:val=""/>
      <w:lvlJc w:val="left"/>
      <w:pPr>
        <w:ind w:left="1080" w:hanging="360"/>
      </w:pPr>
      <w:rPr>
        <w:rFonts w:ascii="Symbol" w:hAnsi="Symbol"/>
      </w:rPr>
    </w:lvl>
    <w:lvl w:ilvl="6" w:tplc="B0C87EB8">
      <w:start w:val="1"/>
      <w:numFmt w:val="bullet"/>
      <w:lvlText w:val=""/>
      <w:lvlJc w:val="left"/>
      <w:pPr>
        <w:ind w:left="1080" w:hanging="360"/>
      </w:pPr>
      <w:rPr>
        <w:rFonts w:ascii="Symbol" w:hAnsi="Symbol"/>
      </w:rPr>
    </w:lvl>
    <w:lvl w:ilvl="7" w:tplc="C29A14A0">
      <w:start w:val="1"/>
      <w:numFmt w:val="bullet"/>
      <w:lvlText w:val=""/>
      <w:lvlJc w:val="left"/>
      <w:pPr>
        <w:ind w:left="1080" w:hanging="360"/>
      </w:pPr>
      <w:rPr>
        <w:rFonts w:ascii="Symbol" w:hAnsi="Symbol"/>
      </w:rPr>
    </w:lvl>
    <w:lvl w:ilvl="8" w:tplc="7F487F32">
      <w:start w:val="1"/>
      <w:numFmt w:val="bullet"/>
      <w:lvlText w:val=""/>
      <w:lvlJc w:val="left"/>
      <w:pPr>
        <w:ind w:left="1080" w:hanging="360"/>
      </w:pPr>
      <w:rPr>
        <w:rFonts w:ascii="Symbol" w:hAnsi="Symbol"/>
      </w:rPr>
    </w:lvl>
  </w:abstractNum>
  <w:abstractNum w:abstractNumId="8" w15:restartNumberingAfterBreak="0">
    <w:nsid w:val="1B071F0A"/>
    <w:multiLevelType w:val="hybridMultilevel"/>
    <w:tmpl w:val="A5ECCA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B3742BF"/>
    <w:multiLevelType w:val="hybridMultilevel"/>
    <w:tmpl w:val="C66C9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CB768C"/>
    <w:multiLevelType w:val="hybridMultilevel"/>
    <w:tmpl w:val="4CF83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2C6FF8"/>
    <w:multiLevelType w:val="hybridMultilevel"/>
    <w:tmpl w:val="A5ECCAB0"/>
    <w:lvl w:ilvl="0" w:tplc="8A4C29C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4504AFF"/>
    <w:multiLevelType w:val="hybridMultilevel"/>
    <w:tmpl w:val="DEE45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F40721"/>
    <w:multiLevelType w:val="hybridMultilevel"/>
    <w:tmpl w:val="8012C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E81F6C"/>
    <w:multiLevelType w:val="hybridMultilevel"/>
    <w:tmpl w:val="6A68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263338"/>
    <w:multiLevelType w:val="hybridMultilevel"/>
    <w:tmpl w:val="53DC9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82523D"/>
    <w:multiLevelType w:val="hybridMultilevel"/>
    <w:tmpl w:val="D082C9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5A3EE0"/>
    <w:multiLevelType w:val="hybridMultilevel"/>
    <w:tmpl w:val="CA327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7D7B4F"/>
    <w:multiLevelType w:val="hybridMultilevel"/>
    <w:tmpl w:val="D604FA04"/>
    <w:lvl w:ilvl="0" w:tplc="EE70DF76">
      <w:start w:val="1"/>
      <w:numFmt w:val="bullet"/>
      <w:lvlText w:val=""/>
      <w:lvlJc w:val="left"/>
      <w:pPr>
        <w:ind w:left="1440" w:hanging="360"/>
      </w:pPr>
      <w:rPr>
        <w:rFonts w:ascii="Symbol" w:hAnsi="Symbol"/>
      </w:rPr>
    </w:lvl>
    <w:lvl w:ilvl="1" w:tplc="69E4A87A">
      <w:start w:val="1"/>
      <w:numFmt w:val="bullet"/>
      <w:lvlText w:val=""/>
      <w:lvlJc w:val="left"/>
      <w:pPr>
        <w:ind w:left="1440" w:hanging="360"/>
      </w:pPr>
      <w:rPr>
        <w:rFonts w:ascii="Symbol" w:hAnsi="Symbol"/>
      </w:rPr>
    </w:lvl>
    <w:lvl w:ilvl="2" w:tplc="FC16639A">
      <w:start w:val="1"/>
      <w:numFmt w:val="bullet"/>
      <w:lvlText w:val=""/>
      <w:lvlJc w:val="left"/>
      <w:pPr>
        <w:ind w:left="1440" w:hanging="360"/>
      </w:pPr>
      <w:rPr>
        <w:rFonts w:ascii="Symbol" w:hAnsi="Symbol"/>
      </w:rPr>
    </w:lvl>
    <w:lvl w:ilvl="3" w:tplc="6EFC2DDC">
      <w:start w:val="1"/>
      <w:numFmt w:val="bullet"/>
      <w:lvlText w:val=""/>
      <w:lvlJc w:val="left"/>
      <w:pPr>
        <w:ind w:left="1440" w:hanging="360"/>
      </w:pPr>
      <w:rPr>
        <w:rFonts w:ascii="Symbol" w:hAnsi="Symbol"/>
      </w:rPr>
    </w:lvl>
    <w:lvl w:ilvl="4" w:tplc="DC3EB70A">
      <w:start w:val="1"/>
      <w:numFmt w:val="bullet"/>
      <w:lvlText w:val=""/>
      <w:lvlJc w:val="left"/>
      <w:pPr>
        <w:ind w:left="1440" w:hanging="360"/>
      </w:pPr>
      <w:rPr>
        <w:rFonts w:ascii="Symbol" w:hAnsi="Symbol"/>
      </w:rPr>
    </w:lvl>
    <w:lvl w:ilvl="5" w:tplc="9312BCA4">
      <w:start w:val="1"/>
      <w:numFmt w:val="bullet"/>
      <w:lvlText w:val=""/>
      <w:lvlJc w:val="left"/>
      <w:pPr>
        <w:ind w:left="1440" w:hanging="360"/>
      </w:pPr>
      <w:rPr>
        <w:rFonts w:ascii="Symbol" w:hAnsi="Symbol"/>
      </w:rPr>
    </w:lvl>
    <w:lvl w:ilvl="6" w:tplc="66D2221A">
      <w:start w:val="1"/>
      <w:numFmt w:val="bullet"/>
      <w:lvlText w:val=""/>
      <w:lvlJc w:val="left"/>
      <w:pPr>
        <w:ind w:left="1440" w:hanging="360"/>
      </w:pPr>
      <w:rPr>
        <w:rFonts w:ascii="Symbol" w:hAnsi="Symbol"/>
      </w:rPr>
    </w:lvl>
    <w:lvl w:ilvl="7" w:tplc="B99E9CB6">
      <w:start w:val="1"/>
      <w:numFmt w:val="bullet"/>
      <w:lvlText w:val=""/>
      <w:lvlJc w:val="left"/>
      <w:pPr>
        <w:ind w:left="1440" w:hanging="360"/>
      </w:pPr>
      <w:rPr>
        <w:rFonts w:ascii="Symbol" w:hAnsi="Symbol"/>
      </w:rPr>
    </w:lvl>
    <w:lvl w:ilvl="8" w:tplc="9E78E8EE">
      <w:start w:val="1"/>
      <w:numFmt w:val="bullet"/>
      <w:lvlText w:val=""/>
      <w:lvlJc w:val="left"/>
      <w:pPr>
        <w:ind w:left="1440" w:hanging="360"/>
      </w:pPr>
      <w:rPr>
        <w:rFonts w:ascii="Symbol" w:hAnsi="Symbol"/>
      </w:rPr>
    </w:lvl>
  </w:abstractNum>
  <w:abstractNum w:abstractNumId="19" w15:restartNumberingAfterBreak="0">
    <w:nsid w:val="2F45140F"/>
    <w:multiLevelType w:val="hybridMultilevel"/>
    <w:tmpl w:val="8CB23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530BB7"/>
    <w:multiLevelType w:val="hybridMultilevel"/>
    <w:tmpl w:val="3072147A"/>
    <w:lvl w:ilvl="0" w:tplc="0202483E">
      <w:start w:val="1"/>
      <w:numFmt w:val="bullet"/>
      <w:lvlText w:val=""/>
      <w:lvlJc w:val="left"/>
      <w:pPr>
        <w:ind w:left="1440" w:hanging="360"/>
      </w:pPr>
      <w:rPr>
        <w:rFonts w:ascii="Symbol" w:hAnsi="Symbol"/>
      </w:rPr>
    </w:lvl>
    <w:lvl w:ilvl="1" w:tplc="CD7495F8">
      <w:start w:val="1"/>
      <w:numFmt w:val="bullet"/>
      <w:lvlText w:val=""/>
      <w:lvlJc w:val="left"/>
      <w:pPr>
        <w:ind w:left="1440" w:hanging="360"/>
      </w:pPr>
      <w:rPr>
        <w:rFonts w:ascii="Symbol" w:hAnsi="Symbol"/>
      </w:rPr>
    </w:lvl>
    <w:lvl w:ilvl="2" w:tplc="D40C79AE">
      <w:start w:val="1"/>
      <w:numFmt w:val="bullet"/>
      <w:lvlText w:val=""/>
      <w:lvlJc w:val="left"/>
      <w:pPr>
        <w:ind w:left="1440" w:hanging="360"/>
      </w:pPr>
      <w:rPr>
        <w:rFonts w:ascii="Symbol" w:hAnsi="Symbol"/>
      </w:rPr>
    </w:lvl>
    <w:lvl w:ilvl="3" w:tplc="8862AB1C">
      <w:start w:val="1"/>
      <w:numFmt w:val="bullet"/>
      <w:lvlText w:val=""/>
      <w:lvlJc w:val="left"/>
      <w:pPr>
        <w:ind w:left="1440" w:hanging="360"/>
      </w:pPr>
      <w:rPr>
        <w:rFonts w:ascii="Symbol" w:hAnsi="Symbol"/>
      </w:rPr>
    </w:lvl>
    <w:lvl w:ilvl="4" w:tplc="E53E249E">
      <w:start w:val="1"/>
      <w:numFmt w:val="bullet"/>
      <w:lvlText w:val=""/>
      <w:lvlJc w:val="left"/>
      <w:pPr>
        <w:ind w:left="1440" w:hanging="360"/>
      </w:pPr>
      <w:rPr>
        <w:rFonts w:ascii="Symbol" w:hAnsi="Symbol"/>
      </w:rPr>
    </w:lvl>
    <w:lvl w:ilvl="5" w:tplc="149ACA24">
      <w:start w:val="1"/>
      <w:numFmt w:val="bullet"/>
      <w:lvlText w:val=""/>
      <w:lvlJc w:val="left"/>
      <w:pPr>
        <w:ind w:left="1440" w:hanging="360"/>
      </w:pPr>
      <w:rPr>
        <w:rFonts w:ascii="Symbol" w:hAnsi="Symbol"/>
      </w:rPr>
    </w:lvl>
    <w:lvl w:ilvl="6" w:tplc="5794531E">
      <w:start w:val="1"/>
      <w:numFmt w:val="bullet"/>
      <w:lvlText w:val=""/>
      <w:lvlJc w:val="left"/>
      <w:pPr>
        <w:ind w:left="1440" w:hanging="360"/>
      </w:pPr>
      <w:rPr>
        <w:rFonts w:ascii="Symbol" w:hAnsi="Symbol"/>
      </w:rPr>
    </w:lvl>
    <w:lvl w:ilvl="7" w:tplc="3A08C6E0">
      <w:start w:val="1"/>
      <w:numFmt w:val="bullet"/>
      <w:lvlText w:val=""/>
      <w:lvlJc w:val="left"/>
      <w:pPr>
        <w:ind w:left="1440" w:hanging="360"/>
      </w:pPr>
      <w:rPr>
        <w:rFonts w:ascii="Symbol" w:hAnsi="Symbol"/>
      </w:rPr>
    </w:lvl>
    <w:lvl w:ilvl="8" w:tplc="2E6A250C">
      <w:start w:val="1"/>
      <w:numFmt w:val="bullet"/>
      <w:lvlText w:val=""/>
      <w:lvlJc w:val="left"/>
      <w:pPr>
        <w:ind w:left="1440" w:hanging="360"/>
      </w:pPr>
      <w:rPr>
        <w:rFonts w:ascii="Symbol" w:hAnsi="Symbol"/>
      </w:rPr>
    </w:lvl>
  </w:abstractNum>
  <w:abstractNum w:abstractNumId="21" w15:restartNumberingAfterBreak="0">
    <w:nsid w:val="30F26FAC"/>
    <w:multiLevelType w:val="hybridMultilevel"/>
    <w:tmpl w:val="E6306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857E61"/>
    <w:multiLevelType w:val="hybridMultilevel"/>
    <w:tmpl w:val="46081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2621AFC"/>
    <w:multiLevelType w:val="hybridMultilevel"/>
    <w:tmpl w:val="FBC41B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40E2C58"/>
    <w:multiLevelType w:val="hybridMultilevel"/>
    <w:tmpl w:val="F07C43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36AC1176"/>
    <w:multiLevelType w:val="hybridMultilevel"/>
    <w:tmpl w:val="3F900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270C56"/>
    <w:multiLevelType w:val="hybridMultilevel"/>
    <w:tmpl w:val="E94CB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237FAF"/>
    <w:multiLevelType w:val="hybridMultilevel"/>
    <w:tmpl w:val="84E0260C"/>
    <w:lvl w:ilvl="0" w:tplc="0FFEFCFE">
      <w:start w:val="1"/>
      <w:numFmt w:val="bullet"/>
      <w:lvlText w:val="•"/>
      <w:lvlJc w:val="left"/>
      <w:pPr>
        <w:tabs>
          <w:tab w:val="num" w:pos="720"/>
        </w:tabs>
        <w:ind w:left="720" w:hanging="360"/>
      </w:pPr>
      <w:rPr>
        <w:rFonts w:ascii="Arial" w:hAnsi="Arial" w:hint="default"/>
      </w:rPr>
    </w:lvl>
    <w:lvl w:ilvl="1" w:tplc="65E2EFC8" w:tentative="1">
      <w:start w:val="1"/>
      <w:numFmt w:val="bullet"/>
      <w:lvlText w:val="•"/>
      <w:lvlJc w:val="left"/>
      <w:pPr>
        <w:tabs>
          <w:tab w:val="num" w:pos="1440"/>
        </w:tabs>
        <w:ind w:left="1440" w:hanging="360"/>
      </w:pPr>
      <w:rPr>
        <w:rFonts w:ascii="Arial" w:hAnsi="Arial" w:hint="default"/>
      </w:rPr>
    </w:lvl>
    <w:lvl w:ilvl="2" w:tplc="75C8EF4C" w:tentative="1">
      <w:start w:val="1"/>
      <w:numFmt w:val="bullet"/>
      <w:lvlText w:val="•"/>
      <w:lvlJc w:val="left"/>
      <w:pPr>
        <w:tabs>
          <w:tab w:val="num" w:pos="2160"/>
        </w:tabs>
        <w:ind w:left="2160" w:hanging="360"/>
      </w:pPr>
      <w:rPr>
        <w:rFonts w:ascii="Arial" w:hAnsi="Arial" w:hint="default"/>
      </w:rPr>
    </w:lvl>
    <w:lvl w:ilvl="3" w:tplc="E3D0451C" w:tentative="1">
      <w:start w:val="1"/>
      <w:numFmt w:val="bullet"/>
      <w:lvlText w:val="•"/>
      <w:lvlJc w:val="left"/>
      <w:pPr>
        <w:tabs>
          <w:tab w:val="num" w:pos="2880"/>
        </w:tabs>
        <w:ind w:left="2880" w:hanging="360"/>
      </w:pPr>
      <w:rPr>
        <w:rFonts w:ascii="Arial" w:hAnsi="Arial" w:hint="default"/>
      </w:rPr>
    </w:lvl>
    <w:lvl w:ilvl="4" w:tplc="C602B1B8" w:tentative="1">
      <w:start w:val="1"/>
      <w:numFmt w:val="bullet"/>
      <w:lvlText w:val="•"/>
      <w:lvlJc w:val="left"/>
      <w:pPr>
        <w:tabs>
          <w:tab w:val="num" w:pos="3600"/>
        </w:tabs>
        <w:ind w:left="3600" w:hanging="360"/>
      </w:pPr>
      <w:rPr>
        <w:rFonts w:ascii="Arial" w:hAnsi="Arial" w:hint="default"/>
      </w:rPr>
    </w:lvl>
    <w:lvl w:ilvl="5" w:tplc="836C2ED0" w:tentative="1">
      <w:start w:val="1"/>
      <w:numFmt w:val="bullet"/>
      <w:lvlText w:val="•"/>
      <w:lvlJc w:val="left"/>
      <w:pPr>
        <w:tabs>
          <w:tab w:val="num" w:pos="4320"/>
        </w:tabs>
        <w:ind w:left="4320" w:hanging="360"/>
      </w:pPr>
      <w:rPr>
        <w:rFonts w:ascii="Arial" w:hAnsi="Arial" w:hint="default"/>
      </w:rPr>
    </w:lvl>
    <w:lvl w:ilvl="6" w:tplc="59406412" w:tentative="1">
      <w:start w:val="1"/>
      <w:numFmt w:val="bullet"/>
      <w:lvlText w:val="•"/>
      <w:lvlJc w:val="left"/>
      <w:pPr>
        <w:tabs>
          <w:tab w:val="num" w:pos="5040"/>
        </w:tabs>
        <w:ind w:left="5040" w:hanging="360"/>
      </w:pPr>
      <w:rPr>
        <w:rFonts w:ascii="Arial" w:hAnsi="Arial" w:hint="default"/>
      </w:rPr>
    </w:lvl>
    <w:lvl w:ilvl="7" w:tplc="81F89202" w:tentative="1">
      <w:start w:val="1"/>
      <w:numFmt w:val="bullet"/>
      <w:lvlText w:val="•"/>
      <w:lvlJc w:val="left"/>
      <w:pPr>
        <w:tabs>
          <w:tab w:val="num" w:pos="5760"/>
        </w:tabs>
        <w:ind w:left="5760" w:hanging="360"/>
      </w:pPr>
      <w:rPr>
        <w:rFonts w:ascii="Arial" w:hAnsi="Arial" w:hint="default"/>
      </w:rPr>
    </w:lvl>
    <w:lvl w:ilvl="8" w:tplc="FDC88E0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6710B7"/>
    <w:multiLevelType w:val="hybridMultilevel"/>
    <w:tmpl w:val="F300EAB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9" w15:restartNumberingAfterBreak="0">
    <w:nsid w:val="401F332E"/>
    <w:multiLevelType w:val="hybridMultilevel"/>
    <w:tmpl w:val="45B47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0A1C71"/>
    <w:multiLevelType w:val="hybridMultilevel"/>
    <w:tmpl w:val="ADAAC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303B99"/>
    <w:multiLevelType w:val="hybridMultilevel"/>
    <w:tmpl w:val="DA92C8C2"/>
    <w:lvl w:ilvl="0" w:tplc="798673FE">
      <w:start w:val="1"/>
      <w:numFmt w:val="bullet"/>
      <w:lvlText w:val=""/>
      <w:lvlJc w:val="left"/>
      <w:pPr>
        <w:ind w:left="1080" w:hanging="360"/>
      </w:pPr>
      <w:rPr>
        <w:rFonts w:ascii="Symbol" w:hAnsi="Symbol"/>
      </w:rPr>
    </w:lvl>
    <w:lvl w:ilvl="1" w:tplc="4C2CBA36">
      <w:start w:val="1"/>
      <w:numFmt w:val="bullet"/>
      <w:lvlText w:val=""/>
      <w:lvlJc w:val="left"/>
      <w:pPr>
        <w:ind w:left="1800" w:hanging="360"/>
      </w:pPr>
      <w:rPr>
        <w:rFonts w:ascii="Symbol" w:hAnsi="Symbol"/>
      </w:rPr>
    </w:lvl>
    <w:lvl w:ilvl="2" w:tplc="78248F2A">
      <w:start w:val="1"/>
      <w:numFmt w:val="bullet"/>
      <w:lvlText w:val=""/>
      <w:lvlJc w:val="left"/>
      <w:pPr>
        <w:ind w:left="1080" w:hanging="360"/>
      </w:pPr>
      <w:rPr>
        <w:rFonts w:ascii="Symbol" w:hAnsi="Symbol"/>
      </w:rPr>
    </w:lvl>
    <w:lvl w:ilvl="3" w:tplc="B3704EAA">
      <w:start w:val="1"/>
      <w:numFmt w:val="bullet"/>
      <w:lvlText w:val=""/>
      <w:lvlJc w:val="left"/>
      <w:pPr>
        <w:ind w:left="1080" w:hanging="360"/>
      </w:pPr>
      <w:rPr>
        <w:rFonts w:ascii="Symbol" w:hAnsi="Symbol"/>
      </w:rPr>
    </w:lvl>
    <w:lvl w:ilvl="4" w:tplc="556EE87C">
      <w:start w:val="1"/>
      <w:numFmt w:val="bullet"/>
      <w:lvlText w:val=""/>
      <w:lvlJc w:val="left"/>
      <w:pPr>
        <w:ind w:left="1080" w:hanging="360"/>
      </w:pPr>
      <w:rPr>
        <w:rFonts w:ascii="Symbol" w:hAnsi="Symbol"/>
      </w:rPr>
    </w:lvl>
    <w:lvl w:ilvl="5" w:tplc="5A68D26C">
      <w:start w:val="1"/>
      <w:numFmt w:val="bullet"/>
      <w:lvlText w:val=""/>
      <w:lvlJc w:val="left"/>
      <w:pPr>
        <w:ind w:left="1080" w:hanging="360"/>
      </w:pPr>
      <w:rPr>
        <w:rFonts w:ascii="Symbol" w:hAnsi="Symbol"/>
      </w:rPr>
    </w:lvl>
    <w:lvl w:ilvl="6" w:tplc="082E1F1E">
      <w:start w:val="1"/>
      <w:numFmt w:val="bullet"/>
      <w:lvlText w:val=""/>
      <w:lvlJc w:val="left"/>
      <w:pPr>
        <w:ind w:left="1080" w:hanging="360"/>
      </w:pPr>
      <w:rPr>
        <w:rFonts w:ascii="Symbol" w:hAnsi="Symbol"/>
      </w:rPr>
    </w:lvl>
    <w:lvl w:ilvl="7" w:tplc="1180A566">
      <w:start w:val="1"/>
      <w:numFmt w:val="bullet"/>
      <w:lvlText w:val=""/>
      <w:lvlJc w:val="left"/>
      <w:pPr>
        <w:ind w:left="1080" w:hanging="360"/>
      </w:pPr>
      <w:rPr>
        <w:rFonts w:ascii="Symbol" w:hAnsi="Symbol"/>
      </w:rPr>
    </w:lvl>
    <w:lvl w:ilvl="8" w:tplc="EE40AB3A">
      <w:start w:val="1"/>
      <w:numFmt w:val="bullet"/>
      <w:lvlText w:val=""/>
      <w:lvlJc w:val="left"/>
      <w:pPr>
        <w:ind w:left="1080" w:hanging="360"/>
      </w:pPr>
      <w:rPr>
        <w:rFonts w:ascii="Symbol" w:hAnsi="Symbol"/>
      </w:rPr>
    </w:lvl>
  </w:abstractNum>
  <w:abstractNum w:abstractNumId="32" w15:restartNumberingAfterBreak="0">
    <w:nsid w:val="48262CC1"/>
    <w:multiLevelType w:val="hybridMultilevel"/>
    <w:tmpl w:val="3CE8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B738E9"/>
    <w:multiLevelType w:val="multilevel"/>
    <w:tmpl w:val="243EAF3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4BD72FD8"/>
    <w:multiLevelType w:val="hybridMultilevel"/>
    <w:tmpl w:val="6108DA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511D19AB"/>
    <w:multiLevelType w:val="hybridMultilevel"/>
    <w:tmpl w:val="E3746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1600BBE"/>
    <w:multiLevelType w:val="hybridMultilevel"/>
    <w:tmpl w:val="45FE7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22B7764"/>
    <w:multiLevelType w:val="hybridMultilevel"/>
    <w:tmpl w:val="12209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2666B03"/>
    <w:multiLevelType w:val="hybridMultilevel"/>
    <w:tmpl w:val="4140A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8E6A19"/>
    <w:multiLevelType w:val="hybridMultilevel"/>
    <w:tmpl w:val="0964C2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42411B"/>
    <w:multiLevelType w:val="hybridMultilevel"/>
    <w:tmpl w:val="E9BC6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52649D4"/>
    <w:multiLevelType w:val="hybridMultilevel"/>
    <w:tmpl w:val="0E6E1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66E0BAF"/>
    <w:multiLevelType w:val="hybridMultilevel"/>
    <w:tmpl w:val="A5ECCA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7506A68"/>
    <w:multiLevelType w:val="hybridMultilevel"/>
    <w:tmpl w:val="CFB62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8C1496"/>
    <w:multiLevelType w:val="hybridMultilevel"/>
    <w:tmpl w:val="D3920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FD1B7B"/>
    <w:multiLevelType w:val="hybridMultilevel"/>
    <w:tmpl w:val="036C7FCA"/>
    <w:lvl w:ilvl="0" w:tplc="D5A835CE">
      <w:start w:val="1"/>
      <w:numFmt w:val="bullet"/>
      <w:lvlText w:val=""/>
      <w:lvlJc w:val="left"/>
      <w:pPr>
        <w:ind w:left="1440" w:hanging="360"/>
      </w:pPr>
      <w:rPr>
        <w:rFonts w:ascii="Symbol" w:hAnsi="Symbol"/>
      </w:rPr>
    </w:lvl>
    <w:lvl w:ilvl="1" w:tplc="92AA247C">
      <w:start w:val="1"/>
      <w:numFmt w:val="bullet"/>
      <w:lvlText w:val=""/>
      <w:lvlJc w:val="left"/>
      <w:pPr>
        <w:ind w:left="1440" w:hanging="360"/>
      </w:pPr>
      <w:rPr>
        <w:rFonts w:ascii="Symbol" w:hAnsi="Symbol"/>
      </w:rPr>
    </w:lvl>
    <w:lvl w:ilvl="2" w:tplc="098C94A4">
      <w:start w:val="1"/>
      <w:numFmt w:val="bullet"/>
      <w:lvlText w:val=""/>
      <w:lvlJc w:val="left"/>
      <w:pPr>
        <w:ind w:left="1440" w:hanging="360"/>
      </w:pPr>
      <w:rPr>
        <w:rFonts w:ascii="Symbol" w:hAnsi="Symbol"/>
      </w:rPr>
    </w:lvl>
    <w:lvl w:ilvl="3" w:tplc="E96EC58C">
      <w:start w:val="1"/>
      <w:numFmt w:val="bullet"/>
      <w:lvlText w:val=""/>
      <w:lvlJc w:val="left"/>
      <w:pPr>
        <w:ind w:left="1440" w:hanging="360"/>
      </w:pPr>
      <w:rPr>
        <w:rFonts w:ascii="Symbol" w:hAnsi="Symbol"/>
      </w:rPr>
    </w:lvl>
    <w:lvl w:ilvl="4" w:tplc="11A07D7C">
      <w:start w:val="1"/>
      <w:numFmt w:val="bullet"/>
      <w:lvlText w:val=""/>
      <w:lvlJc w:val="left"/>
      <w:pPr>
        <w:ind w:left="1440" w:hanging="360"/>
      </w:pPr>
      <w:rPr>
        <w:rFonts w:ascii="Symbol" w:hAnsi="Symbol"/>
      </w:rPr>
    </w:lvl>
    <w:lvl w:ilvl="5" w:tplc="A08A373E">
      <w:start w:val="1"/>
      <w:numFmt w:val="bullet"/>
      <w:lvlText w:val=""/>
      <w:lvlJc w:val="left"/>
      <w:pPr>
        <w:ind w:left="1440" w:hanging="360"/>
      </w:pPr>
      <w:rPr>
        <w:rFonts w:ascii="Symbol" w:hAnsi="Symbol"/>
      </w:rPr>
    </w:lvl>
    <w:lvl w:ilvl="6" w:tplc="8F4A8E62">
      <w:start w:val="1"/>
      <w:numFmt w:val="bullet"/>
      <w:lvlText w:val=""/>
      <w:lvlJc w:val="left"/>
      <w:pPr>
        <w:ind w:left="1440" w:hanging="360"/>
      </w:pPr>
      <w:rPr>
        <w:rFonts w:ascii="Symbol" w:hAnsi="Symbol"/>
      </w:rPr>
    </w:lvl>
    <w:lvl w:ilvl="7" w:tplc="F03A7756">
      <w:start w:val="1"/>
      <w:numFmt w:val="bullet"/>
      <w:lvlText w:val=""/>
      <w:lvlJc w:val="left"/>
      <w:pPr>
        <w:ind w:left="1440" w:hanging="360"/>
      </w:pPr>
      <w:rPr>
        <w:rFonts w:ascii="Symbol" w:hAnsi="Symbol"/>
      </w:rPr>
    </w:lvl>
    <w:lvl w:ilvl="8" w:tplc="9F7A8FC4">
      <w:start w:val="1"/>
      <w:numFmt w:val="bullet"/>
      <w:lvlText w:val=""/>
      <w:lvlJc w:val="left"/>
      <w:pPr>
        <w:ind w:left="1440" w:hanging="360"/>
      </w:pPr>
      <w:rPr>
        <w:rFonts w:ascii="Symbol" w:hAnsi="Symbol"/>
      </w:rPr>
    </w:lvl>
  </w:abstractNum>
  <w:abstractNum w:abstractNumId="46" w15:restartNumberingAfterBreak="0">
    <w:nsid w:val="6AB20FCD"/>
    <w:multiLevelType w:val="hybridMultilevel"/>
    <w:tmpl w:val="C7688956"/>
    <w:lvl w:ilvl="0" w:tplc="4FBC60A0">
      <w:start w:val="1"/>
      <w:numFmt w:val="bullet"/>
      <w:lvlText w:val=""/>
      <w:lvlJc w:val="left"/>
      <w:pPr>
        <w:ind w:left="1080" w:hanging="360"/>
      </w:pPr>
      <w:rPr>
        <w:rFonts w:ascii="Symbol" w:hAnsi="Symbol"/>
      </w:rPr>
    </w:lvl>
    <w:lvl w:ilvl="1" w:tplc="6C402AA2">
      <w:start w:val="1"/>
      <w:numFmt w:val="bullet"/>
      <w:lvlText w:val=""/>
      <w:lvlJc w:val="left"/>
      <w:pPr>
        <w:ind w:left="1080" w:hanging="360"/>
      </w:pPr>
      <w:rPr>
        <w:rFonts w:ascii="Symbol" w:hAnsi="Symbol"/>
      </w:rPr>
    </w:lvl>
    <w:lvl w:ilvl="2" w:tplc="E490005C">
      <w:start w:val="1"/>
      <w:numFmt w:val="bullet"/>
      <w:lvlText w:val=""/>
      <w:lvlJc w:val="left"/>
      <w:pPr>
        <w:ind w:left="1080" w:hanging="360"/>
      </w:pPr>
      <w:rPr>
        <w:rFonts w:ascii="Symbol" w:hAnsi="Symbol"/>
      </w:rPr>
    </w:lvl>
    <w:lvl w:ilvl="3" w:tplc="19D8BA46">
      <w:start w:val="1"/>
      <w:numFmt w:val="bullet"/>
      <w:lvlText w:val=""/>
      <w:lvlJc w:val="left"/>
      <w:pPr>
        <w:ind w:left="1080" w:hanging="360"/>
      </w:pPr>
      <w:rPr>
        <w:rFonts w:ascii="Symbol" w:hAnsi="Symbol"/>
      </w:rPr>
    </w:lvl>
    <w:lvl w:ilvl="4" w:tplc="876A7A98">
      <w:start w:val="1"/>
      <w:numFmt w:val="bullet"/>
      <w:lvlText w:val=""/>
      <w:lvlJc w:val="left"/>
      <w:pPr>
        <w:ind w:left="1080" w:hanging="360"/>
      </w:pPr>
      <w:rPr>
        <w:rFonts w:ascii="Symbol" w:hAnsi="Symbol"/>
      </w:rPr>
    </w:lvl>
    <w:lvl w:ilvl="5" w:tplc="AD86A158">
      <w:start w:val="1"/>
      <w:numFmt w:val="bullet"/>
      <w:lvlText w:val=""/>
      <w:lvlJc w:val="left"/>
      <w:pPr>
        <w:ind w:left="1080" w:hanging="360"/>
      </w:pPr>
      <w:rPr>
        <w:rFonts w:ascii="Symbol" w:hAnsi="Symbol"/>
      </w:rPr>
    </w:lvl>
    <w:lvl w:ilvl="6" w:tplc="41F2363A">
      <w:start w:val="1"/>
      <w:numFmt w:val="bullet"/>
      <w:lvlText w:val=""/>
      <w:lvlJc w:val="left"/>
      <w:pPr>
        <w:ind w:left="1080" w:hanging="360"/>
      </w:pPr>
      <w:rPr>
        <w:rFonts w:ascii="Symbol" w:hAnsi="Symbol"/>
      </w:rPr>
    </w:lvl>
    <w:lvl w:ilvl="7" w:tplc="B8D8B74C">
      <w:start w:val="1"/>
      <w:numFmt w:val="bullet"/>
      <w:lvlText w:val=""/>
      <w:lvlJc w:val="left"/>
      <w:pPr>
        <w:ind w:left="1080" w:hanging="360"/>
      </w:pPr>
      <w:rPr>
        <w:rFonts w:ascii="Symbol" w:hAnsi="Symbol"/>
      </w:rPr>
    </w:lvl>
    <w:lvl w:ilvl="8" w:tplc="70ACFB20">
      <w:start w:val="1"/>
      <w:numFmt w:val="bullet"/>
      <w:lvlText w:val=""/>
      <w:lvlJc w:val="left"/>
      <w:pPr>
        <w:ind w:left="1080" w:hanging="360"/>
      </w:pPr>
      <w:rPr>
        <w:rFonts w:ascii="Symbol" w:hAnsi="Symbol"/>
      </w:rPr>
    </w:lvl>
  </w:abstractNum>
  <w:abstractNum w:abstractNumId="47" w15:restartNumberingAfterBreak="0">
    <w:nsid w:val="6E394CB6"/>
    <w:multiLevelType w:val="hybridMultilevel"/>
    <w:tmpl w:val="6540BA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6EB560FB"/>
    <w:multiLevelType w:val="hybridMultilevel"/>
    <w:tmpl w:val="AD94A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1BB5A51"/>
    <w:multiLevelType w:val="multilevel"/>
    <w:tmpl w:val="28583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D63AD5"/>
    <w:multiLevelType w:val="hybridMultilevel"/>
    <w:tmpl w:val="547EB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1E28D2"/>
    <w:multiLevelType w:val="hybridMultilevel"/>
    <w:tmpl w:val="D460F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62B327D"/>
    <w:multiLevelType w:val="hybridMultilevel"/>
    <w:tmpl w:val="53E62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6F312A9"/>
    <w:multiLevelType w:val="hybridMultilevel"/>
    <w:tmpl w:val="431019A2"/>
    <w:lvl w:ilvl="0" w:tplc="A3103830">
      <w:start w:val="1"/>
      <w:numFmt w:val="bullet"/>
      <w:lvlText w:val=""/>
      <w:lvlJc w:val="left"/>
      <w:pPr>
        <w:ind w:left="1080" w:hanging="360"/>
      </w:pPr>
      <w:rPr>
        <w:rFonts w:ascii="Symbol" w:hAnsi="Symbol"/>
      </w:rPr>
    </w:lvl>
    <w:lvl w:ilvl="1" w:tplc="F1C6D142">
      <w:start w:val="1"/>
      <w:numFmt w:val="bullet"/>
      <w:lvlText w:val=""/>
      <w:lvlJc w:val="left"/>
      <w:pPr>
        <w:ind w:left="1080" w:hanging="360"/>
      </w:pPr>
      <w:rPr>
        <w:rFonts w:ascii="Symbol" w:hAnsi="Symbol"/>
      </w:rPr>
    </w:lvl>
    <w:lvl w:ilvl="2" w:tplc="67385CA2">
      <w:start w:val="1"/>
      <w:numFmt w:val="bullet"/>
      <w:lvlText w:val=""/>
      <w:lvlJc w:val="left"/>
      <w:pPr>
        <w:ind w:left="1080" w:hanging="360"/>
      </w:pPr>
      <w:rPr>
        <w:rFonts w:ascii="Symbol" w:hAnsi="Symbol"/>
      </w:rPr>
    </w:lvl>
    <w:lvl w:ilvl="3" w:tplc="39BEA278">
      <w:start w:val="1"/>
      <w:numFmt w:val="bullet"/>
      <w:lvlText w:val=""/>
      <w:lvlJc w:val="left"/>
      <w:pPr>
        <w:ind w:left="1080" w:hanging="360"/>
      </w:pPr>
      <w:rPr>
        <w:rFonts w:ascii="Symbol" w:hAnsi="Symbol"/>
      </w:rPr>
    </w:lvl>
    <w:lvl w:ilvl="4" w:tplc="5406C05A">
      <w:start w:val="1"/>
      <w:numFmt w:val="bullet"/>
      <w:lvlText w:val=""/>
      <w:lvlJc w:val="left"/>
      <w:pPr>
        <w:ind w:left="1080" w:hanging="360"/>
      </w:pPr>
      <w:rPr>
        <w:rFonts w:ascii="Symbol" w:hAnsi="Symbol"/>
      </w:rPr>
    </w:lvl>
    <w:lvl w:ilvl="5" w:tplc="EF96E12C">
      <w:start w:val="1"/>
      <w:numFmt w:val="bullet"/>
      <w:lvlText w:val=""/>
      <w:lvlJc w:val="left"/>
      <w:pPr>
        <w:ind w:left="1080" w:hanging="360"/>
      </w:pPr>
      <w:rPr>
        <w:rFonts w:ascii="Symbol" w:hAnsi="Symbol"/>
      </w:rPr>
    </w:lvl>
    <w:lvl w:ilvl="6" w:tplc="D2C697AE">
      <w:start w:val="1"/>
      <w:numFmt w:val="bullet"/>
      <w:lvlText w:val=""/>
      <w:lvlJc w:val="left"/>
      <w:pPr>
        <w:ind w:left="1080" w:hanging="360"/>
      </w:pPr>
      <w:rPr>
        <w:rFonts w:ascii="Symbol" w:hAnsi="Symbol"/>
      </w:rPr>
    </w:lvl>
    <w:lvl w:ilvl="7" w:tplc="6DD85192">
      <w:start w:val="1"/>
      <w:numFmt w:val="bullet"/>
      <w:lvlText w:val=""/>
      <w:lvlJc w:val="left"/>
      <w:pPr>
        <w:ind w:left="1080" w:hanging="360"/>
      </w:pPr>
      <w:rPr>
        <w:rFonts w:ascii="Symbol" w:hAnsi="Symbol"/>
      </w:rPr>
    </w:lvl>
    <w:lvl w:ilvl="8" w:tplc="9FC27388">
      <w:start w:val="1"/>
      <w:numFmt w:val="bullet"/>
      <w:lvlText w:val=""/>
      <w:lvlJc w:val="left"/>
      <w:pPr>
        <w:ind w:left="1080" w:hanging="360"/>
      </w:pPr>
      <w:rPr>
        <w:rFonts w:ascii="Symbol" w:hAnsi="Symbol"/>
      </w:rPr>
    </w:lvl>
  </w:abstractNum>
  <w:abstractNum w:abstractNumId="54" w15:restartNumberingAfterBreak="0">
    <w:nsid w:val="79503D3C"/>
    <w:multiLevelType w:val="hybridMultilevel"/>
    <w:tmpl w:val="E69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2A4CF9"/>
    <w:multiLevelType w:val="hybridMultilevel"/>
    <w:tmpl w:val="6930E4DC"/>
    <w:lvl w:ilvl="0" w:tplc="8384041E">
      <w:start w:val="1"/>
      <w:numFmt w:val="bullet"/>
      <w:lvlText w:val=""/>
      <w:lvlJc w:val="left"/>
      <w:pPr>
        <w:ind w:left="1440" w:hanging="360"/>
      </w:pPr>
      <w:rPr>
        <w:rFonts w:ascii="Symbol" w:hAnsi="Symbol"/>
      </w:rPr>
    </w:lvl>
    <w:lvl w:ilvl="1" w:tplc="7520C7D6">
      <w:start w:val="1"/>
      <w:numFmt w:val="bullet"/>
      <w:lvlText w:val=""/>
      <w:lvlJc w:val="left"/>
      <w:pPr>
        <w:ind w:left="1440" w:hanging="360"/>
      </w:pPr>
      <w:rPr>
        <w:rFonts w:ascii="Symbol" w:hAnsi="Symbol"/>
      </w:rPr>
    </w:lvl>
    <w:lvl w:ilvl="2" w:tplc="F93C2EC0">
      <w:start w:val="1"/>
      <w:numFmt w:val="bullet"/>
      <w:lvlText w:val=""/>
      <w:lvlJc w:val="left"/>
      <w:pPr>
        <w:ind w:left="1440" w:hanging="360"/>
      </w:pPr>
      <w:rPr>
        <w:rFonts w:ascii="Symbol" w:hAnsi="Symbol"/>
      </w:rPr>
    </w:lvl>
    <w:lvl w:ilvl="3" w:tplc="D4EACF28">
      <w:start w:val="1"/>
      <w:numFmt w:val="bullet"/>
      <w:lvlText w:val=""/>
      <w:lvlJc w:val="left"/>
      <w:pPr>
        <w:ind w:left="1440" w:hanging="360"/>
      </w:pPr>
      <w:rPr>
        <w:rFonts w:ascii="Symbol" w:hAnsi="Symbol"/>
      </w:rPr>
    </w:lvl>
    <w:lvl w:ilvl="4" w:tplc="AAC86056">
      <w:start w:val="1"/>
      <w:numFmt w:val="bullet"/>
      <w:lvlText w:val=""/>
      <w:lvlJc w:val="left"/>
      <w:pPr>
        <w:ind w:left="1440" w:hanging="360"/>
      </w:pPr>
      <w:rPr>
        <w:rFonts w:ascii="Symbol" w:hAnsi="Symbol"/>
      </w:rPr>
    </w:lvl>
    <w:lvl w:ilvl="5" w:tplc="19CC3108">
      <w:start w:val="1"/>
      <w:numFmt w:val="bullet"/>
      <w:lvlText w:val=""/>
      <w:lvlJc w:val="left"/>
      <w:pPr>
        <w:ind w:left="1440" w:hanging="360"/>
      </w:pPr>
      <w:rPr>
        <w:rFonts w:ascii="Symbol" w:hAnsi="Symbol"/>
      </w:rPr>
    </w:lvl>
    <w:lvl w:ilvl="6" w:tplc="7E52B1DA">
      <w:start w:val="1"/>
      <w:numFmt w:val="bullet"/>
      <w:lvlText w:val=""/>
      <w:lvlJc w:val="left"/>
      <w:pPr>
        <w:ind w:left="1440" w:hanging="360"/>
      </w:pPr>
      <w:rPr>
        <w:rFonts w:ascii="Symbol" w:hAnsi="Symbol"/>
      </w:rPr>
    </w:lvl>
    <w:lvl w:ilvl="7" w:tplc="84563578">
      <w:start w:val="1"/>
      <w:numFmt w:val="bullet"/>
      <w:lvlText w:val=""/>
      <w:lvlJc w:val="left"/>
      <w:pPr>
        <w:ind w:left="1440" w:hanging="360"/>
      </w:pPr>
      <w:rPr>
        <w:rFonts w:ascii="Symbol" w:hAnsi="Symbol"/>
      </w:rPr>
    </w:lvl>
    <w:lvl w:ilvl="8" w:tplc="B1E2DC48">
      <w:start w:val="1"/>
      <w:numFmt w:val="bullet"/>
      <w:lvlText w:val=""/>
      <w:lvlJc w:val="left"/>
      <w:pPr>
        <w:ind w:left="1440" w:hanging="360"/>
      </w:pPr>
      <w:rPr>
        <w:rFonts w:ascii="Symbol" w:hAnsi="Symbol"/>
      </w:rPr>
    </w:lvl>
  </w:abstractNum>
  <w:abstractNum w:abstractNumId="56" w15:restartNumberingAfterBreak="0">
    <w:nsid w:val="7D200865"/>
    <w:multiLevelType w:val="hybridMultilevel"/>
    <w:tmpl w:val="106C8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1157826">
    <w:abstractNumId w:val="27"/>
  </w:num>
  <w:num w:numId="2" w16cid:durableId="67772911">
    <w:abstractNumId w:val="7"/>
  </w:num>
  <w:num w:numId="3" w16cid:durableId="1149637160">
    <w:abstractNumId w:val="26"/>
  </w:num>
  <w:num w:numId="4" w16cid:durableId="1141459088">
    <w:abstractNumId w:val="51"/>
  </w:num>
  <w:num w:numId="5" w16cid:durableId="1397977123">
    <w:abstractNumId w:val="28"/>
  </w:num>
  <w:num w:numId="6" w16cid:durableId="29573726">
    <w:abstractNumId w:val="32"/>
  </w:num>
  <w:num w:numId="7" w16cid:durableId="102846890">
    <w:abstractNumId w:val="10"/>
  </w:num>
  <w:num w:numId="8" w16cid:durableId="554699810">
    <w:abstractNumId w:val="17"/>
  </w:num>
  <w:num w:numId="9" w16cid:durableId="124547364">
    <w:abstractNumId w:val="30"/>
  </w:num>
  <w:num w:numId="10" w16cid:durableId="1382824960">
    <w:abstractNumId w:val="9"/>
  </w:num>
  <w:num w:numId="11" w16cid:durableId="2125538387">
    <w:abstractNumId w:val="11"/>
  </w:num>
  <w:num w:numId="12" w16cid:durableId="634917195">
    <w:abstractNumId w:val="55"/>
  </w:num>
  <w:num w:numId="13" w16cid:durableId="25446355">
    <w:abstractNumId w:val="34"/>
  </w:num>
  <w:num w:numId="14" w16cid:durableId="1508211575">
    <w:abstractNumId w:val="24"/>
  </w:num>
  <w:num w:numId="15" w16cid:durableId="673453328">
    <w:abstractNumId w:val="47"/>
  </w:num>
  <w:num w:numId="16" w16cid:durableId="2132091748">
    <w:abstractNumId w:val="33"/>
  </w:num>
  <w:num w:numId="17" w16cid:durableId="2078674010">
    <w:abstractNumId w:val="45"/>
  </w:num>
  <w:num w:numId="18" w16cid:durableId="1335258343">
    <w:abstractNumId w:val="25"/>
  </w:num>
  <w:num w:numId="19" w16cid:durableId="959797800">
    <w:abstractNumId w:val="50"/>
  </w:num>
  <w:num w:numId="20" w16cid:durableId="342167050">
    <w:abstractNumId w:val="43"/>
  </w:num>
  <w:num w:numId="21" w16cid:durableId="683017106">
    <w:abstractNumId w:val="15"/>
  </w:num>
  <w:num w:numId="22" w16cid:durableId="1576816692">
    <w:abstractNumId w:val="12"/>
  </w:num>
  <w:num w:numId="23" w16cid:durableId="1263682774">
    <w:abstractNumId w:val="6"/>
  </w:num>
  <w:num w:numId="24" w16cid:durableId="1667586303">
    <w:abstractNumId w:val="16"/>
  </w:num>
  <w:num w:numId="25" w16cid:durableId="1072851431">
    <w:abstractNumId w:val="31"/>
  </w:num>
  <w:num w:numId="26" w16cid:durableId="1600984147">
    <w:abstractNumId w:val="53"/>
  </w:num>
  <w:num w:numId="27" w16cid:durableId="1634750828">
    <w:abstractNumId w:val="46"/>
  </w:num>
  <w:num w:numId="28" w16cid:durableId="2081126603">
    <w:abstractNumId w:val="40"/>
  </w:num>
  <w:num w:numId="29" w16cid:durableId="512837335">
    <w:abstractNumId w:val="54"/>
  </w:num>
  <w:num w:numId="30" w16cid:durableId="1558513822">
    <w:abstractNumId w:val="39"/>
  </w:num>
  <w:num w:numId="31" w16cid:durableId="713699945">
    <w:abstractNumId w:val="1"/>
  </w:num>
  <w:num w:numId="32" w16cid:durableId="1222060569">
    <w:abstractNumId w:val="18"/>
  </w:num>
  <w:num w:numId="33" w16cid:durableId="1418286571">
    <w:abstractNumId w:val="49"/>
  </w:num>
  <w:num w:numId="34" w16cid:durableId="372769934">
    <w:abstractNumId w:val="44"/>
  </w:num>
  <w:num w:numId="35" w16cid:durableId="1865168531">
    <w:abstractNumId w:val="38"/>
  </w:num>
  <w:num w:numId="36" w16cid:durableId="1458180327">
    <w:abstractNumId w:val="20"/>
  </w:num>
  <w:num w:numId="37" w16cid:durableId="2095740766">
    <w:abstractNumId w:val="23"/>
  </w:num>
  <w:num w:numId="38" w16cid:durableId="1597323347">
    <w:abstractNumId w:val="3"/>
  </w:num>
  <w:num w:numId="39" w16cid:durableId="1716151628">
    <w:abstractNumId w:val="48"/>
  </w:num>
  <w:num w:numId="40" w16cid:durableId="1782408458">
    <w:abstractNumId w:val="52"/>
  </w:num>
  <w:num w:numId="41" w16cid:durableId="541091942">
    <w:abstractNumId w:val="36"/>
  </w:num>
  <w:num w:numId="42" w16cid:durableId="1971127435">
    <w:abstractNumId w:val="2"/>
  </w:num>
  <w:num w:numId="43" w16cid:durableId="1950893812">
    <w:abstractNumId w:val="29"/>
  </w:num>
  <w:num w:numId="44" w16cid:durableId="2087147061">
    <w:abstractNumId w:val="0"/>
  </w:num>
  <w:num w:numId="45" w16cid:durableId="317803698">
    <w:abstractNumId w:val="4"/>
  </w:num>
  <w:num w:numId="46" w16cid:durableId="1775707534">
    <w:abstractNumId w:val="56"/>
  </w:num>
  <w:num w:numId="47" w16cid:durableId="1979531493">
    <w:abstractNumId w:val="35"/>
  </w:num>
  <w:num w:numId="48" w16cid:durableId="830869579">
    <w:abstractNumId w:val="19"/>
  </w:num>
  <w:num w:numId="49" w16cid:durableId="559050873">
    <w:abstractNumId w:val="21"/>
  </w:num>
  <w:num w:numId="50" w16cid:durableId="831457437">
    <w:abstractNumId w:val="14"/>
  </w:num>
  <w:num w:numId="51" w16cid:durableId="1661424611">
    <w:abstractNumId w:val="42"/>
  </w:num>
  <w:num w:numId="52" w16cid:durableId="447091831">
    <w:abstractNumId w:val="37"/>
  </w:num>
  <w:num w:numId="53" w16cid:durableId="1184631288">
    <w:abstractNumId w:val="13"/>
  </w:num>
  <w:num w:numId="54" w16cid:durableId="179200174">
    <w:abstractNumId w:val="22"/>
  </w:num>
  <w:num w:numId="55" w16cid:durableId="2099477514">
    <w:abstractNumId w:val="41"/>
  </w:num>
  <w:num w:numId="56" w16cid:durableId="52240777">
    <w:abstractNumId w:val="8"/>
  </w:num>
  <w:num w:numId="57" w16cid:durableId="472675477">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F3"/>
    <w:rsid w:val="00000033"/>
    <w:rsid w:val="00000165"/>
    <w:rsid w:val="00000234"/>
    <w:rsid w:val="000002C9"/>
    <w:rsid w:val="000003F2"/>
    <w:rsid w:val="000004A5"/>
    <w:rsid w:val="000004B5"/>
    <w:rsid w:val="00000555"/>
    <w:rsid w:val="0000055D"/>
    <w:rsid w:val="0000055F"/>
    <w:rsid w:val="000005DA"/>
    <w:rsid w:val="0000072C"/>
    <w:rsid w:val="0000074E"/>
    <w:rsid w:val="00000759"/>
    <w:rsid w:val="00000798"/>
    <w:rsid w:val="000007E7"/>
    <w:rsid w:val="00000926"/>
    <w:rsid w:val="00000957"/>
    <w:rsid w:val="0000096B"/>
    <w:rsid w:val="0000097A"/>
    <w:rsid w:val="00000A67"/>
    <w:rsid w:val="00000AF6"/>
    <w:rsid w:val="00000B27"/>
    <w:rsid w:val="00000B3F"/>
    <w:rsid w:val="00000B6C"/>
    <w:rsid w:val="00000BDD"/>
    <w:rsid w:val="00000C26"/>
    <w:rsid w:val="00000CD4"/>
    <w:rsid w:val="00000CDA"/>
    <w:rsid w:val="00000D21"/>
    <w:rsid w:val="00000D3E"/>
    <w:rsid w:val="00000D72"/>
    <w:rsid w:val="00000F10"/>
    <w:rsid w:val="00000F13"/>
    <w:rsid w:val="00000F22"/>
    <w:rsid w:val="00000F2B"/>
    <w:rsid w:val="00001021"/>
    <w:rsid w:val="000010DD"/>
    <w:rsid w:val="000010E7"/>
    <w:rsid w:val="000010FF"/>
    <w:rsid w:val="00001164"/>
    <w:rsid w:val="00001183"/>
    <w:rsid w:val="00001206"/>
    <w:rsid w:val="00001214"/>
    <w:rsid w:val="00001298"/>
    <w:rsid w:val="000012FD"/>
    <w:rsid w:val="00001359"/>
    <w:rsid w:val="00001365"/>
    <w:rsid w:val="0000136E"/>
    <w:rsid w:val="0000138F"/>
    <w:rsid w:val="00001395"/>
    <w:rsid w:val="000013C4"/>
    <w:rsid w:val="0000145E"/>
    <w:rsid w:val="000014B7"/>
    <w:rsid w:val="000014BA"/>
    <w:rsid w:val="00001584"/>
    <w:rsid w:val="000015B5"/>
    <w:rsid w:val="00001670"/>
    <w:rsid w:val="00001772"/>
    <w:rsid w:val="0000178E"/>
    <w:rsid w:val="00001840"/>
    <w:rsid w:val="00001881"/>
    <w:rsid w:val="00001896"/>
    <w:rsid w:val="0000193E"/>
    <w:rsid w:val="00001979"/>
    <w:rsid w:val="000019C3"/>
    <w:rsid w:val="00001ACF"/>
    <w:rsid w:val="00001B1B"/>
    <w:rsid w:val="00001B91"/>
    <w:rsid w:val="00001BA2"/>
    <w:rsid w:val="00001BAE"/>
    <w:rsid w:val="00001D1D"/>
    <w:rsid w:val="00001D25"/>
    <w:rsid w:val="00001EEC"/>
    <w:rsid w:val="00001F40"/>
    <w:rsid w:val="00001FAD"/>
    <w:rsid w:val="000020F7"/>
    <w:rsid w:val="000020F9"/>
    <w:rsid w:val="0000216B"/>
    <w:rsid w:val="00002175"/>
    <w:rsid w:val="000021CF"/>
    <w:rsid w:val="000021E7"/>
    <w:rsid w:val="00002247"/>
    <w:rsid w:val="00002329"/>
    <w:rsid w:val="000023A4"/>
    <w:rsid w:val="000023B7"/>
    <w:rsid w:val="0000242D"/>
    <w:rsid w:val="0000245A"/>
    <w:rsid w:val="000024EB"/>
    <w:rsid w:val="00002517"/>
    <w:rsid w:val="000027A6"/>
    <w:rsid w:val="000027EC"/>
    <w:rsid w:val="00002821"/>
    <w:rsid w:val="0000287E"/>
    <w:rsid w:val="000028DA"/>
    <w:rsid w:val="00002A3E"/>
    <w:rsid w:val="00002B84"/>
    <w:rsid w:val="00002BA1"/>
    <w:rsid w:val="00002BB6"/>
    <w:rsid w:val="00002C16"/>
    <w:rsid w:val="00002C94"/>
    <w:rsid w:val="00002CFA"/>
    <w:rsid w:val="00002D92"/>
    <w:rsid w:val="00002DAE"/>
    <w:rsid w:val="00002E28"/>
    <w:rsid w:val="00002F78"/>
    <w:rsid w:val="00003000"/>
    <w:rsid w:val="00003016"/>
    <w:rsid w:val="00003117"/>
    <w:rsid w:val="00003159"/>
    <w:rsid w:val="00003183"/>
    <w:rsid w:val="000031C3"/>
    <w:rsid w:val="000031E7"/>
    <w:rsid w:val="00003234"/>
    <w:rsid w:val="00003290"/>
    <w:rsid w:val="0000332A"/>
    <w:rsid w:val="00003334"/>
    <w:rsid w:val="00003483"/>
    <w:rsid w:val="000034B3"/>
    <w:rsid w:val="000034DD"/>
    <w:rsid w:val="00003541"/>
    <w:rsid w:val="00003566"/>
    <w:rsid w:val="000035A2"/>
    <w:rsid w:val="0000361B"/>
    <w:rsid w:val="00003636"/>
    <w:rsid w:val="000037F9"/>
    <w:rsid w:val="000038BD"/>
    <w:rsid w:val="00003928"/>
    <w:rsid w:val="00003940"/>
    <w:rsid w:val="0000396B"/>
    <w:rsid w:val="00003993"/>
    <w:rsid w:val="00003A09"/>
    <w:rsid w:val="00003A0E"/>
    <w:rsid w:val="00003BA9"/>
    <w:rsid w:val="00003BCE"/>
    <w:rsid w:val="00003BE5"/>
    <w:rsid w:val="00003BE6"/>
    <w:rsid w:val="00003C46"/>
    <w:rsid w:val="00003C6F"/>
    <w:rsid w:val="00003CA1"/>
    <w:rsid w:val="00003CBB"/>
    <w:rsid w:val="00003CEE"/>
    <w:rsid w:val="00003D3B"/>
    <w:rsid w:val="00003D92"/>
    <w:rsid w:val="00003E0D"/>
    <w:rsid w:val="00003E4C"/>
    <w:rsid w:val="00003E73"/>
    <w:rsid w:val="00004046"/>
    <w:rsid w:val="000040CE"/>
    <w:rsid w:val="000040FA"/>
    <w:rsid w:val="00004101"/>
    <w:rsid w:val="0000410F"/>
    <w:rsid w:val="0000420B"/>
    <w:rsid w:val="00004211"/>
    <w:rsid w:val="00004250"/>
    <w:rsid w:val="000042A7"/>
    <w:rsid w:val="0000432C"/>
    <w:rsid w:val="00004345"/>
    <w:rsid w:val="0000435F"/>
    <w:rsid w:val="000043E3"/>
    <w:rsid w:val="000044D4"/>
    <w:rsid w:val="000046BC"/>
    <w:rsid w:val="000046C1"/>
    <w:rsid w:val="000047D8"/>
    <w:rsid w:val="0000481D"/>
    <w:rsid w:val="00004832"/>
    <w:rsid w:val="00004871"/>
    <w:rsid w:val="000048AF"/>
    <w:rsid w:val="000048F5"/>
    <w:rsid w:val="0000490D"/>
    <w:rsid w:val="00004A38"/>
    <w:rsid w:val="00004A53"/>
    <w:rsid w:val="00004A60"/>
    <w:rsid w:val="00004A87"/>
    <w:rsid w:val="00004B12"/>
    <w:rsid w:val="00004B8B"/>
    <w:rsid w:val="00004BB5"/>
    <w:rsid w:val="00004BC4"/>
    <w:rsid w:val="00004D32"/>
    <w:rsid w:val="00004E03"/>
    <w:rsid w:val="00004EA9"/>
    <w:rsid w:val="00004EEC"/>
    <w:rsid w:val="00004EEF"/>
    <w:rsid w:val="00004F1B"/>
    <w:rsid w:val="00004F93"/>
    <w:rsid w:val="00004FB9"/>
    <w:rsid w:val="00004FDB"/>
    <w:rsid w:val="00005018"/>
    <w:rsid w:val="0000501F"/>
    <w:rsid w:val="0000503E"/>
    <w:rsid w:val="00005063"/>
    <w:rsid w:val="0000509D"/>
    <w:rsid w:val="0000525B"/>
    <w:rsid w:val="000052A7"/>
    <w:rsid w:val="000052B3"/>
    <w:rsid w:val="000052E0"/>
    <w:rsid w:val="00005312"/>
    <w:rsid w:val="00005388"/>
    <w:rsid w:val="000053F2"/>
    <w:rsid w:val="000054E5"/>
    <w:rsid w:val="000054F7"/>
    <w:rsid w:val="00005530"/>
    <w:rsid w:val="00005587"/>
    <w:rsid w:val="0000572E"/>
    <w:rsid w:val="0000574F"/>
    <w:rsid w:val="0000578A"/>
    <w:rsid w:val="00005812"/>
    <w:rsid w:val="00005887"/>
    <w:rsid w:val="000058D0"/>
    <w:rsid w:val="000058E2"/>
    <w:rsid w:val="0000594D"/>
    <w:rsid w:val="0000595A"/>
    <w:rsid w:val="000059B5"/>
    <w:rsid w:val="000059C1"/>
    <w:rsid w:val="000059C8"/>
    <w:rsid w:val="00005A0B"/>
    <w:rsid w:val="00005A14"/>
    <w:rsid w:val="00005ACB"/>
    <w:rsid w:val="00005ACF"/>
    <w:rsid w:val="00005ADC"/>
    <w:rsid w:val="00005AE4"/>
    <w:rsid w:val="00005B7A"/>
    <w:rsid w:val="00005BC1"/>
    <w:rsid w:val="00005BE9"/>
    <w:rsid w:val="00005C77"/>
    <w:rsid w:val="00005CDC"/>
    <w:rsid w:val="00005D85"/>
    <w:rsid w:val="00005E25"/>
    <w:rsid w:val="00005E49"/>
    <w:rsid w:val="00005E90"/>
    <w:rsid w:val="00005F60"/>
    <w:rsid w:val="0000604D"/>
    <w:rsid w:val="0000614B"/>
    <w:rsid w:val="0000620F"/>
    <w:rsid w:val="00006241"/>
    <w:rsid w:val="0000625D"/>
    <w:rsid w:val="00006283"/>
    <w:rsid w:val="00006322"/>
    <w:rsid w:val="00006338"/>
    <w:rsid w:val="00006371"/>
    <w:rsid w:val="0000639F"/>
    <w:rsid w:val="000063B0"/>
    <w:rsid w:val="00006448"/>
    <w:rsid w:val="00006519"/>
    <w:rsid w:val="000065C5"/>
    <w:rsid w:val="000065DD"/>
    <w:rsid w:val="00006633"/>
    <w:rsid w:val="00006634"/>
    <w:rsid w:val="00006658"/>
    <w:rsid w:val="0000666D"/>
    <w:rsid w:val="0000670D"/>
    <w:rsid w:val="00006735"/>
    <w:rsid w:val="0000694F"/>
    <w:rsid w:val="00006A18"/>
    <w:rsid w:val="00006AEC"/>
    <w:rsid w:val="00006BD4"/>
    <w:rsid w:val="00006C19"/>
    <w:rsid w:val="00006C3A"/>
    <w:rsid w:val="00006C5E"/>
    <w:rsid w:val="00006C5F"/>
    <w:rsid w:val="00006CAD"/>
    <w:rsid w:val="00006CD5"/>
    <w:rsid w:val="00006D04"/>
    <w:rsid w:val="00006D49"/>
    <w:rsid w:val="00006DA9"/>
    <w:rsid w:val="00006DEE"/>
    <w:rsid w:val="00006DF2"/>
    <w:rsid w:val="00006DF3"/>
    <w:rsid w:val="00006E23"/>
    <w:rsid w:val="00006EF0"/>
    <w:rsid w:val="0000707F"/>
    <w:rsid w:val="0000717C"/>
    <w:rsid w:val="00007252"/>
    <w:rsid w:val="000072BE"/>
    <w:rsid w:val="00007359"/>
    <w:rsid w:val="00007368"/>
    <w:rsid w:val="000073D3"/>
    <w:rsid w:val="0000748F"/>
    <w:rsid w:val="000074A5"/>
    <w:rsid w:val="000074EE"/>
    <w:rsid w:val="0000754D"/>
    <w:rsid w:val="0000757D"/>
    <w:rsid w:val="00007580"/>
    <w:rsid w:val="00007581"/>
    <w:rsid w:val="0000759C"/>
    <w:rsid w:val="000075CA"/>
    <w:rsid w:val="000075E1"/>
    <w:rsid w:val="00007765"/>
    <w:rsid w:val="000078CF"/>
    <w:rsid w:val="000078E3"/>
    <w:rsid w:val="0000791E"/>
    <w:rsid w:val="00007A89"/>
    <w:rsid w:val="00007A8A"/>
    <w:rsid w:val="00007B0E"/>
    <w:rsid w:val="00007B8C"/>
    <w:rsid w:val="00007BA9"/>
    <w:rsid w:val="00007C14"/>
    <w:rsid w:val="00007C78"/>
    <w:rsid w:val="00007C7E"/>
    <w:rsid w:val="00007CCF"/>
    <w:rsid w:val="00007E12"/>
    <w:rsid w:val="00007E19"/>
    <w:rsid w:val="00007E5F"/>
    <w:rsid w:val="00007E82"/>
    <w:rsid w:val="00007F3E"/>
    <w:rsid w:val="00007FA3"/>
    <w:rsid w:val="00007FC2"/>
    <w:rsid w:val="0001022D"/>
    <w:rsid w:val="000103DF"/>
    <w:rsid w:val="00010443"/>
    <w:rsid w:val="000104B4"/>
    <w:rsid w:val="000104D4"/>
    <w:rsid w:val="00010502"/>
    <w:rsid w:val="00010635"/>
    <w:rsid w:val="00010708"/>
    <w:rsid w:val="0001072D"/>
    <w:rsid w:val="00010797"/>
    <w:rsid w:val="000107A9"/>
    <w:rsid w:val="00010848"/>
    <w:rsid w:val="00010849"/>
    <w:rsid w:val="00010885"/>
    <w:rsid w:val="000108F1"/>
    <w:rsid w:val="0001091B"/>
    <w:rsid w:val="00010A74"/>
    <w:rsid w:val="00010AEA"/>
    <w:rsid w:val="00010B4A"/>
    <w:rsid w:val="00010BC3"/>
    <w:rsid w:val="00010C31"/>
    <w:rsid w:val="00010C5D"/>
    <w:rsid w:val="00010C6B"/>
    <w:rsid w:val="00010D12"/>
    <w:rsid w:val="00010D17"/>
    <w:rsid w:val="00010D36"/>
    <w:rsid w:val="00010D98"/>
    <w:rsid w:val="00010DC5"/>
    <w:rsid w:val="00010E23"/>
    <w:rsid w:val="00010E4D"/>
    <w:rsid w:val="00010E5E"/>
    <w:rsid w:val="0001104B"/>
    <w:rsid w:val="00011137"/>
    <w:rsid w:val="00011157"/>
    <w:rsid w:val="000111F7"/>
    <w:rsid w:val="00011257"/>
    <w:rsid w:val="00011285"/>
    <w:rsid w:val="00011360"/>
    <w:rsid w:val="0001138D"/>
    <w:rsid w:val="000113B7"/>
    <w:rsid w:val="000114D3"/>
    <w:rsid w:val="00011513"/>
    <w:rsid w:val="0001158E"/>
    <w:rsid w:val="000115F0"/>
    <w:rsid w:val="00011640"/>
    <w:rsid w:val="00011679"/>
    <w:rsid w:val="00011726"/>
    <w:rsid w:val="00011751"/>
    <w:rsid w:val="00011830"/>
    <w:rsid w:val="0001185D"/>
    <w:rsid w:val="0001188E"/>
    <w:rsid w:val="000118E8"/>
    <w:rsid w:val="00011980"/>
    <w:rsid w:val="00011992"/>
    <w:rsid w:val="00011ACF"/>
    <w:rsid w:val="00011B01"/>
    <w:rsid w:val="00011C56"/>
    <w:rsid w:val="00011C6B"/>
    <w:rsid w:val="00011C7B"/>
    <w:rsid w:val="00011CEF"/>
    <w:rsid w:val="00011D57"/>
    <w:rsid w:val="00011D65"/>
    <w:rsid w:val="00011DE9"/>
    <w:rsid w:val="00011DF2"/>
    <w:rsid w:val="00011E00"/>
    <w:rsid w:val="00011F2E"/>
    <w:rsid w:val="00011F48"/>
    <w:rsid w:val="00011F4D"/>
    <w:rsid w:val="00011FA1"/>
    <w:rsid w:val="00011FE2"/>
    <w:rsid w:val="00012067"/>
    <w:rsid w:val="00012145"/>
    <w:rsid w:val="0001217F"/>
    <w:rsid w:val="000121DB"/>
    <w:rsid w:val="00012264"/>
    <w:rsid w:val="0001228A"/>
    <w:rsid w:val="0001228B"/>
    <w:rsid w:val="0001229A"/>
    <w:rsid w:val="0001231B"/>
    <w:rsid w:val="00012374"/>
    <w:rsid w:val="0001238F"/>
    <w:rsid w:val="00012475"/>
    <w:rsid w:val="00012488"/>
    <w:rsid w:val="00012519"/>
    <w:rsid w:val="0001254C"/>
    <w:rsid w:val="0001258B"/>
    <w:rsid w:val="0001261C"/>
    <w:rsid w:val="00012631"/>
    <w:rsid w:val="0001272E"/>
    <w:rsid w:val="00012734"/>
    <w:rsid w:val="000127B0"/>
    <w:rsid w:val="00012903"/>
    <w:rsid w:val="00012959"/>
    <w:rsid w:val="0001297E"/>
    <w:rsid w:val="000129AF"/>
    <w:rsid w:val="00012A96"/>
    <w:rsid w:val="00012ADC"/>
    <w:rsid w:val="00012B1C"/>
    <w:rsid w:val="00012B3E"/>
    <w:rsid w:val="00012B8E"/>
    <w:rsid w:val="00012BD3"/>
    <w:rsid w:val="00012CD5"/>
    <w:rsid w:val="00012CE4"/>
    <w:rsid w:val="00012D02"/>
    <w:rsid w:val="00012D04"/>
    <w:rsid w:val="00012D7D"/>
    <w:rsid w:val="00012D81"/>
    <w:rsid w:val="00012D91"/>
    <w:rsid w:val="00012E69"/>
    <w:rsid w:val="00012F6B"/>
    <w:rsid w:val="00013032"/>
    <w:rsid w:val="00013065"/>
    <w:rsid w:val="000130CE"/>
    <w:rsid w:val="0001313D"/>
    <w:rsid w:val="000131A1"/>
    <w:rsid w:val="000132BC"/>
    <w:rsid w:val="000132E6"/>
    <w:rsid w:val="0001340B"/>
    <w:rsid w:val="000134C9"/>
    <w:rsid w:val="0001355C"/>
    <w:rsid w:val="00013564"/>
    <w:rsid w:val="0001357F"/>
    <w:rsid w:val="00013613"/>
    <w:rsid w:val="00013616"/>
    <w:rsid w:val="00013642"/>
    <w:rsid w:val="0001364A"/>
    <w:rsid w:val="0001369F"/>
    <w:rsid w:val="000136B6"/>
    <w:rsid w:val="000136BD"/>
    <w:rsid w:val="000136C9"/>
    <w:rsid w:val="000137A9"/>
    <w:rsid w:val="00013937"/>
    <w:rsid w:val="00013963"/>
    <w:rsid w:val="000139B7"/>
    <w:rsid w:val="000139DA"/>
    <w:rsid w:val="00013A08"/>
    <w:rsid w:val="00013AC5"/>
    <w:rsid w:val="00013AD9"/>
    <w:rsid w:val="00013C0F"/>
    <w:rsid w:val="00013C32"/>
    <w:rsid w:val="00013C39"/>
    <w:rsid w:val="00013C73"/>
    <w:rsid w:val="00013CB3"/>
    <w:rsid w:val="00013CB9"/>
    <w:rsid w:val="00013DAE"/>
    <w:rsid w:val="00013E7C"/>
    <w:rsid w:val="00013EE6"/>
    <w:rsid w:val="00013FD6"/>
    <w:rsid w:val="00013FF4"/>
    <w:rsid w:val="00013FF9"/>
    <w:rsid w:val="00014013"/>
    <w:rsid w:val="00014019"/>
    <w:rsid w:val="000140B5"/>
    <w:rsid w:val="000141D8"/>
    <w:rsid w:val="000141DB"/>
    <w:rsid w:val="00014212"/>
    <w:rsid w:val="0001424A"/>
    <w:rsid w:val="00014260"/>
    <w:rsid w:val="0001432F"/>
    <w:rsid w:val="00014382"/>
    <w:rsid w:val="000143DA"/>
    <w:rsid w:val="00014416"/>
    <w:rsid w:val="00014589"/>
    <w:rsid w:val="0001458B"/>
    <w:rsid w:val="000145A9"/>
    <w:rsid w:val="00014705"/>
    <w:rsid w:val="00014792"/>
    <w:rsid w:val="000147A0"/>
    <w:rsid w:val="00014815"/>
    <w:rsid w:val="00014873"/>
    <w:rsid w:val="00014A10"/>
    <w:rsid w:val="00014A14"/>
    <w:rsid w:val="00014C18"/>
    <w:rsid w:val="00014C5B"/>
    <w:rsid w:val="00014CCC"/>
    <w:rsid w:val="00014D0C"/>
    <w:rsid w:val="00014D29"/>
    <w:rsid w:val="00014D64"/>
    <w:rsid w:val="00014D70"/>
    <w:rsid w:val="00014EFB"/>
    <w:rsid w:val="00014EFE"/>
    <w:rsid w:val="00015116"/>
    <w:rsid w:val="00015185"/>
    <w:rsid w:val="000151A5"/>
    <w:rsid w:val="000151A6"/>
    <w:rsid w:val="000151FF"/>
    <w:rsid w:val="00015200"/>
    <w:rsid w:val="0001522A"/>
    <w:rsid w:val="0001525A"/>
    <w:rsid w:val="000153CB"/>
    <w:rsid w:val="000153DC"/>
    <w:rsid w:val="0001541D"/>
    <w:rsid w:val="000154C8"/>
    <w:rsid w:val="000154D8"/>
    <w:rsid w:val="00015565"/>
    <w:rsid w:val="0001556B"/>
    <w:rsid w:val="00015593"/>
    <w:rsid w:val="000157B0"/>
    <w:rsid w:val="0001586D"/>
    <w:rsid w:val="000158C5"/>
    <w:rsid w:val="000158DD"/>
    <w:rsid w:val="00015926"/>
    <w:rsid w:val="00015930"/>
    <w:rsid w:val="0001593D"/>
    <w:rsid w:val="000159E3"/>
    <w:rsid w:val="00015A12"/>
    <w:rsid w:val="00015A18"/>
    <w:rsid w:val="00015A61"/>
    <w:rsid w:val="00015AAD"/>
    <w:rsid w:val="00015AAE"/>
    <w:rsid w:val="00015B31"/>
    <w:rsid w:val="00015B8B"/>
    <w:rsid w:val="00015C1E"/>
    <w:rsid w:val="00015C41"/>
    <w:rsid w:val="00015D59"/>
    <w:rsid w:val="00015D84"/>
    <w:rsid w:val="00015DF1"/>
    <w:rsid w:val="00015E4D"/>
    <w:rsid w:val="00015ED9"/>
    <w:rsid w:val="00015EF1"/>
    <w:rsid w:val="00015F9B"/>
    <w:rsid w:val="00015FC1"/>
    <w:rsid w:val="00015FE0"/>
    <w:rsid w:val="00016077"/>
    <w:rsid w:val="000160B2"/>
    <w:rsid w:val="000160B7"/>
    <w:rsid w:val="00016184"/>
    <w:rsid w:val="0001628E"/>
    <w:rsid w:val="0001631B"/>
    <w:rsid w:val="000163DB"/>
    <w:rsid w:val="0001642F"/>
    <w:rsid w:val="00016438"/>
    <w:rsid w:val="00016476"/>
    <w:rsid w:val="0001649B"/>
    <w:rsid w:val="000164EE"/>
    <w:rsid w:val="0001654F"/>
    <w:rsid w:val="00016579"/>
    <w:rsid w:val="00016590"/>
    <w:rsid w:val="00016657"/>
    <w:rsid w:val="00016677"/>
    <w:rsid w:val="0001667F"/>
    <w:rsid w:val="000166FC"/>
    <w:rsid w:val="00016782"/>
    <w:rsid w:val="00016840"/>
    <w:rsid w:val="00016912"/>
    <w:rsid w:val="00016A0B"/>
    <w:rsid w:val="00016AB4"/>
    <w:rsid w:val="00016AD2"/>
    <w:rsid w:val="00016B10"/>
    <w:rsid w:val="00016B12"/>
    <w:rsid w:val="00016B6A"/>
    <w:rsid w:val="00016B6C"/>
    <w:rsid w:val="00016C44"/>
    <w:rsid w:val="00016CA5"/>
    <w:rsid w:val="00016D09"/>
    <w:rsid w:val="00016D16"/>
    <w:rsid w:val="00016D95"/>
    <w:rsid w:val="00016D98"/>
    <w:rsid w:val="00016DA4"/>
    <w:rsid w:val="00016DEB"/>
    <w:rsid w:val="00016E90"/>
    <w:rsid w:val="00016F4D"/>
    <w:rsid w:val="00016FB1"/>
    <w:rsid w:val="00016FEA"/>
    <w:rsid w:val="00016FFD"/>
    <w:rsid w:val="00017007"/>
    <w:rsid w:val="0001708C"/>
    <w:rsid w:val="000170D3"/>
    <w:rsid w:val="000170D8"/>
    <w:rsid w:val="000171AE"/>
    <w:rsid w:val="0001725A"/>
    <w:rsid w:val="0001746F"/>
    <w:rsid w:val="000174B8"/>
    <w:rsid w:val="000174FD"/>
    <w:rsid w:val="0001754C"/>
    <w:rsid w:val="00017662"/>
    <w:rsid w:val="000176BA"/>
    <w:rsid w:val="00017717"/>
    <w:rsid w:val="00017730"/>
    <w:rsid w:val="000178D9"/>
    <w:rsid w:val="000178E3"/>
    <w:rsid w:val="00017924"/>
    <w:rsid w:val="000179B7"/>
    <w:rsid w:val="00017A13"/>
    <w:rsid w:val="00017B3F"/>
    <w:rsid w:val="00017B44"/>
    <w:rsid w:val="00017BFA"/>
    <w:rsid w:val="00017C01"/>
    <w:rsid w:val="00017C90"/>
    <w:rsid w:val="00017CC6"/>
    <w:rsid w:val="00017D1B"/>
    <w:rsid w:val="00017D2B"/>
    <w:rsid w:val="00017D77"/>
    <w:rsid w:val="00017DD0"/>
    <w:rsid w:val="00017F79"/>
    <w:rsid w:val="00017F87"/>
    <w:rsid w:val="00017FCB"/>
    <w:rsid w:val="00017FDF"/>
    <w:rsid w:val="00017FFB"/>
    <w:rsid w:val="00020083"/>
    <w:rsid w:val="0002008C"/>
    <w:rsid w:val="000200B2"/>
    <w:rsid w:val="000200D0"/>
    <w:rsid w:val="000200DE"/>
    <w:rsid w:val="000201DF"/>
    <w:rsid w:val="000201E8"/>
    <w:rsid w:val="00020266"/>
    <w:rsid w:val="0002029C"/>
    <w:rsid w:val="000202E0"/>
    <w:rsid w:val="00020379"/>
    <w:rsid w:val="000203B0"/>
    <w:rsid w:val="000203C6"/>
    <w:rsid w:val="000203EA"/>
    <w:rsid w:val="00020412"/>
    <w:rsid w:val="0002046A"/>
    <w:rsid w:val="000204B4"/>
    <w:rsid w:val="00020510"/>
    <w:rsid w:val="00020533"/>
    <w:rsid w:val="00020534"/>
    <w:rsid w:val="000205ED"/>
    <w:rsid w:val="000206F7"/>
    <w:rsid w:val="000207EC"/>
    <w:rsid w:val="00020849"/>
    <w:rsid w:val="000208BF"/>
    <w:rsid w:val="00020916"/>
    <w:rsid w:val="00020978"/>
    <w:rsid w:val="00020B0B"/>
    <w:rsid w:val="00020B92"/>
    <w:rsid w:val="00020CDE"/>
    <w:rsid w:val="00020CE5"/>
    <w:rsid w:val="00020D03"/>
    <w:rsid w:val="00020D72"/>
    <w:rsid w:val="00020D7E"/>
    <w:rsid w:val="00020DAA"/>
    <w:rsid w:val="00020EBB"/>
    <w:rsid w:val="00020ECD"/>
    <w:rsid w:val="00020EFF"/>
    <w:rsid w:val="00020F17"/>
    <w:rsid w:val="00020F21"/>
    <w:rsid w:val="00020F33"/>
    <w:rsid w:val="00021020"/>
    <w:rsid w:val="00021029"/>
    <w:rsid w:val="00021129"/>
    <w:rsid w:val="000211CD"/>
    <w:rsid w:val="00021214"/>
    <w:rsid w:val="00021291"/>
    <w:rsid w:val="0002129E"/>
    <w:rsid w:val="000213F7"/>
    <w:rsid w:val="00021419"/>
    <w:rsid w:val="00021456"/>
    <w:rsid w:val="000214EF"/>
    <w:rsid w:val="00021500"/>
    <w:rsid w:val="000215E0"/>
    <w:rsid w:val="00021646"/>
    <w:rsid w:val="00021695"/>
    <w:rsid w:val="000217AA"/>
    <w:rsid w:val="00021835"/>
    <w:rsid w:val="000218ED"/>
    <w:rsid w:val="00021919"/>
    <w:rsid w:val="000219F2"/>
    <w:rsid w:val="000219FA"/>
    <w:rsid w:val="00021A40"/>
    <w:rsid w:val="00021A4E"/>
    <w:rsid w:val="00021A63"/>
    <w:rsid w:val="00021B52"/>
    <w:rsid w:val="00021BFC"/>
    <w:rsid w:val="00021C28"/>
    <w:rsid w:val="00021C53"/>
    <w:rsid w:val="00021C80"/>
    <w:rsid w:val="00021CC5"/>
    <w:rsid w:val="00021CD8"/>
    <w:rsid w:val="00021D22"/>
    <w:rsid w:val="00021D30"/>
    <w:rsid w:val="00021D51"/>
    <w:rsid w:val="00021D6D"/>
    <w:rsid w:val="00021E8F"/>
    <w:rsid w:val="00021ED3"/>
    <w:rsid w:val="00021EE9"/>
    <w:rsid w:val="0002205A"/>
    <w:rsid w:val="000220B8"/>
    <w:rsid w:val="00022158"/>
    <w:rsid w:val="0002215A"/>
    <w:rsid w:val="00022174"/>
    <w:rsid w:val="00022186"/>
    <w:rsid w:val="0002219D"/>
    <w:rsid w:val="000221BB"/>
    <w:rsid w:val="0002221E"/>
    <w:rsid w:val="000223BA"/>
    <w:rsid w:val="000223DB"/>
    <w:rsid w:val="00022424"/>
    <w:rsid w:val="00022465"/>
    <w:rsid w:val="000224F1"/>
    <w:rsid w:val="000224FD"/>
    <w:rsid w:val="000225BD"/>
    <w:rsid w:val="0002278E"/>
    <w:rsid w:val="000227E4"/>
    <w:rsid w:val="0002291B"/>
    <w:rsid w:val="000229A6"/>
    <w:rsid w:val="000229B3"/>
    <w:rsid w:val="00022A3A"/>
    <w:rsid w:val="00022A8C"/>
    <w:rsid w:val="00022B34"/>
    <w:rsid w:val="00022B57"/>
    <w:rsid w:val="00022C08"/>
    <w:rsid w:val="00022C53"/>
    <w:rsid w:val="00022CF0"/>
    <w:rsid w:val="00022D1F"/>
    <w:rsid w:val="00022E8F"/>
    <w:rsid w:val="00022F0C"/>
    <w:rsid w:val="00022F85"/>
    <w:rsid w:val="0002306E"/>
    <w:rsid w:val="00023173"/>
    <w:rsid w:val="00023176"/>
    <w:rsid w:val="00023268"/>
    <w:rsid w:val="0002328A"/>
    <w:rsid w:val="000233BE"/>
    <w:rsid w:val="0002346C"/>
    <w:rsid w:val="000234D9"/>
    <w:rsid w:val="00023554"/>
    <w:rsid w:val="000235BB"/>
    <w:rsid w:val="0002366B"/>
    <w:rsid w:val="00023693"/>
    <w:rsid w:val="000236AC"/>
    <w:rsid w:val="000236C8"/>
    <w:rsid w:val="00023735"/>
    <w:rsid w:val="000237FA"/>
    <w:rsid w:val="00023836"/>
    <w:rsid w:val="000238C6"/>
    <w:rsid w:val="000239BA"/>
    <w:rsid w:val="000239C0"/>
    <w:rsid w:val="00023B37"/>
    <w:rsid w:val="00023B47"/>
    <w:rsid w:val="00023BB7"/>
    <w:rsid w:val="00023C20"/>
    <w:rsid w:val="00023CE8"/>
    <w:rsid w:val="00023CF3"/>
    <w:rsid w:val="00023D90"/>
    <w:rsid w:val="00023E3B"/>
    <w:rsid w:val="0002402F"/>
    <w:rsid w:val="00024169"/>
    <w:rsid w:val="00024240"/>
    <w:rsid w:val="00024249"/>
    <w:rsid w:val="00024296"/>
    <w:rsid w:val="00024341"/>
    <w:rsid w:val="00024471"/>
    <w:rsid w:val="00024523"/>
    <w:rsid w:val="000245DA"/>
    <w:rsid w:val="000245DC"/>
    <w:rsid w:val="00024658"/>
    <w:rsid w:val="000246CF"/>
    <w:rsid w:val="000246F1"/>
    <w:rsid w:val="0002473E"/>
    <w:rsid w:val="00024794"/>
    <w:rsid w:val="000248DB"/>
    <w:rsid w:val="00024925"/>
    <w:rsid w:val="000249BC"/>
    <w:rsid w:val="000249BD"/>
    <w:rsid w:val="00024A31"/>
    <w:rsid w:val="00024A7B"/>
    <w:rsid w:val="00024A99"/>
    <w:rsid w:val="00024ABA"/>
    <w:rsid w:val="00024AD4"/>
    <w:rsid w:val="00024B04"/>
    <w:rsid w:val="00024B20"/>
    <w:rsid w:val="00024B4B"/>
    <w:rsid w:val="00024B97"/>
    <w:rsid w:val="00024C17"/>
    <w:rsid w:val="00024C5C"/>
    <w:rsid w:val="00024C61"/>
    <w:rsid w:val="00024C93"/>
    <w:rsid w:val="00024D6D"/>
    <w:rsid w:val="00024E2F"/>
    <w:rsid w:val="00024F51"/>
    <w:rsid w:val="000250C0"/>
    <w:rsid w:val="000251AA"/>
    <w:rsid w:val="000251D1"/>
    <w:rsid w:val="00025304"/>
    <w:rsid w:val="000253A2"/>
    <w:rsid w:val="000253B4"/>
    <w:rsid w:val="000253CB"/>
    <w:rsid w:val="000253DA"/>
    <w:rsid w:val="00025528"/>
    <w:rsid w:val="00025583"/>
    <w:rsid w:val="000255A3"/>
    <w:rsid w:val="0002576D"/>
    <w:rsid w:val="000257E7"/>
    <w:rsid w:val="000258E8"/>
    <w:rsid w:val="000258F6"/>
    <w:rsid w:val="000259B4"/>
    <w:rsid w:val="00025A4B"/>
    <w:rsid w:val="00025A74"/>
    <w:rsid w:val="00025AF3"/>
    <w:rsid w:val="00025C37"/>
    <w:rsid w:val="00025C38"/>
    <w:rsid w:val="00025C41"/>
    <w:rsid w:val="00025C95"/>
    <w:rsid w:val="00025D26"/>
    <w:rsid w:val="00025E34"/>
    <w:rsid w:val="00025E41"/>
    <w:rsid w:val="00025E53"/>
    <w:rsid w:val="00025EFC"/>
    <w:rsid w:val="00025F5D"/>
    <w:rsid w:val="0002602A"/>
    <w:rsid w:val="0002609A"/>
    <w:rsid w:val="0002615C"/>
    <w:rsid w:val="0002621C"/>
    <w:rsid w:val="000262CF"/>
    <w:rsid w:val="000262F5"/>
    <w:rsid w:val="00026366"/>
    <w:rsid w:val="00026381"/>
    <w:rsid w:val="000263BF"/>
    <w:rsid w:val="000263FC"/>
    <w:rsid w:val="0002645D"/>
    <w:rsid w:val="000264EE"/>
    <w:rsid w:val="00026559"/>
    <w:rsid w:val="00026604"/>
    <w:rsid w:val="00026660"/>
    <w:rsid w:val="0002670F"/>
    <w:rsid w:val="00026745"/>
    <w:rsid w:val="000267BA"/>
    <w:rsid w:val="00026902"/>
    <w:rsid w:val="00026997"/>
    <w:rsid w:val="0002699C"/>
    <w:rsid w:val="00026B02"/>
    <w:rsid w:val="00026B40"/>
    <w:rsid w:val="00026BE8"/>
    <w:rsid w:val="00026C2B"/>
    <w:rsid w:val="00026CAE"/>
    <w:rsid w:val="00026CE5"/>
    <w:rsid w:val="00026D71"/>
    <w:rsid w:val="00026E81"/>
    <w:rsid w:val="00026E82"/>
    <w:rsid w:val="00026FAC"/>
    <w:rsid w:val="00027003"/>
    <w:rsid w:val="00027023"/>
    <w:rsid w:val="00027091"/>
    <w:rsid w:val="000270CF"/>
    <w:rsid w:val="00027173"/>
    <w:rsid w:val="00027205"/>
    <w:rsid w:val="0002723C"/>
    <w:rsid w:val="00027286"/>
    <w:rsid w:val="0002729F"/>
    <w:rsid w:val="0002734C"/>
    <w:rsid w:val="00027369"/>
    <w:rsid w:val="000273E6"/>
    <w:rsid w:val="0002747B"/>
    <w:rsid w:val="0002748E"/>
    <w:rsid w:val="00027554"/>
    <w:rsid w:val="00027560"/>
    <w:rsid w:val="0002757C"/>
    <w:rsid w:val="0002761A"/>
    <w:rsid w:val="00027648"/>
    <w:rsid w:val="000276B4"/>
    <w:rsid w:val="00027707"/>
    <w:rsid w:val="00027787"/>
    <w:rsid w:val="000277C8"/>
    <w:rsid w:val="000278D8"/>
    <w:rsid w:val="000279CA"/>
    <w:rsid w:val="00027BB4"/>
    <w:rsid w:val="00027BCF"/>
    <w:rsid w:val="00027C5F"/>
    <w:rsid w:val="00027C94"/>
    <w:rsid w:val="00027CA6"/>
    <w:rsid w:val="00027D00"/>
    <w:rsid w:val="00027D2A"/>
    <w:rsid w:val="00027D3E"/>
    <w:rsid w:val="00027D78"/>
    <w:rsid w:val="00027DAF"/>
    <w:rsid w:val="00027E1A"/>
    <w:rsid w:val="00027E64"/>
    <w:rsid w:val="00027E77"/>
    <w:rsid w:val="00027ED3"/>
    <w:rsid w:val="00027F0A"/>
    <w:rsid w:val="00027F20"/>
    <w:rsid w:val="00027F3C"/>
    <w:rsid w:val="00027F8A"/>
    <w:rsid w:val="00030020"/>
    <w:rsid w:val="00030118"/>
    <w:rsid w:val="000301FD"/>
    <w:rsid w:val="00030264"/>
    <w:rsid w:val="000302E7"/>
    <w:rsid w:val="00030309"/>
    <w:rsid w:val="000303BA"/>
    <w:rsid w:val="000303F4"/>
    <w:rsid w:val="0003047C"/>
    <w:rsid w:val="00030490"/>
    <w:rsid w:val="00030494"/>
    <w:rsid w:val="000304BC"/>
    <w:rsid w:val="0003054F"/>
    <w:rsid w:val="00030599"/>
    <w:rsid w:val="00030602"/>
    <w:rsid w:val="000306E5"/>
    <w:rsid w:val="0003072D"/>
    <w:rsid w:val="00030760"/>
    <w:rsid w:val="000307B6"/>
    <w:rsid w:val="0003084F"/>
    <w:rsid w:val="00030879"/>
    <w:rsid w:val="00030884"/>
    <w:rsid w:val="00030905"/>
    <w:rsid w:val="0003095B"/>
    <w:rsid w:val="0003096D"/>
    <w:rsid w:val="000309D2"/>
    <w:rsid w:val="00030B05"/>
    <w:rsid w:val="00030B1A"/>
    <w:rsid w:val="00030BDA"/>
    <w:rsid w:val="00030C11"/>
    <w:rsid w:val="00030D50"/>
    <w:rsid w:val="00030DA8"/>
    <w:rsid w:val="00030E3D"/>
    <w:rsid w:val="00030F02"/>
    <w:rsid w:val="00030F1B"/>
    <w:rsid w:val="00030F80"/>
    <w:rsid w:val="00030FCA"/>
    <w:rsid w:val="00030FFF"/>
    <w:rsid w:val="0003102C"/>
    <w:rsid w:val="00031031"/>
    <w:rsid w:val="000310DB"/>
    <w:rsid w:val="0003110F"/>
    <w:rsid w:val="00031169"/>
    <w:rsid w:val="00031196"/>
    <w:rsid w:val="000311CB"/>
    <w:rsid w:val="000311E5"/>
    <w:rsid w:val="000311ED"/>
    <w:rsid w:val="000312A4"/>
    <w:rsid w:val="000312AE"/>
    <w:rsid w:val="000312C5"/>
    <w:rsid w:val="0003144C"/>
    <w:rsid w:val="000314B7"/>
    <w:rsid w:val="00031588"/>
    <w:rsid w:val="000315BA"/>
    <w:rsid w:val="000315CD"/>
    <w:rsid w:val="000315FB"/>
    <w:rsid w:val="00031638"/>
    <w:rsid w:val="00031708"/>
    <w:rsid w:val="0003174A"/>
    <w:rsid w:val="0003175E"/>
    <w:rsid w:val="0003176B"/>
    <w:rsid w:val="00031814"/>
    <w:rsid w:val="00031845"/>
    <w:rsid w:val="000318A3"/>
    <w:rsid w:val="000318A7"/>
    <w:rsid w:val="000319E2"/>
    <w:rsid w:val="00031A57"/>
    <w:rsid w:val="00031A8C"/>
    <w:rsid w:val="00031AE4"/>
    <w:rsid w:val="00031B29"/>
    <w:rsid w:val="00031B3C"/>
    <w:rsid w:val="00031B65"/>
    <w:rsid w:val="00031B7B"/>
    <w:rsid w:val="00031BE3"/>
    <w:rsid w:val="00031BEE"/>
    <w:rsid w:val="00031C41"/>
    <w:rsid w:val="00031D57"/>
    <w:rsid w:val="00031DA1"/>
    <w:rsid w:val="00031DA7"/>
    <w:rsid w:val="00031DFC"/>
    <w:rsid w:val="00031E91"/>
    <w:rsid w:val="00031EAD"/>
    <w:rsid w:val="00031F08"/>
    <w:rsid w:val="00031F87"/>
    <w:rsid w:val="00031FFE"/>
    <w:rsid w:val="00032060"/>
    <w:rsid w:val="000320DA"/>
    <w:rsid w:val="0003213E"/>
    <w:rsid w:val="000321E4"/>
    <w:rsid w:val="0003227F"/>
    <w:rsid w:val="00032336"/>
    <w:rsid w:val="00032338"/>
    <w:rsid w:val="0003238B"/>
    <w:rsid w:val="0003238D"/>
    <w:rsid w:val="000323C8"/>
    <w:rsid w:val="000324DC"/>
    <w:rsid w:val="0003251E"/>
    <w:rsid w:val="00032599"/>
    <w:rsid w:val="00032624"/>
    <w:rsid w:val="000326D4"/>
    <w:rsid w:val="000327B2"/>
    <w:rsid w:val="000327C5"/>
    <w:rsid w:val="000327CD"/>
    <w:rsid w:val="0003283F"/>
    <w:rsid w:val="00032877"/>
    <w:rsid w:val="000328FC"/>
    <w:rsid w:val="000329CB"/>
    <w:rsid w:val="00032A1C"/>
    <w:rsid w:val="00032A22"/>
    <w:rsid w:val="00032B2B"/>
    <w:rsid w:val="00032B82"/>
    <w:rsid w:val="00032BC6"/>
    <w:rsid w:val="00032C47"/>
    <w:rsid w:val="00032CA1"/>
    <w:rsid w:val="00032CD0"/>
    <w:rsid w:val="00032CF3"/>
    <w:rsid w:val="00032D3E"/>
    <w:rsid w:val="00032D93"/>
    <w:rsid w:val="00032DF9"/>
    <w:rsid w:val="00032E14"/>
    <w:rsid w:val="00032E4C"/>
    <w:rsid w:val="00032E95"/>
    <w:rsid w:val="00032FDD"/>
    <w:rsid w:val="0003303F"/>
    <w:rsid w:val="000330A9"/>
    <w:rsid w:val="00033143"/>
    <w:rsid w:val="000331A1"/>
    <w:rsid w:val="00033247"/>
    <w:rsid w:val="0003326C"/>
    <w:rsid w:val="0003337C"/>
    <w:rsid w:val="000333CC"/>
    <w:rsid w:val="000333CD"/>
    <w:rsid w:val="0003347B"/>
    <w:rsid w:val="000335B8"/>
    <w:rsid w:val="000335DD"/>
    <w:rsid w:val="000335FE"/>
    <w:rsid w:val="00033612"/>
    <w:rsid w:val="00033639"/>
    <w:rsid w:val="00033653"/>
    <w:rsid w:val="00033655"/>
    <w:rsid w:val="000336AC"/>
    <w:rsid w:val="00033728"/>
    <w:rsid w:val="00033863"/>
    <w:rsid w:val="00033896"/>
    <w:rsid w:val="000339D7"/>
    <w:rsid w:val="00033A34"/>
    <w:rsid w:val="00033B35"/>
    <w:rsid w:val="00033B5A"/>
    <w:rsid w:val="00033B67"/>
    <w:rsid w:val="00033B98"/>
    <w:rsid w:val="00033BF9"/>
    <w:rsid w:val="00033D1C"/>
    <w:rsid w:val="00033D30"/>
    <w:rsid w:val="00033D6F"/>
    <w:rsid w:val="00033D85"/>
    <w:rsid w:val="00033E1B"/>
    <w:rsid w:val="00033E4A"/>
    <w:rsid w:val="00033E4F"/>
    <w:rsid w:val="00033FD8"/>
    <w:rsid w:val="000340F4"/>
    <w:rsid w:val="00034174"/>
    <w:rsid w:val="0003426C"/>
    <w:rsid w:val="000342F7"/>
    <w:rsid w:val="00034337"/>
    <w:rsid w:val="0003434C"/>
    <w:rsid w:val="000344C5"/>
    <w:rsid w:val="00034529"/>
    <w:rsid w:val="000345F2"/>
    <w:rsid w:val="00034684"/>
    <w:rsid w:val="0003476A"/>
    <w:rsid w:val="00034804"/>
    <w:rsid w:val="00034845"/>
    <w:rsid w:val="000348D3"/>
    <w:rsid w:val="00034950"/>
    <w:rsid w:val="000349E5"/>
    <w:rsid w:val="000349EE"/>
    <w:rsid w:val="00034A3E"/>
    <w:rsid w:val="00034AFD"/>
    <w:rsid w:val="00034B0F"/>
    <w:rsid w:val="00034BBE"/>
    <w:rsid w:val="00034BCA"/>
    <w:rsid w:val="00034BD7"/>
    <w:rsid w:val="00034D22"/>
    <w:rsid w:val="00034DB6"/>
    <w:rsid w:val="00034DFA"/>
    <w:rsid w:val="00034E32"/>
    <w:rsid w:val="00034E46"/>
    <w:rsid w:val="00034E83"/>
    <w:rsid w:val="00034EAC"/>
    <w:rsid w:val="00034EB9"/>
    <w:rsid w:val="00034EC7"/>
    <w:rsid w:val="00034EF4"/>
    <w:rsid w:val="00034F02"/>
    <w:rsid w:val="00034F20"/>
    <w:rsid w:val="00034F2D"/>
    <w:rsid w:val="00034F7E"/>
    <w:rsid w:val="00034FA3"/>
    <w:rsid w:val="00035003"/>
    <w:rsid w:val="0003501F"/>
    <w:rsid w:val="0003504B"/>
    <w:rsid w:val="000350EA"/>
    <w:rsid w:val="000350F7"/>
    <w:rsid w:val="00035193"/>
    <w:rsid w:val="00035266"/>
    <w:rsid w:val="00035287"/>
    <w:rsid w:val="00035337"/>
    <w:rsid w:val="000353AE"/>
    <w:rsid w:val="000353F8"/>
    <w:rsid w:val="000354C9"/>
    <w:rsid w:val="000354EF"/>
    <w:rsid w:val="00035521"/>
    <w:rsid w:val="0003552D"/>
    <w:rsid w:val="00035542"/>
    <w:rsid w:val="00035602"/>
    <w:rsid w:val="00035807"/>
    <w:rsid w:val="00035844"/>
    <w:rsid w:val="0003585B"/>
    <w:rsid w:val="00035869"/>
    <w:rsid w:val="00035901"/>
    <w:rsid w:val="0003592D"/>
    <w:rsid w:val="00035942"/>
    <w:rsid w:val="000359A4"/>
    <w:rsid w:val="000359B6"/>
    <w:rsid w:val="00035A3B"/>
    <w:rsid w:val="00035A3C"/>
    <w:rsid w:val="00035A74"/>
    <w:rsid w:val="00035A93"/>
    <w:rsid w:val="00035B25"/>
    <w:rsid w:val="00035B30"/>
    <w:rsid w:val="00035B6F"/>
    <w:rsid w:val="00035BE0"/>
    <w:rsid w:val="00035DB6"/>
    <w:rsid w:val="00035DCE"/>
    <w:rsid w:val="00035E3D"/>
    <w:rsid w:val="00035E4D"/>
    <w:rsid w:val="00035E4F"/>
    <w:rsid w:val="00035F8B"/>
    <w:rsid w:val="00036049"/>
    <w:rsid w:val="00036166"/>
    <w:rsid w:val="00036169"/>
    <w:rsid w:val="00036184"/>
    <w:rsid w:val="000361B2"/>
    <w:rsid w:val="0003624B"/>
    <w:rsid w:val="000362AC"/>
    <w:rsid w:val="000362D0"/>
    <w:rsid w:val="00036325"/>
    <w:rsid w:val="000363CB"/>
    <w:rsid w:val="000363EE"/>
    <w:rsid w:val="00036484"/>
    <w:rsid w:val="00036496"/>
    <w:rsid w:val="0003659F"/>
    <w:rsid w:val="0003669B"/>
    <w:rsid w:val="000366AC"/>
    <w:rsid w:val="000366B5"/>
    <w:rsid w:val="000366DF"/>
    <w:rsid w:val="00036786"/>
    <w:rsid w:val="00036806"/>
    <w:rsid w:val="00036825"/>
    <w:rsid w:val="000368F5"/>
    <w:rsid w:val="00036901"/>
    <w:rsid w:val="00036959"/>
    <w:rsid w:val="00036A36"/>
    <w:rsid w:val="00036A64"/>
    <w:rsid w:val="00036A81"/>
    <w:rsid w:val="00036BA6"/>
    <w:rsid w:val="00036BB9"/>
    <w:rsid w:val="00036C86"/>
    <w:rsid w:val="00036C8F"/>
    <w:rsid w:val="00036CA7"/>
    <w:rsid w:val="00036CC8"/>
    <w:rsid w:val="00036D1D"/>
    <w:rsid w:val="00036D5E"/>
    <w:rsid w:val="00036DF2"/>
    <w:rsid w:val="00036DF6"/>
    <w:rsid w:val="00036EB6"/>
    <w:rsid w:val="00036F54"/>
    <w:rsid w:val="00036F5A"/>
    <w:rsid w:val="00037022"/>
    <w:rsid w:val="000370E9"/>
    <w:rsid w:val="000370EB"/>
    <w:rsid w:val="0003710E"/>
    <w:rsid w:val="00037114"/>
    <w:rsid w:val="00037190"/>
    <w:rsid w:val="0003720C"/>
    <w:rsid w:val="00037266"/>
    <w:rsid w:val="00037305"/>
    <w:rsid w:val="00037319"/>
    <w:rsid w:val="00037386"/>
    <w:rsid w:val="00037405"/>
    <w:rsid w:val="00037430"/>
    <w:rsid w:val="00037585"/>
    <w:rsid w:val="00037676"/>
    <w:rsid w:val="00037677"/>
    <w:rsid w:val="0003767B"/>
    <w:rsid w:val="000376A6"/>
    <w:rsid w:val="000376F8"/>
    <w:rsid w:val="00037709"/>
    <w:rsid w:val="0003773B"/>
    <w:rsid w:val="000377BE"/>
    <w:rsid w:val="000377E4"/>
    <w:rsid w:val="000377F5"/>
    <w:rsid w:val="00037831"/>
    <w:rsid w:val="00037907"/>
    <w:rsid w:val="0003797B"/>
    <w:rsid w:val="000379BB"/>
    <w:rsid w:val="000379C7"/>
    <w:rsid w:val="00037A59"/>
    <w:rsid w:val="00037AF1"/>
    <w:rsid w:val="00037B04"/>
    <w:rsid w:val="00037BA6"/>
    <w:rsid w:val="00037BEB"/>
    <w:rsid w:val="00037C8D"/>
    <w:rsid w:val="00037D07"/>
    <w:rsid w:val="00037D59"/>
    <w:rsid w:val="00037D8E"/>
    <w:rsid w:val="00037E08"/>
    <w:rsid w:val="00037E36"/>
    <w:rsid w:val="00037E40"/>
    <w:rsid w:val="00037E55"/>
    <w:rsid w:val="00037E7A"/>
    <w:rsid w:val="00037F08"/>
    <w:rsid w:val="00037F22"/>
    <w:rsid w:val="00037F36"/>
    <w:rsid w:val="00037F43"/>
    <w:rsid w:val="00037FA2"/>
    <w:rsid w:val="000401A2"/>
    <w:rsid w:val="000401B1"/>
    <w:rsid w:val="000401BF"/>
    <w:rsid w:val="00040220"/>
    <w:rsid w:val="00040262"/>
    <w:rsid w:val="00040363"/>
    <w:rsid w:val="00040364"/>
    <w:rsid w:val="000403DF"/>
    <w:rsid w:val="00040456"/>
    <w:rsid w:val="000404A7"/>
    <w:rsid w:val="000404D0"/>
    <w:rsid w:val="0004051B"/>
    <w:rsid w:val="00040538"/>
    <w:rsid w:val="00040543"/>
    <w:rsid w:val="000405E2"/>
    <w:rsid w:val="00040607"/>
    <w:rsid w:val="0004066C"/>
    <w:rsid w:val="0004069B"/>
    <w:rsid w:val="000406A2"/>
    <w:rsid w:val="000406D4"/>
    <w:rsid w:val="000406DA"/>
    <w:rsid w:val="00040719"/>
    <w:rsid w:val="00040725"/>
    <w:rsid w:val="000407D2"/>
    <w:rsid w:val="00040890"/>
    <w:rsid w:val="0004089E"/>
    <w:rsid w:val="000408F7"/>
    <w:rsid w:val="0004094B"/>
    <w:rsid w:val="00040980"/>
    <w:rsid w:val="000409C8"/>
    <w:rsid w:val="00040A05"/>
    <w:rsid w:val="00040A54"/>
    <w:rsid w:val="00040A73"/>
    <w:rsid w:val="00040A93"/>
    <w:rsid w:val="00040AD9"/>
    <w:rsid w:val="00040AE4"/>
    <w:rsid w:val="00040AFC"/>
    <w:rsid w:val="00040B0C"/>
    <w:rsid w:val="00040D75"/>
    <w:rsid w:val="00040DA7"/>
    <w:rsid w:val="00040DC6"/>
    <w:rsid w:val="00040EAF"/>
    <w:rsid w:val="00040EBE"/>
    <w:rsid w:val="00040EE2"/>
    <w:rsid w:val="00040F15"/>
    <w:rsid w:val="00040F59"/>
    <w:rsid w:val="00040F83"/>
    <w:rsid w:val="00040FCB"/>
    <w:rsid w:val="0004102B"/>
    <w:rsid w:val="00041084"/>
    <w:rsid w:val="000410FD"/>
    <w:rsid w:val="0004112D"/>
    <w:rsid w:val="0004114D"/>
    <w:rsid w:val="0004118D"/>
    <w:rsid w:val="000411BC"/>
    <w:rsid w:val="000411CD"/>
    <w:rsid w:val="00041268"/>
    <w:rsid w:val="000412A6"/>
    <w:rsid w:val="000414B5"/>
    <w:rsid w:val="000415E5"/>
    <w:rsid w:val="00041693"/>
    <w:rsid w:val="000416AE"/>
    <w:rsid w:val="00041738"/>
    <w:rsid w:val="000417BC"/>
    <w:rsid w:val="00041823"/>
    <w:rsid w:val="00041908"/>
    <w:rsid w:val="00041944"/>
    <w:rsid w:val="000419DF"/>
    <w:rsid w:val="00041A75"/>
    <w:rsid w:val="00041B63"/>
    <w:rsid w:val="00041B9C"/>
    <w:rsid w:val="00041C1D"/>
    <w:rsid w:val="00041C20"/>
    <w:rsid w:val="00041C54"/>
    <w:rsid w:val="00041D41"/>
    <w:rsid w:val="00041D64"/>
    <w:rsid w:val="00041E4C"/>
    <w:rsid w:val="00041F55"/>
    <w:rsid w:val="00041FEA"/>
    <w:rsid w:val="0004207D"/>
    <w:rsid w:val="00042124"/>
    <w:rsid w:val="00042157"/>
    <w:rsid w:val="000421A6"/>
    <w:rsid w:val="000421E4"/>
    <w:rsid w:val="00042261"/>
    <w:rsid w:val="00042270"/>
    <w:rsid w:val="0004229B"/>
    <w:rsid w:val="00042300"/>
    <w:rsid w:val="000423D3"/>
    <w:rsid w:val="000423DA"/>
    <w:rsid w:val="0004257A"/>
    <w:rsid w:val="000425B4"/>
    <w:rsid w:val="00042881"/>
    <w:rsid w:val="000428AE"/>
    <w:rsid w:val="000428DB"/>
    <w:rsid w:val="000429A7"/>
    <w:rsid w:val="00042B25"/>
    <w:rsid w:val="00042B5B"/>
    <w:rsid w:val="00042B9C"/>
    <w:rsid w:val="00042C65"/>
    <w:rsid w:val="00042CDF"/>
    <w:rsid w:val="00042CFD"/>
    <w:rsid w:val="00042E34"/>
    <w:rsid w:val="00042EB2"/>
    <w:rsid w:val="00042EB6"/>
    <w:rsid w:val="00042F25"/>
    <w:rsid w:val="00042FEA"/>
    <w:rsid w:val="00043152"/>
    <w:rsid w:val="000431D2"/>
    <w:rsid w:val="000431F7"/>
    <w:rsid w:val="0004321D"/>
    <w:rsid w:val="000432EF"/>
    <w:rsid w:val="00043427"/>
    <w:rsid w:val="0004342C"/>
    <w:rsid w:val="00043582"/>
    <w:rsid w:val="000435E0"/>
    <w:rsid w:val="0004363E"/>
    <w:rsid w:val="00043651"/>
    <w:rsid w:val="00043685"/>
    <w:rsid w:val="00043777"/>
    <w:rsid w:val="0004387D"/>
    <w:rsid w:val="00043893"/>
    <w:rsid w:val="000438A9"/>
    <w:rsid w:val="00043928"/>
    <w:rsid w:val="00043949"/>
    <w:rsid w:val="00043998"/>
    <w:rsid w:val="000439B9"/>
    <w:rsid w:val="000439F3"/>
    <w:rsid w:val="00043A06"/>
    <w:rsid w:val="00043A0E"/>
    <w:rsid w:val="00043A29"/>
    <w:rsid w:val="00043A4C"/>
    <w:rsid w:val="00043B8C"/>
    <w:rsid w:val="00043BF1"/>
    <w:rsid w:val="00043BF2"/>
    <w:rsid w:val="00043C2D"/>
    <w:rsid w:val="00043C31"/>
    <w:rsid w:val="00043C3A"/>
    <w:rsid w:val="00043D57"/>
    <w:rsid w:val="00043E39"/>
    <w:rsid w:val="00043ECD"/>
    <w:rsid w:val="00043F1A"/>
    <w:rsid w:val="00043FED"/>
    <w:rsid w:val="0004401F"/>
    <w:rsid w:val="0004403C"/>
    <w:rsid w:val="00044193"/>
    <w:rsid w:val="000441F7"/>
    <w:rsid w:val="00044248"/>
    <w:rsid w:val="000442EF"/>
    <w:rsid w:val="00044351"/>
    <w:rsid w:val="00044373"/>
    <w:rsid w:val="0004438F"/>
    <w:rsid w:val="0004440C"/>
    <w:rsid w:val="0004441D"/>
    <w:rsid w:val="0004445E"/>
    <w:rsid w:val="00044494"/>
    <w:rsid w:val="00044599"/>
    <w:rsid w:val="000445C4"/>
    <w:rsid w:val="00044600"/>
    <w:rsid w:val="00044650"/>
    <w:rsid w:val="000446A1"/>
    <w:rsid w:val="000446CC"/>
    <w:rsid w:val="00044796"/>
    <w:rsid w:val="00044813"/>
    <w:rsid w:val="00044905"/>
    <w:rsid w:val="0004495E"/>
    <w:rsid w:val="00044964"/>
    <w:rsid w:val="0004498C"/>
    <w:rsid w:val="000449AC"/>
    <w:rsid w:val="00044B98"/>
    <w:rsid w:val="00044C23"/>
    <w:rsid w:val="00044CC7"/>
    <w:rsid w:val="00044CD7"/>
    <w:rsid w:val="00044D6B"/>
    <w:rsid w:val="00044E73"/>
    <w:rsid w:val="00044E75"/>
    <w:rsid w:val="00044FB6"/>
    <w:rsid w:val="00045049"/>
    <w:rsid w:val="00045071"/>
    <w:rsid w:val="000450BB"/>
    <w:rsid w:val="0004510F"/>
    <w:rsid w:val="00045150"/>
    <w:rsid w:val="0004519B"/>
    <w:rsid w:val="000451AB"/>
    <w:rsid w:val="000451B3"/>
    <w:rsid w:val="000451C2"/>
    <w:rsid w:val="0004521C"/>
    <w:rsid w:val="000452E6"/>
    <w:rsid w:val="0004531F"/>
    <w:rsid w:val="00045411"/>
    <w:rsid w:val="000454E9"/>
    <w:rsid w:val="000455AC"/>
    <w:rsid w:val="000455D4"/>
    <w:rsid w:val="00045783"/>
    <w:rsid w:val="00045843"/>
    <w:rsid w:val="000458A8"/>
    <w:rsid w:val="000458CA"/>
    <w:rsid w:val="000458D0"/>
    <w:rsid w:val="0004594C"/>
    <w:rsid w:val="0004597E"/>
    <w:rsid w:val="000459B7"/>
    <w:rsid w:val="000459FF"/>
    <w:rsid w:val="00045A52"/>
    <w:rsid w:val="00045A86"/>
    <w:rsid w:val="00045B59"/>
    <w:rsid w:val="00045B5E"/>
    <w:rsid w:val="00045C4B"/>
    <w:rsid w:val="00045CA8"/>
    <w:rsid w:val="00045CD3"/>
    <w:rsid w:val="00045D4B"/>
    <w:rsid w:val="00045E23"/>
    <w:rsid w:val="00045E6D"/>
    <w:rsid w:val="00045FE5"/>
    <w:rsid w:val="0004600E"/>
    <w:rsid w:val="00046014"/>
    <w:rsid w:val="00046065"/>
    <w:rsid w:val="0004607F"/>
    <w:rsid w:val="0004616F"/>
    <w:rsid w:val="0004619E"/>
    <w:rsid w:val="00046228"/>
    <w:rsid w:val="00046256"/>
    <w:rsid w:val="0004628A"/>
    <w:rsid w:val="0004630F"/>
    <w:rsid w:val="000464AE"/>
    <w:rsid w:val="00046578"/>
    <w:rsid w:val="0004666D"/>
    <w:rsid w:val="000466A2"/>
    <w:rsid w:val="000466A4"/>
    <w:rsid w:val="0004674B"/>
    <w:rsid w:val="00046756"/>
    <w:rsid w:val="000467A8"/>
    <w:rsid w:val="000467F1"/>
    <w:rsid w:val="0004680D"/>
    <w:rsid w:val="00046817"/>
    <w:rsid w:val="000469BF"/>
    <w:rsid w:val="000469E4"/>
    <w:rsid w:val="00046A8C"/>
    <w:rsid w:val="00046B14"/>
    <w:rsid w:val="00046B2B"/>
    <w:rsid w:val="00046B2E"/>
    <w:rsid w:val="00046C6A"/>
    <w:rsid w:val="00046C7F"/>
    <w:rsid w:val="00046CC8"/>
    <w:rsid w:val="00046CF5"/>
    <w:rsid w:val="00046D3C"/>
    <w:rsid w:val="00046DAC"/>
    <w:rsid w:val="00046E1A"/>
    <w:rsid w:val="00046E21"/>
    <w:rsid w:val="00046E41"/>
    <w:rsid w:val="00046E73"/>
    <w:rsid w:val="00046ED5"/>
    <w:rsid w:val="00046EF7"/>
    <w:rsid w:val="00046F5D"/>
    <w:rsid w:val="00046F80"/>
    <w:rsid w:val="00046F8C"/>
    <w:rsid w:val="00047037"/>
    <w:rsid w:val="000470C2"/>
    <w:rsid w:val="00047147"/>
    <w:rsid w:val="000471E6"/>
    <w:rsid w:val="000471FF"/>
    <w:rsid w:val="00047243"/>
    <w:rsid w:val="000472A9"/>
    <w:rsid w:val="00047301"/>
    <w:rsid w:val="00047495"/>
    <w:rsid w:val="0004750B"/>
    <w:rsid w:val="00047557"/>
    <w:rsid w:val="00047581"/>
    <w:rsid w:val="00047586"/>
    <w:rsid w:val="000475F9"/>
    <w:rsid w:val="0004760A"/>
    <w:rsid w:val="00047647"/>
    <w:rsid w:val="00047700"/>
    <w:rsid w:val="00047706"/>
    <w:rsid w:val="00047782"/>
    <w:rsid w:val="000477F7"/>
    <w:rsid w:val="00047837"/>
    <w:rsid w:val="00047927"/>
    <w:rsid w:val="0004794B"/>
    <w:rsid w:val="00047950"/>
    <w:rsid w:val="00047A3C"/>
    <w:rsid w:val="00047A68"/>
    <w:rsid w:val="00047A8A"/>
    <w:rsid w:val="00047ACC"/>
    <w:rsid w:val="00047B1D"/>
    <w:rsid w:val="00047B5D"/>
    <w:rsid w:val="00047BA8"/>
    <w:rsid w:val="00047C15"/>
    <w:rsid w:val="00047C60"/>
    <w:rsid w:val="00047D3A"/>
    <w:rsid w:val="00047D5A"/>
    <w:rsid w:val="00047D9F"/>
    <w:rsid w:val="00047E08"/>
    <w:rsid w:val="00047F18"/>
    <w:rsid w:val="00047F5A"/>
    <w:rsid w:val="0005003F"/>
    <w:rsid w:val="0005006E"/>
    <w:rsid w:val="0005007C"/>
    <w:rsid w:val="00050083"/>
    <w:rsid w:val="000501A7"/>
    <w:rsid w:val="0005026D"/>
    <w:rsid w:val="0005027B"/>
    <w:rsid w:val="00050290"/>
    <w:rsid w:val="000502FE"/>
    <w:rsid w:val="00050305"/>
    <w:rsid w:val="00050320"/>
    <w:rsid w:val="00050357"/>
    <w:rsid w:val="000503E4"/>
    <w:rsid w:val="0005041F"/>
    <w:rsid w:val="0005042D"/>
    <w:rsid w:val="00050444"/>
    <w:rsid w:val="000504CC"/>
    <w:rsid w:val="00050525"/>
    <w:rsid w:val="0005056F"/>
    <w:rsid w:val="0005068F"/>
    <w:rsid w:val="0005071C"/>
    <w:rsid w:val="00050786"/>
    <w:rsid w:val="0005079C"/>
    <w:rsid w:val="00050810"/>
    <w:rsid w:val="00050825"/>
    <w:rsid w:val="00050977"/>
    <w:rsid w:val="000509FC"/>
    <w:rsid w:val="00050A39"/>
    <w:rsid w:val="00050A56"/>
    <w:rsid w:val="00050A94"/>
    <w:rsid w:val="00050AE4"/>
    <w:rsid w:val="00050B0D"/>
    <w:rsid w:val="00050B6F"/>
    <w:rsid w:val="00050B75"/>
    <w:rsid w:val="00050C01"/>
    <w:rsid w:val="00050CB7"/>
    <w:rsid w:val="00050DCB"/>
    <w:rsid w:val="00050DFA"/>
    <w:rsid w:val="00050E6A"/>
    <w:rsid w:val="00050ED0"/>
    <w:rsid w:val="00050EF8"/>
    <w:rsid w:val="00050F1E"/>
    <w:rsid w:val="00050F38"/>
    <w:rsid w:val="00050F47"/>
    <w:rsid w:val="00051077"/>
    <w:rsid w:val="00051088"/>
    <w:rsid w:val="0005109C"/>
    <w:rsid w:val="000510D9"/>
    <w:rsid w:val="00051161"/>
    <w:rsid w:val="0005124D"/>
    <w:rsid w:val="00051280"/>
    <w:rsid w:val="0005134C"/>
    <w:rsid w:val="000513CA"/>
    <w:rsid w:val="00051477"/>
    <w:rsid w:val="0005147E"/>
    <w:rsid w:val="00051499"/>
    <w:rsid w:val="000514C8"/>
    <w:rsid w:val="0005157B"/>
    <w:rsid w:val="000515C1"/>
    <w:rsid w:val="000515C9"/>
    <w:rsid w:val="000516B7"/>
    <w:rsid w:val="000517E7"/>
    <w:rsid w:val="0005192E"/>
    <w:rsid w:val="000519A5"/>
    <w:rsid w:val="000519C9"/>
    <w:rsid w:val="000519CA"/>
    <w:rsid w:val="00051AB4"/>
    <w:rsid w:val="00051AB8"/>
    <w:rsid w:val="00051B24"/>
    <w:rsid w:val="00051C06"/>
    <w:rsid w:val="00051C5D"/>
    <w:rsid w:val="00051CF1"/>
    <w:rsid w:val="00051CF8"/>
    <w:rsid w:val="00051D64"/>
    <w:rsid w:val="00051D7E"/>
    <w:rsid w:val="00051F02"/>
    <w:rsid w:val="00051F81"/>
    <w:rsid w:val="00051FE4"/>
    <w:rsid w:val="0005204B"/>
    <w:rsid w:val="00052081"/>
    <w:rsid w:val="0005216D"/>
    <w:rsid w:val="000521B6"/>
    <w:rsid w:val="000521BC"/>
    <w:rsid w:val="0005220D"/>
    <w:rsid w:val="00052221"/>
    <w:rsid w:val="0005224C"/>
    <w:rsid w:val="0005230A"/>
    <w:rsid w:val="0005232C"/>
    <w:rsid w:val="00052353"/>
    <w:rsid w:val="00052399"/>
    <w:rsid w:val="000523FB"/>
    <w:rsid w:val="000523FF"/>
    <w:rsid w:val="00052431"/>
    <w:rsid w:val="0005248C"/>
    <w:rsid w:val="000524CE"/>
    <w:rsid w:val="00052556"/>
    <w:rsid w:val="000525A9"/>
    <w:rsid w:val="0005263C"/>
    <w:rsid w:val="000526F2"/>
    <w:rsid w:val="000527CF"/>
    <w:rsid w:val="000527FE"/>
    <w:rsid w:val="0005281E"/>
    <w:rsid w:val="0005284E"/>
    <w:rsid w:val="0005287D"/>
    <w:rsid w:val="00052929"/>
    <w:rsid w:val="0005292B"/>
    <w:rsid w:val="00052995"/>
    <w:rsid w:val="000529E7"/>
    <w:rsid w:val="00052AA1"/>
    <w:rsid w:val="00052AB7"/>
    <w:rsid w:val="00052BBF"/>
    <w:rsid w:val="00052BE0"/>
    <w:rsid w:val="00052BE5"/>
    <w:rsid w:val="00052C45"/>
    <w:rsid w:val="00052E28"/>
    <w:rsid w:val="00052EB6"/>
    <w:rsid w:val="00052F07"/>
    <w:rsid w:val="00052F5E"/>
    <w:rsid w:val="00052F95"/>
    <w:rsid w:val="00052FC6"/>
    <w:rsid w:val="00053031"/>
    <w:rsid w:val="00053033"/>
    <w:rsid w:val="00053047"/>
    <w:rsid w:val="00053076"/>
    <w:rsid w:val="000531EE"/>
    <w:rsid w:val="00053236"/>
    <w:rsid w:val="00053262"/>
    <w:rsid w:val="00053284"/>
    <w:rsid w:val="00053487"/>
    <w:rsid w:val="000534EA"/>
    <w:rsid w:val="0005350D"/>
    <w:rsid w:val="00053565"/>
    <w:rsid w:val="000535F7"/>
    <w:rsid w:val="00053607"/>
    <w:rsid w:val="0005362A"/>
    <w:rsid w:val="0005374D"/>
    <w:rsid w:val="00053779"/>
    <w:rsid w:val="00053781"/>
    <w:rsid w:val="000537A1"/>
    <w:rsid w:val="000537A2"/>
    <w:rsid w:val="000537C4"/>
    <w:rsid w:val="000538EB"/>
    <w:rsid w:val="0005390B"/>
    <w:rsid w:val="00053A9E"/>
    <w:rsid w:val="00053AF0"/>
    <w:rsid w:val="00053B1B"/>
    <w:rsid w:val="00053BB1"/>
    <w:rsid w:val="00053BBD"/>
    <w:rsid w:val="00053BDF"/>
    <w:rsid w:val="00053BF0"/>
    <w:rsid w:val="00053C07"/>
    <w:rsid w:val="00053C55"/>
    <w:rsid w:val="00053DB0"/>
    <w:rsid w:val="00053ED0"/>
    <w:rsid w:val="00053ED7"/>
    <w:rsid w:val="00053F1E"/>
    <w:rsid w:val="00053FB3"/>
    <w:rsid w:val="0005400A"/>
    <w:rsid w:val="00054020"/>
    <w:rsid w:val="00054082"/>
    <w:rsid w:val="000540A8"/>
    <w:rsid w:val="000540DF"/>
    <w:rsid w:val="00054166"/>
    <w:rsid w:val="00054186"/>
    <w:rsid w:val="000541C7"/>
    <w:rsid w:val="00054270"/>
    <w:rsid w:val="0005428B"/>
    <w:rsid w:val="000543ED"/>
    <w:rsid w:val="000544B2"/>
    <w:rsid w:val="0005450F"/>
    <w:rsid w:val="00054535"/>
    <w:rsid w:val="00054589"/>
    <w:rsid w:val="000545A0"/>
    <w:rsid w:val="000545C8"/>
    <w:rsid w:val="00054612"/>
    <w:rsid w:val="00054659"/>
    <w:rsid w:val="00054843"/>
    <w:rsid w:val="00054899"/>
    <w:rsid w:val="0005492E"/>
    <w:rsid w:val="00054944"/>
    <w:rsid w:val="0005494F"/>
    <w:rsid w:val="000549AC"/>
    <w:rsid w:val="00054A05"/>
    <w:rsid w:val="00054BC4"/>
    <w:rsid w:val="00054C00"/>
    <w:rsid w:val="00054C46"/>
    <w:rsid w:val="00054C59"/>
    <w:rsid w:val="00054CE4"/>
    <w:rsid w:val="00054D14"/>
    <w:rsid w:val="00054D27"/>
    <w:rsid w:val="00054D7C"/>
    <w:rsid w:val="00054DB5"/>
    <w:rsid w:val="00054E76"/>
    <w:rsid w:val="00054E99"/>
    <w:rsid w:val="00054EBE"/>
    <w:rsid w:val="00054FC6"/>
    <w:rsid w:val="00055053"/>
    <w:rsid w:val="000550D9"/>
    <w:rsid w:val="000550EF"/>
    <w:rsid w:val="0005516C"/>
    <w:rsid w:val="0005520B"/>
    <w:rsid w:val="00055223"/>
    <w:rsid w:val="000552D9"/>
    <w:rsid w:val="00055333"/>
    <w:rsid w:val="000553A3"/>
    <w:rsid w:val="000553B9"/>
    <w:rsid w:val="000553E6"/>
    <w:rsid w:val="000553FA"/>
    <w:rsid w:val="0005541C"/>
    <w:rsid w:val="00055420"/>
    <w:rsid w:val="0005542E"/>
    <w:rsid w:val="000554B3"/>
    <w:rsid w:val="0005556B"/>
    <w:rsid w:val="00055584"/>
    <w:rsid w:val="0005562C"/>
    <w:rsid w:val="00055643"/>
    <w:rsid w:val="000556EC"/>
    <w:rsid w:val="0005570C"/>
    <w:rsid w:val="00055717"/>
    <w:rsid w:val="00055746"/>
    <w:rsid w:val="00055753"/>
    <w:rsid w:val="000557B5"/>
    <w:rsid w:val="000557C9"/>
    <w:rsid w:val="000557D8"/>
    <w:rsid w:val="000557FE"/>
    <w:rsid w:val="00055828"/>
    <w:rsid w:val="000558BE"/>
    <w:rsid w:val="000558CE"/>
    <w:rsid w:val="000558DA"/>
    <w:rsid w:val="00055900"/>
    <w:rsid w:val="00055911"/>
    <w:rsid w:val="00055970"/>
    <w:rsid w:val="00055995"/>
    <w:rsid w:val="000559AF"/>
    <w:rsid w:val="00055A1B"/>
    <w:rsid w:val="00055A32"/>
    <w:rsid w:val="00055A36"/>
    <w:rsid w:val="00055A5F"/>
    <w:rsid w:val="00055B96"/>
    <w:rsid w:val="00055BBE"/>
    <w:rsid w:val="00055D2C"/>
    <w:rsid w:val="00055D3B"/>
    <w:rsid w:val="00055EF3"/>
    <w:rsid w:val="00055F1F"/>
    <w:rsid w:val="00055F6F"/>
    <w:rsid w:val="00055F71"/>
    <w:rsid w:val="00056019"/>
    <w:rsid w:val="00056023"/>
    <w:rsid w:val="000560B0"/>
    <w:rsid w:val="000560C4"/>
    <w:rsid w:val="000560CF"/>
    <w:rsid w:val="000560E3"/>
    <w:rsid w:val="000562C7"/>
    <w:rsid w:val="000562EE"/>
    <w:rsid w:val="00056351"/>
    <w:rsid w:val="00056424"/>
    <w:rsid w:val="00056437"/>
    <w:rsid w:val="00056452"/>
    <w:rsid w:val="00056461"/>
    <w:rsid w:val="00056502"/>
    <w:rsid w:val="00056509"/>
    <w:rsid w:val="0005662A"/>
    <w:rsid w:val="00056719"/>
    <w:rsid w:val="00056762"/>
    <w:rsid w:val="0005679A"/>
    <w:rsid w:val="00056821"/>
    <w:rsid w:val="0005688E"/>
    <w:rsid w:val="00056953"/>
    <w:rsid w:val="00056985"/>
    <w:rsid w:val="000569F8"/>
    <w:rsid w:val="00056A0C"/>
    <w:rsid w:val="00056A92"/>
    <w:rsid w:val="00056AEF"/>
    <w:rsid w:val="00056BF5"/>
    <w:rsid w:val="00056C30"/>
    <w:rsid w:val="00056C97"/>
    <w:rsid w:val="00056CB9"/>
    <w:rsid w:val="00056CD6"/>
    <w:rsid w:val="00056D6C"/>
    <w:rsid w:val="00056DD2"/>
    <w:rsid w:val="00056EF6"/>
    <w:rsid w:val="00056F8D"/>
    <w:rsid w:val="00056FE4"/>
    <w:rsid w:val="0005700B"/>
    <w:rsid w:val="000570E7"/>
    <w:rsid w:val="00057135"/>
    <w:rsid w:val="0005717B"/>
    <w:rsid w:val="0005719D"/>
    <w:rsid w:val="0005722C"/>
    <w:rsid w:val="0005725C"/>
    <w:rsid w:val="000572D0"/>
    <w:rsid w:val="00057334"/>
    <w:rsid w:val="000574F6"/>
    <w:rsid w:val="00057599"/>
    <w:rsid w:val="000575C5"/>
    <w:rsid w:val="000575E3"/>
    <w:rsid w:val="00057639"/>
    <w:rsid w:val="0005763F"/>
    <w:rsid w:val="000576C4"/>
    <w:rsid w:val="000576CB"/>
    <w:rsid w:val="000576ED"/>
    <w:rsid w:val="00057765"/>
    <w:rsid w:val="000577CF"/>
    <w:rsid w:val="000577DF"/>
    <w:rsid w:val="000577E6"/>
    <w:rsid w:val="00057812"/>
    <w:rsid w:val="00057897"/>
    <w:rsid w:val="000578C3"/>
    <w:rsid w:val="00057961"/>
    <w:rsid w:val="00057992"/>
    <w:rsid w:val="00057AB6"/>
    <w:rsid w:val="00057B20"/>
    <w:rsid w:val="00057B5A"/>
    <w:rsid w:val="00057C10"/>
    <w:rsid w:val="00057C22"/>
    <w:rsid w:val="00057C3E"/>
    <w:rsid w:val="00057C4B"/>
    <w:rsid w:val="00057D58"/>
    <w:rsid w:val="00057D79"/>
    <w:rsid w:val="00057DA8"/>
    <w:rsid w:val="00057E11"/>
    <w:rsid w:val="00057E1C"/>
    <w:rsid w:val="00057ED5"/>
    <w:rsid w:val="00057F0B"/>
    <w:rsid w:val="00057FAC"/>
    <w:rsid w:val="00057FBB"/>
    <w:rsid w:val="00057FD8"/>
    <w:rsid w:val="00057FEE"/>
    <w:rsid w:val="0006003B"/>
    <w:rsid w:val="000600D3"/>
    <w:rsid w:val="00060100"/>
    <w:rsid w:val="000602B7"/>
    <w:rsid w:val="00060319"/>
    <w:rsid w:val="00060390"/>
    <w:rsid w:val="000603D5"/>
    <w:rsid w:val="000603E3"/>
    <w:rsid w:val="0006043F"/>
    <w:rsid w:val="00060440"/>
    <w:rsid w:val="0006045B"/>
    <w:rsid w:val="00060614"/>
    <w:rsid w:val="0006064F"/>
    <w:rsid w:val="00060762"/>
    <w:rsid w:val="000607BF"/>
    <w:rsid w:val="000607CC"/>
    <w:rsid w:val="00060820"/>
    <w:rsid w:val="0006082C"/>
    <w:rsid w:val="000608E4"/>
    <w:rsid w:val="00060926"/>
    <w:rsid w:val="000609D6"/>
    <w:rsid w:val="000609E9"/>
    <w:rsid w:val="00060A63"/>
    <w:rsid w:val="00060A6A"/>
    <w:rsid w:val="00060AF9"/>
    <w:rsid w:val="00060B4F"/>
    <w:rsid w:val="00060B5F"/>
    <w:rsid w:val="00060BC8"/>
    <w:rsid w:val="00060BEA"/>
    <w:rsid w:val="00060CD3"/>
    <w:rsid w:val="00060D3E"/>
    <w:rsid w:val="00060E40"/>
    <w:rsid w:val="00060E86"/>
    <w:rsid w:val="00060E8D"/>
    <w:rsid w:val="00060F14"/>
    <w:rsid w:val="00060FCD"/>
    <w:rsid w:val="0006101E"/>
    <w:rsid w:val="0006102F"/>
    <w:rsid w:val="000610CE"/>
    <w:rsid w:val="000610F9"/>
    <w:rsid w:val="00061112"/>
    <w:rsid w:val="0006123B"/>
    <w:rsid w:val="00061374"/>
    <w:rsid w:val="0006139C"/>
    <w:rsid w:val="000613D1"/>
    <w:rsid w:val="000613FE"/>
    <w:rsid w:val="00061460"/>
    <w:rsid w:val="00061501"/>
    <w:rsid w:val="00061506"/>
    <w:rsid w:val="00061516"/>
    <w:rsid w:val="0006155B"/>
    <w:rsid w:val="000615EB"/>
    <w:rsid w:val="0006165E"/>
    <w:rsid w:val="0006167E"/>
    <w:rsid w:val="0006168B"/>
    <w:rsid w:val="0006176F"/>
    <w:rsid w:val="00061782"/>
    <w:rsid w:val="000617A0"/>
    <w:rsid w:val="000617C7"/>
    <w:rsid w:val="000617D7"/>
    <w:rsid w:val="00061849"/>
    <w:rsid w:val="000618DB"/>
    <w:rsid w:val="00061926"/>
    <w:rsid w:val="00061959"/>
    <w:rsid w:val="000619C7"/>
    <w:rsid w:val="00061B64"/>
    <w:rsid w:val="00061B8C"/>
    <w:rsid w:val="00061BA5"/>
    <w:rsid w:val="00061C03"/>
    <w:rsid w:val="00061C57"/>
    <w:rsid w:val="00061C65"/>
    <w:rsid w:val="00061C76"/>
    <w:rsid w:val="00061C81"/>
    <w:rsid w:val="00061CCE"/>
    <w:rsid w:val="00061D35"/>
    <w:rsid w:val="00061D51"/>
    <w:rsid w:val="00061D7B"/>
    <w:rsid w:val="00061D9C"/>
    <w:rsid w:val="00061DC4"/>
    <w:rsid w:val="00061DFC"/>
    <w:rsid w:val="00061E23"/>
    <w:rsid w:val="00061E7E"/>
    <w:rsid w:val="00061E8E"/>
    <w:rsid w:val="00061EFC"/>
    <w:rsid w:val="00061F45"/>
    <w:rsid w:val="0006204D"/>
    <w:rsid w:val="00062097"/>
    <w:rsid w:val="0006210D"/>
    <w:rsid w:val="0006216C"/>
    <w:rsid w:val="0006218A"/>
    <w:rsid w:val="00062212"/>
    <w:rsid w:val="0006223E"/>
    <w:rsid w:val="00062262"/>
    <w:rsid w:val="000622F6"/>
    <w:rsid w:val="00062323"/>
    <w:rsid w:val="00062327"/>
    <w:rsid w:val="00062387"/>
    <w:rsid w:val="000624FA"/>
    <w:rsid w:val="0006253C"/>
    <w:rsid w:val="00062577"/>
    <w:rsid w:val="0006259A"/>
    <w:rsid w:val="000625CF"/>
    <w:rsid w:val="00062606"/>
    <w:rsid w:val="00062752"/>
    <w:rsid w:val="000627D0"/>
    <w:rsid w:val="0006281C"/>
    <w:rsid w:val="000628D9"/>
    <w:rsid w:val="00062973"/>
    <w:rsid w:val="0006299A"/>
    <w:rsid w:val="00062A65"/>
    <w:rsid w:val="00062ACD"/>
    <w:rsid w:val="00062AD4"/>
    <w:rsid w:val="00062ADF"/>
    <w:rsid w:val="00062B50"/>
    <w:rsid w:val="00062B75"/>
    <w:rsid w:val="00062BC7"/>
    <w:rsid w:val="00062C54"/>
    <w:rsid w:val="00062C5B"/>
    <w:rsid w:val="00062C64"/>
    <w:rsid w:val="00062C75"/>
    <w:rsid w:val="00062E33"/>
    <w:rsid w:val="00062EC6"/>
    <w:rsid w:val="00062EEB"/>
    <w:rsid w:val="00062FE3"/>
    <w:rsid w:val="00062FF5"/>
    <w:rsid w:val="00063077"/>
    <w:rsid w:val="00063080"/>
    <w:rsid w:val="000630F5"/>
    <w:rsid w:val="00063252"/>
    <w:rsid w:val="0006327E"/>
    <w:rsid w:val="00063320"/>
    <w:rsid w:val="00063457"/>
    <w:rsid w:val="00063459"/>
    <w:rsid w:val="000634A5"/>
    <w:rsid w:val="000635B5"/>
    <w:rsid w:val="000635E0"/>
    <w:rsid w:val="000635F3"/>
    <w:rsid w:val="0006374C"/>
    <w:rsid w:val="000637DE"/>
    <w:rsid w:val="00063849"/>
    <w:rsid w:val="00063918"/>
    <w:rsid w:val="00063963"/>
    <w:rsid w:val="000639BD"/>
    <w:rsid w:val="000639CE"/>
    <w:rsid w:val="00063AC1"/>
    <w:rsid w:val="00063B4A"/>
    <w:rsid w:val="00063B68"/>
    <w:rsid w:val="00063C57"/>
    <w:rsid w:val="00063C7C"/>
    <w:rsid w:val="00063D1D"/>
    <w:rsid w:val="00063D28"/>
    <w:rsid w:val="00063D59"/>
    <w:rsid w:val="00063DA4"/>
    <w:rsid w:val="00063DA9"/>
    <w:rsid w:val="00063DBF"/>
    <w:rsid w:val="00063DCD"/>
    <w:rsid w:val="00063DFD"/>
    <w:rsid w:val="00063DFF"/>
    <w:rsid w:val="00063E0D"/>
    <w:rsid w:val="00063F04"/>
    <w:rsid w:val="00063F15"/>
    <w:rsid w:val="00063F38"/>
    <w:rsid w:val="00063F57"/>
    <w:rsid w:val="00063FB8"/>
    <w:rsid w:val="0006400D"/>
    <w:rsid w:val="0006404B"/>
    <w:rsid w:val="00064066"/>
    <w:rsid w:val="00064087"/>
    <w:rsid w:val="0006408B"/>
    <w:rsid w:val="00064104"/>
    <w:rsid w:val="00064118"/>
    <w:rsid w:val="0006413C"/>
    <w:rsid w:val="00064234"/>
    <w:rsid w:val="00064456"/>
    <w:rsid w:val="000646E9"/>
    <w:rsid w:val="00064780"/>
    <w:rsid w:val="000647BC"/>
    <w:rsid w:val="0006483A"/>
    <w:rsid w:val="000648CB"/>
    <w:rsid w:val="000648E6"/>
    <w:rsid w:val="00064904"/>
    <w:rsid w:val="00064A13"/>
    <w:rsid w:val="00064A3F"/>
    <w:rsid w:val="00064A4B"/>
    <w:rsid w:val="00064AA9"/>
    <w:rsid w:val="00064AEA"/>
    <w:rsid w:val="00064B34"/>
    <w:rsid w:val="00064B88"/>
    <w:rsid w:val="00064CD8"/>
    <w:rsid w:val="00064CF5"/>
    <w:rsid w:val="00064DF8"/>
    <w:rsid w:val="00064E4F"/>
    <w:rsid w:val="00064E53"/>
    <w:rsid w:val="00064E6E"/>
    <w:rsid w:val="00064F2D"/>
    <w:rsid w:val="00064F48"/>
    <w:rsid w:val="00064F75"/>
    <w:rsid w:val="00064FD7"/>
    <w:rsid w:val="0006501A"/>
    <w:rsid w:val="00065181"/>
    <w:rsid w:val="000651E5"/>
    <w:rsid w:val="000651E9"/>
    <w:rsid w:val="000652B0"/>
    <w:rsid w:val="000653E4"/>
    <w:rsid w:val="000653FA"/>
    <w:rsid w:val="00065460"/>
    <w:rsid w:val="0006547D"/>
    <w:rsid w:val="0006548D"/>
    <w:rsid w:val="00065492"/>
    <w:rsid w:val="000654BA"/>
    <w:rsid w:val="0006557D"/>
    <w:rsid w:val="0006558E"/>
    <w:rsid w:val="000655F1"/>
    <w:rsid w:val="000655FD"/>
    <w:rsid w:val="00065604"/>
    <w:rsid w:val="000656D0"/>
    <w:rsid w:val="0006573F"/>
    <w:rsid w:val="000657A5"/>
    <w:rsid w:val="000658C6"/>
    <w:rsid w:val="000658E2"/>
    <w:rsid w:val="00065936"/>
    <w:rsid w:val="0006599F"/>
    <w:rsid w:val="00065AB6"/>
    <w:rsid w:val="00065B77"/>
    <w:rsid w:val="00065B8B"/>
    <w:rsid w:val="00065BA2"/>
    <w:rsid w:val="00065BA7"/>
    <w:rsid w:val="00065C14"/>
    <w:rsid w:val="00065C57"/>
    <w:rsid w:val="00065D7C"/>
    <w:rsid w:val="00065E12"/>
    <w:rsid w:val="00065E61"/>
    <w:rsid w:val="00065EF4"/>
    <w:rsid w:val="00065F1A"/>
    <w:rsid w:val="00065F29"/>
    <w:rsid w:val="00065F3A"/>
    <w:rsid w:val="00065F76"/>
    <w:rsid w:val="00065FAA"/>
    <w:rsid w:val="00065FD2"/>
    <w:rsid w:val="0006602D"/>
    <w:rsid w:val="0006603B"/>
    <w:rsid w:val="000660BB"/>
    <w:rsid w:val="00066143"/>
    <w:rsid w:val="000661B0"/>
    <w:rsid w:val="000661C7"/>
    <w:rsid w:val="000661DF"/>
    <w:rsid w:val="000662D1"/>
    <w:rsid w:val="000662E8"/>
    <w:rsid w:val="00066335"/>
    <w:rsid w:val="00066372"/>
    <w:rsid w:val="0006640E"/>
    <w:rsid w:val="0006646C"/>
    <w:rsid w:val="000664C7"/>
    <w:rsid w:val="00066520"/>
    <w:rsid w:val="00066546"/>
    <w:rsid w:val="000665AE"/>
    <w:rsid w:val="000665F5"/>
    <w:rsid w:val="0006670A"/>
    <w:rsid w:val="0006677E"/>
    <w:rsid w:val="000667C5"/>
    <w:rsid w:val="0006683C"/>
    <w:rsid w:val="0006683F"/>
    <w:rsid w:val="00066878"/>
    <w:rsid w:val="0006689D"/>
    <w:rsid w:val="000668E4"/>
    <w:rsid w:val="000668FE"/>
    <w:rsid w:val="0006690B"/>
    <w:rsid w:val="00066921"/>
    <w:rsid w:val="00066A21"/>
    <w:rsid w:val="00066A7B"/>
    <w:rsid w:val="00066B2E"/>
    <w:rsid w:val="00066B5A"/>
    <w:rsid w:val="00066B84"/>
    <w:rsid w:val="00066BA9"/>
    <w:rsid w:val="00066C3D"/>
    <w:rsid w:val="00066C40"/>
    <w:rsid w:val="00066C57"/>
    <w:rsid w:val="00066CF5"/>
    <w:rsid w:val="00066D41"/>
    <w:rsid w:val="00066D48"/>
    <w:rsid w:val="00066DA7"/>
    <w:rsid w:val="00066DC1"/>
    <w:rsid w:val="00066DDF"/>
    <w:rsid w:val="00066E4E"/>
    <w:rsid w:val="00066EC2"/>
    <w:rsid w:val="00066EDB"/>
    <w:rsid w:val="00067014"/>
    <w:rsid w:val="00067030"/>
    <w:rsid w:val="00067153"/>
    <w:rsid w:val="0006720E"/>
    <w:rsid w:val="000672C0"/>
    <w:rsid w:val="0006734E"/>
    <w:rsid w:val="0006741A"/>
    <w:rsid w:val="0006749A"/>
    <w:rsid w:val="000674AE"/>
    <w:rsid w:val="0006755D"/>
    <w:rsid w:val="0006757A"/>
    <w:rsid w:val="000675C4"/>
    <w:rsid w:val="0006765F"/>
    <w:rsid w:val="000676B9"/>
    <w:rsid w:val="000676DF"/>
    <w:rsid w:val="00067750"/>
    <w:rsid w:val="00067762"/>
    <w:rsid w:val="000677A4"/>
    <w:rsid w:val="000677BF"/>
    <w:rsid w:val="00067817"/>
    <w:rsid w:val="000678CA"/>
    <w:rsid w:val="000679FA"/>
    <w:rsid w:val="00067A3E"/>
    <w:rsid w:val="00067A98"/>
    <w:rsid w:val="00067ABE"/>
    <w:rsid w:val="00067BCF"/>
    <w:rsid w:val="00067BDB"/>
    <w:rsid w:val="00067BE3"/>
    <w:rsid w:val="00067C20"/>
    <w:rsid w:val="00067C2A"/>
    <w:rsid w:val="00067CDF"/>
    <w:rsid w:val="00067D4B"/>
    <w:rsid w:val="00067D60"/>
    <w:rsid w:val="00067D62"/>
    <w:rsid w:val="00067D65"/>
    <w:rsid w:val="00067DF4"/>
    <w:rsid w:val="00067F26"/>
    <w:rsid w:val="00067FF2"/>
    <w:rsid w:val="0007000E"/>
    <w:rsid w:val="0007009B"/>
    <w:rsid w:val="000700A9"/>
    <w:rsid w:val="000700B8"/>
    <w:rsid w:val="000700FA"/>
    <w:rsid w:val="00070102"/>
    <w:rsid w:val="0007016C"/>
    <w:rsid w:val="00070198"/>
    <w:rsid w:val="000701CB"/>
    <w:rsid w:val="00070285"/>
    <w:rsid w:val="0007030E"/>
    <w:rsid w:val="000703F1"/>
    <w:rsid w:val="0007057D"/>
    <w:rsid w:val="000705BA"/>
    <w:rsid w:val="00070618"/>
    <w:rsid w:val="0007065C"/>
    <w:rsid w:val="00070775"/>
    <w:rsid w:val="00070780"/>
    <w:rsid w:val="0007078D"/>
    <w:rsid w:val="00070824"/>
    <w:rsid w:val="00070873"/>
    <w:rsid w:val="000708E9"/>
    <w:rsid w:val="0007099F"/>
    <w:rsid w:val="000709AF"/>
    <w:rsid w:val="000709EE"/>
    <w:rsid w:val="00070A83"/>
    <w:rsid w:val="00070A9F"/>
    <w:rsid w:val="00070AA7"/>
    <w:rsid w:val="00070AC2"/>
    <w:rsid w:val="00070AED"/>
    <w:rsid w:val="00070B24"/>
    <w:rsid w:val="00070B8A"/>
    <w:rsid w:val="00070BBD"/>
    <w:rsid w:val="00070BE4"/>
    <w:rsid w:val="00070C02"/>
    <w:rsid w:val="00070C15"/>
    <w:rsid w:val="00070C9C"/>
    <w:rsid w:val="00070CFB"/>
    <w:rsid w:val="00070DE4"/>
    <w:rsid w:val="00070F4C"/>
    <w:rsid w:val="00070F8A"/>
    <w:rsid w:val="00070FB8"/>
    <w:rsid w:val="00070FD4"/>
    <w:rsid w:val="00071032"/>
    <w:rsid w:val="000710E1"/>
    <w:rsid w:val="00071124"/>
    <w:rsid w:val="00071163"/>
    <w:rsid w:val="00071169"/>
    <w:rsid w:val="000711D4"/>
    <w:rsid w:val="000711EF"/>
    <w:rsid w:val="000711F2"/>
    <w:rsid w:val="000711F4"/>
    <w:rsid w:val="0007120D"/>
    <w:rsid w:val="00071347"/>
    <w:rsid w:val="0007142E"/>
    <w:rsid w:val="0007144A"/>
    <w:rsid w:val="00071492"/>
    <w:rsid w:val="00071519"/>
    <w:rsid w:val="0007155A"/>
    <w:rsid w:val="00071581"/>
    <w:rsid w:val="000715B2"/>
    <w:rsid w:val="0007164E"/>
    <w:rsid w:val="000716A5"/>
    <w:rsid w:val="000716C9"/>
    <w:rsid w:val="000716FD"/>
    <w:rsid w:val="00071709"/>
    <w:rsid w:val="00071737"/>
    <w:rsid w:val="000717DC"/>
    <w:rsid w:val="000717FC"/>
    <w:rsid w:val="00071824"/>
    <w:rsid w:val="0007182C"/>
    <w:rsid w:val="00071974"/>
    <w:rsid w:val="00071997"/>
    <w:rsid w:val="000719A8"/>
    <w:rsid w:val="000719F2"/>
    <w:rsid w:val="00071A3A"/>
    <w:rsid w:val="00071AB4"/>
    <w:rsid w:val="00071AFB"/>
    <w:rsid w:val="00071B1D"/>
    <w:rsid w:val="00071BE9"/>
    <w:rsid w:val="00071C2B"/>
    <w:rsid w:val="00071C53"/>
    <w:rsid w:val="00071C61"/>
    <w:rsid w:val="00071CDE"/>
    <w:rsid w:val="00071D17"/>
    <w:rsid w:val="00071D1B"/>
    <w:rsid w:val="00071D30"/>
    <w:rsid w:val="00071EF1"/>
    <w:rsid w:val="00071F01"/>
    <w:rsid w:val="00071F84"/>
    <w:rsid w:val="00071F8C"/>
    <w:rsid w:val="00071FD6"/>
    <w:rsid w:val="00072016"/>
    <w:rsid w:val="0007208F"/>
    <w:rsid w:val="000720A8"/>
    <w:rsid w:val="0007210E"/>
    <w:rsid w:val="0007211F"/>
    <w:rsid w:val="00072128"/>
    <w:rsid w:val="00072383"/>
    <w:rsid w:val="000723EE"/>
    <w:rsid w:val="00072423"/>
    <w:rsid w:val="0007242C"/>
    <w:rsid w:val="000724C5"/>
    <w:rsid w:val="000724CF"/>
    <w:rsid w:val="00072525"/>
    <w:rsid w:val="000725A9"/>
    <w:rsid w:val="000725F4"/>
    <w:rsid w:val="00072775"/>
    <w:rsid w:val="000727AA"/>
    <w:rsid w:val="00072811"/>
    <w:rsid w:val="000728D7"/>
    <w:rsid w:val="0007294C"/>
    <w:rsid w:val="00072968"/>
    <w:rsid w:val="00072A79"/>
    <w:rsid w:val="00072BAB"/>
    <w:rsid w:val="00072C1F"/>
    <w:rsid w:val="00072C40"/>
    <w:rsid w:val="00072D2B"/>
    <w:rsid w:val="00072D3D"/>
    <w:rsid w:val="00072D5D"/>
    <w:rsid w:val="00072DB4"/>
    <w:rsid w:val="00072DDD"/>
    <w:rsid w:val="00072DEF"/>
    <w:rsid w:val="00072E0D"/>
    <w:rsid w:val="00072EB0"/>
    <w:rsid w:val="00072F09"/>
    <w:rsid w:val="00072FC7"/>
    <w:rsid w:val="00073059"/>
    <w:rsid w:val="000730EA"/>
    <w:rsid w:val="0007310C"/>
    <w:rsid w:val="00073159"/>
    <w:rsid w:val="00073165"/>
    <w:rsid w:val="000731F3"/>
    <w:rsid w:val="00073251"/>
    <w:rsid w:val="0007336D"/>
    <w:rsid w:val="0007343F"/>
    <w:rsid w:val="0007349A"/>
    <w:rsid w:val="000734CE"/>
    <w:rsid w:val="00073538"/>
    <w:rsid w:val="0007355F"/>
    <w:rsid w:val="000736DB"/>
    <w:rsid w:val="00073743"/>
    <w:rsid w:val="0007375B"/>
    <w:rsid w:val="000737B4"/>
    <w:rsid w:val="000737D0"/>
    <w:rsid w:val="000737F3"/>
    <w:rsid w:val="00073831"/>
    <w:rsid w:val="0007393A"/>
    <w:rsid w:val="0007399E"/>
    <w:rsid w:val="000739C7"/>
    <w:rsid w:val="00073A05"/>
    <w:rsid w:val="00073A17"/>
    <w:rsid w:val="00073A19"/>
    <w:rsid w:val="00073A2A"/>
    <w:rsid w:val="00073A68"/>
    <w:rsid w:val="00073B37"/>
    <w:rsid w:val="00073B95"/>
    <w:rsid w:val="00073C46"/>
    <w:rsid w:val="00073C51"/>
    <w:rsid w:val="00073D30"/>
    <w:rsid w:val="00073D99"/>
    <w:rsid w:val="00073DFE"/>
    <w:rsid w:val="00073E04"/>
    <w:rsid w:val="00073E11"/>
    <w:rsid w:val="00073E4F"/>
    <w:rsid w:val="00073EA4"/>
    <w:rsid w:val="00073F71"/>
    <w:rsid w:val="00074078"/>
    <w:rsid w:val="0007408E"/>
    <w:rsid w:val="000740BF"/>
    <w:rsid w:val="000740F7"/>
    <w:rsid w:val="00074113"/>
    <w:rsid w:val="000741BB"/>
    <w:rsid w:val="0007421C"/>
    <w:rsid w:val="00074240"/>
    <w:rsid w:val="0007424E"/>
    <w:rsid w:val="0007428C"/>
    <w:rsid w:val="000742DD"/>
    <w:rsid w:val="00074324"/>
    <w:rsid w:val="00074405"/>
    <w:rsid w:val="00074468"/>
    <w:rsid w:val="00074557"/>
    <w:rsid w:val="00074572"/>
    <w:rsid w:val="000745FB"/>
    <w:rsid w:val="00074602"/>
    <w:rsid w:val="00074616"/>
    <w:rsid w:val="000746A0"/>
    <w:rsid w:val="000747D6"/>
    <w:rsid w:val="00074805"/>
    <w:rsid w:val="000748EB"/>
    <w:rsid w:val="00074903"/>
    <w:rsid w:val="00074926"/>
    <w:rsid w:val="00074953"/>
    <w:rsid w:val="000749CF"/>
    <w:rsid w:val="00074A43"/>
    <w:rsid w:val="00074A83"/>
    <w:rsid w:val="00074A84"/>
    <w:rsid w:val="00074AC3"/>
    <w:rsid w:val="00074B79"/>
    <w:rsid w:val="00074BA3"/>
    <w:rsid w:val="00074BB9"/>
    <w:rsid w:val="00074BCA"/>
    <w:rsid w:val="00074BD8"/>
    <w:rsid w:val="00074C63"/>
    <w:rsid w:val="00074CA3"/>
    <w:rsid w:val="00074CAA"/>
    <w:rsid w:val="00074CF9"/>
    <w:rsid w:val="00074CFD"/>
    <w:rsid w:val="00074E17"/>
    <w:rsid w:val="00074E1A"/>
    <w:rsid w:val="00074E2A"/>
    <w:rsid w:val="00074E83"/>
    <w:rsid w:val="00074EB7"/>
    <w:rsid w:val="00074F5E"/>
    <w:rsid w:val="00074F99"/>
    <w:rsid w:val="00074FAA"/>
    <w:rsid w:val="00074FEF"/>
    <w:rsid w:val="000750BC"/>
    <w:rsid w:val="000750FD"/>
    <w:rsid w:val="000751D9"/>
    <w:rsid w:val="000751F2"/>
    <w:rsid w:val="0007523D"/>
    <w:rsid w:val="00075263"/>
    <w:rsid w:val="000752BB"/>
    <w:rsid w:val="00075306"/>
    <w:rsid w:val="00075418"/>
    <w:rsid w:val="0007541C"/>
    <w:rsid w:val="0007548B"/>
    <w:rsid w:val="00075584"/>
    <w:rsid w:val="00075591"/>
    <w:rsid w:val="000755DA"/>
    <w:rsid w:val="00075677"/>
    <w:rsid w:val="0007570E"/>
    <w:rsid w:val="000757AD"/>
    <w:rsid w:val="0007583E"/>
    <w:rsid w:val="0007585A"/>
    <w:rsid w:val="000758A6"/>
    <w:rsid w:val="000758AF"/>
    <w:rsid w:val="000758C4"/>
    <w:rsid w:val="0007592B"/>
    <w:rsid w:val="0007593D"/>
    <w:rsid w:val="00075A37"/>
    <w:rsid w:val="00075AB6"/>
    <w:rsid w:val="00075B1A"/>
    <w:rsid w:val="00075B1F"/>
    <w:rsid w:val="00075B7A"/>
    <w:rsid w:val="00075BD7"/>
    <w:rsid w:val="00075BE7"/>
    <w:rsid w:val="00075CC4"/>
    <w:rsid w:val="00075D44"/>
    <w:rsid w:val="00075DF0"/>
    <w:rsid w:val="00075E66"/>
    <w:rsid w:val="00075E9B"/>
    <w:rsid w:val="00075EA9"/>
    <w:rsid w:val="00075EB9"/>
    <w:rsid w:val="0007604C"/>
    <w:rsid w:val="00076060"/>
    <w:rsid w:val="0007609F"/>
    <w:rsid w:val="00076150"/>
    <w:rsid w:val="000761CE"/>
    <w:rsid w:val="0007624D"/>
    <w:rsid w:val="000762D2"/>
    <w:rsid w:val="00076340"/>
    <w:rsid w:val="00076350"/>
    <w:rsid w:val="00076355"/>
    <w:rsid w:val="00076362"/>
    <w:rsid w:val="00076452"/>
    <w:rsid w:val="000764B7"/>
    <w:rsid w:val="00076540"/>
    <w:rsid w:val="00076555"/>
    <w:rsid w:val="00076561"/>
    <w:rsid w:val="0007658A"/>
    <w:rsid w:val="000765BF"/>
    <w:rsid w:val="0007661E"/>
    <w:rsid w:val="000766BD"/>
    <w:rsid w:val="000766D1"/>
    <w:rsid w:val="0007674B"/>
    <w:rsid w:val="000769B4"/>
    <w:rsid w:val="000769CD"/>
    <w:rsid w:val="000769E1"/>
    <w:rsid w:val="00076A2D"/>
    <w:rsid w:val="00076A41"/>
    <w:rsid w:val="00076A88"/>
    <w:rsid w:val="00076AB9"/>
    <w:rsid w:val="00076BE9"/>
    <w:rsid w:val="00076C9F"/>
    <w:rsid w:val="00076CB7"/>
    <w:rsid w:val="00076D44"/>
    <w:rsid w:val="00076D71"/>
    <w:rsid w:val="00076DDA"/>
    <w:rsid w:val="00076EA9"/>
    <w:rsid w:val="00076EB3"/>
    <w:rsid w:val="00076F60"/>
    <w:rsid w:val="00076F67"/>
    <w:rsid w:val="00076FD8"/>
    <w:rsid w:val="00076FFA"/>
    <w:rsid w:val="00077092"/>
    <w:rsid w:val="000770AB"/>
    <w:rsid w:val="000770F7"/>
    <w:rsid w:val="00077149"/>
    <w:rsid w:val="0007736D"/>
    <w:rsid w:val="00077396"/>
    <w:rsid w:val="000773A7"/>
    <w:rsid w:val="00077473"/>
    <w:rsid w:val="00077474"/>
    <w:rsid w:val="00077498"/>
    <w:rsid w:val="0007750F"/>
    <w:rsid w:val="0007752B"/>
    <w:rsid w:val="000775C7"/>
    <w:rsid w:val="000775EB"/>
    <w:rsid w:val="000776C8"/>
    <w:rsid w:val="00077715"/>
    <w:rsid w:val="00077743"/>
    <w:rsid w:val="00077779"/>
    <w:rsid w:val="000777E6"/>
    <w:rsid w:val="00077810"/>
    <w:rsid w:val="00077855"/>
    <w:rsid w:val="00077960"/>
    <w:rsid w:val="000779F9"/>
    <w:rsid w:val="00077AD1"/>
    <w:rsid w:val="00077B67"/>
    <w:rsid w:val="00077B94"/>
    <w:rsid w:val="00077BAC"/>
    <w:rsid w:val="00077C04"/>
    <w:rsid w:val="00077C33"/>
    <w:rsid w:val="00077C6A"/>
    <w:rsid w:val="00077D06"/>
    <w:rsid w:val="00077E45"/>
    <w:rsid w:val="00080132"/>
    <w:rsid w:val="0008014B"/>
    <w:rsid w:val="0008015F"/>
    <w:rsid w:val="00080172"/>
    <w:rsid w:val="000801FD"/>
    <w:rsid w:val="00080204"/>
    <w:rsid w:val="00080258"/>
    <w:rsid w:val="000802BF"/>
    <w:rsid w:val="00080374"/>
    <w:rsid w:val="00080420"/>
    <w:rsid w:val="00080440"/>
    <w:rsid w:val="000804C5"/>
    <w:rsid w:val="000804C9"/>
    <w:rsid w:val="00080591"/>
    <w:rsid w:val="000805F1"/>
    <w:rsid w:val="00080651"/>
    <w:rsid w:val="0008069A"/>
    <w:rsid w:val="000807B7"/>
    <w:rsid w:val="000807BA"/>
    <w:rsid w:val="00080882"/>
    <w:rsid w:val="00080941"/>
    <w:rsid w:val="000809A0"/>
    <w:rsid w:val="00080A04"/>
    <w:rsid w:val="00080A2C"/>
    <w:rsid w:val="00080AC3"/>
    <w:rsid w:val="00080AEE"/>
    <w:rsid w:val="00080BC8"/>
    <w:rsid w:val="00080CE4"/>
    <w:rsid w:val="00080CF1"/>
    <w:rsid w:val="00080D26"/>
    <w:rsid w:val="00080DBB"/>
    <w:rsid w:val="00080DBF"/>
    <w:rsid w:val="00080E01"/>
    <w:rsid w:val="00080E8A"/>
    <w:rsid w:val="00080EF9"/>
    <w:rsid w:val="00081004"/>
    <w:rsid w:val="00081017"/>
    <w:rsid w:val="00081037"/>
    <w:rsid w:val="00081040"/>
    <w:rsid w:val="0008106A"/>
    <w:rsid w:val="000810DB"/>
    <w:rsid w:val="00081183"/>
    <w:rsid w:val="0008121B"/>
    <w:rsid w:val="0008130C"/>
    <w:rsid w:val="0008131C"/>
    <w:rsid w:val="00081516"/>
    <w:rsid w:val="0008157E"/>
    <w:rsid w:val="000815A2"/>
    <w:rsid w:val="00081624"/>
    <w:rsid w:val="000816E2"/>
    <w:rsid w:val="000816F0"/>
    <w:rsid w:val="000817E9"/>
    <w:rsid w:val="000817F5"/>
    <w:rsid w:val="00081A06"/>
    <w:rsid w:val="00081AF9"/>
    <w:rsid w:val="00081BA6"/>
    <w:rsid w:val="00081BB3"/>
    <w:rsid w:val="00081C81"/>
    <w:rsid w:val="00081D0B"/>
    <w:rsid w:val="00081D10"/>
    <w:rsid w:val="00081D11"/>
    <w:rsid w:val="00081DBE"/>
    <w:rsid w:val="00081F06"/>
    <w:rsid w:val="00081F5D"/>
    <w:rsid w:val="00081FAE"/>
    <w:rsid w:val="00081FB1"/>
    <w:rsid w:val="00081FF7"/>
    <w:rsid w:val="00082013"/>
    <w:rsid w:val="0008202C"/>
    <w:rsid w:val="00082118"/>
    <w:rsid w:val="00082188"/>
    <w:rsid w:val="000821EA"/>
    <w:rsid w:val="00082203"/>
    <w:rsid w:val="00082216"/>
    <w:rsid w:val="00082312"/>
    <w:rsid w:val="00082389"/>
    <w:rsid w:val="00082437"/>
    <w:rsid w:val="00082600"/>
    <w:rsid w:val="0008260F"/>
    <w:rsid w:val="00082680"/>
    <w:rsid w:val="000826A5"/>
    <w:rsid w:val="00082812"/>
    <w:rsid w:val="00082848"/>
    <w:rsid w:val="000828D5"/>
    <w:rsid w:val="00082918"/>
    <w:rsid w:val="00082963"/>
    <w:rsid w:val="0008296B"/>
    <w:rsid w:val="00082A8B"/>
    <w:rsid w:val="00082AA6"/>
    <w:rsid w:val="00082B3B"/>
    <w:rsid w:val="00082B64"/>
    <w:rsid w:val="00082B6A"/>
    <w:rsid w:val="00082B8F"/>
    <w:rsid w:val="00082C86"/>
    <w:rsid w:val="00082CDD"/>
    <w:rsid w:val="00082E4B"/>
    <w:rsid w:val="00082E87"/>
    <w:rsid w:val="00082E98"/>
    <w:rsid w:val="00082E99"/>
    <w:rsid w:val="00082EA1"/>
    <w:rsid w:val="00082EE2"/>
    <w:rsid w:val="00082EE3"/>
    <w:rsid w:val="00082F01"/>
    <w:rsid w:val="0008306B"/>
    <w:rsid w:val="00083136"/>
    <w:rsid w:val="00083180"/>
    <w:rsid w:val="00083211"/>
    <w:rsid w:val="00083214"/>
    <w:rsid w:val="0008321B"/>
    <w:rsid w:val="0008322B"/>
    <w:rsid w:val="0008326A"/>
    <w:rsid w:val="000832C5"/>
    <w:rsid w:val="000832DD"/>
    <w:rsid w:val="000832F4"/>
    <w:rsid w:val="0008333F"/>
    <w:rsid w:val="000833DC"/>
    <w:rsid w:val="00083439"/>
    <w:rsid w:val="0008347C"/>
    <w:rsid w:val="00083590"/>
    <w:rsid w:val="000835B7"/>
    <w:rsid w:val="000835C5"/>
    <w:rsid w:val="000835E9"/>
    <w:rsid w:val="000835F9"/>
    <w:rsid w:val="00083636"/>
    <w:rsid w:val="0008368F"/>
    <w:rsid w:val="00083740"/>
    <w:rsid w:val="00083757"/>
    <w:rsid w:val="000837F0"/>
    <w:rsid w:val="000837FF"/>
    <w:rsid w:val="000838D1"/>
    <w:rsid w:val="00083900"/>
    <w:rsid w:val="00083985"/>
    <w:rsid w:val="00083A14"/>
    <w:rsid w:val="00083AC1"/>
    <w:rsid w:val="00083B78"/>
    <w:rsid w:val="00083B7E"/>
    <w:rsid w:val="00083CA3"/>
    <w:rsid w:val="00083CB8"/>
    <w:rsid w:val="00083CFF"/>
    <w:rsid w:val="00083D3A"/>
    <w:rsid w:val="00083DD3"/>
    <w:rsid w:val="00083DF6"/>
    <w:rsid w:val="00083E02"/>
    <w:rsid w:val="000840A3"/>
    <w:rsid w:val="000840BF"/>
    <w:rsid w:val="000840DC"/>
    <w:rsid w:val="000840F1"/>
    <w:rsid w:val="0008410F"/>
    <w:rsid w:val="0008419E"/>
    <w:rsid w:val="00084281"/>
    <w:rsid w:val="000842D2"/>
    <w:rsid w:val="0008431A"/>
    <w:rsid w:val="00084356"/>
    <w:rsid w:val="0008436E"/>
    <w:rsid w:val="000843B7"/>
    <w:rsid w:val="00084466"/>
    <w:rsid w:val="00084474"/>
    <w:rsid w:val="0008453F"/>
    <w:rsid w:val="00084553"/>
    <w:rsid w:val="00084687"/>
    <w:rsid w:val="000846D9"/>
    <w:rsid w:val="0008476B"/>
    <w:rsid w:val="00084778"/>
    <w:rsid w:val="00084779"/>
    <w:rsid w:val="00084843"/>
    <w:rsid w:val="000848DB"/>
    <w:rsid w:val="000848E2"/>
    <w:rsid w:val="000849E2"/>
    <w:rsid w:val="00084A4D"/>
    <w:rsid w:val="00084AB2"/>
    <w:rsid w:val="00084AC9"/>
    <w:rsid w:val="00084B63"/>
    <w:rsid w:val="00084BC4"/>
    <w:rsid w:val="00084C18"/>
    <w:rsid w:val="00084C95"/>
    <w:rsid w:val="00084C9C"/>
    <w:rsid w:val="00084CEF"/>
    <w:rsid w:val="00084D5D"/>
    <w:rsid w:val="00084DA2"/>
    <w:rsid w:val="00084DE5"/>
    <w:rsid w:val="00084FA4"/>
    <w:rsid w:val="00085027"/>
    <w:rsid w:val="000850FD"/>
    <w:rsid w:val="0008514D"/>
    <w:rsid w:val="00085160"/>
    <w:rsid w:val="00085249"/>
    <w:rsid w:val="00085254"/>
    <w:rsid w:val="0008529E"/>
    <w:rsid w:val="000852B9"/>
    <w:rsid w:val="000852FB"/>
    <w:rsid w:val="000853B8"/>
    <w:rsid w:val="0008543E"/>
    <w:rsid w:val="00085476"/>
    <w:rsid w:val="00085496"/>
    <w:rsid w:val="0008549F"/>
    <w:rsid w:val="000854EC"/>
    <w:rsid w:val="000855EA"/>
    <w:rsid w:val="000855FD"/>
    <w:rsid w:val="00085665"/>
    <w:rsid w:val="00085683"/>
    <w:rsid w:val="000856BE"/>
    <w:rsid w:val="00085707"/>
    <w:rsid w:val="00085710"/>
    <w:rsid w:val="00085782"/>
    <w:rsid w:val="00085787"/>
    <w:rsid w:val="00085809"/>
    <w:rsid w:val="000858C3"/>
    <w:rsid w:val="00085900"/>
    <w:rsid w:val="00085905"/>
    <w:rsid w:val="0008593D"/>
    <w:rsid w:val="00085969"/>
    <w:rsid w:val="00085970"/>
    <w:rsid w:val="00085974"/>
    <w:rsid w:val="00085981"/>
    <w:rsid w:val="000859FC"/>
    <w:rsid w:val="00085A31"/>
    <w:rsid w:val="00085A5C"/>
    <w:rsid w:val="00085A5E"/>
    <w:rsid w:val="00085AD2"/>
    <w:rsid w:val="00085B25"/>
    <w:rsid w:val="00085B3C"/>
    <w:rsid w:val="00085C41"/>
    <w:rsid w:val="00085C70"/>
    <w:rsid w:val="00085C94"/>
    <w:rsid w:val="00085CD2"/>
    <w:rsid w:val="00085CEA"/>
    <w:rsid w:val="00085D16"/>
    <w:rsid w:val="00085D7F"/>
    <w:rsid w:val="00085E8F"/>
    <w:rsid w:val="00085EA3"/>
    <w:rsid w:val="00085EAA"/>
    <w:rsid w:val="00085EEB"/>
    <w:rsid w:val="00085F21"/>
    <w:rsid w:val="00085F8F"/>
    <w:rsid w:val="00085FDC"/>
    <w:rsid w:val="00085FF3"/>
    <w:rsid w:val="00086028"/>
    <w:rsid w:val="0008606B"/>
    <w:rsid w:val="00086088"/>
    <w:rsid w:val="000860A0"/>
    <w:rsid w:val="0008614D"/>
    <w:rsid w:val="00086153"/>
    <w:rsid w:val="00086185"/>
    <w:rsid w:val="000861A0"/>
    <w:rsid w:val="0008628E"/>
    <w:rsid w:val="00086299"/>
    <w:rsid w:val="000863CC"/>
    <w:rsid w:val="000863D4"/>
    <w:rsid w:val="000864A8"/>
    <w:rsid w:val="000864D2"/>
    <w:rsid w:val="0008650C"/>
    <w:rsid w:val="00086547"/>
    <w:rsid w:val="0008658B"/>
    <w:rsid w:val="000865F5"/>
    <w:rsid w:val="00086658"/>
    <w:rsid w:val="00086698"/>
    <w:rsid w:val="000866E6"/>
    <w:rsid w:val="00086717"/>
    <w:rsid w:val="00086812"/>
    <w:rsid w:val="000868A9"/>
    <w:rsid w:val="000869B2"/>
    <w:rsid w:val="000869E6"/>
    <w:rsid w:val="000869F7"/>
    <w:rsid w:val="00086A5A"/>
    <w:rsid w:val="00086A67"/>
    <w:rsid w:val="00086AC9"/>
    <w:rsid w:val="00086ADD"/>
    <w:rsid w:val="00086B46"/>
    <w:rsid w:val="00086B78"/>
    <w:rsid w:val="00086B89"/>
    <w:rsid w:val="00086B8D"/>
    <w:rsid w:val="00086BA9"/>
    <w:rsid w:val="00086BD3"/>
    <w:rsid w:val="00086C5C"/>
    <w:rsid w:val="00086CA3"/>
    <w:rsid w:val="00086CFB"/>
    <w:rsid w:val="00086CFF"/>
    <w:rsid w:val="00086D4F"/>
    <w:rsid w:val="00086E8A"/>
    <w:rsid w:val="00086EAE"/>
    <w:rsid w:val="00087016"/>
    <w:rsid w:val="000870C0"/>
    <w:rsid w:val="000870F6"/>
    <w:rsid w:val="00087117"/>
    <w:rsid w:val="00087156"/>
    <w:rsid w:val="000871A5"/>
    <w:rsid w:val="000871FF"/>
    <w:rsid w:val="0008720C"/>
    <w:rsid w:val="0008727F"/>
    <w:rsid w:val="00087294"/>
    <w:rsid w:val="000872B3"/>
    <w:rsid w:val="0008737C"/>
    <w:rsid w:val="000873A7"/>
    <w:rsid w:val="000873AF"/>
    <w:rsid w:val="00087497"/>
    <w:rsid w:val="0008751E"/>
    <w:rsid w:val="000875C6"/>
    <w:rsid w:val="000875E1"/>
    <w:rsid w:val="000875EA"/>
    <w:rsid w:val="00087657"/>
    <w:rsid w:val="000877E9"/>
    <w:rsid w:val="000877EA"/>
    <w:rsid w:val="00087893"/>
    <w:rsid w:val="000878EF"/>
    <w:rsid w:val="000878F8"/>
    <w:rsid w:val="00087946"/>
    <w:rsid w:val="000879A2"/>
    <w:rsid w:val="00087AB6"/>
    <w:rsid w:val="00087B17"/>
    <w:rsid w:val="00087B26"/>
    <w:rsid w:val="00087BA6"/>
    <w:rsid w:val="00087C6D"/>
    <w:rsid w:val="00087D25"/>
    <w:rsid w:val="00087D7A"/>
    <w:rsid w:val="00087DDD"/>
    <w:rsid w:val="00087DE1"/>
    <w:rsid w:val="00087E49"/>
    <w:rsid w:val="00087ECE"/>
    <w:rsid w:val="00087ED8"/>
    <w:rsid w:val="00090040"/>
    <w:rsid w:val="0009007C"/>
    <w:rsid w:val="000900D4"/>
    <w:rsid w:val="00090139"/>
    <w:rsid w:val="00090183"/>
    <w:rsid w:val="000901A4"/>
    <w:rsid w:val="000901D3"/>
    <w:rsid w:val="0009027E"/>
    <w:rsid w:val="0009031E"/>
    <w:rsid w:val="00090336"/>
    <w:rsid w:val="00090355"/>
    <w:rsid w:val="00090504"/>
    <w:rsid w:val="0009051A"/>
    <w:rsid w:val="0009052D"/>
    <w:rsid w:val="00090538"/>
    <w:rsid w:val="000905BB"/>
    <w:rsid w:val="0009062E"/>
    <w:rsid w:val="000906B7"/>
    <w:rsid w:val="000906B8"/>
    <w:rsid w:val="000906C7"/>
    <w:rsid w:val="000906CC"/>
    <w:rsid w:val="00090845"/>
    <w:rsid w:val="00090903"/>
    <w:rsid w:val="00090A95"/>
    <w:rsid w:val="00090B69"/>
    <w:rsid w:val="00090B70"/>
    <w:rsid w:val="00090CD5"/>
    <w:rsid w:val="00090CD9"/>
    <w:rsid w:val="00090D59"/>
    <w:rsid w:val="00090DA6"/>
    <w:rsid w:val="00090DAA"/>
    <w:rsid w:val="00090DD8"/>
    <w:rsid w:val="00090E03"/>
    <w:rsid w:val="00090E24"/>
    <w:rsid w:val="00090E6E"/>
    <w:rsid w:val="00090E75"/>
    <w:rsid w:val="00090E8B"/>
    <w:rsid w:val="00090EED"/>
    <w:rsid w:val="00090F30"/>
    <w:rsid w:val="00090F64"/>
    <w:rsid w:val="00090F8A"/>
    <w:rsid w:val="00090FC2"/>
    <w:rsid w:val="00091002"/>
    <w:rsid w:val="0009107A"/>
    <w:rsid w:val="000910B8"/>
    <w:rsid w:val="000910C9"/>
    <w:rsid w:val="000910DC"/>
    <w:rsid w:val="00091154"/>
    <w:rsid w:val="0009119A"/>
    <w:rsid w:val="000911DA"/>
    <w:rsid w:val="00091234"/>
    <w:rsid w:val="00091356"/>
    <w:rsid w:val="00091384"/>
    <w:rsid w:val="000913F2"/>
    <w:rsid w:val="00091421"/>
    <w:rsid w:val="00091439"/>
    <w:rsid w:val="00091455"/>
    <w:rsid w:val="000914A7"/>
    <w:rsid w:val="00091558"/>
    <w:rsid w:val="000915EA"/>
    <w:rsid w:val="00091681"/>
    <w:rsid w:val="00091691"/>
    <w:rsid w:val="0009169F"/>
    <w:rsid w:val="000916A0"/>
    <w:rsid w:val="000916F2"/>
    <w:rsid w:val="0009171E"/>
    <w:rsid w:val="0009176C"/>
    <w:rsid w:val="000917F6"/>
    <w:rsid w:val="00091826"/>
    <w:rsid w:val="000918C6"/>
    <w:rsid w:val="000918D1"/>
    <w:rsid w:val="000918DE"/>
    <w:rsid w:val="00091959"/>
    <w:rsid w:val="00091A0D"/>
    <w:rsid w:val="00091A3A"/>
    <w:rsid w:val="00091B34"/>
    <w:rsid w:val="00091BB3"/>
    <w:rsid w:val="00091C9E"/>
    <w:rsid w:val="00091CFA"/>
    <w:rsid w:val="00091D36"/>
    <w:rsid w:val="00091D7D"/>
    <w:rsid w:val="00091DA4"/>
    <w:rsid w:val="00091E40"/>
    <w:rsid w:val="00091EB4"/>
    <w:rsid w:val="00091F5B"/>
    <w:rsid w:val="00091F61"/>
    <w:rsid w:val="00091FB9"/>
    <w:rsid w:val="00091FE5"/>
    <w:rsid w:val="0009201B"/>
    <w:rsid w:val="00092067"/>
    <w:rsid w:val="0009207A"/>
    <w:rsid w:val="000920C0"/>
    <w:rsid w:val="0009211C"/>
    <w:rsid w:val="0009212B"/>
    <w:rsid w:val="0009225C"/>
    <w:rsid w:val="0009236D"/>
    <w:rsid w:val="000923C4"/>
    <w:rsid w:val="000923C6"/>
    <w:rsid w:val="0009244C"/>
    <w:rsid w:val="00092476"/>
    <w:rsid w:val="00092657"/>
    <w:rsid w:val="0009269F"/>
    <w:rsid w:val="0009279D"/>
    <w:rsid w:val="000927C1"/>
    <w:rsid w:val="0009286E"/>
    <w:rsid w:val="000928BA"/>
    <w:rsid w:val="00092913"/>
    <w:rsid w:val="0009293F"/>
    <w:rsid w:val="0009294D"/>
    <w:rsid w:val="00092A1F"/>
    <w:rsid w:val="00092A4B"/>
    <w:rsid w:val="00092A55"/>
    <w:rsid w:val="00092AAC"/>
    <w:rsid w:val="00092AE0"/>
    <w:rsid w:val="00092B6B"/>
    <w:rsid w:val="00092BC1"/>
    <w:rsid w:val="00092BDB"/>
    <w:rsid w:val="00092BF1"/>
    <w:rsid w:val="00092C16"/>
    <w:rsid w:val="00092C91"/>
    <w:rsid w:val="00092D22"/>
    <w:rsid w:val="00092E5B"/>
    <w:rsid w:val="00092E6F"/>
    <w:rsid w:val="00092EC3"/>
    <w:rsid w:val="00092EE2"/>
    <w:rsid w:val="00092EEC"/>
    <w:rsid w:val="00092F8B"/>
    <w:rsid w:val="00093061"/>
    <w:rsid w:val="00093076"/>
    <w:rsid w:val="000930F6"/>
    <w:rsid w:val="000931B5"/>
    <w:rsid w:val="000932D8"/>
    <w:rsid w:val="00093335"/>
    <w:rsid w:val="0009338B"/>
    <w:rsid w:val="00093438"/>
    <w:rsid w:val="0009346F"/>
    <w:rsid w:val="000934E2"/>
    <w:rsid w:val="0009357E"/>
    <w:rsid w:val="00093645"/>
    <w:rsid w:val="0009364A"/>
    <w:rsid w:val="000936A2"/>
    <w:rsid w:val="000936BE"/>
    <w:rsid w:val="0009373B"/>
    <w:rsid w:val="000937B0"/>
    <w:rsid w:val="00093882"/>
    <w:rsid w:val="00093926"/>
    <w:rsid w:val="00093A0E"/>
    <w:rsid w:val="00093A52"/>
    <w:rsid w:val="00093AD4"/>
    <w:rsid w:val="00093B20"/>
    <w:rsid w:val="00093B76"/>
    <w:rsid w:val="00093B8B"/>
    <w:rsid w:val="00093BD3"/>
    <w:rsid w:val="00093C18"/>
    <w:rsid w:val="00093C1B"/>
    <w:rsid w:val="00093C59"/>
    <w:rsid w:val="00093D06"/>
    <w:rsid w:val="00093D44"/>
    <w:rsid w:val="00093DE5"/>
    <w:rsid w:val="00093E6B"/>
    <w:rsid w:val="00093E7E"/>
    <w:rsid w:val="00093E7F"/>
    <w:rsid w:val="0009403A"/>
    <w:rsid w:val="0009414A"/>
    <w:rsid w:val="00094184"/>
    <w:rsid w:val="000941C8"/>
    <w:rsid w:val="000942EF"/>
    <w:rsid w:val="00094384"/>
    <w:rsid w:val="000943EA"/>
    <w:rsid w:val="00094422"/>
    <w:rsid w:val="00094481"/>
    <w:rsid w:val="000944CA"/>
    <w:rsid w:val="0009456E"/>
    <w:rsid w:val="00094680"/>
    <w:rsid w:val="000947F3"/>
    <w:rsid w:val="00094822"/>
    <w:rsid w:val="0009482A"/>
    <w:rsid w:val="000948C7"/>
    <w:rsid w:val="000948DA"/>
    <w:rsid w:val="000949B8"/>
    <w:rsid w:val="00094A0D"/>
    <w:rsid w:val="00094AF4"/>
    <w:rsid w:val="00094B19"/>
    <w:rsid w:val="00094C25"/>
    <w:rsid w:val="00094C33"/>
    <w:rsid w:val="00094C52"/>
    <w:rsid w:val="00094C53"/>
    <w:rsid w:val="00094D5D"/>
    <w:rsid w:val="00094D98"/>
    <w:rsid w:val="00094E6D"/>
    <w:rsid w:val="00094E73"/>
    <w:rsid w:val="00094EFF"/>
    <w:rsid w:val="00094F1D"/>
    <w:rsid w:val="00094F4C"/>
    <w:rsid w:val="0009504B"/>
    <w:rsid w:val="00095116"/>
    <w:rsid w:val="0009518C"/>
    <w:rsid w:val="000951FD"/>
    <w:rsid w:val="0009525D"/>
    <w:rsid w:val="00095262"/>
    <w:rsid w:val="000952F3"/>
    <w:rsid w:val="00095331"/>
    <w:rsid w:val="00095387"/>
    <w:rsid w:val="000953B2"/>
    <w:rsid w:val="0009549B"/>
    <w:rsid w:val="0009559A"/>
    <w:rsid w:val="000955A1"/>
    <w:rsid w:val="000955A4"/>
    <w:rsid w:val="000955A7"/>
    <w:rsid w:val="00095626"/>
    <w:rsid w:val="000956A4"/>
    <w:rsid w:val="0009573E"/>
    <w:rsid w:val="00095768"/>
    <w:rsid w:val="0009577B"/>
    <w:rsid w:val="0009580C"/>
    <w:rsid w:val="00095810"/>
    <w:rsid w:val="00095864"/>
    <w:rsid w:val="000958B2"/>
    <w:rsid w:val="000958E8"/>
    <w:rsid w:val="00095905"/>
    <w:rsid w:val="0009592C"/>
    <w:rsid w:val="0009593B"/>
    <w:rsid w:val="0009597E"/>
    <w:rsid w:val="00095982"/>
    <w:rsid w:val="00095993"/>
    <w:rsid w:val="00095A8B"/>
    <w:rsid w:val="00095ABB"/>
    <w:rsid w:val="00095BE3"/>
    <w:rsid w:val="00095C38"/>
    <w:rsid w:val="00095C5A"/>
    <w:rsid w:val="00095CA3"/>
    <w:rsid w:val="00095CC7"/>
    <w:rsid w:val="00095D7C"/>
    <w:rsid w:val="00095DA5"/>
    <w:rsid w:val="00095DC7"/>
    <w:rsid w:val="00095EDE"/>
    <w:rsid w:val="00095F81"/>
    <w:rsid w:val="00095FFF"/>
    <w:rsid w:val="00096163"/>
    <w:rsid w:val="000961D7"/>
    <w:rsid w:val="000961E0"/>
    <w:rsid w:val="000961E7"/>
    <w:rsid w:val="00096233"/>
    <w:rsid w:val="0009623B"/>
    <w:rsid w:val="000962AF"/>
    <w:rsid w:val="000962CF"/>
    <w:rsid w:val="000962FE"/>
    <w:rsid w:val="0009646A"/>
    <w:rsid w:val="00096551"/>
    <w:rsid w:val="000965DF"/>
    <w:rsid w:val="00096616"/>
    <w:rsid w:val="0009663F"/>
    <w:rsid w:val="000966C9"/>
    <w:rsid w:val="00096743"/>
    <w:rsid w:val="000968BE"/>
    <w:rsid w:val="00096A47"/>
    <w:rsid w:val="00096B0F"/>
    <w:rsid w:val="00096B4F"/>
    <w:rsid w:val="00096B86"/>
    <w:rsid w:val="00096BD2"/>
    <w:rsid w:val="00096BF7"/>
    <w:rsid w:val="00096C40"/>
    <w:rsid w:val="00096D32"/>
    <w:rsid w:val="00096D36"/>
    <w:rsid w:val="00096E2F"/>
    <w:rsid w:val="00096F45"/>
    <w:rsid w:val="00096FEA"/>
    <w:rsid w:val="00096FEC"/>
    <w:rsid w:val="0009706B"/>
    <w:rsid w:val="00097096"/>
    <w:rsid w:val="00097153"/>
    <w:rsid w:val="000971A2"/>
    <w:rsid w:val="000971E0"/>
    <w:rsid w:val="000971FA"/>
    <w:rsid w:val="000971FE"/>
    <w:rsid w:val="00097216"/>
    <w:rsid w:val="00097380"/>
    <w:rsid w:val="000973CD"/>
    <w:rsid w:val="00097411"/>
    <w:rsid w:val="00097428"/>
    <w:rsid w:val="00097442"/>
    <w:rsid w:val="000974A7"/>
    <w:rsid w:val="000974B9"/>
    <w:rsid w:val="000974E0"/>
    <w:rsid w:val="00097518"/>
    <w:rsid w:val="0009754F"/>
    <w:rsid w:val="000975C7"/>
    <w:rsid w:val="0009761E"/>
    <w:rsid w:val="000976E3"/>
    <w:rsid w:val="0009779A"/>
    <w:rsid w:val="00097858"/>
    <w:rsid w:val="00097873"/>
    <w:rsid w:val="0009792B"/>
    <w:rsid w:val="00097949"/>
    <w:rsid w:val="00097A9A"/>
    <w:rsid w:val="00097AD5"/>
    <w:rsid w:val="00097B64"/>
    <w:rsid w:val="00097B73"/>
    <w:rsid w:val="00097BAE"/>
    <w:rsid w:val="00097C01"/>
    <w:rsid w:val="00097C0C"/>
    <w:rsid w:val="00097CB0"/>
    <w:rsid w:val="00097CCF"/>
    <w:rsid w:val="00097D57"/>
    <w:rsid w:val="00097D6E"/>
    <w:rsid w:val="00097E22"/>
    <w:rsid w:val="00097E3B"/>
    <w:rsid w:val="00097E6B"/>
    <w:rsid w:val="00097F5C"/>
    <w:rsid w:val="00097F79"/>
    <w:rsid w:val="000A0050"/>
    <w:rsid w:val="000A00A2"/>
    <w:rsid w:val="000A0179"/>
    <w:rsid w:val="000A01BC"/>
    <w:rsid w:val="000A0208"/>
    <w:rsid w:val="000A022D"/>
    <w:rsid w:val="000A0279"/>
    <w:rsid w:val="000A031F"/>
    <w:rsid w:val="000A0387"/>
    <w:rsid w:val="000A03CF"/>
    <w:rsid w:val="000A04A9"/>
    <w:rsid w:val="000A04AF"/>
    <w:rsid w:val="000A04D9"/>
    <w:rsid w:val="000A0504"/>
    <w:rsid w:val="000A058C"/>
    <w:rsid w:val="000A059B"/>
    <w:rsid w:val="000A059F"/>
    <w:rsid w:val="000A05DF"/>
    <w:rsid w:val="000A0633"/>
    <w:rsid w:val="000A0683"/>
    <w:rsid w:val="000A06DF"/>
    <w:rsid w:val="000A074C"/>
    <w:rsid w:val="000A0805"/>
    <w:rsid w:val="000A08AB"/>
    <w:rsid w:val="000A08B4"/>
    <w:rsid w:val="000A0924"/>
    <w:rsid w:val="000A092A"/>
    <w:rsid w:val="000A097B"/>
    <w:rsid w:val="000A0A16"/>
    <w:rsid w:val="000A0A33"/>
    <w:rsid w:val="000A0AB3"/>
    <w:rsid w:val="000A0AF9"/>
    <w:rsid w:val="000A0B61"/>
    <w:rsid w:val="000A0B8B"/>
    <w:rsid w:val="000A0C23"/>
    <w:rsid w:val="000A0CCF"/>
    <w:rsid w:val="000A0CFE"/>
    <w:rsid w:val="000A0DA0"/>
    <w:rsid w:val="000A0E29"/>
    <w:rsid w:val="000A0E33"/>
    <w:rsid w:val="000A0ED7"/>
    <w:rsid w:val="000A0EE6"/>
    <w:rsid w:val="000A0F08"/>
    <w:rsid w:val="000A0FE1"/>
    <w:rsid w:val="000A1070"/>
    <w:rsid w:val="000A112C"/>
    <w:rsid w:val="000A124D"/>
    <w:rsid w:val="000A1283"/>
    <w:rsid w:val="000A12AF"/>
    <w:rsid w:val="000A12F4"/>
    <w:rsid w:val="000A1402"/>
    <w:rsid w:val="000A1426"/>
    <w:rsid w:val="000A15A5"/>
    <w:rsid w:val="000A1614"/>
    <w:rsid w:val="000A16BC"/>
    <w:rsid w:val="000A1745"/>
    <w:rsid w:val="000A17BE"/>
    <w:rsid w:val="000A1866"/>
    <w:rsid w:val="000A1876"/>
    <w:rsid w:val="000A1898"/>
    <w:rsid w:val="000A18A4"/>
    <w:rsid w:val="000A18C3"/>
    <w:rsid w:val="000A18CF"/>
    <w:rsid w:val="000A19E3"/>
    <w:rsid w:val="000A1A3B"/>
    <w:rsid w:val="000A1A6F"/>
    <w:rsid w:val="000A1A82"/>
    <w:rsid w:val="000A1ADF"/>
    <w:rsid w:val="000A1BEE"/>
    <w:rsid w:val="000A1C84"/>
    <w:rsid w:val="000A1C97"/>
    <w:rsid w:val="000A1CAE"/>
    <w:rsid w:val="000A1D95"/>
    <w:rsid w:val="000A1DB1"/>
    <w:rsid w:val="000A1DF6"/>
    <w:rsid w:val="000A1E2B"/>
    <w:rsid w:val="000A1F09"/>
    <w:rsid w:val="000A1F38"/>
    <w:rsid w:val="000A1F8A"/>
    <w:rsid w:val="000A1FC9"/>
    <w:rsid w:val="000A2021"/>
    <w:rsid w:val="000A2054"/>
    <w:rsid w:val="000A20F5"/>
    <w:rsid w:val="000A21F6"/>
    <w:rsid w:val="000A224D"/>
    <w:rsid w:val="000A225B"/>
    <w:rsid w:val="000A22CF"/>
    <w:rsid w:val="000A2355"/>
    <w:rsid w:val="000A2393"/>
    <w:rsid w:val="000A2426"/>
    <w:rsid w:val="000A247C"/>
    <w:rsid w:val="000A24BA"/>
    <w:rsid w:val="000A2561"/>
    <w:rsid w:val="000A25AF"/>
    <w:rsid w:val="000A25E0"/>
    <w:rsid w:val="000A264A"/>
    <w:rsid w:val="000A26A7"/>
    <w:rsid w:val="000A2742"/>
    <w:rsid w:val="000A2750"/>
    <w:rsid w:val="000A277A"/>
    <w:rsid w:val="000A282F"/>
    <w:rsid w:val="000A28C6"/>
    <w:rsid w:val="000A2991"/>
    <w:rsid w:val="000A29E2"/>
    <w:rsid w:val="000A29E9"/>
    <w:rsid w:val="000A29EB"/>
    <w:rsid w:val="000A29EF"/>
    <w:rsid w:val="000A29F7"/>
    <w:rsid w:val="000A2A74"/>
    <w:rsid w:val="000A2B12"/>
    <w:rsid w:val="000A2C77"/>
    <w:rsid w:val="000A2CC2"/>
    <w:rsid w:val="000A2CD4"/>
    <w:rsid w:val="000A2D6C"/>
    <w:rsid w:val="000A2D99"/>
    <w:rsid w:val="000A2DC2"/>
    <w:rsid w:val="000A2E69"/>
    <w:rsid w:val="000A2ECF"/>
    <w:rsid w:val="000A2EE7"/>
    <w:rsid w:val="000A2F8E"/>
    <w:rsid w:val="000A2FC5"/>
    <w:rsid w:val="000A307B"/>
    <w:rsid w:val="000A3083"/>
    <w:rsid w:val="000A30C0"/>
    <w:rsid w:val="000A3149"/>
    <w:rsid w:val="000A315B"/>
    <w:rsid w:val="000A31AC"/>
    <w:rsid w:val="000A31AF"/>
    <w:rsid w:val="000A31FE"/>
    <w:rsid w:val="000A3210"/>
    <w:rsid w:val="000A3265"/>
    <w:rsid w:val="000A3285"/>
    <w:rsid w:val="000A329A"/>
    <w:rsid w:val="000A32BC"/>
    <w:rsid w:val="000A32E4"/>
    <w:rsid w:val="000A3342"/>
    <w:rsid w:val="000A3355"/>
    <w:rsid w:val="000A33F1"/>
    <w:rsid w:val="000A3476"/>
    <w:rsid w:val="000A34E0"/>
    <w:rsid w:val="000A34EC"/>
    <w:rsid w:val="000A3513"/>
    <w:rsid w:val="000A3566"/>
    <w:rsid w:val="000A366D"/>
    <w:rsid w:val="000A3673"/>
    <w:rsid w:val="000A3702"/>
    <w:rsid w:val="000A370A"/>
    <w:rsid w:val="000A373B"/>
    <w:rsid w:val="000A3858"/>
    <w:rsid w:val="000A386A"/>
    <w:rsid w:val="000A386D"/>
    <w:rsid w:val="000A393C"/>
    <w:rsid w:val="000A3974"/>
    <w:rsid w:val="000A3A0F"/>
    <w:rsid w:val="000A3AB5"/>
    <w:rsid w:val="000A3AC9"/>
    <w:rsid w:val="000A3B0F"/>
    <w:rsid w:val="000A3B1B"/>
    <w:rsid w:val="000A3BB7"/>
    <w:rsid w:val="000A3BEF"/>
    <w:rsid w:val="000A3C10"/>
    <w:rsid w:val="000A3C14"/>
    <w:rsid w:val="000A3C61"/>
    <w:rsid w:val="000A3C63"/>
    <w:rsid w:val="000A3CC3"/>
    <w:rsid w:val="000A3D7C"/>
    <w:rsid w:val="000A3DE7"/>
    <w:rsid w:val="000A3E2C"/>
    <w:rsid w:val="000A3E75"/>
    <w:rsid w:val="000A3EDD"/>
    <w:rsid w:val="000A3F92"/>
    <w:rsid w:val="000A3FA7"/>
    <w:rsid w:val="000A3FB2"/>
    <w:rsid w:val="000A4042"/>
    <w:rsid w:val="000A4045"/>
    <w:rsid w:val="000A409C"/>
    <w:rsid w:val="000A40A3"/>
    <w:rsid w:val="000A4100"/>
    <w:rsid w:val="000A411A"/>
    <w:rsid w:val="000A420A"/>
    <w:rsid w:val="000A4263"/>
    <w:rsid w:val="000A4284"/>
    <w:rsid w:val="000A4427"/>
    <w:rsid w:val="000A4460"/>
    <w:rsid w:val="000A456B"/>
    <w:rsid w:val="000A4666"/>
    <w:rsid w:val="000A476D"/>
    <w:rsid w:val="000A4770"/>
    <w:rsid w:val="000A47B4"/>
    <w:rsid w:val="000A49C0"/>
    <w:rsid w:val="000A4A12"/>
    <w:rsid w:val="000A4A15"/>
    <w:rsid w:val="000A4B18"/>
    <w:rsid w:val="000A4BA2"/>
    <w:rsid w:val="000A4D1A"/>
    <w:rsid w:val="000A4D67"/>
    <w:rsid w:val="000A4E0E"/>
    <w:rsid w:val="000A4E11"/>
    <w:rsid w:val="000A4EFC"/>
    <w:rsid w:val="000A4F1F"/>
    <w:rsid w:val="000A4F3A"/>
    <w:rsid w:val="000A4F66"/>
    <w:rsid w:val="000A4F6B"/>
    <w:rsid w:val="000A4FB6"/>
    <w:rsid w:val="000A4FD6"/>
    <w:rsid w:val="000A502C"/>
    <w:rsid w:val="000A506F"/>
    <w:rsid w:val="000A50E4"/>
    <w:rsid w:val="000A50FC"/>
    <w:rsid w:val="000A513D"/>
    <w:rsid w:val="000A51D0"/>
    <w:rsid w:val="000A5214"/>
    <w:rsid w:val="000A5307"/>
    <w:rsid w:val="000A534E"/>
    <w:rsid w:val="000A53E8"/>
    <w:rsid w:val="000A541E"/>
    <w:rsid w:val="000A54BC"/>
    <w:rsid w:val="000A54E3"/>
    <w:rsid w:val="000A550D"/>
    <w:rsid w:val="000A555F"/>
    <w:rsid w:val="000A55C0"/>
    <w:rsid w:val="000A55DD"/>
    <w:rsid w:val="000A5648"/>
    <w:rsid w:val="000A56F4"/>
    <w:rsid w:val="000A57A4"/>
    <w:rsid w:val="000A57B6"/>
    <w:rsid w:val="000A57E1"/>
    <w:rsid w:val="000A5823"/>
    <w:rsid w:val="000A59F8"/>
    <w:rsid w:val="000A5B61"/>
    <w:rsid w:val="000A5C5A"/>
    <w:rsid w:val="000A5CAD"/>
    <w:rsid w:val="000A5CB5"/>
    <w:rsid w:val="000A5D80"/>
    <w:rsid w:val="000A5DC2"/>
    <w:rsid w:val="000A5DEB"/>
    <w:rsid w:val="000A5EA6"/>
    <w:rsid w:val="000A5F85"/>
    <w:rsid w:val="000A600A"/>
    <w:rsid w:val="000A6035"/>
    <w:rsid w:val="000A606A"/>
    <w:rsid w:val="000A616D"/>
    <w:rsid w:val="000A61DE"/>
    <w:rsid w:val="000A6201"/>
    <w:rsid w:val="000A632E"/>
    <w:rsid w:val="000A6337"/>
    <w:rsid w:val="000A63F4"/>
    <w:rsid w:val="000A6524"/>
    <w:rsid w:val="000A6567"/>
    <w:rsid w:val="000A656B"/>
    <w:rsid w:val="000A6623"/>
    <w:rsid w:val="000A664F"/>
    <w:rsid w:val="000A6658"/>
    <w:rsid w:val="000A6669"/>
    <w:rsid w:val="000A66A1"/>
    <w:rsid w:val="000A66B1"/>
    <w:rsid w:val="000A6735"/>
    <w:rsid w:val="000A6761"/>
    <w:rsid w:val="000A6765"/>
    <w:rsid w:val="000A67F6"/>
    <w:rsid w:val="000A686C"/>
    <w:rsid w:val="000A6882"/>
    <w:rsid w:val="000A6921"/>
    <w:rsid w:val="000A693B"/>
    <w:rsid w:val="000A69B3"/>
    <w:rsid w:val="000A69B7"/>
    <w:rsid w:val="000A69F9"/>
    <w:rsid w:val="000A6A5D"/>
    <w:rsid w:val="000A6A72"/>
    <w:rsid w:val="000A6AEB"/>
    <w:rsid w:val="000A6B0E"/>
    <w:rsid w:val="000A6B53"/>
    <w:rsid w:val="000A6BAB"/>
    <w:rsid w:val="000A6BC9"/>
    <w:rsid w:val="000A6C3C"/>
    <w:rsid w:val="000A6CB5"/>
    <w:rsid w:val="000A6D23"/>
    <w:rsid w:val="000A6DD0"/>
    <w:rsid w:val="000A6E27"/>
    <w:rsid w:val="000A6F65"/>
    <w:rsid w:val="000A6F78"/>
    <w:rsid w:val="000A7035"/>
    <w:rsid w:val="000A70E9"/>
    <w:rsid w:val="000A7147"/>
    <w:rsid w:val="000A71C7"/>
    <w:rsid w:val="000A71EB"/>
    <w:rsid w:val="000A71F5"/>
    <w:rsid w:val="000A721F"/>
    <w:rsid w:val="000A7234"/>
    <w:rsid w:val="000A728B"/>
    <w:rsid w:val="000A72AC"/>
    <w:rsid w:val="000A72E9"/>
    <w:rsid w:val="000A7411"/>
    <w:rsid w:val="000A741A"/>
    <w:rsid w:val="000A7428"/>
    <w:rsid w:val="000A744F"/>
    <w:rsid w:val="000A74C0"/>
    <w:rsid w:val="000A7524"/>
    <w:rsid w:val="000A753C"/>
    <w:rsid w:val="000A75BF"/>
    <w:rsid w:val="000A75D2"/>
    <w:rsid w:val="000A76E2"/>
    <w:rsid w:val="000A7701"/>
    <w:rsid w:val="000A7732"/>
    <w:rsid w:val="000A7839"/>
    <w:rsid w:val="000A7999"/>
    <w:rsid w:val="000A7AA3"/>
    <w:rsid w:val="000A7ACC"/>
    <w:rsid w:val="000A7B1F"/>
    <w:rsid w:val="000A7C3D"/>
    <w:rsid w:val="000A7C61"/>
    <w:rsid w:val="000A7C74"/>
    <w:rsid w:val="000A7C8D"/>
    <w:rsid w:val="000A7CAD"/>
    <w:rsid w:val="000A7CB9"/>
    <w:rsid w:val="000A7CEB"/>
    <w:rsid w:val="000A7D6F"/>
    <w:rsid w:val="000A7D71"/>
    <w:rsid w:val="000A7DE0"/>
    <w:rsid w:val="000A7F64"/>
    <w:rsid w:val="000A7FB3"/>
    <w:rsid w:val="000B00AD"/>
    <w:rsid w:val="000B00B6"/>
    <w:rsid w:val="000B00DB"/>
    <w:rsid w:val="000B00FC"/>
    <w:rsid w:val="000B0139"/>
    <w:rsid w:val="000B01C7"/>
    <w:rsid w:val="000B01F5"/>
    <w:rsid w:val="000B0214"/>
    <w:rsid w:val="000B0234"/>
    <w:rsid w:val="000B0268"/>
    <w:rsid w:val="000B02AB"/>
    <w:rsid w:val="000B02C0"/>
    <w:rsid w:val="000B02F0"/>
    <w:rsid w:val="000B0350"/>
    <w:rsid w:val="000B049C"/>
    <w:rsid w:val="000B04B3"/>
    <w:rsid w:val="000B052C"/>
    <w:rsid w:val="000B0575"/>
    <w:rsid w:val="000B05C5"/>
    <w:rsid w:val="000B0641"/>
    <w:rsid w:val="000B0682"/>
    <w:rsid w:val="000B0761"/>
    <w:rsid w:val="000B0762"/>
    <w:rsid w:val="000B0836"/>
    <w:rsid w:val="000B0852"/>
    <w:rsid w:val="000B087B"/>
    <w:rsid w:val="000B08F4"/>
    <w:rsid w:val="000B0915"/>
    <w:rsid w:val="000B09CA"/>
    <w:rsid w:val="000B09E5"/>
    <w:rsid w:val="000B0AA8"/>
    <w:rsid w:val="000B0B13"/>
    <w:rsid w:val="000B0BD5"/>
    <w:rsid w:val="000B0BE5"/>
    <w:rsid w:val="000B0C70"/>
    <w:rsid w:val="000B0CF4"/>
    <w:rsid w:val="000B0CFA"/>
    <w:rsid w:val="000B0D85"/>
    <w:rsid w:val="000B0DA5"/>
    <w:rsid w:val="000B0DB9"/>
    <w:rsid w:val="000B0DD3"/>
    <w:rsid w:val="000B0DFA"/>
    <w:rsid w:val="000B0E1B"/>
    <w:rsid w:val="000B0E3C"/>
    <w:rsid w:val="000B0E61"/>
    <w:rsid w:val="000B0EBF"/>
    <w:rsid w:val="000B0F2B"/>
    <w:rsid w:val="000B0F60"/>
    <w:rsid w:val="000B1036"/>
    <w:rsid w:val="000B1045"/>
    <w:rsid w:val="000B1046"/>
    <w:rsid w:val="000B10A0"/>
    <w:rsid w:val="000B10D1"/>
    <w:rsid w:val="000B10D6"/>
    <w:rsid w:val="000B1125"/>
    <w:rsid w:val="000B1170"/>
    <w:rsid w:val="000B1214"/>
    <w:rsid w:val="000B1225"/>
    <w:rsid w:val="000B1274"/>
    <w:rsid w:val="000B130D"/>
    <w:rsid w:val="000B1355"/>
    <w:rsid w:val="000B1382"/>
    <w:rsid w:val="000B1386"/>
    <w:rsid w:val="000B13C9"/>
    <w:rsid w:val="000B1522"/>
    <w:rsid w:val="000B1602"/>
    <w:rsid w:val="000B1610"/>
    <w:rsid w:val="000B163A"/>
    <w:rsid w:val="000B1679"/>
    <w:rsid w:val="000B16BE"/>
    <w:rsid w:val="000B17BE"/>
    <w:rsid w:val="000B1818"/>
    <w:rsid w:val="000B1995"/>
    <w:rsid w:val="000B1A4E"/>
    <w:rsid w:val="000B1A66"/>
    <w:rsid w:val="000B1AB7"/>
    <w:rsid w:val="000B1B01"/>
    <w:rsid w:val="000B1B9E"/>
    <w:rsid w:val="000B1BB4"/>
    <w:rsid w:val="000B1C3A"/>
    <w:rsid w:val="000B1C55"/>
    <w:rsid w:val="000B1C7C"/>
    <w:rsid w:val="000B1C99"/>
    <w:rsid w:val="000B1CEF"/>
    <w:rsid w:val="000B1D60"/>
    <w:rsid w:val="000B1D74"/>
    <w:rsid w:val="000B1E19"/>
    <w:rsid w:val="000B1E35"/>
    <w:rsid w:val="000B1E4C"/>
    <w:rsid w:val="000B1EAE"/>
    <w:rsid w:val="000B1F0B"/>
    <w:rsid w:val="000B1FC0"/>
    <w:rsid w:val="000B1FE3"/>
    <w:rsid w:val="000B2054"/>
    <w:rsid w:val="000B2062"/>
    <w:rsid w:val="000B2066"/>
    <w:rsid w:val="000B227C"/>
    <w:rsid w:val="000B22CA"/>
    <w:rsid w:val="000B231A"/>
    <w:rsid w:val="000B23A8"/>
    <w:rsid w:val="000B2557"/>
    <w:rsid w:val="000B25A3"/>
    <w:rsid w:val="000B26D1"/>
    <w:rsid w:val="000B26F4"/>
    <w:rsid w:val="000B2703"/>
    <w:rsid w:val="000B2795"/>
    <w:rsid w:val="000B283F"/>
    <w:rsid w:val="000B2853"/>
    <w:rsid w:val="000B28C4"/>
    <w:rsid w:val="000B28E5"/>
    <w:rsid w:val="000B2906"/>
    <w:rsid w:val="000B292A"/>
    <w:rsid w:val="000B2983"/>
    <w:rsid w:val="000B2989"/>
    <w:rsid w:val="000B2A36"/>
    <w:rsid w:val="000B2A78"/>
    <w:rsid w:val="000B2B48"/>
    <w:rsid w:val="000B2BD0"/>
    <w:rsid w:val="000B2C62"/>
    <w:rsid w:val="000B2C93"/>
    <w:rsid w:val="000B2D07"/>
    <w:rsid w:val="000B2D5B"/>
    <w:rsid w:val="000B2DC3"/>
    <w:rsid w:val="000B2DF4"/>
    <w:rsid w:val="000B2E48"/>
    <w:rsid w:val="000B2F31"/>
    <w:rsid w:val="000B2F55"/>
    <w:rsid w:val="000B2F5A"/>
    <w:rsid w:val="000B2FE3"/>
    <w:rsid w:val="000B302C"/>
    <w:rsid w:val="000B3068"/>
    <w:rsid w:val="000B3073"/>
    <w:rsid w:val="000B30C1"/>
    <w:rsid w:val="000B3172"/>
    <w:rsid w:val="000B3212"/>
    <w:rsid w:val="000B325D"/>
    <w:rsid w:val="000B338A"/>
    <w:rsid w:val="000B342E"/>
    <w:rsid w:val="000B3456"/>
    <w:rsid w:val="000B34B0"/>
    <w:rsid w:val="000B34BF"/>
    <w:rsid w:val="000B34FE"/>
    <w:rsid w:val="000B34FF"/>
    <w:rsid w:val="000B355C"/>
    <w:rsid w:val="000B3584"/>
    <w:rsid w:val="000B3586"/>
    <w:rsid w:val="000B35AC"/>
    <w:rsid w:val="000B35FC"/>
    <w:rsid w:val="000B3622"/>
    <w:rsid w:val="000B3653"/>
    <w:rsid w:val="000B36E1"/>
    <w:rsid w:val="000B371B"/>
    <w:rsid w:val="000B3736"/>
    <w:rsid w:val="000B37C3"/>
    <w:rsid w:val="000B3836"/>
    <w:rsid w:val="000B3847"/>
    <w:rsid w:val="000B38D7"/>
    <w:rsid w:val="000B38F0"/>
    <w:rsid w:val="000B3960"/>
    <w:rsid w:val="000B39B9"/>
    <w:rsid w:val="000B39ED"/>
    <w:rsid w:val="000B3A57"/>
    <w:rsid w:val="000B3A71"/>
    <w:rsid w:val="000B3ACF"/>
    <w:rsid w:val="000B3B50"/>
    <w:rsid w:val="000B3BEF"/>
    <w:rsid w:val="000B3C04"/>
    <w:rsid w:val="000B3C14"/>
    <w:rsid w:val="000B3C16"/>
    <w:rsid w:val="000B3C73"/>
    <w:rsid w:val="000B3CA4"/>
    <w:rsid w:val="000B3D42"/>
    <w:rsid w:val="000B3D99"/>
    <w:rsid w:val="000B3E2A"/>
    <w:rsid w:val="000B3E73"/>
    <w:rsid w:val="000B3EC7"/>
    <w:rsid w:val="000B3F5F"/>
    <w:rsid w:val="000B3FF1"/>
    <w:rsid w:val="000B411F"/>
    <w:rsid w:val="000B4243"/>
    <w:rsid w:val="000B42C3"/>
    <w:rsid w:val="000B42C8"/>
    <w:rsid w:val="000B437A"/>
    <w:rsid w:val="000B443F"/>
    <w:rsid w:val="000B456D"/>
    <w:rsid w:val="000B4594"/>
    <w:rsid w:val="000B45DC"/>
    <w:rsid w:val="000B45EF"/>
    <w:rsid w:val="000B4653"/>
    <w:rsid w:val="000B4682"/>
    <w:rsid w:val="000B471C"/>
    <w:rsid w:val="000B47AE"/>
    <w:rsid w:val="000B47B0"/>
    <w:rsid w:val="000B47BD"/>
    <w:rsid w:val="000B47F5"/>
    <w:rsid w:val="000B4892"/>
    <w:rsid w:val="000B48CA"/>
    <w:rsid w:val="000B4922"/>
    <w:rsid w:val="000B49AF"/>
    <w:rsid w:val="000B4A30"/>
    <w:rsid w:val="000B4AE9"/>
    <w:rsid w:val="000B4B1C"/>
    <w:rsid w:val="000B4CC7"/>
    <w:rsid w:val="000B4F4F"/>
    <w:rsid w:val="000B4FCD"/>
    <w:rsid w:val="000B5074"/>
    <w:rsid w:val="000B5157"/>
    <w:rsid w:val="000B5246"/>
    <w:rsid w:val="000B525E"/>
    <w:rsid w:val="000B52D9"/>
    <w:rsid w:val="000B5333"/>
    <w:rsid w:val="000B53AF"/>
    <w:rsid w:val="000B545A"/>
    <w:rsid w:val="000B5496"/>
    <w:rsid w:val="000B5526"/>
    <w:rsid w:val="000B552B"/>
    <w:rsid w:val="000B55D8"/>
    <w:rsid w:val="000B56C2"/>
    <w:rsid w:val="000B5761"/>
    <w:rsid w:val="000B5770"/>
    <w:rsid w:val="000B5772"/>
    <w:rsid w:val="000B577D"/>
    <w:rsid w:val="000B57E2"/>
    <w:rsid w:val="000B5863"/>
    <w:rsid w:val="000B593F"/>
    <w:rsid w:val="000B5957"/>
    <w:rsid w:val="000B59C0"/>
    <w:rsid w:val="000B5B46"/>
    <w:rsid w:val="000B5B97"/>
    <w:rsid w:val="000B5BE5"/>
    <w:rsid w:val="000B5C16"/>
    <w:rsid w:val="000B5E61"/>
    <w:rsid w:val="000B5E6F"/>
    <w:rsid w:val="000B5F20"/>
    <w:rsid w:val="000B5F4C"/>
    <w:rsid w:val="000B5FEE"/>
    <w:rsid w:val="000B60DE"/>
    <w:rsid w:val="000B6141"/>
    <w:rsid w:val="000B61D1"/>
    <w:rsid w:val="000B61D6"/>
    <w:rsid w:val="000B6257"/>
    <w:rsid w:val="000B6270"/>
    <w:rsid w:val="000B6408"/>
    <w:rsid w:val="000B6484"/>
    <w:rsid w:val="000B648D"/>
    <w:rsid w:val="000B64D4"/>
    <w:rsid w:val="000B64D6"/>
    <w:rsid w:val="000B653B"/>
    <w:rsid w:val="000B6628"/>
    <w:rsid w:val="000B662E"/>
    <w:rsid w:val="000B6678"/>
    <w:rsid w:val="000B6679"/>
    <w:rsid w:val="000B66B2"/>
    <w:rsid w:val="000B66F8"/>
    <w:rsid w:val="000B6735"/>
    <w:rsid w:val="000B67CE"/>
    <w:rsid w:val="000B67DB"/>
    <w:rsid w:val="000B67F6"/>
    <w:rsid w:val="000B6864"/>
    <w:rsid w:val="000B68FE"/>
    <w:rsid w:val="000B6968"/>
    <w:rsid w:val="000B6AEF"/>
    <w:rsid w:val="000B6B01"/>
    <w:rsid w:val="000B6B99"/>
    <w:rsid w:val="000B6BF7"/>
    <w:rsid w:val="000B6CB6"/>
    <w:rsid w:val="000B6D06"/>
    <w:rsid w:val="000B6E16"/>
    <w:rsid w:val="000B6E74"/>
    <w:rsid w:val="000B6E84"/>
    <w:rsid w:val="000B6ED8"/>
    <w:rsid w:val="000B6EF2"/>
    <w:rsid w:val="000B6F24"/>
    <w:rsid w:val="000B6F41"/>
    <w:rsid w:val="000B6F5C"/>
    <w:rsid w:val="000B6F70"/>
    <w:rsid w:val="000B6FDC"/>
    <w:rsid w:val="000B7031"/>
    <w:rsid w:val="000B7049"/>
    <w:rsid w:val="000B7054"/>
    <w:rsid w:val="000B707F"/>
    <w:rsid w:val="000B7088"/>
    <w:rsid w:val="000B713D"/>
    <w:rsid w:val="000B715B"/>
    <w:rsid w:val="000B71AD"/>
    <w:rsid w:val="000B7248"/>
    <w:rsid w:val="000B72BE"/>
    <w:rsid w:val="000B72D4"/>
    <w:rsid w:val="000B731B"/>
    <w:rsid w:val="000B7380"/>
    <w:rsid w:val="000B7392"/>
    <w:rsid w:val="000B74B5"/>
    <w:rsid w:val="000B7518"/>
    <w:rsid w:val="000B76EB"/>
    <w:rsid w:val="000B7899"/>
    <w:rsid w:val="000B7953"/>
    <w:rsid w:val="000B7979"/>
    <w:rsid w:val="000B7A02"/>
    <w:rsid w:val="000B7A11"/>
    <w:rsid w:val="000B7A57"/>
    <w:rsid w:val="000B7A74"/>
    <w:rsid w:val="000B7B36"/>
    <w:rsid w:val="000B7B65"/>
    <w:rsid w:val="000B7BF8"/>
    <w:rsid w:val="000B7C35"/>
    <w:rsid w:val="000B7C6B"/>
    <w:rsid w:val="000B7D75"/>
    <w:rsid w:val="000B7DE4"/>
    <w:rsid w:val="000B7DEF"/>
    <w:rsid w:val="000B7E12"/>
    <w:rsid w:val="000B7E3F"/>
    <w:rsid w:val="000B7EAB"/>
    <w:rsid w:val="000B7FDA"/>
    <w:rsid w:val="000C0089"/>
    <w:rsid w:val="000C00B4"/>
    <w:rsid w:val="000C0124"/>
    <w:rsid w:val="000C013D"/>
    <w:rsid w:val="000C02F5"/>
    <w:rsid w:val="000C02FB"/>
    <w:rsid w:val="000C0397"/>
    <w:rsid w:val="000C041C"/>
    <w:rsid w:val="000C0437"/>
    <w:rsid w:val="000C043A"/>
    <w:rsid w:val="000C04BE"/>
    <w:rsid w:val="000C0507"/>
    <w:rsid w:val="000C0518"/>
    <w:rsid w:val="000C0560"/>
    <w:rsid w:val="000C0587"/>
    <w:rsid w:val="000C0621"/>
    <w:rsid w:val="000C0641"/>
    <w:rsid w:val="000C069F"/>
    <w:rsid w:val="000C078C"/>
    <w:rsid w:val="000C079D"/>
    <w:rsid w:val="000C084A"/>
    <w:rsid w:val="000C0852"/>
    <w:rsid w:val="000C088F"/>
    <w:rsid w:val="000C0993"/>
    <w:rsid w:val="000C0998"/>
    <w:rsid w:val="000C0B3E"/>
    <w:rsid w:val="000C0BD4"/>
    <w:rsid w:val="000C0C73"/>
    <w:rsid w:val="000C0D05"/>
    <w:rsid w:val="000C0D27"/>
    <w:rsid w:val="000C0D39"/>
    <w:rsid w:val="000C0DA1"/>
    <w:rsid w:val="000C0E62"/>
    <w:rsid w:val="000C0E8C"/>
    <w:rsid w:val="000C0F41"/>
    <w:rsid w:val="000C0FFE"/>
    <w:rsid w:val="000C1013"/>
    <w:rsid w:val="000C1070"/>
    <w:rsid w:val="000C109B"/>
    <w:rsid w:val="000C10BB"/>
    <w:rsid w:val="000C10DF"/>
    <w:rsid w:val="000C11A8"/>
    <w:rsid w:val="000C1325"/>
    <w:rsid w:val="000C13B5"/>
    <w:rsid w:val="000C13EC"/>
    <w:rsid w:val="000C14CF"/>
    <w:rsid w:val="000C1597"/>
    <w:rsid w:val="000C15F4"/>
    <w:rsid w:val="000C161E"/>
    <w:rsid w:val="000C1624"/>
    <w:rsid w:val="000C16DE"/>
    <w:rsid w:val="000C1748"/>
    <w:rsid w:val="000C176E"/>
    <w:rsid w:val="000C17D0"/>
    <w:rsid w:val="000C17FF"/>
    <w:rsid w:val="000C184A"/>
    <w:rsid w:val="000C188B"/>
    <w:rsid w:val="000C198F"/>
    <w:rsid w:val="000C19F3"/>
    <w:rsid w:val="000C1A49"/>
    <w:rsid w:val="000C1AAA"/>
    <w:rsid w:val="000C1AF7"/>
    <w:rsid w:val="000C1B25"/>
    <w:rsid w:val="000C1B53"/>
    <w:rsid w:val="000C1BB3"/>
    <w:rsid w:val="000C1E00"/>
    <w:rsid w:val="000C1E37"/>
    <w:rsid w:val="000C1E7D"/>
    <w:rsid w:val="000C1E88"/>
    <w:rsid w:val="000C1F06"/>
    <w:rsid w:val="000C1F09"/>
    <w:rsid w:val="000C1FB8"/>
    <w:rsid w:val="000C1FDF"/>
    <w:rsid w:val="000C2003"/>
    <w:rsid w:val="000C201B"/>
    <w:rsid w:val="000C2045"/>
    <w:rsid w:val="000C2070"/>
    <w:rsid w:val="000C2095"/>
    <w:rsid w:val="000C20E2"/>
    <w:rsid w:val="000C2110"/>
    <w:rsid w:val="000C2129"/>
    <w:rsid w:val="000C2141"/>
    <w:rsid w:val="000C2163"/>
    <w:rsid w:val="000C2170"/>
    <w:rsid w:val="000C2186"/>
    <w:rsid w:val="000C21A0"/>
    <w:rsid w:val="000C21BE"/>
    <w:rsid w:val="000C2318"/>
    <w:rsid w:val="000C233B"/>
    <w:rsid w:val="000C2414"/>
    <w:rsid w:val="000C2434"/>
    <w:rsid w:val="000C2450"/>
    <w:rsid w:val="000C246C"/>
    <w:rsid w:val="000C2499"/>
    <w:rsid w:val="000C24BA"/>
    <w:rsid w:val="000C24F1"/>
    <w:rsid w:val="000C24F3"/>
    <w:rsid w:val="000C251F"/>
    <w:rsid w:val="000C25B6"/>
    <w:rsid w:val="000C26E2"/>
    <w:rsid w:val="000C26F4"/>
    <w:rsid w:val="000C27E6"/>
    <w:rsid w:val="000C280F"/>
    <w:rsid w:val="000C28C5"/>
    <w:rsid w:val="000C2953"/>
    <w:rsid w:val="000C29AE"/>
    <w:rsid w:val="000C29DA"/>
    <w:rsid w:val="000C29E3"/>
    <w:rsid w:val="000C2A21"/>
    <w:rsid w:val="000C2A5B"/>
    <w:rsid w:val="000C2ACD"/>
    <w:rsid w:val="000C2B02"/>
    <w:rsid w:val="000C2B3A"/>
    <w:rsid w:val="000C2B6C"/>
    <w:rsid w:val="000C2B91"/>
    <w:rsid w:val="000C2BAE"/>
    <w:rsid w:val="000C2BB4"/>
    <w:rsid w:val="000C2BC5"/>
    <w:rsid w:val="000C2BF3"/>
    <w:rsid w:val="000C2C2F"/>
    <w:rsid w:val="000C2EC2"/>
    <w:rsid w:val="000C2ED5"/>
    <w:rsid w:val="000C2F1A"/>
    <w:rsid w:val="000C2F63"/>
    <w:rsid w:val="000C2FA2"/>
    <w:rsid w:val="000C308D"/>
    <w:rsid w:val="000C3172"/>
    <w:rsid w:val="000C3188"/>
    <w:rsid w:val="000C31CC"/>
    <w:rsid w:val="000C3231"/>
    <w:rsid w:val="000C3276"/>
    <w:rsid w:val="000C32B1"/>
    <w:rsid w:val="000C338E"/>
    <w:rsid w:val="000C342E"/>
    <w:rsid w:val="000C3454"/>
    <w:rsid w:val="000C349C"/>
    <w:rsid w:val="000C3545"/>
    <w:rsid w:val="000C3565"/>
    <w:rsid w:val="000C3575"/>
    <w:rsid w:val="000C35A0"/>
    <w:rsid w:val="000C3618"/>
    <w:rsid w:val="000C37A0"/>
    <w:rsid w:val="000C38D3"/>
    <w:rsid w:val="000C38FE"/>
    <w:rsid w:val="000C3978"/>
    <w:rsid w:val="000C39D2"/>
    <w:rsid w:val="000C3A29"/>
    <w:rsid w:val="000C3A63"/>
    <w:rsid w:val="000C3A8F"/>
    <w:rsid w:val="000C3ABB"/>
    <w:rsid w:val="000C3B00"/>
    <w:rsid w:val="000C3B01"/>
    <w:rsid w:val="000C3B1B"/>
    <w:rsid w:val="000C3BA7"/>
    <w:rsid w:val="000C3BBE"/>
    <w:rsid w:val="000C3BD0"/>
    <w:rsid w:val="000C3C32"/>
    <w:rsid w:val="000C3C85"/>
    <w:rsid w:val="000C3CA2"/>
    <w:rsid w:val="000C3CF6"/>
    <w:rsid w:val="000C3DEC"/>
    <w:rsid w:val="000C3E39"/>
    <w:rsid w:val="000C3E47"/>
    <w:rsid w:val="000C3E94"/>
    <w:rsid w:val="000C3EAE"/>
    <w:rsid w:val="000C3EB8"/>
    <w:rsid w:val="000C3EFE"/>
    <w:rsid w:val="000C3F78"/>
    <w:rsid w:val="000C4030"/>
    <w:rsid w:val="000C4079"/>
    <w:rsid w:val="000C413D"/>
    <w:rsid w:val="000C415C"/>
    <w:rsid w:val="000C41BF"/>
    <w:rsid w:val="000C41E4"/>
    <w:rsid w:val="000C4262"/>
    <w:rsid w:val="000C429D"/>
    <w:rsid w:val="000C436E"/>
    <w:rsid w:val="000C4380"/>
    <w:rsid w:val="000C4392"/>
    <w:rsid w:val="000C43BD"/>
    <w:rsid w:val="000C442A"/>
    <w:rsid w:val="000C44B1"/>
    <w:rsid w:val="000C44CA"/>
    <w:rsid w:val="000C44DE"/>
    <w:rsid w:val="000C44E6"/>
    <w:rsid w:val="000C457A"/>
    <w:rsid w:val="000C46CE"/>
    <w:rsid w:val="000C477D"/>
    <w:rsid w:val="000C4790"/>
    <w:rsid w:val="000C4839"/>
    <w:rsid w:val="000C4840"/>
    <w:rsid w:val="000C48F9"/>
    <w:rsid w:val="000C4930"/>
    <w:rsid w:val="000C494A"/>
    <w:rsid w:val="000C49C3"/>
    <w:rsid w:val="000C4A69"/>
    <w:rsid w:val="000C4A76"/>
    <w:rsid w:val="000C4AA1"/>
    <w:rsid w:val="000C4ACE"/>
    <w:rsid w:val="000C4ADC"/>
    <w:rsid w:val="000C4B1F"/>
    <w:rsid w:val="000C4B68"/>
    <w:rsid w:val="000C4BCE"/>
    <w:rsid w:val="000C4C22"/>
    <w:rsid w:val="000C4C78"/>
    <w:rsid w:val="000C4C99"/>
    <w:rsid w:val="000C4CA3"/>
    <w:rsid w:val="000C4CD2"/>
    <w:rsid w:val="000C4CD7"/>
    <w:rsid w:val="000C4D8D"/>
    <w:rsid w:val="000C4D9A"/>
    <w:rsid w:val="000C4E30"/>
    <w:rsid w:val="000C4E6A"/>
    <w:rsid w:val="000C4F8E"/>
    <w:rsid w:val="000C4FCC"/>
    <w:rsid w:val="000C500C"/>
    <w:rsid w:val="000C508C"/>
    <w:rsid w:val="000C50EF"/>
    <w:rsid w:val="000C5112"/>
    <w:rsid w:val="000C51A1"/>
    <w:rsid w:val="000C51F6"/>
    <w:rsid w:val="000C5264"/>
    <w:rsid w:val="000C5360"/>
    <w:rsid w:val="000C53D0"/>
    <w:rsid w:val="000C53F9"/>
    <w:rsid w:val="000C5423"/>
    <w:rsid w:val="000C543C"/>
    <w:rsid w:val="000C5446"/>
    <w:rsid w:val="000C5460"/>
    <w:rsid w:val="000C54DA"/>
    <w:rsid w:val="000C5553"/>
    <w:rsid w:val="000C55C4"/>
    <w:rsid w:val="000C55F8"/>
    <w:rsid w:val="000C5605"/>
    <w:rsid w:val="000C5656"/>
    <w:rsid w:val="000C57CB"/>
    <w:rsid w:val="000C58A4"/>
    <w:rsid w:val="000C58DE"/>
    <w:rsid w:val="000C58F6"/>
    <w:rsid w:val="000C5956"/>
    <w:rsid w:val="000C59D0"/>
    <w:rsid w:val="000C59F1"/>
    <w:rsid w:val="000C5AC7"/>
    <w:rsid w:val="000C5AED"/>
    <w:rsid w:val="000C5B01"/>
    <w:rsid w:val="000C5B34"/>
    <w:rsid w:val="000C5B3A"/>
    <w:rsid w:val="000C5B65"/>
    <w:rsid w:val="000C5B6A"/>
    <w:rsid w:val="000C5C55"/>
    <w:rsid w:val="000C5D2C"/>
    <w:rsid w:val="000C5D4B"/>
    <w:rsid w:val="000C5DA5"/>
    <w:rsid w:val="000C5E9A"/>
    <w:rsid w:val="000C5EA8"/>
    <w:rsid w:val="000C5EBF"/>
    <w:rsid w:val="000C6008"/>
    <w:rsid w:val="000C601D"/>
    <w:rsid w:val="000C6098"/>
    <w:rsid w:val="000C6189"/>
    <w:rsid w:val="000C61DF"/>
    <w:rsid w:val="000C6229"/>
    <w:rsid w:val="000C625D"/>
    <w:rsid w:val="000C6521"/>
    <w:rsid w:val="000C6526"/>
    <w:rsid w:val="000C6565"/>
    <w:rsid w:val="000C65D5"/>
    <w:rsid w:val="000C65F0"/>
    <w:rsid w:val="000C6623"/>
    <w:rsid w:val="000C666A"/>
    <w:rsid w:val="000C66A5"/>
    <w:rsid w:val="000C6735"/>
    <w:rsid w:val="000C678B"/>
    <w:rsid w:val="000C68C6"/>
    <w:rsid w:val="000C68CF"/>
    <w:rsid w:val="000C6A02"/>
    <w:rsid w:val="000C6A7C"/>
    <w:rsid w:val="000C6AC0"/>
    <w:rsid w:val="000C6B4F"/>
    <w:rsid w:val="000C6BE7"/>
    <w:rsid w:val="000C6BF3"/>
    <w:rsid w:val="000C6C08"/>
    <w:rsid w:val="000C6C96"/>
    <w:rsid w:val="000C6CAE"/>
    <w:rsid w:val="000C6D1B"/>
    <w:rsid w:val="000C6DBA"/>
    <w:rsid w:val="000C6DCE"/>
    <w:rsid w:val="000C6E4E"/>
    <w:rsid w:val="000C6EB0"/>
    <w:rsid w:val="000C6EBF"/>
    <w:rsid w:val="000C6EF3"/>
    <w:rsid w:val="000C6F77"/>
    <w:rsid w:val="000C7090"/>
    <w:rsid w:val="000C70CA"/>
    <w:rsid w:val="000C7167"/>
    <w:rsid w:val="000C71B0"/>
    <w:rsid w:val="000C71BE"/>
    <w:rsid w:val="000C7245"/>
    <w:rsid w:val="000C724F"/>
    <w:rsid w:val="000C73B3"/>
    <w:rsid w:val="000C73F8"/>
    <w:rsid w:val="000C740A"/>
    <w:rsid w:val="000C74D6"/>
    <w:rsid w:val="000C7527"/>
    <w:rsid w:val="000C7536"/>
    <w:rsid w:val="000C76D1"/>
    <w:rsid w:val="000C76DF"/>
    <w:rsid w:val="000C76E2"/>
    <w:rsid w:val="000C76FA"/>
    <w:rsid w:val="000C7765"/>
    <w:rsid w:val="000C7785"/>
    <w:rsid w:val="000C77E0"/>
    <w:rsid w:val="000C780B"/>
    <w:rsid w:val="000C7890"/>
    <w:rsid w:val="000C78B3"/>
    <w:rsid w:val="000C79E4"/>
    <w:rsid w:val="000C7ABB"/>
    <w:rsid w:val="000C7AC3"/>
    <w:rsid w:val="000C7AC4"/>
    <w:rsid w:val="000C7ADE"/>
    <w:rsid w:val="000C7B11"/>
    <w:rsid w:val="000C7B24"/>
    <w:rsid w:val="000C7C6A"/>
    <w:rsid w:val="000C7D81"/>
    <w:rsid w:val="000C7DAF"/>
    <w:rsid w:val="000C7E86"/>
    <w:rsid w:val="000C7F8D"/>
    <w:rsid w:val="000C7FEB"/>
    <w:rsid w:val="000D0079"/>
    <w:rsid w:val="000D00C7"/>
    <w:rsid w:val="000D0103"/>
    <w:rsid w:val="000D0123"/>
    <w:rsid w:val="000D012A"/>
    <w:rsid w:val="000D014A"/>
    <w:rsid w:val="000D015E"/>
    <w:rsid w:val="000D0160"/>
    <w:rsid w:val="000D016C"/>
    <w:rsid w:val="000D01C0"/>
    <w:rsid w:val="000D01C9"/>
    <w:rsid w:val="000D024D"/>
    <w:rsid w:val="000D0272"/>
    <w:rsid w:val="000D0308"/>
    <w:rsid w:val="000D031F"/>
    <w:rsid w:val="000D032F"/>
    <w:rsid w:val="000D038C"/>
    <w:rsid w:val="000D0442"/>
    <w:rsid w:val="000D0484"/>
    <w:rsid w:val="000D04A4"/>
    <w:rsid w:val="000D04ED"/>
    <w:rsid w:val="000D0567"/>
    <w:rsid w:val="000D058C"/>
    <w:rsid w:val="000D05BB"/>
    <w:rsid w:val="000D0612"/>
    <w:rsid w:val="000D06BE"/>
    <w:rsid w:val="000D06C0"/>
    <w:rsid w:val="000D073A"/>
    <w:rsid w:val="000D07C0"/>
    <w:rsid w:val="000D0874"/>
    <w:rsid w:val="000D08A8"/>
    <w:rsid w:val="000D094F"/>
    <w:rsid w:val="000D096D"/>
    <w:rsid w:val="000D09A5"/>
    <w:rsid w:val="000D0A66"/>
    <w:rsid w:val="000D0AAA"/>
    <w:rsid w:val="000D0B53"/>
    <w:rsid w:val="000D0B84"/>
    <w:rsid w:val="000D0B8F"/>
    <w:rsid w:val="000D0BAE"/>
    <w:rsid w:val="000D0BD6"/>
    <w:rsid w:val="000D0BE6"/>
    <w:rsid w:val="000D0C74"/>
    <w:rsid w:val="000D0CEB"/>
    <w:rsid w:val="000D0D58"/>
    <w:rsid w:val="000D0D61"/>
    <w:rsid w:val="000D0DF4"/>
    <w:rsid w:val="000D0E83"/>
    <w:rsid w:val="000D0EAA"/>
    <w:rsid w:val="000D0EDA"/>
    <w:rsid w:val="000D0F25"/>
    <w:rsid w:val="000D102A"/>
    <w:rsid w:val="000D10A2"/>
    <w:rsid w:val="000D10A6"/>
    <w:rsid w:val="000D112A"/>
    <w:rsid w:val="000D114A"/>
    <w:rsid w:val="000D117C"/>
    <w:rsid w:val="000D119C"/>
    <w:rsid w:val="000D1207"/>
    <w:rsid w:val="000D1250"/>
    <w:rsid w:val="000D1251"/>
    <w:rsid w:val="000D1255"/>
    <w:rsid w:val="000D1257"/>
    <w:rsid w:val="000D12C9"/>
    <w:rsid w:val="000D1339"/>
    <w:rsid w:val="000D1392"/>
    <w:rsid w:val="000D1400"/>
    <w:rsid w:val="000D14E1"/>
    <w:rsid w:val="000D15CF"/>
    <w:rsid w:val="000D1627"/>
    <w:rsid w:val="000D1692"/>
    <w:rsid w:val="000D16E0"/>
    <w:rsid w:val="000D17DB"/>
    <w:rsid w:val="000D190E"/>
    <w:rsid w:val="000D19C4"/>
    <w:rsid w:val="000D1A1B"/>
    <w:rsid w:val="000D1A26"/>
    <w:rsid w:val="000D1AD1"/>
    <w:rsid w:val="000D1B0B"/>
    <w:rsid w:val="000D1B81"/>
    <w:rsid w:val="000D1B82"/>
    <w:rsid w:val="000D1BB0"/>
    <w:rsid w:val="000D1C24"/>
    <w:rsid w:val="000D1C3F"/>
    <w:rsid w:val="000D1C53"/>
    <w:rsid w:val="000D1CB5"/>
    <w:rsid w:val="000D1CD1"/>
    <w:rsid w:val="000D1D6C"/>
    <w:rsid w:val="000D1DD7"/>
    <w:rsid w:val="000D1E14"/>
    <w:rsid w:val="000D1E52"/>
    <w:rsid w:val="000D1EF4"/>
    <w:rsid w:val="000D1F91"/>
    <w:rsid w:val="000D1F92"/>
    <w:rsid w:val="000D202B"/>
    <w:rsid w:val="000D206C"/>
    <w:rsid w:val="000D20C8"/>
    <w:rsid w:val="000D213D"/>
    <w:rsid w:val="000D21A0"/>
    <w:rsid w:val="000D21A4"/>
    <w:rsid w:val="000D21E3"/>
    <w:rsid w:val="000D2260"/>
    <w:rsid w:val="000D24C7"/>
    <w:rsid w:val="000D2593"/>
    <w:rsid w:val="000D25A5"/>
    <w:rsid w:val="000D2666"/>
    <w:rsid w:val="000D26A7"/>
    <w:rsid w:val="000D26B7"/>
    <w:rsid w:val="000D26EB"/>
    <w:rsid w:val="000D2777"/>
    <w:rsid w:val="000D27CB"/>
    <w:rsid w:val="000D283B"/>
    <w:rsid w:val="000D283F"/>
    <w:rsid w:val="000D2940"/>
    <w:rsid w:val="000D298E"/>
    <w:rsid w:val="000D2A66"/>
    <w:rsid w:val="000D2ABF"/>
    <w:rsid w:val="000D2AF0"/>
    <w:rsid w:val="000D2BF2"/>
    <w:rsid w:val="000D2C54"/>
    <w:rsid w:val="000D2CE1"/>
    <w:rsid w:val="000D2D1D"/>
    <w:rsid w:val="000D2D80"/>
    <w:rsid w:val="000D2DAD"/>
    <w:rsid w:val="000D2DC2"/>
    <w:rsid w:val="000D2DD8"/>
    <w:rsid w:val="000D2E36"/>
    <w:rsid w:val="000D2E8E"/>
    <w:rsid w:val="000D2F1A"/>
    <w:rsid w:val="000D2FCB"/>
    <w:rsid w:val="000D2FFE"/>
    <w:rsid w:val="000D3018"/>
    <w:rsid w:val="000D307C"/>
    <w:rsid w:val="000D30C2"/>
    <w:rsid w:val="000D30FB"/>
    <w:rsid w:val="000D31FF"/>
    <w:rsid w:val="000D324E"/>
    <w:rsid w:val="000D32A7"/>
    <w:rsid w:val="000D3329"/>
    <w:rsid w:val="000D34FA"/>
    <w:rsid w:val="000D3501"/>
    <w:rsid w:val="000D35B8"/>
    <w:rsid w:val="000D37F0"/>
    <w:rsid w:val="000D38D3"/>
    <w:rsid w:val="000D3934"/>
    <w:rsid w:val="000D3966"/>
    <w:rsid w:val="000D3998"/>
    <w:rsid w:val="000D39AF"/>
    <w:rsid w:val="000D3A06"/>
    <w:rsid w:val="000D3B40"/>
    <w:rsid w:val="000D3C97"/>
    <w:rsid w:val="000D3D9B"/>
    <w:rsid w:val="000D3E3E"/>
    <w:rsid w:val="000D3E72"/>
    <w:rsid w:val="000D3E82"/>
    <w:rsid w:val="000D3EEF"/>
    <w:rsid w:val="000D401D"/>
    <w:rsid w:val="000D40E3"/>
    <w:rsid w:val="000D40EC"/>
    <w:rsid w:val="000D411A"/>
    <w:rsid w:val="000D41BF"/>
    <w:rsid w:val="000D4235"/>
    <w:rsid w:val="000D42D9"/>
    <w:rsid w:val="000D42E9"/>
    <w:rsid w:val="000D432B"/>
    <w:rsid w:val="000D43CF"/>
    <w:rsid w:val="000D43DF"/>
    <w:rsid w:val="000D4577"/>
    <w:rsid w:val="000D4579"/>
    <w:rsid w:val="000D4583"/>
    <w:rsid w:val="000D458E"/>
    <w:rsid w:val="000D4591"/>
    <w:rsid w:val="000D45F4"/>
    <w:rsid w:val="000D462E"/>
    <w:rsid w:val="000D4654"/>
    <w:rsid w:val="000D46AD"/>
    <w:rsid w:val="000D46BE"/>
    <w:rsid w:val="000D46EB"/>
    <w:rsid w:val="000D478E"/>
    <w:rsid w:val="000D47EC"/>
    <w:rsid w:val="000D487E"/>
    <w:rsid w:val="000D4A67"/>
    <w:rsid w:val="000D4AE4"/>
    <w:rsid w:val="000D4C13"/>
    <w:rsid w:val="000D4C3D"/>
    <w:rsid w:val="000D4C92"/>
    <w:rsid w:val="000D4D3B"/>
    <w:rsid w:val="000D4DBF"/>
    <w:rsid w:val="000D4DCC"/>
    <w:rsid w:val="000D4E5D"/>
    <w:rsid w:val="000D4E9F"/>
    <w:rsid w:val="000D4EFF"/>
    <w:rsid w:val="000D4F06"/>
    <w:rsid w:val="000D4FA6"/>
    <w:rsid w:val="000D500A"/>
    <w:rsid w:val="000D5024"/>
    <w:rsid w:val="000D5081"/>
    <w:rsid w:val="000D5116"/>
    <w:rsid w:val="000D532C"/>
    <w:rsid w:val="000D5348"/>
    <w:rsid w:val="000D535C"/>
    <w:rsid w:val="000D53BC"/>
    <w:rsid w:val="000D53DA"/>
    <w:rsid w:val="000D53FF"/>
    <w:rsid w:val="000D5497"/>
    <w:rsid w:val="000D549B"/>
    <w:rsid w:val="000D5542"/>
    <w:rsid w:val="000D55C4"/>
    <w:rsid w:val="000D564C"/>
    <w:rsid w:val="000D56A3"/>
    <w:rsid w:val="000D573E"/>
    <w:rsid w:val="000D575D"/>
    <w:rsid w:val="000D57B2"/>
    <w:rsid w:val="000D5857"/>
    <w:rsid w:val="000D5864"/>
    <w:rsid w:val="000D58A7"/>
    <w:rsid w:val="000D599F"/>
    <w:rsid w:val="000D5A18"/>
    <w:rsid w:val="000D5A68"/>
    <w:rsid w:val="000D5A6F"/>
    <w:rsid w:val="000D5AE8"/>
    <w:rsid w:val="000D5AF2"/>
    <w:rsid w:val="000D5C1E"/>
    <w:rsid w:val="000D5C27"/>
    <w:rsid w:val="000D5C7B"/>
    <w:rsid w:val="000D5CF2"/>
    <w:rsid w:val="000D5CFC"/>
    <w:rsid w:val="000D5D80"/>
    <w:rsid w:val="000D5DB1"/>
    <w:rsid w:val="000D5DC8"/>
    <w:rsid w:val="000D5E19"/>
    <w:rsid w:val="000D5E1B"/>
    <w:rsid w:val="000D5EAC"/>
    <w:rsid w:val="000D5F61"/>
    <w:rsid w:val="000D5F89"/>
    <w:rsid w:val="000D609F"/>
    <w:rsid w:val="000D6153"/>
    <w:rsid w:val="000D6179"/>
    <w:rsid w:val="000D61C3"/>
    <w:rsid w:val="000D6238"/>
    <w:rsid w:val="000D62C6"/>
    <w:rsid w:val="000D6320"/>
    <w:rsid w:val="000D636F"/>
    <w:rsid w:val="000D640D"/>
    <w:rsid w:val="000D6481"/>
    <w:rsid w:val="000D64B1"/>
    <w:rsid w:val="000D65BC"/>
    <w:rsid w:val="000D65E2"/>
    <w:rsid w:val="000D6626"/>
    <w:rsid w:val="000D662A"/>
    <w:rsid w:val="000D66D0"/>
    <w:rsid w:val="000D6761"/>
    <w:rsid w:val="000D679D"/>
    <w:rsid w:val="000D6852"/>
    <w:rsid w:val="000D6892"/>
    <w:rsid w:val="000D689F"/>
    <w:rsid w:val="000D68E2"/>
    <w:rsid w:val="000D69AD"/>
    <w:rsid w:val="000D6A07"/>
    <w:rsid w:val="000D6AF6"/>
    <w:rsid w:val="000D6B1F"/>
    <w:rsid w:val="000D6B59"/>
    <w:rsid w:val="000D6B5A"/>
    <w:rsid w:val="000D6B7A"/>
    <w:rsid w:val="000D6BA1"/>
    <w:rsid w:val="000D6BCB"/>
    <w:rsid w:val="000D6C2B"/>
    <w:rsid w:val="000D6C4E"/>
    <w:rsid w:val="000D6CDB"/>
    <w:rsid w:val="000D6D45"/>
    <w:rsid w:val="000D6DA6"/>
    <w:rsid w:val="000D6DAD"/>
    <w:rsid w:val="000D6DED"/>
    <w:rsid w:val="000D6E29"/>
    <w:rsid w:val="000D6ED1"/>
    <w:rsid w:val="000D6F34"/>
    <w:rsid w:val="000D6FBF"/>
    <w:rsid w:val="000D70D1"/>
    <w:rsid w:val="000D717C"/>
    <w:rsid w:val="000D71A7"/>
    <w:rsid w:val="000D71AB"/>
    <w:rsid w:val="000D71AE"/>
    <w:rsid w:val="000D72BD"/>
    <w:rsid w:val="000D7314"/>
    <w:rsid w:val="000D7329"/>
    <w:rsid w:val="000D734D"/>
    <w:rsid w:val="000D746C"/>
    <w:rsid w:val="000D747C"/>
    <w:rsid w:val="000D752E"/>
    <w:rsid w:val="000D7542"/>
    <w:rsid w:val="000D75C7"/>
    <w:rsid w:val="000D7601"/>
    <w:rsid w:val="000D7628"/>
    <w:rsid w:val="000D76EB"/>
    <w:rsid w:val="000D7732"/>
    <w:rsid w:val="000D7858"/>
    <w:rsid w:val="000D78EC"/>
    <w:rsid w:val="000D79D1"/>
    <w:rsid w:val="000D7A58"/>
    <w:rsid w:val="000D7AE9"/>
    <w:rsid w:val="000D7BDE"/>
    <w:rsid w:val="000D7C21"/>
    <w:rsid w:val="000D7CEA"/>
    <w:rsid w:val="000D7CFD"/>
    <w:rsid w:val="000D7E25"/>
    <w:rsid w:val="000D7E40"/>
    <w:rsid w:val="000D7E61"/>
    <w:rsid w:val="000D7E94"/>
    <w:rsid w:val="000D7EAF"/>
    <w:rsid w:val="000D7F43"/>
    <w:rsid w:val="000E00D9"/>
    <w:rsid w:val="000E00E1"/>
    <w:rsid w:val="000E00E9"/>
    <w:rsid w:val="000E0174"/>
    <w:rsid w:val="000E01E8"/>
    <w:rsid w:val="000E0201"/>
    <w:rsid w:val="000E0268"/>
    <w:rsid w:val="000E02AC"/>
    <w:rsid w:val="000E02BC"/>
    <w:rsid w:val="000E0303"/>
    <w:rsid w:val="000E037F"/>
    <w:rsid w:val="000E0384"/>
    <w:rsid w:val="000E0389"/>
    <w:rsid w:val="000E0445"/>
    <w:rsid w:val="000E0489"/>
    <w:rsid w:val="000E05D1"/>
    <w:rsid w:val="000E05F8"/>
    <w:rsid w:val="000E077D"/>
    <w:rsid w:val="000E07ED"/>
    <w:rsid w:val="000E0819"/>
    <w:rsid w:val="000E08FF"/>
    <w:rsid w:val="000E091D"/>
    <w:rsid w:val="000E0946"/>
    <w:rsid w:val="000E09ED"/>
    <w:rsid w:val="000E0A38"/>
    <w:rsid w:val="000E0AFE"/>
    <w:rsid w:val="000E0B12"/>
    <w:rsid w:val="000E0B3A"/>
    <w:rsid w:val="000E0BB8"/>
    <w:rsid w:val="000E0C56"/>
    <w:rsid w:val="000E0C90"/>
    <w:rsid w:val="000E0CE8"/>
    <w:rsid w:val="000E0D4F"/>
    <w:rsid w:val="000E0D88"/>
    <w:rsid w:val="000E0E15"/>
    <w:rsid w:val="000E0E5C"/>
    <w:rsid w:val="000E0EB3"/>
    <w:rsid w:val="000E0EB7"/>
    <w:rsid w:val="000E0F46"/>
    <w:rsid w:val="000E0F5E"/>
    <w:rsid w:val="000E0FB1"/>
    <w:rsid w:val="000E0FDB"/>
    <w:rsid w:val="000E105E"/>
    <w:rsid w:val="000E10D1"/>
    <w:rsid w:val="000E111C"/>
    <w:rsid w:val="000E1133"/>
    <w:rsid w:val="000E11E3"/>
    <w:rsid w:val="000E1212"/>
    <w:rsid w:val="000E128A"/>
    <w:rsid w:val="000E1294"/>
    <w:rsid w:val="000E133D"/>
    <w:rsid w:val="000E1357"/>
    <w:rsid w:val="000E13DA"/>
    <w:rsid w:val="000E13DC"/>
    <w:rsid w:val="000E1424"/>
    <w:rsid w:val="000E14D6"/>
    <w:rsid w:val="000E1537"/>
    <w:rsid w:val="000E157A"/>
    <w:rsid w:val="000E15C5"/>
    <w:rsid w:val="000E16A4"/>
    <w:rsid w:val="000E1725"/>
    <w:rsid w:val="000E1741"/>
    <w:rsid w:val="000E17D6"/>
    <w:rsid w:val="000E187C"/>
    <w:rsid w:val="000E18A2"/>
    <w:rsid w:val="000E18E6"/>
    <w:rsid w:val="000E191E"/>
    <w:rsid w:val="000E1AD1"/>
    <w:rsid w:val="000E1B04"/>
    <w:rsid w:val="000E1B18"/>
    <w:rsid w:val="000E1B1C"/>
    <w:rsid w:val="000E1B21"/>
    <w:rsid w:val="000E1B37"/>
    <w:rsid w:val="000E1B89"/>
    <w:rsid w:val="000E1BD2"/>
    <w:rsid w:val="000E1BF8"/>
    <w:rsid w:val="000E1C38"/>
    <w:rsid w:val="000E1CB5"/>
    <w:rsid w:val="000E1CB9"/>
    <w:rsid w:val="000E1D2C"/>
    <w:rsid w:val="000E1D58"/>
    <w:rsid w:val="000E1D5C"/>
    <w:rsid w:val="000E1D5D"/>
    <w:rsid w:val="000E1DE2"/>
    <w:rsid w:val="000E1DEA"/>
    <w:rsid w:val="000E1E3B"/>
    <w:rsid w:val="000E1EDA"/>
    <w:rsid w:val="000E1EFF"/>
    <w:rsid w:val="000E1F59"/>
    <w:rsid w:val="000E1F66"/>
    <w:rsid w:val="000E1F7B"/>
    <w:rsid w:val="000E1F7C"/>
    <w:rsid w:val="000E201C"/>
    <w:rsid w:val="000E20B8"/>
    <w:rsid w:val="000E20C1"/>
    <w:rsid w:val="000E20E6"/>
    <w:rsid w:val="000E214D"/>
    <w:rsid w:val="000E2173"/>
    <w:rsid w:val="000E21BD"/>
    <w:rsid w:val="000E222F"/>
    <w:rsid w:val="000E2248"/>
    <w:rsid w:val="000E2384"/>
    <w:rsid w:val="000E24B8"/>
    <w:rsid w:val="000E2527"/>
    <w:rsid w:val="000E255F"/>
    <w:rsid w:val="000E25C0"/>
    <w:rsid w:val="000E25C4"/>
    <w:rsid w:val="000E25DE"/>
    <w:rsid w:val="000E2610"/>
    <w:rsid w:val="000E26B0"/>
    <w:rsid w:val="000E26B8"/>
    <w:rsid w:val="000E26D1"/>
    <w:rsid w:val="000E2743"/>
    <w:rsid w:val="000E2878"/>
    <w:rsid w:val="000E297A"/>
    <w:rsid w:val="000E29DF"/>
    <w:rsid w:val="000E2AF4"/>
    <w:rsid w:val="000E2B7A"/>
    <w:rsid w:val="000E2BD7"/>
    <w:rsid w:val="000E2BF1"/>
    <w:rsid w:val="000E2C86"/>
    <w:rsid w:val="000E2CE1"/>
    <w:rsid w:val="000E2D41"/>
    <w:rsid w:val="000E2E6E"/>
    <w:rsid w:val="000E2F14"/>
    <w:rsid w:val="000E2F84"/>
    <w:rsid w:val="000E2FF6"/>
    <w:rsid w:val="000E3035"/>
    <w:rsid w:val="000E308F"/>
    <w:rsid w:val="000E30E7"/>
    <w:rsid w:val="000E3149"/>
    <w:rsid w:val="000E32A5"/>
    <w:rsid w:val="000E32A7"/>
    <w:rsid w:val="000E3597"/>
    <w:rsid w:val="000E35C0"/>
    <w:rsid w:val="000E360D"/>
    <w:rsid w:val="000E375A"/>
    <w:rsid w:val="000E3767"/>
    <w:rsid w:val="000E376F"/>
    <w:rsid w:val="000E37E8"/>
    <w:rsid w:val="000E3847"/>
    <w:rsid w:val="000E384E"/>
    <w:rsid w:val="000E38CA"/>
    <w:rsid w:val="000E38E7"/>
    <w:rsid w:val="000E38EA"/>
    <w:rsid w:val="000E38F6"/>
    <w:rsid w:val="000E3933"/>
    <w:rsid w:val="000E3AAA"/>
    <w:rsid w:val="000E3B33"/>
    <w:rsid w:val="000E3B64"/>
    <w:rsid w:val="000E3C5A"/>
    <w:rsid w:val="000E3D74"/>
    <w:rsid w:val="000E3DA7"/>
    <w:rsid w:val="000E3DE0"/>
    <w:rsid w:val="000E3DE6"/>
    <w:rsid w:val="000E3E5F"/>
    <w:rsid w:val="000E3FA7"/>
    <w:rsid w:val="000E3FB3"/>
    <w:rsid w:val="000E400B"/>
    <w:rsid w:val="000E410E"/>
    <w:rsid w:val="000E412A"/>
    <w:rsid w:val="000E4131"/>
    <w:rsid w:val="000E4161"/>
    <w:rsid w:val="000E4189"/>
    <w:rsid w:val="000E41B2"/>
    <w:rsid w:val="000E41C6"/>
    <w:rsid w:val="000E4224"/>
    <w:rsid w:val="000E43F0"/>
    <w:rsid w:val="000E43FD"/>
    <w:rsid w:val="000E442D"/>
    <w:rsid w:val="000E4448"/>
    <w:rsid w:val="000E44AF"/>
    <w:rsid w:val="000E4571"/>
    <w:rsid w:val="000E4684"/>
    <w:rsid w:val="000E46D4"/>
    <w:rsid w:val="000E4755"/>
    <w:rsid w:val="000E47B7"/>
    <w:rsid w:val="000E4815"/>
    <w:rsid w:val="000E4844"/>
    <w:rsid w:val="000E485E"/>
    <w:rsid w:val="000E4861"/>
    <w:rsid w:val="000E488B"/>
    <w:rsid w:val="000E498D"/>
    <w:rsid w:val="000E4994"/>
    <w:rsid w:val="000E4A0C"/>
    <w:rsid w:val="000E4A24"/>
    <w:rsid w:val="000E4A30"/>
    <w:rsid w:val="000E4A66"/>
    <w:rsid w:val="000E4A83"/>
    <w:rsid w:val="000E4B34"/>
    <w:rsid w:val="000E4B3D"/>
    <w:rsid w:val="000E4B6C"/>
    <w:rsid w:val="000E4C15"/>
    <w:rsid w:val="000E4C5E"/>
    <w:rsid w:val="000E4C77"/>
    <w:rsid w:val="000E4CCF"/>
    <w:rsid w:val="000E4D22"/>
    <w:rsid w:val="000E4D74"/>
    <w:rsid w:val="000E4DAD"/>
    <w:rsid w:val="000E4EF4"/>
    <w:rsid w:val="000E4F49"/>
    <w:rsid w:val="000E4FB1"/>
    <w:rsid w:val="000E4FC5"/>
    <w:rsid w:val="000E50DC"/>
    <w:rsid w:val="000E50F7"/>
    <w:rsid w:val="000E50F8"/>
    <w:rsid w:val="000E5167"/>
    <w:rsid w:val="000E516B"/>
    <w:rsid w:val="000E519C"/>
    <w:rsid w:val="000E51C2"/>
    <w:rsid w:val="000E522E"/>
    <w:rsid w:val="000E5291"/>
    <w:rsid w:val="000E5310"/>
    <w:rsid w:val="000E5321"/>
    <w:rsid w:val="000E544B"/>
    <w:rsid w:val="000E554F"/>
    <w:rsid w:val="000E55A8"/>
    <w:rsid w:val="000E55AC"/>
    <w:rsid w:val="000E55F6"/>
    <w:rsid w:val="000E560B"/>
    <w:rsid w:val="000E58B7"/>
    <w:rsid w:val="000E58CC"/>
    <w:rsid w:val="000E594F"/>
    <w:rsid w:val="000E597C"/>
    <w:rsid w:val="000E59A2"/>
    <w:rsid w:val="000E59F8"/>
    <w:rsid w:val="000E5A33"/>
    <w:rsid w:val="000E5A77"/>
    <w:rsid w:val="000E5B0E"/>
    <w:rsid w:val="000E5B14"/>
    <w:rsid w:val="000E5B2D"/>
    <w:rsid w:val="000E5B7F"/>
    <w:rsid w:val="000E5C8D"/>
    <w:rsid w:val="000E5CC8"/>
    <w:rsid w:val="000E5D65"/>
    <w:rsid w:val="000E5D71"/>
    <w:rsid w:val="000E5DD0"/>
    <w:rsid w:val="000E5E2C"/>
    <w:rsid w:val="000E5E4D"/>
    <w:rsid w:val="000E5E86"/>
    <w:rsid w:val="000E5F8E"/>
    <w:rsid w:val="000E6033"/>
    <w:rsid w:val="000E604C"/>
    <w:rsid w:val="000E6055"/>
    <w:rsid w:val="000E606E"/>
    <w:rsid w:val="000E607A"/>
    <w:rsid w:val="000E6112"/>
    <w:rsid w:val="000E618B"/>
    <w:rsid w:val="000E61D1"/>
    <w:rsid w:val="000E61F6"/>
    <w:rsid w:val="000E628A"/>
    <w:rsid w:val="000E6317"/>
    <w:rsid w:val="000E63E8"/>
    <w:rsid w:val="000E64AE"/>
    <w:rsid w:val="000E64BC"/>
    <w:rsid w:val="000E64F2"/>
    <w:rsid w:val="000E65B2"/>
    <w:rsid w:val="000E6692"/>
    <w:rsid w:val="000E6743"/>
    <w:rsid w:val="000E67F5"/>
    <w:rsid w:val="000E69ED"/>
    <w:rsid w:val="000E6A34"/>
    <w:rsid w:val="000E6A46"/>
    <w:rsid w:val="000E6A4F"/>
    <w:rsid w:val="000E6A56"/>
    <w:rsid w:val="000E6A7F"/>
    <w:rsid w:val="000E6AA4"/>
    <w:rsid w:val="000E6AD3"/>
    <w:rsid w:val="000E6B03"/>
    <w:rsid w:val="000E6B54"/>
    <w:rsid w:val="000E6B5A"/>
    <w:rsid w:val="000E6C07"/>
    <w:rsid w:val="000E6C79"/>
    <w:rsid w:val="000E6DA8"/>
    <w:rsid w:val="000E6DDB"/>
    <w:rsid w:val="000E6E3A"/>
    <w:rsid w:val="000E6F54"/>
    <w:rsid w:val="000E6F88"/>
    <w:rsid w:val="000E7010"/>
    <w:rsid w:val="000E7113"/>
    <w:rsid w:val="000E711E"/>
    <w:rsid w:val="000E7125"/>
    <w:rsid w:val="000E7137"/>
    <w:rsid w:val="000E7138"/>
    <w:rsid w:val="000E7155"/>
    <w:rsid w:val="000E7179"/>
    <w:rsid w:val="000E71AB"/>
    <w:rsid w:val="000E7219"/>
    <w:rsid w:val="000E721E"/>
    <w:rsid w:val="000E7263"/>
    <w:rsid w:val="000E7363"/>
    <w:rsid w:val="000E736B"/>
    <w:rsid w:val="000E738E"/>
    <w:rsid w:val="000E7406"/>
    <w:rsid w:val="000E747A"/>
    <w:rsid w:val="000E74D1"/>
    <w:rsid w:val="000E7538"/>
    <w:rsid w:val="000E76FE"/>
    <w:rsid w:val="000E778C"/>
    <w:rsid w:val="000E7859"/>
    <w:rsid w:val="000E79D2"/>
    <w:rsid w:val="000E7A77"/>
    <w:rsid w:val="000E7AB7"/>
    <w:rsid w:val="000E7AF4"/>
    <w:rsid w:val="000E7AFD"/>
    <w:rsid w:val="000E7C1D"/>
    <w:rsid w:val="000E7D3B"/>
    <w:rsid w:val="000E7D84"/>
    <w:rsid w:val="000E7D9A"/>
    <w:rsid w:val="000E7DA7"/>
    <w:rsid w:val="000E7E60"/>
    <w:rsid w:val="000E7F22"/>
    <w:rsid w:val="000E7F4A"/>
    <w:rsid w:val="000E7FB2"/>
    <w:rsid w:val="000E7FB5"/>
    <w:rsid w:val="000F002C"/>
    <w:rsid w:val="000F0033"/>
    <w:rsid w:val="000F0177"/>
    <w:rsid w:val="000F01C1"/>
    <w:rsid w:val="000F01C9"/>
    <w:rsid w:val="000F03C7"/>
    <w:rsid w:val="000F03D4"/>
    <w:rsid w:val="000F047F"/>
    <w:rsid w:val="000F0511"/>
    <w:rsid w:val="000F0544"/>
    <w:rsid w:val="000F05F4"/>
    <w:rsid w:val="000F063D"/>
    <w:rsid w:val="000F0681"/>
    <w:rsid w:val="000F06BF"/>
    <w:rsid w:val="000F06CD"/>
    <w:rsid w:val="000F06E3"/>
    <w:rsid w:val="000F07B1"/>
    <w:rsid w:val="000F07C0"/>
    <w:rsid w:val="000F07D7"/>
    <w:rsid w:val="000F080B"/>
    <w:rsid w:val="000F0857"/>
    <w:rsid w:val="000F0921"/>
    <w:rsid w:val="000F097B"/>
    <w:rsid w:val="000F09A2"/>
    <w:rsid w:val="000F0BD3"/>
    <w:rsid w:val="000F0BF1"/>
    <w:rsid w:val="000F0C2C"/>
    <w:rsid w:val="000F0D9E"/>
    <w:rsid w:val="000F0DFF"/>
    <w:rsid w:val="000F0E02"/>
    <w:rsid w:val="000F0EE3"/>
    <w:rsid w:val="000F1098"/>
    <w:rsid w:val="000F11B4"/>
    <w:rsid w:val="000F1201"/>
    <w:rsid w:val="000F1307"/>
    <w:rsid w:val="000F1453"/>
    <w:rsid w:val="000F15A9"/>
    <w:rsid w:val="000F15F3"/>
    <w:rsid w:val="000F1739"/>
    <w:rsid w:val="000F17A8"/>
    <w:rsid w:val="000F17F4"/>
    <w:rsid w:val="000F18A9"/>
    <w:rsid w:val="000F18E2"/>
    <w:rsid w:val="000F1905"/>
    <w:rsid w:val="000F193A"/>
    <w:rsid w:val="000F1947"/>
    <w:rsid w:val="000F19F5"/>
    <w:rsid w:val="000F1A2D"/>
    <w:rsid w:val="000F1A70"/>
    <w:rsid w:val="000F1A78"/>
    <w:rsid w:val="000F1A96"/>
    <w:rsid w:val="000F1B1E"/>
    <w:rsid w:val="000F1B64"/>
    <w:rsid w:val="000F1B84"/>
    <w:rsid w:val="000F1C13"/>
    <w:rsid w:val="000F1C8B"/>
    <w:rsid w:val="000F1CBE"/>
    <w:rsid w:val="000F1D0B"/>
    <w:rsid w:val="000F1DDC"/>
    <w:rsid w:val="000F1E22"/>
    <w:rsid w:val="000F1E8B"/>
    <w:rsid w:val="000F1E98"/>
    <w:rsid w:val="000F1EC1"/>
    <w:rsid w:val="000F1F73"/>
    <w:rsid w:val="000F1FDC"/>
    <w:rsid w:val="000F1FFE"/>
    <w:rsid w:val="000F200B"/>
    <w:rsid w:val="000F20D7"/>
    <w:rsid w:val="000F2119"/>
    <w:rsid w:val="000F2182"/>
    <w:rsid w:val="000F22E4"/>
    <w:rsid w:val="000F232F"/>
    <w:rsid w:val="000F23C1"/>
    <w:rsid w:val="000F2465"/>
    <w:rsid w:val="000F24A8"/>
    <w:rsid w:val="000F2706"/>
    <w:rsid w:val="000F2841"/>
    <w:rsid w:val="000F28C6"/>
    <w:rsid w:val="000F29B9"/>
    <w:rsid w:val="000F2AA9"/>
    <w:rsid w:val="000F2ACD"/>
    <w:rsid w:val="000F2AF6"/>
    <w:rsid w:val="000F2AFD"/>
    <w:rsid w:val="000F2B46"/>
    <w:rsid w:val="000F2B7A"/>
    <w:rsid w:val="000F2B98"/>
    <w:rsid w:val="000F2BF2"/>
    <w:rsid w:val="000F2C33"/>
    <w:rsid w:val="000F2CD4"/>
    <w:rsid w:val="000F2DD7"/>
    <w:rsid w:val="000F2E78"/>
    <w:rsid w:val="000F2E84"/>
    <w:rsid w:val="000F2F10"/>
    <w:rsid w:val="000F2F68"/>
    <w:rsid w:val="000F2F79"/>
    <w:rsid w:val="000F2FAB"/>
    <w:rsid w:val="000F300E"/>
    <w:rsid w:val="000F306C"/>
    <w:rsid w:val="000F30AF"/>
    <w:rsid w:val="000F30E6"/>
    <w:rsid w:val="000F30F1"/>
    <w:rsid w:val="000F3124"/>
    <w:rsid w:val="000F315D"/>
    <w:rsid w:val="000F3184"/>
    <w:rsid w:val="000F320E"/>
    <w:rsid w:val="000F333A"/>
    <w:rsid w:val="000F3383"/>
    <w:rsid w:val="000F33E6"/>
    <w:rsid w:val="000F34F6"/>
    <w:rsid w:val="000F3516"/>
    <w:rsid w:val="000F355C"/>
    <w:rsid w:val="000F35D8"/>
    <w:rsid w:val="000F3661"/>
    <w:rsid w:val="000F36A3"/>
    <w:rsid w:val="000F36A4"/>
    <w:rsid w:val="000F3808"/>
    <w:rsid w:val="000F38E8"/>
    <w:rsid w:val="000F3905"/>
    <w:rsid w:val="000F3910"/>
    <w:rsid w:val="000F3996"/>
    <w:rsid w:val="000F3A08"/>
    <w:rsid w:val="000F3AB4"/>
    <w:rsid w:val="000F3ACA"/>
    <w:rsid w:val="000F3B51"/>
    <w:rsid w:val="000F3B96"/>
    <w:rsid w:val="000F3BAD"/>
    <w:rsid w:val="000F3C01"/>
    <w:rsid w:val="000F3CD2"/>
    <w:rsid w:val="000F3DC4"/>
    <w:rsid w:val="000F3FE3"/>
    <w:rsid w:val="000F4015"/>
    <w:rsid w:val="000F4023"/>
    <w:rsid w:val="000F4062"/>
    <w:rsid w:val="000F40B3"/>
    <w:rsid w:val="000F40C8"/>
    <w:rsid w:val="000F4225"/>
    <w:rsid w:val="000F4316"/>
    <w:rsid w:val="000F4332"/>
    <w:rsid w:val="000F4387"/>
    <w:rsid w:val="000F43C9"/>
    <w:rsid w:val="000F4441"/>
    <w:rsid w:val="000F446B"/>
    <w:rsid w:val="000F4489"/>
    <w:rsid w:val="000F45F0"/>
    <w:rsid w:val="000F45F5"/>
    <w:rsid w:val="000F4618"/>
    <w:rsid w:val="000F466C"/>
    <w:rsid w:val="000F46CA"/>
    <w:rsid w:val="000F47ED"/>
    <w:rsid w:val="000F48F0"/>
    <w:rsid w:val="000F48FA"/>
    <w:rsid w:val="000F4A29"/>
    <w:rsid w:val="000F4A94"/>
    <w:rsid w:val="000F4B39"/>
    <w:rsid w:val="000F4B3C"/>
    <w:rsid w:val="000F4BBE"/>
    <w:rsid w:val="000F4BBF"/>
    <w:rsid w:val="000F4C2D"/>
    <w:rsid w:val="000F4C50"/>
    <w:rsid w:val="000F4CED"/>
    <w:rsid w:val="000F4DBF"/>
    <w:rsid w:val="000F4DD3"/>
    <w:rsid w:val="000F4DE7"/>
    <w:rsid w:val="000F4E58"/>
    <w:rsid w:val="000F4EBE"/>
    <w:rsid w:val="000F4F4D"/>
    <w:rsid w:val="000F4FB2"/>
    <w:rsid w:val="000F5044"/>
    <w:rsid w:val="000F5065"/>
    <w:rsid w:val="000F50D6"/>
    <w:rsid w:val="000F50DD"/>
    <w:rsid w:val="000F50E6"/>
    <w:rsid w:val="000F51AC"/>
    <w:rsid w:val="000F5267"/>
    <w:rsid w:val="000F557C"/>
    <w:rsid w:val="000F55D7"/>
    <w:rsid w:val="000F5645"/>
    <w:rsid w:val="000F5669"/>
    <w:rsid w:val="000F56AC"/>
    <w:rsid w:val="000F56E2"/>
    <w:rsid w:val="000F5778"/>
    <w:rsid w:val="000F57BF"/>
    <w:rsid w:val="000F57D9"/>
    <w:rsid w:val="000F581A"/>
    <w:rsid w:val="000F581F"/>
    <w:rsid w:val="000F583E"/>
    <w:rsid w:val="000F58F6"/>
    <w:rsid w:val="000F5939"/>
    <w:rsid w:val="000F5941"/>
    <w:rsid w:val="000F598B"/>
    <w:rsid w:val="000F5A8F"/>
    <w:rsid w:val="000F5AD2"/>
    <w:rsid w:val="000F5ADA"/>
    <w:rsid w:val="000F5AF6"/>
    <w:rsid w:val="000F5C0D"/>
    <w:rsid w:val="000F5D24"/>
    <w:rsid w:val="000F5D64"/>
    <w:rsid w:val="000F5D76"/>
    <w:rsid w:val="000F5DBB"/>
    <w:rsid w:val="000F5DFE"/>
    <w:rsid w:val="000F5F36"/>
    <w:rsid w:val="000F5F9C"/>
    <w:rsid w:val="000F6161"/>
    <w:rsid w:val="000F617E"/>
    <w:rsid w:val="000F61D4"/>
    <w:rsid w:val="000F624A"/>
    <w:rsid w:val="000F6293"/>
    <w:rsid w:val="000F631F"/>
    <w:rsid w:val="000F6336"/>
    <w:rsid w:val="000F6363"/>
    <w:rsid w:val="000F63A7"/>
    <w:rsid w:val="000F63DA"/>
    <w:rsid w:val="000F646E"/>
    <w:rsid w:val="000F64C1"/>
    <w:rsid w:val="000F65B6"/>
    <w:rsid w:val="000F669A"/>
    <w:rsid w:val="000F6775"/>
    <w:rsid w:val="000F67F8"/>
    <w:rsid w:val="000F6820"/>
    <w:rsid w:val="000F683E"/>
    <w:rsid w:val="000F685C"/>
    <w:rsid w:val="000F689B"/>
    <w:rsid w:val="000F6939"/>
    <w:rsid w:val="000F6969"/>
    <w:rsid w:val="000F6BB9"/>
    <w:rsid w:val="000F6C1E"/>
    <w:rsid w:val="000F6C6E"/>
    <w:rsid w:val="000F6D07"/>
    <w:rsid w:val="000F6D22"/>
    <w:rsid w:val="000F6D2B"/>
    <w:rsid w:val="000F6D77"/>
    <w:rsid w:val="000F6D7E"/>
    <w:rsid w:val="000F6E75"/>
    <w:rsid w:val="000F6F74"/>
    <w:rsid w:val="000F6FCD"/>
    <w:rsid w:val="000F715E"/>
    <w:rsid w:val="000F7167"/>
    <w:rsid w:val="000F7177"/>
    <w:rsid w:val="000F71D1"/>
    <w:rsid w:val="000F71FA"/>
    <w:rsid w:val="000F7209"/>
    <w:rsid w:val="000F7257"/>
    <w:rsid w:val="000F728B"/>
    <w:rsid w:val="000F7317"/>
    <w:rsid w:val="000F7338"/>
    <w:rsid w:val="000F7378"/>
    <w:rsid w:val="000F73B1"/>
    <w:rsid w:val="000F73DA"/>
    <w:rsid w:val="000F73DC"/>
    <w:rsid w:val="000F73EF"/>
    <w:rsid w:val="000F75E1"/>
    <w:rsid w:val="000F75F4"/>
    <w:rsid w:val="000F75F8"/>
    <w:rsid w:val="000F7612"/>
    <w:rsid w:val="000F7694"/>
    <w:rsid w:val="000F769F"/>
    <w:rsid w:val="000F76A5"/>
    <w:rsid w:val="000F7725"/>
    <w:rsid w:val="000F77EB"/>
    <w:rsid w:val="000F77EE"/>
    <w:rsid w:val="000F7821"/>
    <w:rsid w:val="000F789D"/>
    <w:rsid w:val="000F78D1"/>
    <w:rsid w:val="000F78DB"/>
    <w:rsid w:val="000F7A82"/>
    <w:rsid w:val="000F7AA0"/>
    <w:rsid w:val="000F7B21"/>
    <w:rsid w:val="000F7CF6"/>
    <w:rsid w:val="000F7D18"/>
    <w:rsid w:val="000F7D59"/>
    <w:rsid w:val="000F7F58"/>
    <w:rsid w:val="000F7FCD"/>
    <w:rsid w:val="00100190"/>
    <w:rsid w:val="00100247"/>
    <w:rsid w:val="001002D4"/>
    <w:rsid w:val="00100305"/>
    <w:rsid w:val="00100328"/>
    <w:rsid w:val="00100354"/>
    <w:rsid w:val="00100393"/>
    <w:rsid w:val="00100419"/>
    <w:rsid w:val="001004CE"/>
    <w:rsid w:val="00100553"/>
    <w:rsid w:val="00100558"/>
    <w:rsid w:val="001005DB"/>
    <w:rsid w:val="00100633"/>
    <w:rsid w:val="00100660"/>
    <w:rsid w:val="0010079C"/>
    <w:rsid w:val="001007A3"/>
    <w:rsid w:val="001007CA"/>
    <w:rsid w:val="001008D9"/>
    <w:rsid w:val="0010096D"/>
    <w:rsid w:val="00100A73"/>
    <w:rsid w:val="00100AD7"/>
    <w:rsid w:val="00100B3C"/>
    <w:rsid w:val="00100C1F"/>
    <w:rsid w:val="00100CA2"/>
    <w:rsid w:val="00100CCF"/>
    <w:rsid w:val="00100D4C"/>
    <w:rsid w:val="00100D57"/>
    <w:rsid w:val="00100DC0"/>
    <w:rsid w:val="00100E30"/>
    <w:rsid w:val="00100E42"/>
    <w:rsid w:val="00100F33"/>
    <w:rsid w:val="0010100D"/>
    <w:rsid w:val="001010F8"/>
    <w:rsid w:val="00101144"/>
    <w:rsid w:val="00101155"/>
    <w:rsid w:val="0010120D"/>
    <w:rsid w:val="0010120E"/>
    <w:rsid w:val="0010122A"/>
    <w:rsid w:val="00101239"/>
    <w:rsid w:val="00101296"/>
    <w:rsid w:val="001012D1"/>
    <w:rsid w:val="001012DF"/>
    <w:rsid w:val="00101357"/>
    <w:rsid w:val="00101366"/>
    <w:rsid w:val="00101561"/>
    <w:rsid w:val="0010156D"/>
    <w:rsid w:val="00101573"/>
    <w:rsid w:val="001015B1"/>
    <w:rsid w:val="001016AC"/>
    <w:rsid w:val="001017A8"/>
    <w:rsid w:val="0010180D"/>
    <w:rsid w:val="0010189B"/>
    <w:rsid w:val="0010190E"/>
    <w:rsid w:val="00101938"/>
    <w:rsid w:val="0010197D"/>
    <w:rsid w:val="001019F3"/>
    <w:rsid w:val="00101A15"/>
    <w:rsid w:val="00101A6C"/>
    <w:rsid w:val="00101AF9"/>
    <w:rsid w:val="00101B05"/>
    <w:rsid w:val="00101B9E"/>
    <w:rsid w:val="00101C75"/>
    <w:rsid w:val="00101C9B"/>
    <w:rsid w:val="00101CA0"/>
    <w:rsid w:val="00101CA6"/>
    <w:rsid w:val="00101D02"/>
    <w:rsid w:val="00101D43"/>
    <w:rsid w:val="00101DAE"/>
    <w:rsid w:val="00101DE0"/>
    <w:rsid w:val="00101DEA"/>
    <w:rsid w:val="00101E3E"/>
    <w:rsid w:val="00101E88"/>
    <w:rsid w:val="00101E91"/>
    <w:rsid w:val="00101EDE"/>
    <w:rsid w:val="00101F42"/>
    <w:rsid w:val="00101FE8"/>
    <w:rsid w:val="001020F5"/>
    <w:rsid w:val="001021DF"/>
    <w:rsid w:val="001022D7"/>
    <w:rsid w:val="001023D9"/>
    <w:rsid w:val="001024AF"/>
    <w:rsid w:val="001024C0"/>
    <w:rsid w:val="001024FA"/>
    <w:rsid w:val="00102535"/>
    <w:rsid w:val="0010253A"/>
    <w:rsid w:val="00102544"/>
    <w:rsid w:val="001025EF"/>
    <w:rsid w:val="001026FE"/>
    <w:rsid w:val="00102764"/>
    <w:rsid w:val="001027B0"/>
    <w:rsid w:val="001027B9"/>
    <w:rsid w:val="001027DA"/>
    <w:rsid w:val="001027FC"/>
    <w:rsid w:val="00102863"/>
    <w:rsid w:val="001028C7"/>
    <w:rsid w:val="001028FD"/>
    <w:rsid w:val="00102994"/>
    <w:rsid w:val="001029A3"/>
    <w:rsid w:val="00102A23"/>
    <w:rsid w:val="00102A3E"/>
    <w:rsid w:val="00102A59"/>
    <w:rsid w:val="00102AAB"/>
    <w:rsid w:val="00102B3A"/>
    <w:rsid w:val="00102B3B"/>
    <w:rsid w:val="00102BBD"/>
    <w:rsid w:val="00102BCD"/>
    <w:rsid w:val="00102C3B"/>
    <w:rsid w:val="00102C5F"/>
    <w:rsid w:val="00102C6B"/>
    <w:rsid w:val="00102CB7"/>
    <w:rsid w:val="00102CD3"/>
    <w:rsid w:val="00102F27"/>
    <w:rsid w:val="00102F58"/>
    <w:rsid w:val="00103046"/>
    <w:rsid w:val="0010308A"/>
    <w:rsid w:val="001030A3"/>
    <w:rsid w:val="001030FA"/>
    <w:rsid w:val="0010331E"/>
    <w:rsid w:val="00103340"/>
    <w:rsid w:val="001033D5"/>
    <w:rsid w:val="001034F6"/>
    <w:rsid w:val="00103574"/>
    <w:rsid w:val="001035AC"/>
    <w:rsid w:val="001035E6"/>
    <w:rsid w:val="00103615"/>
    <w:rsid w:val="00103628"/>
    <w:rsid w:val="0010365C"/>
    <w:rsid w:val="00103662"/>
    <w:rsid w:val="001036C5"/>
    <w:rsid w:val="00103718"/>
    <w:rsid w:val="0010385C"/>
    <w:rsid w:val="0010392D"/>
    <w:rsid w:val="0010397F"/>
    <w:rsid w:val="001039C8"/>
    <w:rsid w:val="00103A0B"/>
    <w:rsid w:val="00103AB5"/>
    <w:rsid w:val="00103AD9"/>
    <w:rsid w:val="00103AF5"/>
    <w:rsid w:val="00103BB3"/>
    <w:rsid w:val="00103BE6"/>
    <w:rsid w:val="00103D25"/>
    <w:rsid w:val="00103D81"/>
    <w:rsid w:val="00103DFB"/>
    <w:rsid w:val="00103E27"/>
    <w:rsid w:val="00103E76"/>
    <w:rsid w:val="00103E80"/>
    <w:rsid w:val="00103ED9"/>
    <w:rsid w:val="00103EF1"/>
    <w:rsid w:val="00103F3D"/>
    <w:rsid w:val="00103FB2"/>
    <w:rsid w:val="00103FD0"/>
    <w:rsid w:val="00104016"/>
    <w:rsid w:val="00104055"/>
    <w:rsid w:val="0010412B"/>
    <w:rsid w:val="001041C5"/>
    <w:rsid w:val="00104209"/>
    <w:rsid w:val="00104237"/>
    <w:rsid w:val="001042A0"/>
    <w:rsid w:val="001042EB"/>
    <w:rsid w:val="001043DA"/>
    <w:rsid w:val="001044ED"/>
    <w:rsid w:val="00104596"/>
    <w:rsid w:val="001045A6"/>
    <w:rsid w:val="00104659"/>
    <w:rsid w:val="001046BF"/>
    <w:rsid w:val="001046DF"/>
    <w:rsid w:val="0010472E"/>
    <w:rsid w:val="0010477E"/>
    <w:rsid w:val="001047D8"/>
    <w:rsid w:val="0010488D"/>
    <w:rsid w:val="001048BA"/>
    <w:rsid w:val="001048E9"/>
    <w:rsid w:val="0010490B"/>
    <w:rsid w:val="00104935"/>
    <w:rsid w:val="0010496D"/>
    <w:rsid w:val="00104998"/>
    <w:rsid w:val="001049B7"/>
    <w:rsid w:val="001049C1"/>
    <w:rsid w:val="001049CE"/>
    <w:rsid w:val="00104A21"/>
    <w:rsid w:val="00104A54"/>
    <w:rsid w:val="00104ACB"/>
    <w:rsid w:val="00104B8F"/>
    <w:rsid w:val="00104BB7"/>
    <w:rsid w:val="00104C0E"/>
    <w:rsid w:val="00104C65"/>
    <w:rsid w:val="00104CA5"/>
    <w:rsid w:val="00104D33"/>
    <w:rsid w:val="00104D5A"/>
    <w:rsid w:val="00104D6D"/>
    <w:rsid w:val="00104E04"/>
    <w:rsid w:val="00104E66"/>
    <w:rsid w:val="00104EAD"/>
    <w:rsid w:val="00104EB3"/>
    <w:rsid w:val="00104ECC"/>
    <w:rsid w:val="00104FCD"/>
    <w:rsid w:val="001050E7"/>
    <w:rsid w:val="00105102"/>
    <w:rsid w:val="00105153"/>
    <w:rsid w:val="00105226"/>
    <w:rsid w:val="00105259"/>
    <w:rsid w:val="0010526B"/>
    <w:rsid w:val="00105278"/>
    <w:rsid w:val="001053D2"/>
    <w:rsid w:val="001053D6"/>
    <w:rsid w:val="001053D7"/>
    <w:rsid w:val="001053F5"/>
    <w:rsid w:val="0010543D"/>
    <w:rsid w:val="00105559"/>
    <w:rsid w:val="0010555C"/>
    <w:rsid w:val="00105572"/>
    <w:rsid w:val="0010559F"/>
    <w:rsid w:val="0010566C"/>
    <w:rsid w:val="00105681"/>
    <w:rsid w:val="00105685"/>
    <w:rsid w:val="001056EF"/>
    <w:rsid w:val="001056FF"/>
    <w:rsid w:val="00105723"/>
    <w:rsid w:val="0010572F"/>
    <w:rsid w:val="00105887"/>
    <w:rsid w:val="001058FE"/>
    <w:rsid w:val="0010590E"/>
    <w:rsid w:val="00105912"/>
    <w:rsid w:val="001059C4"/>
    <w:rsid w:val="00105A65"/>
    <w:rsid w:val="00105AA4"/>
    <w:rsid w:val="00105AE3"/>
    <w:rsid w:val="00105B12"/>
    <w:rsid w:val="00105B28"/>
    <w:rsid w:val="00105B3B"/>
    <w:rsid w:val="00105B50"/>
    <w:rsid w:val="00105BA9"/>
    <w:rsid w:val="00105BFA"/>
    <w:rsid w:val="00105C0E"/>
    <w:rsid w:val="00105D6C"/>
    <w:rsid w:val="00105E30"/>
    <w:rsid w:val="00105E3A"/>
    <w:rsid w:val="00105E82"/>
    <w:rsid w:val="00105F8E"/>
    <w:rsid w:val="00105FA7"/>
    <w:rsid w:val="00105FED"/>
    <w:rsid w:val="001060E1"/>
    <w:rsid w:val="00106126"/>
    <w:rsid w:val="00106135"/>
    <w:rsid w:val="00106173"/>
    <w:rsid w:val="001061F5"/>
    <w:rsid w:val="0010624A"/>
    <w:rsid w:val="00106354"/>
    <w:rsid w:val="00106366"/>
    <w:rsid w:val="00106585"/>
    <w:rsid w:val="001065E1"/>
    <w:rsid w:val="001066BE"/>
    <w:rsid w:val="0010673C"/>
    <w:rsid w:val="0010675C"/>
    <w:rsid w:val="001067C0"/>
    <w:rsid w:val="00106A16"/>
    <w:rsid w:val="00106AEC"/>
    <w:rsid w:val="00106B04"/>
    <w:rsid w:val="00106B1E"/>
    <w:rsid w:val="00106B87"/>
    <w:rsid w:val="00106B99"/>
    <w:rsid w:val="00106BF9"/>
    <w:rsid w:val="00106C7F"/>
    <w:rsid w:val="00106C95"/>
    <w:rsid w:val="00106D0C"/>
    <w:rsid w:val="00106D60"/>
    <w:rsid w:val="00106D77"/>
    <w:rsid w:val="00106DCD"/>
    <w:rsid w:val="00106DED"/>
    <w:rsid w:val="00106DF4"/>
    <w:rsid w:val="00106E1F"/>
    <w:rsid w:val="00106EF8"/>
    <w:rsid w:val="00106F54"/>
    <w:rsid w:val="00106F86"/>
    <w:rsid w:val="00106FF1"/>
    <w:rsid w:val="0010702A"/>
    <w:rsid w:val="00107061"/>
    <w:rsid w:val="001070EA"/>
    <w:rsid w:val="0010711E"/>
    <w:rsid w:val="00107165"/>
    <w:rsid w:val="0010716C"/>
    <w:rsid w:val="00107184"/>
    <w:rsid w:val="00107187"/>
    <w:rsid w:val="0010719A"/>
    <w:rsid w:val="0010719F"/>
    <w:rsid w:val="001071D3"/>
    <w:rsid w:val="00107226"/>
    <w:rsid w:val="00107285"/>
    <w:rsid w:val="001072E4"/>
    <w:rsid w:val="001073BE"/>
    <w:rsid w:val="00107479"/>
    <w:rsid w:val="001074B7"/>
    <w:rsid w:val="00107513"/>
    <w:rsid w:val="00107533"/>
    <w:rsid w:val="00107571"/>
    <w:rsid w:val="001075A3"/>
    <w:rsid w:val="001075C4"/>
    <w:rsid w:val="0010761A"/>
    <w:rsid w:val="0010764D"/>
    <w:rsid w:val="001076D7"/>
    <w:rsid w:val="0010778E"/>
    <w:rsid w:val="001077A1"/>
    <w:rsid w:val="00107830"/>
    <w:rsid w:val="00107861"/>
    <w:rsid w:val="001078C7"/>
    <w:rsid w:val="0010791F"/>
    <w:rsid w:val="001079C8"/>
    <w:rsid w:val="001079F7"/>
    <w:rsid w:val="00107A45"/>
    <w:rsid w:val="00107B66"/>
    <w:rsid w:val="00107B6E"/>
    <w:rsid w:val="00107B8B"/>
    <w:rsid w:val="00107CAB"/>
    <w:rsid w:val="00107DCC"/>
    <w:rsid w:val="00107E73"/>
    <w:rsid w:val="00107EBC"/>
    <w:rsid w:val="00107FEB"/>
    <w:rsid w:val="00107FF7"/>
    <w:rsid w:val="00107FFD"/>
    <w:rsid w:val="0011003A"/>
    <w:rsid w:val="001100AC"/>
    <w:rsid w:val="00110180"/>
    <w:rsid w:val="00110268"/>
    <w:rsid w:val="00110328"/>
    <w:rsid w:val="00110371"/>
    <w:rsid w:val="001103A2"/>
    <w:rsid w:val="001103AE"/>
    <w:rsid w:val="00110469"/>
    <w:rsid w:val="0011048E"/>
    <w:rsid w:val="001104F1"/>
    <w:rsid w:val="00110564"/>
    <w:rsid w:val="00110580"/>
    <w:rsid w:val="001105C1"/>
    <w:rsid w:val="001105C5"/>
    <w:rsid w:val="001105E0"/>
    <w:rsid w:val="0011070B"/>
    <w:rsid w:val="0011074A"/>
    <w:rsid w:val="0011076D"/>
    <w:rsid w:val="00110787"/>
    <w:rsid w:val="0011078B"/>
    <w:rsid w:val="001107AF"/>
    <w:rsid w:val="001107DE"/>
    <w:rsid w:val="00110827"/>
    <w:rsid w:val="0011087F"/>
    <w:rsid w:val="001108F6"/>
    <w:rsid w:val="00110915"/>
    <w:rsid w:val="00110A19"/>
    <w:rsid w:val="00110AE3"/>
    <w:rsid w:val="00110B1C"/>
    <w:rsid w:val="00110B30"/>
    <w:rsid w:val="00110BC8"/>
    <w:rsid w:val="00110C08"/>
    <w:rsid w:val="00110C39"/>
    <w:rsid w:val="00110C68"/>
    <w:rsid w:val="00110EAD"/>
    <w:rsid w:val="00110EB9"/>
    <w:rsid w:val="00110EDB"/>
    <w:rsid w:val="00110F26"/>
    <w:rsid w:val="00110F83"/>
    <w:rsid w:val="00110FA7"/>
    <w:rsid w:val="00111009"/>
    <w:rsid w:val="0011103E"/>
    <w:rsid w:val="0011108D"/>
    <w:rsid w:val="001110DA"/>
    <w:rsid w:val="001110FB"/>
    <w:rsid w:val="00111122"/>
    <w:rsid w:val="00111146"/>
    <w:rsid w:val="0011123E"/>
    <w:rsid w:val="0011128B"/>
    <w:rsid w:val="001112AF"/>
    <w:rsid w:val="00111314"/>
    <w:rsid w:val="001113A9"/>
    <w:rsid w:val="0011143C"/>
    <w:rsid w:val="0011153B"/>
    <w:rsid w:val="0011154A"/>
    <w:rsid w:val="00111555"/>
    <w:rsid w:val="0011156F"/>
    <w:rsid w:val="00111572"/>
    <w:rsid w:val="0011158A"/>
    <w:rsid w:val="001115FA"/>
    <w:rsid w:val="00111617"/>
    <w:rsid w:val="001116B7"/>
    <w:rsid w:val="001116D2"/>
    <w:rsid w:val="00111705"/>
    <w:rsid w:val="0011170F"/>
    <w:rsid w:val="00111768"/>
    <w:rsid w:val="00111783"/>
    <w:rsid w:val="001117A2"/>
    <w:rsid w:val="001117AE"/>
    <w:rsid w:val="001117EF"/>
    <w:rsid w:val="0011185F"/>
    <w:rsid w:val="001118D9"/>
    <w:rsid w:val="001119A9"/>
    <w:rsid w:val="00111A2A"/>
    <w:rsid w:val="00111A2C"/>
    <w:rsid w:val="00111AC2"/>
    <w:rsid w:val="00111B20"/>
    <w:rsid w:val="00111BB8"/>
    <w:rsid w:val="00111C29"/>
    <w:rsid w:val="00111C31"/>
    <w:rsid w:val="00111C46"/>
    <w:rsid w:val="00111CB1"/>
    <w:rsid w:val="00111CE7"/>
    <w:rsid w:val="00111D04"/>
    <w:rsid w:val="00111D59"/>
    <w:rsid w:val="00111E8A"/>
    <w:rsid w:val="00111F36"/>
    <w:rsid w:val="0011209E"/>
    <w:rsid w:val="001120D8"/>
    <w:rsid w:val="001120DC"/>
    <w:rsid w:val="00112216"/>
    <w:rsid w:val="0011221D"/>
    <w:rsid w:val="00112254"/>
    <w:rsid w:val="0011237C"/>
    <w:rsid w:val="0011238D"/>
    <w:rsid w:val="0011242A"/>
    <w:rsid w:val="00112454"/>
    <w:rsid w:val="0011256A"/>
    <w:rsid w:val="00112600"/>
    <w:rsid w:val="001126AE"/>
    <w:rsid w:val="001126BE"/>
    <w:rsid w:val="0011279E"/>
    <w:rsid w:val="001127E3"/>
    <w:rsid w:val="00112833"/>
    <w:rsid w:val="00112856"/>
    <w:rsid w:val="00112882"/>
    <w:rsid w:val="00112958"/>
    <w:rsid w:val="0011297E"/>
    <w:rsid w:val="00112A9F"/>
    <w:rsid w:val="00112AFB"/>
    <w:rsid w:val="00112B07"/>
    <w:rsid w:val="00112B98"/>
    <w:rsid w:val="00112B9B"/>
    <w:rsid w:val="00112CF9"/>
    <w:rsid w:val="00112D0B"/>
    <w:rsid w:val="00112D75"/>
    <w:rsid w:val="00112DAD"/>
    <w:rsid w:val="00112DC1"/>
    <w:rsid w:val="00112E59"/>
    <w:rsid w:val="00112E5F"/>
    <w:rsid w:val="00112EC5"/>
    <w:rsid w:val="00112ECC"/>
    <w:rsid w:val="00112F37"/>
    <w:rsid w:val="00112F54"/>
    <w:rsid w:val="001130AB"/>
    <w:rsid w:val="001130C8"/>
    <w:rsid w:val="00113248"/>
    <w:rsid w:val="001132F9"/>
    <w:rsid w:val="00113316"/>
    <w:rsid w:val="00113342"/>
    <w:rsid w:val="00113381"/>
    <w:rsid w:val="001133A0"/>
    <w:rsid w:val="001133F1"/>
    <w:rsid w:val="00113493"/>
    <w:rsid w:val="001134E9"/>
    <w:rsid w:val="0011358E"/>
    <w:rsid w:val="001135C8"/>
    <w:rsid w:val="001135C9"/>
    <w:rsid w:val="0011368A"/>
    <w:rsid w:val="00113804"/>
    <w:rsid w:val="00113827"/>
    <w:rsid w:val="00113877"/>
    <w:rsid w:val="0011391B"/>
    <w:rsid w:val="0011398C"/>
    <w:rsid w:val="0011399A"/>
    <w:rsid w:val="00113AC9"/>
    <w:rsid w:val="00113B96"/>
    <w:rsid w:val="00113BBD"/>
    <w:rsid w:val="00113BC2"/>
    <w:rsid w:val="00113C80"/>
    <w:rsid w:val="00113C95"/>
    <w:rsid w:val="00113CBA"/>
    <w:rsid w:val="00113DAA"/>
    <w:rsid w:val="00113E33"/>
    <w:rsid w:val="00113E43"/>
    <w:rsid w:val="00113EC4"/>
    <w:rsid w:val="00113EE2"/>
    <w:rsid w:val="00113EE7"/>
    <w:rsid w:val="00113F11"/>
    <w:rsid w:val="00113F14"/>
    <w:rsid w:val="00113FAD"/>
    <w:rsid w:val="00113FF9"/>
    <w:rsid w:val="00114025"/>
    <w:rsid w:val="00114060"/>
    <w:rsid w:val="0011406E"/>
    <w:rsid w:val="001140B8"/>
    <w:rsid w:val="001140F3"/>
    <w:rsid w:val="00114154"/>
    <w:rsid w:val="00114185"/>
    <w:rsid w:val="0011419B"/>
    <w:rsid w:val="001141FB"/>
    <w:rsid w:val="00114270"/>
    <w:rsid w:val="001142B9"/>
    <w:rsid w:val="0011438C"/>
    <w:rsid w:val="00114424"/>
    <w:rsid w:val="00114426"/>
    <w:rsid w:val="00114518"/>
    <w:rsid w:val="00114578"/>
    <w:rsid w:val="00114640"/>
    <w:rsid w:val="001147CA"/>
    <w:rsid w:val="00114851"/>
    <w:rsid w:val="0011489E"/>
    <w:rsid w:val="001148B1"/>
    <w:rsid w:val="00114958"/>
    <w:rsid w:val="001149A9"/>
    <w:rsid w:val="001149D6"/>
    <w:rsid w:val="001149ED"/>
    <w:rsid w:val="00114A68"/>
    <w:rsid w:val="00114B01"/>
    <w:rsid w:val="00114B4E"/>
    <w:rsid w:val="00114B5F"/>
    <w:rsid w:val="00114C05"/>
    <w:rsid w:val="00114C15"/>
    <w:rsid w:val="00114CB9"/>
    <w:rsid w:val="00114CC8"/>
    <w:rsid w:val="00114CCA"/>
    <w:rsid w:val="00114CCB"/>
    <w:rsid w:val="00114CD5"/>
    <w:rsid w:val="00114D39"/>
    <w:rsid w:val="00114E0F"/>
    <w:rsid w:val="00114E35"/>
    <w:rsid w:val="00114E7B"/>
    <w:rsid w:val="00114E9D"/>
    <w:rsid w:val="00114ECD"/>
    <w:rsid w:val="00114F01"/>
    <w:rsid w:val="00114F6B"/>
    <w:rsid w:val="00115028"/>
    <w:rsid w:val="0011512E"/>
    <w:rsid w:val="0011515D"/>
    <w:rsid w:val="001151F6"/>
    <w:rsid w:val="0011524B"/>
    <w:rsid w:val="001152C0"/>
    <w:rsid w:val="00115310"/>
    <w:rsid w:val="00115333"/>
    <w:rsid w:val="0011533F"/>
    <w:rsid w:val="00115372"/>
    <w:rsid w:val="001153A5"/>
    <w:rsid w:val="001153C6"/>
    <w:rsid w:val="001155D4"/>
    <w:rsid w:val="00115635"/>
    <w:rsid w:val="00115672"/>
    <w:rsid w:val="0011567E"/>
    <w:rsid w:val="001156EA"/>
    <w:rsid w:val="00115748"/>
    <w:rsid w:val="001157DD"/>
    <w:rsid w:val="00115820"/>
    <w:rsid w:val="0011588B"/>
    <w:rsid w:val="001158C4"/>
    <w:rsid w:val="00115906"/>
    <w:rsid w:val="00115968"/>
    <w:rsid w:val="00115B7A"/>
    <w:rsid w:val="00115C7F"/>
    <w:rsid w:val="00115E6A"/>
    <w:rsid w:val="00115E87"/>
    <w:rsid w:val="00115E91"/>
    <w:rsid w:val="00115EE5"/>
    <w:rsid w:val="00115EEB"/>
    <w:rsid w:val="0011605C"/>
    <w:rsid w:val="00116143"/>
    <w:rsid w:val="001161FD"/>
    <w:rsid w:val="0011622D"/>
    <w:rsid w:val="001162CB"/>
    <w:rsid w:val="001163D3"/>
    <w:rsid w:val="00116424"/>
    <w:rsid w:val="001164A2"/>
    <w:rsid w:val="0011651A"/>
    <w:rsid w:val="00116542"/>
    <w:rsid w:val="001166A9"/>
    <w:rsid w:val="001166AE"/>
    <w:rsid w:val="0011672E"/>
    <w:rsid w:val="00116765"/>
    <w:rsid w:val="001167ED"/>
    <w:rsid w:val="0011680C"/>
    <w:rsid w:val="0011686C"/>
    <w:rsid w:val="0011687F"/>
    <w:rsid w:val="001169B5"/>
    <w:rsid w:val="001169D9"/>
    <w:rsid w:val="00116AB6"/>
    <w:rsid w:val="00116C19"/>
    <w:rsid w:val="00116C44"/>
    <w:rsid w:val="00116CA5"/>
    <w:rsid w:val="00116CCA"/>
    <w:rsid w:val="00116D49"/>
    <w:rsid w:val="00116D75"/>
    <w:rsid w:val="00116D92"/>
    <w:rsid w:val="00116D96"/>
    <w:rsid w:val="00116EE1"/>
    <w:rsid w:val="00116F06"/>
    <w:rsid w:val="00116F2A"/>
    <w:rsid w:val="00116F6A"/>
    <w:rsid w:val="00116F9C"/>
    <w:rsid w:val="00116FBE"/>
    <w:rsid w:val="00117028"/>
    <w:rsid w:val="00117262"/>
    <w:rsid w:val="00117295"/>
    <w:rsid w:val="001172AF"/>
    <w:rsid w:val="00117364"/>
    <w:rsid w:val="001173C9"/>
    <w:rsid w:val="00117488"/>
    <w:rsid w:val="00117578"/>
    <w:rsid w:val="001175C2"/>
    <w:rsid w:val="001175C6"/>
    <w:rsid w:val="001175D2"/>
    <w:rsid w:val="001175E2"/>
    <w:rsid w:val="00117650"/>
    <w:rsid w:val="001176B1"/>
    <w:rsid w:val="001176B5"/>
    <w:rsid w:val="001176CA"/>
    <w:rsid w:val="00117739"/>
    <w:rsid w:val="001177AD"/>
    <w:rsid w:val="00117827"/>
    <w:rsid w:val="00117895"/>
    <w:rsid w:val="00117995"/>
    <w:rsid w:val="001179C4"/>
    <w:rsid w:val="001179E7"/>
    <w:rsid w:val="001179F8"/>
    <w:rsid w:val="00117A06"/>
    <w:rsid w:val="00117A39"/>
    <w:rsid w:val="00117A6B"/>
    <w:rsid w:val="00117AA6"/>
    <w:rsid w:val="00117BFE"/>
    <w:rsid w:val="00117C01"/>
    <w:rsid w:val="00117C0D"/>
    <w:rsid w:val="00117C32"/>
    <w:rsid w:val="00117C4C"/>
    <w:rsid w:val="00117C9B"/>
    <w:rsid w:val="00117D58"/>
    <w:rsid w:val="00117D81"/>
    <w:rsid w:val="00117E1F"/>
    <w:rsid w:val="00117EE4"/>
    <w:rsid w:val="00117F51"/>
    <w:rsid w:val="00117FA3"/>
    <w:rsid w:val="00120003"/>
    <w:rsid w:val="001200BC"/>
    <w:rsid w:val="001200D3"/>
    <w:rsid w:val="00120123"/>
    <w:rsid w:val="0012013F"/>
    <w:rsid w:val="001201A1"/>
    <w:rsid w:val="00120278"/>
    <w:rsid w:val="0012037A"/>
    <w:rsid w:val="00120428"/>
    <w:rsid w:val="0012048B"/>
    <w:rsid w:val="001204B3"/>
    <w:rsid w:val="0012052F"/>
    <w:rsid w:val="00120545"/>
    <w:rsid w:val="0012056E"/>
    <w:rsid w:val="00120572"/>
    <w:rsid w:val="0012062B"/>
    <w:rsid w:val="00120639"/>
    <w:rsid w:val="00120697"/>
    <w:rsid w:val="00120702"/>
    <w:rsid w:val="0012080D"/>
    <w:rsid w:val="00120929"/>
    <w:rsid w:val="00120985"/>
    <w:rsid w:val="001209B3"/>
    <w:rsid w:val="00120A10"/>
    <w:rsid w:val="00120A61"/>
    <w:rsid w:val="00120B62"/>
    <w:rsid w:val="00120B82"/>
    <w:rsid w:val="00120BA0"/>
    <w:rsid w:val="00120BE2"/>
    <w:rsid w:val="00120DD1"/>
    <w:rsid w:val="00120DE6"/>
    <w:rsid w:val="00120E21"/>
    <w:rsid w:val="00120E5C"/>
    <w:rsid w:val="00120E62"/>
    <w:rsid w:val="00120E6C"/>
    <w:rsid w:val="00120EBA"/>
    <w:rsid w:val="00121016"/>
    <w:rsid w:val="00121048"/>
    <w:rsid w:val="001210C7"/>
    <w:rsid w:val="001211C2"/>
    <w:rsid w:val="0012131F"/>
    <w:rsid w:val="0012137A"/>
    <w:rsid w:val="001213CA"/>
    <w:rsid w:val="001213DF"/>
    <w:rsid w:val="0012140A"/>
    <w:rsid w:val="0012143E"/>
    <w:rsid w:val="00121498"/>
    <w:rsid w:val="00121587"/>
    <w:rsid w:val="001215C2"/>
    <w:rsid w:val="0012161E"/>
    <w:rsid w:val="0012162C"/>
    <w:rsid w:val="00121720"/>
    <w:rsid w:val="001218ED"/>
    <w:rsid w:val="001218FC"/>
    <w:rsid w:val="001219BB"/>
    <w:rsid w:val="001219D9"/>
    <w:rsid w:val="00121A5A"/>
    <w:rsid w:val="00121B20"/>
    <w:rsid w:val="00121BDC"/>
    <w:rsid w:val="00121C04"/>
    <w:rsid w:val="00121C97"/>
    <w:rsid w:val="00121CA6"/>
    <w:rsid w:val="00121CEA"/>
    <w:rsid w:val="00121E26"/>
    <w:rsid w:val="00121E45"/>
    <w:rsid w:val="00121E89"/>
    <w:rsid w:val="00121EA0"/>
    <w:rsid w:val="00121F9E"/>
    <w:rsid w:val="00121FC6"/>
    <w:rsid w:val="00121FCF"/>
    <w:rsid w:val="00121FD9"/>
    <w:rsid w:val="00122109"/>
    <w:rsid w:val="0012215C"/>
    <w:rsid w:val="00122178"/>
    <w:rsid w:val="001221E0"/>
    <w:rsid w:val="001221F5"/>
    <w:rsid w:val="0012224C"/>
    <w:rsid w:val="00122312"/>
    <w:rsid w:val="00122374"/>
    <w:rsid w:val="001223CC"/>
    <w:rsid w:val="001223D9"/>
    <w:rsid w:val="001223DA"/>
    <w:rsid w:val="00122495"/>
    <w:rsid w:val="00122524"/>
    <w:rsid w:val="001225A5"/>
    <w:rsid w:val="00122696"/>
    <w:rsid w:val="00122697"/>
    <w:rsid w:val="001226A4"/>
    <w:rsid w:val="001226CC"/>
    <w:rsid w:val="00122746"/>
    <w:rsid w:val="001227E6"/>
    <w:rsid w:val="00122804"/>
    <w:rsid w:val="001228EB"/>
    <w:rsid w:val="001228F4"/>
    <w:rsid w:val="001229B7"/>
    <w:rsid w:val="001229F8"/>
    <w:rsid w:val="00122A29"/>
    <w:rsid w:val="00122A74"/>
    <w:rsid w:val="00122A99"/>
    <w:rsid w:val="00122C43"/>
    <w:rsid w:val="00122C55"/>
    <w:rsid w:val="00122DA5"/>
    <w:rsid w:val="00122E5D"/>
    <w:rsid w:val="00122F36"/>
    <w:rsid w:val="00122F74"/>
    <w:rsid w:val="00122F8C"/>
    <w:rsid w:val="00122FF2"/>
    <w:rsid w:val="0012302E"/>
    <w:rsid w:val="00123086"/>
    <w:rsid w:val="001230B8"/>
    <w:rsid w:val="001230EC"/>
    <w:rsid w:val="00123164"/>
    <w:rsid w:val="00123165"/>
    <w:rsid w:val="001231E6"/>
    <w:rsid w:val="001231EB"/>
    <w:rsid w:val="00123217"/>
    <w:rsid w:val="0012326A"/>
    <w:rsid w:val="001232B3"/>
    <w:rsid w:val="0012334C"/>
    <w:rsid w:val="00123434"/>
    <w:rsid w:val="001234AC"/>
    <w:rsid w:val="001234B4"/>
    <w:rsid w:val="001235E6"/>
    <w:rsid w:val="0012360A"/>
    <w:rsid w:val="001236FC"/>
    <w:rsid w:val="001237C7"/>
    <w:rsid w:val="0012380A"/>
    <w:rsid w:val="0012389D"/>
    <w:rsid w:val="001239A1"/>
    <w:rsid w:val="00123A00"/>
    <w:rsid w:val="00123A43"/>
    <w:rsid w:val="00123A97"/>
    <w:rsid w:val="00123AAB"/>
    <w:rsid w:val="00123BCE"/>
    <w:rsid w:val="00123BD4"/>
    <w:rsid w:val="00123C8C"/>
    <w:rsid w:val="00123CC3"/>
    <w:rsid w:val="00123CD7"/>
    <w:rsid w:val="00123CFF"/>
    <w:rsid w:val="00123DE0"/>
    <w:rsid w:val="00123E4E"/>
    <w:rsid w:val="00123F97"/>
    <w:rsid w:val="00123F9F"/>
    <w:rsid w:val="00123FE7"/>
    <w:rsid w:val="0012401E"/>
    <w:rsid w:val="001240A5"/>
    <w:rsid w:val="001240AC"/>
    <w:rsid w:val="001240BB"/>
    <w:rsid w:val="00124142"/>
    <w:rsid w:val="0012427D"/>
    <w:rsid w:val="001242D0"/>
    <w:rsid w:val="00124316"/>
    <w:rsid w:val="00124333"/>
    <w:rsid w:val="001243CE"/>
    <w:rsid w:val="0012449C"/>
    <w:rsid w:val="001244B5"/>
    <w:rsid w:val="001245DA"/>
    <w:rsid w:val="00124619"/>
    <w:rsid w:val="00124699"/>
    <w:rsid w:val="001246A4"/>
    <w:rsid w:val="001246CA"/>
    <w:rsid w:val="00124707"/>
    <w:rsid w:val="00124730"/>
    <w:rsid w:val="00124755"/>
    <w:rsid w:val="001247A4"/>
    <w:rsid w:val="001248C1"/>
    <w:rsid w:val="00124931"/>
    <w:rsid w:val="0012493B"/>
    <w:rsid w:val="00124996"/>
    <w:rsid w:val="001249B3"/>
    <w:rsid w:val="00124A0A"/>
    <w:rsid w:val="00124B2D"/>
    <w:rsid w:val="00124B38"/>
    <w:rsid w:val="00124B41"/>
    <w:rsid w:val="00124BEC"/>
    <w:rsid w:val="00124C10"/>
    <w:rsid w:val="00124C12"/>
    <w:rsid w:val="00124F5F"/>
    <w:rsid w:val="00124F66"/>
    <w:rsid w:val="00124FA7"/>
    <w:rsid w:val="00125106"/>
    <w:rsid w:val="0012510C"/>
    <w:rsid w:val="00125111"/>
    <w:rsid w:val="00125116"/>
    <w:rsid w:val="0012519E"/>
    <w:rsid w:val="001251D5"/>
    <w:rsid w:val="001251EE"/>
    <w:rsid w:val="00125202"/>
    <w:rsid w:val="0012526B"/>
    <w:rsid w:val="001252BE"/>
    <w:rsid w:val="00125372"/>
    <w:rsid w:val="00125388"/>
    <w:rsid w:val="0012539E"/>
    <w:rsid w:val="001253B1"/>
    <w:rsid w:val="00125425"/>
    <w:rsid w:val="00125574"/>
    <w:rsid w:val="001255C9"/>
    <w:rsid w:val="001255F2"/>
    <w:rsid w:val="00125608"/>
    <w:rsid w:val="001256C9"/>
    <w:rsid w:val="001256F2"/>
    <w:rsid w:val="00125776"/>
    <w:rsid w:val="001259BD"/>
    <w:rsid w:val="001259E4"/>
    <w:rsid w:val="00125A20"/>
    <w:rsid w:val="00125A41"/>
    <w:rsid w:val="00125B54"/>
    <w:rsid w:val="00125C7C"/>
    <w:rsid w:val="00125C89"/>
    <w:rsid w:val="00125CC4"/>
    <w:rsid w:val="00125CC9"/>
    <w:rsid w:val="00125D0D"/>
    <w:rsid w:val="00125D82"/>
    <w:rsid w:val="00125DCC"/>
    <w:rsid w:val="00125E4F"/>
    <w:rsid w:val="00125E68"/>
    <w:rsid w:val="00125E89"/>
    <w:rsid w:val="00125F04"/>
    <w:rsid w:val="00125F8F"/>
    <w:rsid w:val="00125FE5"/>
    <w:rsid w:val="00126024"/>
    <w:rsid w:val="0012608D"/>
    <w:rsid w:val="001260A3"/>
    <w:rsid w:val="001260B2"/>
    <w:rsid w:val="001260C5"/>
    <w:rsid w:val="001260DB"/>
    <w:rsid w:val="001260F6"/>
    <w:rsid w:val="0012612F"/>
    <w:rsid w:val="0012616A"/>
    <w:rsid w:val="001261BB"/>
    <w:rsid w:val="001261C8"/>
    <w:rsid w:val="00126228"/>
    <w:rsid w:val="0012629E"/>
    <w:rsid w:val="001262BE"/>
    <w:rsid w:val="0012634A"/>
    <w:rsid w:val="0012634D"/>
    <w:rsid w:val="0012639A"/>
    <w:rsid w:val="001263DD"/>
    <w:rsid w:val="0012644B"/>
    <w:rsid w:val="00126524"/>
    <w:rsid w:val="001265B7"/>
    <w:rsid w:val="00126696"/>
    <w:rsid w:val="001268B2"/>
    <w:rsid w:val="00126969"/>
    <w:rsid w:val="00126A3E"/>
    <w:rsid w:val="00126A66"/>
    <w:rsid w:val="00126A69"/>
    <w:rsid w:val="00126AB0"/>
    <w:rsid w:val="00126AC9"/>
    <w:rsid w:val="00126B6B"/>
    <w:rsid w:val="00126B85"/>
    <w:rsid w:val="00126BCC"/>
    <w:rsid w:val="00126BD4"/>
    <w:rsid w:val="00126C52"/>
    <w:rsid w:val="00126C76"/>
    <w:rsid w:val="00126D5B"/>
    <w:rsid w:val="00126D85"/>
    <w:rsid w:val="00126DAA"/>
    <w:rsid w:val="00126DD7"/>
    <w:rsid w:val="00126E0D"/>
    <w:rsid w:val="00126E8D"/>
    <w:rsid w:val="00126F71"/>
    <w:rsid w:val="00126F9A"/>
    <w:rsid w:val="00126FB6"/>
    <w:rsid w:val="0012700B"/>
    <w:rsid w:val="00127047"/>
    <w:rsid w:val="0012704E"/>
    <w:rsid w:val="001270BA"/>
    <w:rsid w:val="001270F2"/>
    <w:rsid w:val="00127169"/>
    <w:rsid w:val="00127211"/>
    <w:rsid w:val="00127265"/>
    <w:rsid w:val="0012726A"/>
    <w:rsid w:val="001272E1"/>
    <w:rsid w:val="00127392"/>
    <w:rsid w:val="001273B1"/>
    <w:rsid w:val="001273ED"/>
    <w:rsid w:val="0012747E"/>
    <w:rsid w:val="00127511"/>
    <w:rsid w:val="0012757E"/>
    <w:rsid w:val="001275F8"/>
    <w:rsid w:val="00127611"/>
    <w:rsid w:val="00127616"/>
    <w:rsid w:val="001276EF"/>
    <w:rsid w:val="001277C2"/>
    <w:rsid w:val="001277DA"/>
    <w:rsid w:val="00127872"/>
    <w:rsid w:val="001278F4"/>
    <w:rsid w:val="001278FC"/>
    <w:rsid w:val="0012794B"/>
    <w:rsid w:val="00127957"/>
    <w:rsid w:val="001279C8"/>
    <w:rsid w:val="001279FE"/>
    <w:rsid w:val="00127AC9"/>
    <w:rsid w:val="00127B6A"/>
    <w:rsid w:val="00127B88"/>
    <w:rsid w:val="00127CB0"/>
    <w:rsid w:val="00127CD6"/>
    <w:rsid w:val="00127D98"/>
    <w:rsid w:val="00127DE3"/>
    <w:rsid w:val="00127EF5"/>
    <w:rsid w:val="00127F6C"/>
    <w:rsid w:val="00127F88"/>
    <w:rsid w:val="00127FBB"/>
    <w:rsid w:val="001300F7"/>
    <w:rsid w:val="001301E3"/>
    <w:rsid w:val="001301F8"/>
    <w:rsid w:val="0013022E"/>
    <w:rsid w:val="001302C8"/>
    <w:rsid w:val="001302EA"/>
    <w:rsid w:val="00130332"/>
    <w:rsid w:val="00130358"/>
    <w:rsid w:val="0013036A"/>
    <w:rsid w:val="00130388"/>
    <w:rsid w:val="001305D5"/>
    <w:rsid w:val="0013064D"/>
    <w:rsid w:val="001306A3"/>
    <w:rsid w:val="001306CE"/>
    <w:rsid w:val="00130770"/>
    <w:rsid w:val="00130774"/>
    <w:rsid w:val="00130900"/>
    <w:rsid w:val="001309DA"/>
    <w:rsid w:val="00130ADB"/>
    <w:rsid w:val="00130B8E"/>
    <w:rsid w:val="00130B91"/>
    <w:rsid w:val="00130C72"/>
    <w:rsid w:val="00130CE6"/>
    <w:rsid w:val="00130D11"/>
    <w:rsid w:val="00130D6C"/>
    <w:rsid w:val="00130D98"/>
    <w:rsid w:val="00130ECF"/>
    <w:rsid w:val="00130EE0"/>
    <w:rsid w:val="00130F9A"/>
    <w:rsid w:val="0013106E"/>
    <w:rsid w:val="00131109"/>
    <w:rsid w:val="00131172"/>
    <w:rsid w:val="00131190"/>
    <w:rsid w:val="001311C8"/>
    <w:rsid w:val="00131279"/>
    <w:rsid w:val="00131324"/>
    <w:rsid w:val="00131334"/>
    <w:rsid w:val="00131381"/>
    <w:rsid w:val="001313CE"/>
    <w:rsid w:val="001313D7"/>
    <w:rsid w:val="00131428"/>
    <w:rsid w:val="001314A5"/>
    <w:rsid w:val="001314AE"/>
    <w:rsid w:val="0013152E"/>
    <w:rsid w:val="00131546"/>
    <w:rsid w:val="00131564"/>
    <w:rsid w:val="0013164F"/>
    <w:rsid w:val="001317D2"/>
    <w:rsid w:val="001318BC"/>
    <w:rsid w:val="001318E1"/>
    <w:rsid w:val="00131911"/>
    <w:rsid w:val="00131A21"/>
    <w:rsid w:val="00131AE0"/>
    <w:rsid w:val="00131B31"/>
    <w:rsid w:val="00131BBC"/>
    <w:rsid w:val="00131BF3"/>
    <w:rsid w:val="00131C39"/>
    <w:rsid w:val="00131C85"/>
    <w:rsid w:val="00131C9D"/>
    <w:rsid w:val="00131D5D"/>
    <w:rsid w:val="00131DCB"/>
    <w:rsid w:val="00131E2F"/>
    <w:rsid w:val="00131EEC"/>
    <w:rsid w:val="00131F41"/>
    <w:rsid w:val="00131FA5"/>
    <w:rsid w:val="00131FDE"/>
    <w:rsid w:val="001320C6"/>
    <w:rsid w:val="001321B9"/>
    <w:rsid w:val="0013221A"/>
    <w:rsid w:val="001322CE"/>
    <w:rsid w:val="00132480"/>
    <w:rsid w:val="00132563"/>
    <w:rsid w:val="0013257F"/>
    <w:rsid w:val="0013258C"/>
    <w:rsid w:val="001325A5"/>
    <w:rsid w:val="00132608"/>
    <w:rsid w:val="001326C1"/>
    <w:rsid w:val="001326F6"/>
    <w:rsid w:val="00132757"/>
    <w:rsid w:val="00132775"/>
    <w:rsid w:val="0013277F"/>
    <w:rsid w:val="001327C5"/>
    <w:rsid w:val="0013284C"/>
    <w:rsid w:val="00132856"/>
    <w:rsid w:val="0013289A"/>
    <w:rsid w:val="00132910"/>
    <w:rsid w:val="00132A30"/>
    <w:rsid w:val="00132AC4"/>
    <w:rsid w:val="00132AD1"/>
    <w:rsid w:val="00132B33"/>
    <w:rsid w:val="00132BDE"/>
    <w:rsid w:val="00132C10"/>
    <w:rsid w:val="00132C8A"/>
    <w:rsid w:val="00132D44"/>
    <w:rsid w:val="00132D81"/>
    <w:rsid w:val="00132DF8"/>
    <w:rsid w:val="00132E20"/>
    <w:rsid w:val="00132FAC"/>
    <w:rsid w:val="00133066"/>
    <w:rsid w:val="001330A3"/>
    <w:rsid w:val="0013316C"/>
    <w:rsid w:val="00133270"/>
    <w:rsid w:val="00133294"/>
    <w:rsid w:val="001332A8"/>
    <w:rsid w:val="001332DD"/>
    <w:rsid w:val="00133391"/>
    <w:rsid w:val="001333AC"/>
    <w:rsid w:val="00133439"/>
    <w:rsid w:val="0013347F"/>
    <w:rsid w:val="001334E4"/>
    <w:rsid w:val="0013363D"/>
    <w:rsid w:val="00133665"/>
    <w:rsid w:val="0013368F"/>
    <w:rsid w:val="001336D8"/>
    <w:rsid w:val="001337F9"/>
    <w:rsid w:val="001338B7"/>
    <w:rsid w:val="00133900"/>
    <w:rsid w:val="00133982"/>
    <w:rsid w:val="00133A6C"/>
    <w:rsid w:val="00133AD7"/>
    <w:rsid w:val="00133ADE"/>
    <w:rsid w:val="00133B19"/>
    <w:rsid w:val="00133B52"/>
    <w:rsid w:val="00133B64"/>
    <w:rsid w:val="00133DA8"/>
    <w:rsid w:val="00133E69"/>
    <w:rsid w:val="00133E85"/>
    <w:rsid w:val="00133EAA"/>
    <w:rsid w:val="00133EFC"/>
    <w:rsid w:val="00133F81"/>
    <w:rsid w:val="00134041"/>
    <w:rsid w:val="00134048"/>
    <w:rsid w:val="00134063"/>
    <w:rsid w:val="00134111"/>
    <w:rsid w:val="001341B1"/>
    <w:rsid w:val="001341FA"/>
    <w:rsid w:val="001342B9"/>
    <w:rsid w:val="001342DB"/>
    <w:rsid w:val="0013435A"/>
    <w:rsid w:val="00134381"/>
    <w:rsid w:val="00134411"/>
    <w:rsid w:val="0013442C"/>
    <w:rsid w:val="001344F4"/>
    <w:rsid w:val="0013458C"/>
    <w:rsid w:val="00134598"/>
    <w:rsid w:val="00134669"/>
    <w:rsid w:val="00134675"/>
    <w:rsid w:val="0013468F"/>
    <w:rsid w:val="001346DF"/>
    <w:rsid w:val="00134737"/>
    <w:rsid w:val="00134776"/>
    <w:rsid w:val="001347A5"/>
    <w:rsid w:val="001347DE"/>
    <w:rsid w:val="001347FC"/>
    <w:rsid w:val="0013480F"/>
    <w:rsid w:val="0013481D"/>
    <w:rsid w:val="001348DB"/>
    <w:rsid w:val="00134964"/>
    <w:rsid w:val="001349C7"/>
    <w:rsid w:val="00134A19"/>
    <w:rsid w:val="00134B21"/>
    <w:rsid w:val="00134B56"/>
    <w:rsid w:val="00134C3C"/>
    <w:rsid w:val="00134D26"/>
    <w:rsid w:val="00134E45"/>
    <w:rsid w:val="00134FF1"/>
    <w:rsid w:val="0013502D"/>
    <w:rsid w:val="001350C2"/>
    <w:rsid w:val="00135185"/>
    <w:rsid w:val="001351BD"/>
    <w:rsid w:val="001351D3"/>
    <w:rsid w:val="00135230"/>
    <w:rsid w:val="0013525F"/>
    <w:rsid w:val="00135260"/>
    <w:rsid w:val="0013533E"/>
    <w:rsid w:val="001354B8"/>
    <w:rsid w:val="00135516"/>
    <w:rsid w:val="00135590"/>
    <w:rsid w:val="0013559E"/>
    <w:rsid w:val="001355A6"/>
    <w:rsid w:val="00135660"/>
    <w:rsid w:val="0013576F"/>
    <w:rsid w:val="00135774"/>
    <w:rsid w:val="001357A7"/>
    <w:rsid w:val="001357EB"/>
    <w:rsid w:val="001357F6"/>
    <w:rsid w:val="001358AD"/>
    <w:rsid w:val="001358B7"/>
    <w:rsid w:val="001358C8"/>
    <w:rsid w:val="001358FB"/>
    <w:rsid w:val="00135924"/>
    <w:rsid w:val="0013594C"/>
    <w:rsid w:val="00135988"/>
    <w:rsid w:val="00135997"/>
    <w:rsid w:val="00135A24"/>
    <w:rsid w:val="00135AA1"/>
    <w:rsid w:val="00135AC0"/>
    <w:rsid w:val="00135B2F"/>
    <w:rsid w:val="00135B6B"/>
    <w:rsid w:val="00135BBD"/>
    <w:rsid w:val="00135BEF"/>
    <w:rsid w:val="00135C31"/>
    <w:rsid w:val="00135C62"/>
    <w:rsid w:val="00135C64"/>
    <w:rsid w:val="00135D4F"/>
    <w:rsid w:val="00135DAF"/>
    <w:rsid w:val="00135DF1"/>
    <w:rsid w:val="00135E2B"/>
    <w:rsid w:val="00135E65"/>
    <w:rsid w:val="00135F04"/>
    <w:rsid w:val="00135F13"/>
    <w:rsid w:val="00135F4C"/>
    <w:rsid w:val="00136001"/>
    <w:rsid w:val="00136007"/>
    <w:rsid w:val="0013600A"/>
    <w:rsid w:val="00136093"/>
    <w:rsid w:val="0013614E"/>
    <w:rsid w:val="00136171"/>
    <w:rsid w:val="001361BA"/>
    <w:rsid w:val="001361D4"/>
    <w:rsid w:val="00136298"/>
    <w:rsid w:val="001362E3"/>
    <w:rsid w:val="00136312"/>
    <w:rsid w:val="00136483"/>
    <w:rsid w:val="0013654A"/>
    <w:rsid w:val="001365FA"/>
    <w:rsid w:val="00136606"/>
    <w:rsid w:val="00136676"/>
    <w:rsid w:val="001366DD"/>
    <w:rsid w:val="00136774"/>
    <w:rsid w:val="00136827"/>
    <w:rsid w:val="00136850"/>
    <w:rsid w:val="001368F1"/>
    <w:rsid w:val="001369EF"/>
    <w:rsid w:val="00136A3D"/>
    <w:rsid w:val="00136AA2"/>
    <w:rsid w:val="00136AD5"/>
    <w:rsid w:val="00136CC5"/>
    <w:rsid w:val="00136CED"/>
    <w:rsid w:val="00136D1A"/>
    <w:rsid w:val="00136DC3"/>
    <w:rsid w:val="00136E1D"/>
    <w:rsid w:val="00136EC8"/>
    <w:rsid w:val="00136F34"/>
    <w:rsid w:val="00136F9F"/>
    <w:rsid w:val="00136FC9"/>
    <w:rsid w:val="00136FD5"/>
    <w:rsid w:val="0013708E"/>
    <w:rsid w:val="001370B2"/>
    <w:rsid w:val="001370B5"/>
    <w:rsid w:val="001370CE"/>
    <w:rsid w:val="00137260"/>
    <w:rsid w:val="00137269"/>
    <w:rsid w:val="00137276"/>
    <w:rsid w:val="00137295"/>
    <w:rsid w:val="001372A4"/>
    <w:rsid w:val="00137309"/>
    <w:rsid w:val="00137322"/>
    <w:rsid w:val="0013734C"/>
    <w:rsid w:val="00137369"/>
    <w:rsid w:val="0013736C"/>
    <w:rsid w:val="001373A4"/>
    <w:rsid w:val="00137416"/>
    <w:rsid w:val="00137455"/>
    <w:rsid w:val="001374A6"/>
    <w:rsid w:val="00137567"/>
    <w:rsid w:val="0013759E"/>
    <w:rsid w:val="001375B2"/>
    <w:rsid w:val="001376B7"/>
    <w:rsid w:val="00137795"/>
    <w:rsid w:val="001377DA"/>
    <w:rsid w:val="001378C3"/>
    <w:rsid w:val="001378C5"/>
    <w:rsid w:val="001378CF"/>
    <w:rsid w:val="001379E5"/>
    <w:rsid w:val="00137A79"/>
    <w:rsid w:val="00137A8A"/>
    <w:rsid w:val="00137B42"/>
    <w:rsid w:val="00137B6A"/>
    <w:rsid w:val="00137BF6"/>
    <w:rsid w:val="00137C25"/>
    <w:rsid w:val="00137D31"/>
    <w:rsid w:val="00137D85"/>
    <w:rsid w:val="00137DA9"/>
    <w:rsid w:val="00137E0E"/>
    <w:rsid w:val="00137E3E"/>
    <w:rsid w:val="00137E88"/>
    <w:rsid w:val="00137EC9"/>
    <w:rsid w:val="00137F73"/>
    <w:rsid w:val="00137F7C"/>
    <w:rsid w:val="00137F84"/>
    <w:rsid w:val="00137FC9"/>
    <w:rsid w:val="0014015E"/>
    <w:rsid w:val="00140216"/>
    <w:rsid w:val="00140259"/>
    <w:rsid w:val="0014026A"/>
    <w:rsid w:val="00140271"/>
    <w:rsid w:val="001402F4"/>
    <w:rsid w:val="0014031E"/>
    <w:rsid w:val="00140374"/>
    <w:rsid w:val="001403C0"/>
    <w:rsid w:val="001403C1"/>
    <w:rsid w:val="00140405"/>
    <w:rsid w:val="0014042C"/>
    <w:rsid w:val="00140431"/>
    <w:rsid w:val="001405ED"/>
    <w:rsid w:val="0014066C"/>
    <w:rsid w:val="00140789"/>
    <w:rsid w:val="001407BA"/>
    <w:rsid w:val="00140809"/>
    <w:rsid w:val="0014083C"/>
    <w:rsid w:val="001408B7"/>
    <w:rsid w:val="001408CB"/>
    <w:rsid w:val="00140933"/>
    <w:rsid w:val="00140952"/>
    <w:rsid w:val="001409C6"/>
    <w:rsid w:val="001409CD"/>
    <w:rsid w:val="001409E8"/>
    <w:rsid w:val="00140A40"/>
    <w:rsid w:val="00140A47"/>
    <w:rsid w:val="00140A62"/>
    <w:rsid w:val="00140A95"/>
    <w:rsid w:val="00140AB4"/>
    <w:rsid w:val="00140BAB"/>
    <w:rsid w:val="00140BCB"/>
    <w:rsid w:val="00140BE5"/>
    <w:rsid w:val="00140BF9"/>
    <w:rsid w:val="00140CFB"/>
    <w:rsid w:val="00140D03"/>
    <w:rsid w:val="00140DA5"/>
    <w:rsid w:val="00140E32"/>
    <w:rsid w:val="00140E66"/>
    <w:rsid w:val="00140E69"/>
    <w:rsid w:val="00140E93"/>
    <w:rsid w:val="00140EB6"/>
    <w:rsid w:val="00140EF5"/>
    <w:rsid w:val="00140F06"/>
    <w:rsid w:val="00140F41"/>
    <w:rsid w:val="00140F63"/>
    <w:rsid w:val="00140F9A"/>
    <w:rsid w:val="00140FB0"/>
    <w:rsid w:val="0014100C"/>
    <w:rsid w:val="00141034"/>
    <w:rsid w:val="00141084"/>
    <w:rsid w:val="00141096"/>
    <w:rsid w:val="001410B6"/>
    <w:rsid w:val="001411D5"/>
    <w:rsid w:val="001412FC"/>
    <w:rsid w:val="001413E4"/>
    <w:rsid w:val="0014144C"/>
    <w:rsid w:val="001414FC"/>
    <w:rsid w:val="001415A4"/>
    <w:rsid w:val="001415E6"/>
    <w:rsid w:val="00141618"/>
    <w:rsid w:val="00141628"/>
    <w:rsid w:val="001416AD"/>
    <w:rsid w:val="001416C2"/>
    <w:rsid w:val="00141760"/>
    <w:rsid w:val="001417C7"/>
    <w:rsid w:val="001417D2"/>
    <w:rsid w:val="001418D8"/>
    <w:rsid w:val="0014191D"/>
    <w:rsid w:val="00141A3B"/>
    <w:rsid w:val="00141B2F"/>
    <w:rsid w:val="00141BBE"/>
    <w:rsid w:val="00141C67"/>
    <w:rsid w:val="00141CA5"/>
    <w:rsid w:val="00141D14"/>
    <w:rsid w:val="00141D26"/>
    <w:rsid w:val="00141D64"/>
    <w:rsid w:val="00141D79"/>
    <w:rsid w:val="00141DC5"/>
    <w:rsid w:val="00141E4D"/>
    <w:rsid w:val="00141EA4"/>
    <w:rsid w:val="00141EDE"/>
    <w:rsid w:val="00141F4B"/>
    <w:rsid w:val="00141F59"/>
    <w:rsid w:val="00141F8D"/>
    <w:rsid w:val="00141FEB"/>
    <w:rsid w:val="0014202D"/>
    <w:rsid w:val="0014202E"/>
    <w:rsid w:val="00142084"/>
    <w:rsid w:val="0014214E"/>
    <w:rsid w:val="001421CD"/>
    <w:rsid w:val="00142236"/>
    <w:rsid w:val="00142389"/>
    <w:rsid w:val="001425A5"/>
    <w:rsid w:val="00142644"/>
    <w:rsid w:val="00142724"/>
    <w:rsid w:val="0014272D"/>
    <w:rsid w:val="0014272F"/>
    <w:rsid w:val="00142756"/>
    <w:rsid w:val="0014277E"/>
    <w:rsid w:val="00142797"/>
    <w:rsid w:val="001427B6"/>
    <w:rsid w:val="00142802"/>
    <w:rsid w:val="00142830"/>
    <w:rsid w:val="001428BA"/>
    <w:rsid w:val="001428BD"/>
    <w:rsid w:val="00142919"/>
    <w:rsid w:val="0014292A"/>
    <w:rsid w:val="00142970"/>
    <w:rsid w:val="001429B5"/>
    <w:rsid w:val="001429F4"/>
    <w:rsid w:val="00142AA2"/>
    <w:rsid w:val="00142AF7"/>
    <w:rsid w:val="00142B8E"/>
    <w:rsid w:val="00142C23"/>
    <w:rsid w:val="00142CCA"/>
    <w:rsid w:val="00142D5E"/>
    <w:rsid w:val="00142D99"/>
    <w:rsid w:val="00142DE3"/>
    <w:rsid w:val="00142E09"/>
    <w:rsid w:val="00142E33"/>
    <w:rsid w:val="00142E35"/>
    <w:rsid w:val="00142EEB"/>
    <w:rsid w:val="00142F02"/>
    <w:rsid w:val="00142F25"/>
    <w:rsid w:val="0014313D"/>
    <w:rsid w:val="001432F3"/>
    <w:rsid w:val="00143332"/>
    <w:rsid w:val="0014344C"/>
    <w:rsid w:val="0014345B"/>
    <w:rsid w:val="00143481"/>
    <w:rsid w:val="001434C6"/>
    <w:rsid w:val="001434CA"/>
    <w:rsid w:val="0014355F"/>
    <w:rsid w:val="001435B0"/>
    <w:rsid w:val="001435CB"/>
    <w:rsid w:val="001435F0"/>
    <w:rsid w:val="00143649"/>
    <w:rsid w:val="00143662"/>
    <w:rsid w:val="001436FF"/>
    <w:rsid w:val="0014374D"/>
    <w:rsid w:val="001437AE"/>
    <w:rsid w:val="001437BF"/>
    <w:rsid w:val="0014384D"/>
    <w:rsid w:val="001438ED"/>
    <w:rsid w:val="001438F4"/>
    <w:rsid w:val="001439B5"/>
    <w:rsid w:val="001439F3"/>
    <w:rsid w:val="00143A4A"/>
    <w:rsid w:val="00143A8E"/>
    <w:rsid w:val="00143BC1"/>
    <w:rsid w:val="00143CCD"/>
    <w:rsid w:val="00143CE3"/>
    <w:rsid w:val="00143D21"/>
    <w:rsid w:val="00143D32"/>
    <w:rsid w:val="00143D52"/>
    <w:rsid w:val="00143D5A"/>
    <w:rsid w:val="00143F73"/>
    <w:rsid w:val="00143F75"/>
    <w:rsid w:val="00143FDF"/>
    <w:rsid w:val="0014400A"/>
    <w:rsid w:val="00144055"/>
    <w:rsid w:val="0014409A"/>
    <w:rsid w:val="001440B0"/>
    <w:rsid w:val="001440C7"/>
    <w:rsid w:val="001440D4"/>
    <w:rsid w:val="001440DD"/>
    <w:rsid w:val="0014414F"/>
    <w:rsid w:val="001441AE"/>
    <w:rsid w:val="00144268"/>
    <w:rsid w:val="00144384"/>
    <w:rsid w:val="0014446D"/>
    <w:rsid w:val="0014452E"/>
    <w:rsid w:val="00144548"/>
    <w:rsid w:val="0014455A"/>
    <w:rsid w:val="00144562"/>
    <w:rsid w:val="00144585"/>
    <w:rsid w:val="001445DD"/>
    <w:rsid w:val="0014462E"/>
    <w:rsid w:val="00144690"/>
    <w:rsid w:val="001446FA"/>
    <w:rsid w:val="0014471D"/>
    <w:rsid w:val="00144721"/>
    <w:rsid w:val="00144731"/>
    <w:rsid w:val="001447D0"/>
    <w:rsid w:val="001448EC"/>
    <w:rsid w:val="0014493C"/>
    <w:rsid w:val="001449CE"/>
    <w:rsid w:val="00144ABA"/>
    <w:rsid w:val="00144B15"/>
    <w:rsid w:val="00144C83"/>
    <w:rsid w:val="00144CB4"/>
    <w:rsid w:val="00144CCF"/>
    <w:rsid w:val="00144CED"/>
    <w:rsid w:val="00144D0E"/>
    <w:rsid w:val="00144DBE"/>
    <w:rsid w:val="00144DCC"/>
    <w:rsid w:val="00144E9B"/>
    <w:rsid w:val="00144EAC"/>
    <w:rsid w:val="00144EE7"/>
    <w:rsid w:val="00144F4B"/>
    <w:rsid w:val="00144F50"/>
    <w:rsid w:val="00144F6F"/>
    <w:rsid w:val="00145063"/>
    <w:rsid w:val="001450F0"/>
    <w:rsid w:val="0014512E"/>
    <w:rsid w:val="0014515B"/>
    <w:rsid w:val="0014518B"/>
    <w:rsid w:val="00145260"/>
    <w:rsid w:val="0014526D"/>
    <w:rsid w:val="001452B2"/>
    <w:rsid w:val="0014531F"/>
    <w:rsid w:val="0014538F"/>
    <w:rsid w:val="001453E5"/>
    <w:rsid w:val="001453EC"/>
    <w:rsid w:val="001455B5"/>
    <w:rsid w:val="001455D5"/>
    <w:rsid w:val="001455FA"/>
    <w:rsid w:val="0014560D"/>
    <w:rsid w:val="0014572F"/>
    <w:rsid w:val="0014580C"/>
    <w:rsid w:val="001458F7"/>
    <w:rsid w:val="001459D3"/>
    <w:rsid w:val="001459F0"/>
    <w:rsid w:val="00145A01"/>
    <w:rsid w:val="00145A0C"/>
    <w:rsid w:val="00145A57"/>
    <w:rsid w:val="00145C1B"/>
    <w:rsid w:val="00145CFE"/>
    <w:rsid w:val="00145D2E"/>
    <w:rsid w:val="00145D90"/>
    <w:rsid w:val="00145E7B"/>
    <w:rsid w:val="00145EC3"/>
    <w:rsid w:val="00145FDF"/>
    <w:rsid w:val="00145FE8"/>
    <w:rsid w:val="00146038"/>
    <w:rsid w:val="00146167"/>
    <w:rsid w:val="0014628E"/>
    <w:rsid w:val="001462D0"/>
    <w:rsid w:val="00146315"/>
    <w:rsid w:val="00146349"/>
    <w:rsid w:val="001463D0"/>
    <w:rsid w:val="0014649C"/>
    <w:rsid w:val="0014657F"/>
    <w:rsid w:val="001465AF"/>
    <w:rsid w:val="0014661E"/>
    <w:rsid w:val="00146681"/>
    <w:rsid w:val="001466D9"/>
    <w:rsid w:val="001466FC"/>
    <w:rsid w:val="00146795"/>
    <w:rsid w:val="001467CD"/>
    <w:rsid w:val="0014681F"/>
    <w:rsid w:val="0014687A"/>
    <w:rsid w:val="001468CC"/>
    <w:rsid w:val="00146A1E"/>
    <w:rsid w:val="00146AB5"/>
    <w:rsid w:val="00146AE5"/>
    <w:rsid w:val="00146B2E"/>
    <w:rsid w:val="00146BDE"/>
    <w:rsid w:val="00146CB9"/>
    <w:rsid w:val="00146CE8"/>
    <w:rsid w:val="00146D71"/>
    <w:rsid w:val="00146D9B"/>
    <w:rsid w:val="00146E52"/>
    <w:rsid w:val="00146E74"/>
    <w:rsid w:val="00146EB0"/>
    <w:rsid w:val="00146F1A"/>
    <w:rsid w:val="00147133"/>
    <w:rsid w:val="0014717F"/>
    <w:rsid w:val="001471B1"/>
    <w:rsid w:val="001471B8"/>
    <w:rsid w:val="00147469"/>
    <w:rsid w:val="00147524"/>
    <w:rsid w:val="00147572"/>
    <w:rsid w:val="00147591"/>
    <w:rsid w:val="001475E9"/>
    <w:rsid w:val="00147624"/>
    <w:rsid w:val="00147631"/>
    <w:rsid w:val="0014770D"/>
    <w:rsid w:val="0014774B"/>
    <w:rsid w:val="0014779E"/>
    <w:rsid w:val="0014779F"/>
    <w:rsid w:val="001477E6"/>
    <w:rsid w:val="001477F9"/>
    <w:rsid w:val="00147817"/>
    <w:rsid w:val="00147822"/>
    <w:rsid w:val="001478DB"/>
    <w:rsid w:val="0014791A"/>
    <w:rsid w:val="00147977"/>
    <w:rsid w:val="00147999"/>
    <w:rsid w:val="001479EE"/>
    <w:rsid w:val="00147AC2"/>
    <w:rsid w:val="00147B5E"/>
    <w:rsid w:val="00147B7F"/>
    <w:rsid w:val="00147BFD"/>
    <w:rsid w:val="00147BFF"/>
    <w:rsid w:val="00147E20"/>
    <w:rsid w:val="00147E22"/>
    <w:rsid w:val="00147E2C"/>
    <w:rsid w:val="00147EF3"/>
    <w:rsid w:val="00147F35"/>
    <w:rsid w:val="00147F4F"/>
    <w:rsid w:val="00147FD5"/>
    <w:rsid w:val="00150023"/>
    <w:rsid w:val="00150024"/>
    <w:rsid w:val="00150085"/>
    <w:rsid w:val="00150130"/>
    <w:rsid w:val="00150139"/>
    <w:rsid w:val="0015018A"/>
    <w:rsid w:val="001501E9"/>
    <w:rsid w:val="00150332"/>
    <w:rsid w:val="001503A6"/>
    <w:rsid w:val="0015044C"/>
    <w:rsid w:val="00150497"/>
    <w:rsid w:val="001504D1"/>
    <w:rsid w:val="00150563"/>
    <w:rsid w:val="00150565"/>
    <w:rsid w:val="001505B9"/>
    <w:rsid w:val="001505BF"/>
    <w:rsid w:val="00150630"/>
    <w:rsid w:val="0015076C"/>
    <w:rsid w:val="0015085E"/>
    <w:rsid w:val="0015090B"/>
    <w:rsid w:val="001509D3"/>
    <w:rsid w:val="00150A48"/>
    <w:rsid w:val="00150AAD"/>
    <w:rsid w:val="00150AD2"/>
    <w:rsid w:val="00150BA1"/>
    <w:rsid w:val="00150CE3"/>
    <w:rsid w:val="00150CFC"/>
    <w:rsid w:val="00150E0B"/>
    <w:rsid w:val="00150E5F"/>
    <w:rsid w:val="00150E65"/>
    <w:rsid w:val="00150E71"/>
    <w:rsid w:val="00150EE4"/>
    <w:rsid w:val="00150EEB"/>
    <w:rsid w:val="00150F7E"/>
    <w:rsid w:val="00150F95"/>
    <w:rsid w:val="00150FA6"/>
    <w:rsid w:val="00151100"/>
    <w:rsid w:val="00151126"/>
    <w:rsid w:val="0015117C"/>
    <w:rsid w:val="00151182"/>
    <w:rsid w:val="001511E0"/>
    <w:rsid w:val="00151264"/>
    <w:rsid w:val="0015127D"/>
    <w:rsid w:val="00151282"/>
    <w:rsid w:val="001512E6"/>
    <w:rsid w:val="00151438"/>
    <w:rsid w:val="00151477"/>
    <w:rsid w:val="0015148E"/>
    <w:rsid w:val="0015156A"/>
    <w:rsid w:val="00151596"/>
    <w:rsid w:val="0015159F"/>
    <w:rsid w:val="001515AE"/>
    <w:rsid w:val="001516A5"/>
    <w:rsid w:val="001516AA"/>
    <w:rsid w:val="0015172F"/>
    <w:rsid w:val="001517BB"/>
    <w:rsid w:val="001517F4"/>
    <w:rsid w:val="00151885"/>
    <w:rsid w:val="00151944"/>
    <w:rsid w:val="001519B8"/>
    <w:rsid w:val="00151A7D"/>
    <w:rsid w:val="00151AA1"/>
    <w:rsid w:val="00151ADD"/>
    <w:rsid w:val="00151B59"/>
    <w:rsid w:val="00151B66"/>
    <w:rsid w:val="00151B7B"/>
    <w:rsid w:val="00151B98"/>
    <w:rsid w:val="00151BBA"/>
    <w:rsid w:val="00151C3D"/>
    <w:rsid w:val="00151D16"/>
    <w:rsid w:val="00151D60"/>
    <w:rsid w:val="00151E20"/>
    <w:rsid w:val="00151E4A"/>
    <w:rsid w:val="00151F77"/>
    <w:rsid w:val="00151FFA"/>
    <w:rsid w:val="00152005"/>
    <w:rsid w:val="00152009"/>
    <w:rsid w:val="00152081"/>
    <w:rsid w:val="00152089"/>
    <w:rsid w:val="001520EE"/>
    <w:rsid w:val="00152158"/>
    <w:rsid w:val="00152181"/>
    <w:rsid w:val="001521A8"/>
    <w:rsid w:val="001522D9"/>
    <w:rsid w:val="00152376"/>
    <w:rsid w:val="00152444"/>
    <w:rsid w:val="00152480"/>
    <w:rsid w:val="00152542"/>
    <w:rsid w:val="001525D1"/>
    <w:rsid w:val="001525D9"/>
    <w:rsid w:val="00152693"/>
    <w:rsid w:val="0015269B"/>
    <w:rsid w:val="001526AE"/>
    <w:rsid w:val="001526C6"/>
    <w:rsid w:val="001526F5"/>
    <w:rsid w:val="00152785"/>
    <w:rsid w:val="00152AB3"/>
    <w:rsid w:val="00152B38"/>
    <w:rsid w:val="00152B97"/>
    <w:rsid w:val="00152D11"/>
    <w:rsid w:val="00152D62"/>
    <w:rsid w:val="00152D96"/>
    <w:rsid w:val="00152E9E"/>
    <w:rsid w:val="00152F1A"/>
    <w:rsid w:val="00152FB0"/>
    <w:rsid w:val="00152FE7"/>
    <w:rsid w:val="001530BF"/>
    <w:rsid w:val="001530E5"/>
    <w:rsid w:val="001531D6"/>
    <w:rsid w:val="00153239"/>
    <w:rsid w:val="001532FF"/>
    <w:rsid w:val="00153465"/>
    <w:rsid w:val="001535FA"/>
    <w:rsid w:val="0015363A"/>
    <w:rsid w:val="00153671"/>
    <w:rsid w:val="001536CA"/>
    <w:rsid w:val="00153706"/>
    <w:rsid w:val="001537A0"/>
    <w:rsid w:val="0015385D"/>
    <w:rsid w:val="001538A1"/>
    <w:rsid w:val="001538D2"/>
    <w:rsid w:val="00153942"/>
    <w:rsid w:val="0015398E"/>
    <w:rsid w:val="001539DD"/>
    <w:rsid w:val="001539F7"/>
    <w:rsid w:val="00153A01"/>
    <w:rsid w:val="00153A79"/>
    <w:rsid w:val="00153B8C"/>
    <w:rsid w:val="00153BF2"/>
    <w:rsid w:val="00153C00"/>
    <w:rsid w:val="00153CD9"/>
    <w:rsid w:val="00153D85"/>
    <w:rsid w:val="00153EE0"/>
    <w:rsid w:val="00153F91"/>
    <w:rsid w:val="00153FB6"/>
    <w:rsid w:val="0015402B"/>
    <w:rsid w:val="00154065"/>
    <w:rsid w:val="00154094"/>
    <w:rsid w:val="00154107"/>
    <w:rsid w:val="00154127"/>
    <w:rsid w:val="00154128"/>
    <w:rsid w:val="0015416F"/>
    <w:rsid w:val="001541E2"/>
    <w:rsid w:val="001541FE"/>
    <w:rsid w:val="0015421C"/>
    <w:rsid w:val="0015428B"/>
    <w:rsid w:val="001543AF"/>
    <w:rsid w:val="00154452"/>
    <w:rsid w:val="00154496"/>
    <w:rsid w:val="001544F8"/>
    <w:rsid w:val="0015469B"/>
    <w:rsid w:val="001546FA"/>
    <w:rsid w:val="00154722"/>
    <w:rsid w:val="00154752"/>
    <w:rsid w:val="00154834"/>
    <w:rsid w:val="001548B1"/>
    <w:rsid w:val="00154911"/>
    <w:rsid w:val="00154927"/>
    <w:rsid w:val="0015498A"/>
    <w:rsid w:val="001549CC"/>
    <w:rsid w:val="00154A24"/>
    <w:rsid w:val="00154A82"/>
    <w:rsid w:val="00154AB4"/>
    <w:rsid w:val="00154B64"/>
    <w:rsid w:val="00154B77"/>
    <w:rsid w:val="00154BD2"/>
    <w:rsid w:val="00154C08"/>
    <w:rsid w:val="00154C2C"/>
    <w:rsid w:val="00154C3D"/>
    <w:rsid w:val="00154C94"/>
    <w:rsid w:val="00154CAA"/>
    <w:rsid w:val="00154D87"/>
    <w:rsid w:val="00154DC0"/>
    <w:rsid w:val="00154DFE"/>
    <w:rsid w:val="00154E1D"/>
    <w:rsid w:val="00154E3C"/>
    <w:rsid w:val="00154FD3"/>
    <w:rsid w:val="001550F1"/>
    <w:rsid w:val="00155113"/>
    <w:rsid w:val="00155160"/>
    <w:rsid w:val="00155228"/>
    <w:rsid w:val="00155250"/>
    <w:rsid w:val="0015525A"/>
    <w:rsid w:val="0015528B"/>
    <w:rsid w:val="0015530C"/>
    <w:rsid w:val="00155483"/>
    <w:rsid w:val="00155497"/>
    <w:rsid w:val="00155534"/>
    <w:rsid w:val="0015560E"/>
    <w:rsid w:val="00155616"/>
    <w:rsid w:val="00155621"/>
    <w:rsid w:val="00155683"/>
    <w:rsid w:val="00155694"/>
    <w:rsid w:val="001556CC"/>
    <w:rsid w:val="001556EC"/>
    <w:rsid w:val="00155734"/>
    <w:rsid w:val="00155830"/>
    <w:rsid w:val="00155839"/>
    <w:rsid w:val="00155869"/>
    <w:rsid w:val="0015590D"/>
    <w:rsid w:val="00155AC2"/>
    <w:rsid w:val="00155AEC"/>
    <w:rsid w:val="00155B3A"/>
    <w:rsid w:val="00155B5A"/>
    <w:rsid w:val="00155BD7"/>
    <w:rsid w:val="00155C14"/>
    <w:rsid w:val="00155C7C"/>
    <w:rsid w:val="00155C8A"/>
    <w:rsid w:val="00155D2F"/>
    <w:rsid w:val="00155D42"/>
    <w:rsid w:val="00155DC7"/>
    <w:rsid w:val="00155EA2"/>
    <w:rsid w:val="00155ED2"/>
    <w:rsid w:val="00155F75"/>
    <w:rsid w:val="0015607A"/>
    <w:rsid w:val="0015610A"/>
    <w:rsid w:val="00156183"/>
    <w:rsid w:val="001561D2"/>
    <w:rsid w:val="001561F5"/>
    <w:rsid w:val="00156267"/>
    <w:rsid w:val="00156290"/>
    <w:rsid w:val="001562AE"/>
    <w:rsid w:val="001562E0"/>
    <w:rsid w:val="001562F4"/>
    <w:rsid w:val="00156340"/>
    <w:rsid w:val="00156344"/>
    <w:rsid w:val="00156374"/>
    <w:rsid w:val="001563BB"/>
    <w:rsid w:val="00156410"/>
    <w:rsid w:val="001564B8"/>
    <w:rsid w:val="001565E5"/>
    <w:rsid w:val="001565FD"/>
    <w:rsid w:val="00156619"/>
    <w:rsid w:val="001566E9"/>
    <w:rsid w:val="001566F2"/>
    <w:rsid w:val="0015676C"/>
    <w:rsid w:val="0015679E"/>
    <w:rsid w:val="001567A5"/>
    <w:rsid w:val="001567C3"/>
    <w:rsid w:val="00156803"/>
    <w:rsid w:val="00156843"/>
    <w:rsid w:val="001568C7"/>
    <w:rsid w:val="001569F4"/>
    <w:rsid w:val="00156BBF"/>
    <w:rsid w:val="00156BDF"/>
    <w:rsid w:val="00156C0E"/>
    <w:rsid w:val="00156C76"/>
    <w:rsid w:val="00156D18"/>
    <w:rsid w:val="00156DAB"/>
    <w:rsid w:val="00156DB1"/>
    <w:rsid w:val="0015706A"/>
    <w:rsid w:val="00157119"/>
    <w:rsid w:val="00157133"/>
    <w:rsid w:val="00157232"/>
    <w:rsid w:val="00157295"/>
    <w:rsid w:val="0015731C"/>
    <w:rsid w:val="00157337"/>
    <w:rsid w:val="0015736A"/>
    <w:rsid w:val="0015747F"/>
    <w:rsid w:val="0015748D"/>
    <w:rsid w:val="001574D4"/>
    <w:rsid w:val="001574DE"/>
    <w:rsid w:val="0015752F"/>
    <w:rsid w:val="00157530"/>
    <w:rsid w:val="00157593"/>
    <w:rsid w:val="001577B9"/>
    <w:rsid w:val="00157953"/>
    <w:rsid w:val="0015795C"/>
    <w:rsid w:val="00157986"/>
    <w:rsid w:val="00157996"/>
    <w:rsid w:val="00157ABB"/>
    <w:rsid w:val="00157B4D"/>
    <w:rsid w:val="00157C13"/>
    <w:rsid w:val="00157C34"/>
    <w:rsid w:val="00157C7A"/>
    <w:rsid w:val="00157D91"/>
    <w:rsid w:val="00157DA0"/>
    <w:rsid w:val="00157DFE"/>
    <w:rsid w:val="00157E77"/>
    <w:rsid w:val="00157E79"/>
    <w:rsid w:val="00157E8B"/>
    <w:rsid w:val="00157F00"/>
    <w:rsid w:val="00157F60"/>
    <w:rsid w:val="00157F75"/>
    <w:rsid w:val="00157FC9"/>
    <w:rsid w:val="0016002E"/>
    <w:rsid w:val="00160032"/>
    <w:rsid w:val="0016003D"/>
    <w:rsid w:val="001600F4"/>
    <w:rsid w:val="001601D6"/>
    <w:rsid w:val="0016024A"/>
    <w:rsid w:val="00160261"/>
    <w:rsid w:val="0016027C"/>
    <w:rsid w:val="001602E9"/>
    <w:rsid w:val="00160365"/>
    <w:rsid w:val="001604A1"/>
    <w:rsid w:val="001604AF"/>
    <w:rsid w:val="00160504"/>
    <w:rsid w:val="0016060C"/>
    <w:rsid w:val="00160611"/>
    <w:rsid w:val="001606A7"/>
    <w:rsid w:val="001606CE"/>
    <w:rsid w:val="0016071D"/>
    <w:rsid w:val="001607AD"/>
    <w:rsid w:val="00160895"/>
    <w:rsid w:val="00160918"/>
    <w:rsid w:val="001609B9"/>
    <w:rsid w:val="001609CD"/>
    <w:rsid w:val="00160AF9"/>
    <w:rsid w:val="00160B1E"/>
    <w:rsid w:val="00160BAA"/>
    <w:rsid w:val="00160BDC"/>
    <w:rsid w:val="00160CC1"/>
    <w:rsid w:val="00160CD7"/>
    <w:rsid w:val="00160D76"/>
    <w:rsid w:val="00160E82"/>
    <w:rsid w:val="00160EE1"/>
    <w:rsid w:val="00160EFA"/>
    <w:rsid w:val="00160FA5"/>
    <w:rsid w:val="00160FF2"/>
    <w:rsid w:val="0016107C"/>
    <w:rsid w:val="001610A8"/>
    <w:rsid w:val="0016111B"/>
    <w:rsid w:val="00161128"/>
    <w:rsid w:val="00161231"/>
    <w:rsid w:val="0016125B"/>
    <w:rsid w:val="00161298"/>
    <w:rsid w:val="001612DB"/>
    <w:rsid w:val="001612F6"/>
    <w:rsid w:val="00161331"/>
    <w:rsid w:val="0016133F"/>
    <w:rsid w:val="0016138D"/>
    <w:rsid w:val="001613F6"/>
    <w:rsid w:val="00161421"/>
    <w:rsid w:val="00161453"/>
    <w:rsid w:val="001614AC"/>
    <w:rsid w:val="0016151C"/>
    <w:rsid w:val="001617B3"/>
    <w:rsid w:val="0016182D"/>
    <w:rsid w:val="0016184E"/>
    <w:rsid w:val="0016196A"/>
    <w:rsid w:val="00161993"/>
    <w:rsid w:val="00161A3F"/>
    <w:rsid w:val="00161B06"/>
    <w:rsid w:val="00161B98"/>
    <w:rsid w:val="00161C5E"/>
    <w:rsid w:val="00161CCA"/>
    <w:rsid w:val="00161CDB"/>
    <w:rsid w:val="00161DA5"/>
    <w:rsid w:val="00161DDB"/>
    <w:rsid w:val="00161E2C"/>
    <w:rsid w:val="00161EBD"/>
    <w:rsid w:val="00161F10"/>
    <w:rsid w:val="00161F92"/>
    <w:rsid w:val="00161F97"/>
    <w:rsid w:val="00161FCB"/>
    <w:rsid w:val="00162064"/>
    <w:rsid w:val="0016207A"/>
    <w:rsid w:val="001621D6"/>
    <w:rsid w:val="00162208"/>
    <w:rsid w:val="001623DF"/>
    <w:rsid w:val="00162414"/>
    <w:rsid w:val="00162456"/>
    <w:rsid w:val="0016248D"/>
    <w:rsid w:val="00162495"/>
    <w:rsid w:val="0016258B"/>
    <w:rsid w:val="00162661"/>
    <w:rsid w:val="0016267E"/>
    <w:rsid w:val="0016274A"/>
    <w:rsid w:val="001627F9"/>
    <w:rsid w:val="00162891"/>
    <w:rsid w:val="001628B7"/>
    <w:rsid w:val="001628D9"/>
    <w:rsid w:val="0016298F"/>
    <w:rsid w:val="00162B43"/>
    <w:rsid w:val="00162C49"/>
    <w:rsid w:val="00162C95"/>
    <w:rsid w:val="00162CB0"/>
    <w:rsid w:val="00162D7B"/>
    <w:rsid w:val="00162D8C"/>
    <w:rsid w:val="00162D99"/>
    <w:rsid w:val="00162DA3"/>
    <w:rsid w:val="00162DBB"/>
    <w:rsid w:val="00162FE0"/>
    <w:rsid w:val="00162FF6"/>
    <w:rsid w:val="0016304A"/>
    <w:rsid w:val="00163062"/>
    <w:rsid w:val="00163063"/>
    <w:rsid w:val="00163147"/>
    <w:rsid w:val="001631EF"/>
    <w:rsid w:val="001631FD"/>
    <w:rsid w:val="00163354"/>
    <w:rsid w:val="0016347F"/>
    <w:rsid w:val="00163485"/>
    <w:rsid w:val="00163488"/>
    <w:rsid w:val="001634E2"/>
    <w:rsid w:val="00163536"/>
    <w:rsid w:val="00163595"/>
    <w:rsid w:val="001635C2"/>
    <w:rsid w:val="0016367A"/>
    <w:rsid w:val="00163700"/>
    <w:rsid w:val="00163721"/>
    <w:rsid w:val="001637D3"/>
    <w:rsid w:val="00163803"/>
    <w:rsid w:val="00163828"/>
    <w:rsid w:val="001638A0"/>
    <w:rsid w:val="00163953"/>
    <w:rsid w:val="00163960"/>
    <w:rsid w:val="00163A0E"/>
    <w:rsid w:val="00163A81"/>
    <w:rsid w:val="00163ADC"/>
    <w:rsid w:val="00163B70"/>
    <w:rsid w:val="00163BEB"/>
    <w:rsid w:val="00163C2A"/>
    <w:rsid w:val="00163D89"/>
    <w:rsid w:val="00163DB0"/>
    <w:rsid w:val="00163E60"/>
    <w:rsid w:val="00163E63"/>
    <w:rsid w:val="00164002"/>
    <w:rsid w:val="00164004"/>
    <w:rsid w:val="0016401D"/>
    <w:rsid w:val="00164114"/>
    <w:rsid w:val="00164170"/>
    <w:rsid w:val="0016417D"/>
    <w:rsid w:val="001641EF"/>
    <w:rsid w:val="00164214"/>
    <w:rsid w:val="001642C6"/>
    <w:rsid w:val="001642C9"/>
    <w:rsid w:val="00164347"/>
    <w:rsid w:val="001643C4"/>
    <w:rsid w:val="00164460"/>
    <w:rsid w:val="0016452A"/>
    <w:rsid w:val="00164549"/>
    <w:rsid w:val="00164597"/>
    <w:rsid w:val="001645AD"/>
    <w:rsid w:val="001645F3"/>
    <w:rsid w:val="00164612"/>
    <w:rsid w:val="00164616"/>
    <w:rsid w:val="0016464D"/>
    <w:rsid w:val="00164692"/>
    <w:rsid w:val="001646A5"/>
    <w:rsid w:val="00164744"/>
    <w:rsid w:val="00164870"/>
    <w:rsid w:val="0016488F"/>
    <w:rsid w:val="001648D0"/>
    <w:rsid w:val="00164941"/>
    <w:rsid w:val="00164A7B"/>
    <w:rsid w:val="00164B4A"/>
    <w:rsid w:val="00164B55"/>
    <w:rsid w:val="00164B5E"/>
    <w:rsid w:val="00164B66"/>
    <w:rsid w:val="00164CB5"/>
    <w:rsid w:val="00164CBC"/>
    <w:rsid w:val="00164D02"/>
    <w:rsid w:val="00164D8B"/>
    <w:rsid w:val="00164E9E"/>
    <w:rsid w:val="00164EA9"/>
    <w:rsid w:val="00164EF9"/>
    <w:rsid w:val="00164F4D"/>
    <w:rsid w:val="00164FCC"/>
    <w:rsid w:val="001650D8"/>
    <w:rsid w:val="0016517C"/>
    <w:rsid w:val="00165192"/>
    <w:rsid w:val="001652CF"/>
    <w:rsid w:val="001652E6"/>
    <w:rsid w:val="001653C0"/>
    <w:rsid w:val="00165404"/>
    <w:rsid w:val="0016540D"/>
    <w:rsid w:val="00165459"/>
    <w:rsid w:val="001654B5"/>
    <w:rsid w:val="001654D2"/>
    <w:rsid w:val="00165526"/>
    <w:rsid w:val="0016557D"/>
    <w:rsid w:val="001655C3"/>
    <w:rsid w:val="001655F4"/>
    <w:rsid w:val="00165673"/>
    <w:rsid w:val="0016573B"/>
    <w:rsid w:val="0016576B"/>
    <w:rsid w:val="00165875"/>
    <w:rsid w:val="001658A5"/>
    <w:rsid w:val="00165945"/>
    <w:rsid w:val="0016598D"/>
    <w:rsid w:val="00165A72"/>
    <w:rsid w:val="00165AF3"/>
    <w:rsid w:val="00165B81"/>
    <w:rsid w:val="00165BEE"/>
    <w:rsid w:val="00165DAA"/>
    <w:rsid w:val="00165DCD"/>
    <w:rsid w:val="00165E8A"/>
    <w:rsid w:val="00165F13"/>
    <w:rsid w:val="00165F16"/>
    <w:rsid w:val="00165F6A"/>
    <w:rsid w:val="00165F7C"/>
    <w:rsid w:val="00165F86"/>
    <w:rsid w:val="00165F8F"/>
    <w:rsid w:val="00165FAD"/>
    <w:rsid w:val="00165FC5"/>
    <w:rsid w:val="001660A6"/>
    <w:rsid w:val="00166105"/>
    <w:rsid w:val="0016615F"/>
    <w:rsid w:val="00166180"/>
    <w:rsid w:val="001661AE"/>
    <w:rsid w:val="0016622F"/>
    <w:rsid w:val="00166268"/>
    <w:rsid w:val="001662E8"/>
    <w:rsid w:val="00166315"/>
    <w:rsid w:val="0016634C"/>
    <w:rsid w:val="00166379"/>
    <w:rsid w:val="0016638B"/>
    <w:rsid w:val="00166408"/>
    <w:rsid w:val="00166453"/>
    <w:rsid w:val="00166485"/>
    <w:rsid w:val="00166818"/>
    <w:rsid w:val="00166852"/>
    <w:rsid w:val="0016687D"/>
    <w:rsid w:val="001669C5"/>
    <w:rsid w:val="00166A43"/>
    <w:rsid w:val="00166B44"/>
    <w:rsid w:val="00166BE5"/>
    <w:rsid w:val="00166C20"/>
    <w:rsid w:val="00166E1E"/>
    <w:rsid w:val="00166E68"/>
    <w:rsid w:val="00166E7F"/>
    <w:rsid w:val="00167157"/>
    <w:rsid w:val="0016717F"/>
    <w:rsid w:val="001671BA"/>
    <w:rsid w:val="0016720E"/>
    <w:rsid w:val="00167258"/>
    <w:rsid w:val="00167359"/>
    <w:rsid w:val="0016759A"/>
    <w:rsid w:val="001675A3"/>
    <w:rsid w:val="001675E0"/>
    <w:rsid w:val="001675FA"/>
    <w:rsid w:val="0016764A"/>
    <w:rsid w:val="0016769C"/>
    <w:rsid w:val="0016771F"/>
    <w:rsid w:val="001678BE"/>
    <w:rsid w:val="001678CC"/>
    <w:rsid w:val="00167A32"/>
    <w:rsid w:val="00167A34"/>
    <w:rsid w:val="00167A8C"/>
    <w:rsid w:val="00167ABD"/>
    <w:rsid w:val="00167B03"/>
    <w:rsid w:val="00167B2B"/>
    <w:rsid w:val="00167B7E"/>
    <w:rsid w:val="00167B7F"/>
    <w:rsid w:val="00167BB1"/>
    <w:rsid w:val="00167BF4"/>
    <w:rsid w:val="00167D34"/>
    <w:rsid w:val="00167E31"/>
    <w:rsid w:val="00167E6E"/>
    <w:rsid w:val="00167F4F"/>
    <w:rsid w:val="00167FC9"/>
    <w:rsid w:val="00170018"/>
    <w:rsid w:val="0017001C"/>
    <w:rsid w:val="0017001D"/>
    <w:rsid w:val="0017002A"/>
    <w:rsid w:val="0017016F"/>
    <w:rsid w:val="00170299"/>
    <w:rsid w:val="001702CF"/>
    <w:rsid w:val="001702FD"/>
    <w:rsid w:val="00170332"/>
    <w:rsid w:val="0017033D"/>
    <w:rsid w:val="00170367"/>
    <w:rsid w:val="00170450"/>
    <w:rsid w:val="00170504"/>
    <w:rsid w:val="00170530"/>
    <w:rsid w:val="00170580"/>
    <w:rsid w:val="001705CD"/>
    <w:rsid w:val="001705E5"/>
    <w:rsid w:val="001707A8"/>
    <w:rsid w:val="00170865"/>
    <w:rsid w:val="00170872"/>
    <w:rsid w:val="00170912"/>
    <w:rsid w:val="00170923"/>
    <w:rsid w:val="00170A4A"/>
    <w:rsid w:val="00170A5E"/>
    <w:rsid w:val="00170B40"/>
    <w:rsid w:val="00170B7C"/>
    <w:rsid w:val="00170D04"/>
    <w:rsid w:val="00170D08"/>
    <w:rsid w:val="00170D41"/>
    <w:rsid w:val="00170D4A"/>
    <w:rsid w:val="00170DB3"/>
    <w:rsid w:val="00170E1A"/>
    <w:rsid w:val="00170F0F"/>
    <w:rsid w:val="00170F71"/>
    <w:rsid w:val="0017118D"/>
    <w:rsid w:val="0017124A"/>
    <w:rsid w:val="00171283"/>
    <w:rsid w:val="0017136D"/>
    <w:rsid w:val="00171491"/>
    <w:rsid w:val="001714F2"/>
    <w:rsid w:val="00171652"/>
    <w:rsid w:val="001716CA"/>
    <w:rsid w:val="00171734"/>
    <w:rsid w:val="001717BD"/>
    <w:rsid w:val="00171813"/>
    <w:rsid w:val="00171875"/>
    <w:rsid w:val="00171A44"/>
    <w:rsid w:val="00171AAD"/>
    <w:rsid w:val="00171B09"/>
    <w:rsid w:val="00171B7D"/>
    <w:rsid w:val="00171B83"/>
    <w:rsid w:val="00171BB2"/>
    <w:rsid w:val="00171BBC"/>
    <w:rsid w:val="00171BED"/>
    <w:rsid w:val="00171C11"/>
    <w:rsid w:val="00171C83"/>
    <w:rsid w:val="00171D00"/>
    <w:rsid w:val="00171D8D"/>
    <w:rsid w:val="00171DD6"/>
    <w:rsid w:val="00171DF4"/>
    <w:rsid w:val="00171E3C"/>
    <w:rsid w:val="00171ED8"/>
    <w:rsid w:val="00171F92"/>
    <w:rsid w:val="001720A7"/>
    <w:rsid w:val="00172148"/>
    <w:rsid w:val="001721CB"/>
    <w:rsid w:val="0017220F"/>
    <w:rsid w:val="00172215"/>
    <w:rsid w:val="00172247"/>
    <w:rsid w:val="001722F5"/>
    <w:rsid w:val="00172340"/>
    <w:rsid w:val="0017236E"/>
    <w:rsid w:val="0017242A"/>
    <w:rsid w:val="00172458"/>
    <w:rsid w:val="001724F8"/>
    <w:rsid w:val="00172564"/>
    <w:rsid w:val="0017256E"/>
    <w:rsid w:val="001725DA"/>
    <w:rsid w:val="00172730"/>
    <w:rsid w:val="0017273E"/>
    <w:rsid w:val="00172753"/>
    <w:rsid w:val="001727C3"/>
    <w:rsid w:val="0017284D"/>
    <w:rsid w:val="0017285F"/>
    <w:rsid w:val="001728C4"/>
    <w:rsid w:val="001728CB"/>
    <w:rsid w:val="00172914"/>
    <w:rsid w:val="00172A73"/>
    <w:rsid w:val="00172A93"/>
    <w:rsid w:val="00172ABD"/>
    <w:rsid w:val="00172B0D"/>
    <w:rsid w:val="00172B9F"/>
    <w:rsid w:val="00172BE7"/>
    <w:rsid w:val="00172C72"/>
    <w:rsid w:val="00172C94"/>
    <w:rsid w:val="00172DB5"/>
    <w:rsid w:val="00172E4E"/>
    <w:rsid w:val="00172E65"/>
    <w:rsid w:val="00172EBC"/>
    <w:rsid w:val="00172EE0"/>
    <w:rsid w:val="00172EF8"/>
    <w:rsid w:val="001730A4"/>
    <w:rsid w:val="00173120"/>
    <w:rsid w:val="00173143"/>
    <w:rsid w:val="00173154"/>
    <w:rsid w:val="00173183"/>
    <w:rsid w:val="0017319D"/>
    <w:rsid w:val="00173225"/>
    <w:rsid w:val="0017324D"/>
    <w:rsid w:val="00173256"/>
    <w:rsid w:val="001732BD"/>
    <w:rsid w:val="001732D0"/>
    <w:rsid w:val="00173325"/>
    <w:rsid w:val="001733D3"/>
    <w:rsid w:val="00173416"/>
    <w:rsid w:val="00173442"/>
    <w:rsid w:val="001734AE"/>
    <w:rsid w:val="001734B4"/>
    <w:rsid w:val="001734EA"/>
    <w:rsid w:val="0017354B"/>
    <w:rsid w:val="001735ED"/>
    <w:rsid w:val="0017360E"/>
    <w:rsid w:val="00173626"/>
    <w:rsid w:val="00173762"/>
    <w:rsid w:val="0017378D"/>
    <w:rsid w:val="00173819"/>
    <w:rsid w:val="0017383B"/>
    <w:rsid w:val="00173945"/>
    <w:rsid w:val="00173977"/>
    <w:rsid w:val="0017399C"/>
    <w:rsid w:val="00173A81"/>
    <w:rsid w:val="00173B15"/>
    <w:rsid w:val="00173B1F"/>
    <w:rsid w:val="00173B34"/>
    <w:rsid w:val="00173BDD"/>
    <w:rsid w:val="00173CBD"/>
    <w:rsid w:val="00173CEA"/>
    <w:rsid w:val="00173E3B"/>
    <w:rsid w:val="00173EB2"/>
    <w:rsid w:val="00173F30"/>
    <w:rsid w:val="00174116"/>
    <w:rsid w:val="0017416C"/>
    <w:rsid w:val="00174174"/>
    <w:rsid w:val="0017420A"/>
    <w:rsid w:val="0017427F"/>
    <w:rsid w:val="001742F8"/>
    <w:rsid w:val="00174338"/>
    <w:rsid w:val="00174341"/>
    <w:rsid w:val="0017447D"/>
    <w:rsid w:val="0017455B"/>
    <w:rsid w:val="00174564"/>
    <w:rsid w:val="001745CD"/>
    <w:rsid w:val="001746CA"/>
    <w:rsid w:val="001747EF"/>
    <w:rsid w:val="00174800"/>
    <w:rsid w:val="001748C1"/>
    <w:rsid w:val="001748DE"/>
    <w:rsid w:val="00174971"/>
    <w:rsid w:val="00174A6C"/>
    <w:rsid w:val="00174B52"/>
    <w:rsid w:val="00174B8A"/>
    <w:rsid w:val="00174BD0"/>
    <w:rsid w:val="00174CB2"/>
    <w:rsid w:val="00174CB8"/>
    <w:rsid w:val="00174CEF"/>
    <w:rsid w:val="00174D1E"/>
    <w:rsid w:val="00174E1F"/>
    <w:rsid w:val="00174E23"/>
    <w:rsid w:val="00174E6A"/>
    <w:rsid w:val="00174FC1"/>
    <w:rsid w:val="00175076"/>
    <w:rsid w:val="001750E2"/>
    <w:rsid w:val="00175123"/>
    <w:rsid w:val="00175242"/>
    <w:rsid w:val="00175269"/>
    <w:rsid w:val="001754F0"/>
    <w:rsid w:val="001754F8"/>
    <w:rsid w:val="00175544"/>
    <w:rsid w:val="00175586"/>
    <w:rsid w:val="001755F2"/>
    <w:rsid w:val="0017562C"/>
    <w:rsid w:val="0017565A"/>
    <w:rsid w:val="001756DD"/>
    <w:rsid w:val="001756E7"/>
    <w:rsid w:val="00175752"/>
    <w:rsid w:val="001757E3"/>
    <w:rsid w:val="001757F0"/>
    <w:rsid w:val="00175835"/>
    <w:rsid w:val="00175855"/>
    <w:rsid w:val="00175866"/>
    <w:rsid w:val="001758A6"/>
    <w:rsid w:val="001759CB"/>
    <w:rsid w:val="00175A06"/>
    <w:rsid w:val="00175A35"/>
    <w:rsid w:val="00175AA1"/>
    <w:rsid w:val="00175AA7"/>
    <w:rsid w:val="00175B23"/>
    <w:rsid w:val="00175B8F"/>
    <w:rsid w:val="00175BB2"/>
    <w:rsid w:val="00175BC6"/>
    <w:rsid w:val="00175BFD"/>
    <w:rsid w:val="00175C0C"/>
    <w:rsid w:val="00175C9F"/>
    <w:rsid w:val="00175CBA"/>
    <w:rsid w:val="00175CCF"/>
    <w:rsid w:val="00175D0E"/>
    <w:rsid w:val="00175D14"/>
    <w:rsid w:val="00175DB5"/>
    <w:rsid w:val="00175E21"/>
    <w:rsid w:val="00175E40"/>
    <w:rsid w:val="00175ED6"/>
    <w:rsid w:val="00175EF0"/>
    <w:rsid w:val="00175EFC"/>
    <w:rsid w:val="00175F27"/>
    <w:rsid w:val="00175F7C"/>
    <w:rsid w:val="00175FD7"/>
    <w:rsid w:val="0017601C"/>
    <w:rsid w:val="001760EC"/>
    <w:rsid w:val="001760F1"/>
    <w:rsid w:val="0017613D"/>
    <w:rsid w:val="0017616B"/>
    <w:rsid w:val="00176274"/>
    <w:rsid w:val="00176329"/>
    <w:rsid w:val="00176350"/>
    <w:rsid w:val="0017649D"/>
    <w:rsid w:val="0017662E"/>
    <w:rsid w:val="00176658"/>
    <w:rsid w:val="001767EA"/>
    <w:rsid w:val="00176822"/>
    <w:rsid w:val="00176882"/>
    <w:rsid w:val="00176926"/>
    <w:rsid w:val="001769AE"/>
    <w:rsid w:val="00176C98"/>
    <w:rsid w:val="00176CA3"/>
    <w:rsid w:val="00176CB1"/>
    <w:rsid w:val="00176D46"/>
    <w:rsid w:val="00176D5C"/>
    <w:rsid w:val="00176DFF"/>
    <w:rsid w:val="00176E5C"/>
    <w:rsid w:val="00176ED9"/>
    <w:rsid w:val="00176EF9"/>
    <w:rsid w:val="00176FA2"/>
    <w:rsid w:val="0017703B"/>
    <w:rsid w:val="0017707C"/>
    <w:rsid w:val="001770FC"/>
    <w:rsid w:val="00177135"/>
    <w:rsid w:val="0017725E"/>
    <w:rsid w:val="001772D6"/>
    <w:rsid w:val="001773A4"/>
    <w:rsid w:val="00177407"/>
    <w:rsid w:val="001774CF"/>
    <w:rsid w:val="001774D1"/>
    <w:rsid w:val="001775D1"/>
    <w:rsid w:val="00177660"/>
    <w:rsid w:val="00177826"/>
    <w:rsid w:val="0017788C"/>
    <w:rsid w:val="00177976"/>
    <w:rsid w:val="00177A1F"/>
    <w:rsid w:val="00177A4B"/>
    <w:rsid w:val="00177B43"/>
    <w:rsid w:val="00177B65"/>
    <w:rsid w:val="00177B89"/>
    <w:rsid w:val="00177B95"/>
    <w:rsid w:val="00177BD4"/>
    <w:rsid w:val="00177C60"/>
    <w:rsid w:val="00177C66"/>
    <w:rsid w:val="00177CE6"/>
    <w:rsid w:val="00177CF9"/>
    <w:rsid w:val="00177D21"/>
    <w:rsid w:val="00177D26"/>
    <w:rsid w:val="00177D54"/>
    <w:rsid w:val="00177D7D"/>
    <w:rsid w:val="00177DBD"/>
    <w:rsid w:val="00177ED1"/>
    <w:rsid w:val="00177F27"/>
    <w:rsid w:val="00177F69"/>
    <w:rsid w:val="00177F96"/>
    <w:rsid w:val="00177FAF"/>
    <w:rsid w:val="0018003C"/>
    <w:rsid w:val="0018009F"/>
    <w:rsid w:val="00180187"/>
    <w:rsid w:val="001801B8"/>
    <w:rsid w:val="0018022E"/>
    <w:rsid w:val="00180288"/>
    <w:rsid w:val="00180303"/>
    <w:rsid w:val="00180353"/>
    <w:rsid w:val="00180359"/>
    <w:rsid w:val="001803C8"/>
    <w:rsid w:val="0018040C"/>
    <w:rsid w:val="00180523"/>
    <w:rsid w:val="00180544"/>
    <w:rsid w:val="001805DA"/>
    <w:rsid w:val="0018069D"/>
    <w:rsid w:val="0018072F"/>
    <w:rsid w:val="00180739"/>
    <w:rsid w:val="0018077F"/>
    <w:rsid w:val="001807CF"/>
    <w:rsid w:val="0018083A"/>
    <w:rsid w:val="00180939"/>
    <w:rsid w:val="00180951"/>
    <w:rsid w:val="001809EF"/>
    <w:rsid w:val="00180AA1"/>
    <w:rsid w:val="00180BB6"/>
    <w:rsid w:val="00180C20"/>
    <w:rsid w:val="00180C54"/>
    <w:rsid w:val="00180E16"/>
    <w:rsid w:val="00180ED3"/>
    <w:rsid w:val="00180F79"/>
    <w:rsid w:val="00181082"/>
    <w:rsid w:val="001810DD"/>
    <w:rsid w:val="0018116D"/>
    <w:rsid w:val="0018117C"/>
    <w:rsid w:val="001811B8"/>
    <w:rsid w:val="001811C7"/>
    <w:rsid w:val="0018124F"/>
    <w:rsid w:val="001812CC"/>
    <w:rsid w:val="001812E3"/>
    <w:rsid w:val="0018130C"/>
    <w:rsid w:val="00181319"/>
    <w:rsid w:val="001813EA"/>
    <w:rsid w:val="00181412"/>
    <w:rsid w:val="00181443"/>
    <w:rsid w:val="00181538"/>
    <w:rsid w:val="0018162B"/>
    <w:rsid w:val="00181630"/>
    <w:rsid w:val="0018164B"/>
    <w:rsid w:val="00181694"/>
    <w:rsid w:val="001816A6"/>
    <w:rsid w:val="0018170B"/>
    <w:rsid w:val="00181747"/>
    <w:rsid w:val="00181834"/>
    <w:rsid w:val="0018185D"/>
    <w:rsid w:val="001818BC"/>
    <w:rsid w:val="001818EC"/>
    <w:rsid w:val="00181915"/>
    <w:rsid w:val="00181922"/>
    <w:rsid w:val="0018192E"/>
    <w:rsid w:val="00181932"/>
    <w:rsid w:val="001819AB"/>
    <w:rsid w:val="001819B7"/>
    <w:rsid w:val="001819B9"/>
    <w:rsid w:val="00181AA9"/>
    <w:rsid w:val="00181AAD"/>
    <w:rsid w:val="00181B0B"/>
    <w:rsid w:val="00181BC7"/>
    <w:rsid w:val="00181CD6"/>
    <w:rsid w:val="00181CEE"/>
    <w:rsid w:val="00181D47"/>
    <w:rsid w:val="00181D94"/>
    <w:rsid w:val="00181DD9"/>
    <w:rsid w:val="00181E08"/>
    <w:rsid w:val="00181F0B"/>
    <w:rsid w:val="00181F82"/>
    <w:rsid w:val="00181FD7"/>
    <w:rsid w:val="00181FFB"/>
    <w:rsid w:val="00182017"/>
    <w:rsid w:val="001820BD"/>
    <w:rsid w:val="0018214F"/>
    <w:rsid w:val="001821B2"/>
    <w:rsid w:val="001821FF"/>
    <w:rsid w:val="0018220F"/>
    <w:rsid w:val="00182233"/>
    <w:rsid w:val="001822F6"/>
    <w:rsid w:val="001822FF"/>
    <w:rsid w:val="00182367"/>
    <w:rsid w:val="001823D7"/>
    <w:rsid w:val="001823F6"/>
    <w:rsid w:val="00182484"/>
    <w:rsid w:val="00182491"/>
    <w:rsid w:val="00182496"/>
    <w:rsid w:val="001824EB"/>
    <w:rsid w:val="001824F9"/>
    <w:rsid w:val="00182513"/>
    <w:rsid w:val="00182522"/>
    <w:rsid w:val="00182531"/>
    <w:rsid w:val="0018259B"/>
    <w:rsid w:val="00182654"/>
    <w:rsid w:val="0018273F"/>
    <w:rsid w:val="00182781"/>
    <w:rsid w:val="00182783"/>
    <w:rsid w:val="00182814"/>
    <w:rsid w:val="00182818"/>
    <w:rsid w:val="001828EF"/>
    <w:rsid w:val="00182925"/>
    <w:rsid w:val="00182AB3"/>
    <w:rsid w:val="00182AC9"/>
    <w:rsid w:val="00182B17"/>
    <w:rsid w:val="00182B2C"/>
    <w:rsid w:val="00182C3F"/>
    <w:rsid w:val="00182D40"/>
    <w:rsid w:val="00182D71"/>
    <w:rsid w:val="00182E15"/>
    <w:rsid w:val="00182ECE"/>
    <w:rsid w:val="00182F17"/>
    <w:rsid w:val="00182F82"/>
    <w:rsid w:val="00182FB9"/>
    <w:rsid w:val="00183049"/>
    <w:rsid w:val="001830D3"/>
    <w:rsid w:val="00183125"/>
    <w:rsid w:val="0018312E"/>
    <w:rsid w:val="0018317D"/>
    <w:rsid w:val="001831EB"/>
    <w:rsid w:val="0018337D"/>
    <w:rsid w:val="001833B2"/>
    <w:rsid w:val="0018340B"/>
    <w:rsid w:val="00183446"/>
    <w:rsid w:val="0018351C"/>
    <w:rsid w:val="00183541"/>
    <w:rsid w:val="00183588"/>
    <w:rsid w:val="001835E4"/>
    <w:rsid w:val="001836E6"/>
    <w:rsid w:val="0018372B"/>
    <w:rsid w:val="00183780"/>
    <w:rsid w:val="0018388D"/>
    <w:rsid w:val="00183895"/>
    <w:rsid w:val="00183966"/>
    <w:rsid w:val="00183A4F"/>
    <w:rsid w:val="00183AB2"/>
    <w:rsid w:val="00183B2E"/>
    <w:rsid w:val="00183B65"/>
    <w:rsid w:val="00183C0A"/>
    <w:rsid w:val="00183C19"/>
    <w:rsid w:val="00183CAD"/>
    <w:rsid w:val="00183E3A"/>
    <w:rsid w:val="00183E47"/>
    <w:rsid w:val="00183EA0"/>
    <w:rsid w:val="00183F05"/>
    <w:rsid w:val="00183F0A"/>
    <w:rsid w:val="00183F62"/>
    <w:rsid w:val="00183F88"/>
    <w:rsid w:val="001840AF"/>
    <w:rsid w:val="001841E8"/>
    <w:rsid w:val="00184229"/>
    <w:rsid w:val="001842C1"/>
    <w:rsid w:val="001842D4"/>
    <w:rsid w:val="00184319"/>
    <w:rsid w:val="00184348"/>
    <w:rsid w:val="001844C1"/>
    <w:rsid w:val="0018457E"/>
    <w:rsid w:val="001845BE"/>
    <w:rsid w:val="001845D4"/>
    <w:rsid w:val="00184677"/>
    <w:rsid w:val="00184744"/>
    <w:rsid w:val="001847B2"/>
    <w:rsid w:val="001847BE"/>
    <w:rsid w:val="001847C4"/>
    <w:rsid w:val="001847CF"/>
    <w:rsid w:val="001847F0"/>
    <w:rsid w:val="0018486F"/>
    <w:rsid w:val="00184873"/>
    <w:rsid w:val="001848E1"/>
    <w:rsid w:val="00184950"/>
    <w:rsid w:val="00184964"/>
    <w:rsid w:val="00184A5B"/>
    <w:rsid w:val="00184AB7"/>
    <w:rsid w:val="00184BEF"/>
    <w:rsid w:val="00184CE1"/>
    <w:rsid w:val="00184D66"/>
    <w:rsid w:val="00184D6E"/>
    <w:rsid w:val="00184D8F"/>
    <w:rsid w:val="00184DDF"/>
    <w:rsid w:val="00184DFE"/>
    <w:rsid w:val="00184E24"/>
    <w:rsid w:val="00184F2F"/>
    <w:rsid w:val="00184FDF"/>
    <w:rsid w:val="00184FE5"/>
    <w:rsid w:val="0018501B"/>
    <w:rsid w:val="00185027"/>
    <w:rsid w:val="0018502D"/>
    <w:rsid w:val="001850A0"/>
    <w:rsid w:val="001850EB"/>
    <w:rsid w:val="001850FB"/>
    <w:rsid w:val="00185111"/>
    <w:rsid w:val="001851ED"/>
    <w:rsid w:val="001852AB"/>
    <w:rsid w:val="001852C3"/>
    <w:rsid w:val="00185388"/>
    <w:rsid w:val="001853B5"/>
    <w:rsid w:val="00185405"/>
    <w:rsid w:val="0018540A"/>
    <w:rsid w:val="00185463"/>
    <w:rsid w:val="001854DA"/>
    <w:rsid w:val="00185598"/>
    <w:rsid w:val="001855A6"/>
    <w:rsid w:val="001855A7"/>
    <w:rsid w:val="001855BC"/>
    <w:rsid w:val="00185608"/>
    <w:rsid w:val="0018570B"/>
    <w:rsid w:val="0018572D"/>
    <w:rsid w:val="0018573F"/>
    <w:rsid w:val="0018582E"/>
    <w:rsid w:val="0018586F"/>
    <w:rsid w:val="00185891"/>
    <w:rsid w:val="001858D8"/>
    <w:rsid w:val="00185936"/>
    <w:rsid w:val="00185951"/>
    <w:rsid w:val="001859A6"/>
    <w:rsid w:val="00185AA1"/>
    <w:rsid w:val="00185AA9"/>
    <w:rsid w:val="00185AB9"/>
    <w:rsid w:val="00185B25"/>
    <w:rsid w:val="00185C23"/>
    <w:rsid w:val="00185C75"/>
    <w:rsid w:val="00185C7A"/>
    <w:rsid w:val="00185CA5"/>
    <w:rsid w:val="00185CAE"/>
    <w:rsid w:val="00185CDD"/>
    <w:rsid w:val="00185D3A"/>
    <w:rsid w:val="00185E49"/>
    <w:rsid w:val="00185E99"/>
    <w:rsid w:val="00186046"/>
    <w:rsid w:val="00186115"/>
    <w:rsid w:val="0018616F"/>
    <w:rsid w:val="00186226"/>
    <w:rsid w:val="00186287"/>
    <w:rsid w:val="001862A7"/>
    <w:rsid w:val="001862F7"/>
    <w:rsid w:val="00186314"/>
    <w:rsid w:val="00186382"/>
    <w:rsid w:val="0018639E"/>
    <w:rsid w:val="00186446"/>
    <w:rsid w:val="00186473"/>
    <w:rsid w:val="0018649C"/>
    <w:rsid w:val="00186523"/>
    <w:rsid w:val="001866A5"/>
    <w:rsid w:val="00186724"/>
    <w:rsid w:val="0018675F"/>
    <w:rsid w:val="001867D0"/>
    <w:rsid w:val="00186875"/>
    <w:rsid w:val="00186889"/>
    <w:rsid w:val="001868C1"/>
    <w:rsid w:val="001868E6"/>
    <w:rsid w:val="00186916"/>
    <w:rsid w:val="00186942"/>
    <w:rsid w:val="00186A12"/>
    <w:rsid w:val="00186A3D"/>
    <w:rsid w:val="00186A96"/>
    <w:rsid w:val="00186B11"/>
    <w:rsid w:val="00186C6F"/>
    <w:rsid w:val="00186C76"/>
    <w:rsid w:val="00186D72"/>
    <w:rsid w:val="00186E99"/>
    <w:rsid w:val="00186F01"/>
    <w:rsid w:val="00186F6D"/>
    <w:rsid w:val="00186F82"/>
    <w:rsid w:val="00186FA0"/>
    <w:rsid w:val="00186FD1"/>
    <w:rsid w:val="0018704E"/>
    <w:rsid w:val="001870F0"/>
    <w:rsid w:val="00187167"/>
    <w:rsid w:val="001871BE"/>
    <w:rsid w:val="00187201"/>
    <w:rsid w:val="00187280"/>
    <w:rsid w:val="00187292"/>
    <w:rsid w:val="001873FC"/>
    <w:rsid w:val="00187422"/>
    <w:rsid w:val="0018748D"/>
    <w:rsid w:val="001874C5"/>
    <w:rsid w:val="001874D4"/>
    <w:rsid w:val="001875AF"/>
    <w:rsid w:val="001875BD"/>
    <w:rsid w:val="0018763A"/>
    <w:rsid w:val="001876D0"/>
    <w:rsid w:val="001876F6"/>
    <w:rsid w:val="00187747"/>
    <w:rsid w:val="0018777A"/>
    <w:rsid w:val="00187879"/>
    <w:rsid w:val="001878FA"/>
    <w:rsid w:val="001878FE"/>
    <w:rsid w:val="0018796C"/>
    <w:rsid w:val="00187989"/>
    <w:rsid w:val="001879B3"/>
    <w:rsid w:val="00187A50"/>
    <w:rsid w:val="00187A90"/>
    <w:rsid w:val="00187AA5"/>
    <w:rsid w:val="00187B20"/>
    <w:rsid w:val="00187B43"/>
    <w:rsid w:val="00187BDE"/>
    <w:rsid w:val="00187C71"/>
    <w:rsid w:val="00187C75"/>
    <w:rsid w:val="00187CC6"/>
    <w:rsid w:val="00187D40"/>
    <w:rsid w:val="00187D71"/>
    <w:rsid w:val="00187E01"/>
    <w:rsid w:val="00187E6A"/>
    <w:rsid w:val="00187EA4"/>
    <w:rsid w:val="00187F40"/>
    <w:rsid w:val="00187F49"/>
    <w:rsid w:val="00187F97"/>
    <w:rsid w:val="00187FE7"/>
    <w:rsid w:val="001900CB"/>
    <w:rsid w:val="001901B7"/>
    <w:rsid w:val="00190531"/>
    <w:rsid w:val="00190551"/>
    <w:rsid w:val="001905B8"/>
    <w:rsid w:val="001906BF"/>
    <w:rsid w:val="001906EE"/>
    <w:rsid w:val="0019070F"/>
    <w:rsid w:val="00190784"/>
    <w:rsid w:val="001907C3"/>
    <w:rsid w:val="001907CD"/>
    <w:rsid w:val="001907CF"/>
    <w:rsid w:val="00190847"/>
    <w:rsid w:val="00190908"/>
    <w:rsid w:val="00190915"/>
    <w:rsid w:val="001909D5"/>
    <w:rsid w:val="001909EB"/>
    <w:rsid w:val="00190A37"/>
    <w:rsid w:val="00190A7F"/>
    <w:rsid w:val="00190AB4"/>
    <w:rsid w:val="00190B69"/>
    <w:rsid w:val="00190B8C"/>
    <w:rsid w:val="00190BAE"/>
    <w:rsid w:val="00190BBD"/>
    <w:rsid w:val="00190CD6"/>
    <w:rsid w:val="00190D2D"/>
    <w:rsid w:val="00190D86"/>
    <w:rsid w:val="00190DF3"/>
    <w:rsid w:val="00190E10"/>
    <w:rsid w:val="00190E72"/>
    <w:rsid w:val="00190EC1"/>
    <w:rsid w:val="00190F11"/>
    <w:rsid w:val="0019100A"/>
    <w:rsid w:val="00191046"/>
    <w:rsid w:val="00191092"/>
    <w:rsid w:val="001910BE"/>
    <w:rsid w:val="001910D7"/>
    <w:rsid w:val="0019117E"/>
    <w:rsid w:val="0019117F"/>
    <w:rsid w:val="001911DF"/>
    <w:rsid w:val="00191257"/>
    <w:rsid w:val="00191362"/>
    <w:rsid w:val="0019142C"/>
    <w:rsid w:val="00191475"/>
    <w:rsid w:val="001914A6"/>
    <w:rsid w:val="00191515"/>
    <w:rsid w:val="0019151D"/>
    <w:rsid w:val="001915D0"/>
    <w:rsid w:val="0019161F"/>
    <w:rsid w:val="00191699"/>
    <w:rsid w:val="001916BD"/>
    <w:rsid w:val="001916CC"/>
    <w:rsid w:val="00191720"/>
    <w:rsid w:val="00191805"/>
    <w:rsid w:val="0019181D"/>
    <w:rsid w:val="0019188A"/>
    <w:rsid w:val="001918F4"/>
    <w:rsid w:val="0019198D"/>
    <w:rsid w:val="001919FC"/>
    <w:rsid w:val="00191A23"/>
    <w:rsid w:val="00191A98"/>
    <w:rsid w:val="00191AAB"/>
    <w:rsid w:val="00191AAE"/>
    <w:rsid w:val="00191AF2"/>
    <w:rsid w:val="00191B0B"/>
    <w:rsid w:val="00191B2D"/>
    <w:rsid w:val="00191B7F"/>
    <w:rsid w:val="00191B90"/>
    <w:rsid w:val="00191B9A"/>
    <w:rsid w:val="00191CE8"/>
    <w:rsid w:val="00191DD6"/>
    <w:rsid w:val="00191E12"/>
    <w:rsid w:val="00191F64"/>
    <w:rsid w:val="00191F81"/>
    <w:rsid w:val="00192090"/>
    <w:rsid w:val="001920B0"/>
    <w:rsid w:val="001920BA"/>
    <w:rsid w:val="001920BC"/>
    <w:rsid w:val="001920D4"/>
    <w:rsid w:val="001920F7"/>
    <w:rsid w:val="001920FB"/>
    <w:rsid w:val="00192101"/>
    <w:rsid w:val="0019211E"/>
    <w:rsid w:val="001921BB"/>
    <w:rsid w:val="001921CE"/>
    <w:rsid w:val="001921D5"/>
    <w:rsid w:val="001921DD"/>
    <w:rsid w:val="0019228D"/>
    <w:rsid w:val="001922B5"/>
    <w:rsid w:val="00192359"/>
    <w:rsid w:val="001924C0"/>
    <w:rsid w:val="001924DF"/>
    <w:rsid w:val="0019251E"/>
    <w:rsid w:val="00192520"/>
    <w:rsid w:val="001925A5"/>
    <w:rsid w:val="001925CD"/>
    <w:rsid w:val="0019264A"/>
    <w:rsid w:val="00192654"/>
    <w:rsid w:val="001927B7"/>
    <w:rsid w:val="001927C1"/>
    <w:rsid w:val="00192851"/>
    <w:rsid w:val="00192869"/>
    <w:rsid w:val="001928BE"/>
    <w:rsid w:val="001928E7"/>
    <w:rsid w:val="001928EC"/>
    <w:rsid w:val="00192972"/>
    <w:rsid w:val="0019298C"/>
    <w:rsid w:val="001929FB"/>
    <w:rsid w:val="00192AC8"/>
    <w:rsid w:val="00192ACB"/>
    <w:rsid w:val="00192AE4"/>
    <w:rsid w:val="00192B18"/>
    <w:rsid w:val="00192CA3"/>
    <w:rsid w:val="00192CAD"/>
    <w:rsid w:val="00192CC2"/>
    <w:rsid w:val="00192CFC"/>
    <w:rsid w:val="00192D73"/>
    <w:rsid w:val="00192D84"/>
    <w:rsid w:val="00192DA2"/>
    <w:rsid w:val="00192DC9"/>
    <w:rsid w:val="00192E79"/>
    <w:rsid w:val="00192E96"/>
    <w:rsid w:val="00192ED3"/>
    <w:rsid w:val="00192EE5"/>
    <w:rsid w:val="00192FB5"/>
    <w:rsid w:val="0019300F"/>
    <w:rsid w:val="00193045"/>
    <w:rsid w:val="0019322E"/>
    <w:rsid w:val="001932CC"/>
    <w:rsid w:val="001933F1"/>
    <w:rsid w:val="00193505"/>
    <w:rsid w:val="00193512"/>
    <w:rsid w:val="00193606"/>
    <w:rsid w:val="00193662"/>
    <w:rsid w:val="001936BE"/>
    <w:rsid w:val="00193762"/>
    <w:rsid w:val="00193899"/>
    <w:rsid w:val="001938BB"/>
    <w:rsid w:val="001938E1"/>
    <w:rsid w:val="0019390E"/>
    <w:rsid w:val="0019395A"/>
    <w:rsid w:val="00193982"/>
    <w:rsid w:val="001939D9"/>
    <w:rsid w:val="00193A47"/>
    <w:rsid w:val="00193A98"/>
    <w:rsid w:val="00193AA6"/>
    <w:rsid w:val="00193AD8"/>
    <w:rsid w:val="00193AE5"/>
    <w:rsid w:val="00193B74"/>
    <w:rsid w:val="00193C32"/>
    <w:rsid w:val="00193C35"/>
    <w:rsid w:val="00193C5B"/>
    <w:rsid w:val="00193C83"/>
    <w:rsid w:val="00193CC6"/>
    <w:rsid w:val="00193D5D"/>
    <w:rsid w:val="00193FCE"/>
    <w:rsid w:val="00193FF5"/>
    <w:rsid w:val="00193FF8"/>
    <w:rsid w:val="001940BB"/>
    <w:rsid w:val="001940D5"/>
    <w:rsid w:val="00194179"/>
    <w:rsid w:val="0019417C"/>
    <w:rsid w:val="001941AB"/>
    <w:rsid w:val="001941EF"/>
    <w:rsid w:val="0019420D"/>
    <w:rsid w:val="00194243"/>
    <w:rsid w:val="001942D3"/>
    <w:rsid w:val="00194354"/>
    <w:rsid w:val="0019439C"/>
    <w:rsid w:val="00194445"/>
    <w:rsid w:val="00194451"/>
    <w:rsid w:val="001944DA"/>
    <w:rsid w:val="001944FA"/>
    <w:rsid w:val="00194638"/>
    <w:rsid w:val="0019465D"/>
    <w:rsid w:val="001946DC"/>
    <w:rsid w:val="001946E2"/>
    <w:rsid w:val="0019470A"/>
    <w:rsid w:val="00194793"/>
    <w:rsid w:val="0019479C"/>
    <w:rsid w:val="001947F9"/>
    <w:rsid w:val="0019481B"/>
    <w:rsid w:val="00194908"/>
    <w:rsid w:val="0019490D"/>
    <w:rsid w:val="001949FE"/>
    <w:rsid w:val="00194A3D"/>
    <w:rsid w:val="00194AA0"/>
    <w:rsid w:val="00194AB3"/>
    <w:rsid w:val="00194B41"/>
    <w:rsid w:val="00194B56"/>
    <w:rsid w:val="00194BA7"/>
    <w:rsid w:val="00194BCA"/>
    <w:rsid w:val="00194C70"/>
    <w:rsid w:val="00194D44"/>
    <w:rsid w:val="00194DAD"/>
    <w:rsid w:val="00194E44"/>
    <w:rsid w:val="00194EBB"/>
    <w:rsid w:val="00194EDA"/>
    <w:rsid w:val="00194FA2"/>
    <w:rsid w:val="00195001"/>
    <w:rsid w:val="00195053"/>
    <w:rsid w:val="001950C7"/>
    <w:rsid w:val="001950ED"/>
    <w:rsid w:val="00195166"/>
    <w:rsid w:val="00195194"/>
    <w:rsid w:val="001951A8"/>
    <w:rsid w:val="001951DE"/>
    <w:rsid w:val="00195214"/>
    <w:rsid w:val="00195236"/>
    <w:rsid w:val="00195242"/>
    <w:rsid w:val="001953A4"/>
    <w:rsid w:val="001953A7"/>
    <w:rsid w:val="001953B0"/>
    <w:rsid w:val="001953EA"/>
    <w:rsid w:val="0019551F"/>
    <w:rsid w:val="001955D6"/>
    <w:rsid w:val="00195600"/>
    <w:rsid w:val="0019561F"/>
    <w:rsid w:val="0019569D"/>
    <w:rsid w:val="001956C2"/>
    <w:rsid w:val="0019572C"/>
    <w:rsid w:val="001957A4"/>
    <w:rsid w:val="001957BC"/>
    <w:rsid w:val="0019585D"/>
    <w:rsid w:val="001958DE"/>
    <w:rsid w:val="001959F8"/>
    <w:rsid w:val="00195AAD"/>
    <w:rsid w:val="00195AF0"/>
    <w:rsid w:val="00195AF3"/>
    <w:rsid w:val="00195B10"/>
    <w:rsid w:val="00195BEF"/>
    <w:rsid w:val="00195C15"/>
    <w:rsid w:val="00195C25"/>
    <w:rsid w:val="00195C2A"/>
    <w:rsid w:val="00195C54"/>
    <w:rsid w:val="00195C9E"/>
    <w:rsid w:val="00195CBF"/>
    <w:rsid w:val="00195CC4"/>
    <w:rsid w:val="00195CFE"/>
    <w:rsid w:val="00195DFF"/>
    <w:rsid w:val="00195E1D"/>
    <w:rsid w:val="00195E4C"/>
    <w:rsid w:val="00195EDB"/>
    <w:rsid w:val="00195EF9"/>
    <w:rsid w:val="00195F02"/>
    <w:rsid w:val="00196007"/>
    <w:rsid w:val="001960A3"/>
    <w:rsid w:val="001960B1"/>
    <w:rsid w:val="001960ED"/>
    <w:rsid w:val="0019614D"/>
    <w:rsid w:val="0019619D"/>
    <w:rsid w:val="001961E3"/>
    <w:rsid w:val="00196360"/>
    <w:rsid w:val="001963EE"/>
    <w:rsid w:val="001964BE"/>
    <w:rsid w:val="001964EF"/>
    <w:rsid w:val="001965C9"/>
    <w:rsid w:val="0019662C"/>
    <w:rsid w:val="001966BC"/>
    <w:rsid w:val="001966BD"/>
    <w:rsid w:val="001966D6"/>
    <w:rsid w:val="001966E2"/>
    <w:rsid w:val="001966F6"/>
    <w:rsid w:val="001966F8"/>
    <w:rsid w:val="0019674E"/>
    <w:rsid w:val="001967D9"/>
    <w:rsid w:val="001967E9"/>
    <w:rsid w:val="00196877"/>
    <w:rsid w:val="00196891"/>
    <w:rsid w:val="001968C0"/>
    <w:rsid w:val="0019698D"/>
    <w:rsid w:val="001969D5"/>
    <w:rsid w:val="001969E6"/>
    <w:rsid w:val="00196AD9"/>
    <w:rsid w:val="00196B9B"/>
    <w:rsid w:val="00196D9A"/>
    <w:rsid w:val="00196E93"/>
    <w:rsid w:val="00196EDE"/>
    <w:rsid w:val="00196EEA"/>
    <w:rsid w:val="00196F08"/>
    <w:rsid w:val="00196F18"/>
    <w:rsid w:val="00196F2C"/>
    <w:rsid w:val="00196F56"/>
    <w:rsid w:val="00196FD2"/>
    <w:rsid w:val="0019706A"/>
    <w:rsid w:val="00197164"/>
    <w:rsid w:val="001971E8"/>
    <w:rsid w:val="00197221"/>
    <w:rsid w:val="00197228"/>
    <w:rsid w:val="001972BA"/>
    <w:rsid w:val="001973E3"/>
    <w:rsid w:val="001973F2"/>
    <w:rsid w:val="0019741B"/>
    <w:rsid w:val="0019741F"/>
    <w:rsid w:val="001974AB"/>
    <w:rsid w:val="00197645"/>
    <w:rsid w:val="0019768F"/>
    <w:rsid w:val="001976A3"/>
    <w:rsid w:val="001976BB"/>
    <w:rsid w:val="001977BC"/>
    <w:rsid w:val="0019780A"/>
    <w:rsid w:val="00197865"/>
    <w:rsid w:val="00197958"/>
    <w:rsid w:val="00197973"/>
    <w:rsid w:val="001979D3"/>
    <w:rsid w:val="00197A05"/>
    <w:rsid w:val="00197A45"/>
    <w:rsid w:val="00197A4B"/>
    <w:rsid w:val="00197A7D"/>
    <w:rsid w:val="00197AAA"/>
    <w:rsid w:val="00197AED"/>
    <w:rsid w:val="00197B62"/>
    <w:rsid w:val="00197CD7"/>
    <w:rsid w:val="00197D63"/>
    <w:rsid w:val="00197E98"/>
    <w:rsid w:val="00197EF8"/>
    <w:rsid w:val="00197F04"/>
    <w:rsid w:val="00197FB4"/>
    <w:rsid w:val="001A0010"/>
    <w:rsid w:val="001A005B"/>
    <w:rsid w:val="001A00F3"/>
    <w:rsid w:val="001A00FD"/>
    <w:rsid w:val="001A01C1"/>
    <w:rsid w:val="001A024D"/>
    <w:rsid w:val="001A0258"/>
    <w:rsid w:val="001A0293"/>
    <w:rsid w:val="001A04F2"/>
    <w:rsid w:val="001A0551"/>
    <w:rsid w:val="001A0576"/>
    <w:rsid w:val="001A0613"/>
    <w:rsid w:val="001A0616"/>
    <w:rsid w:val="001A064B"/>
    <w:rsid w:val="001A0654"/>
    <w:rsid w:val="001A0676"/>
    <w:rsid w:val="001A0677"/>
    <w:rsid w:val="001A068B"/>
    <w:rsid w:val="001A06B7"/>
    <w:rsid w:val="001A06D6"/>
    <w:rsid w:val="001A07C2"/>
    <w:rsid w:val="001A082C"/>
    <w:rsid w:val="001A088F"/>
    <w:rsid w:val="001A099C"/>
    <w:rsid w:val="001A0A62"/>
    <w:rsid w:val="001A0A6A"/>
    <w:rsid w:val="001A0A75"/>
    <w:rsid w:val="001A0AEE"/>
    <w:rsid w:val="001A0BEA"/>
    <w:rsid w:val="001A0C35"/>
    <w:rsid w:val="001A0C4C"/>
    <w:rsid w:val="001A0CA9"/>
    <w:rsid w:val="001A0CC9"/>
    <w:rsid w:val="001A0D1B"/>
    <w:rsid w:val="001A0DE4"/>
    <w:rsid w:val="001A0EA3"/>
    <w:rsid w:val="001A0F71"/>
    <w:rsid w:val="001A0FA0"/>
    <w:rsid w:val="001A0FDE"/>
    <w:rsid w:val="001A102F"/>
    <w:rsid w:val="001A106D"/>
    <w:rsid w:val="001A1097"/>
    <w:rsid w:val="001A113A"/>
    <w:rsid w:val="001A1155"/>
    <w:rsid w:val="001A118D"/>
    <w:rsid w:val="001A1269"/>
    <w:rsid w:val="001A12BC"/>
    <w:rsid w:val="001A12E2"/>
    <w:rsid w:val="001A12FE"/>
    <w:rsid w:val="001A1327"/>
    <w:rsid w:val="001A147E"/>
    <w:rsid w:val="001A1500"/>
    <w:rsid w:val="001A1536"/>
    <w:rsid w:val="001A1547"/>
    <w:rsid w:val="001A15A9"/>
    <w:rsid w:val="001A1601"/>
    <w:rsid w:val="001A1630"/>
    <w:rsid w:val="001A16A5"/>
    <w:rsid w:val="001A16C1"/>
    <w:rsid w:val="001A1749"/>
    <w:rsid w:val="001A177F"/>
    <w:rsid w:val="001A180A"/>
    <w:rsid w:val="001A18AE"/>
    <w:rsid w:val="001A190D"/>
    <w:rsid w:val="001A195E"/>
    <w:rsid w:val="001A1972"/>
    <w:rsid w:val="001A1ADD"/>
    <w:rsid w:val="001A1B58"/>
    <w:rsid w:val="001A1B83"/>
    <w:rsid w:val="001A1B90"/>
    <w:rsid w:val="001A1B94"/>
    <w:rsid w:val="001A1BB6"/>
    <w:rsid w:val="001A1C02"/>
    <w:rsid w:val="001A1CC3"/>
    <w:rsid w:val="001A1D6D"/>
    <w:rsid w:val="001A1D9F"/>
    <w:rsid w:val="001A1DB3"/>
    <w:rsid w:val="001A1DC0"/>
    <w:rsid w:val="001A1E80"/>
    <w:rsid w:val="001A1FBC"/>
    <w:rsid w:val="001A1FDF"/>
    <w:rsid w:val="001A214E"/>
    <w:rsid w:val="001A21A6"/>
    <w:rsid w:val="001A2339"/>
    <w:rsid w:val="001A236E"/>
    <w:rsid w:val="001A23BC"/>
    <w:rsid w:val="001A23BE"/>
    <w:rsid w:val="001A23E4"/>
    <w:rsid w:val="001A24CA"/>
    <w:rsid w:val="001A24CF"/>
    <w:rsid w:val="001A24F0"/>
    <w:rsid w:val="001A2537"/>
    <w:rsid w:val="001A25B4"/>
    <w:rsid w:val="001A25F7"/>
    <w:rsid w:val="001A26A9"/>
    <w:rsid w:val="001A2720"/>
    <w:rsid w:val="001A27A9"/>
    <w:rsid w:val="001A2834"/>
    <w:rsid w:val="001A287A"/>
    <w:rsid w:val="001A2889"/>
    <w:rsid w:val="001A28AC"/>
    <w:rsid w:val="001A291B"/>
    <w:rsid w:val="001A2939"/>
    <w:rsid w:val="001A2A2E"/>
    <w:rsid w:val="001A2A46"/>
    <w:rsid w:val="001A2AC8"/>
    <w:rsid w:val="001A2AD3"/>
    <w:rsid w:val="001A2B11"/>
    <w:rsid w:val="001A2B6F"/>
    <w:rsid w:val="001A2C46"/>
    <w:rsid w:val="001A2C61"/>
    <w:rsid w:val="001A2C6E"/>
    <w:rsid w:val="001A2C90"/>
    <w:rsid w:val="001A2C9D"/>
    <w:rsid w:val="001A2D69"/>
    <w:rsid w:val="001A2D6E"/>
    <w:rsid w:val="001A2DDF"/>
    <w:rsid w:val="001A2DFF"/>
    <w:rsid w:val="001A2E1D"/>
    <w:rsid w:val="001A2F15"/>
    <w:rsid w:val="001A2FE0"/>
    <w:rsid w:val="001A2FEE"/>
    <w:rsid w:val="001A30FB"/>
    <w:rsid w:val="001A31E3"/>
    <w:rsid w:val="001A3242"/>
    <w:rsid w:val="001A3268"/>
    <w:rsid w:val="001A326E"/>
    <w:rsid w:val="001A32B1"/>
    <w:rsid w:val="001A32F1"/>
    <w:rsid w:val="001A333E"/>
    <w:rsid w:val="001A349D"/>
    <w:rsid w:val="001A34BF"/>
    <w:rsid w:val="001A350A"/>
    <w:rsid w:val="001A361C"/>
    <w:rsid w:val="001A3768"/>
    <w:rsid w:val="001A3818"/>
    <w:rsid w:val="001A38D9"/>
    <w:rsid w:val="001A3970"/>
    <w:rsid w:val="001A39F4"/>
    <w:rsid w:val="001A3A0C"/>
    <w:rsid w:val="001A3ADD"/>
    <w:rsid w:val="001A3B16"/>
    <w:rsid w:val="001A3C04"/>
    <w:rsid w:val="001A3C24"/>
    <w:rsid w:val="001A3C2A"/>
    <w:rsid w:val="001A3CE0"/>
    <w:rsid w:val="001A3D21"/>
    <w:rsid w:val="001A3D63"/>
    <w:rsid w:val="001A3F3A"/>
    <w:rsid w:val="001A3F52"/>
    <w:rsid w:val="001A3FD0"/>
    <w:rsid w:val="001A403A"/>
    <w:rsid w:val="001A40E1"/>
    <w:rsid w:val="001A4112"/>
    <w:rsid w:val="001A4132"/>
    <w:rsid w:val="001A41CC"/>
    <w:rsid w:val="001A420A"/>
    <w:rsid w:val="001A4253"/>
    <w:rsid w:val="001A42E8"/>
    <w:rsid w:val="001A43C3"/>
    <w:rsid w:val="001A445E"/>
    <w:rsid w:val="001A448F"/>
    <w:rsid w:val="001A4496"/>
    <w:rsid w:val="001A44A9"/>
    <w:rsid w:val="001A44D2"/>
    <w:rsid w:val="001A45B3"/>
    <w:rsid w:val="001A45B6"/>
    <w:rsid w:val="001A460C"/>
    <w:rsid w:val="001A460F"/>
    <w:rsid w:val="001A46C5"/>
    <w:rsid w:val="001A4785"/>
    <w:rsid w:val="001A483B"/>
    <w:rsid w:val="001A4892"/>
    <w:rsid w:val="001A4946"/>
    <w:rsid w:val="001A495B"/>
    <w:rsid w:val="001A497C"/>
    <w:rsid w:val="001A49DA"/>
    <w:rsid w:val="001A4A51"/>
    <w:rsid w:val="001A4A9C"/>
    <w:rsid w:val="001A4AD7"/>
    <w:rsid w:val="001A4B1D"/>
    <w:rsid w:val="001A4B6A"/>
    <w:rsid w:val="001A4C9A"/>
    <w:rsid w:val="001A4D36"/>
    <w:rsid w:val="001A4D88"/>
    <w:rsid w:val="001A4DAD"/>
    <w:rsid w:val="001A4F7A"/>
    <w:rsid w:val="001A4F90"/>
    <w:rsid w:val="001A504E"/>
    <w:rsid w:val="001A5090"/>
    <w:rsid w:val="001A50FB"/>
    <w:rsid w:val="001A518B"/>
    <w:rsid w:val="001A5195"/>
    <w:rsid w:val="001A51E2"/>
    <w:rsid w:val="001A52C8"/>
    <w:rsid w:val="001A53BD"/>
    <w:rsid w:val="001A5415"/>
    <w:rsid w:val="001A5533"/>
    <w:rsid w:val="001A55F6"/>
    <w:rsid w:val="001A5643"/>
    <w:rsid w:val="001A5645"/>
    <w:rsid w:val="001A5677"/>
    <w:rsid w:val="001A5695"/>
    <w:rsid w:val="001A56BF"/>
    <w:rsid w:val="001A5740"/>
    <w:rsid w:val="001A5746"/>
    <w:rsid w:val="001A5773"/>
    <w:rsid w:val="001A580F"/>
    <w:rsid w:val="001A5842"/>
    <w:rsid w:val="001A5864"/>
    <w:rsid w:val="001A58F7"/>
    <w:rsid w:val="001A5A04"/>
    <w:rsid w:val="001A5AB4"/>
    <w:rsid w:val="001A5AE6"/>
    <w:rsid w:val="001A5AF0"/>
    <w:rsid w:val="001A5B38"/>
    <w:rsid w:val="001A5C22"/>
    <w:rsid w:val="001A5C4F"/>
    <w:rsid w:val="001A5C55"/>
    <w:rsid w:val="001A5C7D"/>
    <w:rsid w:val="001A5D7F"/>
    <w:rsid w:val="001A5E6A"/>
    <w:rsid w:val="001A5FDA"/>
    <w:rsid w:val="001A5FEE"/>
    <w:rsid w:val="001A6043"/>
    <w:rsid w:val="001A60B8"/>
    <w:rsid w:val="001A610A"/>
    <w:rsid w:val="001A6135"/>
    <w:rsid w:val="001A6136"/>
    <w:rsid w:val="001A614B"/>
    <w:rsid w:val="001A627E"/>
    <w:rsid w:val="001A62A7"/>
    <w:rsid w:val="001A6324"/>
    <w:rsid w:val="001A6424"/>
    <w:rsid w:val="001A6433"/>
    <w:rsid w:val="001A6571"/>
    <w:rsid w:val="001A65DC"/>
    <w:rsid w:val="001A6652"/>
    <w:rsid w:val="001A66C8"/>
    <w:rsid w:val="001A6718"/>
    <w:rsid w:val="001A680F"/>
    <w:rsid w:val="001A68D0"/>
    <w:rsid w:val="001A6901"/>
    <w:rsid w:val="001A6904"/>
    <w:rsid w:val="001A6908"/>
    <w:rsid w:val="001A690D"/>
    <w:rsid w:val="001A6921"/>
    <w:rsid w:val="001A69C0"/>
    <w:rsid w:val="001A69FE"/>
    <w:rsid w:val="001A6A4B"/>
    <w:rsid w:val="001A6A7F"/>
    <w:rsid w:val="001A6B8A"/>
    <w:rsid w:val="001A6C03"/>
    <w:rsid w:val="001A6C72"/>
    <w:rsid w:val="001A6C93"/>
    <w:rsid w:val="001A6D76"/>
    <w:rsid w:val="001A6EAE"/>
    <w:rsid w:val="001A6F3E"/>
    <w:rsid w:val="001A7010"/>
    <w:rsid w:val="001A704B"/>
    <w:rsid w:val="001A7118"/>
    <w:rsid w:val="001A7126"/>
    <w:rsid w:val="001A712A"/>
    <w:rsid w:val="001A71A5"/>
    <w:rsid w:val="001A71BB"/>
    <w:rsid w:val="001A7204"/>
    <w:rsid w:val="001A720B"/>
    <w:rsid w:val="001A727C"/>
    <w:rsid w:val="001A72B3"/>
    <w:rsid w:val="001A73D8"/>
    <w:rsid w:val="001A73E2"/>
    <w:rsid w:val="001A741A"/>
    <w:rsid w:val="001A741C"/>
    <w:rsid w:val="001A742A"/>
    <w:rsid w:val="001A7463"/>
    <w:rsid w:val="001A746E"/>
    <w:rsid w:val="001A74D3"/>
    <w:rsid w:val="001A766F"/>
    <w:rsid w:val="001A7722"/>
    <w:rsid w:val="001A7776"/>
    <w:rsid w:val="001A77DC"/>
    <w:rsid w:val="001A7814"/>
    <w:rsid w:val="001A7834"/>
    <w:rsid w:val="001A7847"/>
    <w:rsid w:val="001A7923"/>
    <w:rsid w:val="001A7A02"/>
    <w:rsid w:val="001A7A2B"/>
    <w:rsid w:val="001A7AB7"/>
    <w:rsid w:val="001A7B6E"/>
    <w:rsid w:val="001A7C38"/>
    <w:rsid w:val="001A7D39"/>
    <w:rsid w:val="001A7D45"/>
    <w:rsid w:val="001A7EC9"/>
    <w:rsid w:val="001A7EEE"/>
    <w:rsid w:val="001A7F1E"/>
    <w:rsid w:val="001A7F25"/>
    <w:rsid w:val="001A7F50"/>
    <w:rsid w:val="001A7FC3"/>
    <w:rsid w:val="001B0053"/>
    <w:rsid w:val="001B0097"/>
    <w:rsid w:val="001B018D"/>
    <w:rsid w:val="001B0274"/>
    <w:rsid w:val="001B02F6"/>
    <w:rsid w:val="001B0408"/>
    <w:rsid w:val="001B0438"/>
    <w:rsid w:val="001B0449"/>
    <w:rsid w:val="001B0455"/>
    <w:rsid w:val="001B04EC"/>
    <w:rsid w:val="001B058E"/>
    <w:rsid w:val="001B0606"/>
    <w:rsid w:val="001B0628"/>
    <w:rsid w:val="001B0645"/>
    <w:rsid w:val="001B0690"/>
    <w:rsid w:val="001B06C9"/>
    <w:rsid w:val="001B06D3"/>
    <w:rsid w:val="001B073D"/>
    <w:rsid w:val="001B074A"/>
    <w:rsid w:val="001B07B6"/>
    <w:rsid w:val="001B080C"/>
    <w:rsid w:val="001B0906"/>
    <w:rsid w:val="001B0920"/>
    <w:rsid w:val="001B0932"/>
    <w:rsid w:val="001B0957"/>
    <w:rsid w:val="001B09B7"/>
    <w:rsid w:val="001B0A56"/>
    <w:rsid w:val="001B0A84"/>
    <w:rsid w:val="001B0AB0"/>
    <w:rsid w:val="001B0B00"/>
    <w:rsid w:val="001B0B0D"/>
    <w:rsid w:val="001B0B19"/>
    <w:rsid w:val="001B0BBB"/>
    <w:rsid w:val="001B0BE7"/>
    <w:rsid w:val="001B0C79"/>
    <w:rsid w:val="001B0D62"/>
    <w:rsid w:val="001B0DAE"/>
    <w:rsid w:val="001B0E57"/>
    <w:rsid w:val="001B0FFF"/>
    <w:rsid w:val="001B104A"/>
    <w:rsid w:val="001B1183"/>
    <w:rsid w:val="001B11C4"/>
    <w:rsid w:val="001B11DE"/>
    <w:rsid w:val="001B123D"/>
    <w:rsid w:val="001B12D5"/>
    <w:rsid w:val="001B12E8"/>
    <w:rsid w:val="001B12F2"/>
    <w:rsid w:val="001B1364"/>
    <w:rsid w:val="001B1413"/>
    <w:rsid w:val="001B142B"/>
    <w:rsid w:val="001B148B"/>
    <w:rsid w:val="001B14D3"/>
    <w:rsid w:val="001B1573"/>
    <w:rsid w:val="001B160E"/>
    <w:rsid w:val="001B1685"/>
    <w:rsid w:val="001B169F"/>
    <w:rsid w:val="001B1753"/>
    <w:rsid w:val="001B1910"/>
    <w:rsid w:val="001B1937"/>
    <w:rsid w:val="001B1941"/>
    <w:rsid w:val="001B1960"/>
    <w:rsid w:val="001B19D1"/>
    <w:rsid w:val="001B1A1D"/>
    <w:rsid w:val="001B1A7D"/>
    <w:rsid w:val="001B1A9D"/>
    <w:rsid w:val="001B1AEF"/>
    <w:rsid w:val="001B1B40"/>
    <w:rsid w:val="001B1B49"/>
    <w:rsid w:val="001B1B64"/>
    <w:rsid w:val="001B1BAF"/>
    <w:rsid w:val="001B1BBA"/>
    <w:rsid w:val="001B1BDE"/>
    <w:rsid w:val="001B1C2E"/>
    <w:rsid w:val="001B1C53"/>
    <w:rsid w:val="001B1CCF"/>
    <w:rsid w:val="001B1CDA"/>
    <w:rsid w:val="001B1D82"/>
    <w:rsid w:val="001B1DD0"/>
    <w:rsid w:val="001B1DDC"/>
    <w:rsid w:val="001B1DE8"/>
    <w:rsid w:val="001B1E5B"/>
    <w:rsid w:val="001B1F0C"/>
    <w:rsid w:val="001B1F21"/>
    <w:rsid w:val="001B200E"/>
    <w:rsid w:val="001B208D"/>
    <w:rsid w:val="001B20BA"/>
    <w:rsid w:val="001B2163"/>
    <w:rsid w:val="001B2176"/>
    <w:rsid w:val="001B21A1"/>
    <w:rsid w:val="001B21BC"/>
    <w:rsid w:val="001B2275"/>
    <w:rsid w:val="001B229B"/>
    <w:rsid w:val="001B22F7"/>
    <w:rsid w:val="001B23B0"/>
    <w:rsid w:val="001B24AA"/>
    <w:rsid w:val="001B24F1"/>
    <w:rsid w:val="001B24FB"/>
    <w:rsid w:val="001B2523"/>
    <w:rsid w:val="001B258A"/>
    <w:rsid w:val="001B259F"/>
    <w:rsid w:val="001B25C6"/>
    <w:rsid w:val="001B2654"/>
    <w:rsid w:val="001B2779"/>
    <w:rsid w:val="001B27A8"/>
    <w:rsid w:val="001B2803"/>
    <w:rsid w:val="001B2851"/>
    <w:rsid w:val="001B286F"/>
    <w:rsid w:val="001B28C5"/>
    <w:rsid w:val="001B2921"/>
    <w:rsid w:val="001B2927"/>
    <w:rsid w:val="001B2A67"/>
    <w:rsid w:val="001B2B72"/>
    <w:rsid w:val="001B2B96"/>
    <w:rsid w:val="001B2BC6"/>
    <w:rsid w:val="001B2BD1"/>
    <w:rsid w:val="001B2C29"/>
    <w:rsid w:val="001B2C34"/>
    <w:rsid w:val="001B2C40"/>
    <w:rsid w:val="001B2CD4"/>
    <w:rsid w:val="001B2D02"/>
    <w:rsid w:val="001B2DF4"/>
    <w:rsid w:val="001B2E0B"/>
    <w:rsid w:val="001B2EB1"/>
    <w:rsid w:val="001B2F68"/>
    <w:rsid w:val="001B2F8F"/>
    <w:rsid w:val="001B301C"/>
    <w:rsid w:val="001B3036"/>
    <w:rsid w:val="001B3055"/>
    <w:rsid w:val="001B30D5"/>
    <w:rsid w:val="001B3110"/>
    <w:rsid w:val="001B3128"/>
    <w:rsid w:val="001B315E"/>
    <w:rsid w:val="001B31FA"/>
    <w:rsid w:val="001B32E3"/>
    <w:rsid w:val="001B3302"/>
    <w:rsid w:val="001B3428"/>
    <w:rsid w:val="001B3465"/>
    <w:rsid w:val="001B3484"/>
    <w:rsid w:val="001B352D"/>
    <w:rsid w:val="001B368F"/>
    <w:rsid w:val="001B3712"/>
    <w:rsid w:val="001B3727"/>
    <w:rsid w:val="001B3744"/>
    <w:rsid w:val="001B3761"/>
    <w:rsid w:val="001B3781"/>
    <w:rsid w:val="001B3784"/>
    <w:rsid w:val="001B398E"/>
    <w:rsid w:val="001B39BF"/>
    <w:rsid w:val="001B39CD"/>
    <w:rsid w:val="001B3AB1"/>
    <w:rsid w:val="001B3B47"/>
    <w:rsid w:val="001B3B66"/>
    <w:rsid w:val="001B3BE5"/>
    <w:rsid w:val="001B3BF1"/>
    <w:rsid w:val="001B3C14"/>
    <w:rsid w:val="001B3C22"/>
    <w:rsid w:val="001B3D43"/>
    <w:rsid w:val="001B3D75"/>
    <w:rsid w:val="001B3E4B"/>
    <w:rsid w:val="001B3EEC"/>
    <w:rsid w:val="001B4035"/>
    <w:rsid w:val="001B406B"/>
    <w:rsid w:val="001B407E"/>
    <w:rsid w:val="001B4144"/>
    <w:rsid w:val="001B41D4"/>
    <w:rsid w:val="001B428A"/>
    <w:rsid w:val="001B4296"/>
    <w:rsid w:val="001B429B"/>
    <w:rsid w:val="001B42CB"/>
    <w:rsid w:val="001B42F9"/>
    <w:rsid w:val="001B4303"/>
    <w:rsid w:val="001B4363"/>
    <w:rsid w:val="001B436B"/>
    <w:rsid w:val="001B43C6"/>
    <w:rsid w:val="001B43C9"/>
    <w:rsid w:val="001B4421"/>
    <w:rsid w:val="001B44C5"/>
    <w:rsid w:val="001B463D"/>
    <w:rsid w:val="001B4701"/>
    <w:rsid w:val="001B474F"/>
    <w:rsid w:val="001B4771"/>
    <w:rsid w:val="001B47B0"/>
    <w:rsid w:val="001B47EF"/>
    <w:rsid w:val="001B487C"/>
    <w:rsid w:val="001B48A4"/>
    <w:rsid w:val="001B49DF"/>
    <w:rsid w:val="001B4A39"/>
    <w:rsid w:val="001B4A5A"/>
    <w:rsid w:val="001B4A7D"/>
    <w:rsid w:val="001B4A86"/>
    <w:rsid w:val="001B4AA0"/>
    <w:rsid w:val="001B4BEE"/>
    <w:rsid w:val="001B4C0E"/>
    <w:rsid w:val="001B4C35"/>
    <w:rsid w:val="001B4CCD"/>
    <w:rsid w:val="001B4CDE"/>
    <w:rsid w:val="001B4D25"/>
    <w:rsid w:val="001B4D74"/>
    <w:rsid w:val="001B4DAD"/>
    <w:rsid w:val="001B4EA6"/>
    <w:rsid w:val="001B4EB5"/>
    <w:rsid w:val="001B4F90"/>
    <w:rsid w:val="001B4F94"/>
    <w:rsid w:val="001B4FE6"/>
    <w:rsid w:val="001B505E"/>
    <w:rsid w:val="001B5072"/>
    <w:rsid w:val="001B50B4"/>
    <w:rsid w:val="001B5263"/>
    <w:rsid w:val="001B52FA"/>
    <w:rsid w:val="001B5327"/>
    <w:rsid w:val="001B5380"/>
    <w:rsid w:val="001B551B"/>
    <w:rsid w:val="001B5561"/>
    <w:rsid w:val="001B55EA"/>
    <w:rsid w:val="001B563A"/>
    <w:rsid w:val="001B5687"/>
    <w:rsid w:val="001B57BB"/>
    <w:rsid w:val="001B57D4"/>
    <w:rsid w:val="001B582A"/>
    <w:rsid w:val="001B582E"/>
    <w:rsid w:val="001B593B"/>
    <w:rsid w:val="001B5964"/>
    <w:rsid w:val="001B59C1"/>
    <w:rsid w:val="001B5A66"/>
    <w:rsid w:val="001B5B1A"/>
    <w:rsid w:val="001B5B4B"/>
    <w:rsid w:val="001B5BC0"/>
    <w:rsid w:val="001B5C2F"/>
    <w:rsid w:val="001B5C3C"/>
    <w:rsid w:val="001B5CFC"/>
    <w:rsid w:val="001B5D10"/>
    <w:rsid w:val="001B5E3E"/>
    <w:rsid w:val="001B5E74"/>
    <w:rsid w:val="001B6039"/>
    <w:rsid w:val="001B6052"/>
    <w:rsid w:val="001B6091"/>
    <w:rsid w:val="001B60E2"/>
    <w:rsid w:val="001B6100"/>
    <w:rsid w:val="001B6153"/>
    <w:rsid w:val="001B61C6"/>
    <w:rsid w:val="001B61E0"/>
    <w:rsid w:val="001B6216"/>
    <w:rsid w:val="001B62AA"/>
    <w:rsid w:val="001B62AE"/>
    <w:rsid w:val="001B62B7"/>
    <w:rsid w:val="001B6355"/>
    <w:rsid w:val="001B63CE"/>
    <w:rsid w:val="001B63EB"/>
    <w:rsid w:val="001B6554"/>
    <w:rsid w:val="001B6600"/>
    <w:rsid w:val="001B66A2"/>
    <w:rsid w:val="001B66B9"/>
    <w:rsid w:val="001B670C"/>
    <w:rsid w:val="001B67B6"/>
    <w:rsid w:val="001B67D8"/>
    <w:rsid w:val="001B6A3A"/>
    <w:rsid w:val="001B6ADE"/>
    <w:rsid w:val="001B6C90"/>
    <w:rsid w:val="001B6DBB"/>
    <w:rsid w:val="001B6E2C"/>
    <w:rsid w:val="001B6E6B"/>
    <w:rsid w:val="001B6F06"/>
    <w:rsid w:val="001B6FD0"/>
    <w:rsid w:val="001B707B"/>
    <w:rsid w:val="001B717D"/>
    <w:rsid w:val="001B71F8"/>
    <w:rsid w:val="001B72F3"/>
    <w:rsid w:val="001B7360"/>
    <w:rsid w:val="001B73BA"/>
    <w:rsid w:val="001B74C3"/>
    <w:rsid w:val="001B7504"/>
    <w:rsid w:val="001B758B"/>
    <w:rsid w:val="001B7597"/>
    <w:rsid w:val="001B7623"/>
    <w:rsid w:val="001B7637"/>
    <w:rsid w:val="001B77DC"/>
    <w:rsid w:val="001B77FE"/>
    <w:rsid w:val="001B7894"/>
    <w:rsid w:val="001B78B3"/>
    <w:rsid w:val="001B799B"/>
    <w:rsid w:val="001B79D2"/>
    <w:rsid w:val="001B7A0F"/>
    <w:rsid w:val="001B7AB0"/>
    <w:rsid w:val="001B7ADA"/>
    <w:rsid w:val="001B7B9A"/>
    <w:rsid w:val="001B7BC4"/>
    <w:rsid w:val="001B7C6D"/>
    <w:rsid w:val="001B7CFC"/>
    <w:rsid w:val="001B7D2F"/>
    <w:rsid w:val="001B7E26"/>
    <w:rsid w:val="001B7EBF"/>
    <w:rsid w:val="001B7F0E"/>
    <w:rsid w:val="001B7F22"/>
    <w:rsid w:val="001B7F9B"/>
    <w:rsid w:val="001B7FC6"/>
    <w:rsid w:val="001B7FF4"/>
    <w:rsid w:val="001C00AF"/>
    <w:rsid w:val="001C0172"/>
    <w:rsid w:val="001C0195"/>
    <w:rsid w:val="001C01BD"/>
    <w:rsid w:val="001C023B"/>
    <w:rsid w:val="001C0314"/>
    <w:rsid w:val="001C0333"/>
    <w:rsid w:val="001C0387"/>
    <w:rsid w:val="001C0444"/>
    <w:rsid w:val="001C054E"/>
    <w:rsid w:val="001C0575"/>
    <w:rsid w:val="001C0654"/>
    <w:rsid w:val="001C066C"/>
    <w:rsid w:val="001C0684"/>
    <w:rsid w:val="001C06EF"/>
    <w:rsid w:val="001C07B4"/>
    <w:rsid w:val="001C0825"/>
    <w:rsid w:val="001C08CE"/>
    <w:rsid w:val="001C090C"/>
    <w:rsid w:val="001C099A"/>
    <w:rsid w:val="001C09B2"/>
    <w:rsid w:val="001C09BB"/>
    <w:rsid w:val="001C0AB4"/>
    <w:rsid w:val="001C0B11"/>
    <w:rsid w:val="001C0B4B"/>
    <w:rsid w:val="001C0B5B"/>
    <w:rsid w:val="001C0B6E"/>
    <w:rsid w:val="001C0BC1"/>
    <w:rsid w:val="001C0CBB"/>
    <w:rsid w:val="001C0CF8"/>
    <w:rsid w:val="001C0D01"/>
    <w:rsid w:val="001C0D79"/>
    <w:rsid w:val="001C0D98"/>
    <w:rsid w:val="001C0DF5"/>
    <w:rsid w:val="001C0E7B"/>
    <w:rsid w:val="001C1017"/>
    <w:rsid w:val="001C10A7"/>
    <w:rsid w:val="001C1186"/>
    <w:rsid w:val="001C11C5"/>
    <w:rsid w:val="001C1218"/>
    <w:rsid w:val="001C121F"/>
    <w:rsid w:val="001C12B8"/>
    <w:rsid w:val="001C1378"/>
    <w:rsid w:val="001C1379"/>
    <w:rsid w:val="001C139A"/>
    <w:rsid w:val="001C1476"/>
    <w:rsid w:val="001C1493"/>
    <w:rsid w:val="001C1570"/>
    <w:rsid w:val="001C157F"/>
    <w:rsid w:val="001C15EF"/>
    <w:rsid w:val="001C1671"/>
    <w:rsid w:val="001C1717"/>
    <w:rsid w:val="001C1720"/>
    <w:rsid w:val="001C1744"/>
    <w:rsid w:val="001C174C"/>
    <w:rsid w:val="001C1755"/>
    <w:rsid w:val="001C177B"/>
    <w:rsid w:val="001C17AE"/>
    <w:rsid w:val="001C17ED"/>
    <w:rsid w:val="001C182B"/>
    <w:rsid w:val="001C1842"/>
    <w:rsid w:val="001C188B"/>
    <w:rsid w:val="001C18AF"/>
    <w:rsid w:val="001C193A"/>
    <w:rsid w:val="001C1948"/>
    <w:rsid w:val="001C19A4"/>
    <w:rsid w:val="001C19AA"/>
    <w:rsid w:val="001C1A47"/>
    <w:rsid w:val="001C1AC2"/>
    <w:rsid w:val="001C1B61"/>
    <w:rsid w:val="001C1C46"/>
    <w:rsid w:val="001C1C47"/>
    <w:rsid w:val="001C1C9A"/>
    <w:rsid w:val="001C1CBE"/>
    <w:rsid w:val="001C1CC5"/>
    <w:rsid w:val="001C1D1E"/>
    <w:rsid w:val="001C1D24"/>
    <w:rsid w:val="001C1D3D"/>
    <w:rsid w:val="001C1DC4"/>
    <w:rsid w:val="001C1DCB"/>
    <w:rsid w:val="001C1E73"/>
    <w:rsid w:val="001C1ED6"/>
    <w:rsid w:val="001C1F20"/>
    <w:rsid w:val="001C1FA0"/>
    <w:rsid w:val="001C20EC"/>
    <w:rsid w:val="001C216A"/>
    <w:rsid w:val="001C219C"/>
    <w:rsid w:val="001C21FF"/>
    <w:rsid w:val="001C2226"/>
    <w:rsid w:val="001C2247"/>
    <w:rsid w:val="001C22C1"/>
    <w:rsid w:val="001C22FC"/>
    <w:rsid w:val="001C23AD"/>
    <w:rsid w:val="001C24F9"/>
    <w:rsid w:val="001C2573"/>
    <w:rsid w:val="001C2643"/>
    <w:rsid w:val="001C268E"/>
    <w:rsid w:val="001C2694"/>
    <w:rsid w:val="001C2729"/>
    <w:rsid w:val="001C27A2"/>
    <w:rsid w:val="001C27DA"/>
    <w:rsid w:val="001C28B8"/>
    <w:rsid w:val="001C28F4"/>
    <w:rsid w:val="001C29D0"/>
    <w:rsid w:val="001C29F4"/>
    <w:rsid w:val="001C2AAD"/>
    <w:rsid w:val="001C2AF8"/>
    <w:rsid w:val="001C2C18"/>
    <w:rsid w:val="001C2D44"/>
    <w:rsid w:val="001C2D7A"/>
    <w:rsid w:val="001C2E63"/>
    <w:rsid w:val="001C2E8A"/>
    <w:rsid w:val="001C2EC1"/>
    <w:rsid w:val="001C2ECA"/>
    <w:rsid w:val="001C2F4E"/>
    <w:rsid w:val="001C2F54"/>
    <w:rsid w:val="001C2F5B"/>
    <w:rsid w:val="001C2F7D"/>
    <w:rsid w:val="001C2F96"/>
    <w:rsid w:val="001C3182"/>
    <w:rsid w:val="001C33C0"/>
    <w:rsid w:val="001C33E1"/>
    <w:rsid w:val="001C340F"/>
    <w:rsid w:val="001C3441"/>
    <w:rsid w:val="001C349D"/>
    <w:rsid w:val="001C34B9"/>
    <w:rsid w:val="001C34F3"/>
    <w:rsid w:val="001C354A"/>
    <w:rsid w:val="001C35F4"/>
    <w:rsid w:val="001C35F8"/>
    <w:rsid w:val="001C3727"/>
    <w:rsid w:val="001C3744"/>
    <w:rsid w:val="001C3776"/>
    <w:rsid w:val="001C379C"/>
    <w:rsid w:val="001C379E"/>
    <w:rsid w:val="001C37B7"/>
    <w:rsid w:val="001C380C"/>
    <w:rsid w:val="001C389D"/>
    <w:rsid w:val="001C38FC"/>
    <w:rsid w:val="001C390A"/>
    <w:rsid w:val="001C3910"/>
    <w:rsid w:val="001C3963"/>
    <w:rsid w:val="001C3A33"/>
    <w:rsid w:val="001C3A8C"/>
    <w:rsid w:val="001C3A95"/>
    <w:rsid w:val="001C3B09"/>
    <w:rsid w:val="001C3B44"/>
    <w:rsid w:val="001C3B5B"/>
    <w:rsid w:val="001C3B6D"/>
    <w:rsid w:val="001C3C29"/>
    <w:rsid w:val="001C3C6E"/>
    <w:rsid w:val="001C3C9A"/>
    <w:rsid w:val="001C3CE3"/>
    <w:rsid w:val="001C3D28"/>
    <w:rsid w:val="001C3D2D"/>
    <w:rsid w:val="001C3D45"/>
    <w:rsid w:val="001C3DD7"/>
    <w:rsid w:val="001C3E77"/>
    <w:rsid w:val="001C3ED0"/>
    <w:rsid w:val="001C3EEC"/>
    <w:rsid w:val="001C3F1B"/>
    <w:rsid w:val="001C3F22"/>
    <w:rsid w:val="001C3F26"/>
    <w:rsid w:val="001C3FAF"/>
    <w:rsid w:val="001C405C"/>
    <w:rsid w:val="001C40FC"/>
    <w:rsid w:val="001C41BF"/>
    <w:rsid w:val="001C41C8"/>
    <w:rsid w:val="001C41CF"/>
    <w:rsid w:val="001C4233"/>
    <w:rsid w:val="001C4304"/>
    <w:rsid w:val="001C432F"/>
    <w:rsid w:val="001C436A"/>
    <w:rsid w:val="001C44C3"/>
    <w:rsid w:val="001C4523"/>
    <w:rsid w:val="001C4640"/>
    <w:rsid w:val="001C4676"/>
    <w:rsid w:val="001C4686"/>
    <w:rsid w:val="001C4714"/>
    <w:rsid w:val="001C4724"/>
    <w:rsid w:val="001C4763"/>
    <w:rsid w:val="001C47AC"/>
    <w:rsid w:val="001C47D1"/>
    <w:rsid w:val="001C4812"/>
    <w:rsid w:val="001C4855"/>
    <w:rsid w:val="001C48D1"/>
    <w:rsid w:val="001C4927"/>
    <w:rsid w:val="001C498D"/>
    <w:rsid w:val="001C49AA"/>
    <w:rsid w:val="001C49FF"/>
    <w:rsid w:val="001C4A0E"/>
    <w:rsid w:val="001C4A7B"/>
    <w:rsid w:val="001C4AAE"/>
    <w:rsid w:val="001C4ABC"/>
    <w:rsid w:val="001C4ABD"/>
    <w:rsid w:val="001C4AED"/>
    <w:rsid w:val="001C4B26"/>
    <w:rsid w:val="001C4B4B"/>
    <w:rsid w:val="001C4B61"/>
    <w:rsid w:val="001C4BAA"/>
    <w:rsid w:val="001C4BF8"/>
    <w:rsid w:val="001C4C13"/>
    <w:rsid w:val="001C4C1C"/>
    <w:rsid w:val="001C4D1C"/>
    <w:rsid w:val="001C4D5A"/>
    <w:rsid w:val="001C4E5D"/>
    <w:rsid w:val="001C4E6E"/>
    <w:rsid w:val="001C4EB4"/>
    <w:rsid w:val="001C4F93"/>
    <w:rsid w:val="001C4FAC"/>
    <w:rsid w:val="001C5054"/>
    <w:rsid w:val="001C50C7"/>
    <w:rsid w:val="001C5163"/>
    <w:rsid w:val="001C51A4"/>
    <w:rsid w:val="001C5293"/>
    <w:rsid w:val="001C52A2"/>
    <w:rsid w:val="001C534A"/>
    <w:rsid w:val="001C53DB"/>
    <w:rsid w:val="001C540A"/>
    <w:rsid w:val="001C5434"/>
    <w:rsid w:val="001C5453"/>
    <w:rsid w:val="001C54B3"/>
    <w:rsid w:val="001C55AF"/>
    <w:rsid w:val="001C568D"/>
    <w:rsid w:val="001C56FE"/>
    <w:rsid w:val="001C5741"/>
    <w:rsid w:val="001C582C"/>
    <w:rsid w:val="001C584E"/>
    <w:rsid w:val="001C590D"/>
    <w:rsid w:val="001C5993"/>
    <w:rsid w:val="001C59F0"/>
    <w:rsid w:val="001C5A10"/>
    <w:rsid w:val="001C5AD5"/>
    <w:rsid w:val="001C5B60"/>
    <w:rsid w:val="001C5B6C"/>
    <w:rsid w:val="001C5BAF"/>
    <w:rsid w:val="001C5C06"/>
    <w:rsid w:val="001C5C60"/>
    <w:rsid w:val="001C5CA0"/>
    <w:rsid w:val="001C5D53"/>
    <w:rsid w:val="001C5D6C"/>
    <w:rsid w:val="001C5E6A"/>
    <w:rsid w:val="001C5F2A"/>
    <w:rsid w:val="001C5FB4"/>
    <w:rsid w:val="001C5FE5"/>
    <w:rsid w:val="001C604A"/>
    <w:rsid w:val="001C6050"/>
    <w:rsid w:val="001C606B"/>
    <w:rsid w:val="001C60D1"/>
    <w:rsid w:val="001C6109"/>
    <w:rsid w:val="001C61EF"/>
    <w:rsid w:val="001C6233"/>
    <w:rsid w:val="001C627F"/>
    <w:rsid w:val="001C630D"/>
    <w:rsid w:val="001C6396"/>
    <w:rsid w:val="001C63D0"/>
    <w:rsid w:val="001C64A7"/>
    <w:rsid w:val="001C64E8"/>
    <w:rsid w:val="001C64F1"/>
    <w:rsid w:val="001C64F8"/>
    <w:rsid w:val="001C6603"/>
    <w:rsid w:val="001C6613"/>
    <w:rsid w:val="001C6641"/>
    <w:rsid w:val="001C66C2"/>
    <w:rsid w:val="001C66DF"/>
    <w:rsid w:val="001C66F9"/>
    <w:rsid w:val="001C678E"/>
    <w:rsid w:val="001C67AB"/>
    <w:rsid w:val="001C6888"/>
    <w:rsid w:val="001C68DD"/>
    <w:rsid w:val="001C69BB"/>
    <w:rsid w:val="001C6A20"/>
    <w:rsid w:val="001C6ACF"/>
    <w:rsid w:val="001C6B8F"/>
    <w:rsid w:val="001C6C13"/>
    <w:rsid w:val="001C6C43"/>
    <w:rsid w:val="001C6C72"/>
    <w:rsid w:val="001C6CAE"/>
    <w:rsid w:val="001C6CEA"/>
    <w:rsid w:val="001C6D90"/>
    <w:rsid w:val="001C6E80"/>
    <w:rsid w:val="001C6E8D"/>
    <w:rsid w:val="001C6EE3"/>
    <w:rsid w:val="001C6FDC"/>
    <w:rsid w:val="001C7030"/>
    <w:rsid w:val="001C703D"/>
    <w:rsid w:val="001C70D8"/>
    <w:rsid w:val="001C7282"/>
    <w:rsid w:val="001C72BD"/>
    <w:rsid w:val="001C730B"/>
    <w:rsid w:val="001C7344"/>
    <w:rsid w:val="001C73B6"/>
    <w:rsid w:val="001C73CE"/>
    <w:rsid w:val="001C740B"/>
    <w:rsid w:val="001C758D"/>
    <w:rsid w:val="001C7597"/>
    <w:rsid w:val="001C75C5"/>
    <w:rsid w:val="001C75E8"/>
    <w:rsid w:val="001C75EB"/>
    <w:rsid w:val="001C7681"/>
    <w:rsid w:val="001C76A3"/>
    <w:rsid w:val="001C7737"/>
    <w:rsid w:val="001C7763"/>
    <w:rsid w:val="001C778A"/>
    <w:rsid w:val="001C77D0"/>
    <w:rsid w:val="001C786C"/>
    <w:rsid w:val="001C78D9"/>
    <w:rsid w:val="001C78FA"/>
    <w:rsid w:val="001C79E4"/>
    <w:rsid w:val="001C7A01"/>
    <w:rsid w:val="001C7A24"/>
    <w:rsid w:val="001C7A4D"/>
    <w:rsid w:val="001C7A91"/>
    <w:rsid w:val="001C7ABE"/>
    <w:rsid w:val="001C7AC4"/>
    <w:rsid w:val="001C7B13"/>
    <w:rsid w:val="001C7B77"/>
    <w:rsid w:val="001C7BAB"/>
    <w:rsid w:val="001C7BF2"/>
    <w:rsid w:val="001C7CAF"/>
    <w:rsid w:val="001C7CC0"/>
    <w:rsid w:val="001C7D2E"/>
    <w:rsid w:val="001C7D2F"/>
    <w:rsid w:val="001C7DAE"/>
    <w:rsid w:val="001C7E2E"/>
    <w:rsid w:val="001C7E32"/>
    <w:rsid w:val="001C7EDC"/>
    <w:rsid w:val="001D0189"/>
    <w:rsid w:val="001D019E"/>
    <w:rsid w:val="001D01BC"/>
    <w:rsid w:val="001D04A1"/>
    <w:rsid w:val="001D04C3"/>
    <w:rsid w:val="001D04D5"/>
    <w:rsid w:val="001D04FD"/>
    <w:rsid w:val="001D056A"/>
    <w:rsid w:val="001D061E"/>
    <w:rsid w:val="001D0724"/>
    <w:rsid w:val="001D0731"/>
    <w:rsid w:val="001D0809"/>
    <w:rsid w:val="001D08F9"/>
    <w:rsid w:val="001D097D"/>
    <w:rsid w:val="001D09F4"/>
    <w:rsid w:val="001D0A9F"/>
    <w:rsid w:val="001D0AC4"/>
    <w:rsid w:val="001D0B4A"/>
    <w:rsid w:val="001D0B60"/>
    <w:rsid w:val="001D0B7D"/>
    <w:rsid w:val="001D0BF0"/>
    <w:rsid w:val="001D0CF1"/>
    <w:rsid w:val="001D0D11"/>
    <w:rsid w:val="001D0D5F"/>
    <w:rsid w:val="001D0D96"/>
    <w:rsid w:val="001D0DC3"/>
    <w:rsid w:val="001D0F20"/>
    <w:rsid w:val="001D0FD8"/>
    <w:rsid w:val="001D10B0"/>
    <w:rsid w:val="001D10E8"/>
    <w:rsid w:val="001D110D"/>
    <w:rsid w:val="001D11A0"/>
    <w:rsid w:val="001D11EE"/>
    <w:rsid w:val="001D135E"/>
    <w:rsid w:val="001D138E"/>
    <w:rsid w:val="001D13C2"/>
    <w:rsid w:val="001D1435"/>
    <w:rsid w:val="001D14D5"/>
    <w:rsid w:val="001D153F"/>
    <w:rsid w:val="001D154A"/>
    <w:rsid w:val="001D1669"/>
    <w:rsid w:val="001D167B"/>
    <w:rsid w:val="001D171A"/>
    <w:rsid w:val="001D17A6"/>
    <w:rsid w:val="001D1862"/>
    <w:rsid w:val="001D18E9"/>
    <w:rsid w:val="001D1950"/>
    <w:rsid w:val="001D1A5C"/>
    <w:rsid w:val="001D1AE1"/>
    <w:rsid w:val="001D1B15"/>
    <w:rsid w:val="001D1B2C"/>
    <w:rsid w:val="001D1BD6"/>
    <w:rsid w:val="001D1C4B"/>
    <w:rsid w:val="001D1CE8"/>
    <w:rsid w:val="001D1D60"/>
    <w:rsid w:val="001D1E37"/>
    <w:rsid w:val="001D201F"/>
    <w:rsid w:val="001D2032"/>
    <w:rsid w:val="001D223C"/>
    <w:rsid w:val="001D2286"/>
    <w:rsid w:val="001D228A"/>
    <w:rsid w:val="001D2303"/>
    <w:rsid w:val="001D2312"/>
    <w:rsid w:val="001D2345"/>
    <w:rsid w:val="001D234E"/>
    <w:rsid w:val="001D23A0"/>
    <w:rsid w:val="001D2552"/>
    <w:rsid w:val="001D2575"/>
    <w:rsid w:val="001D2635"/>
    <w:rsid w:val="001D26A4"/>
    <w:rsid w:val="001D26B6"/>
    <w:rsid w:val="001D271C"/>
    <w:rsid w:val="001D2772"/>
    <w:rsid w:val="001D282F"/>
    <w:rsid w:val="001D28B5"/>
    <w:rsid w:val="001D28CD"/>
    <w:rsid w:val="001D293F"/>
    <w:rsid w:val="001D29A6"/>
    <w:rsid w:val="001D2A7F"/>
    <w:rsid w:val="001D2AB6"/>
    <w:rsid w:val="001D2AD7"/>
    <w:rsid w:val="001D2ADE"/>
    <w:rsid w:val="001D2AF0"/>
    <w:rsid w:val="001D2B06"/>
    <w:rsid w:val="001D2B15"/>
    <w:rsid w:val="001D2B24"/>
    <w:rsid w:val="001D2B3A"/>
    <w:rsid w:val="001D2B3E"/>
    <w:rsid w:val="001D2B48"/>
    <w:rsid w:val="001D2BCB"/>
    <w:rsid w:val="001D2C14"/>
    <w:rsid w:val="001D2C1A"/>
    <w:rsid w:val="001D2C8D"/>
    <w:rsid w:val="001D2C9E"/>
    <w:rsid w:val="001D2CDE"/>
    <w:rsid w:val="001D2D2E"/>
    <w:rsid w:val="001D2D5F"/>
    <w:rsid w:val="001D2D80"/>
    <w:rsid w:val="001D2DB2"/>
    <w:rsid w:val="001D2EE0"/>
    <w:rsid w:val="001D2F17"/>
    <w:rsid w:val="001D2FAD"/>
    <w:rsid w:val="001D2FDC"/>
    <w:rsid w:val="001D302C"/>
    <w:rsid w:val="001D3045"/>
    <w:rsid w:val="001D307F"/>
    <w:rsid w:val="001D3091"/>
    <w:rsid w:val="001D3173"/>
    <w:rsid w:val="001D321F"/>
    <w:rsid w:val="001D322E"/>
    <w:rsid w:val="001D3238"/>
    <w:rsid w:val="001D32AC"/>
    <w:rsid w:val="001D32B0"/>
    <w:rsid w:val="001D343E"/>
    <w:rsid w:val="001D3465"/>
    <w:rsid w:val="001D346B"/>
    <w:rsid w:val="001D3471"/>
    <w:rsid w:val="001D350B"/>
    <w:rsid w:val="001D3520"/>
    <w:rsid w:val="001D35DF"/>
    <w:rsid w:val="001D3645"/>
    <w:rsid w:val="001D3687"/>
    <w:rsid w:val="001D368E"/>
    <w:rsid w:val="001D36FA"/>
    <w:rsid w:val="001D372C"/>
    <w:rsid w:val="001D3754"/>
    <w:rsid w:val="001D3872"/>
    <w:rsid w:val="001D387F"/>
    <w:rsid w:val="001D3A08"/>
    <w:rsid w:val="001D3A49"/>
    <w:rsid w:val="001D3A79"/>
    <w:rsid w:val="001D3B6A"/>
    <w:rsid w:val="001D3BC0"/>
    <w:rsid w:val="001D3C00"/>
    <w:rsid w:val="001D3C1A"/>
    <w:rsid w:val="001D3C1F"/>
    <w:rsid w:val="001D3C4C"/>
    <w:rsid w:val="001D3CD6"/>
    <w:rsid w:val="001D3DA4"/>
    <w:rsid w:val="001D3EC0"/>
    <w:rsid w:val="001D3F2F"/>
    <w:rsid w:val="001D3F80"/>
    <w:rsid w:val="001D3FBB"/>
    <w:rsid w:val="001D4002"/>
    <w:rsid w:val="001D4006"/>
    <w:rsid w:val="001D4039"/>
    <w:rsid w:val="001D4067"/>
    <w:rsid w:val="001D408A"/>
    <w:rsid w:val="001D40CD"/>
    <w:rsid w:val="001D4117"/>
    <w:rsid w:val="001D4186"/>
    <w:rsid w:val="001D41DD"/>
    <w:rsid w:val="001D41F9"/>
    <w:rsid w:val="001D4258"/>
    <w:rsid w:val="001D4269"/>
    <w:rsid w:val="001D4345"/>
    <w:rsid w:val="001D441B"/>
    <w:rsid w:val="001D442D"/>
    <w:rsid w:val="001D4434"/>
    <w:rsid w:val="001D443E"/>
    <w:rsid w:val="001D4449"/>
    <w:rsid w:val="001D44AE"/>
    <w:rsid w:val="001D4559"/>
    <w:rsid w:val="001D457C"/>
    <w:rsid w:val="001D4627"/>
    <w:rsid w:val="001D462D"/>
    <w:rsid w:val="001D4684"/>
    <w:rsid w:val="001D471F"/>
    <w:rsid w:val="001D4727"/>
    <w:rsid w:val="001D4789"/>
    <w:rsid w:val="001D47A3"/>
    <w:rsid w:val="001D47AE"/>
    <w:rsid w:val="001D47C8"/>
    <w:rsid w:val="001D4802"/>
    <w:rsid w:val="001D4813"/>
    <w:rsid w:val="001D481D"/>
    <w:rsid w:val="001D48A1"/>
    <w:rsid w:val="001D48CF"/>
    <w:rsid w:val="001D48E0"/>
    <w:rsid w:val="001D4945"/>
    <w:rsid w:val="001D496C"/>
    <w:rsid w:val="001D49ED"/>
    <w:rsid w:val="001D4A0C"/>
    <w:rsid w:val="001D4ADD"/>
    <w:rsid w:val="001D4B0D"/>
    <w:rsid w:val="001D4BB2"/>
    <w:rsid w:val="001D4BBB"/>
    <w:rsid w:val="001D4C39"/>
    <w:rsid w:val="001D4CF6"/>
    <w:rsid w:val="001D4D86"/>
    <w:rsid w:val="001D4DED"/>
    <w:rsid w:val="001D4E34"/>
    <w:rsid w:val="001D4EC8"/>
    <w:rsid w:val="001D4EFB"/>
    <w:rsid w:val="001D4F5D"/>
    <w:rsid w:val="001D502C"/>
    <w:rsid w:val="001D507F"/>
    <w:rsid w:val="001D50A3"/>
    <w:rsid w:val="001D50A6"/>
    <w:rsid w:val="001D5137"/>
    <w:rsid w:val="001D5181"/>
    <w:rsid w:val="001D5259"/>
    <w:rsid w:val="001D537A"/>
    <w:rsid w:val="001D53AC"/>
    <w:rsid w:val="001D5424"/>
    <w:rsid w:val="001D543A"/>
    <w:rsid w:val="001D5479"/>
    <w:rsid w:val="001D54F4"/>
    <w:rsid w:val="001D5534"/>
    <w:rsid w:val="001D5575"/>
    <w:rsid w:val="001D557B"/>
    <w:rsid w:val="001D5611"/>
    <w:rsid w:val="001D56C7"/>
    <w:rsid w:val="001D56CC"/>
    <w:rsid w:val="001D56DD"/>
    <w:rsid w:val="001D57DD"/>
    <w:rsid w:val="001D580A"/>
    <w:rsid w:val="001D5852"/>
    <w:rsid w:val="001D585B"/>
    <w:rsid w:val="001D5860"/>
    <w:rsid w:val="001D58B6"/>
    <w:rsid w:val="001D58F3"/>
    <w:rsid w:val="001D595A"/>
    <w:rsid w:val="001D599E"/>
    <w:rsid w:val="001D5B65"/>
    <w:rsid w:val="001D5B80"/>
    <w:rsid w:val="001D5B8A"/>
    <w:rsid w:val="001D5B8B"/>
    <w:rsid w:val="001D5BB1"/>
    <w:rsid w:val="001D5C44"/>
    <w:rsid w:val="001D5C84"/>
    <w:rsid w:val="001D5CA6"/>
    <w:rsid w:val="001D5D33"/>
    <w:rsid w:val="001D5D8E"/>
    <w:rsid w:val="001D5DA6"/>
    <w:rsid w:val="001D5E51"/>
    <w:rsid w:val="001D5F6C"/>
    <w:rsid w:val="001D5F72"/>
    <w:rsid w:val="001D5FD2"/>
    <w:rsid w:val="001D606A"/>
    <w:rsid w:val="001D60A6"/>
    <w:rsid w:val="001D6103"/>
    <w:rsid w:val="001D611F"/>
    <w:rsid w:val="001D61B4"/>
    <w:rsid w:val="001D61B7"/>
    <w:rsid w:val="001D61CC"/>
    <w:rsid w:val="001D61E5"/>
    <w:rsid w:val="001D61F6"/>
    <w:rsid w:val="001D6230"/>
    <w:rsid w:val="001D6249"/>
    <w:rsid w:val="001D62CA"/>
    <w:rsid w:val="001D62E8"/>
    <w:rsid w:val="001D631D"/>
    <w:rsid w:val="001D6323"/>
    <w:rsid w:val="001D6355"/>
    <w:rsid w:val="001D639E"/>
    <w:rsid w:val="001D64CD"/>
    <w:rsid w:val="001D64CE"/>
    <w:rsid w:val="001D6600"/>
    <w:rsid w:val="001D660C"/>
    <w:rsid w:val="001D6651"/>
    <w:rsid w:val="001D66EE"/>
    <w:rsid w:val="001D676E"/>
    <w:rsid w:val="001D6772"/>
    <w:rsid w:val="001D678B"/>
    <w:rsid w:val="001D67A6"/>
    <w:rsid w:val="001D680F"/>
    <w:rsid w:val="001D682F"/>
    <w:rsid w:val="001D686F"/>
    <w:rsid w:val="001D68CB"/>
    <w:rsid w:val="001D68F6"/>
    <w:rsid w:val="001D690A"/>
    <w:rsid w:val="001D6918"/>
    <w:rsid w:val="001D693F"/>
    <w:rsid w:val="001D6A03"/>
    <w:rsid w:val="001D6A36"/>
    <w:rsid w:val="001D6A8B"/>
    <w:rsid w:val="001D6AED"/>
    <w:rsid w:val="001D6B25"/>
    <w:rsid w:val="001D6B62"/>
    <w:rsid w:val="001D6B7E"/>
    <w:rsid w:val="001D6B83"/>
    <w:rsid w:val="001D6B85"/>
    <w:rsid w:val="001D6BF4"/>
    <w:rsid w:val="001D6BFC"/>
    <w:rsid w:val="001D6C2C"/>
    <w:rsid w:val="001D6CD4"/>
    <w:rsid w:val="001D6E7F"/>
    <w:rsid w:val="001D6EF5"/>
    <w:rsid w:val="001D6F41"/>
    <w:rsid w:val="001D6FFC"/>
    <w:rsid w:val="001D7003"/>
    <w:rsid w:val="001D703D"/>
    <w:rsid w:val="001D7056"/>
    <w:rsid w:val="001D70E5"/>
    <w:rsid w:val="001D7250"/>
    <w:rsid w:val="001D7304"/>
    <w:rsid w:val="001D7332"/>
    <w:rsid w:val="001D737C"/>
    <w:rsid w:val="001D73AB"/>
    <w:rsid w:val="001D7491"/>
    <w:rsid w:val="001D74CD"/>
    <w:rsid w:val="001D74D0"/>
    <w:rsid w:val="001D7569"/>
    <w:rsid w:val="001D7717"/>
    <w:rsid w:val="001D771C"/>
    <w:rsid w:val="001D7780"/>
    <w:rsid w:val="001D779B"/>
    <w:rsid w:val="001D77F0"/>
    <w:rsid w:val="001D77F7"/>
    <w:rsid w:val="001D783D"/>
    <w:rsid w:val="001D7858"/>
    <w:rsid w:val="001D78A3"/>
    <w:rsid w:val="001D78B1"/>
    <w:rsid w:val="001D7900"/>
    <w:rsid w:val="001D792C"/>
    <w:rsid w:val="001D798B"/>
    <w:rsid w:val="001D79AA"/>
    <w:rsid w:val="001D7A22"/>
    <w:rsid w:val="001D7A9E"/>
    <w:rsid w:val="001D7AE6"/>
    <w:rsid w:val="001D7B1D"/>
    <w:rsid w:val="001D7B6E"/>
    <w:rsid w:val="001D7C0B"/>
    <w:rsid w:val="001D7CD2"/>
    <w:rsid w:val="001D7D06"/>
    <w:rsid w:val="001D7D7C"/>
    <w:rsid w:val="001D7D89"/>
    <w:rsid w:val="001D7E30"/>
    <w:rsid w:val="001D7E3F"/>
    <w:rsid w:val="001D7E6D"/>
    <w:rsid w:val="001D7ECD"/>
    <w:rsid w:val="001E0019"/>
    <w:rsid w:val="001E00F3"/>
    <w:rsid w:val="001E012B"/>
    <w:rsid w:val="001E017F"/>
    <w:rsid w:val="001E01F2"/>
    <w:rsid w:val="001E0209"/>
    <w:rsid w:val="001E020E"/>
    <w:rsid w:val="001E042F"/>
    <w:rsid w:val="001E0526"/>
    <w:rsid w:val="001E0687"/>
    <w:rsid w:val="001E08D2"/>
    <w:rsid w:val="001E08EE"/>
    <w:rsid w:val="001E0A9E"/>
    <w:rsid w:val="001E0AEE"/>
    <w:rsid w:val="001E0AF6"/>
    <w:rsid w:val="001E0B2F"/>
    <w:rsid w:val="001E0B63"/>
    <w:rsid w:val="001E0D02"/>
    <w:rsid w:val="001E0D36"/>
    <w:rsid w:val="001E0D62"/>
    <w:rsid w:val="001E0D67"/>
    <w:rsid w:val="001E0D6C"/>
    <w:rsid w:val="001E0D8A"/>
    <w:rsid w:val="001E0D99"/>
    <w:rsid w:val="001E0E31"/>
    <w:rsid w:val="001E0E71"/>
    <w:rsid w:val="001E0E80"/>
    <w:rsid w:val="001E0EB7"/>
    <w:rsid w:val="001E0F57"/>
    <w:rsid w:val="001E0F68"/>
    <w:rsid w:val="001E0FA1"/>
    <w:rsid w:val="001E103C"/>
    <w:rsid w:val="001E1057"/>
    <w:rsid w:val="001E1068"/>
    <w:rsid w:val="001E1098"/>
    <w:rsid w:val="001E10ED"/>
    <w:rsid w:val="001E10F3"/>
    <w:rsid w:val="001E1109"/>
    <w:rsid w:val="001E13CC"/>
    <w:rsid w:val="001E13F0"/>
    <w:rsid w:val="001E147F"/>
    <w:rsid w:val="001E149E"/>
    <w:rsid w:val="001E14A2"/>
    <w:rsid w:val="001E16FC"/>
    <w:rsid w:val="001E173E"/>
    <w:rsid w:val="001E1776"/>
    <w:rsid w:val="001E1799"/>
    <w:rsid w:val="001E1883"/>
    <w:rsid w:val="001E18E3"/>
    <w:rsid w:val="001E19C7"/>
    <w:rsid w:val="001E1A2C"/>
    <w:rsid w:val="001E1A62"/>
    <w:rsid w:val="001E1B41"/>
    <w:rsid w:val="001E1BE9"/>
    <w:rsid w:val="001E1C8A"/>
    <w:rsid w:val="001E1DCB"/>
    <w:rsid w:val="001E1EE5"/>
    <w:rsid w:val="001E2058"/>
    <w:rsid w:val="001E2151"/>
    <w:rsid w:val="001E2193"/>
    <w:rsid w:val="001E242A"/>
    <w:rsid w:val="001E2457"/>
    <w:rsid w:val="001E2572"/>
    <w:rsid w:val="001E2576"/>
    <w:rsid w:val="001E25AF"/>
    <w:rsid w:val="001E25D6"/>
    <w:rsid w:val="001E268D"/>
    <w:rsid w:val="001E26E9"/>
    <w:rsid w:val="001E2759"/>
    <w:rsid w:val="001E2799"/>
    <w:rsid w:val="001E2870"/>
    <w:rsid w:val="001E28A1"/>
    <w:rsid w:val="001E2AC9"/>
    <w:rsid w:val="001E2AEC"/>
    <w:rsid w:val="001E2B42"/>
    <w:rsid w:val="001E2C18"/>
    <w:rsid w:val="001E2EF4"/>
    <w:rsid w:val="001E2F00"/>
    <w:rsid w:val="001E2F03"/>
    <w:rsid w:val="001E2F96"/>
    <w:rsid w:val="001E2F98"/>
    <w:rsid w:val="001E3078"/>
    <w:rsid w:val="001E309A"/>
    <w:rsid w:val="001E30FE"/>
    <w:rsid w:val="001E3142"/>
    <w:rsid w:val="001E3186"/>
    <w:rsid w:val="001E31F5"/>
    <w:rsid w:val="001E3231"/>
    <w:rsid w:val="001E3237"/>
    <w:rsid w:val="001E3241"/>
    <w:rsid w:val="001E3281"/>
    <w:rsid w:val="001E32F8"/>
    <w:rsid w:val="001E337E"/>
    <w:rsid w:val="001E338C"/>
    <w:rsid w:val="001E3391"/>
    <w:rsid w:val="001E33A0"/>
    <w:rsid w:val="001E343E"/>
    <w:rsid w:val="001E351D"/>
    <w:rsid w:val="001E3558"/>
    <w:rsid w:val="001E3566"/>
    <w:rsid w:val="001E35F9"/>
    <w:rsid w:val="001E3600"/>
    <w:rsid w:val="001E361E"/>
    <w:rsid w:val="001E3646"/>
    <w:rsid w:val="001E3680"/>
    <w:rsid w:val="001E372A"/>
    <w:rsid w:val="001E37D3"/>
    <w:rsid w:val="001E3861"/>
    <w:rsid w:val="001E38C3"/>
    <w:rsid w:val="001E3921"/>
    <w:rsid w:val="001E3935"/>
    <w:rsid w:val="001E393E"/>
    <w:rsid w:val="001E394F"/>
    <w:rsid w:val="001E3A29"/>
    <w:rsid w:val="001E3A91"/>
    <w:rsid w:val="001E3B1A"/>
    <w:rsid w:val="001E3B67"/>
    <w:rsid w:val="001E3B80"/>
    <w:rsid w:val="001E3BDB"/>
    <w:rsid w:val="001E3C52"/>
    <w:rsid w:val="001E3C8F"/>
    <w:rsid w:val="001E3CE2"/>
    <w:rsid w:val="001E3CEB"/>
    <w:rsid w:val="001E3D1B"/>
    <w:rsid w:val="001E3E78"/>
    <w:rsid w:val="001E3EF9"/>
    <w:rsid w:val="001E3F0D"/>
    <w:rsid w:val="001E3F67"/>
    <w:rsid w:val="001E4032"/>
    <w:rsid w:val="001E412B"/>
    <w:rsid w:val="001E4221"/>
    <w:rsid w:val="001E4232"/>
    <w:rsid w:val="001E428B"/>
    <w:rsid w:val="001E42EC"/>
    <w:rsid w:val="001E42F7"/>
    <w:rsid w:val="001E4305"/>
    <w:rsid w:val="001E435C"/>
    <w:rsid w:val="001E437F"/>
    <w:rsid w:val="001E43C5"/>
    <w:rsid w:val="001E43CB"/>
    <w:rsid w:val="001E442F"/>
    <w:rsid w:val="001E44DC"/>
    <w:rsid w:val="001E4540"/>
    <w:rsid w:val="001E454A"/>
    <w:rsid w:val="001E45B7"/>
    <w:rsid w:val="001E45B8"/>
    <w:rsid w:val="001E45BA"/>
    <w:rsid w:val="001E462C"/>
    <w:rsid w:val="001E47C7"/>
    <w:rsid w:val="001E483E"/>
    <w:rsid w:val="001E4967"/>
    <w:rsid w:val="001E49B1"/>
    <w:rsid w:val="001E4A5A"/>
    <w:rsid w:val="001E4A5D"/>
    <w:rsid w:val="001E4A8D"/>
    <w:rsid w:val="001E4AD5"/>
    <w:rsid w:val="001E4B9C"/>
    <w:rsid w:val="001E4BC5"/>
    <w:rsid w:val="001E4BFD"/>
    <w:rsid w:val="001E4C70"/>
    <w:rsid w:val="001E4CAD"/>
    <w:rsid w:val="001E4CB5"/>
    <w:rsid w:val="001E4CC4"/>
    <w:rsid w:val="001E4CDE"/>
    <w:rsid w:val="001E4D5B"/>
    <w:rsid w:val="001E4DD3"/>
    <w:rsid w:val="001E4E8A"/>
    <w:rsid w:val="001E4E8E"/>
    <w:rsid w:val="001E4ED9"/>
    <w:rsid w:val="001E4F45"/>
    <w:rsid w:val="001E4F56"/>
    <w:rsid w:val="001E4F61"/>
    <w:rsid w:val="001E4FC7"/>
    <w:rsid w:val="001E4FE7"/>
    <w:rsid w:val="001E50DA"/>
    <w:rsid w:val="001E51B3"/>
    <w:rsid w:val="001E51B4"/>
    <w:rsid w:val="001E51F3"/>
    <w:rsid w:val="001E5233"/>
    <w:rsid w:val="001E52F2"/>
    <w:rsid w:val="001E534F"/>
    <w:rsid w:val="001E5411"/>
    <w:rsid w:val="001E5468"/>
    <w:rsid w:val="001E5525"/>
    <w:rsid w:val="001E5533"/>
    <w:rsid w:val="001E5607"/>
    <w:rsid w:val="001E570A"/>
    <w:rsid w:val="001E574C"/>
    <w:rsid w:val="001E57CA"/>
    <w:rsid w:val="001E585C"/>
    <w:rsid w:val="001E586A"/>
    <w:rsid w:val="001E58FE"/>
    <w:rsid w:val="001E5928"/>
    <w:rsid w:val="001E5937"/>
    <w:rsid w:val="001E595E"/>
    <w:rsid w:val="001E5983"/>
    <w:rsid w:val="001E599C"/>
    <w:rsid w:val="001E5C40"/>
    <w:rsid w:val="001E5C53"/>
    <w:rsid w:val="001E5C6E"/>
    <w:rsid w:val="001E5C86"/>
    <w:rsid w:val="001E5C94"/>
    <w:rsid w:val="001E5CBA"/>
    <w:rsid w:val="001E5CC4"/>
    <w:rsid w:val="001E5CE5"/>
    <w:rsid w:val="001E5D16"/>
    <w:rsid w:val="001E5D5D"/>
    <w:rsid w:val="001E5E59"/>
    <w:rsid w:val="001E5E96"/>
    <w:rsid w:val="001E5E99"/>
    <w:rsid w:val="001E5F13"/>
    <w:rsid w:val="001E5F3D"/>
    <w:rsid w:val="001E5F66"/>
    <w:rsid w:val="001E5FF5"/>
    <w:rsid w:val="001E60EB"/>
    <w:rsid w:val="001E618E"/>
    <w:rsid w:val="001E61DA"/>
    <w:rsid w:val="001E624C"/>
    <w:rsid w:val="001E629E"/>
    <w:rsid w:val="001E6323"/>
    <w:rsid w:val="001E63DB"/>
    <w:rsid w:val="001E63EB"/>
    <w:rsid w:val="001E63F3"/>
    <w:rsid w:val="001E64A5"/>
    <w:rsid w:val="001E64B9"/>
    <w:rsid w:val="001E64F6"/>
    <w:rsid w:val="001E6524"/>
    <w:rsid w:val="001E65EB"/>
    <w:rsid w:val="001E66CA"/>
    <w:rsid w:val="001E6719"/>
    <w:rsid w:val="001E680A"/>
    <w:rsid w:val="001E6943"/>
    <w:rsid w:val="001E6998"/>
    <w:rsid w:val="001E6A20"/>
    <w:rsid w:val="001E6A7E"/>
    <w:rsid w:val="001E6A94"/>
    <w:rsid w:val="001E6ADC"/>
    <w:rsid w:val="001E6AFC"/>
    <w:rsid w:val="001E6B29"/>
    <w:rsid w:val="001E6B73"/>
    <w:rsid w:val="001E6B8E"/>
    <w:rsid w:val="001E6BDE"/>
    <w:rsid w:val="001E6C09"/>
    <w:rsid w:val="001E6C27"/>
    <w:rsid w:val="001E6C73"/>
    <w:rsid w:val="001E6CF4"/>
    <w:rsid w:val="001E6D05"/>
    <w:rsid w:val="001E6D10"/>
    <w:rsid w:val="001E6D74"/>
    <w:rsid w:val="001E6E1B"/>
    <w:rsid w:val="001E6E7D"/>
    <w:rsid w:val="001E6EB1"/>
    <w:rsid w:val="001E6EB7"/>
    <w:rsid w:val="001E7128"/>
    <w:rsid w:val="001E712C"/>
    <w:rsid w:val="001E71EA"/>
    <w:rsid w:val="001E7228"/>
    <w:rsid w:val="001E72BE"/>
    <w:rsid w:val="001E73A6"/>
    <w:rsid w:val="001E73DC"/>
    <w:rsid w:val="001E73DF"/>
    <w:rsid w:val="001E73F2"/>
    <w:rsid w:val="001E745D"/>
    <w:rsid w:val="001E7464"/>
    <w:rsid w:val="001E7466"/>
    <w:rsid w:val="001E753C"/>
    <w:rsid w:val="001E7542"/>
    <w:rsid w:val="001E75C1"/>
    <w:rsid w:val="001E7623"/>
    <w:rsid w:val="001E76F1"/>
    <w:rsid w:val="001E778E"/>
    <w:rsid w:val="001E7798"/>
    <w:rsid w:val="001E77E0"/>
    <w:rsid w:val="001E77E3"/>
    <w:rsid w:val="001E780E"/>
    <w:rsid w:val="001E7815"/>
    <w:rsid w:val="001E7821"/>
    <w:rsid w:val="001E790A"/>
    <w:rsid w:val="001E792A"/>
    <w:rsid w:val="001E7975"/>
    <w:rsid w:val="001E7982"/>
    <w:rsid w:val="001E7AE4"/>
    <w:rsid w:val="001E7B08"/>
    <w:rsid w:val="001E7BDF"/>
    <w:rsid w:val="001E7BF0"/>
    <w:rsid w:val="001E7D8F"/>
    <w:rsid w:val="001E7E10"/>
    <w:rsid w:val="001E7E49"/>
    <w:rsid w:val="001E7EB7"/>
    <w:rsid w:val="001E7EC8"/>
    <w:rsid w:val="001E7EFB"/>
    <w:rsid w:val="001E7F02"/>
    <w:rsid w:val="001F006F"/>
    <w:rsid w:val="001F007A"/>
    <w:rsid w:val="001F009D"/>
    <w:rsid w:val="001F00B9"/>
    <w:rsid w:val="001F00FA"/>
    <w:rsid w:val="001F011C"/>
    <w:rsid w:val="001F02EA"/>
    <w:rsid w:val="001F02EF"/>
    <w:rsid w:val="001F0326"/>
    <w:rsid w:val="001F03AE"/>
    <w:rsid w:val="001F03E7"/>
    <w:rsid w:val="001F04CE"/>
    <w:rsid w:val="001F053A"/>
    <w:rsid w:val="001F0588"/>
    <w:rsid w:val="001F068C"/>
    <w:rsid w:val="001F079D"/>
    <w:rsid w:val="001F07EA"/>
    <w:rsid w:val="001F0818"/>
    <w:rsid w:val="001F08DC"/>
    <w:rsid w:val="001F0940"/>
    <w:rsid w:val="001F094A"/>
    <w:rsid w:val="001F0981"/>
    <w:rsid w:val="001F09A1"/>
    <w:rsid w:val="001F0A1C"/>
    <w:rsid w:val="001F0A1E"/>
    <w:rsid w:val="001F0A47"/>
    <w:rsid w:val="001F0AF1"/>
    <w:rsid w:val="001F0B01"/>
    <w:rsid w:val="001F0B1B"/>
    <w:rsid w:val="001F0C06"/>
    <w:rsid w:val="001F0C0E"/>
    <w:rsid w:val="001F0C39"/>
    <w:rsid w:val="001F0C88"/>
    <w:rsid w:val="001F0DAF"/>
    <w:rsid w:val="001F0E1A"/>
    <w:rsid w:val="001F0EA4"/>
    <w:rsid w:val="001F0EC0"/>
    <w:rsid w:val="001F0EFD"/>
    <w:rsid w:val="001F0FD5"/>
    <w:rsid w:val="001F1048"/>
    <w:rsid w:val="001F1105"/>
    <w:rsid w:val="001F1120"/>
    <w:rsid w:val="001F115A"/>
    <w:rsid w:val="001F11F4"/>
    <w:rsid w:val="001F11FB"/>
    <w:rsid w:val="001F1226"/>
    <w:rsid w:val="001F12E7"/>
    <w:rsid w:val="001F132D"/>
    <w:rsid w:val="001F13C3"/>
    <w:rsid w:val="001F147E"/>
    <w:rsid w:val="001F155A"/>
    <w:rsid w:val="001F1724"/>
    <w:rsid w:val="001F17A2"/>
    <w:rsid w:val="001F181E"/>
    <w:rsid w:val="001F1877"/>
    <w:rsid w:val="001F188D"/>
    <w:rsid w:val="001F188E"/>
    <w:rsid w:val="001F18F8"/>
    <w:rsid w:val="001F19DB"/>
    <w:rsid w:val="001F1AB4"/>
    <w:rsid w:val="001F1B3E"/>
    <w:rsid w:val="001F1C1E"/>
    <w:rsid w:val="001F1C2D"/>
    <w:rsid w:val="001F1C67"/>
    <w:rsid w:val="001F1D77"/>
    <w:rsid w:val="001F1E75"/>
    <w:rsid w:val="001F1F27"/>
    <w:rsid w:val="001F1F3F"/>
    <w:rsid w:val="001F1F51"/>
    <w:rsid w:val="001F1F65"/>
    <w:rsid w:val="001F1F91"/>
    <w:rsid w:val="001F1FAF"/>
    <w:rsid w:val="001F1FD2"/>
    <w:rsid w:val="001F2049"/>
    <w:rsid w:val="001F2154"/>
    <w:rsid w:val="001F21A7"/>
    <w:rsid w:val="001F21E7"/>
    <w:rsid w:val="001F2220"/>
    <w:rsid w:val="001F2299"/>
    <w:rsid w:val="001F2355"/>
    <w:rsid w:val="001F23B3"/>
    <w:rsid w:val="001F23E0"/>
    <w:rsid w:val="001F242A"/>
    <w:rsid w:val="001F243C"/>
    <w:rsid w:val="001F248A"/>
    <w:rsid w:val="001F2514"/>
    <w:rsid w:val="001F25C2"/>
    <w:rsid w:val="001F25F6"/>
    <w:rsid w:val="001F2650"/>
    <w:rsid w:val="001F2663"/>
    <w:rsid w:val="001F26E5"/>
    <w:rsid w:val="001F26F5"/>
    <w:rsid w:val="001F274C"/>
    <w:rsid w:val="001F281B"/>
    <w:rsid w:val="001F2871"/>
    <w:rsid w:val="001F2911"/>
    <w:rsid w:val="001F29AF"/>
    <w:rsid w:val="001F29D2"/>
    <w:rsid w:val="001F29FF"/>
    <w:rsid w:val="001F2A29"/>
    <w:rsid w:val="001F2A40"/>
    <w:rsid w:val="001F2A7E"/>
    <w:rsid w:val="001F2ABC"/>
    <w:rsid w:val="001F2B2C"/>
    <w:rsid w:val="001F2B49"/>
    <w:rsid w:val="001F2B62"/>
    <w:rsid w:val="001F2C3D"/>
    <w:rsid w:val="001F2C54"/>
    <w:rsid w:val="001F2C61"/>
    <w:rsid w:val="001F2C9A"/>
    <w:rsid w:val="001F2D11"/>
    <w:rsid w:val="001F2D70"/>
    <w:rsid w:val="001F2DE3"/>
    <w:rsid w:val="001F2E1B"/>
    <w:rsid w:val="001F2E28"/>
    <w:rsid w:val="001F2E84"/>
    <w:rsid w:val="001F2EBD"/>
    <w:rsid w:val="001F300F"/>
    <w:rsid w:val="001F30FA"/>
    <w:rsid w:val="001F3183"/>
    <w:rsid w:val="001F31BB"/>
    <w:rsid w:val="001F31C4"/>
    <w:rsid w:val="001F3275"/>
    <w:rsid w:val="001F3289"/>
    <w:rsid w:val="001F334F"/>
    <w:rsid w:val="001F3429"/>
    <w:rsid w:val="001F34E9"/>
    <w:rsid w:val="001F37AB"/>
    <w:rsid w:val="001F3863"/>
    <w:rsid w:val="001F38A4"/>
    <w:rsid w:val="001F38F6"/>
    <w:rsid w:val="001F39A3"/>
    <w:rsid w:val="001F39BD"/>
    <w:rsid w:val="001F39CD"/>
    <w:rsid w:val="001F3A1B"/>
    <w:rsid w:val="001F3A47"/>
    <w:rsid w:val="001F3C3A"/>
    <w:rsid w:val="001F3C44"/>
    <w:rsid w:val="001F3C97"/>
    <w:rsid w:val="001F3CB5"/>
    <w:rsid w:val="001F3CE7"/>
    <w:rsid w:val="001F3CEE"/>
    <w:rsid w:val="001F3DBB"/>
    <w:rsid w:val="001F3DE9"/>
    <w:rsid w:val="001F3E7C"/>
    <w:rsid w:val="001F3E7D"/>
    <w:rsid w:val="001F3F68"/>
    <w:rsid w:val="001F3FDF"/>
    <w:rsid w:val="001F3FEE"/>
    <w:rsid w:val="001F4030"/>
    <w:rsid w:val="001F41B4"/>
    <w:rsid w:val="001F41CC"/>
    <w:rsid w:val="001F42A1"/>
    <w:rsid w:val="001F42BC"/>
    <w:rsid w:val="001F433B"/>
    <w:rsid w:val="001F4388"/>
    <w:rsid w:val="001F4416"/>
    <w:rsid w:val="001F447F"/>
    <w:rsid w:val="001F458B"/>
    <w:rsid w:val="001F45FB"/>
    <w:rsid w:val="001F4655"/>
    <w:rsid w:val="001F467D"/>
    <w:rsid w:val="001F46E0"/>
    <w:rsid w:val="001F4791"/>
    <w:rsid w:val="001F4810"/>
    <w:rsid w:val="001F48C5"/>
    <w:rsid w:val="001F4A43"/>
    <w:rsid w:val="001F4B2F"/>
    <w:rsid w:val="001F4B3C"/>
    <w:rsid w:val="001F4D7F"/>
    <w:rsid w:val="001F4DA1"/>
    <w:rsid w:val="001F4E25"/>
    <w:rsid w:val="001F4F04"/>
    <w:rsid w:val="001F4F22"/>
    <w:rsid w:val="001F4F5C"/>
    <w:rsid w:val="001F4F94"/>
    <w:rsid w:val="001F4FAF"/>
    <w:rsid w:val="001F5016"/>
    <w:rsid w:val="001F5053"/>
    <w:rsid w:val="001F5119"/>
    <w:rsid w:val="001F52B4"/>
    <w:rsid w:val="001F5318"/>
    <w:rsid w:val="001F5329"/>
    <w:rsid w:val="001F5363"/>
    <w:rsid w:val="001F53C8"/>
    <w:rsid w:val="001F5403"/>
    <w:rsid w:val="001F5445"/>
    <w:rsid w:val="001F546B"/>
    <w:rsid w:val="001F548F"/>
    <w:rsid w:val="001F54A1"/>
    <w:rsid w:val="001F54A4"/>
    <w:rsid w:val="001F54E0"/>
    <w:rsid w:val="001F558A"/>
    <w:rsid w:val="001F559C"/>
    <w:rsid w:val="001F5717"/>
    <w:rsid w:val="001F5745"/>
    <w:rsid w:val="001F57D3"/>
    <w:rsid w:val="001F57D4"/>
    <w:rsid w:val="001F586E"/>
    <w:rsid w:val="001F5894"/>
    <w:rsid w:val="001F58AF"/>
    <w:rsid w:val="001F5A00"/>
    <w:rsid w:val="001F5A93"/>
    <w:rsid w:val="001F5BCF"/>
    <w:rsid w:val="001F5C03"/>
    <w:rsid w:val="001F5C95"/>
    <w:rsid w:val="001F5CF6"/>
    <w:rsid w:val="001F5EA3"/>
    <w:rsid w:val="001F5ECA"/>
    <w:rsid w:val="001F5ED3"/>
    <w:rsid w:val="001F5EE1"/>
    <w:rsid w:val="001F5F9E"/>
    <w:rsid w:val="001F5FBB"/>
    <w:rsid w:val="001F600A"/>
    <w:rsid w:val="001F6023"/>
    <w:rsid w:val="001F6084"/>
    <w:rsid w:val="001F60CA"/>
    <w:rsid w:val="001F6132"/>
    <w:rsid w:val="001F61C8"/>
    <w:rsid w:val="001F61E3"/>
    <w:rsid w:val="001F6228"/>
    <w:rsid w:val="001F623B"/>
    <w:rsid w:val="001F625E"/>
    <w:rsid w:val="001F6273"/>
    <w:rsid w:val="001F63F9"/>
    <w:rsid w:val="001F6482"/>
    <w:rsid w:val="001F64CE"/>
    <w:rsid w:val="001F64E4"/>
    <w:rsid w:val="001F653C"/>
    <w:rsid w:val="001F653E"/>
    <w:rsid w:val="001F6563"/>
    <w:rsid w:val="001F6591"/>
    <w:rsid w:val="001F659F"/>
    <w:rsid w:val="001F65A1"/>
    <w:rsid w:val="001F65A8"/>
    <w:rsid w:val="001F6615"/>
    <w:rsid w:val="001F6621"/>
    <w:rsid w:val="001F66A2"/>
    <w:rsid w:val="001F6702"/>
    <w:rsid w:val="001F675A"/>
    <w:rsid w:val="001F675F"/>
    <w:rsid w:val="001F67FE"/>
    <w:rsid w:val="001F680E"/>
    <w:rsid w:val="001F6818"/>
    <w:rsid w:val="001F6860"/>
    <w:rsid w:val="001F6897"/>
    <w:rsid w:val="001F6903"/>
    <w:rsid w:val="001F69D8"/>
    <w:rsid w:val="001F69F7"/>
    <w:rsid w:val="001F6A05"/>
    <w:rsid w:val="001F6A90"/>
    <w:rsid w:val="001F6ACB"/>
    <w:rsid w:val="001F6B2B"/>
    <w:rsid w:val="001F6BE6"/>
    <w:rsid w:val="001F6C12"/>
    <w:rsid w:val="001F6CA0"/>
    <w:rsid w:val="001F6E71"/>
    <w:rsid w:val="001F6E87"/>
    <w:rsid w:val="001F6F1C"/>
    <w:rsid w:val="001F6F46"/>
    <w:rsid w:val="001F6F4F"/>
    <w:rsid w:val="001F6FD2"/>
    <w:rsid w:val="001F7037"/>
    <w:rsid w:val="001F70C2"/>
    <w:rsid w:val="001F70EF"/>
    <w:rsid w:val="001F7195"/>
    <w:rsid w:val="001F7198"/>
    <w:rsid w:val="001F7240"/>
    <w:rsid w:val="001F7274"/>
    <w:rsid w:val="001F72B7"/>
    <w:rsid w:val="001F7309"/>
    <w:rsid w:val="001F73D6"/>
    <w:rsid w:val="001F7442"/>
    <w:rsid w:val="001F7467"/>
    <w:rsid w:val="001F7491"/>
    <w:rsid w:val="001F7556"/>
    <w:rsid w:val="001F757A"/>
    <w:rsid w:val="001F75BA"/>
    <w:rsid w:val="001F75C2"/>
    <w:rsid w:val="001F7639"/>
    <w:rsid w:val="001F7641"/>
    <w:rsid w:val="001F7870"/>
    <w:rsid w:val="001F7A04"/>
    <w:rsid w:val="001F7A93"/>
    <w:rsid w:val="001F7AE5"/>
    <w:rsid w:val="001F7B04"/>
    <w:rsid w:val="001F7B12"/>
    <w:rsid w:val="001F7C56"/>
    <w:rsid w:val="001F7C6B"/>
    <w:rsid w:val="001F7CA1"/>
    <w:rsid w:val="001F7D66"/>
    <w:rsid w:val="001F7D92"/>
    <w:rsid w:val="001F7E86"/>
    <w:rsid w:val="001F7EB3"/>
    <w:rsid w:val="001F7F8C"/>
    <w:rsid w:val="001F7F99"/>
    <w:rsid w:val="001F7FDE"/>
    <w:rsid w:val="001F7FEF"/>
    <w:rsid w:val="00200000"/>
    <w:rsid w:val="0020001E"/>
    <w:rsid w:val="0020006F"/>
    <w:rsid w:val="00200130"/>
    <w:rsid w:val="00200159"/>
    <w:rsid w:val="00200174"/>
    <w:rsid w:val="002001B9"/>
    <w:rsid w:val="002001CA"/>
    <w:rsid w:val="00200259"/>
    <w:rsid w:val="0020036B"/>
    <w:rsid w:val="002003D0"/>
    <w:rsid w:val="002003DE"/>
    <w:rsid w:val="00200421"/>
    <w:rsid w:val="00200539"/>
    <w:rsid w:val="0020056A"/>
    <w:rsid w:val="002005BC"/>
    <w:rsid w:val="002005E8"/>
    <w:rsid w:val="002006A9"/>
    <w:rsid w:val="002006E6"/>
    <w:rsid w:val="002006EB"/>
    <w:rsid w:val="00200824"/>
    <w:rsid w:val="00200876"/>
    <w:rsid w:val="002008C8"/>
    <w:rsid w:val="002008EE"/>
    <w:rsid w:val="00200916"/>
    <w:rsid w:val="00200950"/>
    <w:rsid w:val="002009DF"/>
    <w:rsid w:val="00200A79"/>
    <w:rsid w:val="00200ABF"/>
    <w:rsid w:val="00200ACE"/>
    <w:rsid w:val="00200C31"/>
    <w:rsid w:val="00200D11"/>
    <w:rsid w:val="00200D15"/>
    <w:rsid w:val="00200D71"/>
    <w:rsid w:val="00200D7E"/>
    <w:rsid w:val="00200DA5"/>
    <w:rsid w:val="00200E0A"/>
    <w:rsid w:val="00200E25"/>
    <w:rsid w:val="00200EBC"/>
    <w:rsid w:val="00200ED7"/>
    <w:rsid w:val="00200F70"/>
    <w:rsid w:val="00200F9E"/>
    <w:rsid w:val="00200FB6"/>
    <w:rsid w:val="00200FC0"/>
    <w:rsid w:val="00201001"/>
    <w:rsid w:val="00201027"/>
    <w:rsid w:val="00201105"/>
    <w:rsid w:val="00201112"/>
    <w:rsid w:val="00201113"/>
    <w:rsid w:val="00201185"/>
    <w:rsid w:val="002011A8"/>
    <w:rsid w:val="00201243"/>
    <w:rsid w:val="0020135B"/>
    <w:rsid w:val="00201391"/>
    <w:rsid w:val="002013D4"/>
    <w:rsid w:val="002013E0"/>
    <w:rsid w:val="00201438"/>
    <w:rsid w:val="002014CE"/>
    <w:rsid w:val="00201534"/>
    <w:rsid w:val="00201565"/>
    <w:rsid w:val="002015B3"/>
    <w:rsid w:val="00201603"/>
    <w:rsid w:val="002016DD"/>
    <w:rsid w:val="002017BC"/>
    <w:rsid w:val="002017C7"/>
    <w:rsid w:val="0020182D"/>
    <w:rsid w:val="002018A1"/>
    <w:rsid w:val="002018AD"/>
    <w:rsid w:val="002018C0"/>
    <w:rsid w:val="0020193C"/>
    <w:rsid w:val="002019D1"/>
    <w:rsid w:val="002019F0"/>
    <w:rsid w:val="002019F9"/>
    <w:rsid w:val="00201A59"/>
    <w:rsid w:val="00201AB0"/>
    <w:rsid w:val="00201AB4"/>
    <w:rsid w:val="00201BEE"/>
    <w:rsid w:val="00201CAC"/>
    <w:rsid w:val="00201CD8"/>
    <w:rsid w:val="00201D63"/>
    <w:rsid w:val="00201DA0"/>
    <w:rsid w:val="00201DA2"/>
    <w:rsid w:val="00201E39"/>
    <w:rsid w:val="00201FC7"/>
    <w:rsid w:val="00201FFB"/>
    <w:rsid w:val="00202080"/>
    <w:rsid w:val="002020E4"/>
    <w:rsid w:val="0020210A"/>
    <w:rsid w:val="00202117"/>
    <w:rsid w:val="00202133"/>
    <w:rsid w:val="002021BA"/>
    <w:rsid w:val="00202257"/>
    <w:rsid w:val="0020226D"/>
    <w:rsid w:val="002022E9"/>
    <w:rsid w:val="002022F3"/>
    <w:rsid w:val="00202313"/>
    <w:rsid w:val="002023D9"/>
    <w:rsid w:val="002023DA"/>
    <w:rsid w:val="00202444"/>
    <w:rsid w:val="002024A4"/>
    <w:rsid w:val="002024D1"/>
    <w:rsid w:val="00202572"/>
    <w:rsid w:val="00202724"/>
    <w:rsid w:val="00202789"/>
    <w:rsid w:val="002028AE"/>
    <w:rsid w:val="002028BA"/>
    <w:rsid w:val="00202914"/>
    <w:rsid w:val="002029AA"/>
    <w:rsid w:val="002029CE"/>
    <w:rsid w:val="00202AF5"/>
    <w:rsid w:val="00202B25"/>
    <w:rsid w:val="00202BE5"/>
    <w:rsid w:val="00202CA0"/>
    <w:rsid w:val="00202D00"/>
    <w:rsid w:val="00202DB2"/>
    <w:rsid w:val="00202DBD"/>
    <w:rsid w:val="00202DE5"/>
    <w:rsid w:val="00202F9B"/>
    <w:rsid w:val="00202FD9"/>
    <w:rsid w:val="002030E3"/>
    <w:rsid w:val="002030F6"/>
    <w:rsid w:val="0020310A"/>
    <w:rsid w:val="00203137"/>
    <w:rsid w:val="002031B1"/>
    <w:rsid w:val="00203219"/>
    <w:rsid w:val="002032AA"/>
    <w:rsid w:val="002032BF"/>
    <w:rsid w:val="002033CD"/>
    <w:rsid w:val="0020344D"/>
    <w:rsid w:val="00203450"/>
    <w:rsid w:val="00203577"/>
    <w:rsid w:val="00203644"/>
    <w:rsid w:val="00203655"/>
    <w:rsid w:val="00203698"/>
    <w:rsid w:val="002036DC"/>
    <w:rsid w:val="002038CB"/>
    <w:rsid w:val="002038CC"/>
    <w:rsid w:val="002038DF"/>
    <w:rsid w:val="00203906"/>
    <w:rsid w:val="00203911"/>
    <w:rsid w:val="0020392F"/>
    <w:rsid w:val="00203934"/>
    <w:rsid w:val="0020395A"/>
    <w:rsid w:val="0020397F"/>
    <w:rsid w:val="002039A4"/>
    <w:rsid w:val="002039E9"/>
    <w:rsid w:val="00203A15"/>
    <w:rsid w:val="00203B24"/>
    <w:rsid w:val="00203BBD"/>
    <w:rsid w:val="00203BC1"/>
    <w:rsid w:val="00203D10"/>
    <w:rsid w:val="00203D5F"/>
    <w:rsid w:val="00203E90"/>
    <w:rsid w:val="00203E97"/>
    <w:rsid w:val="00203FE6"/>
    <w:rsid w:val="0020404C"/>
    <w:rsid w:val="0020407C"/>
    <w:rsid w:val="002040B8"/>
    <w:rsid w:val="00204162"/>
    <w:rsid w:val="00204180"/>
    <w:rsid w:val="002041AF"/>
    <w:rsid w:val="00204217"/>
    <w:rsid w:val="00204220"/>
    <w:rsid w:val="0020422A"/>
    <w:rsid w:val="00204241"/>
    <w:rsid w:val="002042C4"/>
    <w:rsid w:val="00204304"/>
    <w:rsid w:val="0020435D"/>
    <w:rsid w:val="0020436A"/>
    <w:rsid w:val="0020437C"/>
    <w:rsid w:val="00204383"/>
    <w:rsid w:val="00204432"/>
    <w:rsid w:val="0020446C"/>
    <w:rsid w:val="0020456D"/>
    <w:rsid w:val="002045BD"/>
    <w:rsid w:val="002045F4"/>
    <w:rsid w:val="00204610"/>
    <w:rsid w:val="00204621"/>
    <w:rsid w:val="00204668"/>
    <w:rsid w:val="002046FC"/>
    <w:rsid w:val="002047B0"/>
    <w:rsid w:val="00204891"/>
    <w:rsid w:val="00204975"/>
    <w:rsid w:val="00204994"/>
    <w:rsid w:val="002049E6"/>
    <w:rsid w:val="00204A8A"/>
    <w:rsid w:val="00204AFD"/>
    <w:rsid w:val="00204C52"/>
    <w:rsid w:val="00204D06"/>
    <w:rsid w:val="00204EEB"/>
    <w:rsid w:val="00204F36"/>
    <w:rsid w:val="00204F3F"/>
    <w:rsid w:val="00204FBD"/>
    <w:rsid w:val="00205068"/>
    <w:rsid w:val="002050C0"/>
    <w:rsid w:val="002050DC"/>
    <w:rsid w:val="00205134"/>
    <w:rsid w:val="00205194"/>
    <w:rsid w:val="002051D3"/>
    <w:rsid w:val="00205219"/>
    <w:rsid w:val="00205281"/>
    <w:rsid w:val="002052FE"/>
    <w:rsid w:val="002053C3"/>
    <w:rsid w:val="002053D8"/>
    <w:rsid w:val="00205422"/>
    <w:rsid w:val="0020543F"/>
    <w:rsid w:val="002054A9"/>
    <w:rsid w:val="00205631"/>
    <w:rsid w:val="00205668"/>
    <w:rsid w:val="002057EA"/>
    <w:rsid w:val="00205865"/>
    <w:rsid w:val="00205887"/>
    <w:rsid w:val="00205891"/>
    <w:rsid w:val="002058B1"/>
    <w:rsid w:val="002058BB"/>
    <w:rsid w:val="0020591A"/>
    <w:rsid w:val="00205A26"/>
    <w:rsid w:val="00205AD7"/>
    <w:rsid w:val="00205AE7"/>
    <w:rsid w:val="00205B7E"/>
    <w:rsid w:val="00205BAB"/>
    <w:rsid w:val="00205BB0"/>
    <w:rsid w:val="00205BC6"/>
    <w:rsid w:val="00205C5E"/>
    <w:rsid w:val="00205C7A"/>
    <w:rsid w:val="00205CC1"/>
    <w:rsid w:val="00205D92"/>
    <w:rsid w:val="00205DA2"/>
    <w:rsid w:val="00205DC6"/>
    <w:rsid w:val="00205E66"/>
    <w:rsid w:val="00205E75"/>
    <w:rsid w:val="00205E85"/>
    <w:rsid w:val="00205EB1"/>
    <w:rsid w:val="00205EC1"/>
    <w:rsid w:val="00205F15"/>
    <w:rsid w:val="00205F1E"/>
    <w:rsid w:val="00205F3E"/>
    <w:rsid w:val="00205F65"/>
    <w:rsid w:val="00205FAF"/>
    <w:rsid w:val="00205FD8"/>
    <w:rsid w:val="00206000"/>
    <w:rsid w:val="00206106"/>
    <w:rsid w:val="00206166"/>
    <w:rsid w:val="002061BB"/>
    <w:rsid w:val="002061E4"/>
    <w:rsid w:val="00206209"/>
    <w:rsid w:val="002062AC"/>
    <w:rsid w:val="0020630A"/>
    <w:rsid w:val="00206365"/>
    <w:rsid w:val="00206385"/>
    <w:rsid w:val="00206440"/>
    <w:rsid w:val="002064BF"/>
    <w:rsid w:val="00206508"/>
    <w:rsid w:val="00206530"/>
    <w:rsid w:val="0020656A"/>
    <w:rsid w:val="002065E2"/>
    <w:rsid w:val="00206658"/>
    <w:rsid w:val="0020668C"/>
    <w:rsid w:val="002066D5"/>
    <w:rsid w:val="00206716"/>
    <w:rsid w:val="00206735"/>
    <w:rsid w:val="0020678D"/>
    <w:rsid w:val="00206886"/>
    <w:rsid w:val="00206895"/>
    <w:rsid w:val="002069FE"/>
    <w:rsid w:val="00206A68"/>
    <w:rsid w:val="00206AA0"/>
    <w:rsid w:val="00206B28"/>
    <w:rsid w:val="00206B68"/>
    <w:rsid w:val="00206B6A"/>
    <w:rsid w:val="00206BA5"/>
    <w:rsid w:val="00206BF0"/>
    <w:rsid w:val="00206BFE"/>
    <w:rsid w:val="00206C13"/>
    <w:rsid w:val="00206C1F"/>
    <w:rsid w:val="00206C5F"/>
    <w:rsid w:val="00206C90"/>
    <w:rsid w:val="00206D11"/>
    <w:rsid w:val="00206D9F"/>
    <w:rsid w:val="00206EE4"/>
    <w:rsid w:val="00206EF8"/>
    <w:rsid w:val="00206F75"/>
    <w:rsid w:val="00206FFB"/>
    <w:rsid w:val="00207033"/>
    <w:rsid w:val="002070EA"/>
    <w:rsid w:val="00207107"/>
    <w:rsid w:val="00207128"/>
    <w:rsid w:val="0020719E"/>
    <w:rsid w:val="00207229"/>
    <w:rsid w:val="00207254"/>
    <w:rsid w:val="002072A6"/>
    <w:rsid w:val="00207302"/>
    <w:rsid w:val="0020733C"/>
    <w:rsid w:val="002073A3"/>
    <w:rsid w:val="002073EC"/>
    <w:rsid w:val="00207417"/>
    <w:rsid w:val="002075AE"/>
    <w:rsid w:val="00207678"/>
    <w:rsid w:val="00207690"/>
    <w:rsid w:val="002076CA"/>
    <w:rsid w:val="00207714"/>
    <w:rsid w:val="0020776B"/>
    <w:rsid w:val="00207787"/>
    <w:rsid w:val="0020778B"/>
    <w:rsid w:val="002077AC"/>
    <w:rsid w:val="00207807"/>
    <w:rsid w:val="00207823"/>
    <w:rsid w:val="00207848"/>
    <w:rsid w:val="0020788C"/>
    <w:rsid w:val="00207989"/>
    <w:rsid w:val="00207995"/>
    <w:rsid w:val="00207A06"/>
    <w:rsid w:val="00207AED"/>
    <w:rsid w:val="00207B2B"/>
    <w:rsid w:val="00207CFE"/>
    <w:rsid w:val="00207D90"/>
    <w:rsid w:val="00207E7A"/>
    <w:rsid w:val="00207E81"/>
    <w:rsid w:val="00207F0A"/>
    <w:rsid w:val="002100B8"/>
    <w:rsid w:val="00210101"/>
    <w:rsid w:val="0021013D"/>
    <w:rsid w:val="00210168"/>
    <w:rsid w:val="002101A4"/>
    <w:rsid w:val="002101BB"/>
    <w:rsid w:val="00210255"/>
    <w:rsid w:val="002102A2"/>
    <w:rsid w:val="00210322"/>
    <w:rsid w:val="00210362"/>
    <w:rsid w:val="00210371"/>
    <w:rsid w:val="002104BE"/>
    <w:rsid w:val="002104FC"/>
    <w:rsid w:val="0021065E"/>
    <w:rsid w:val="00210661"/>
    <w:rsid w:val="0021069D"/>
    <w:rsid w:val="002106FC"/>
    <w:rsid w:val="0021080D"/>
    <w:rsid w:val="002108EB"/>
    <w:rsid w:val="00210912"/>
    <w:rsid w:val="0021094E"/>
    <w:rsid w:val="0021095F"/>
    <w:rsid w:val="00210A68"/>
    <w:rsid w:val="00210A98"/>
    <w:rsid w:val="00210C1B"/>
    <w:rsid w:val="00210C26"/>
    <w:rsid w:val="00210C4C"/>
    <w:rsid w:val="00210D47"/>
    <w:rsid w:val="00210D4D"/>
    <w:rsid w:val="00210DB2"/>
    <w:rsid w:val="00210DC1"/>
    <w:rsid w:val="00210DDB"/>
    <w:rsid w:val="00210E14"/>
    <w:rsid w:val="00210E97"/>
    <w:rsid w:val="00210F1B"/>
    <w:rsid w:val="00210F49"/>
    <w:rsid w:val="00210F82"/>
    <w:rsid w:val="00210FF5"/>
    <w:rsid w:val="00211049"/>
    <w:rsid w:val="002110A8"/>
    <w:rsid w:val="002110DB"/>
    <w:rsid w:val="00211100"/>
    <w:rsid w:val="0021116F"/>
    <w:rsid w:val="00211175"/>
    <w:rsid w:val="002111CA"/>
    <w:rsid w:val="00211212"/>
    <w:rsid w:val="00211218"/>
    <w:rsid w:val="0021125D"/>
    <w:rsid w:val="00211261"/>
    <w:rsid w:val="00211359"/>
    <w:rsid w:val="002113A0"/>
    <w:rsid w:val="002114D7"/>
    <w:rsid w:val="00211508"/>
    <w:rsid w:val="0021154D"/>
    <w:rsid w:val="00211558"/>
    <w:rsid w:val="002116ED"/>
    <w:rsid w:val="002117FE"/>
    <w:rsid w:val="00211856"/>
    <w:rsid w:val="0021189E"/>
    <w:rsid w:val="0021190E"/>
    <w:rsid w:val="00211921"/>
    <w:rsid w:val="002119E0"/>
    <w:rsid w:val="00211A05"/>
    <w:rsid w:val="00211A16"/>
    <w:rsid w:val="00211A2F"/>
    <w:rsid w:val="00211A3C"/>
    <w:rsid w:val="00211A52"/>
    <w:rsid w:val="00211AC2"/>
    <w:rsid w:val="00211BC5"/>
    <w:rsid w:val="00211BE5"/>
    <w:rsid w:val="00211C01"/>
    <w:rsid w:val="00211C38"/>
    <w:rsid w:val="00211C6D"/>
    <w:rsid w:val="00211D54"/>
    <w:rsid w:val="00211DDF"/>
    <w:rsid w:val="00211ECF"/>
    <w:rsid w:val="00211ED9"/>
    <w:rsid w:val="00211FAF"/>
    <w:rsid w:val="00212115"/>
    <w:rsid w:val="00212116"/>
    <w:rsid w:val="0021223A"/>
    <w:rsid w:val="00212298"/>
    <w:rsid w:val="00212320"/>
    <w:rsid w:val="002123E3"/>
    <w:rsid w:val="00212426"/>
    <w:rsid w:val="0021244B"/>
    <w:rsid w:val="00212481"/>
    <w:rsid w:val="002125D3"/>
    <w:rsid w:val="002126B7"/>
    <w:rsid w:val="002126D4"/>
    <w:rsid w:val="00212732"/>
    <w:rsid w:val="00212786"/>
    <w:rsid w:val="002127F6"/>
    <w:rsid w:val="00212817"/>
    <w:rsid w:val="00212870"/>
    <w:rsid w:val="00212987"/>
    <w:rsid w:val="00212A07"/>
    <w:rsid w:val="00212A62"/>
    <w:rsid w:val="00212A8B"/>
    <w:rsid w:val="00212B05"/>
    <w:rsid w:val="00212B1C"/>
    <w:rsid w:val="00212C24"/>
    <w:rsid w:val="00212CC5"/>
    <w:rsid w:val="00212D77"/>
    <w:rsid w:val="00212E00"/>
    <w:rsid w:val="00212EE3"/>
    <w:rsid w:val="00212EF0"/>
    <w:rsid w:val="00212F29"/>
    <w:rsid w:val="00212F60"/>
    <w:rsid w:val="00212FE0"/>
    <w:rsid w:val="00212FE4"/>
    <w:rsid w:val="0021301D"/>
    <w:rsid w:val="00213136"/>
    <w:rsid w:val="00213164"/>
    <w:rsid w:val="00213169"/>
    <w:rsid w:val="002131C3"/>
    <w:rsid w:val="002131EB"/>
    <w:rsid w:val="00213286"/>
    <w:rsid w:val="002132CE"/>
    <w:rsid w:val="00213322"/>
    <w:rsid w:val="00213395"/>
    <w:rsid w:val="0021339B"/>
    <w:rsid w:val="002133F0"/>
    <w:rsid w:val="00213479"/>
    <w:rsid w:val="002134AA"/>
    <w:rsid w:val="002134DD"/>
    <w:rsid w:val="00213577"/>
    <w:rsid w:val="002135D9"/>
    <w:rsid w:val="00213653"/>
    <w:rsid w:val="00213777"/>
    <w:rsid w:val="0021378D"/>
    <w:rsid w:val="002137A0"/>
    <w:rsid w:val="002138A8"/>
    <w:rsid w:val="0021398A"/>
    <w:rsid w:val="002139EC"/>
    <w:rsid w:val="00213A5F"/>
    <w:rsid w:val="00213BC8"/>
    <w:rsid w:val="00213C7A"/>
    <w:rsid w:val="00213D3D"/>
    <w:rsid w:val="00213D9C"/>
    <w:rsid w:val="00213E82"/>
    <w:rsid w:val="00213EB6"/>
    <w:rsid w:val="00213ED1"/>
    <w:rsid w:val="00214014"/>
    <w:rsid w:val="00214030"/>
    <w:rsid w:val="00214044"/>
    <w:rsid w:val="00214115"/>
    <w:rsid w:val="00214123"/>
    <w:rsid w:val="00214145"/>
    <w:rsid w:val="002141DB"/>
    <w:rsid w:val="002141E4"/>
    <w:rsid w:val="00214241"/>
    <w:rsid w:val="002142DC"/>
    <w:rsid w:val="002143DC"/>
    <w:rsid w:val="002143FB"/>
    <w:rsid w:val="00214413"/>
    <w:rsid w:val="0021443F"/>
    <w:rsid w:val="00214701"/>
    <w:rsid w:val="0021471E"/>
    <w:rsid w:val="002147A6"/>
    <w:rsid w:val="002147C8"/>
    <w:rsid w:val="0021480E"/>
    <w:rsid w:val="0021480F"/>
    <w:rsid w:val="0021483B"/>
    <w:rsid w:val="00214847"/>
    <w:rsid w:val="0021489E"/>
    <w:rsid w:val="002148A3"/>
    <w:rsid w:val="002148D2"/>
    <w:rsid w:val="002148D8"/>
    <w:rsid w:val="00214911"/>
    <w:rsid w:val="00214A19"/>
    <w:rsid w:val="00214AF9"/>
    <w:rsid w:val="00214B04"/>
    <w:rsid w:val="00214B31"/>
    <w:rsid w:val="00214B82"/>
    <w:rsid w:val="00214BD8"/>
    <w:rsid w:val="00214C28"/>
    <w:rsid w:val="00214CC7"/>
    <w:rsid w:val="00214D92"/>
    <w:rsid w:val="00214DD1"/>
    <w:rsid w:val="00214E06"/>
    <w:rsid w:val="00214E7A"/>
    <w:rsid w:val="00214E7F"/>
    <w:rsid w:val="00214EEA"/>
    <w:rsid w:val="00214F00"/>
    <w:rsid w:val="00215045"/>
    <w:rsid w:val="00215078"/>
    <w:rsid w:val="002150CB"/>
    <w:rsid w:val="002150F0"/>
    <w:rsid w:val="002151DC"/>
    <w:rsid w:val="002152ED"/>
    <w:rsid w:val="002153AC"/>
    <w:rsid w:val="00215489"/>
    <w:rsid w:val="002155EA"/>
    <w:rsid w:val="002155FA"/>
    <w:rsid w:val="002156B6"/>
    <w:rsid w:val="002156F9"/>
    <w:rsid w:val="0021571F"/>
    <w:rsid w:val="0021579B"/>
    <w:rsid w:val="002157AE"/>
    <w:rsid w:val="00215811"/>
    <w:rsid w:val="00215813"/>
    <w:rsid w:val="002158CA"/>
    <w:rsid w:val="002158DB"/>
    <w:rsid w:val="00215912"/>
    <w:rsid w:val="00215A71"/>
    <w:rsid w:val="00215AF1"/>
    <w:rsid w:val="00215B25"/>
    <w:rsid w:val="00215BC7"/>
    <w:rsid w:val="00215BF3"/>
    <w:rsid w:val="00215C05"/>
    <w:rsid w:val="00215D2B"/>
    <w:rsid w:val="00215DB1"/>
    <w:rsid w:val="00215DD3"/>
    <w:rsid w:val="00215E4B"/>
    <w:rsid w:val="00215F77"/>
    <w:rsid w:val="00216023"/>
    <w:rsid w:val="0021602F"/>
    <w:rsid w:val="00216030"/>
    <w:rsid w:val="002160A3"/>
    <w:rsid w:val="0021612E"/>
    <w:rsid w:val="00216178"/>
    <w:rsid w:val="00216183"/>
    <w:rsid w:val="002161DE"/>
    <w:rsid w:val="002161ED"/>
    <w:rsid w:val="002162C6"/>
    <w:rsid w:val="002162E7"/>
    <w:rsid w:val="00216383"/>
    <w:rsid w:val="002163D4"/>
    <w:rsid w:val="00216412"/>
    <w:rsid w:val="002164DC"/>
    <w:rsid w:val="0021654D"/>
    <w:rsid w:val="0021656F"/>
    <w:rsid w:val="00216583"/>
    <w:rsid w:val="00216695"/>
    <w:rsid w:val="002166F7"/>
    <w:rsid w:val="00216856"/>
    <w:rsid w:val="00216863"/>
    <w:rsid w:val="00216884"/>
    <w:rsid w:val="0021689C"/>
    <w:rsid w:val="002168B7"/>
    <w:rsid w:val="0021693A"/>
    <w:rsid w:val="00216A1D"/>
    <w:rsid w:val="00216A76"/>
    <w:rsid w:val="00216AAC"/>
    <w:rsid w:val="00216C77"/>
    <w:rsid w:val="00216D08"/>
    <w:rsid w:val="00216D49"/>
    <w:rsid w:val="00216D4A"/>
    <w:rsid w:val="00216D53"/>
    <w:rsid w:val="00216D75"/>
    <w:rsid w:val="00216EDC"/>
    <w:rsid w:val="00216F3E"/>
    <w:rsid w:val="00216F51"/>
    <w:rsid w:val="00216FE5"/>
    <w:rsid w:val="00216FF2"/>
    <w:rsid w:val="00216FF3"/>
    <w:rsid w:val="0021701C"/>
    <w:rsid w:val="002170F5"/>
    <w:rsid w:val="002170F7"/>
    <w:rsid w:val="00217124"/>
    <w:rsid w:val="0021712D"/>
    <w:rsid w:val="00217164"/>
    <w:rsid w:val="00217183"/>
    <w:rsid w:val="002171C4"/>
    <w:rsid w:val="002171D5"/>
    <w:rsid w:val="002171D6"/>
    <w:rsid w:val="0021723D"/>
    <w:rsid w:val="0021724C"/>
    <w:rsid w:val="002172BD"/>
    <w:rsid w:val="00217431"/>
    <w:rsid w:val="002174AC"/>
    <w:rsid w:val="00217605"/>
    <w:rsid w:val="00217611"/>
    <w:rsid w:val="00217653"/>
    <w:rsid w:val="00217692"/>
    <w:rsid w:val="0021779B"/>
    <w:rsid w:val="00217863"/>
    <w:rsid w:val="002178EE"/>
    <w:rsid w:val="00217971"/>
    <w:rsid w:val="002179F0"/>
    <w:rsid w:val="00217A06"/>
    <w:rsid w:val="00217B6C"/>
    <w:rsid w:val="00217BA3"/>
    <w:rsid w:val="00217BD7"/>
    <w:rsid w:val="00217C07"/>
    <w:rsid w:val="00217C1C"/>
    <w:rsid w:val="00217C5A"/>
    <w:rsid w:val="00217CC4"/>
    <w:rsid w:val="00217CD4"/>
    <w:rsid w:val="00217DA5"/>
    <w:rsid w:val="00217E99"/>
    <w:rsid w:val="00217EB2"/>
    <w:rsid w:val="00217EB5"/>
    <w:rsid w:val="00217F3A"/>
    <w:rsid w:val="00217F5F"/>
    <w:rsid w:val="00217FE3"/>
    <w:rsid w:val="00220013"/>
    <w:rsid w:val="0022010F"/>
    <w:rsid w:val="002201DF"/>
    <w:rsid w:val="00220204"/>
    <w:rsid w:val="00220277"/>
    <w:rsid w:val="0022042E"/>
    <w:rsid w:val="00220447"/>
    <w:rsid w:val="0022044E"/>
    <w:rsid w:val="002205E4"/>
    <w:rsid w:val="0022064C"/>
    <w:rsid w:val="0022071F"/>
    <w:rsid w:val="002207C0"/>
    <w:rsid w:val="00220823"/>
    <w:rsid w:val="002208B3"/>
    <w:rsid w:val="002208EA"/>
    <w:rsid w:val="002208EC"/>
    <w:rsid w:val="00220930"/>
    <w:rsid w:val="00220951"/>
    <w:rsid w:val="002209E2"/>
    <w:rsid w:val="00220A5E"/>
    <w:rsid w:val="00220B18"/>
    <w:rsid w:val="00220B37"/>
    <w:rsid w:val="00220B80"/>
    <w:rsid w:val="00220BFD"/>
    <w:rsid w:val="00220C39"/>
    <w:rsid w:val="00220C3A"/>
    <w:rsid w:val="00220CD7"/>
    <w:rsid w:val="00220E8C"/>
    <w:rsid w:val="00220FF4"/>
    <w:rsid w:val="00221028"/>
    <w:rsid w:val="00221029"/>
    <w:rsid w:val="0022102B"/>
    <w:rsid w:val="00221106"/>
    <w:rsid w:val="0022112E"/>
    <w:rsid w:val="00221182"/>
    <w:rsid w:val="0022119D"/>
    <w:rsid w:val="00221206"/>
    <w:rsid w:val="0022120B"/>
    <w:rsid w:val="00221265"/>
    <w:rsid w:val="00221269"/>
    <w:rsid w:val="002212EF"/>
    <w:rsid w:val="002212F1"/>
    <w:rsid w:val="00221347"/>
    <w:rsid w:val="002213CD"/>
    <w:rsid w:val="00221436"/>
    <w:rsid w:val="00221446"/>
    <w:rsid w:val="002214E6"/>
    <w:rsid w:val="00221548"/>
    <w:rsid w:val="00221573"/>
    <w:rsid w:val="00221657"/>
    <w:rsid w:val="002216AD"/>
    <w:rsid w:val="002216D3"/>
    <w:rsid w:val="002216D6"/>
    <w:rsid w:val="002216EA"/>
    <w:rsid w:val="00221835"/>
    <w:rsid w:val="00221864"/>
    <w:rsid w:val="00221934"/>
    <w:rsid w:val="00221997"/>
    <w:rsid w:val="002219E1"/>
    <w:rsid w:val="00221AC3"/>
    <w:rsid w:val="00221C51"/>
    <w:rsid w:val="00221C6B"/>
    <w:rsid w:val="00221CBF"/>
    <w:rsid w:val="00221D73"/>
    <w:rsid w:val="00221D92"/>
    <w:rsid w:val="00221E16"/>
    <w:rsid w:val="00221F6C"/>
    <w:rsid w:val="00221F8E"/>
    <w:rsid w:val="00221FCD"/>
    <w:rsid w:val="00222063"/>
    <w:rsid w:val="00222108"/>
    <w:rsid w:val="0022215E"/>
    <w:rsid w:val="002221F2"/>
    <w:rsid w:val="00222250"/>
    <w:rsid w:val="00222254"/>
    <w:rsid w:val="00222292"/>
    <w:rsid w:val="00222337"/>
    <w:rsid w:val="0022233E"/>
    <w:rsid w:val="00222359"/>
    <w:rsid w:val="002223B2"/>
    <w:rsid w:val="002223D9"/>
    <w:rsid w:val="002223DE"/>
    <w:rsid w:val="0022241D"/>
    <w:rsid w:val="002224E7"/>
    <w:rsid w:val="00222575"/>
    <w:rsid w:val="002225F1"/>
    <w:rsid w:val="00222638"/>
    <w:rsid w:val="00222753"/>
    <w:rsid w:val="002227EB"/>
    <w:rsid w:val="002228EC"/>
    <w:rsid w:val="00222A49"/>
    <w:rsid w:val="00222A6B"/>
    <w:rsid w:val="00222B5F"/>
    <w:rsid w:val="00222BAE"/>
    <w:rsid w:val="00222BE1"/>
    <w:rsid w:val="00222C5B"/>
    <w:rsid w:val="00222D32"/>
    <w:rsid w:val="00222DCA"/>
    <w:rsid w:val="00222E48"/>
    <w:rsid w:val="00222EC5"/>
    <w:rsid w:val="00222F1C"/>
    <w:rsid w:val="00222F73"/>
    <w:rsid w:val="00222F76"/>
    <w:rsid w:val="00222FDB"/>
    <w:rsid w:val="0022301C"/>
    <w:rsid w:val="00223035"/>
    <w:rsid w:val="00223046"/>
    <w:rsid w:val="00223058"/>
    <w:rsid w:val="0022312D"/>
    <w:rsid w:val="0022317D"/>
    <w:rsid w:val="002231E8"/>
    <w:rsid w:val="00223214"/>
    <w:rsid w:val="0022324F"/>
    <w:rsid w:val="00223285"/>
    <w:rsid w:val="00223288"/>
    <w:rsid w:val="00223299"/>
    <w:rsid w:val="002233DF"/>
    <w:rsid w:val="002233EB"/>
    <w:rsid w:val="00223476"/>
    <w:rsid w:val="002234B4"/>
    <w:rsid w:val="00223567"/>
    <w:rsid w:val="002235FD"/>
    <w:rsid w:val="0022361A"/>
    <w:rsid w:val="002236A1"/>
    <w:rsid w:val="002236B7"/>
    <w:rsid w:val="002236D4"/>
    <w:rsid w:val="00223702"/>
    <w:rsid w:val="0022373E"/>
    <w:rsid w:val="0022375B"/>
    <w:rsid w:val="00223794"/>
    <w:rsid w:val="0022386B"/>
    <w:rsid w:val="002238AB"/>
    <w:rsid w:val="002238BE"/>
    <w:rsid w:val="0022392C"/>
    <w:rsid w:val="00223984"/>
    <w:rsid w:val="00223991"/>
    <w:rsid w:val="002239D9"/>
    <w:rsid w:val="002239F0"/>
    <w:rsid w:val="00223AB2"/>
    <w:rsid w:val="00223AC5"/>
    <w:rsid w:val="00223B67"/>
    <w:rsid w:val="00223C3C"/>
    <w:rsid w:val="00223C8E"/>
    <w:rsid w:val="00223CE4"/>
    <w:rsid w:val="00223D1D"/>
    <w:rsid w:val="00223DFC"/>
    <w:rsid w:val="00223E0A"/>
    <w:rsid w:val="00223F2E"/>
    <w:rsid w:val="00223F3D"/>
    <w:rsid w:val="00223F47"/>
    <w:rsid w:val="00223F51"/>
    <w:rsid w:val="00223FE2"/>
    <w:rsid w:val="002240DC"/>
    <w:rsid w:val="00224159"/>
    <w:rsid w:val="00224164"/>
    <w:rsid w:val="00224234"/>
    <w:rsid w:val="00224359"/>
    <w:rsid w:val="00224372"/>
    <w:rsid w:val="002243DA"/>
    <w:rsid w:val="002244C6"/>
    <w:rsid w:val="00224523"/>
    <w:rsid w:val="0022457A"/>
    <w:rsid w:val="00224739"/>
    <w:rsid w:val="002247BB"/>
    <w:rsid w:val="00224855"/>
    <w:rsid w:val="002248F1"/>
    <w:rsid w:val="00224919"/>
    <w:rsid w:val="00224969"/>
    <w:rsid w:val="00224976"/>
    <w:rsid w:val="00224995"/>
    <w:rsid w:val="002249AA"/>
    <w:rsid w:val="002249AF"/>
    <w:rsid w:val="002249E5"/>
    <w:rsid w:val="00224B81"/>
    <w:rsid w:val="00224B88"/>
    <w:rsid w:val="00224BBA"/>
    <w:rsid w:val="00224BE4"/>
    <w:rsid w:val="00224C46"/>
    <w:rsid w:val="00224CD0"/>
    <w:rsid w:val="00224D41"/>
    <w:rsid w:val="00224F1F"/>
    <w:rsid w:val="00224F38"/>
    <w:rsid w:val="00225046"/>
    <w:rsid w:val="0022508B"/>
    <w:rsid w:val="002250BB"/>
    <w:rsid w:val="0022519B"/>
    <w:rsid w:val="002251BD"/>
    <w:rsid w:val="002252F1"/>
    <w:rsid w:val="002253C4"/>
    <w:rsid w:val="00225536"/>
    <w:rsid w:val="00225539"/>
    <w:rsid w:val="00225653"/>
    <w:rsid w:val="0022568A"/>
    <w:rsid w:val="002256A1"/>
    <w:rsid w:val="002256BD"/>
    <w:rsid w:val="0022572B"/>
    <w:rsid w:val="0022579F"/>
    <w:rsid w:val="0022591B"/>
    <w:rsid w:val="00225930"/>
    <w:rsid w:val="00225AAF"/>
    <w:rsid w:val="00225AB6"/>
    <w:rsid w:val="00225AEF"/>
    <w:rsid w:val="00225CC7"/>
    <w:rsid w:val="00225D19"/>
    <w:rsid w:val="00225D81"/>
    <w:rsid w:val="00225D86"/>
    <w:rsid w:val="00225E21"/>
    <w:rsid w:val="00225E24"/>
    <w:rsid w:val="00225EC3"/>
    <w:rsid w:val="00225F31"/>
    <w:rsid w:val="00225F3C"/>
    <w:rsid w:val="00225FB1"/>
    <w:rsid w:val="00225FB2"/>
    <w:rsid w:val="00225FC0"/>
    <w:rsid w:val="0022606E"/>
    <w:rsid w:val="00226114"/>
    <w:rsid w:val="00226188"/>
    <w:rsid w:val="00226211"/>
    <w:rsid w:val="002262B6"/>
    <w:rsid w:val="002262F7"/>
    <w:rsid w:val="002263E7"/>
    <w:rsid w:val="00226404"/>
    <w:rsid w:val="00226419"/>
    <w:rsid w:val="00226465"/>
    <w:rsid w:val="0022656A"/>
    <w:rsid w:val="002265C8"/>
    <w:rsid w:val="002267F8"/>
    <w:rsid w:val="0022689B"/>
    <w:rsid w:val="002268C6"/>
    <w:rsid w:val="00226907"/>
    <w:rsid w:val="0022699C"/>
    <w:rsid w:val="002269B4"/>
    <w:rsid w:val="002269D3"/>
    <w:rsid w:val="00226A37"/>
    <w:rsid w:val="00226AC6"/>
    <w:rsid w:val="00226B0C"/>
    <w:rsid w:val="00226B54"/>
    <w:rsid w:val="00226B55"/>
    <w:rsid w:val="00226BE4"/>
    <w:rsid w:val="00226BF1"/>
    <w:rsid w:val="00226C16"/>
    <w:rsid w:val="00226C1B"/>
    <w:rsid w:val="00226C31"/>
    <w:rsid w:val="00226E65"/>
    <w:rsid w:val="00226E9A"/>
    <w:rsid w:val="00226F56"/>
    <w:rsid w:val="00226F91"/>
    <w:rsid w:val="00226FD6"/>
    <w:rsid w:val="00227035"/>
    <w:rsid w:val="002270E7"/>
    <w:rsid w:val="00227132"/>
    <w:rsid w:val="0022716F"/>
    <w:rsid w:val="002271A1"/>
    <w:rsid w:val="00227257"/>
    <w:rsid w:val="0022727D"/>
    <w:rsid w:val="0022730C"/>
    <w:rsid w:val="00227339"/>
    <w:rsid w:val="00227348"/>
    <w:rsid w:val="00227360"/>
    <w:rsid w:val="002273A6"/>
    <w:rsid w:val="002273FE"/>
    <w:rsid w:val="00227539"/>
    <w:rsid w:val="00227692"/>
    <w:rsid w:val="002276B2"/>
    <w:rsid w:val="00227722"/>
    <w:rsid w:val="00227728"/>
    <w:rsid w:val="0022792F"/>
    <w:rsid w:val="002279E1"/>
    <w:rsid w:val="00227A04"/>
    <w:rsid w:val="00227A56"/>
    <w:rsid w:val="00227AB4"/>
    <w:rsid w:val="00227ABC"/>
    <w:rsid w:val="00227ADD"/>
    <w:rsid w:val="00227B74"/>
    <w:rsid w:val="00227B89"/>
    <w:rsid w:val="00227C33"/>
    <w:rsid w:val="00227C7D"/>
    <w:rsid w:val="00227CA0"/>
    <w:rsid w:val="00227CA5"/>
    <w:rsid w:val="00227D3D"/>
    <w:rsid w:val="00227D3F"/>
    <w:rsid w:val="00227DEB"/>
    <w:rsid w:val="00227F60"/>
    <w:rsid w:val="00227FED"/>
    <w:rsid w:val="002300AF"/>
    <w:rsid w:val="0023012B"/>
    <w:rsid w:val="0023019A"/>
    <w:rsid w:val="00230377"/>
    <w:rsid w:val="0023039D"/>
    <w:rsid w:val="002303C6"/>
    <w:rsid w:val="00230671"/>
    <w:rsid w:val="0023067A"/>
    <w:rsid w:val="00230683"/>
    <w:rsid w:val="00230717"/>
    <w:rsid w:val="0023075C"/>
    <w:rsid w:val="00230771"/>
    <w:rsid w:val="002307F7"/>
    <w:rsid w:val="0023089E"/>
    <w:rsid w:val="002308B4"/>
    <w:rsid w:val="002308C5"/>
    <w:rsid w:val="002308DF"/>
    <w:rsid w:val="002308FD"/>
    <w:rsid w:val="0023090E"/>
    <w:rsid w:val="00230911"/>
    <w:rsid w:val="002309E6"/>
    <w:rsid w:val="002309F8"/>
    <w:rsid w:val="00230B21"/>
    <w:rsid w:val="00230B6F"/>
    <w:rsid w:val="00230B78"/>
    <w:rsid w:val="00230B7A"/>
    <w:rsid w:val="00230BBD"/>
    <w:rsid w:val="00230C09"/>
    <w:rsid w:val="00230C50"/>
    <w:rsid w:val="00230CD0"/>
    <w:rsid w:val="00230CDF"/>
    <w:rsid w:val="00230CF0"/>
    <w:rsid w:val="00230D1E"/>
    <w:rsid w:val="00230F0B"/>
    <w:rsid w:val="00230FF2"/>
    <w:rsid w:val="00231019"/>
    <w:rsid w:val="0023106D"/>
    <w:rsid w:val="002311CA"/>
    <w:rsid w:val="0023123E"/>
    <w:rsid w:val="00231265"/>
    <w:rsid w:val="0023135E"/>
    <w:rsid w:val="00231369"/>
    <w:rsid w:val="002313AE"/>
    <w:rsid w:val="002313DE"/>
    <w:rsid w:val="00231451"/>
    <w:rsid w:val="00231461"/>
    <w:rsid w:val="0023146B"/>
    <w:rsid w:val="00231474"/>
    <w:rsid w:val="0023148E"/>
    <w:rsid w:val="002314D1"/>
    <w:rsid w:val="002314DD"/>
    <w:rsid w:val="0023151C"/>
    <w:rsid w:val="002315A5"/>
    <w:rsid w:val="00231656"/>
    <w:rsid w:val="0023170E"/>
    <w:rsid w:val="002318A8"/>
    <w:rsid w:val="002318B6"/>
    <w:rsid w:val="002318D8"/>
    <w:rsid w:val="002318E4"/>
    <w:rsid w:val="002318F5"/>
    <w:rsid w:val="002318FE"/>
    <w:rsid w:val="00231986"/>
    <w:rsid w:val="002319FE"/>
    <w:rsid w:val="00231A2D"/>
    <w:rsid w:val="00231A41"/>
    <w:rsid w:val="00231AF1"/>
    <w:rsid w:val="00231B2E"/>
    <w:rsid w:val="00231C85"/>
    <w:rsid w:val="00231D41"/>
    <w:rsid w:val="00231D42"/>
    <w:rsid w:val="00231D90"/>
    <w:rsid w:val="00231DAB"/>
    <w:rsid w:val="00231E12"/>
    <w:rsid w:val="00231E44"/>
    <w:rsid w:val="00231E58"/>
    <w:rsid w:val="00231E5D"/>
    <w:rsid w:val="00231EA7"/>
    <w:rsid w:val="00231EA9"/>
    <w:rsid w:val="00231FF9"/>
    <w:rsid w:val="00232060"/>
    <w:rsid w:val="0023210C"/>
    <w:rsid w:val="00232111"/>
    <w:rsid w:val="00232113"/>
    <w:rsid w:val="00232166"/>
    <w:rsid w:val="00232267"/>
    <w:rsid w:val="0023234A"/>
    <w:rsid w:val="002323C5"/>
    <w:rsid w:val="002323D3"/>
    <w:rsid w:val="002323E3"/>
    <w:rsid w:val="002324E2"/>
    <w:rsid w:val="002325C6"/>
    <w:rsid w:val="00232664"/>
    <w:rsid w:val="00232871"/>
    <w:rsid w:val="002328D1"/>
    <w:rsid w:val="0023297A"/>
    <w:rsid w:val="002329FB"/>
    <w:rsid w:val="00232A90"/>
    <w:rsid w:val="00232A9E"/>
    <w:rsid w:val="00232C12"/>
    <w:rsid w:val="00232D1A"/>
    <w:rsid w:val="00232D99"/>
    <w:rsid w:val="00232E6B"/>
    <w:rsid w:val="00232E98"/>
    <w:rsid w:val="00232F07"/>
    <w:rsid w:val="00232F26"/>
    <w:rsid w:val="00232F27"/>
    <w:rsid w:val="00232F59"/>
    <w:rsid w:val="0023300B"/>
    <w:rsid w:val="00233029"/>
    <w:rsid w:val="00233040"/>
    <w:rsid w:val="002330E3"/>
    <w:rsid w:val="0023310E"/>
    <w:rsid w:val="002332DA"/>
    <w:rsid w:val="00233351"/>
    <w:rsid w:val="00233369"/>
    <w:rsid w:val="002333C4"/>
    <w:rsid w:val="00233435"/>
    <w:rsid w:val="00233444"/>
    <w:rsid w:val="0023347A"/>
    <w:rsid w:val="002334CD"/>
    <w:rsid w:val="0023358D"/>
    <w:rsid w:val="002335F4"/>
    <w:rsid w:val="00233638"/>
    <w:rsid w:val="0023364C"/>
    <w:rsid w:val="002336FC"/>
    <w:rsid w:val="002337CA"/>
    <w:rsid w:val="00233808"/>
    <w:rsid w:val="00233871"/>
    <w:rsid w:val="0023390C"/>
    <w:rsid w:val="00233935"/>
    <w:rsid w:val="0023398F"/>
    <w:rsid w:val="002339A5"/>
    <w:rsid w:val="00233A10"/>
    <w:rsid w:val="00233A26"/>
    <w:rsid w:val="00233AB3"/>
    <w:rsid w:val="00233B1C"/>
    <w:rsid w:val="00233B1E"/>
    <w:rsid w:val="00233B4C"/>
    <w:rsid w:val="00233B7B"/>
    <w:rsid w:val="00233B9C"/>
    <w:rsid w:val="00233C5D"/>
    <w:rsid w:val="00233DE5"/>
    <w:rsid w:val="00233E3B"/>
    <w:rsid w:val="00233EFD"/>
    <w:rsid w:val="00233F0F"/>
    <w:rsid w:val="00233FB1"/>
    <w:rsid w:val="00234024"/>
    <w:rsid w:val="0023404D"/>
    <w:rsid w:val="002340A6"/>
    <w:rsid w:val="002340CD"/>
    <w:rsid w:val="002341CA"/>
    <w:rsid w:val="002341DB"/>
    <w:rsid w:val="0023423F"/>
    <w:rsid w:val="002342ED"/>
    <w:rsid w:val="002344A7"/>
    <w:rsid w:val="00234537"/>
    <w:rsid w:val="002345D0"/>
    <w:rsid w:val="0023460F"/>
    <w:rsid w:val="0023461E"/>
    <w:rsid w:val="00234680"/>
    <w:rsid w:val="0023468E"/>
    <w:rsid w:val="002346CE"/>
    <w:rsid w:val="002346D4"/>
    <w:rsid w:val="002346DC"/>
    <w:rsid w:val="002346FB"/>
    <w:rsid w:val="00234761"/>
    <w:rsid w:val="0023477B"/>
    <w:rsid w:val="002347AA"/>
    <w:rsid w:val="002347E9"/>
    <w:rsid w:val="002348DC"/>
    <w:rsid w:val="0023498F"/>
    <w:rsid w:val="00234BCA"/>
    <w:rsid w:val="00234C1E"/>
    <w:rsid w:val="00234D9C"/>
    <w:rsid w:val="00234DB4"/>
    <w:rsid w:val="00234F07"/>
    <w:rsid w:val="00234F3D"/>
    <w:rsid w:val="00234F52"/>
    <w:rsid w:val="00235094"/>
    <w:rsid w:val="0023528B"/>
    <w:rsid w:val="00235339"/>
    <w:rsid w:val="002353A7"/>
    <w:rsid w:val="002353B9"/>
    <w:rsid w:val="0023547C"/>
    <w:rsid w:val="002355F1"/>
    <w:rsid w:val="00235676"/>
    <w:rsid w:val="002356A1"/>
    <w:rsid w:val="002356BA"/>
    <w:rsid w:val="0023570D"/>
    <w:rsid w:val="00235739"/>
    <w:rsid w:val="0023584A"/>
    <w:rsid w:val="00235896"/>
    <w:rsid w:val="002359B7"/>
    <w:rsid w:val="00235A06"/>
    <w:rsid w:val="00235A15"/>
    <w:rsid w:val="00235A1A"/>
    <w:rsid w:val="00235A1E"/>
    <w:rsid w:val="00235AAE"/>
    <w:rsid w:val="00235B01"/>
    <w:rsid w:val="00235BA7"/>
    <w:rsid w:val="00235CAD"/>
    <w:rsid w:val="00235CF7"/>
    <w:rsid w:val="00235D19"/>
    <w:rsid w:val="00235D21"/>
    <w:rsid w:val="00235D55"/>
    <w:rsid w:val="00235D72"/>
    <w:rsid w:val="00235E33"/>
    <w:rsid w:val="00235E39"/>
    <w:rsid w:val="00235EB6"/>
    <w:rsid w:val="00235F9B"/>
    <w:rsid w:val="00235FB6"/>
    <w:rsid w:val="00236013"/>
    <w:rsid w:val="0023604E"/>
    <w:rsid w:val="002360EC"/>
    <w:rsid w:val="00236110"/>
    <w:rsid w:val="00236183"/>
    <w:rsid w:val="00236187"/>
    <w:rsid w:val="002361E0"/>
    <w:rsid w:val="00236256"/>
    <w:rsid w:val="002362EF"/>
    <w:rsid w:val="0023633C"/>
    <w:rsid w:val="00236580"/>
    <w:rsid w:val="0023666D"/>
    <w:rsid w:val="002366C1"/>
    <w:rsid w:val="002366E1"/>
    <w:rsid w:val="00236778"/>
    <w:rsid w:val="002367D3"/>
    <w:rsid w:val="002367F6"/>
    <w:rsid w:val="002368B4"/>
    <w:rsid w:val="00236908"/>
    <w:rsid w:val="00236960"/>
    <w:rsid w:val="002369A7"/>
    <w:rsid w:val="00236A46"/>
    <w:rsid w:val="00236A70"/>
    <w:rsid w:val="00236C18"/>
    <w:rsid w:val="00236C84"/>
    <w:rsid w:val="00236CA7"/>
    <w:rsid w:val="00236CD4"/>
    <w:rsid w:val="00236D44"/>
    <w:rsid w:val="00236D9A"/>
    <w:rsid w:val="00236DDB"/>
    <w:rsid w:val="00236E31"/>
    <w:rsid w:val="00236F02"/>
    <w:rsid w:val="00236F07"/>
    <w:rsid w:val="00236FAD"/>
    <w:rsid w:val="00236FFF"/>
    <w:rsid w:val="00237022"/>
    <w:rsid w:val="002371AA"/>
    <w:rsid w:val="002371E8"/>
    <w:rsid w:val="00237213"/>
    <w:rsid w:val="0023721B"/>
    <w:rsid w:val="002372BE"/>
    <w:rsid w:val="0023734F"/>
    <w:rsid w:val="0023738F"/>
    <w:rsid w:val="002373FC"/>
    <w:rsid w:val="002374AB"/>
    <w:rsid w:val="002374C0"/>
    <w:rsid w:val="00237502"/>
    <w:rsid w:val="002375B4"/>
    <w:rsid w:val="0023763B"/>
    <w:rsid w:val="0023768B"/>
    <w:rsid w:val="002376AE"/>
    <w:rsid w:val="002376F3"/>
    <w:rsid w:val="002377DD"/>
    <w:rsid w:val="002377F6"/>
    <w:rsid w:val="002377FA"/>
    <w:rsid w:val="00237878"/>
    <w:rsid w:val="002378AD"/>
    <w:rsid w:val="002378C9"/>
    <w:rsid w:val="002378CB"/>
    <w:rsid w:val="002379C7"/>
    <w:rsid w:val="002379F9"/>
    <w:rsid w:val="00237A1C"/>
    <w:rsid w:val="00237A98"/>
    <w:rsid w:val="00237B0E"/>
    <w:rsid w:val="00237B3E"/>
    <w:rsid w:val="00237B9A"/>
    <w:rsid w:val="00237C40"/>
    <w:rsid w:val="00237CA5"/>
    <w:rsid w:val="00237CAD"/>
    <w:rsid w:val="00237D5F"/>
    <w:rsid w:val="00237DA1"/>
    <w:rsid w:val="00237DBC"/>
    <w:rsid w:val="00237EC5"/>
    <w:rsid w:val="00237F4E"/>
    <w:rsid w:val="00237F6F"/>
    <w:rsid w:val="00240040"/>
    <w:rsid w:val="002400B6"/>
    <w:rsid w:val="00240178"/>
    <w:rsid w:val="00240196"/>
    <w:rsid w:val="002401D5"/>
    <w:rsid w:val="002401E9"/>
    <w:rsid w:val="002401F3"/>
    <w:rsid w:val="00240249"/>
    <w:rsid w:val="00240351"/>
    <w:rsid w:val="002403D9"/>
    <w:rsid w:val="00240423"/>
    <w:rsid w:val="00240488"/>
    <w:rsid w:val="002405C7"/>
    <w:rsid w:val="00240640"/>
    <w:rsid w:val="00240798"/>
    <w:rsid w:val="00240825"/>
    <w:rsid w:val="002408FE"/>
    <w:rsid w:val="00240912"/>
    <w:rsid w:val="00240971"/>
    <w:rsid w:val="00240996"/>
    <w:rsid w:val="00240A5F"/>
    <w:rsid w:val="00240B1B"/>
    <w:rsid w:val="00240C15"/>
    <w:rsid w:val="00240CCB"/>
    <w:rsid w:val="00240D01"/>
    <w:rsid w:val="00240D82"/>
    <w:rsid w:val="00240DB8"/>
    <w:rsid w:val="00240E41"/>
    <w:rsid w:val="00240EC3"/>
    <w:rsid w:val="00240F5E"/>
    <w:rsid w:val="0024100C"/>
    <w:rsid w:val="00241036"/>
    <w:rsid w:val="00241088"/>
    <w:rsid w:val="0024114F"/>
    <w:rsid w:val="00241206"/>
    <w:rsid w:val="00241255"/>
    <w:rsid w:val="0024125E"/>
    <w:rsid w:val="00241325"/>
    <w:rsid w:val="00241329"/>
    <w:rsid w:val="0024133C"/>
    <w:rsid w:val="00241356"/>
    <w:rsid w:val="0024135E"/>
    <w:rsid w:val="00241368"/>
    <w:rsid w:val="0024138A"/>
    <w:rsid w:val="0024139A"/>
    <w:rsid w:val="002413B2"/>
    <w:rsid w:val="0024144E"/>
    <w:rsid w:val="002415F2"/>
    <w:rsid w:val="002416A7"/>
    <w:rsid w:val="002416B4"/>
    <w:rsid w:val="00241731"/>
    <w:rsid w:val="002417B1"/>
    <w:rsid w:val="00241836"/>
    <w:rsid w:val="00241847"/>
    <w:rsid w:val="00241850"/>
    <w:rsid w:val="0024189E"/>
    <w:rsid w:val="002418A8"/>
    <w:rsid w:val="002418CB"/>
    <w:rsid w:val="00241954"/>
    <w:rsid w:val="00241957"/>
    <w:rsid w:val="002419D4"/>
    <w:rsid w:val="002419D9"/>
    <w:rsid w:val="00241A32"/>
    <w:rsid w:val="00241A44"/>
    <w:rsid w:val="00241B84"/>
    <w:rsid w:val="00241BB6"/>
    <w:rsid w:val="00241BBC"/>
    <w:rsid w:val="00241CC9"/>
    <w:rsid w:val="00241DBA"/>
    <w:rsid w:val="00241DE4"/>
    <w:rsid w:val="00241EE7"/>
    <w:rsid w:val="00241FB2"/>
    <w:rsid w:val="00241FC3"/>
    <w:rsid w:val="00241FE6"/>
    <w:rsid w:val="00241FF3"/>
    <w:rsid w:val="00242040"/>
    <w:rsid w:val="00242042"/>
    <w:rsid w:val="00242084"/>
    <w:rsid w:val="002420EF"/>
    <w:rsid w:val="00242109"/>
    <w:rsid w:val="00242125"/>
    <w:rsid w:val="00242181"/>
    <w:rsid w:val="002421EA"/>
    <w:rsid w:val="002421FC"/>
    <w:rsid w:val="00242252"/>
    <w:rsid w:val="00242282"/>
    <w:rsid w:val="002422B3"/>
    <w:rsid w:val="00242329"/>
    <w:rsid w:val="002423F2"/>
    <w:rsid w:val="002424FF"/>
    <w:rsid w:val="0024262B"/>
    <w:rsid w:val="00242630"/>
    <w:rsid w:val="00242724"/>
    <w:rsid w:val="00242778"/>
    <w:rsid w:val="002427C6"/>
    <w:rsid w:val="00242819"/>
    <w:rsid w:val="00242821"/>
    <w:rsid w:val="00242848"/>
    <w:rsid w:val="00242939"/>
    <w:rsid w:val="0024293C"/>
    <w:rsid w:val="00242A04"/>
    <w:rsid w:val="00242A44"/>
    <w:rsid w:val="00242AD8"/>
    <w:rsid w:val="00242AE4"/>
    <w:rsid w:val="00242B16"/>
    <w:rsid w:val="00242B2A"/>
    <w:rsid w:val="00242B35"/>
    <w:rsid w:val="00242B4F"/>
    <w:rsid w:val="00242C30"/>
    <w:rsid w:val="00242D76"/>
    <w:rsid w:val="00242D9D"/>
    <w:rsid w:val="00242DD0"/>
    <w:rsid w:val="00242E0A"/>
    <w:rsid w:val="00242E4D"/>
    <w:rsid w:val="00242F06"/>
    <w:rsid w:val="00242F69"/>
    <w:rsid w:val="00242F96"/>
    <w:rsid w:val="00243025"/>
    <w:rsid w:val="00243126"/>
    <w:rsid w:val="0024328E"/>
    <w:rsid w:val="002432BA"/>
    <w:rsid w:val="0024330D"/>
    <w:rsid w:val="0024334B"/>
    <w:rsid w:val="002433EA"/>
    <w:rsid w:val="00243462"/>
    <w:rsid w:val="002434B0"/>
    <w:rsid w:val="002434DB"/>
    <w:rsid w:val="002434F1"/>
    <w:rsid w:val="002435D8"/>
    <w:rsid w:val="00243668"/>
    <w:rsid w:val="0024371C"/>
    <w:rsid w:val="00243765"/>
    <w:rsid w:val="0024378F"/>
    <w:rsid w:val="002437B7"/>
    <w:rsid w:val="00243814"/>
    <w:rsid w:val="00243873"/>
    <w:rsid w:val="002438F3"/>
    <w:rsid w:val="00243944"/>
    <w:rsid w:val="0024394D"/>
    <w:rsid w:val="002439D9"/>
    <w:rsid w:val="002439E9"/>
    <w:rsid w:val="002439F2"/>
    <w:rsid w:val="00243A48"/>
    <w:rsid w:val="00243A51"/>
    <w:rsid w:val="00243A53"/>
    <w:rsid w:val="00243B11"/>
    <w:rsid w:val="00243B3B"/>
    <w:rsid w:val="00243B47"/>
    <w:rsid w:val="00243B50"/>
    <w:rsid w:val="00243B9D"/>
    <w:rsid w:val="00243BB3"/>
    <w:rsid w:val="00243BFF"/>
    <w:rsid w:val="00243C0C"/>
    <w:rsid w:val="00243C2E"/>
    <w:rsid w:val="00243C38"/>
    <w:rsid w:val="00243C91"/>
    <w:rsid w:val="00243D0C"/>
    <w:rsid w:val="00243D11"/>
    <w:rsid w:val="00243DDB"/>
    <w:rsid w:val="00243E9A"/>
    <w:rsid w:val="00243EDD"/>
    <w:rsid w:val="00243F07"/>
    <w:rsid w:val="00243F1A"/>
    <w:rsid w:val="00243F86"/>
    <w:rsid w:val="00243FC8"/>
    <w:rsid w:val="00244041"/>
    <w:rsid w:val="002440AC"/>
    <w:rsid w:val="0024415E"/>
    <w:rsid w:val="00244163"/>
    <w:rsid w:val="002441AC"/>
    <w:rsid w:val="002441D4"/>
    <w:rsid w:val="00244248"/>
    <w:rsid w:val="0024424F"/>
    <w:rsid w:val="00244338"/>
    <w:rsid w:val="002443F9"/>
    <w:rsid w:val="00244458"/>
    <w:rsid w:val="002444A0"/>
    <w:rsid w:val="002445B6"/>
    <w:rsid w:val="0024461C"/>
    <w:rsid w:val="00244623"/>
    <w:rsid w:val="002446AC"/>
    <w:rsid w:val="002446F0"/>
    <w:rsid w:val="00244739"/>
    <w:rsid w:val="002447D2"/>
    <w:rsid w:val="002447ED"/>
    <w:rsid w:val="00244807"/>
    <w:rsid w:val="00244816"/>
    <w:rsid w:val="00244873"/>
    <w:rsid w:val="00244941"/>
    <w:rsid w:val="002449AB"/>
    <w:rsid w:val="00244BE0"/>
    <w:rsid w:val="00244C1C"/>
    <w:rsid w:val="00244C44"/>
    <w:rsid w:val="00244C91"/>
    <w:rsid w:val="00244C96"/>
    <w:rsid w:val="00244C9D"/>
    <w:rsid w:val="00244CAE"/>
    <w:rsid w:val="00244CF5"/>
    <w:rsid w:val="00244D74"/>
    <w:rsid w:val="00244DAD"/>
    <w:rsid w:val="00244DBD"/>
    <w:rsid w:val="00244EF2"/>
    <w:rsid w:val="00244F0F"/>
    <w:rsid w:val="00244F34"/>
    <w:rsid w:val="00244F94"/>
    <w:rsid w:val="0024516C"/>
    <w:rsid w:val="002451C6"/>
    <w:rsid w:val="002451DC"/>
    <w:rsid w:val="002452DC"/>
    <w:rsid w:val="002453A4"/>
    <w:rsid w:val="0024540E"/>
    <w:rsid w:val="0024546F"/>
    <w:rsid w:val="002454FB"/>
    <w:rsid w:val="00245530"/>
    <w:rsid w:val="0024561A"/>
    <w:rsid w:val="00245653"/>
    <w:rsid w:val="00245699"/>
    <w:rsid w:val="00245751"/>
    <w:rsid w:val="00245783"/>
    <w:rsid w:val="0024579D"/>
    <w:rsid w:val="0024582B"/>
    <w:rsid w:val="00245832"/>
    <w:rsid w:val="00245849"/>
    <w:rsid w:val="0024585C"/>
    <w:rsid w:val="00245923"/>
    <w:rsid w:val="0024595B"/>
    <w:rsid w:val="00245987"/>
    <w:rsid w:val="002459CB"/>
    <w:rsid w:val="00245A47"/>
    <w:rsid w:val="00245A4E"/>
    <w:rsid w:val="00245A95"/>
    <w:rsid w:val="00245B3A"/>
    <w:rsid w:val="00245B88"/>
    <w:rsid w:val="00245BCA"/>
    <w:rsid w:val="00245BDA"/>
    <w:rsid w:val="00245BE1"/>
    <w:rsid w:val="00245C3D"/>
    <w:rsid w:val="00245C5A"/>
    <w:rsid w:val="00245CAF"/>
    <w:rsid w:val="00245CF8"/>
    <w:rsid w:val="00245DED"/>
    <w:rsid w:val="00245EC4"/>
    <w:rsid w:val="00245EE4"/>
    <w:rsid w:val="00245F36"/>
    <w:rsid w:val="00246008"/>
    <w:rsid w:val="00246016"/>
    <w:rsid w:val="002461FC"/>
    <w:rsid w:val="002462DD"/>
    <w:rsid w:val="002462E9"/>
    <w:rsid w:val="0024631B"/>
    <w:rsid w:val="00246377"/>
    <w:rsid w:val="0024640E"/>
    <w:rsid w:val="0024642E"/>
    <w:rsid w:val="0024645B"/>
    <w:rsid w:val="002464A8"/>
    <w:rsid w:val="002464D9"/>
    <w:rsid w:val="00246537"/>
    <w:rsid w:val="0024657D"/>
    <w:rsid w:val="0024663D"/>
    <w:rsid w:val="002466DC"/>
    <w:rsid w:val="00246783"/>
    <w:rsid w:val="00246793"/>
    <w:rsid w:val="00246852"/>
    <w:rsid w:val="002468A9"/>
    <w:rsid w:val="002468D8"/>
    <w:rsid w:val="002468F8"/>
    <w:rsid w:val="0024690E"/>
    <w:rsid w:val="002469B9"/>
    <w:rsid w:val="00246AAB"/>
    <w:rsid w:val="00246AB6"/>
    <w:rsid w:val="00246B05"/>
    <w:rsid w:val="00246B06"/>
    <w:rsid w:val="00246B67"/>
    <w:rsid w:val="00246B69"/>
    <w:rsid w:val="00246B92"/>
    <w:rsid w:val="00246BEE"/>
    <w:rsid w:val="00246C1E"/>
    <w:rsid w:val="00246C22"/>
    <w:rsid w:val="00246CF1"/>
    <w:rsid w:val="00246D03"/>
    <w:rsid w:val="00246DD1"/>
    <w:rsid w:val="00246E8E"/>
    <w:rsid w:val="00246EA5"/>
    <w:rsid w:val="00246F02"/>
    <w:rsid w:val="00246F3B"/>
    <w:rsid w:val="00246F7C"/>
    <w:rsid w:val="0024702E"/>
    <w:rsid w:val="0024703D"/>
    <w:rsid w:val="00247045"/>
    <w:rsid w:val="002470AD"/>
    <w:rsid w:val="0024711B"/>
    <w:rsid w:val="0024714E"/>
    <w:rsid w:val="00247163"/>
    <w:rsid w:val="00247230"/>
    <w:rsid w:val="00247243"/>
    <w:rsid w:val="00247292"/>
    <w:rsid w:val="00247364"/>
    <w:rsid w:val="00247373"/>
    <w:rsid w:val="0024740B"/>
    <w:rsid w:val="0024743E"/>
    <w:rsid w:val="002474B0"/>
    <w:rsid w:val="002474D0"/>
    <w:rsid w:val="0024750E"/>
    <w:rsid w:val="00247547"/>
    <w:rsid w:val="0024755E"/>
    <w:rsid w:val="0024758A"/>
    <w:rsid w:val="002475B0"/>
    <w:rsid w:val="002475E9"/>
    <w:rsid w:val="00247629"/>
    <w:rsid w:val="00247674"/>
    <w:rsid w:val="00247685"/>
    <w:rsid w:val="002476B8"/>
    <w:rsid w:val="00247721"/>
    <w:rsid w:val="0024772E"/>
    <w:rsid w:val="00247740"/>
    <w:rsid w:val="00247795"/>
    <w:rsid w:val="0024779B"/>
    <w:rsid w:val="002477E0"/>
    <w:rsid w:val="002477E2"/>
    <w:rsid w:val="0024785F"/>
    <w:rsid w:val="00247864"/>
    <w:rsid w:val="0024786C"/>
    <w:rsid w:val="0024790B"/>
    <w:rsid w:val="0024790D"/>
    <w:rsid w:val="00247A3B"/>
    <w:rsid w:val="00247AD9"/>
    <w:rsid w:val="00247B77"/>
    <w:rsid w:val="00247BB6"/>
    <w:rsid w:val="00247C38"/>
    <w:rsid w:val="00247C48"/>
    <w:rsid w:val="00247CF4"/>
    <w:rsid w:val="00247D38"/>
    <w:rsid w:val="00247DA0"/>
    <w:rsid w:val="00247DB3"/>
    <w:rsid w:val="00247E47"/>
    <w:rsid w:val="00247E8F"/>
    <w:rsid w:val="00247EA6"/>
    <w:rsid w:val="00247F0C"/>
    <w:rsid w:val="00247F15"/>
    <w:rsid w:val="00247FB8"/>
    <w:rsid w:val="00250017"/>
    <w:rsid w:val="00250023"/>
    <w:rsid w:val="00250030"/>
    <w:rsid w:val="0025003C"/>
    <w:rsid w:val="002500E2"/>
    <w:rsid w:val="002500ED"/>
    <w:rsid w:val="00250189"/>
    <w:rsid w:val="0025018E"/>
    <w:rsid w:val="002501AD"/>
    <w:rsid w:val="002501F7"/>
    <w:rsid w:val="00250287"/>
    <w:rsid w:val="002502BD"/>
    <w:rsid w:val="00250321"/>
    <w:rsid w:val="00250325"/>
    <w:rsid w:val="0025033F"/>
    <w:rsid w:val="002503DD"/>
    <w:rsid w:val="00250411"/>
    <w:rsid w:val="0025044C"/>
    <w:rsid w:val="00250506"/>
    <w:rsid w:val="002505B7"/>
    <w:rsid w:val="00250614"/>
    <w:rsid w:val="0025061D"/>
    <w:rsid w:val="0025067F"/>
    <w:rsid w:val="002506EC"/>
    <w:rsid w:val="00250715"/>
    <w:rsid w:val="002507F0"/>
    <w:rsid w:val="00250826"/>
    <w:rsid w:val="00250862"/>
    <w:rsid w:val="00250880"/>
    <w:rsid w:val="00250884"/>
    <w:rsid w:val="002508EE"/>
    <w:rsid w:val="00250905"/>
    <w:rsid w:val="0025092C"/>
    <w:rsid w:val="00250999"/>
    <w:rsid w:val="002509AF"/>
    <w:rsid w:val="002509B6"/>
    <w:rsid w:val="00250A73"/>
    <w:rsid w:val="00250ACB"/>
    <w:rsid w:val="00250C3D"/>
    <w:rsid w:val="00250C6C"/>
    <w:rsid w:val="00250C82"/>
    <w:rsid w:val="00250D3F"/>
    <w:rsid w:val="00250DE8"/>
    <w:rsid w:val="00250E0D"/>
    <w:rsid w:val="00250EFB"/>
    <w:rsid w:val="00250F24"/>
    <w:rsid w:val="00250F7F"/>
    <w:rsid w:val="00250FA5"/>
    <w:rsid w:val="00250FC1"/>
    <w:rsid w:val="0025102E"/>
    <w:rsid w:val="0025103E"/>
    <w:rsid w:val="00251052"/>
    <w:rsid w:val="00251054"/>
    <w:rsid w:val="00251080"/>
    <w:rsid w:val="002510D5"/>
    <w:rsid w:val="002510F5"/>
    <w:rsid w:val="0025116E"/>
    <w:rsid w:val="002511B0"/>
    <w:rsid w:val="002511F4"/>
    <w:rsid w:val="0025126E"/>
    <w:rsid w:val="002512D4"/>
    <w:rsid w:val="002512DD"/>
    <w:rsid w:val="0025135A"/>
    <w:rsid w:val="00251362"/>
    <w:rsid w:val="002513C6"/>
    <w:rsid w:val="002513D2"/>
    <w:rsid w:val="0025140C"/>
    <w:rsid w:val="0025145C"/>
    <w:rsid w:val="002514CC"/>
    <w:rsid w:val="00251524"/>
    <w:rsid w:val="0025159E"/>
    <w:rsid w:val="0025161D"/>
    <w:rsid w:val="00251631"/>
    <w:rsid w:val="002517B1"/>
    <w:rsid w:val="0025185C"/>
    <w:rsid w:val="0025188C"/>
    <w:rsid w:val="00251A9F"/>
    <w:rsid w:val="00251B03"/>
    <w:rsid w:val="00251B09"/>
    <w:rsid w:val="00251B64"/>
    <w:rsid w:val="00251C44"/>
    <w:rsid w:val="00251D67"/>
    <w:rsid w:val="00251D8D"/>
    <w:rsid w:val="00251E61"/>
    <w:rsid w:val="00251E67"/>
    <w:rsid w:val="00251E7C"/>
    <w:rsid w:val="00252035"/>
    <w:rsid w:val="00252043"/>
    <w:rsid w:val="002520D8"/>
    <w:rsid w:val="002522EE"/>
    <w:rsid w:val="00252345"/>
    <w:rsid w:val="00252368"/>
    <w:rsid w:val="002525F8"/>
    <w:rsid w:val="00252683"/>
    <w:rsid w:val="00252766"/>
    <w:rsid w:val="0025284A"/>
    <w:rsid w:val="002528D3"/>
    <w:rsid w:val="00252A72"/>
    <w:rsid w:val="00252B2F"/>
    <w:rsid w:val="00252B90"/>
    <w:rsid w:val="00252B97"/>
    <w:rsid w:val="00252C17"/>
    <w:rsid w:val="00252C3D"/>
    <w:rsid w:val="00252C71"/>
    <w:rsid w:val="00252CAE"/>
    <w:rsid w:val="00252CCF"/>
    <w:rsid w:val="00252D41"/>
    <w:rsid w:val="00252DE6"/>
    <w:rsid w:val="00252E45"/>
    <w:rsid w:val="00252EAD"/>
    <w:rsid w:val="00252F09"/>
    <w:rsid w:val="00252F94"/>
    <w:rsid w:val="00252FCE"/>
    <w:rsid w:val="0025307F"/>
    <w:rsid w:val="0025316B"/>
    <w:rsid w:val="002532C3"/>
    <w:rsid w:val="002532E1"/>
    <w:rsid w:val="002532E4"/>
    <w:rsid w:val="002533AB"/>
    <w:rsid w:val="002533D6"/>
    <w:rsid w:val="002533F2"/>
    <w:rsid w:val="0025342E"/>
    <w:rsid w:val="002534A5"/>
    <w:rsid w:val="002535B0"/>
    <w:rsid w:val="002535E9"/>
    <w:rsid w:val="00253606"/>
    <w:rsid w:val="00253625"/>
    <w:rsid w:val="002536CD"/>
    <w:rsid w:val="002537A5"/>
    <w:rsid w:val="002537BB"/>
    <w:rsid w:val="002538C7"/>
    <w:rsid w:val="00253904"/>
    <w:rsid w:val="00253911"/>
    <w:rsid w:val="0025395B"/>
    <w:rsid w:val="00253AC8"/>
    <w:rsid w:val="00253B36"/>
    <w:rsid w:val="00253B68"/>
    <w:rsid w:val="00253B82"/>
    <w:rsid w:val="00253B8F"/>
    <w:rsid w:val="00253BD0"/>
    <w:rsid w:val="00253CD9"/>
    <w:rsid w:val="00253E29"/>
    <w:rsid w:val="00253E74"/>
    <w:rsid w:val="00253E77"/>
    <w:rsid w:val="00253F14"/>
    <w:rsid w:val="00253F88"/>
    <w:rsid w:val="00253F8C"/>
    <w:rsid w:val="00253FD9"/>
    <w:rsid w:val="0025405D"/>
    <w:rsid w:val="0025407E"/>
    <w:rsid w:val="00254108"/>
    <w:rsid w:val="002541A0"/>
    <w:rsid w:val="002541D9"/>
    <w:rsid w:val="00254220"/>
    <w:rsid w:val="00254242"/>
    <w:rsid w:val="002542FB"/>
    <w:rsid w:val="0025430F"/>
    <w:rsid w:val="002543B3"/>
    <w:rsid w:val="00254405"/>
    <w:rsid w:val="00254437"/>
    <w:rsid w:val="0025443B"/>
    <w:rsid w:val="002544C7"/>
    <w:rsid w:val="002545E5"/>
    <w:rsid w:val="0025460C"/>
    <w:rsid w:val="0025471F"/>
    <w:rsid w:val="00254734"/>
    <w:rsid w:val="0025475A"/>
    <w:rsid w:val="002547BE"/>
    <w:rsid w:val="002547C1"/>
    <w:rsid w:val="002547EA"/>
    <w:rsid w:val="00254880"/>
    <w:rsid w:val="002548F0"/>
    <w:rsid w:val="00254968"/>
    <w:rsid w:val="002549AC"/>
    <w:rsid w:val="002549D3"/>
    <w:rsid w:val="00254A13"/>
    <w:rsid w:val="00254A9C"/>
    <w:rsid w:val="00254AC9"/>
    <w:rsid w:val="00254C3E"/>
    <w:rsid w:val="00254CF2"/>
    <w:rsid w:val="00254D3F"/>
    <w:rsid w:val="00254D6A"/>
    <w:rsid w:val="00254D9B"/>
    <w:rsid w:val="00254DB9"/>
    <w:rsid w:val="00254DF5"/>
    <w:rsid w:val="00254ECD"/>
    <w:rsid w:val="00254F13"/>
    <w:rsid w:val="00254F1B"/>
    <w:rsid w:val="00255052"/>
    <w:rsid w:val="0025511B"/>
    <w:rsid w:val="002551EE"/>
    <w:rsid w:val="0025522F"/>
    <w:rsid w:val="002552B5"/>
    <w:rsid w:val="00255429"/>
    <w:rsid w:val="0025545A"/>
    <w:rsid w:val="002554D6"/>
    <w:rsid w:val="002554D8"/>
    <w:rsid w:val="0025556A"/>
    <w:rsid w:val="00255570"/>
    <w:rsid w:val="002555AF"/>
    <w:rsid w:val="00255665"/>
    <w:rsid w:val="00255690"/>
    <w:rsid w:val="00255738"/>
    <w:rsid w:val="002557CA"/>
    <w:rsid w:val="002557F0"/>
    <w:rsid w:val="00255803"/>
    <w:rsid w:val="00255856"/>
    <w:rsid w:val="0025585B"/>
    <w:rsid w:val="0025586D"/>
    <w:rsid w:val="0025598B"/>
    <w:rsid w:val="002559CC"/>
    <w:rsid w:val="002559D7"/>
    <w:rsid w:val="00255A3C"/>
    <w:rsid w:val="00255A81"/>
    <w:rsid w:val="00255A87"/>
    <w:rsid w:val="00255AA2"/>
    <w:rsid w:val="00255AB0"/>
    <w:rsid w:val="00255AB6"/>
    <w:rsid w:val="00255ABD"/>
    <w:rsid w:val="00255B5B"/>
    <w:rsid w:val="00255B96"/>
    <w:rsid w:val="00255BD5"/>
    <w:rsid w:val="00255C4A"/>
    <w:rsid w:val="00255C57"/>
    <w:rsid w:val="00255C76"/>
    <w:rsid w:val="00255CA7"/>
    <w:rsid w:val="00255DD0"/>
    <w:rsid w:val="00255DDD"/>
    <w:rsid w:val="00255E63"/>
    <w:rsid w:val="00255EE9"/>
    <w:rsid w:val="00255F21"/>
    <w:rsid w:val="00255F30"/>
    <w:rsid w:val="00255F58"/>
    <w:rsid w:val="00255F6C"/>
    <w:rsid w:val="00255FAC"/>
    <w:rsid w:val="002560A2"/>
    <w:rsid w:val="002560DC"/>
    <w:rsid w:val="00256171"/>
    <w:rsid w:val="002561C1"/>
    <w:rsid w:val="002561CA"/>
    <w:rsid w:val="002561F5"/>
    <w:rsid w:val="002561F9"/>
    <w:rsid w:val="002561FB"/>
    <w:rsid w:val="00256228"/>
    <w:rsid w:val="0025622D"/>
    <w:rsid w:val="00256304"/>
    <w:rsid w:val="0025635F"/>
    <w:rsid w:val="002563E0"/>
    <w:rsid w:val="002564DA"/>
    <w:rsid w:val="002564FA"/>
    <w:rsid w:val="00256604"/>
    <w:rsid w:val="00256629"/>
    <w:rsid w:val="00256631"/>
    <w:rsid w:val="002566F7"/>
    <w:rsid w:val="00256710"/>
    <w:rsid w:val="00256743"/>
    <w:rsid w:val="002567B9"/>
    <w:rsid w:val="002567C3"/>
    <w:rsid w:val="002567F6"/>
    <w:rsid w:val="00256805"/>
    <w:rsid w:val="00256816"/>
    <w:rsid w:val="00256838"/>
    <w:rsid w:val="0025690E"/>
    <w:rsid w:val="00256947"/>
    <w:rsid w:val="002569E8"/>
    <w:rsid w:val="002569FE"/>
    <w:rsid w:val="00256A0B"/>
    <w:rsid w:val="00256A29"/>
    <w:rsid w:val="00256A6B"/>
    <w:rsid w:val="00256A72"/>
    <w:rsid w:val="00256AC6"/>
    <w:rsid w:val="00256B84"/>
    <w:rsid w:val="00256BAA"/>
    <w:rsid w:val="00256C6D"/>
    <w:rsid w:val="00256DF5"/>
    <w:rsid w:val="00256F92"/>
    <w:rsid w:val="00256F93"/>
    <w:rsid w:val="00256FA3"/>
    <w:rsid w:val="00256FAB"/>
    <w:rsid w:val="00257060"/>
    <w:rsid w:val="0025710E"/>
    <w:rsid w:val="002572EF"/>
    <w:rsid w:val="00257304"/>
    <w:rsid w:val="0025730F"/>
    <w:rsid w:val="002573C6"/>
    <w:rsid w:val="00257494"/>
    <w:rsid w:val="002574E3"/>
    <w:rsid w:val="00257512"/>
    <w:rsid w:val="00257582"/>
    <w:rsid w:val="00257589"/>
    <w:rsid w:val="00257610"/>
    <w:rsid w:val="00257705"/>
    <w:rsid w:val="00257740"/>
    <w:rsid w:val="00257769"/>
    <w:rsid w:val="00257798"/>
    <w:rsid w:val="00257829"/>
    <w:rsid w:val="0025785B"/>
    <w:rsid w:val="002578DF"/>
    <w:rsid w:val="0025795F"/>
    <w:rsid w:val="0025799E"/>
    <w:rsid w:val="002579AD"/>
    <w:rsid w:val="002579D4"/>
    <w:rsid w:val="002579DA"/>
    <w:rsid w:val="00257A46"/>
    <w:rsid w:val="00257A55"/>
    <w:rsid w:val="00257A7E"/>
    <w:rsid w:val="00257AC3"/>
    <w:rsid w:val="00257AE5"/>
    <w:rsid w:val="00257AF0"/>
    <w:rsid w:val="00257B8A"/>
    <w:rsid w:val="00257BF0"/>
    <w:rsid w:val="00257C79"/>
    <w:rsid w:val="00257C95"/>
    <w:rsid w:val="00257D40"/>
    <w:rsid w:val="00257E85"/>
    <w:rsid w:val="00257EB2"/>
    <w:rsid w:val="00257F25"/>
    <w:rsid w:val="00257F69"/>
    <w:rsid w:val="0026002E"/>
    <w:rsid w:val="002601E7"/>
    <w:rsid w:val="002601F7"/>
    <w:rsid w:val="00260410"/>
    <w:rsid w:val="0026041E"/>
    <w:rsid w:val="00260492"/>
    <w:rsid w:val="00260505"/>
    <w:rsid w:val="00260509"/>
    <w:rsid w:val="002605E3"/>
    <w:rsid w:val="00260654"/>
    <w:rsid w:val="0026066E"/>
    <w:rsid w:val="002606D5"/>
    <w:rsid w:val="002606DA"/>
    <w:rsid w:val="002607AE"/>
    <w:rsid w:val="002607FA"/>
    <w:rsid w:val="0026092B"/>
    <w:rsid w:val="00260964"/>
    <w:rsid w:val="00260A26"/>
    <w:rsid w:val="00260A44"/>
    <w:rsid w:val="00260A5D"/>
    <w:rsid w:val="00260AF3"/>
    <w:rsid w:val="00260B1B"/>
    <w:rsid w:val="00260B75"/>
    <w:rsid w:val="00260B8A"/>
    <w:rsid w:val="00260B8E"/>
    <w:rsid w:val="00260B91"/>
    <w:rsid w:val="00260CA7"/>
    <w:rsid w:val="00260CB0"/>
    <w:rsid w:val="00260CD5"/>
    <w:rsid w:val="00260DB5"/>
    <w:rsid w:val="00260E47"/>
    <w:rsid w:val="00260E9A"/>
    <w:rsid w:val="00260F2A"/>
    <w:rsid w:val="00260F66"/>
    <w:rsid w:val="00260FE1"/>
    <w:rsid w:val="00261006"/>
    <w:rsid w:val="0026100B"/>
    <w:rsid w:val="00261015"/>
    <w:rsid w:val="00261050"/>
    <w:rsid w:val="002610DE"/>
    <w:rsid w:val="002610EF"/>
    <w:rsid w:val="0026113E"/>
    <w:rsid w:val="00261192"/>
    <w:rsid w:val="002611FF"/>
    <w:rsid w:val="0026132E"/>
    <w:rsid w:val="00261486"/>
    <w:rsid w:val="00261546"/>
    <w:rsid w:val="00261563"/>
    <w:rsid w:val="002615D7"/>
    <w:rsid w:val="00261629"/>
    <w:rsid w:val="0026163F"/>
    <w:rsid w:val="00261803"/>
    <w:rsid w:val="0026185C"/>
    <w:rsid w:val="002618B1"/>
    <w:rsid w:val="00261904"/>
    <w:rsid w:val="0026199A"/>
    <w:rsid w:val="002619A8"/>
    <w:rsid w:val="002619AC"/>
    <w:rsid w:val="00261A42"/>
    <w:rsid w:val="00261A7A"/>
    <w:rsid w:val="00261A99"/>
    <w:rsid w:val="00261AD5"/>
    <w:rsid w:val="00261B77"/>
    <w:rsid w:val="00261C6B"/>
    <w:rsid w:val="00261C91"/>
    <w:rsid w:val="00261D2C"/>
    <w:rsid w:val="00261D71"/>
    <w:rsid w:val="00261E57"/>
    <w:rsid w:val="00261E65"/>
    <w:rsid w:val="00261EF1"/>
    <w:rsid w:val="00261F73"/>
    <w:rsid w:val="00262044"/>
    <w:rsid w:val="002620EB"/>
    <w:rsid w:val="002620FB"/>
    <w:rsid w:val="00262125"/>
    <w:rsid w:val="0026215F"/>
    <w:rsid w:val="00262195"/>
    <w:rsid w:val="00262199"/>
    <w:rsid w:val="002622C8"/>
    <w:rsid w:val="0026238E"/>
    <w:rsid w:val="0026248E"/>
    <w:rsid w:val="002626CD"/>
    <w:rsid w:val="0026270D"/>
    <w:rsid w:val="00262719"/>
    <w:rsid w:val="00262749"/>
    <w:rsid w:val="0026274D"/>
    <w:rsid w:val="0026275C"/>
    <w:rsid w:val="002627DB"/>
    <w:rsid w:val="0026286D"/>
    <w:rsid w:val="0026298F"/>
    <w:rsid w:val="002629FF"/>
    <w:rsid w:val="00262A1E"/>
    <w:rsid w:val="00262A62"/>
    <w:rsid w:val="00262B0B"/>
    <w:rsid w:val="00262BAC"/>
    <w:rsid w:val="00262C8C"/>
    <w:rsid w:val="00262CEB"/>
    <w:rsid w:val="00262D18"/>
    <w:rsid w:val="00262D80"/>
    <w:rsid w:val="00262D8B"/>
    <w:rsid w:val="00262D9B"/>
    <w:rsid w:val="00262E09"/>
    <w:rsid w:val="00262F9F"/>
    <w:rsid w:val="00262FAD"/>
    <w:rsid w:val="00262FBF"/>
    <w:rsid w:val="0026302F"/>
    <w:rsid w:val="00263050"/>
    <w:rsid w:val="002631BC"/>
    <w:rsid w:val="00263219"/>
    <w:rsid w:val="00263336"/>
    <w:rsid w:val="00263341"/>
    <w:rsid w:val="002633B3"/>
    <w:rsid w:val="002633E0"/>
    <w:rsid w:val="0026345B"/>
    <w:rsid w:val="002634BD"/>
    <w:rsid w:val="0026350B"/>
    <w:rsid w:val="0026350C"/>
    <w:rsid w:val="0026355A"/>
    <w:rsid w:val="00263580"/>
    <w:rsid w:val="0026358C"/>
    <w:rsid w:val="0026363E"/>
    <w:rsid w:val="00263651"/>
    <w:rsid w:val="00263769"/>
    <w:rsid w:val="00263771"/>
    <w:rsid w:val="00263784"/>
    <w:rsid w:val="0026383F"/>
    <w:rsid w:val="00263897"/>
    <w:rsid w:val="002639DC"/>
    <w:rsid w:val="00263A62"/>
    <w:rsid w:val="00263AE3"/>
    <w:rsid w:val="00263B0F"/>
    <w:rsid w:val="00263B86"/>
    <w:rsid w:val="00263B9F"/>
    <w:rsid w:val="00263BB1"/>
    <w:rsid w:val="00263BB2"/>
    <w:rsid w:val="00263C04"/>
    <w:rsid w:val="00263C13"/>
    <w:rsid w:val="00263C35"/>
    <w:rsid w:val="00263CD2"/>
    <w:rsid w:val="00263CDB"/>
    <w:rsid w:val="00263D95"/>
    <w:rsid w:val="00263DBB"/>
    <w:rsid w:val="00263E0C"/>
    <w:rsid w:val="00263EC7"/>
    <w:rsid w:val="00263F3C"/>
    <w:rsid w:val="0026404E"/>
    <w:rsid w:val="00264058"/>
    <w:rsid w:val="00264102"/>
    <w:rsid w:val="0026417C"/>
    <w:rsid w:val="0026420F"/>
    <w:rsid w:val="0026422F"/>
    <w:rsid w:val="00264280"/>
    <w:rsid w:val="002642C1"/>
    <w:rsid w:val="002642CF"/>
    <w:rsid w:val="00264321"/>
    <w:rsid w:val="00264352"/>
    <w:rsid w:val="00264410"/>
    <w:rsid w:val="0026441E"/>
    <w:rsid w:val="002644CE"/>
    <w:rsid w:val="002644FD"/>
    <w:rsid w:val="00264503"/>
    <w:rsid w:val="00264607"/>
    <w:rsid w:val="00264640"/>
    <w:rsid w:val="00264684"/>
    <w:rsid w:val="002646DF"/>
    <w:rsid w:val="0026470F"/>
    <w:rsid w:val="002647FF"/>
    <w:rsid w:val="0026481C"/>
    <w:rsid w:val="0026484F"/>
    <w:rsid w:val="00264915"/>
    <w:rsid w:val="00264A41"/>
    <w:rsid w:val="00264A88"/>
    <w:rsid w:val="00264AD9"/>
    <w:rsid w:val="00264ADE"/>
    <w:rsid w:val="00264B23"/>
    <w:rsid w:val="00264B63"/>
    <w:rsid w:val="00264B6A"/>
    <w:rsid w:val="00264BB5"/>
    <w:rsid w:val="00264C14"/>
    <w:rsid w:val="00264C7F"/>
    <w:rsid w:val="00264CA0"/>
    <w:rsid w:val="00264CA3"/>
    <w:rsid w:val="00264CCB"/>
    <w:rsid w:val="00264CE0"/>
    <w:rsid w:val="00264D6D"/>
    <w:rsid w:val="00264DE9"/>
    <w:rsid w:val="00264E36"/>
    <w:rsid w:val="00264EAF"/>
    <w:rsid w:val="00264FE9"/>
    <w:rsid w:val="00264FFA"/>
    <w:rsid w:val="00264FFE"/>
    <w:rsid w:val="00265011"/>
    <w:rsid w:val="00265024"/>
    <w:rsid w:val="002650A9"/>
    <w:rsid w:val="002650BE"/>
    <w:rsid w:val="002650D1"/>
    <w:rsid w:val="0026515D"/>
    <w:rsid w:val="002651A1"/>
    <w:rsid w:val="002651B0"/>
    <w:rsid w:val="00265241"/>
    <w:rsid w:val="0026529D"/>
    <w:rsid w:val="002652AE"/>
    <w:rsid w:val="002653B6"/>
    <w:rsid w:val="002653C3"/>
    <w:rsid w:val="002654BA"/>
    <w:rsid w:val="0026554A"/>
    <w:rsid w:val="002655DD"/>
    <w:rsid w:val="0026562C"/>
    <w:rsid w:val="002656B9"/>
    <w:rsid w:val="0026579B"/>
    <w:rsid w:val="002657D1"/>
    <w:rsid w:val="0026581C"/>
    <w:rsid w:val="00265821"/>
    <w:rsid w:val="00265861"/>
    <w:rsid w:val="002658B6"/>
    <w:rsid w:val="002658D7"/>
    <w:rsid w:val="00265A1D"/>
    <w:rsid w:val="00265B2E"/>
    <w:rsid w:val="00265B90"/>
    <w:rsid w:val="00265BC5"/>
    <w:rsid w:val="00265BEC"/>
    <w:rsid w:val="00265C32"/>
    <w:rsid w:val="00265C71"/>
    <w:rsid w:val="00265CEA"/>
    <w:rsid w:val="00265D4C"/>
    <w:rsid w:val="00265DAB"/>
    <w:rsid w:val="00265E80"/>
    <w:rsid w:val="00265EB1"/>
    <w:rsid w:val="00265EC6"/>
    <w:rsid w:val="00265EF8"/>
    <w:rsid w:val="00265F24"/>
    <w:rsid w:val="00265F77"/>
    <w:rsid w:val="00265FBC"/>
    <w:rsid w:val="00265FCD"/>
    <w:rsid w:val="00266052"/>
    <w:rsid w:val="0026607D"/>
    <w:rsid w:val="0026609F"/>
    <w:rsid w:val="002660A1"/>
    <w:rsid w:val="002660B6"/>
    <w:rsid w:val="002660BE"/>
    <w:rsid w:val="00266209"/>
    <w:rsid w:val="00266348"/>
    <w:rsid w:val="002663EA"/>
    <w:rsid w:val="00266439"/>
    <w:rsid w:val="00266550"/>
    <w:rsid w:val="00266564"/>
    <w:rsid w:val="0026657C"/>
    <w:rsid w:val="002665B6"/>
    <w:rsid w:val="0026665E"/>
    <w:rsid w:val="002666AD"/>
    <w:rsid w:val="0026670F"/>
    <w:rsid w:val="002667A2"/>
    <w:rsid w:val="002667DD"/>
    <w:rsid w:val="002667EA"/>
    <w:rsid w:val="002667EB"/>
    <w:rsid w:val="002667F3"/>
    <w:rsid w:val="0026689E"/>
    <w:rsid w:val="00266A02"/>
    <w:rsid w:val="00266A45"/>
    <w:rsid w:val="00266B09"/>
    <w:rsid w:val="00266BC9"/>
    <w:rsid w:val="00266C06"/>
    <w:rsid w:val="00266C17"/>
    <w:rsid w:val="00266C81"/>
    <w:rsid w:val="00266C9F"/>
    <w:rsid w:val="00266E67"/>
    <w:rsid w:val="00266E9E"/>
    <w:rsid w:val="00266EB6"/>
    <w:rsid w:val="00266F0A"/>
    <w:rsid w:val="00266F2E"/>
    <w:rsid w:val="00266F6A"/>
    <w:rsid w:val="00266F85"/>
    <w:rsid w:val="00266FA5"/>
    <w:rsid w:val="00267043"/>
    <w:rsid w:val="00267046"/>
    <w:rsid w:val="002670E3"/>
    <w:rsid w:val="0026714F"/>
    <w:rsid w:val="002671CD"/>
    <w:rsid w:val="002671F9"/>
    <w:rsid w:val="0026725D"/>
    <w:rsid w:val="00267327"/>
    <w:rsid w:val="0026738D"/>
    <w:rsid w:val="002673DB"/>
    <w:rsid w:val="00267425"/>
    <w:rsid w:val="0026749D"/>
    <w:rsid w:val="002674F0"/>
    <w:rsid w:val="002675E6"/>
    <w:rsid w:val="00267689"/>
    <w:rsid w:val="0026769F"/>
    <w:rsid w:val="002676C3"/>
    <w:rsid w:val="00267748"/>
    <w:rsid w:val="00267755"/>
    <w:rsid w:val="0026776D"/>
    <w:rsid w:val="00267799"/>
    <w:rsid w:val="00267832"/>
    <w:rsid w:val="0026783E"/>
    <w:rsid w:val="0026785A"/>
    <w:rsid w:val="0026789A"/>
    <w:rsid w:val="0026794C"/>
    <w:rsid w:val="002679A1"/>
    <w:rsid w:val="00267AC7"/>
    <w:rsid w:val="00267B87"/>
    <w:rsid w:val="00267B98"/>
    <w:rsid w:val="00267BF5"/>
    <w:rsid w:val="00267CB3"/>
    <w:rsid w:val="00267D20"/>
    <w:rsid w:val="00267D5A"/>
    <w:rsid w:val="00267D7D"/>
    <w:rsid w:val="00267E79"/>
    <w:rsid w:val="00267F54"/>
    <w:rsid w:val="00267F89"/>
    <w:rsid w:val="00267FE7"/>
    <w:rsid w:val="00270121"/>
    <w:rsid w:val="00270238"/>
    <w:rsid w:val="0027027F"/>
    <w:rsid w:val="00270303"/>
    <w:rsid w:val="0027032A"/>
    <w:rsid w:val="0027039E"/>
    <w:rsid w:val="00270470"/>
    <w:rsid w:val="002704C0"/>
    <w:rsid w:val="002704ED"/>
    <w:rsid w:val="0027062D"/>
    <w:rsid w:val="00270651"/>
    <w:rsid w:val="0027071E"/>
    <w:rsid w:val="0027073E"/>
    <w:rsid w:val="00270750"/>
    <w:rsid w:val="0027079B"/>
    <w:rsid w:val="002707D7"/>
    <w:rsid w:val="002707F0"/>
    <w:rsid w:val="00270889"/>
    <w:rsid w:val="00270921"/>
    <w:rsid w:val="00270953"/>
    <w:rsid w:val="002709F4"/>
    <w:rsid w:val="00270A94"/>
    <w:rsid w:val="00270ADE"/>
    <w:rsid w:val="00270BCF"/>
    <w:rsid w:val="00270BE6"/>
    <w:rsid w:val="00270C36"/>
    <w:rsid w:val="00270C94"/>
    <w:rsid w:val="00270CB7"/>
    <w:rsid w:val="00270D0A"/>
    <w:rsid w:val="00270D0F"/>
    <w:rsid w:val="00270DA0"/>
    <w:rsid w:val="00270E71"/>
    <w:rsid w:val="00270F73"/>
    <w:rsid w:val="00270FD2"/>
    <w:rsid w:val="00270FE1"/>
    <w:rsid w:val="0027103B"/>
    <w:rsid w:val="0027117C"/>
    <w:rsid w:val="002711E4"/>
    <w:rsid w:val="00271234"/>
    <w:rsid w:val="00271310"/>
    <w:rsid w:val="0027131E"/>
    <w:rsid w:val="0027132A"/>
    <w:rsid w:val="00271340"/>
    <w:rsid w:val="002713CC"/>
    <w:rsid w:val="0027140F"/>
    <w:rsid w:val="00271534"/>
    <w:rsid w:val="002715EA"/>
    <w:rsid w:val="002715F6"/>
    <w:rsid w:val="00271769"/>
    <w:rsid w:val="00271781"/>
    <w:rsid w:val="002717A5"/>
    <w:rsid w:val="00271843"/>
    <w:rsid w:val="00271857"/>
    <w:rsid w:val="00271861"/>
    <w:rsid w:val="0027186E"/>
    <w:rsid w:val="0027188C"/>
    <w:rsid w:val="002718DC"/>
    <w:rsid w:val="002719E0"/>
    <w:rsid w:val="00271A41"/>
    <w:rsid w:val="00271AE1"/>
    <w:rsid w:val="00271B65"/>
    <w:rsid w:val="00271B6D"/>
    <w:rsid w:val="00271B8F"/>
    <w:rsid w:val="00271BA3"/>
    <w:rsid w:val="00271D1B"/>
    <w:rsid w:val="00271D34"/>
    <w:rsid w:val="00271D47"/>
    <w:rsid w:val="00271D79"/>
    <w:rsid w:val="00271D9C"/>
    <w:rsid w:val="00271DAB"/>
    <w:rsid w:val="00271F10"/>
    <w:rsid w:val="0027209B"/>
    <w:rsid w:val="00272187"/>
    <w:rsid w:val="00272238"/>
    <w:rsid w:val="0027224B"/>
    <w:rsid w:val="0027225B"/>
    <w:rsid w:val="0027227C"/>
    <w:rsid w:val="0027229A"/>
    <w:rsid w:val="002722A3"/>
    <w:rsid w:val="00272330"/>
    <w:rsid w:val="00272337"/>
    <w:rsid w:val="00272497"/>
    <w:rsid w:val="0027256E"/>
    <w:rsid w:val="002725DF"/>
    <w:rsid w:val="0027275F"/>
    <w:rsid w:val="00272785"/>
    <w:rsid w:val="0027279F"/>
    <w:rsid w:val="002727C3"/>
    <w:rsid w:val="002727C7"/>
    <w:rsid w:val="002727D6"/>
    <w:rsid w:val="002727FC"/>
    <w:rsid w:val="00272832"/>
    <w:rsid w:val="00272848"/>
    <w:rsid w:val="0027289C"/>
    <w:rsid w:val="002728D6"/>
    <w:rsid w:val="00272985"/>
    <w:rsid w:val="002729CC"/>
    <w:rsid w:val="00272B3C"/>
    <w:rsid w:val="00272C33"/>
    <w:rsid w:val="00272C34"/>
    <w:rsid w:val="00272C6C"/>
    <w:rsid w:val="00272DAA"/>
    <w:rsid w:val="00272DFB"/>
    <w:rsid w:val="00272E38"/>
    <w:rsid w:val="00272F8D"/>
    <w:rsid w:val="00273024"/>
    <w:rsid w:val="0027305B"/>
    <w:rsid w:val="00273192"/>
    <w:rsid w:val="002731FC"/>
    <w:rsid w:val="0027324A"/>
    <w:rsid w:val="00273264"/>
    <w:rsid w:val="00273265"/>
    <w:rsid w:val="002732E5"/>
    <w:rsid w:val="0027337F"/>
    <w:rsid w:val="002733DA"/>
    <w:rsid w:val="0027345C"/>
    <w:rsid w:val="0027356F"/>
    <w:rsid w:val="002735B7"/>
    <w:rsid w:val="0027367A"/>
    <w:rsid w:val="00273754"/>
    <w:rsid w:val="0027390F"/>
    <w:rsid w:val="00273936"/>
    <w:rsid w:val="00273989"/>
    <w:rsid w:val="00273A69"/>
    <w:rsid w:val="00273A83"/>
    <w:rsid w:val="00273A94"/>
    <w:rsid w:val="00273B59"/>
    <w:rsid w:val="00273BA9"/>
    <w:rsid w:val="00273C82"/>
    <w:rsid w:val="00273CBD"/>
    <w:rsid w:val="00273DF1"/>
    <w:rsid w:val="00273EE3"/>
    <w:rsid w:val="00273F33"/>
    <w:rsid w:val="00273F5C"/>
    <w:rsid w:val="0027405B"/>
    <w:rsid w:val="0027406C"/>
    <w:rsid w:val="002740C0"/>
    <w:rsid w:val="002740E2"/>
    <w:rsid w:val="00274191"/>
    <w:rsid w:val="002741CD"/>
    <w:rsid w:val="00274205"/>
    <w:rsid w:val="00274341"/>
    <w:rsid w:val="002743F9"/>
    <w:rsid w:val="00274501"/>
    <w:rsid w:val="00274555"/>
    <w:rsid w:val="00274598"/>
    <w:rsid w:val="002745C7"/>
    <w:rsid w:val="002745EB"/>
    <w:rsid w:val="002745F2"/>
    <w:rsid w:val="00274625"/>
    <w:rsid w:val="0027466A"/>
    <w:rsid w:val="00274726"/>
    <w:rsid w:val="0027476B"/>
    <w:rsid w:val="002747EA"/>
    <w:rsid w:val="00274804"/>
    <w:rsid w:val="00274865"/>
    <w:rsid w:val="002748B3"/>
    <w:rsid w:val="002748D5"/>
    <w:rsid w:val="00274900"/>
    <w:rsid w:val="0027491D"/>
    <w:rsid w:val="00274938"/>
    <w:rsid w:val="002749A5"/>
    <w:rsid w:val="002749B8"/>
    <w:rsid w:val="00274A72"/>
    <w:rsid w:val="00274ABA"/>
    <w:rsid w:val="00274D4A"/>
    <w:rsid w:val="00274D69"/>
    <w:rsid w:val="00274D95"/>
    <w:rsid w:val="00274DAA"/>
    <w:rsid w:val="00274DBE"/>
    <w:rsid w:val="00274DF4"/>
    <w:rsid w:val="00274EA7"/>
    <w:rsid w:val="00274EDA"/>
    <w:rsid w:val="00274EE2"/>
    <w:rsid w:val="00274FA0"/>
    <w:rsid w:val="00275006"/>
    <w:rsid w:val="0027500B"/>
    <w:rsid w:val="002750C7"/>
    <w:rsid w:val="0027510C"/>
    <w:rsid w:val="002751EA"/>
    <w:rsid w:val="002751FA"/>
    <w:rsid w:val="00275265"/>
    <w:rsid w:val="0027528B"/>
    <w:rsid w:val="002752C4"/>
    <w:rsid w:val="002752CF"/>
    <w:rsid w:val="0027545F"/>
    <w:rsid w:val="00275467"/>
    <w:rsid w:val="0027548F"/>
    <w:rsid w:val="002754CC"/>
    <w:rsid w:val="00275515"/>
    <w:rsid w:val="00275534"/>
    <w:rsid w:val="002755FA"/>
    <w:rsid w:val="0027560F"/>
    <w:rsid w:val="0027567E"/>
    <w:rsid w:val="002756C7"/>
    <w:rsid w:val="00275721"/>
    <w:rsid w:val="0027576C"/>
    <w:rsid w:val="00275779"/>
    <w:rsid w:val="00275815"/>
    <w:rsid w:val="00275851"/>
    <w:rsid w:val="0027588D"/>
    <w:rsid w:val="002758B0"/>
    <w:rsid w:val="00275927"/>
    <w:rsid w:val="002759CF"/>
    <w:rsid w:val="00275A75"/>
    <w:rsid w:val="00275B9D"/>
    <w:rsid w:val="00275C5E"/>
    <w:rsid w:val="00275C87"/>
    <w:rsid w:val="00275CE2"/>
    <w:rsid w:val="00275D36"/>
    <w:rsid w:val="00275DC7"/>
    <w:rsid w:val="00275DD1"/>
    <w:rsid w:val="00275DF1"/>
    <w:rsid w:val="00275E1C"/>
    <w:rsid w:val="00275F2A"/>
    <w:rsid w:val="00275F34"/>
    <w:rsid w:val="00275F5B"/>
    <w:rsid w:val="00276113"/>
    <w:rsid w:val="00276120"/>
    <w:rsid w:val="0027619E"/>
    <w:rsid w:val="002761BA"/>
    <w:rsid w:val="002761DE"/>
    <w:rsid w:val="002762BD"/>
    <w:rsid w:val="002762C5"/>
    <w:rsid w:val="002762E1"/>
    <w:rsid w:val="00276303"/>
    <w:rsid w:val="00276320"/>
    <w:rsid w:val="0027632E"/>
    <w:rsid w:val="00276356"/>
    <w:rsid w:val="002763B5"/>
    <w:rsid w:val="002763B8"/>
    <w:rsid w:val="002763C2"/>
    <w:rsid w:val="002763DD"/>
    <w:rsid w:val="00276405"/>
    <w:rsid w:val="0027648B"/>
    <w:rsid w:val="00276541"/>
    <w:rsid w:val="00276543"/>
    <w:rsid w:val="0027667C"/>
    <w:rsid w:val="002766D7"/>
    <w:rsid w:val="00276708"/>
    <w:rsid w:val="00276751"/>
    <w:rsid w:val="0027696F"/>
    <w:rsid w:val="002769A9"/>
    <w:rsid w:val="00276A4A"/>
    <w:rsid w:val="00276A9A"/>
    <w:rsid w:val="00276AE2"/>
    <w:rsid w:val="00276B80"/>
    <w:rsid w:val="00276BEE"/>
    <w:rsid w:val="00276C36"/>
    <w:rsid w:val="00276C4E"/>
    <w:rsid w:val="00276C6F"/>
    <w:rsid w:val="00276CE7"/>
    <w:rsid w:val="00276D17"/>
    <w:rsid w:val="00276D6E"/>
    <w:rsid w:val="00276D96"/>
    <w:rsid w:val="00276E22"/>
    <w:rsid w:val="00276E74"/>
    <w:rsid w:val="00276E7B"/>
    <w:rsid w:val="00276E83"/>
    <w:rsid w:val="00276F5D"/>
    <w:rsid w:val="00276F83"/>
    <w:rsid w:val="00276FA6"/>
    <w:rsid w:val="00277129"/>
    <w:rsid w:val="00277181"/>
    <w:rsid w:val="00277326"/>
    <w:rsid w:val="00277397"/>
    <w:rsid w:val="002773DE"/>
    <w:rsid w:val="00277408"/>
    <w:rsid w:val="00277457"/>
    <w:rsid w:val="0027745F"/>
    <w:rsid w:val="0027747B"/>
    <w:rsid w:val="0027751F"/>
    <w:rsid w:val="00277578"/>
    <w:rsid w:val="00277594"/>
    <w:rsid w:val="0027767D"/>
    <w:rsid w:val="00277794"/>
    <w:rsid w:val="00277947"/>
    <w:rsid w:val="00277A1F"/>
    <w:rsid w:val="00277A6D"/>
    <w:rsid w:val="00277AC5"/>
    <w:rsid w:val="00277B69"/>
    <w:rsid w:val="00277B7E"/>
    <w:rsid w:val="00277BDB"/>
    <w:rsid w:val="00277C39"/>
    <w:rsid w:val="00277C7F"/>
    <w:rsid w:val="00277DC7"/>
    <w:rsid w:val="00277DDE"/>
    <w:rsid w:val="00277E40"/>
    <w:rsid w:val="00277F32"/>
    <w:rsid w:val="00277F4F"/>
    <w:rsid w:val="00277F6B"/>
    <w:rsid w:val="00277FC2"/>
    <w:rsid w:val="00280002"/>
    <w:rsid w:val="0028008B"/>
    <w:rsid w:val="002800B5"/>
    <w:rsid w:val="002800D0"/>
    <w:rsid w:val="00280103"/>
    <w:rsid w:val="0028013B"/>
    <w:rsid w:val="00280183"/>
    <w:rsid w:val="002801DD"/>
    <w:rsid w:val="00280258"/>
    <w:rsid w:val="00280281"/>
    <w:rsid w:val="002803B9"/>
    <w:rsid w:val="002803BE"/>
    <w:rsid w:val="002803D4"/>
    <w:rsid w:val="002803F0"/>
    <w:rsid w:val="00280445"/>
    <w:rsid w:val="0028046B"/>
    <w:rsid w:val="00280482"/>
    <w:rsid w:val="00280548"/>
    <w:rsid w:val="0028054A"/>
    <w:rsid w:val="00280554"/>
    <w:rsid w:val="00280598"/>
    <w:rsid w:val="002805C8"/>
    <w:rsid w:val="002805EF"/>
    <w:rsid w:val="00280616"/>
    <w:rsid w:val="0028068E"/>
    <w:rsid w:val="002806B7"/>
    <w:rsid w:val="002806CE"/>
    <w:rsid w:val="00280703"/>
    <w:rsid w:val="00280845"/>
    <w:rsid w:val="00280908"/>
    <w:rsid w:val="002809DF"/>
    <w:rsid w:val="00280ADA"/>
    <w:rsid w:val="00280AF0"/>
    <w:rsid w:val="00280B52"/>
    <w:rsid w:val="00280B90"/>
    <w:rsid w:val="00280BDC"/>
    <w:rsid w:val="00280BF4"/>
    <w:rsid w:val="00280C4C"/>
    <w:rsid w:val="00280C9C"/>
    <w:rsid w:val="00280CB2"/>
    <w:rsid w:val="00280CCC"/>
    <w:rsid w:val="00280CDE"/>
    <w:rsid w:val="00280D30"/>
    <w:rsid w:val="00280D4B"/>
    <w:rsid w:val="00280D5A"/>
    <w:rsid w:val="00280D61"/>
    <w:rsid w:val="00280E44"/>
    <w:rsid w:val="00280EA2"/>
    <w:rsid w:val="00280EAE"/>
    <w:rsid w:val="00280F74"/>
    <w:rsid w:val="00280FAC"/>
    <w:rsid w:val="00280FD0"/>
    <w:rsid w:val="00280FFA"/>
    <w:rsid w:val="00281071"/>
    <w:rsid w:val="002810D9"/>
    <w:rsid w:val="002811CF"/>
    <w:rsid w:val="00281219"/>
    <w:rsid w:val="002812C3"/>
    <w:rsid w:val="002812D9"/>
    <w:rsid w:val="002812F7"/>
    <w:rsid w:val="0028136B"/>
    <w:rsid w:val="00281436"/>
    <w:rsid w:val="0028152E"/>
    <w:rsid w:val="002815CB"/>
    <w:rsid w:val="00281647"/>
    <w:rsid w:val="00281697"/>
    <w:rsid w:val="002816AC"/>
    <w:rsid w:val="002816B7"/>
    <w:rsid w:val="00281777"/>
    <w:rsid w:val="0028184F"/>
    <w:rsid w:val="002818B1"/>
    <w:rsid w:val="0028191F"/>
    <w:rsid w:val="0028196F"/>
    <w:rsid w:val="002819D5"/>
    <w:rsid w:val="00281B3F"/>
    <w:rsid w:val="00281BB2"/>
    <w:rsid w:val="00281BC0"/>
    <w:rsid w:val="00281C9C"/>
    <w:rsid w:val="00281CE0"/>
    <w:rsid w:val="00281D39"/>
    <w:rsid w:val="00281D87"/>
    <w:rsid w:val="00281D8E"/>
    <w:rsid w:val="00281DDF"/>
    <w:rsid w:val="00281E2C"/>
    <w:rsid w:val="00281E50"/>
    <w:rsid w:val="00281E55"/>
    <w:rsid w:val="00281EAE"/>
    <w:rsid w:val="0028206A"/>
    <w:rsid w:val="0028209A"/>
    <w:rsid w:val="0028217B"/>
    <w:rsid w:val="002821B2"/>
    <w:rsid w:val="002821B4"/>
    <w:rsid w:val="002821DC"/>
    <w:rsid w:val="00282300"/>
    <w:rsid w:val="0028231C"/>
    <w:rsid w:val="0028233C"/>
    <w:rsid w:val="00282368"/>
    <w:rsid w:val="002823CF"/>
    <w:rsid w:val="002823DA"/>
    <w:rsid w:val="002823E0"/>
    <w:rsid w:val="00282413"/>
    <w:rsid w:val="0028243E"/>
    <w:rsid w:val="002824FC"/>
    <w:rsid w:val="00282514"/>
    <w:rsid w:val="0028257F"/>
    <w:rsid w:val="002825A9"/>
    <w:rsid w:val="002825C9"/>
    <w:rsid w:val="002826A3"/>
    <w:rsid w:val="0028280A"/>
    <w:rsid w:val="00282819"/>
    <w:rsid w:val="00282877"/>
    <w:rsid w:val="002828D9"/>
    <w:rsid w:val="00282909"/>
    <w:rsid w:val="00282916"/>
    <w:rsid w:val="0028293D"/>
    <w:rsid w:val="0028297D"/>
    <w:rsid w:val="002829AD"/>
    <w:rsid w:val="00282A04"/>
    <w:rsid w:val="00282A96"/>
    <w:rsid w:val="00282A9B"/>
    <w:rsid w:val="00282AB6"/>
    <w:rsid w:val="00282B2B"/>
    <w:rsid w:val="00282C3B"/>
    <w:rsid w:val="00282CFB"/>
    <w:rsid w:val="00282D43"/>
    <w:rsid w:val="00282DED"/>
    <w:rsid w:val="00282E62"/>
    <w:rsid w:val="00282EA4"/>
    <w:rsid w:val="00282FFF"/>
    <w:rsid w:val="00283084"/>
    <w:rsid w:val="002830AD"/>
    <w:rsid w:val="002830BA"/>
    <w:rsid w:val="0028313D"/>
    <w:rsid w:val="002831B8"/>
    <w:rsid w:val="002832C1"/>
    <w:rsid w:val="002832D4"/>
    <w:rsid w:val="002832F7"/>
    <w:rsid w:val="00283328"/>
    <w:rsid w:val="0028332E"/>
    <w:rsid w:val="0028335A"/>
    <w:rsid w:val="0028338C"/>
    <w:rsid w:val="002833E8"/>
    <w:rsid w:val="00283449"/>
    <w:rsid w:val="002834A7"/>
    <w:rsid w:val="00283545"/>
    <w:rsid w:val="002835AE"/>
    <w:rsid w:val="0028362B"/>
    <w:rsid w:val="002836C1"/>
    <w:rsid w:val="002836D7"/>
    <w:rsid w:val="0028376C"/>
    <w:rsid w:val="00283785"/>
    <w:rsid w:val="002837EA"/>
    <w:rsid w:val="002837EC"/>
    <w:rsid w:val="00283839"/>
    <w:rsid w:val="00283862"/>
    <w:rsid w:val="00283880"/>
    <w:rsid w:val="00283B01"/>
    <w:rsid w:val="00283B33"/>
    <w:rsid w:val="00283B58"/>
    <w:rsid w:val="00283C04"/>
    <w:rsid w:val="00283C23"/>
    <w:rsid w:val="00283C36"/>
    <w:rsid w:val="00283CD2"/>
    <w:rsid w:val="00283CD7"/>
    <w:rsid w:val="00283D26"/>
    <w:rsid w:val="00283D92"/>
    <w:rsid w:val="00283E69"/>
    <w:rsid w:val="00283ECA"/>
    <w:rsid w:val="00283EE9"/>
    <w:rsid w:val="00283F54"/>
    <w:rsid w:val="00283F5F"/>
    <w:rsid w:val="0028404D"/>
    <w:rsid w:val="00284070"/>
    <w:rsid w:val="002840CF"/>
    <w:rsid w:val="0028410D"/>
    <w:rsid w:val="0028411D"/>
    <w:rsid w:val="0028416A"/>
    <w:rsid w:val="002841B1"/>
    <w:rsid w:val="002841DA"/>
    <w:rsid w:val="002841FD"/>
    <w:rsid w:val="00284207"/>
    <w:rsid w:val="0028424F"/>
    <w:rsid w:val="002842FE"/>
    <w:rsid w:val="0028435F"/>
    <w:rsid w:val="0028436B"/>
    <w:rsid w:val="0028438A"/>
    <w:rsid w:val="002843BE"/>
    <w:rsid w:val="00284437"/>
    <w:rsid w:val="002844D6"/>
    <w:rsid w:val="00284556"/>
    <w:rsid w:val="00284597"/>
    <w:rsid w:val="002845B5"/>
    <w:rsid w:val="002845BE"/>
    <w:rsid w:val="00284612"/>
    <w:rsid w:val="0028467A"/>
    <w:rsid w:val="002846CC"/>
    <w:rsid w:val="00284761"/>
    <w:rsid w:val="00284786"/>
    <w:rsid w:val="00284797"/>
    <w:rsid w:val="002847CA"/>
    <w:rsid w:val="0028480F"/>
    <w:rsid w:val="0028483E"/>
    <w:rsid w:val="00284934"/>
    <w:rsid w:val="0028494A"/>
    <w:rsid w:val="00284955"/>
    <w:rsid w:val="00284A67"/>
    <w:rsid w:val="00284A90"/>
    <w:rsid w:val="00284B90"/>
    <w:rsid w:val="00284BFA"/>
    <w:rsid w:val="00284C6A"/>
    <w:rsid w:val="00284D10"/>
    <w:rsid w:val="00284D30"/>
    <w:rsid w:val="00284D52"/>
    <w:rsid w:val="00284D90"/>
    <w:rsid w:val="00284D96"/>
    <w:rsid w:val="00284DBD"/>
    <w:rsid w:val="00284E06"/>
    <w:rsid w:val="00284E49"/>
    <w:rsid w:val="00284E58"/>
    <w:rsid w:val="00284EB5"/>
    <w:rsid w:val="00284F45"/>
    <w:rsid w:val="00284F5E"/>
    <w:rsid w:val="0028501B"/>
    <w:rsid w:val="00285062"/>
    <w:rsid w:val="00285114"/>
    <w:rsid w:val="0028511B"/>
    <w:rsid w:val="00285170"/>
    <w:rsid w:val="00285198"/>
    <w:rsid w:val="002851D3"/>
    <w:rsid w:val="002852D2"/>
    <w:rsid w:val="002852DC"/>
    <w:rsid w:val="0028531A"/>
    <w:rsid w:val="0028532A"/>
    <w:rsid w:val="0028534D"/>
    <w:rsid w:val="0028539F"/>
    <w:rsid w:val="002853A5"/>
    <w:rsid w:val="002853C6"/>
    <w:rsid w:val="0028541D"/>
    <w:rsid w:val="0028545B"/>
    <w:rsid w:val="002854D1"/>
    <w:rsid w:val="002854F8"/>
    <w:rsid w:val="0028552C"/>
    <w:rsid w:val="0028554B"/>
    <w:rsid w:val="002855BF"/>
    <w:rsid w:val="002855C9"/>
    <w:rsid w:val="00285716"/>
    <w:rsid w:val="0028584D"/>
    <w:rsid w:val="00285891"/>
    <w:rsid w:val="00285892"/>
    <w:rsid w:val="00285A21"/>
    <w:rsid w:val="00285A69"/>
    <w:rsid w:val="00285AD0"/>
    <w:rsid w:val="00285BC7"/>
    <w:rsid w:val="00285CF6"/>
    <w:rsid w:val="00285D64"/>
    <w:rsid w:val="00285DB0"/>
    <w:rsid w:val="00285DB6"/>
    <w:rsid w:val="00285DC5"/>
    <w:rsid w:val="00285DE1"/>
    <w:rsid w:val="00285DF0"/>
    <w:rsid w:val="00285E53"/>
    <w:rsid w:val="00285EAC"/>
    <w:rsid w:val="00285EC1"/>
    <w:rsid w:val="00285EC8"/>
    <w:rsid w:val="00285ED0"/>
    <w:rsid w:val="00285F0D"/>
    <w:rsid w:val="00285FFC"/>
    <w:rsid w:val="00286050"/>
    <w:rsid w:val="0028607F"/>
    <w:rsid w:val="002860FA"/>
    <w:rsid w:val="0028612C"/>
    <w:rsid w:val="00286175"/>
    <w:rsid w:val="002861C4"/>
    <w:rsid w:val="002861DF"/>
    <w:rsid w:val="00286271"/>
    <w:rsid w:val="002862B6"/>
    <w:rsid w:val="002862FD"/>
    <w:rsid w:val="0028637E"/>
    <w:rsid w:val="002863A6"/>
    <w:rsid w:val="0028644D"/>
    <w:rsid w:val="00286481"/>
    <w:rsid w:val="002864A5"/>
    <w:rsid w:val="002864B4"/>
    <w:rsid w:val="002864DC"/>
    <w:rsid w:val="002865C1"/>
    <w:rsid w:val="002865CC"/>
    <w:rsid w:val="002866DE"/>
    <w:rsid w:val="00286763"/>
    <w:rsid w:val="0028679C"/>
    <w:rsid w:val="002867A4"/>
    <w:rsid w:val="002867B9"/>
    <w:rsid w:val="0028684A"/>
    <w:rsid w:val="0028688A"/>
    <w:rsid w:val="00286978"/>
    <w:rsid w:val="002869FC"/>
    <w:rsid w:val="00286A07"/>
    <w:rsid w:val="00286AF6"/>
    <w:rsid w:val="00286B65"/>
    <w:rsid w:val="00286BB7"/>
    <w:rsid w:val="00286BF3"/>
    <w:rsid w:val="00286C15"/>
    <w:rsid w:val="00286C45"/>
    <w:rsid w:val="00286D09"/>
    <w:rsid w:val="00286D28"/>
    <w:rsid w:val="00286D4A"/>
    <w:rsid w:val="00286D7D"/>
    <w:rsid w:val="00286DE1"/>
    <w:rsid w:val="00286EA6"/>
    <w:rsid w:val="00286F0E"/>
    <w:rsid w:val="00286F36"/>
    <w:rsid w:val="00286FC8"/>
    <w:rsid w:val="00287017"/>
    <w:rsid w:val="00287042"/>
    <w:rsid w:val="00287055"/>
    <w:rsid w:val="002870B6"/>
    <w:rsid w:val="002871C6"/>
    <w:rsid w:val="00287255"/>
    <w:rsid w:val="0028725B"/>
    <w:rsid w:val="002872C7"/>
    <w:rsid w:val="0028731A"/>
    <w:rsid w:val="0028732C"/>
    <w:rsid w:val="0028749C"/>
    <w:rsid w:val="00287609"/>
    <w:rsid w:val="0028762D"/>
    <w:rsid w:val="00287676"/>
    <w:rsid w:val="00287829"/>
    <w:rsid w:val="0028788A"/>
    <w:rsid w:val="002878EF"/>
    <w:rsid w:val="00287921"/>
    <w:rsid w:val="002879DF"/>
    <w:rsid w:val="002879F3"/>
    <w:rsid w:val="00287A37"/>
    <w:rsid w:val="00287A62"/>
    <w:rsid w:val="00287A98"/>
    <w:rsid w:val="00287AFE"/>
    <w:rsid w:val="00287B11"/>
    <w:rsid w:val="00287B5E"/>
    <w:rsid w:val="00287B6A"/>
    <w:rsid w:val="00287B73"/>
    <w:rsid w:val="00287BC6"/>
    <w:rsid w:val="00287BCB"/>
    <w:rsid w:val="00287BEE"/>
    <w:rsid w:val="00287CA4"/>
    <w:rsid w:val="00287CA6"/>
    <w:rsid w:val="00287CAD"/>
    <w:rsid w:val="00287CCB"/>
    <w:rsid w:val="00287DAB"/>
    <w:rsid w:val="00287DD3"/>
    <w:rsid w:val="00287DDB"/>
    <w:rsid w:val="00287ED1"/>
    <w:rsid w:val="00287F43"/>
    <w:rsid w:val="00287FE3"/>
    <w:rsid w:val="00290009"/>
    <w:rsid w:val="00290025"/>
    <w:rsid w:val="0029005F"/>
    <w:rsid w:val="002900E8"/>
    <w:rsid w:val="002900FD"/>
    <w:rsid w:val="0029011E"/>
    <w:rsid w:val="00290223"/>
    <w:rsid w:val="00290262"/>
    <w:rsid w:val="0029030F"/>
    <w:rsid w:val="00290336"/>
    <w:rsid w:val="002903AC"/>
    <w:rsid w:val="002903EB"/>
    <w:rsid w:val="00290453"/>
    <w:rsid w:val="00290459"/>
    <w:rsid w:val="0029047C"/>
    <w:rsid w:val="00290485"/>
    <w:rsid w:val="002904E8"/>
    <w:rsid w:val="00290661"/>
    <w:rsid w:val="002906C9"/>
    <w:rsid w:val="002907AD"/>
    <w:rsid w:val="002907CC"/>
    <w:rsid w:val="00290854"/>
    <w:rsid w:val="002908DB"/>
    <w:rsid w:val="002908E8"/>
    <w:rsid w:val="0029093F"/>
    <w:rsid w:val="0029097C"/>
    <w:rsid w:val="00290986"/>
    <w:rsid w:val="002909D5"/>
    <w:rsid w:val="002909F6"/>
    <w:rsid w:val="00290A60"/>
    <w:rsid w:val="00290B3A"/>
    <w:rsid w:val="00290B89"/>
    <w:rsid w:val="00290C25"/>
    <w:rsid w:val="00290C31"/>
    <w:rsid w:val="00290CBB"/>
    <w:rsid w:val="00290D3A"/>
    <w:rsid w:val="00290D53"/>
    <w:rsid w:val="00290DB1"/>
    <w:rsid w:val="00290EBA"/>
    <w:rsid w:val="00290F46"/>
    <w:rsid w:val="00290F56"/>
    <w:rsid w:val="00290F74"/>
    <w:rsid w:val="00290F83"/>
    <w:rsid w:val="00290FAB"/>
    <w:rsid w:val="002910F6"/>
    <w:rsid w:val="00291220"/>
    <w:rsid w:val="00291241"/>
    <w:rsid w:val="0029124D"/>
    <w:rsid w:val="00291291"/>
    <w:rsid w:val="002912B7"/>
    <w:rsid w:val="002912BD"/>
    <w:rsid w:val="002912F7"/>
    <w:rsid w:val="00291319"/>
    <w:rsid w:val="00291377"/>
    <w:rsid w:val="002913B4"/>
    <w:rsid w:val="0029147A"/>
    <w:rsid w:val="002914B3"/>
    <w:rsid w:val="00291589"/>
    <w:rsid w:val="002915A4"/>
    <w:rsid w:val="002915AD"/>
    <w:rsid w:val="00291624"/>
    <w:rsid w:val="0029167A"/>
    <w:rsid w:val="002916E7"/>
    <w:rsid w:val="0029171E"/>
    <w:rsid w:val="0029172F"/>
    <w:rsid w:val="00291762"/>
    <w:rsid w:val="00291797"/>
    <w:rsid w:val="002917C4"/>
    <w:rsid w:val="00291820"/>
    <w:rsid w:val="0029184B"/>
    <w:rsid w:val="00291892"/>
    <w:rsid w:val="002918C6"/>
    <w:rsid w:val="002918D5"/>
    <w:rsid w:val="0029197D"/>
    <w:rsid w:val="00291986"/>
    <w:rsid w:val="002919B6"/>
    <w:rsid w:val="002919FF"/>
    <w:rsid w:val="00291ACA"/>
    <w:rsid w:val="00291BB1"/>
    <w:rsid w:val="00291C7A"/>
    <w:rsid w:val="00291C96"/>
    <w:rsid w:val="00291D06"/>
    <w:rsid w:val="00291D4B"/>
    <w:rsid w:val="00291D84"/>
    <w:rsid w:val="00291D86"/>
    <w:rsid w:val="00291E31"/>
    <w:rsid w:val="00291E4F"/>
    <w:rsid w:val="00291F11"/>
    <w:rsid w:val="00291F14"/>
    <w:rsid w:val="00291F25"/>
    <w:rsid w:val="00291F9B"/>
    <w:rsid w:val="00291FBD"/>
    <w:rsid w:val="00292042"/>
    <w:rsid w:val="00292086"/>
    <w:rsid w:val="002920C2"/>
    <w:rsid w:val="00292174"/>
    <w:rsid w:val="00292197"/>
    <w:rsid w:val="002921B3"/>
    <w:rsid w:val="00292373"/>
    <w:rsid w:val="0029237A"/>
    <w:rsid w:val="00292472"/>
    <w:rsid w:val="002924EA"/>
    <w:rsid w:val="002924FB"/>
    <w:rsid w:val="002924FC"/>
    <w:rsid w:val="00292529"/>
    <w:rsid w:val="0029256C"/>
    <w:rsid w:val="002925BB"/>
    <w:rsid w:val="0029268C"/>
    <w:rsid w:val="002926B1"/>
    <w:rsid w:val="002926FC"/>
    <w:rsid w:val="00292765"/>
    <w:rsid w:val="002928D3"/>
    <w:rsid w:val="00292904"/>
    <w:rsid w:val="00292937"/>
    <w:rsid w:val="00292954"/>
    <w:rsid w:val="00292A12"/>
    <w:rsid w:val="00292B73"/>
    <w:rsid w:val="00292B8C"/>
    <w:rsid w:val="00292C07"/>
    <w:rsid w:val="00292C1C"/>
    <w:rsid w:val="00292C58"/>
    <w:rsid w:val="00292C5F"/>
    <w:rsid w:val="00292D58"/>
    <w:rsid w:val="00292D7A"/>
    <w:rsid w:val="00292D87"/>
    <w:rsid w:val="00292E8D"/>
    <w:rsid w:val="00292EFB"/>
    <w:rsid w:val="00292F5F"/>
    <w:rsid w:val="00292F7C"/>
    <w:rsid w:val="00292FA9"/>
    <w:rsid w:val="00293088"/>
    <w:rsid w:val="002930B8"/>
    <w:rsid w:val="00293149"/>
    <w:rsid w:val="0029329B"/>
    <w:rsid w:val="00293479"/>
    <w:rsid w:val="002934BB"/>
    <w:rsid w:val="00293579"/>
    <w:rsid w:val="00293598"/>
    <w:rsid w:val="002935AF"/>
    <w:rsid w:val="00293619"/>
    <w:rsid w:val="00293661"/>
    <w:rsid w:val="002936E1"/>
    <w:rsid w:val="00293732"/>
    <w:rsid w:val="00293784"/>
    <w:rsid w:val="002937EA"/>
    <w:rsid w:val="00293874"/>
    <w:rsid w:val="00293964"/>
    <w:rsid w:val="00293A26"/>
    <w:rsid w:val="00293A75"/>
    <w:rsid w:val="00293A7C"/>
    <w:rsid w:val="00293A9F"/>
    <w:rsid w:val="00293B09"/>
    <w:rsid w:val="00293B72"/>
    <w:rsid w:val="00293B7B"/>
    <w:rsid w:val="00293B97"/>
    <w:rsid w:val="00293BBE"/>
    <w:rsid w:val="00293C53"/>
    <w:rsid w:val="00293D07"/>
    <w:rsid w:val="00293D17"/>
    <w:rsid w:val="00293D32"/>
    <w:rsid w:val="00293D43"/>
    <w:rsid w:val="00293D4E"/>
    <w:rsid w:val="00293DD2"/>
    <w:rsid w:val="00293E50"/>
    <w:rsid w:val="00293E7C"/>
    <w:rsid w:val="00293EF4"/>
    <w:rsid w:val="00293EFC"/>
    <w:rsid w:val="00293F3A"/>
    <w:rsid w:val="00293F91"/>
    <w:rsid w:val="0029400C"/>
    <w:rsid w:val="00294138"/>
    <w:rsid w:val="0029415D"/>
    <w:rsid w:val="00294175"/>
    <w:rsid w:val="0029419F"/>
    <w:rsid w:val="00294455"/>
    <w:rsid w:val="002945CA"/>
    <w:rsid w:val="00294603"/>
    <w:rsid w:val="00294621"/>
    <w:rsid w:val="00294744"/>
    <w:rsid w:val="0029474E"/>
    <w:rsid w:val="0029488B"/>
    <w:rsid w:val="002948AF"/>
    <w:rsid w:val="002948BA"/>
    <w:rsid w:val="002948D9"/>
    <w:rsid w:val="002948EC"/>
    <w:rsid w:val="00294970"/>
    <w:rsid w:val="00294A9C"/>
    <w:rsid w:val="00294AD1"/>
    <w:rsid w:val="00294AD2"/>
    <w:rsid w:val="00294BFD"/>
    <w:rsid w:val="00294D9E"/>
    <w:rsid w:val="00294DA3"/>
    <w:rsid w:val="00294E60"/>
    <w:rsid w:val="00294E6D"/>
    <w:rsid w:val="00294E8B"/>
    <w:rsid w:val="00294ED4"/>
    <w:rsid w:val="00294EF2"/>
    <w:rsid w:val="00294EFA"/>
    <w:rsid w:val="0029500B"/>
    <w:rsid w:val="0029501E"/>
    <w:rsid w:val="00295028"/>
    <w:rsid w:val="00295062"/>
    <w:rsid w:val="00295064"/>
    <w:rsid w:val="00295090"/>
    <w:rsid w:val="002951B9"/>
    <w:rsid w:val="00295243"/>
    <w:rsid w:val="00295360"/>
    <w:rsid w:val="0029539A"/>
    <w:rsid w:val="002953B7"/>
    <w:rsid w:val="00295437"/>
    <w:rsid w:val="0029543A"/>
    <w:rsid w:val="00295458"/>
    <w:rsid w:val="00295470"/>
    <w:rsid w:val="00295491"/>
    <w:rsid w:val="002954A7"/>
    <w:rsid w:val="002954B6"/>
    <w:rsid w:val="0029550D"/>
    <w:rsid w:val="00295554"/>
    <w:rsid w:val="002955DE"/>
    <w:rsid w:val="002955F1"/>
    <w:rsid w:val="002956F5"/>
    <w:rsid w:val="002958A1"/>
    <w:rsid w:val="002958B0"/>
    <w:rsid w:val="00295994"/>
    <w:rsid w:val="002959C8"/>
    <w:rsid w:val="00295A39"/>
    <w:rsid w:val="00295A4F"/>
    <w:rsid w:val="00295A85"/>
    <w:rsid w:val="00295A89"/>
    <w:rsid w:val="00295A9A"/>
    <w:rsid w:val="00295AA5"/>
    <w:rsid w:val="00295B09"/>
    <w:rsid w:val="00295B8C"/>
    <w:rsid w:val="00295BCC"/>
    <w:rsid w:val="00295BCF"/>
    <w:rsid w:val="00295C6B"/>
    <w:rsid w:val="00295CA4"/>
    <w:rsid w:val="00295D0C"/>
    <w:rsid w:val="00295D73"/>
    <w:rsid w:val="00295DA4"/>
    <w:rsid w:val="00295DE2"/>
    <w:rsid w:val="00295EAF"/>
    <w:rsid w:val="00295EFC"/>
    <w:rsid w:val="00296009"/>
    <w:rsid w:val="0029600E"/>
    <w:rsid w:val="00296128"/>
    <w:rsid w:val="002961DA"/>
    <w:rsid w:val="002961F6"/>
    <w:rsid w:val="00296284"/>
    <w:rsid w:val="0029639C"/>
    <w:rsid w:val="0029649D"/>
    <w:rsid w:val="0029655D"/>
    <w:rsid w:val="002965BB"/>
    <w:rsid w:val="00296611"/>
    <w:rsid w:val="00296740"/>
    <w:rsid w:val="00296746"/>
    <w:rsid w:val="00296809"/>
    <w:rsid w:val="00296821"/>
    <w:rsid w:val="002968E2"/>
    <w:rsid w:val="002968FF"/>
    <w:rsid w:val="002969BA"/>
    <w:rsid w:val="00296A1D"/>
    <w:rsid w:val="00296A42"/>
    <w:rsid w:val="00296B11"/>
    <w:rsid w:val="00296B4A"/>
    <w:rsid w:val="00296B7A"/>
    <w:rsid w:val="00296D01"/>
    <w:rsid w:val="00296D7B"/>
    <w:rsid w:val="00296DF5"/>
    <w:rsid w:val="00296E30"/>
    <w:rsid w:val="00296E3A"/>
    <w:rsid w:val="00296E3C"/>
    <w:rsid w:val="00296E99"/>
    <w:rsid w:val="00296FD9"/>
    <w:rsid w:val="00297014"/>
    <w:rsid w:val="00297046"/>
    <w:rsid w:val="002970B3"/>
    <w:rsid w:val="002972AD"/>
    <w:rsid w:val="00297311"/>
    <w:rsid w:val="00297340"/>
    <w:rsid w:val="00297425"/>
    <w:rsid w:val="00297459"/>
    <w:rsid w:val="00297477"/>
    <w:rsid w:val="00297483"/>
    <w:rsid w:val="0029756B"/>
    <w:rsid w:val="0029757D"/>
    <w:rsid w:val="002975C7"/>
    <w:rsid w:val="002975F6"/>
    <w:rsid w:val="002976A2"/>
    <w:rsid w:val="002976A4"/>
    <w:rsid w:val="002976CF"/>
    <w:rsid w:val="002976EE"/>
    <w:rsid w:val="002976EF"/>
    <w:rsid w:val="0029784D"/>
    <w:rsid w:val="0029786A"/>
    <w:rsid w:val="002979BC"/>
    <w:rsid w:val="002979C1"/>
    <w:rsid w:val="002979CD"/>
    <w:rsid w:val="00297A7A"/>
    <w:rsid w:val="00297A8C"/>
    <w:rsid w:val="00297A9D"/>
    <w:rsid w:val="00297AFE"/>
    <w:rsid w:val="00297B1C"/>
    <w:rsid w:val="00297B39"/>
    <w:rsid w:val="00297B95"/>
    <w:rsid w:val="00297D08"/>
    <w:rsid w:val="00297D80"/>
    <w:rsid w:val="00297DAF"/>
    <w:rsid w:val="00297DF6"/>
    <w:rsid w:val="00297DF7"/>
    <w:rsid w:val="00297EB4"/>
    <w:rsid w:val="00297F60"/>
    <w:rsid w:val="00297F81"/>
    <w:rsid w:val="00297FA3"/>
    <w:rsid w:val="002A0060"/>
    <w:rsid w:val="002A00CA"/>
    <w:rsid w:val="002A013C"/>
    <w:rsid w:val="002A024A"/>
    <w:rsid w:val="002A027F"/>
    <w:rsid w:val="002A02AE"/>
    <w:rsid w:val="002A035D"/>
    <w:rsid w:val="002A03E7"/>
    <w:rsid w:val="002A03FA"/>
    <w:rsid w:val="002A0481"/>
    <w:rsid w:val="002A04E6"/>
    <w:rsid w:val="002A050C"/>
    <w:rsid w:val="002A051C"/>
    <w:rsid w:val="002A058F"/>
    <w:rsid w:val="002A05BA"/>
    <w:rsid w:val="002A069D"/>
    <w:rsid w:val="002A06BF"/>
    <w:rsid w:val="002A06CD"/>
    <w:rsid w:val="002A0755"/>
    <w:rsid w:val="002A07A3"/>
    <w:rsid w:val="002A0809"/>
    <w:rsid w:val="002A083E"/>
    <w:rsid w:val="002A087B"/>
    <w:rsid w:val="002A08A2"/>
    <w:rsid w:val="002A08AB"/>
    <w:rsid w:val="002A093A"/>
    <w:rsid w:val="002A09EC"/>
    <w:rsid w:val="002A0ADC"/>
    <w:rsid w:val="002A0B7F"/>
    <w:rsid w:val="002A0BEA"/>
    <w:rsid w:val="002A0C30"/>
    <w:rsid w:val="002A0CDE"/>
    <w:rsid w:val="002A0CE2"/>
    <w:rsid w:val="002A0E01"/>
    <w:rsid w:val="002A0E94"/>
    <w:rsid w:val="002A0EFA"/>
    <w:rsid w:val="002A100A"/>
    <w:rsid w:val="002A104E"/>
    <w:rsid w:val="002A115A"/>
    <w:rsid w:val="002A1187"/>
    <w:rsid w:val="002A11D3"/>
    <w:rsid w:val="002A11F7"/>
    <w:rsid w:val="002A1295"/>
    <w:rsid w:val="002A1327"/>
    <w:rsid w:val="002A1389"/>
    <w:rsid w:val="002A13A2"/>
    <w:rsid w:val="002A13BA"/>
    <w:rsid w:val="002A1501"/>
    <w:rsid w:val="002A165D"/>
    <w:rsid w:val="002A16B8"/>
    <w:rsid w:val="002A16C9"/>
    <w:rsid w:val="002A16CB"/>
    <w:rsid w:val="002A171D"/>
    <w:rsid w:val="002A177D"/>
    <w:rsid w:val="002A17AB"/>
    <w:rsid w:val="002A17C6"/>
    <w:rsid w:val="002A17D3"/>
    <w:rsid w:val="002A17EE"/>
    <w:rsid w:val="002A180D"/>
    <w:rsid w:val="002A1844"/>
    <w:rsid w:val="002A1878"/>
    <w:rsid w:val="002A1883"/>
    <w:rsid w:val="002A18A6"/>
    <w:rsid w:val="002A18A9"/>
    <w:rsid w:val="002A18EF"/>
    <w:rsid w:val="002A1963"/>
    <w:rsid w:val="002A1999"/>
    <w:rsid w:val="002A19DB"/>
    <w:rsid w:val="002A1A0F"/>
    <w:rsid w:val="002A1A93"/>
    <w:rsid w:val="002A1AE7"/>
    <w:rsid w:val="002A1BD8"/>
    <w:rsid w:val="002A1D07"/>
    <w:rsid w:val="002A1D5E"/>
    <w:rsid w:val="002A1E2C"/>
    <w:rsid w:val="002A1E4A"/>
    <w:rsid w:val="002A1E62"/>
    <w:rsid w:val="002A1E6E"/>
    <w:rsid w:val="002A1F03"/>
    <w:rsid w:val="002A1F1D"/>
    <w:rsid w:val="002A1FD6"/>
    <w:rsid w:val="002A2074"/>
    <w:rsid w:val="002A219F"/>
    <w:rsid w:val="002A220E"/>
    <w:rsid w:val="002A2294"/>
    <w:rsid w:val="002A22A3"/>
    <w:rsid w:val="002A237C"/>
    <w:rsid w:val="002A2466"/>
    <w:rsid w:val="002A2482"/>
    <w:rsid w:val="002A251B"/>
    <w:rsid w:val="002A257F"/>
    <w:rsid w:val="002A2691"/>
    <w:rsid w:val="002A2919"/>
    <w:rsid w:val="002A2962"/>
    <w:rsid w:val="002A2A44"/>
    <w:rsid w:val="002A2A83"/>
    <w:rsid w:val="002A2B89"/>
    <w:rsid w:val="002A2BC3"/>
    <w:rsid w:val="002A2CBA"/>
    <w:rsid w:val="002A2CD5"/>
    <w:rsid w:val="002A2D23"/>
    <w:rsid w:val="002A2D2B"/>
    <w:rsid w:val="002A2D6B"/>
    <w:rsid w:val="002A2DBD"/>
    <w:rsid w:val="002A2DF8"/>
    <w:rsid w:val="002A2E82"/>
    <w:rsid w:val="002A2ED1"/>
    <w:rsid w:val="002A3026"/>
    <w:rsid w:val="002A30E7"/>
    <w:rsid w:val="002A3108"/>
    <w:rsid w:val="002A3207"/>
    <w:rsid w:val="002A32F9"/>
    <w:rsid w:val="002A334A"/>
    <w:rsid w:val="002A33C1"/>
    <w:rsid w:val="002A3417"/>
    <w:rsid w:val="002A346B"/>
    <w:rsid w:val="002A34D3"/>
    <w:rsid w:val="002A34DF"/>
    <w:rsid w:val="002A3518"/>
    <w:rsid w:val="002A3538"/>
    <w:rsid w:val="002A36A1"/>
    <w:rsid w:val="002A36D1"/>
    <w:rsid w:val="002A374C"/>
    <w:rsid w:val="002A37B9"/>
    <w:rsid w:val="002A3897"/>
    <w:rsid w:val="002A38DB"/>
    <w:rsid w:val="002A3A09"/>
    <w:rsid w:val="002A3A23"/>
    <w:rsid w:val="002A3A2F"/>
    <w:rsid w:val="002A3A60"/>
    <w:rsid w:val="002A3A7C"/>
    <w:rsid w:val="002A3AE9"/>
    <w:rsid w:val="002A3B48"/>
    <w:rsid w:val="002A3B8A"/>
    <w:rsid w:val="002A3C06"/>
    <w:rsid w:val="002A3D38"/>
    <w:rsid w:val="002A3D7F"/>
    <w:rsid w:val="002A3E63"/>
    <w:rsid w:val="002A3E8C"/>
    <w:rsid w:val="002A3EAD"/>
    <w:rsid w:val="002A3F79"/>
    <w:rsid w:val="002A4053"/>
    <w:rsid w:val="002A4071"/>
    <w:rsid w:val="002A4092"/>
    <w:rsid w:val="002A40D0"/>
    <w:rsid w:val="002A412A"/>
    <w:rsid w:val="002A41A8"/>
    <w:rsid w:val="002A41C7"/>
    <w:rsid w:val="002A41E9"/>
    <w:rsid w:val="002A425B"/>
    <w:rsid w:val="002A4270"/>
    <w:rsid w:val="002A428A"/>
    <w:rsid w:val="002A42DE"/>
    <w:rsid w:val="002A42EF"/>
    <w:rsid w:val="002A42F1"/>
    <w:rsid w:val="002A4439"/>
    <w:rsid w:val="002A44EA"/>
    <w:rsid w:val="002A4528"/>
    <w:rsid w:val="002A4574"/>
    <w:rsid w:val="002A45B6"/>
    <w:rsid w:val="002A45BD"/>
    <w:rsid w:val="002A45FB"/>
    <w:rsid w:val="002A4670"/>
    <w:rsid w:val="002A4698"/>
    <w:rsid w:val="002A471A"/>
    <w:rsid w:val="002A4761"/>
    <w:rsid w:val="002A47B7"/>
    <w:rsid w:val="002A47DD"/>
    <w:rsid w:val="002A4830"/>
    <w:rsid w:val="002A48A1"/>
    <w:rsid w:val="002A4919"/>
    <w:rsid w:val="002A4952"/>
    <w:rsid w:val="002A4A6C"/>
    <w:rsid w:val="002A4A95"/>
    <w:rsid w:val="002A4AE9"/>
    <w:rsid w:val="002A4B0F"/>
    <w:rsid w:val="002A4B7D"/>
    <w:rsid w:val="002A4BDD"/>
    <w:rsid w:val="002A4C37"/>
    <w:rsid w:val="002A4CE3"/>
    <w:rsid w:val="002A4D93"/>
    <w:rsid w:val="002A4DDD"/>
    <w:rsid w:val="002A4E9E"/>
    <w:rsid w:val="002A4EB4"/>
    <w:rsid w:val="002A4F13"/>
    <w:rsid w:val="002A4F22"/>
    <w:rsid w:val="002A502F"/>
    <w:rsid w:val="002A5030"/>
    <w:rsid w:val="002A507C"/>
    <w:rsid w:val="002A51E3"/>
    <w:rsid w:val="002A5245"/>
    <w:rsid w:val="002A52F7"/>
    <w:rsid w:val="002A530C"/>
    <w:rsid w:val="002A531D"/>
    <w:rsid w:val="002A533E"/>
    <w:rsid w:val="002A5352"/>
    <w:rsid w:val="002A5388"/>
    <w:rsid w:val="002A53BB"/>
    <w:rsid w:val="002A53D2"/>
    <w:rsid w:val="002A53DA"/>
    <w:rsid w:val="002A53E6"/>
    <w:rsid w:val="002A540A"/>
    <w:rsid w:val="002A5483"/>
    <w:rsid w:val="002A54BE"/>
    <w:rsid w:val="002A54E7"/>
    <w:rsid w:val="002A551B"/>
    <w:rsid w:val="002A558F"/>
    <w:rsid w:val="002A55BE"/>
    <w:rsid w:val="002A56EC"/>
    <w:rsid w:val="002A5734"/>
    <w:rsid w:val="002A57EE"/>
    <w:rsid w:val="002A5838"/>
    <w:rsid w:val="002A5879"/>
    <w:rsid w:val="002A58C0"/>
    <w:rsid w:val="002A5903"/>
    <w:rsid w:val="002A5908"/>
    <w:rsid w:val="002A592E"/>
    <w:rsid w:val="002A5AEC"/>
    <w:rsid w:val="002A5B00"/>
    <w:rsid w:val="002A5B60"/>
    <w:rsid w:val="002A5B84"/>
    <w:rsid w:val="002A5B9A"/>
    <w:rsid w:val="002A5C2E"/>
    <w:rsid w:val="002A5DAB"/>
    <w:rsid w:val="002A5F3A"/>
    <w:rsid w:val="002A5F7B"/>
    <w:rsid w:val="002A5FC8"/>
    <w:rsid w:val="002A618E"/>
    <w:rsid w:val="002A61D5"/>
    <w:rsid w:val="002A6262"/>
    <w:rsid w:val="002A632C"/>
    <w:rsid w:val="002A63A0"/>
    <w:rsid w:val="002A63CD"/>
    <w:rsid w:val="002A63FA"/>
    <w:rsid w:val="002A6422"/>
    <w:rsid w:val="002A64CB"/>
    <w:rsid w:val="002A6567"/>
    <w:rsid w:val="002A662A"/>
    <w:rsid w:val="002A66C3"/>
    <w:rsid w:val="002A673A"/>
    <w:rsid w:val="002A6759"/>
    <w:rsid w:val="002A68B0"/>
    <w:rsid w:val="002A68E2"/>
    <w:rsid w:val="002A68F3"/>
    <w:rsid w:val="002A692A"/>
    <w:rsid w:val="002A6943"/>
    <w:rsid w:val="002A6996"/>
    <w:rsid w:val="002A6A30"/>
    <w:rsid w:val="002A6A3D"/>
    <w:rsid w:val="002A6A44"/>
    <w:rsid w:val="002A6AFF"/>
    <w:rsid w:val="002A6B1A"/>
    <w:rsid w:val="002A6BE2"/>
    <w:rsid w:val="002A6C66"/>
    <w:rsid w:val="002A6C93"/>
    <w:rsid w:val="002A6D2E"/>
    <w:rsid w:val="002A6D64"/>
    <w:rsid w:val="002A6D82"/>
    <w:rsid w:val="002A6D87"/>
    <w:rsid w:val="002A6E1F"/>
    <w:rsid w:val="002A6F08"/>
    <w:rsid w:val="002A6F75"/>
    <w:rsid w:val="002A6F86"/>
    <w:rsid w:val="002A6FBD"/>
    <w:rsid w:val="002A6FC3"/>
    <w:rsid w:val="002A708F"/>
    <w:rsid w:val="002A70FB"/>
    <w:rsid w:val="002A71C6"/>
    <w:rsid w:val="002A7290"/>
    <w:rsid w:val="002A7304"/>
    <w:rsid w:val="002A732E"/>
    <w:rsid w:val="002A73BB"/>
    <w:rsid w:val="002A744B"/>
    <w:rsid w:val="002A749E"/>
    <w:rsid w:val="002A74AA"/>
    <w:rsid w:val="002A74E0"/>
    <w:rsid w:val="002A7552"/>
    <w:rsid w:val="002A758D"/>
    <w:rsid w:val="002A75A4"/>
    <w:rsid w:val="002A76A6"/>
    <w:rsid w:val="002A76B2"/>
    <w:rsid w:val="002A76ED"/>
    <w:rsid w:val="002A7705"/>
    <w:rsid w:val="002A7730"/>
    <w:rsid w:val="002A776F"/>
    <w:rsid w:val="002A7807"/>
    <w:rsid w:val="002A78E2"/>
    <w:rsid w:val="002A790A"/>
    <w:rsid w:val="002A791C"/>
    <w:rsid w:val="002A7A70"/>
    <w:rsid w:val="002A7A8F"/>
    <w:rsid w:val="002A7BA4"/>
    <w:rsid w:val="002A7BED"/>
    <w:rsid w:val="002A7C72"/>
    <w:rsid w:val="002A7CFB"/>
    <w:rsid w:val="002A7D27"/>
    <w:rsid w:val="002A7D48"/>
    <w:rsid w:val="002A7D71"/>
    <w:rsid w:val="002A7DB7"/>
    <w:rsid w:val="002A7DEC"/>
    <w:rsid w:val="002A7E3D"/>
    <w:rsid w:val="002A7F1F"/>
    <w:rsid w:val="002B0021"/>
    <w:rsid w:val="002B002A"/>
    <w:rsid w:val="002B006B"/>
    <w:rsid w:val="002B00E5"/>
    <w:rsid w:val="002B0116"/>
    <w:rsid w:val="002B01F2"/>
    <w:rsid w:val="002B01F4"/>
    <w:rsid w:val="002B0204"/>
    <w:rsid w:val="002B0233"/>
    <w:rsid w:val="002B026E"/>
    <w:rsid w:val="002B0286"/>
    <w:rsid w:val="002B0288"/>
    <w:rsid w:val="002B02F4"/>
    <w:rsid w:val="002B03F1"/>
    <w:rsid w:val="002B0465"/>
    <w:rsid w:val="002B048F"/>
    <w:rsid w:val="002B04A0"/>
    <w:rsid w:val="002B04EB"/>
    <w:rsid w:val="002B0526"/>
    <w:rsid w:val="002B059F"/>
    <w:rsid w:val="002B05AC"/>
    <w:rsid w:val="002B05FC"/>
    <w:rsid w:val="002B061A"/>
    <w:rsid w:val="002B0649"/>
    <w:rsid w:val="002B06B4"/>
    <w:rsid w:val="002B06F5"/>
    <w:rsid w:val="002B07E6"/>
    <w:rsid w:val="002B0806"/>
    <w:rsid w:val="002B0835"/>
    <w:rsid w:val="002B0847"/>
    <w:rsid w:val="002B084C"/>
    <w:rsid w:val="002B0851"/>
    <w:rsid w:val="002B099E"/>
    <w:rsid w:val="002B09C9"/>
    <w:rsid w:val="002B0A75"/>
    <w:rsid w:val="002B0ACA"/>
    <w:rsid w:val="002B0B23"/>
    <w:rsid w:val="002B0BC5"/>
    <w:rsid w:val="002B0BC7"/>
    <w:rsid w:val="002B0BF2"/>
    <w:rsid w:val="002B0C48"/>
    <w:rsid w:val="002B0D0C"/>
    <w:rsid w:val="002B0D32"/>
    <w:rsid w:val="002B0D84"/>
    <w:rsid w:val="002B0DA2"/>
    <w:rsid w:val="002B0E20"/>
    <w:rsid w:val="002B0EAB"/>
    <w:rsid w:val="002B0FE3"/>
    <w:rsid w:val="002B101A"/>
    <w:rsid w:val="002B1103"/>
    <w:rsid w:val="002B1139"/>
    <w:rsid w:val="002B127B"/>
    <w:rsid w:val="002B1299"/>
    <w:rsid w:val="002B12FC"/>
    <w:rsid w:val="002B1361"/>
    <w:rsid w:val="002B1368"/>
    <w:rsid w:val="002B1498"/>
    <w:rsid w:val="002B14F2"/>
    <w:rsid w:val="002B15BD"/>
    <w:rsid w:val="002B162B"/>
    <w:rsid w:val="002B1646"/>
    <w:rsid w:val="002B1655"/>
    <w:rsid w:val="002B16AC"/>
    <w:rsid w:val="002B16B3"/>
    <w:rsid w:val="002B170C"/>
    <w:rsid w:val="002B1754"/>
    <w:rsid w:val="002B17B6"/>
    <w:rsid w:val="002B1808"/>
    <w:rsid w:val="002B1809"/>
    <w:rsid w:val="002B1852"/>
    <w:rsid w:val="002B187A"/>
    <w:rsid w:val="002B1894"/>
    <w:rsid w:val="002B18C5"/>
    <w:rsid w:val="002B18DD"/>
    <w:rsid w:val="002B1902"/>
    <w:rsid w:val="002B19C6"/>
    <w:rsid w:val="002B1AB2"/>
    <w:rsid w:val="002B1B9C"/>
    <w:rsid w:val="002B1C21"/>
    <w:rsid w:val="002B1CAE"/>
    <w:rsid w:val="002B1CD6"/>
    <w:rsid w:val="002B1E17"/>
    <w:rsid w:val="002B1E85"/>
    <w:rsid w:val="002B1EB7"/>
    <w:rsid w:val="002B1FB8"/>
    <w:rsid w:val="002B2179"/>
    <w:rsid w:val="002B21B2"/>
    <w:rsid w:val="002B21F3"/>
    <w:rsid w:val="002B2251"/>
    <w:rsid w:val="002B225D"/>
    <w:rsid w:val="002B22BA"/>
    <w:rsid w:val="002B22DA"/>
    <w:rsid w:val="002B231D"/>
    <w:rsid w:val="002B2469"/>
    <w:rsid w:val="002B254D"/>
    <w:rsid w:val="002B26A0"/>
    <w:rsid w:val="002B2808"/>
    <w:rsid w:val="002B289B"/>
    <w:rsid w:val="002B28F3"/>
    <w:rsid w:val="002B2971"/>
    <w:rsid w:val="002B298E"/>
    <w:rsid w:val="002B29C7"/>
    <w:rsid w:val="002B2A35"/>
    <w:rsid w:val="002B2A3E"/>
    <w:rsid w:val="002B2B3A"/>
    <w:rsid w:val="002B2BF6"/>
    <w:rsid w:val="002B2C56"/>
    <w:rsid w:val="002B2C84"/>
    <w:rsid w:val="002B2D88"/>
    <w:rsid w:val="002B2E08"/>
    <w:rsid w:val="002B2E65"/>
    <w:rsid w:val="002B2EC8"/>
    <w:rsid w:val="002B2F14"/>
    <w:rsid w:val="002B3059"/>
    <w:rsid w:val="002B30CB"/>
    <w:rsid w:val="002B3128"/>
    <w:rsid w:val="002B3190"/>
    <w:rsid w:val="002B3192"/>
    <w:rsid w:val="002B31B5"/>
    <w:rsid w:val="002B3279"/>
    <w:rsid w:val="002B328E"/>
    <w:rsid w:val="002B3296"/>
    <w:rsid w:val="002B3305"/>
    <w:rsid w:val="002B33D8"/>
    <w:rsid w:val="002B3547"/>
    <w:rsid w:val="002B358F"/>
    <w:rsid w:val="002B35B1"/>
    <w:rsid w:val="002B35F0"/>
    <w:rsid w:val="002B3685"/>
    <w:rsid w:val="002B368B"/>
    <w:rsid w:val="002B36E0"/>
    <w:rsid w:val="002B3807"/>
    <w:rsid w:val="002B399D"/>
    <w:rsid w:val="002B3A44"/>
    <w:rsid w:val="002B3A51"/>
    <w:rsid w:val="002B3AAD"/>
    <w:rsid w:val="002B3B40"/>
    <w:rsid w:val="002B3B68"/>
    <w:rsid w:val="002B3B6D"/>
    <w:rsid w:val="002B3BB4"/>
    <w:rsid w:val="002B3BD1"/>
    <w:rsid w:val="002B3C34"/>
    <w:rsid w:val="002B3D2B"/>
    <w:rsid w:val="002B3D35"/>
    <w:rsid w:val="002B3DAC"/>
    <w:rsid w:val="002B3EAE"/>
    <w:rsid w:val="002B3EDF"/>
    <w:rsid w:val="002B3EE5"/>
    <w:rsid w:val="002B3F8D"/>
    <w:rsid w:val="002B3F9F"/>
    <w:rsid w:val="002B4079"/>
    <w:rsid w:val="002B40D9"/>
    <w:rsid w:val="002B4114"/>
    <w:rsid w:val="002B4126"/>
    <w:rsid w:val="002B4149"/>
    <w:rsid w:val="002B414F"/>
    <w:rsid w:val="002B4181"/>
    <w:rsid w:val="002B420F"/>
    <w:rsid w:val="002B4222"/>
    <w:rsid w:val="002B42A2"/>
    <w:rsid w:val="002B42AA"/>
    <w:rsid w:val="002B42E6"/>
    <w:rsid w:val="002B42FB"/>
    <w:rsid w:val="002B433B"/>
    <w:rsid w:val="002B433E"/>
    <w:rsid w:val="002B4376"/>
    <w:rsid w:val="002B43B5"/>
    <w:rsid w:val="002B43CE"/>
    <w:rsid w:val="002B45C3"/>
    <w:rsid w:val="002B45D6"/>
    <w:rsid w:val="002B461E"/>
    <w:rsid w:val="002B4672"/>
    <w:rsid w:val="002B4734"/>
    <w:rsid w:val="002B47A3"/>
    <w:rsid w:val="002B47C8"/>
    <w:rsid w:val="002B47DA"/>
    <w:rsid w:val="002B4937"/>
    <w:rsid w:val="002B4A4E"/>
    <w:rsid w:val="002B4AA0"/>
    <w:rsid w:val="002B4AAB"/>
    <w:rsid w:val="002B4AC9"/>
    <w:rsid w:val="002B4AD0"/>
    <w:rsid w:val="002B4ADF"/>
    <w:rsid w:val="002B4B16"/>
    <w:rsid w:val="002B4B19"/>
    <w:rsid w:val="002B4B73"/>
    <w:rsid w:val="002B4B89"/>
    <w:rsid w:val="002B4BBF"/>
    <w:rsid w:val="002B4BD1"/>
    <w:rsid w:val="002B4C58"/>
    <w:rsid w:val="002B4CB4"/>
    <w:rsid w:val="002B4CC7"/>
    <w:rsid w:val="002B4E69"/>
    <w:rsid w:val="002B4EBA"/>
    <w:rsid w:val="002B4ED2"/>
    <w:rsid w:val="002B4F0E"/>
    <w:rsid w:val="002B4F9C"/>
    <w:rsid w:val="002B5003"/>
    <w:rsid w:val="002B50C3"/>
    <w:rsid w:val="002B5127"/>
    <w:rsid w:val="002B512C"/>
    <w:rsid w:val="002B5170"/>
    <w:rsid w:val="002B522B"/>
    <w:rsid w:val="002B523A"/>
    <w:rsid w:val="002B524B"/>
    <w:rsid w:val="002B534F"/>
    <w:rsid w:val="002B53A5"/>
    <w:rsid w:val="002B53CC"/>
    <w:rsid w:val="002B543E"/>
    <w:rsid w:val="002B5572"/>
    <w:rsid w:val="002B55C6"/>
    <w:rsid w:val="002B563C"/>
    <w:rsid w:val="002B56BB"/>
    <w:rsid w:val="002B57EB"/>
    <w:rsid w:val="002B5915"/>
    <w:rsid w:val="002B5934"/>
    <w:rsid w:val="002B5991"/>
    <w:rsid w:val="002B5A0C"/>
    <w:rsid w:val="002B5A2D"/>
    <w:rsid w:val="002B5B4A"/>
    <w:rsid w:val="002B5CA4"/>
    <w:rsid w:val="002B5CC7"/>
    <w:rsid w:val="002B5CCB"/>
    <w:rsid w:val="002B5D39"/>
    <w:rsid w:val="002B5DD7"/>
    <w:rsid w:val="002B5E2E"/>
    <w:rsid w:val="002B5E30"/>
    <w:rsid w:val="002B5E55"/>
    <w:rsid w:val="002B5E93"/>
    <w:rsid w:val="002B5EC7"/>
    <w:rsid w:val="002B5EDD"/>
    <w:rsid w:val="002B5F68"/>
    <w:rsid w:val="002B5F69"/>
    <w:rsid w:val="002B5FB5"/>
    <w:rsid w:val="002B5FF2"/>
    <w:rsid w:val="002B6024"/>
    <w:rsid w:val="002B6031"/>
    <w:rsid w:val="002B6032"/>
    <w:rsid w:val="002B606A"/>
    <w:rsid w:val="002B609C"/>
    <w:rsid w:val="002B6178"/>
    <w:rsid w:val="002B619F"/>
    <w:rsid w:val="002B61A4"/>
    <w:rsid w:val="002B61D7"/>
    <w:rsid w:val="002B6211"/>
    <w:rsid w:val="002B630B"/>
    <w:rsid w:val="002B6323"/>
    <w:rsid w:val="002B6390"/>
    <w:rsid w:val="002B64AD"/>
    <w:rsid w:val="002B64E2"/>
    <w:rsid w:val="002B65B5"/>
    <w:rsid w:val="002B65F4"/>
    <w:rsid w:val="002B6603"/>
    <w:rsid w:val="002B662C"/>
    <w:rsid w:val="002B6704"/>
    <w:rsid w:val="002B680D"/>
    <w:rsid w:val="002B682B"/>
    <w:rsid w:val="002B68BB"/>
    <w:rsid w:val="002B69CE"/>
    <w:rsid w:val="002B69DE"/>
    <w:rsid w:val="002B69E6"/>
    <w:rsid w:val="002B6A2D"/>
    <w:rsid w:val="002B6AF5"/>
    <w:rsid w:val="002B6B3A"/>
    <w:rsid w:val="002B6B6D"/>
    <w:rsid w:val="002B6BC2"/>
    <w:rsid w:val="002B6BDC"/>
    <w:rsid w:val="002B6C0D"/>
    <w:rsid w:val="002B6C9E"/>
    <w:rsid w:val="002B6CE4"/>
    <w:rsid w:val="002B6CEA"/>
    <w:rsid w:val="002B6D12"/>
    <w:rsid w:val="002B6E0B"/>
    <w:rsid w:val="002B6E98"/>
    <w:rsid w:val="002B6EB1"/>
    <w:rsid w:val="002B7048"/>
    <w:rsid w:val="002B7088"/>
    <w:rsid w:val="002B70C1"/>
    <w:rsid w:val="002B7135"/>
    <w:rsid w:val="002B718D"/>
    <w:rsid w:val="002B71F1"/>
    <w:rsid w:val="002B723E"/>
    <w:rsid w:val="002B7305"/>
    <w:rsid w:val="002B7367"/>
    <w:rsid w:val="002B73AA"/>
    <w:rsid w:val="002B753B"/>
    <w:rsid w:val="002B75A8"/>
    <w:rsid w:val="002B75DC"/>
    <w:rsid w:val="002B7613"/>
    <w:rsid w:val="002B7695"/>
    <w:rsid w:val="002B785D"/>
    <w:rsid w:val="002B794D"/>
    <w:rsid w:val="002B7967"/>
    <w:rsid w:val="002B796A"/>
    <w:rsid w:val="002B7974"/>
    <w:rsid w:val="002B79EF"/>
    <w:rsid w:val="002B7A74"/>
    <w:rsid w:val="002B7A7E"/>
    <w:rsid w:val="002B7C84"/>
    <w:rsid w:val="002B7CAD"/>
    <w:rsid w:val="002B7CE8"/>
    <w:rsid w:val="002B7D77"/>
    <w:rsid w:val="002B7D93"/>
    <w:rsid w:val="002B7E93"/>
    <w:rsid w:val="002B7EB6"/>
    <w:rsid w:val="002B7FE0"/>
    <w:rsid w:val="002C0009"/>
    <w:rsid w:val="002C0014"/>
    <w:rsid w:val="002C00A3"/>
    <w:rsid w:val="002C00C5"/>
    <w:rsid w:val="002C00F4"/>
    <w:rsid w:val="002C0195"/>
    <w:rsid w:val="002C025A"/>
    <w:rsid w:val="002C029E"/>
    <w:rsid w:val="002C02F1"/>
    <w:rsid w:val="002C0308"/>
    <w:rsid w:val="002C0384"/>
    <w:rsid w:val="002C03C8"/>
    <w:rsid w:val="002C03D9"/>
    <w:rsid w:val="002C040D"/>
    <w:rsid w:val="002C0458"/>
    <w:rsid w:val="002C0477"/>
    <w:rsid w:val="002C04B1"/>
    <w:rsid w:val="002C06F6"/>
    <w:rsid w:val="002C0790"/>
    <w:rsid w:val="002C07B6"/>
    <w:rsid w:val="002C07BD"/>
    <w:rsid w:val="002C0834"/>
    <w:rsid w:val="002C084B"/>
    <w:rsid w:val="002C0950"/>
    <w:rsid w:val="002C098C"/>
    <w:rsid w:val="002C09CB"/>
    <w:rsid w:val="002C0A55"/>
    <w:rsid w:val="002C0ACC"/>
    <w:rsid w:val="002C0B59"/>
    <w:rsid w:val="002C0B9E"/>
    <w:rsid w:val="002C0C65"/>
    <w:rsid w:val="002C0CC4"/>
    <w:rsid w:val="002C0D43"/>
    <w:rsid w:val="002C0DCB"/>
    <w:rsid w:val="002C0DD2"/>
    <w:rsid w:val="002C0E25"/>
    <w:rsid w:val="002C0E29"/>
    <w:rsid w:val="002C0E65"/>
    <w:rsid w:val="002C0F48"/>
    <w:rsid w:val="002C0F6D"/>
    <w:rsid w:val="002C107A"/>
    <w:rsid w:val="002C10CE"/>
    <w:rsid w:val="002C1136"/>
    <w:rsid w:val="002C114E"/>
    <w:rsid w:val="002C11CB"/>
    <w:rsid w:val="002C11F3"/>
    <w:rsid w:val="002C1392"/>
    <w:rsid w:val="002C13B1"/>
    <w:rsid w:val="002C14BE"/>
    <w:rsid w:val="002C151D"/>
    <w:rsid w:val="002C156D"/>
    <w:rsid w:val="002C156E"/>
    <w:rsid w:val="002C15B1"/>
    <w:rsid w:val="002C1690"/>
    <w:rsid w:val="002C16AD"/>
    <w:rsid w:val="002C1728"/>
    <w:rsid w:val="002C17A3"/>
    <w:rsid w:val="002C180D"/>
    <w:rsid w:val="002C1889"/>
    <w:rsid w:val="002C1916"/>
    <w:rsid w:val="002C1996"/>
    <w:rsid w:val="002C199D"/>
    <w:rsid w:val="002C1A32"/>
    <w:rsid w:val="002C1B00"/>
    <w:rsid w:val="002C1B21"/>
    <w:rsid w:val="002C1B78"/>
    <w:rsid w:val="002C1BC0"/>
    <w:rsid w:val="002C1CD5"/>
    <w:rsid w:val="002C1CEE"/>
    <w:rsid w:val="002C1D63"/>
    <w:rsid w:val="002C1D67"/>
    <w:rsid w:val="002C1D76"/>
    <w:rsid w:val="002C1E9B"/>
    <w:rsid w:val="002C1F0D"/>
    <w:rsid w:val="002C1F24"/>
    <w:rsid w:val="002C1F91"/>
    <w:rsid w:val="002C20F9"/>
    <w:rsid w:val="002C213C"/>
    <w:rsid w:val="002C21E3"/>
    <w:rsid w:val="002C2241"/>
    <w:rsid w:val="002C225D"/>
    <w:rsid w:val="002C22F8"/>
    <w:rsid w:val="002C2321"/>
    <w:rsid w:val="002C232B"/>
    <w:rsid w:val="002C2356"/>
    <w:rsid w:val="002C23E2"/>
    <w:rsid w:val="002C23FA"/>
    <w:rsid w:val="002C2435"/>
    <w:rsid w:val="002C244C"/>
    <w:rsid w:val="002C2493"/>
    <w:rsid w:val="002C24C4"/>
    <w:rsid w:val="002C254F"/>
    <w:rsid w:val="002C25E2"/>
    <w:rsid w:val="002C265A"/>
    <w:rsid w:val="002C2706"/>
    <w:rsid w:val="002C2783"/>
    <w:rsid w:val="002C27D1"/>
    <w:rsid w:val="002C2828"/>
    <w:rsid w:val="002C28CA"/>
    <w:rsid w:val="002C2933"/>
    <w:rsid w:val="002C2A27"/>
    <w:rsid w:val="002C2A41"/>
    <w:rsid w:val="002C2AA5"/>
    <w:rsid w:val="002C2B3C"/>
    <w:rsid w:val="002C2BBE"/>
    <w:rsid w:val="002C2C05"/>
    <w:rsid w:val="002C2C64"/>
    <w:rsid w:val="002C2CE9"/>
    <w:rsid w:val="002C2D1C"/>
    <w:rsid w:val="002C2D33"/>
    <w:rsid w:val="002C2DF3"/>
    <w:rsid w:val="002C2E51"/>
    <w:rsid w:val="002C2E6D"/>
    <w:rsid w:val="002C2E7F"/>
    <w:rsid w:val="002C2E95"/>
    <w:rsid w:val="002C2ECC"/>
    <w:rsid w:val="002C2F2A"/>
    <w:rsid w:val="002C2F2F"/>
    <w:rsid w:val="002C2F8F"/>
    <w:rsid w:val="002C2F93"/>
    <w:rsid w:val="002C2FC8"/>
    <w:rsid w:val="002C3026"/>
    <w:rsid w:val="002C302E"/>
    <w:rsid w:val="002C3047"/>
    <w:rsid w:val="002C3066"/>
    <w:rsid w:val="002C31C2"/>
    <w:rsid w:val="002C31D8"/>
    <w:rsid w:val="002C325F"/>
    <w:rsid w:val="002C32C6"/>
    <w:rsid w:val="002C32E0"/>
    <w:rsid w:val="002C3308"/>
    <w:rsid w:val="002C331A"/>
    <w:rsid w:val="002C334A"/>
    <w:rsid w:val="002C3351"/>
    <w:rsid w:val="002C3395"/>
    <w:rsid w:val="002C339A"/>
    <w:rsid w:val="002C3508"/>
    <w:rsid w:val="002C3524"/>
    <w:rsid w:val="002C3560"/>
    <w:rsid w:val="002C3646"/>
    <w:rsid w:val="002C3664"/>
    <w:rsid w:val="002C36A9"/>
    <w:rsid w:val="002C36CA"/>
    <w:rsid w:val="002C372C"/>
    <w:rsid w:val="002C376F"/>
    <w:rsid w:val="002C382F"/>
    <w:rsid w:val="002C385D"/>
    <w:rsid w:val="002C38D4"/>
    <w:rsid w:val="002C38E3"/>
    <w:rsid w:val="002C3909"/>
    <w:rsid w:val="002C3983"/>
    <w:rsid w:val="002C3A0F"/>
    <w:rsid w:val="002C3A89"/>
    <w:rsid w:val="002C3B10"/>
    <w:rsid w:val="002C3B97"/>
    <w:rsid w:val="002C3B9A"/>
    <w:rsid w:val="002C3BE3"/>
    <w:rsid w:val="002C3C4E"/>
    <w:rsid w:val="002C3D39"/>
    <w:rsid w:val="002C3D79"/>
    <w:rsid w:val="002C3DC9"/>
    <w:rsid w:val="002C3DE3"/>
    <w:rsid w:val="002C3DEC"/>
    <w:rsid w:val="002C3F25"/>
    <w:rsid w:val="002C3F53"/>
    <w:rsid w:val="002C3FA9"/>
    <w:rsid w:val="002C3FF2"/>
    <w:rsid w:val="002C4035"/>
    <w:rsid w:val="002C4084"/>
    <w:rsid w:val="002C42C3"/>
    <w:rsid w:val="002C42F9"/>
    <w:rsid w:val="002C4305"/>
    <w:rsid w:val="002C433C"/>
    <w:rsid w:val="002C440E"/>
    <w:rsid w:val="002C460E"/>
    <w:rsid w:val="002C465A"/>
    <w:rsid w:val="002C4689"/>
    <w:rsid w:val="002C472B"/>
    <w:rsid w:val="002C4751"/>
    <w:rsid w:val="002C47CA"/>
    <w:rsid w:val="002C4819"/>
    <w:rsid w:val="002C4946"/>
    <w:rsid w:val="002C497F"/>
    <w:rsid w:val="002C49A5"/>
    <w:rsid w:val="002C4AC2"/>
    <w:rsid w:val="002C4B1B"/>
    <w:rsid w:val="002C4B34"/>
    <w:rsid w:val="002C4B6C"/>
    <w:rsid w:val="002C4BA9"/>
    <w:rsid w:val="002C4BF6"/>
    <w:rsid w:val="002C4D23"/>
    <w:rsid w:val="002C4D34"/>
    <w:rsid w:val="002C4D7F"/>
    <w:rsid w:val="002C4E0D"/>
    <w:rsid w:val="002C4E89"/>
    <w:rsid w:val="002C4EE5"/>
    <w:rsid w:val="002C4EF1"/>
    <w:rsid w:val="002C4F2D"/>
    <w:rsid w:val="002C4F3B"/>
    <w:rsid w:val="002C4F4E"/>
    <w:rsid w:val="002C50C0"/>
    <w:rsid w:val="002C51DE"/>
    <w:rsid w:val="002C525C"/>
    <w:rsid w:val="002C53AB"/>
    <w:rsid w:val="002C54D4"/>
    <w:rsid w:val="002C5512"/>
    <w:rsid w:val="002C55D2"/>
    <w:rsid w:val="002C5651"/>
    <w:rsid w:val="002C582A"/>
    <w:rsid w:val="002C5876"/>
    <w:rsid w:val="002C58F2"/>
    <w:rsid w:val="002C598C"/>
    <w:rsid w:val="002C59DB"/>
    <w:rsid w:val="002C5B8A"/>
    <w:rsid w:val="002C5BA0"/>
    <w:rsid w:val="002C5C35"/>
    <w:rsid w:val="002C5C7A"/>
    <w:rsid w:val="002C5C9C"/>
    <w:rsid w:val="002C5CBA"/>
    <w:rsid w:val="002C5CC9"/>
    <w:rsid w:val="002C5DC3"/>
    <w:rsid w:val="002C5DD3"/>
    <w:rsid w:val="002C5F58"/>
    <w:rsid w:val="002C6020"/>
    <w:rsid w:val="002C603D"/>
    <w:rsid w:val="002C6095"/>
    <w:rsid w:val="002C60A3"/>
    <w:rsid w:val="002C61A1"/>
    <w:rsid w:val="002C631A"/>
    <w:rsid w:val="002C631F"/>
    <w:rsid w:val="002C6369"/>
    <w:rsid w:val="002C636D"/>
    <w:rsid w:val="002C6383"/>
    <w:rsid w:val="002C6395"/>
    <w:rsid w:val="002C639A"/>
    <w:rsid w:val="002C639D"/>
    <w:rsid w:val="002C63FB"/>
    <w:rsid w:val="002C64BE"/>
    <w:rsid w:val="002C64C4"/>
    <w:rsid w:val="002C64D4"/>
    <w:rsid w:val="002C6583"/>
    <w:rsid w:val="002C65CE"/>
    <w:rsid w:val="002C6608"/>
    <w:rsid w:val="002C66E9"/>
    <w:rsid w:val="002C671F"/>
    <w:rsid w:val="002C6754"/>
    <w:rsid w:val="002C693D"/>
    <w:rsid w:val="002C69C1"/>
    <w:rsid w:val="002C69E9"/>
    <w:rsid w:val="002C6A71"/>
    <w:rsid w:val="002C6D78"/>
    <w:rsid w:val="002C6DF0"/>
    <w:rsid w:val="002C6F8F"/>
    <w:rsid w:val="002C702F"/>
    <w:rsid w:val="002C705E"/>
    <w:rsid w:val="002C705F"/>
    <w:rsid w:val="002C7163"/>
    <w:rsid w:val="002C71B3"/>
    <w:rsid w:val="002C730E"/>
    <w:rsid w:val="002C73A9"/>
    <w:rsid w:val="002C73D1"/>
    <w:rsid w:val="002C7414"/>
    <w:rsid w:val="002C74D8"/>
    <w:rsid w:val="002C74DD"/>
    <w:rsid w:val="002C75EB"/>
    <w:rsid w:val="002C7631"/>
    <w:rsid w:val="002C7690"/>
    <w:rsid w:val="002C769E"/>
    <w:rsid w:val="002C76A7"/>
    <w:rsid w:val="002C7789"/>
    <w:rsid w:val="002C77B7"/>
    <w:rsid w:val="002C77E0"/>
    <w:rsid w:val="002C780E"/>
    <w:rsid w:val="002C79E9"/>
    <w:rsid w:val="002C79FF"/>
    <w:rsid w:val="002C7A64"/>
    <w:rsid w:val="002C7B8C"/>
    <w:rsid w:val="002C7C1F"/>
    <w:rsid w:val="002C7C5E"/>
    <w:rsid w:val="002C7C73"/>
    <w:rsid w:val="002C7CCD"/>
    <w:rsid w:val="002C7D53"/>
    <w:rsid w:val="002C7DC1"/>
    <w:rsid w:val="002C7EF8"/>
    <w:rsid w:val="002C7F01"/>
    <w:rsid w:val="002C7F33"/>
    <w:rsid w:val="002C7F3D"/>
    <w:rsid w:val="002C7FE1"/>
    <w:rsid w:val="002D0234"/>
    <w:rsid w:val="002D026B"/>
    <w:rsid w:val="002D02DE"/>
    <w:rsid w:val="002D035A"/>
    <w:rsid w:val="002D03A0"/>
    <w:rsid w:val="002D03B5"/>
    <w:rsid w:val="002D0430"/>
    <w:rsid w:val="002D0440"/>
    <w:rsid w:val="002D048D"/>
    <w:rsid w:val="002D04A4"/>
    <w:rsid w:val="002D04C6"/>
    <w:rsid w:val="002D05D4"/>
    <w:rsid w:val="002D065A"/>
    <w:rsid w:val="002D06C5"/>
    <w:rsid w:val="002D06D0"/>
    <w:rsid w:val="002D070D"/>
    <w:rsid w:val="002D073B"/>
    <w:rsid w:val="002D07D5"/>
    <w:rsid w:val="002D082F"/>
    <w:rsid w:val="002D0869"/>
    <w:rsid w:val="002D091F"/>
    <w:rsid w:val="002D0958"/>
    <w:rsid w:val="002D0980"/>
    <w:rsid w:val="002D0999"/>
    <w:rsid w:val="002D0A6B"/>
    <w:rsid w:val="002D0AEE"/>
    <w:rsid w:val="002D0B20"/>
    <w:rsid w:val="002D0BCE"/>
    <w:rsid w:val="002D0BF2"/>
    <w:rsid w:val="002D0C13"/>
    <w:rsid w:val="002D0C27"/>
    <w:rsid w:val="002D0CCE"/>
    <w:rsid w:val="002D0CDC"/>
    <w:rsid w:val="002D0D7C"/>
    <w:rsid w:val="002D0DBB"/>
    <w:rsid w:val="002D0DF0"/>
    <w:rsid w:val="002D0E49"/>
    <w:rsid w:val="002D0EB1"/>
    <w:rsid w:val="002D0EF9"/>
    <w:rsid w:val="002D0F4E"/>
    <w:rsid w:val="002D0F9D"/>
    <w:rsid w:val="002D109A"/>
    <w:rsid w:val="002D10E9"/>
    <w:rsid w:val="002D10EA"/>
    <w:rsid w:val="002D1184"/>
    <w:rsid w:val="002D1217"/>
    <w:rsid w:val="002D1280"/>
    <w:rsid w:val="002D12D1"/>
    <w:rsid w:val="002D1387"/>
    <w:rsid w:val="002D13EF"/>
    <w:rsid w:val="002D1402"/>
    <w:rsid w:val="002D1419"/>
    <w:rsid w:val="002D14A5"/>
    <w:rsid w:val="002D14AB"/>
    <w:rsid w:val="002D14AD"/>
    <w:rsid w:val="002D14ED"/>
    <w:rsid w:val="002D1561"/>
    <w:rsid w:val="002D158A"/>
    <w:rsid w:val="002D158E"/>
    <w:rsid w:val="002D15D8"/>
    <w:rsid w:val="002D1605"/>
    <w:rsid w:val="002D1670"/>
    <w:rsid w:val="002D175B"/>
    <w:rsid w:val="002D17B6"/>
    <w:rsid w:val="002D1803"/>
    <w:rsid w:val="002D189C"/>
    <w:rsid w:val="002D1986"/>
    <w:rsid w:val="002D1992"/>
    <w:rsid w:val="002D19E2"/>
    <w:rsid w:val="002D1A8A"/>
    <w:rsid w:val="002D1A92"/>
    <w:rsid w:val="002D1AA2"/>
    <w:rsid w:val="002D1AD8"/>
    <w:rsid w:val="002D1BC4"/>
    <w:rsid w:val="002D1C04"/>
    <w:rsid w:val="002D1C4C"/>
    <w:rsid w:val="002D1C53"/>
    <w:rsid w:val="002D1C6C"/>
    <w:rsid w:val="002D1D5C"/>
    <w:rsid w:val="002D1D7D"/>
    <w:rsid w:val="002D1DCC"/>
    <w:rsid w:val="002D1FEE"/>
    <w:rsid w:val="002D1FFB"/>
    <w:rsid w:val="002D2089"/>
    <w:rsid w:val="002D209D"/>
    <w:rsid w:val="002D20A0"/>
    <w:rsid w:val="002D2143"/>
    <w:rsid w:val="002D21A7"/>
    <w:rsid w:val="002D2244"/>
    <w:rsid w:val="002D225E"/>
    <w:rsid w:val="002D233D"/>
    <w:rsid w:val="002D23DF"/>
    <w:rsid w:val="002D23E9"/>
    <w:rsid w:val="002D245C"/>
    <w:rsid w:val="002D24EC"/>
    <w:rsid w:val="002D2587"/>
    <w:rsid w:val="002D2685"/>
    <w:rsid w:val="002D269C"/>
    <w:rsid w:val="002D26D6"/>
    <w:rsid w:val="002D2754"/>
    <w:rsid w:val="002D27BB"/>
    <w:rsid w:val="002D2867"/>
    <w:rsid w:val="002D2927"/>
    <w:rsid w:val="002D296D"/>
    <w:rsid w:val="002D29CA"/>
    <w:rsid w:val="002D29D8"/>
    <w:rsid w:val="002D2A5D"/>
    <w:rsid w:val="002D2B34"/>
    <w:rsid w:val="002D2B48"/>
    <w:rsid w:val="002D2B96"/>
    <w:rsid w:val="002D2BEC"/>
    <w:rsid w:val="002D2D9F"/>
    <w:rsid w:val="002D2E03"/>
    <w:rsid w:val="002D2E2C"/>
    <w:rsid w:val="002D2E90"/>
    <w:rsid w:val="002D2F15"/>
    <w:rsid w:val="002D2F4F"/>
    <w:rsid w:val="002D2FC6"/>
    <w:rsid w:val="002D3025"/>
    <w:rsid w:val="002D30B4"/>
    <w:rsid w:val="002D3236"/>
    <w:rsid w:val="002D3305"/>
    <w:rsid w:val="002D3340"/>
    <w:rsid w:val="002D34CD"/>
    <w:rsid w:val="002D361E"/>
    <w:rsid w:val="002D3672"/>
    <w:rsid w:val="002D3792"/>
    <w:rsid w:val="002D383E"/>
    <w:rsid w:val="002D392D"/>
    <w:rsid w:val="002D392F"/>
    <w:rsid w:val="002D395C"/>
    <w:rsid w:val="002D3992"/>
    <w:rsid w:val="002D39A1"/>
    <w:rsid w:val="002D39A3"/>
    <w:rsid w:val="002D39F5"/>
    <w:rsid w:val="002D3A40"/>
    <w:rsid w:val="002D3BD1"/>
    <w:rsid w:val="002D3BD8"/>
    <w:rsid w:val="002D3C5E"/>
    <w:rsid w:val="002D3D23"/>
    <w:rsid w:val="002D3E9E"/>
    <w:rsid w:val="002D3EF1"/>
    <w:rsid w:val="002D3F34"/>
    <w:rsid w:val="002D415F"/>
    <w:rsid w:val="002D41A9"/>
    <w:rsid w:val="002D41B1"/>
    <w:rsid w:val="002D41CF"/>
    <w:rsid w:val="002D42F2"/>
    <w:rsid w:val="002D42F5"/>
    <w:rsid w:val="002D4314"/>
    <w:rsid w:val="002D4361"/>
    <w:rsid w:val="002D436A"/>
    <w:rsid w:val="002D4379"/>
    <w:rsid w:val="002D43BD"/>
    <w:rsid w:val="002D444A"/>
    <w:rsid w:val="002D4466"/>
    <w:rsid w:val="002D453D"/>
    <w:rsid w:val="002D4556"/>
    <w:rsid w:val="002D4568"/>
    <w:rsid w:val="002D4599"/>
    <w:rsid w:val="002D45BF"/>
    <w:rsid w:val="002D45C6"/>
    <w:rsid w:val="002D45FE"/>
    <w:rsid w:val="002D463F"/>
    <w:rsid w:val="002D4648"/>
    <w:rsid w:val="002D4686"/>
    <w:rsid w:val="002D46A7"/>
    <w:rsid w:val="002D476E"/>
    <w:rsid w:val="002D480F"/>
    <w:rsid w:val="002D482D"/>
    <w:rsid w:val="002D48DA"/>
    <w:rsid w:val="002D48FB"/>
    <w:rsid w:val="002D490F"/>
    <w:rsid w:val="002D492E"/>
    <w:rsid w:val="002D4940"/>
    <w:rsid w:val="002D4988"/>
    <w:rsid w:val="002D49FB"/>
    <w:rsid w:val="002D4A25"/>
    <w:rsid w:val="002D4AE0"/>
    <w:rsid w:val="002D4B45"/>
    <w:rsid w:val="002D4B95"/>
    <w:rsid w:val="002D4C2A"/>
    <w:rsid w:val="002D4CA5"/>
    <w:rsid w:val="002D4D11"/>
    <w:rsid w:val="002D4D3D"/>
    <w:rsid w:val="002D4D55"/>
    <w:rsid w:val="002D4DE4"/>
    <w:rsid w:val="002D4E9F"/>
    <w:rsid w:val="002D4EAA"/>
    <w:rsid w:val="002D4EEB"/>
    <w:rsid w:val="002D4F31"/>
    <w:rsid w:val="002D503E"/>
    <w:rsid w:val="002D5129"/>
    <w:rsid w:val="002D5174"/>
    <w:rsid w:val="002D5184"/>
    <w:rsid w:val="002D52B6"/>
    <w:rsid w:val="002D52D6"/>
    <w:rsid w:val="002D52DA"/>
    <w:rsid w:val="002D52E9"/>
    <w:rsid w:val="002D537C"/>
    <w:rsid w:val="002D53C6"/>
    <w:rsid w:val="002D543E"/>
    <w:rsid w:val="002D544F"/>
    <w:rsid w:val="002D5454"/>
    <w:rsid w:val="002D5502"/>
    <w:rsid w:val="002D560A"/>
    <w:rsid w:val="002D562B"/>
    <w:rsid w:val="002D566E"/>
    <w:rsid w:val="002D5670"/>
    <w:rsid w:val="002D57ED"/>
    <w:rsid w:val="002D5820"/>
    <w:rsid w:val="002D5845"/>
    <w:rsid w:val="002D585D"/>
    <w:rsid w:val="002D5862"/>
    <w:rsid w:val="002D590B"/>
    <w:rsid w:val="002D59F9"/>
    <w:rsid w:val="002D5A1D"/>
    <w:rsid w:val="002D5A1E"/>
    <w:rsid w:val="002D5AC9"/>
    <w:rsid w:val="002D5CB5"/>
    <w:rsid w:val="002D5CFF"/>
    <w:rsid w:val="002D5DC2"/>
    <w:rsid w:val="002D5EE5"/>
    <w:rsid w:val="002D5EFE"/>
    <w:rsid w:val="002D605B"/>
    <w:rsid w:val="002D616E"/>
    <w:rsid w:val="002D61DA"/>
    <w:rsid w:val="002D61EA"/>
    <w:rsid w:val="002D626A"/>
    <w:rsid w:val="002D6356"/>
    <w:rsid w:val="002D63C1"/>
    <w:rsid w:val="002D645D"/>
    <w:rsid w:val="002D655D"/>
    <w:rsid w:val="002D657E"/>
    <w:rsid w:val="002D662C"/>
    <w:rsid w:val="002D6661"/>
    <w:rsid w:val="002D66EE"/>
    <w:rsid w:val="002D670A"/>
    <w:rsid w:val="002D6730"/>
    <w:rsid w:val="002D6791"/>
    <w:rsid w:val="002D67C7"/>
    <w:rsid w:val="002D67D7"/>
    <w:rsid w:val="002D6805"/>
    <w:rsid w:val="002D6830"/>
    <w:rsid w:val="002D68B2"/>
    <w:rsid w:val="002D6915"/>
    <w:rsid w:val="002D6940"/>
    <w:rsid w:val="002D69A0"/>
    <w:rsid w:val="002D69D7"/>
    <w:rsid w:val="002D6A11"/>
    <w:rsid w:val="002D6A82"/>
    <w:rsid w:val="002D6A94"/>
    <w:rsid w:val="002D6B5C"/>
    <w:rsid w:val="002D6BDC"/>
    <w:rsid w:val="002D6C10"/>
    <w:rsid w:val="002D6C6B"/>
    <w:rsid w:val="002D6C78"/>
    <w:rsid w:val="002D6CDE"/>
    <w:rsid w:val="002D6D85"/>
    <w:rsid w:val="002D6D87"/>
    <w:rsid w:val="002D6E23"/>
    <w:rsid w:val="002D6EF2"/>
    <w:rsid w:val="002D6F10"/>
    <w:rsid w:val="002D7025"/>
    <w:rsid w:val="002D70A7"/>
    <w:rsid w:val="002D70B3"/>
    <w:rsid w:val="002D71B7"/>
    <w:rsid w:val="002D7318"/>
    <w:rsid w:val="002D7333"/>
    <w:rsid w:val="002D73F9"/>
    <w:rsid w:val="002D74E0"/>
    <w:rsid w:val="002D7516"/>
    <w:rsid w:val="002D75BB"/>
    <w:rsid w:val="002D7656"/>
    <w:rsid w:val="002D76A2"/>
    <w:rsid w:val="002D76AF"/>
    <w:rsid w:val="002D7759"/>
    <w:rsid w:val="002D7802"/>
    <w:rsid w:val="002D7848"/>
    <w:rsid w:val="002D79F0"/>
    <w:rsid w:val="002D7A0C"/>
    <w:rsid w:val="002D7A23"/>
    <w:rsid w:val="002D7A7B"/>
    <w:rsid w:val="002D7B56"/>
    <w:rsid w:val="002D7CCF"/>
    <w:rsid w:val="002D7CD1"/>
    <w:rsid w:val="002D7D80"/>
    <w:rsid w:val="002D7DAF"/>
    <w:rsid w:val="002D7DD3"/>
    <w:rsid w:val="002D7ECE"/>
    <w:rsid w:val="002D7EEC"/>
    <w:rsid w:val="002D7F7D"/>
    <w:rsid w:val="002D7FE0"/>
    <w:rsid w:val="002D7FEE"/>
    <w:rsid w:val="002E0093"/>
    <w:rsid w:val="002E00A5"/>
    <w:rsid w:val="002E0100"/>
    <w:rsid w:val="002E013A"/>
    <w:rsid w:val="002E0170"/>
    <w:rsid w:val="002E01DA"/>
    <w:rsid w:val="002E0269"/>
    <w:rsid w:val="002E0301"/>
    <w:rsid w:val="002E0376"/>
    <w:rsid w:val="002E043B"/>
    <w:rsid w:val="002E0534"/>
    <w:rsid w:val="002E059C"/>
    <w:rsid w:val="002E0653"/>
    <w:rsid w:val="002E066C"/>
    <w:rsid w:val="002E070D"/>
    <w:rsid w:val="002E0731"/>
    <w:rsid w:val="002E0735"/>
    <w:rsid w:val="002E074B"/>
    <w:rsid w:val="002E0851"/>
    <w:rsid w:val="002E08B3"/>
    <w:rsid w:val="002E0902"/>
    <w:rsid w:val="002E09D6"/>
    <w:rsid w:val="002E0AED"/>
    <w:rsid w:val="002E0B06"/>
    <w:rsid w:val="002E0B18"/>
    <w:rsid w:val="002E0B4D"/>
    <w:rsid w:val="002E0B6F"/>
    <w:rsid w:val="002E0B88"/>
    <w:rsid w:val="002E0BA7"/>
    <w:rsid w:val="002E0BFD"/>
    <w:rsid w:val="002E0C9F"/>
    <w:rsid w:val="002E0CBD"/>
    <w:rsid w:val="002E0D31"/>
    <w:rsid w:val="002E0ECB"/>
    <w:rsid w:val="002E0F3B"/>
    <w:rsid w:val="002E0F72"/>
    <w:rsid w:val="002E0FB3"/>
    <w:rsid w:val="002E0FBF"/>
    <w:rsid w:val="002E0FCD"/>
    <w:rsid w:val="002E1087"/>
    <w:rsid w:val="002E10AF"/>
    <w:rsid w:val="002E1148"/>
    <w:rsid w:val="002E1275"/>
    <w:rsid w:val="002E12AD"/>
    <w:rsid w:val="002E12B3"/>
    <w:rsid w:val="002E12EB"/>
    <w:rsid w:val="002E1335"/>
    <w:rsid w:val="002E1390"/>
    <w:rsid w:val="002E143F"/>
    <w:rsid w:val="002E1458"/>
    <w:rsid w:val="002E14D8"/>
    <w:rsid w:val="002E151A"/>
    <w:rsid w:val="002E1572"/>
    <w:rsid w:val="002E15F8"/>
    <w:rsid w:val="002E161F"/>
    <w:rsid w:val="002E163C"/>
    <w:rsid w:val="002E1666"/>
    <w:rsid w:val="002E1738"/>
    <w:rsid w:val="002E18C3"/>
    <w:rsid w:val="002E18FC"/>
    <w:rsid w:val="002E19B4"/>
    <w:rsid w:val="002E1A08"/>
    <w:rsid w:val="002E1A73"/>
    <w:rsid w:val="002E1A7D"/>
    <w:rsid w:val="002E1ABE"/>
    <w:rsid w:val="002E1AFC"/>
    <w:rsid w:val="002E1B3C"/>
    <w:rsid w:val="002E1B46"/>
    <w:rsid w:val="002E1B6B"/>
    <w:rsid w:val="002E1BF1"/>
    <w:rsid w:val="002E1C69"/>
    <w:rsid w:val="002E1C6D"/>
    <w:rsid w:val="002E1D8F"/>
    <w:rsid w:val="002E1DBC"/>
    <w:rsid w:val="002E1E3D"/>
    <w:rsid w:val="002E1E84"/>
    <w:rsid w:val="002E1EC2"/>
    <w:rsid w:val="002E1EF1"/>
    <w:rsid w:val="002E1F05"/>
    <w:rsid w:val="002E204C"/>
    <w:rsid w:val="002E216C"/>
    <w:rsid w:val="002E21B3"/>
    <w:rsid w:val="002E21F0"/>
    <w:rsid w:val="002E21FE"/>
    <w:rsid w:val="002E220B"/>
    <w:rsid w:val="002E2285"/>
    <w:rsid w:val="002E22AF"/>
    <w:rsid w:val="002E22CA"/>
    <w:rsid w:val="002E2335"/>
    <w:rsid w:val="002E2337"/>
    <w:rsid w:val="002E23E5"/>
    <w:rsid w:val="002E23F3"/>
    <w:rsid w:val="002E24FE"/>
    <w:rsid w:val="002E254A"/>
    <w:rsid w:val="002E255B"/>
    <w:rsid w:val="002E2560"/>
    <w:rsid w:val="002E265A"/>
    <w:rsid w:val="002E2691"/>
    <w:rsid w:val="002E2704"/>
    <w:rsid w:val="002E2A03"/>
    <w:rsid w:val="002E2A9E"/>
    <w:rsid w:val="002E2B06"/>
    <w:rsid w:val="002E2C81"/>
    <w:rsid w:val="002E2D8E"/>
    <w:rsid w:val="002E2D90"/>
    <w:rsid w:val="002E2FD6"/>
    <w:rsid w:val="002E30AC"/>
    <w:rsid w:val="002E30CE"/>
    <w:rsid w:val="002E30E4"/>
    <w:rsid w:val="002E315F"/>
    <w:rsid w:val="002E31FE"/>
    <w:rsid w:val="002E3234"/>
    <w:rsid w:val="002E327D"/>
    <w:rsid w:val="002E32F3"/>
    <w:rsid w:val="002E3305"/>
    <w:rsid w:val="002E33A6"/>
    <w:rsid w:val="002E33CD"/>
    <w:rsid w:val="002E3420"/>
    <w:rsid w:val="002E3423"/>
    <w:rsid w:val="002E342D"/>
    <w:rsid w:val="002E34DC"/>
    <w:rsid w:val="002E355E"/>
    <w:rsid w:val="002E35A8"/>
    <w:rsid w:val="002E3828"/>
    <w:rsid w:val="002E3838"/>
    <w:rsid w:val="002E38D7"/>
    <w:rsid w:val="002E390D"/>
    <w:rsid w:val="002E39A9"/>
    <w:rsid w:val="002E39FA"/>
    <w:rsid w:val="002E3A5C"/>
    <w:rsid w:val="002E3AB9"/>
    <w:rsid w:val="002E3B0E"/>
    <w:rsid w:val="002E3B47"/>
    <w:rsid w:val="002E3B50"/>
    <w:rsid w:val="002E3B5C"/>
    <w:rsid w:val="002E3C1F"/>
    <w:rsid w:val="002E3CCF"/>
    <w:rsid w:val="002E3E9E"/>
    <w:rsid w:val="002E3EBE"/>
    <w:rsid w:val="002E4043"/>
    <w:rsid w:val="002E40B5"/>
    <w:rsid w:val="002E4117"/>
    <w:rsid w:val="002E41A8"/>
    <w:rsid w:val="002E422A"/>
    <w:rsid w:val="002E424A"/>
    <w:rsid w:val="002E42D0"/>
    <w:rsid w:val="002E42F2"/>
    <w:rsid w:val="002E433E"/>
    <w:rsid w:val="002E4368"/>
    <w:rsid w:val="002E4446"/>
    <w:rsid w:val="002E44A7"/>
    <w:rsid w:val="002E44B5"/>
    <w:rsid w:val="002E45A4"/>
    <w:rsid w:val="002E4644"/>
    <w:rsid w:val="002E4696"/>
    <w:rsid w:val="002E46B5"/>
    <w:rsid w:val="002E46E3"/>
    <w:rsid w:val="002E475F"/>
    <w:rsid w:val="002E4799"/>
    <w:rsid w:val="002E47B9"/>
    <w:rsid w:val="002E47D2"/>
    <w:rsid w:val="002E480B"/>
    <w:rsid w:val="002E480F"/>
    <w:rsid w:val="002E489B"/>
    <w:rsid w:val="002E48BB"/>
    <w:rsid w:val="002E48E2"/>
    <w:rsid w:val="002E4977"/>
    <w:rsid w:val="002E4A39"/>
    <w:rsid w:val="002E4A49"/>
    <w:rsid w:val="002E4AC8"/>
    <w:rsid w:val="002E4B53"/>
    <w:rsid w:val="002E4BC1"/>
    <w:rsid w:val="002E4C54"/>
    <w:rsid w:val="002E4CEF"/>
    <w:rsid w:val="002E4D98"/>
    <w:rsid w:val="002E4DA1"/>
    <w:rsid w:val="002E4DBD"/>
    <w:rsid w:val="002E4E23"/>
    <w:rsid w:val="002E4E4D"/>
    <w:rsid w:val="002E4F3C"/>
    <w:rsid w:val="002E4F95"/>
    <w:rsid w:val="002E4FD9"/>
    <w:rsid w:val="002E509B"/>
    <w:rsid w:val="002E510E"/>
    <w:rsid w:val="002E5230"/>
    <w:rsid w:val="002E5294"/>
    <w:rsid w:val="002E52C3"/>
    <w:rsid w:val="002E52DB"/>
    <w:rsid w:val="002E5309"/>
    <w:rsid w:val="002E5323"/>
    <w:rsid w:val="002E53ED"/>
    <w:rsid w:val="002E5406"/>
    <w:rsid w:val="002E5488"/>
    <w:rsid w:val="002E54AA"/>
    <w:rsid w:val="002E550A"/>
    <w:rsid w:val="002E552A"/>
    <w:rsid w:val="002E5544"/>
    <w:rsid w:val="002E555C"/>
    <w:rsid w:val="002E5560"/>
    <w:rsid w:val="002E5617"/>
    <w:rsid w:val="002E56BA"/>
    <w:rsid w:val="002E5770"/>
    <w:rsid w:val="002E5776"/>
    <w:rsid w:val="002E57C3"/>
    <w:rsid w:val="002E586B"/>
    <w:rsid w:val="002E587A"/>
    <w:rsid w:val="002E5A1C"/>
    <w:rsid w:val="002E5A20"/>
    <w:rsid w:val="002E5AB2"/>
    <w:rsid w:val="002E5B4F"/>
    <w:rsid w:val="002E5C52"/>
    <w:rsid w:val="002E5CA1"/>
    <w:rsid w:val="002E5CB7"/>
    <w:rsid w:val="002E5CC0"/>
    <w:rsid w:val="002E5CCD"/>
    <w:rsid w:val="002E5E5A"/>
    <w:rsid w:val="002E5F86"/>
    <w:rsid w:val="002E602B"/>
    <w:rsid w:val="002E6079"/>
    <w:rsid w:val="002E60D0"/>
    <w:rsid w:val="002E60D4"/>
    <w:rsid w:val="002E617F"/>
    <w:rsid w:val="002E61B4"/>
    <w:rsid w:val="002E61B7"/>
    <w:rsid w:val="002E6209"/>
    <w:rsid w:val="002E6287"/>
    <w:rsid w:val="002E6423"/>
    <w:rsid w:val="002E643E"/>
    <w:rsid w:val="002E6458"/>
    <w:rsid w:val="002E6594"/>
    <w:rsid w:val="002E65A7"/>
    <w:rsid w:val="002E6694"/>
    <w:rsid w:val="002E672D"/>
    <w:rsid w:val="002E684C"/>
    <w:rsid w:val="002E685F"/>
    <w:rsid w:val="002E68DB"/>
    <w:rsid w:val="002E69A7"/>
    <w:rsid w:val="002E69F0"/>
    <w:rsid w:val="002E6A8F"/>
    <w:rsid w:val="002E6AD1"/>
    <w:rsid w:val="002E6B8C"/>
    <w:rsid w:val="002E6BF7"/>
    <w:rsid w:val="002E6D63"/>
    <w:rsid w:val="002E6D8D"/>
    <w:rsid w:val="002E6D9A"/>
    <w:rsid w:val="002E6DB1"/>
    <w:rsid w:val="002E6DC8"/>
    <w:rsid w:val="002E6E02"/>
    <w:rsid w:val="002E6EB6"/>
    <w:rsid w:val="002E6F4B"/>
    <w:rsid w:val="002E6FEF"/>
    <w:rsid w:val="002E7051"/>
    <w:rsid w:val="002E707C"/>
    <w:rsid w:val="002E70E2"/>
    <w:rsid w:val="002E715A"/>
    <w:rsid w:val="002E71B1"/>
    <w:rsid w:val="002E71D8"/>
    <w:rsid w:val="002E7247"/>
    <w:rsid w:val="002E72BA"/>
    <w:rsid w:val="002E7304"/>
    <w:rsid w:val="002E734D"/>
    <w:rsid w:val="002E7393"/>
    <w:rsid w:val="002E73FC"/>
    <w:rsid w:val="002E7496"/>
    <w:rsid w:val="002E74B3"/>
    <w:rsid w:val="002E756B"/>
    <w:rsid w:val="002E75C7"/>
    <w:rsid w:val="002E763B"/>
    <w:rsid w:val="002E7640"/>
    <w:rsid w:val="002E7641"/>
    <w:rsid w:val="002E769B"/>
    <w:rsid w:val="002E76B0"/>
    <w:rsid w:val="002E76E6"/>
    <w:rsid w:val="002E7790"/>
    <w:rsid w:val="002E7792"/>
    <w:rsid w:val="002E7796"/>
    <w:rsid w:val="002E77FF"/>
    <w:rsid w:val="002E7804"/>
    <w:rsid w:val="002E783A"/>
    <w:rsid w:val="002E78BF"/>
    <w:rsid w:val="002E78FE"/>
    <w:rsid w:val="002E790E"/>
    <w:rsid w:val="002E7941"/>
    <w:rsid w:val="002E7989"/>
    <w:rsid w:val="002E79D6"/>
    <w:rsid w:val="002E79E5"/>
    <w:rsid w:val="002E7A72"/>
    <w:rsid w:val="002E7A9A"/>
    <w:rsid w:val="002E7B45"/>
    <w:rsid w:val="002E7B69"/>
    <w:rsid w:val="002E7C77"/>
    <w:rsid w:val="002E7CEA"/>
    <w:rsid w:val="002E7D64"/>
    <w:rsid w:val="002E7D93"/>
    <w:rsid w:val="002E7DE8"/>
    <w:rsid w:val="002E7E3D"/>
    <w:rsid w:val="002E7E67"/>
    <w:rsid w:val="002E7E7F"/>
    <w:rsid w:val="002E7EB3"/>
    <w:rsid w:val="002E7EDC"/>
    <w:rsid w:val="002E7EEA"/>
    <w:rsid w:val="002E7F71"/>
    <w:rsid w:val="002E7F7A"/>
    <w:rsid w:val="002E7FAA"/>
    <w:rsid w:val="002F0006"/>
    <w:rsid w:val="002F0068"/>
    <w:rsid w:val="002F008C"/>
    <w:rsid w:val="002F00D2"/>
    <w:rsid w:val="002F0112"/>
    <w:rsid w:val="002F0133"/>
    <w:rsid w:val="002F0136"/>
    <w:rsid w:val="002F014E"/>
    <w:rsid w:val="002F01B7"/>
    <w:rsid w:val="002F020C"/>
    <w:rsid w:val="002F0264"/>
    <w:rsid w:val="002F0291"/>
    <w:rsid w:val="002F038F"/>
    <w:rsid w:val="002F0397"/>
    <w:rsid w:val="002F043A"/>
    <w:rsid w:val="002F044B"/>
    <w:rsid w:val="002F0455"/>
    <w:rsid w:val="002F0488"/>
    <w:rsid w:val="002F050D"/>
    <w:rsid w:val="002F0587"/>
    <w:rsid w:val="002F0593"/>
    <w:rsid w:val="002F061E"/>
    <w:rsid w:val="002F0666"/>
    <w:rsid w:val="002F06E2"/>
    <w:rsid w:val="002F0773"/>
    <w:rsid w:val="002F07D5"/>
    <w:rsid w:val="002F0915"/>
    <w:rsid w:val="002F09B5"/>
    <w:rsid w:val="002F09C5"/>
    <w:rsid w:val="002F09E5"/>
    <w:rsid w:val="002F0A28"/>
    <w:rsid w:val="002F0A45"/>
    <w:rsid w:val="002F0B03"/>
    <w:rsid w:val="002F0B17"/>
    <w:rsid w:val="002F0B60"/>
    <w:rsid w:val="002F0BDC"/>
    <w:rsid w:val="002F0D90"/>
    <w:rsid w:val="002F0DA9"/>
    <w:rsid w:val="002F0E98"/>
    <w:rsid w:val="002F0EC7"/>
    <w:rsid w:val="002F0EC8"/>
    <w:rsid w:val="002F0F36"/>
    <w:rsid w:val="002F0F57"/>
    <w:rsid w:val="002F1045"/>
    <w:rsid w:val="002F10C1"/>
    <w:rsid w:val="002F1161"/>
    <w:rsid w:val="002F116F"/>
    <w:rsid w:val="002F1241"/>
    <w:rsid w:val="002F1247"/>
    <w:rsid w:val="002F1271"/>
    <w:rsid w:val="002F12A2"/>
    <w:rsid w:val="002F12F0"/>
    <w:rsid w:val="002F1554"/>
    <w:rsid w:val="002F168A"/>
    <w:rsid w:val="002F171E"/>
    <w:rsid w:val="002F182C"/>
    <w:rsid w:val="002F196A"/>
    <w:rsid w:val="002F1978"/>
    <w:rsid w:val="002F1982"/>
    <w:rsid w:val="002F1990"/>
    <w:rsid w:val="002F19DB"/>
    <w:rsid w:val="002F19F9"/>
    <w:rsid w:val="002F1A09"/>
    <w:rsid w:val="002F1A59"/>
    <w:rsid w:val="002F1A7A"/>
    <w:rsid w:val="002F1B3A"/>
    <w:rsid w:val="002F1CAF"/>
    <w:rsid w:val="002F1CBD"/>
    <w:rsid w:val="002F1D22"/>
    <w:rsid w:val="002F1D77"/>
    <w:rsid w:val="002F1DF8"/>
    <w:rsid w:val="002F1E35"/>
    <w:rsid w:val="002F1E83"/>
    <w:rsid w:val="002F1E84"/>
    <w:rsid w:val="002F1F1C"/>
    <w:rsid w:val="002F1F2A"/>
    <w:rsid w:val="002F1F95"/>
    <w:rsid w:val="002F1FA6"/>
    <w:rsid w:val="002F1FBE"/>
    <w:rsid w:val="002F2019"/>
    <w:rsid w:val="002F2065"/>
    <w:rsid w:val="002F207B"/>
    <w:rsid w:val="002F2090"/>
    <w:rsid w:val="002F20B6"/>
    <w:rsid w:val="002F20E2"/>
    <w:rsid w:val="002F211C"/>
    <w:rsid w:val="002F2167"/>
    <w:rsid w:val="002F21AE"/>
    <w:rsid w:val="002F21D2"/>
    <w:rsid w:val="002F21DF"/>
    <w:rsid w:val="002F21F6"/>
    <w:rsid w:val="002F2207"/>
    <w:rsid w:val="002F2234"/>
    <w:rsid w:val="002F2236"/>
    <w:rsid w:val="002F223C"/>
    <w:rsid w:val="002F229D"/>
    <w:rsid w:val="002F230E"/>
    <w:rsid w:val="002F24B6"/>
    <w:rsid w:val="002F257E"/>
    <w:rsid w:val="002F2639"/>
    <w:rsid w:val="002F26DB"/>
    <w:rsid w:val="002F27C8"/>
    <w:rsid w:val="002F28AE"/>
    <w:rsid w:val="002F28BB"/>
    <w:rsid w:val="002F28BD"/>
    <w:rsid w:val="002F2976"/>
    <w:rsid w:val="002F29DC"/>
    <w:rsid w:val="002F2A07"/>
    <w:rsid w:val="002F2A6C"/>
    <w:rsid w:val="002F2BA4"/>
    <w:rsid w:val="002F2CB3"/>
    <w:rsid w:val="002F2D4C"/>
    <w:rsid w:val="002F2DFB"/>
    <w:rsid w:val="002F2E42"/>
    <w:rsid w:val="002F2E7E"/>
    <w:rsid w:val="002F2E80"/>
    <w:rsid w:val="002F2F96"/>
    <w:rsid w:val="002F3019"/>
    <w:rsid w:val="002F3059"/>
    <w:rsid w:val="002F30FB"/>
    <w:rsid w:val="002F313D"/>
    <w:rsid w:val="002F3222"/>
    <w:rsid w:val="002F3267"/>
    <w:rsid w:val="002F32B6"/>
    <w:rsid w:val="002F32EF"/>
    <w:rsid w:val="002F335F"/>
    <w:rsid w:val="002F33E1"/>
    <w:rsid w:val="002F3405"/>
    <w:rsid w:val="002F341C"/>
    <w:rsid w:val="002F34B0"/>
    <w:rsid w:val="002F34D2"/>
    <w:rsid w:val="002F3560"/>
    <w:rsid w:val="002F359E"/>
    <w:rsid w:val="002F35CC"/>
    <w:rsid w:val="002F3702"/>
    <w:rsid w:val="002F3764"/>
    <w:rsid w:val="002F376A"/>
    <w:rsid w:val="002F3798"/>
    <w:rsid w:val="002F3876"/>
    <w:rsid w:val="002F3884"/>
    <w:rsid w:val="002F38FC"/>
    <w:rsid w:val="002F3902"/>
    <w:rsid w:val="002F3929"/>
    <w:rsid w:val="002F3970"/>
    <w:rsid w:val="002F3A44"/>
    <w:rsid w:val="002F3B4A"/>
    <w:rsid w:val="002F3B8D"/>
    <w:rsid w:val="002F3BE2"/>
    <w:rsid w:val="002F3C14"/>
    <w:rsid w:val="002F3C91"/>
    <w:rsid w:val="002F3D1C"/>
    <w:rsid w:val="002F3D34"/>
    <w:rsid w:val="002F3D4A"/>
    <w:rsid w:val="002F3D69"/>
    <w:rsid w:val="002F3D89"/>
    <w:rsid w:val="002F3DB1"/>
    <w:rsid w:val="002F3E2C"/>
    <w:rsid w:val="002F3E6B"/>
    <w:rsid w:val="002F3E79"/>
    <w:rsid w:val="002F3EAA"/>
    <w:rsid w:val="002F3EE3"/>
    <w:rsid w:val="002F3F7C"/>
    <w:rsid w:val="002F3FC7"/>
    <w:rsid w:val="002F3FEB"/>
    <w:rsid w:val="002F3FED"/>
    <w:rsid w:val="002F3FFF"/>
    <w:rsid w:val="002F4036"/>
    <w:rsid w:val="002F412F"/>
    <w:rsid w:val="002F4170"/>
    <w:rsid w:val="002F4183"/>
    <w:rsid w:val="002F4202"/>
    <w:rsid w:val="002F4204"/>
    <w:rsid w:val="002F4222"/>
    <w:rsid w:val="002F42C8"/>
    <w:rsid w:val="002F42C9"/>
    <w:rsid w:val="002F42E2"/>
    <w:rsid w:val="002F42FE"/>
    <w:rsid w:val="002F430D"/>
    <w:rsid w:val="002F437E"/>
    <w:rsid w:val="002F4390"/>
    <w:rsid w:val="002F440B"/>
    <w:rsid w:val="002F4467"/>
    <w:rsid w:val="002F4483"/>
    <w:rsid w:val="002F44AA"/>
    <w:rsid w:val="002F4575"/>
    <w:rsid w:val="002F45FB"/>
    <w:rsid w:val="002F4629"/>
    <w:rsid w:val="002F4641"/>
    <w:rsid w:val="002F4651"/>
    <w:rsid w:val="002F4655"/>
    <w:rsid w:val="002F466C"/>
    <w:rsid w:val="002F4670"/>
    <w:rsid w:val="002F4717"/>
    <w:rsid w:val="002F474A"/>
    <w:rsid w:val="002F474E"/>
    <w:rsid w:val="002F47F3"/>
    <w:rsid w:val="002F4837"/>
    <w:rsid w:val="002F4897"/>
    <w:rsid w:val="002F48C5"/>
    <w:rsid w:val="002F4936"/>
    <w:rsid w:val="002F49BB"/>
    <w:rsid w:val="002F49F3"/>
    <w:rsid w:val="002F4A45"/>
    <w:rsid w:val="002F4A72"/>
    <w:rsid w:val="002F4A8B"/>
    <w:rsid w:val="002F4AAE"/>
    <w:rsid w:val="002F4AD8"/>
    <w:rsid w:val="002F4BCE"/>
    <w:rsid w:val="002F4C8B"/>
    <w:rsid w:val="002F4D17"/>
    <w:rsid w:val="002F4D93"/>
    <w:rsid w:val="002F4D97"/>
    <w:rsid w:val="002F4D9E"/>
    <w:rsid w:val="002F4E33"/>
    <w:rsid w:val="002F4E4E"/>
    <w:rsid w:val="002F4F99"/>
    <w:rsid w:val="002F505B"/>
    <w:rsid w:val="002F5120"/>
    <w:rsid w:val="002F5165"/>
    <w:rsid w:val="002F51A2"/>
    <w:rsid w:val="002F525E"/>
    <w:rsid w:val="002F533B"/>
    <w:rsid w:val="002F5379"/>
    <w:rsid w:val="002F5451"/>
    <w:rsid w:val="002F5463"/>
    <w:rsid w:val="002F553C"/>
    <w:rsid w:val="002F55A4"/>
    <w:rsid w:val="002F55AC"/>
    <w:rsid w:val="002F55CF"/>
    <w:rsid w:val="002F55EC"/>
    <w:rsid w:val="002F561A"/>
    <w:rsid w:val="002F563F"/>
    <w:rsid w:val="002F5680"/>
    <w:rsid w:val="002F56FB"/>
    <w:rsid w:val="002F5704"/>
    <w:rsid w:val="002F57DD"/>
    <w:rsid w:val="002F58B2"/>
    <w:rsid w:val="002F58D0"/>
    <w:rsid w:val="002F5955"/>
    <w:rsid w:val="002F59B4"/>
    <w:rsid w:val="002F59EE"/>
    <w:rsid w:val="002F5A11"/>
    <w:rsid w:val="002F5A81"/>
    <w:rsid w:val="002F5AA2"/>
    <w:rsid w:val="002F5AB5"/>
    <w:rsid w:val="002F5AD3"/>
    <w:rsid w:val="002F5B14"/>
    <w:rsid w:val="002F5B27"/>
    <w:rsid w:val="002F5B3E"/>
    <w:rsid w:val="002F5C2A"/>
    <w:rsid w:val="002F5C64"/>
    <w:rsid w:val="002F5CCD"/>
    <w:rsid w:val="002F5DB6"/>
    <w:rsid w:val="002F5DDD"/>
    <w:rsid w:val="002F5DF3"/>
    <w:rsid w:val="002F5E0F"/>
    <w:rsid w:val="002F5FFC"/>
    <w:rsid w:val="002F6051"/>
    <w:rsid w:val="002F60BD"/>
    <w:rsid w:val="002F60F9"/>
    <w:rsid w:val="002F6108"/>
    <w:rsid w:val="002F6125"/>
    <w:rsid w:val="002F61C7"/>
    <w:rsid w:val="002F61E2"/>
    <w:rsid w:val="002F61E5"/>
    <w:rsid w:val="002F61FA"/>
    <w:rsid w:val="002F6240"/>
    <w:rsid w:val="002F6248"/>
    <w:rsid w:val="002F6306"/>
    <w:rsid w:val="002F6375"/>
    <w:rsid w:val="002F6389"/>
    <w:rsid w:val="002F63F6"/>
    <w:rsid w:val="002F6402"/>
    <w:rsid w:val="002F648F"/>
    <w:rsid w:val="002F64C6"/>
    <w:rsid w:val="002F64F6"/>
    <w:rsid w:val="002F6541"/>
    <w:rsid w:val="002F6550"/>
    <w:rsid w:val="002F6585"/>
    <w:rsid w:val="002F65AA"/>
    <w:rsid w:val="002F65BA"/>
    <w:rsid w:val="002F65D5"/>
    <w:rsid w:val="002F6619"/>
    <w:rsid w:val="002F6688"/>
    <w:rsid w:val="002F668B"/>
    <w:rsid w:val="002F6705"/>
    <w:rsid w:val="002F670D"/>
    <w:rsid w:val="002F67A7"/>
    <w:rsid w:val="002F6909"/>
    <w:rsid w:val="002F6948"/>
    <w:rsid w:val="002F69C1"/>
    <w:rsid w:val="002F6A98"/>
    <w:rsid w:val="002F6C57"/>
    <w:rsid w:val="002F6C58"/>
    <w:rsid w:val="002F6CCD"/>
    <w:rsid w:val="002F6CE0"/>
    <w:rsid w:val="002F6D94"/>
    <w:rsid w:val="002F6DB1"/>
    <w:rsid w:val="002F6E65"/>
    <w:rsid w:val="002F6E99"/>
    <w:rsid w:val="002F6F7D"/>
    <w:rsid w:val="002F6FAF"/>
    <w:rsid w:val="002F7069"/>
    <w:rsid w:val="002F715F"/>
    <w:rsid w:val="002F71A7"/>
    <w:rsid w:val="002F71AC"/>
    <w:rsid w:val="002F71F5"/>
    <w:rsid w:val="002F722A"/>
    <w:rsid w:val="002F72B3"/>
    <w:rsid w:val="002F72E5"/>
    <w:rsid w:val="002F736B"/>
    <w:rsid w:val="002F73B4"/>
    <w:rsid w:val="002F7450"/>
    <w:rsid w:val="002F7469"/>
    <w:rsid w:val="002F746B"/>
    <w:rsid w:val="002F748B"/>
    <w:rsid w:val="002F7500"/>
    <w:rsid w:val="002F7553"/>
    <w:rsid w:val="002F7562"/>
    <w:rsid w:val="002F7567"/>
    <w:rsid w:val="002F7600"/>
    <w:rsid w:val="002F7646"/>
    <w:rsid w:val="002F7689"/>
    <w:rsid w:val="002F7698"/>
    <w:rsid w:val="002F773D"/>
    <w:rsid w:val="002F7753"/>
    <w:rsid w:val="002F7762"/>
    <w:rsid w:val="002F783B"/>
    <w:rsid w:val="002F7840"/>
    <w:rsid w:val="002F78D6"/>
    <w:rsid w:val="002F78FA"/>
    <w:rsid w:val="002F797D"/>
    <w:rsid w:val="002F79A1"/>
    <w:rsid w:val="002F7A7A"/>
    <w:rsid w:val="002F7AC0"/>
    <w:rsid w:val="002F7AC8"/>
    <w:rsid w:val="002F7AF0"/>
    <w:rsid w:val="002F7B29"/>
    <w:rsid w:val="002F7B34"/>
    <w:rsid w:val="002F7B82"/>
    <w:rsid w:val="002F7B93"/>
    <w:rsid w:val="002F7BF3"/>
    <w:rsid w:val="002F7CF9"/>
    <w:rsid w:val="002F7D35"/>
    <w:rsid w:val="002F7D5E"/>
    <w:rsid w:val="002F7ECD"/>
    <w:rsid w:val="002F7EDF"/>
    <w:rsid w:val="002F7F02"/>
    <w:rsid w:val="002F7F16"/>
    <w:rsid w:val="002F7FFD"/>
    <w:rsid w:val="00300002"/>
    <w:rsid w:val="00300008"/>
    <w:rsid w:val="003000EE"/>
    <w:rsid w:val="003000F7"/>
    <w:rsid w:val="003001A8"/>
    <w:rsid w:val="003001AA"/>
    <w:rsid w:val="00300217"/>
    <w:rsid w:val="00300247"/>
    <w:rsid w:val="00300353"/>
    <w:rsid w:val="0030035F"/>
    <w:rsid w:val="003003B5"/>
    <w:rsid w:val="003003E0"/>
    <w:rsid w:val="00300452"/>
    <w:rsid w:val="003004B9"/>
    <w:rsid w:val="00300534"/>
    <w:rsid w:val="00300625"/>
    <w:rsid w:val="00300644"/>
    <w:rsid w:val="00300648"/>
    <w:rsid w:val="00300658"/>
    <w:rsid w:val="003006C3"/>
    <w:rsid w:val="0030073D"/>
    <w:rsid w:val="00300824"/>
    <w:rsid w:val="003008FC"/>
    <w:rsid w:val="00300968"/>
    <w:rsid w:val="00300B74"/>
    <w:rsid w:val="00300B96"/>
    <w:rsid w:val="00300B9B"/>
    <w:rsid w:val="00300BA0"/>
    <w:rsid w:val="00300C3D"/>
    <w:rsid w:val="00300CC1"/>
    <w:rsid w:val="00300D00"/>
    <w:rsid w:val="00300DA3"/>
    <w:rsid w:val="00300DFD"/>
    <w:rsid w:val="00300E0D"/>
    <w:rsid w:val="00301052"/>
    <w:rsid w:val="003010A9"/>
    <w:rsid w:val="003010C1"/>
    <w:rsid w:val="003010F7"/>
    <w:rsid w:val="00301198"/>
    <w:rsid w:val="003011AC"/>
    <w:rsid w:val="00301286"/>
    <w:rsid w:val="00301321"/>
    <w:rsid w:val="00301397"/>
    <w:rsid w:val="00301410"/>
    <w:rsid w:val="003014E6"/>
    <w:rsid w:val="003014F7"/>
    <w:rsid w:val="00301570"/>
    <w:rsid w:val="003015B2"/>
    <w:rsid w:val="00301626"/>
    <w:rsid w:val="00301661"/>
    <w:rsid w:val="003017F8"/>
    <w:rsid w:val="00301812"/>
    <w:rsid w:val="00301828"/>
    <w:rsid w:val="003018CC"/>
    <w:rsid w:val="0030192F"/>
    <w:rsid w:val="00301975"/>
    <w:rsid w:val="00301A2A"/>
    <w:rsid w:val="00301A66"/>
    <w:rsid w:val="00301A97"/>
    <w:rsid w:val="00301A9E"/>
    <w:rsid w:val="00301B01"/>
    <w:rsid w:val="00301B94"/>
    <w:rsid w:val="00301CC5"/>
    <w:rsid w:val="00301D29"/>
    <w:rsid w:val="00301D5B"/>
    <w:rsid w:val="00301E6B"/>
    <w:rsid w:val="00301EBE"/>
    <w:rsid w:val="00301ECF"/>
    <w:rsid w:val="00301ED9"/>
    <w:rsid w:val="00301EF4"/>
    <w:rsid w:val="00301FA3"/>
    <w:rsid w:val="0030206A"/>
    <w:rsid w:val="0030212E"/>
    <w:rsid w:val="00302191"/>
    <w:rsid w:val="003021AE"/>
    <w:rsid w:val="003021D4"/>
    <w:rsid w:val="00302218"/>
    <w:rsid w:val="00302233"/>
    <w:rsid w:val="00302360"/>
    <w:rsid w:val="003023FF"/>
    <w:rsid w:val="0030240C"/>
    <w:rsid w:val="00302497"/>
    <w:rsid w:val="003024ED"/>
    <w:rsid w:val="00302544"/>
    <w:rsid w:val="0030259C"/>
    <w:rsid w:val="00302601"/>
    <w:rsid w:val="0030267D"/>
    <w:rsid w:val="003026B8"/>
    <w:rsid w:val="0030284E"/>
    <w:rsid w:val="003028BC"/>
    <w:rsid w:val="003028CF"/>
    <w:rsid w:val="00302AA7"/>
    <w:rsid w:val="00302AF8"/>
    <w:rsid w:val="00302B0B"/>
    <w:rsid w:val="00302BF1"/>
    <w:rsid w:val="00302C9B"/>
    <w:rsid w:val="00302F1B"/>
    <w:rsid w:val="00302F3D"/>
    <w:rsid w:val="00302F60"/>
    <w:rsid w:val="00302F8C"/>
    <w:rsid w:val="00303033"/>
    <w:rsid w:val="003030F1"/>
    <w:rsid w:val="003030F8"/>
    <w:rsid w:val="00303113"/>
    <w:rsid w:val="0030313D"/>
    <w:rsid w:val="00303161"/>
    <w:rsid w:val="003031E5"/>
    <w:rsid w:val="00303236"/>
    <w:rsid w:val="003032DA"/>
    <w:rsid w:val="003032DF"/>
    <w:rsid w:val="0030338A"/>
    <w:rsid w:val="00303413"/>
    <w:rsid w:val="0030341B"/>
    <w:rsid w:val="003034CF"/>
    <w:rsid w:val="003034E8"/>
    <w:rsid w:val="00303571"/>
    <w:rsid w:val="0030358E"/>
    <w:rsid w:val="003035C3"/>
    <w:rsid w:val="003035E0"/>
    <w:rsid w:val="0030364C"/>
    <w:rsid w:val="00303755"/>
    <w:rsid w:val="00303761"/>
    <w:rsid w:val="00303765"/>
    <w:rsid w:val="003037A3"/>
    <w:rsid w:val="003037CB"/>
    <w:rsid w:val="003037E0"/>
    <w:rsid w:val="00303811"/>
    <w:rsid w:val="0030389F"/>
    <w:rsid w:val="00303902"/>
    <w:rsid w:val="00303979"/>
    <w:rsid w:val="00303987"/>
    <w:rsid w:val="00303A11"/>
    <w:rsid w:val="00303A23"/>
    <w:rsid w:val="00303A9D"/>
    <w:rsid w:val="00303B3D"/>
    <w:rsid w:val="00303B75"/>
    <w:rsid w:val="00303BFD"/>
    <w:rsid w:val="00303C02"/>
    <w:rsid w:val="00303C12"/>
    <w:rsid w:val="00303C19"/>
    <w:rsid w:val="00303C35"/>
    <w:rsid w:val="00303C57"/>
    <w:rsid w:val="00303CFD"/>
    <w:rsid w:val="00303DAD"/>
    <w:rsid w:val="00303DEC"/>
    <w:rsid w:val="00303E3F"/>
    <w:rsid w:val="00303E43"/>
    <w:rsid w:val="00303E9A"/>
    <w:rsid w:val="00303EE0"/>
    <w:rsid w:val="00303F44"/>
    <w:rsid w:val="0030401F"/>
    <w:rsid w:val="00304049"/>
    <w:rsid w:val="0030405D"/>
    <w:rsid w:val="003040DE"/>
    <w:rsid w:val="00304139"/>
    <w:rsid w:val="00304158"/>
    <w:rsid w:val="003041BD"/>
    <w:rsid w:val="00304201"/>
    <w:rsid w:val="0030427E"/>
    <w:rsid w:val="003042B5"/>
    <w:rsid w:val="00304322"/>
    <w:rsid w:val="00304337"/>
    <w:rsid w:val="00304370"/>
    <w:rsid w:val="003043C1"/>
    <w:rsid w:val="003043CB"/>
    <w:rsid w:val="00304541"/>
    <w:rsid w:val="003045FD"/>
    <w:rsid w:val="00304689"/>
    <w:rsid w:val="00304745"/>
    <w:rsid w:val="0030483D"/>
    <w:rsid w:val="00304871"/>
    <w:rsid w:val="003048FB"/>
    <w:rsid w:val="00304905"/>
    <w:rsid w:val="00304970"/>
    <w:rsid w:val="003049B6"/>
    <w:rsid w:val="003049D6"/>
    <w:rsid w:val="003049F0"/>
    <w:rsid w:val="00304A1C"/>
    <w:rsid w:val="00304A76"/>
    <w:rsid w:val="00304B5A"/>
    <w:rsid w:val="00304B7A"/>
    <w:rsid w:val="00304C4E"/>
    <w:rsid w:val="00304CB8"/>
    <w:rsid w:val="00304E38"/>
    <w:rsid w:val="00304E8C"/>
    <w:rsid w:val="00304F27"/>
    <w:rsid w:val="00304F60"/>
    <w:rsid w:val="00304FE9"/>
    <w:rsid w:val="0030501C"/>
    <w:rsid w:val="00305072"/>
    <w:rsid w:val="0030507A"/>
    <w:rsid w:val="003050B7"/>
    <w:rsid w:val="00305120"/>
    <w:rsid w:val="003051A2"/>
    <w:rsid w:val="003051BA"/>
    <w:rsid w:val="00305256"/>
    <w:rsid w:val="00305292"/>
    <w:rsid w:val="003052A5"/>
    <w:rsid w:val="00305308"/>
    <w:rsid w:val="00305362"/>
    <w:rsid w:val="003054E6"/>
    <w:rsid w:val="00305566"/>
    <w:rsid w:val="003055D2"/>
    <w:rsid w:val="003055F6"/>
    <w:rsid w:val="00305614"/>
    <w:rsid w:val="00305615"/>
    <w:rsid w:val="00305637"/>
    <w:rsid w:val="00305683"/>
    <w:rsid w:val="0030572B"/>
    <w:rsid w:val="00305791"/>
    <w:rsid w:val="003057AD"/>
    <w:rsid w:val="003057D7"/>
    <w:rsid w:val="003058B2"/>
    <w:rsid w:val="003058FE"/>
    <w:rsid w:val="00305914"/>
    <w:rsid w:val="003059A8"/>
    <w:rsid w:val="003059D2"/>
    <w:rsid w:val="00305A39"/>
    <w:rsid w:val="00305A45"/>
    <w:rsid w:val="00305A5E"/>
    <w:rsid w:val="00305A7D"/>
    <w:rsid w:val="00305AEB"/>
    <w:rsid w:val="00305B01"/>
    <w:rsid w:val="00305CA0"/>
    <w:rsid w:val="00305CDC"/>
    <w:rsid w:val="00305CDF"/>
    <w:rsid w:val="00305D32"/>
    <w:rsid w:val="00305D4F"/>
    <w:rsid w:val="00305E63"/>
    <w:rsid w:val="00305EA0"/>
    <w:rsid w:val="00305F0F"/>
    <w:rsid w:val="00305F63"/>
    <w:rsid w:val="00305FA3"/>
    <w:rsid w:val="00305FD2"/>
    <w:rsid w:val="00305FFC"/>
    <w:rsid w:val="0030605B"/>
    <w:rsid w:val="00306070"/>
    <w:rsid w:val="00306122"/>
    <w:rsid w:val="0030619B"/>
    <w:rsid w:val="00306220"/>
    <w:rsid w:val="00306298"/>
    <w:rsid w:val="0030635A"/>
    <w:rsid w:val="0030636A"/>
    <w:rsid w:val="00306387"/>
    <w:rsid w:val="003063BD"/>
    <w:rsid w:val="003063EB"/>
    <w:rsid w:val="0030642F"/>
    <w:rsid w:val="0030653C"/>
    <w:rsid w:val="00306549"/>
    <w:rsid w:val="003065C7"/>
    <w:rsid w:val="00306686"/>
    <w:rsid w:val="0030669C"/>
    <w:rsid w:val="003067BD"/>
    <w:rsid w:val="003067F0"/>
    <w:rsid w:val="00306A76"/>
    <w:rsid w:val="00306B1A"/>
    <w:rsid w:val="00306C3E"/>
    <w:rsid w:val="00306C40"/>
    <w:rsid w:val="00306C93"/>
    <w:rsid w:val="00306CE1"/>
    <w:rsid w:val="00306D4B"/>
    <w:rsid w:val="00306D96"/>
    <w:rsid w:val="00306DA4"/>
    <w:rsid w:val="00306DA5"/>
    <w:rsid w:val="00306DA6"/>
    <w:rsid w:val="00306DE8"/>
    <w:rsid w:val="00306EC9"/>
    <w:rsid w:val="00306FC2"/>
    <w:rsid w:val="0030700D"/>
    <w:rsid w:val="00307049"/>
    <w:rsid w:val="0030706D"/>
    <w:rsid w:val="003070B5"/>
    <w:rsid w:val="00307102"/>
    <w:rsid w:val="003071C3"/>
    <w:rsid w:val="003072B1"/>
    <w:rsid w:val="003072E5"/>
    <w:rsid w:val="003073E7"/>
    <w:rsid w:val="00307402"/>
    <w:rsid w:val="003074C6"/>
    <w:rsid w:val="00307501"/>
    <w:rsid w:val="00307519"/>
    <w:rsid w:val="00307559"/>
    <w:rsid w:val="003075F9"/>
    <w:rsid w:val="00307692"/>
    <w:rsid w:val="003076EF"/>
    <w:rsid w:val="003077A8"/>
    <w:rsid w:val="0030781F"/>
    <w:rsid w:val="00307860"/>
    <w:rsid w:val="0030789C"/>
    <w:rsid w:val="0030791F"/>
    <w:rsid w:val="00307A9C"/>
    <w:rsid w:val="00307AA2"/>
    <w:rsid w:val="00307AA5"/>
    <w:rsid w:val="00307AAA"/>
    <w:rsid w:val="00307B1A"/>
    <w:rsid w:val="00307B9A"/>
    <w:rsid w:val="00307C08"/>
    <w:rsid w:val="00307C4B"/>
    <w:rsid w:val="00307C6C"/>
    <w:rsid w:val="00307CF8"/>
    <w:rsid w:val="00307D0A"/>
    <w:rsid w:val="00307D83"/>
    <w:rsid w:val="00307DEF"/>
    <w:rsid w:val="00307E1D"/>
    <w:rsid w:val="00307E60"/>
    <w:rsid w:val="00307E79"/>
    <w:rsid w:val="00307F73"/>
    <w:rsid w:val="00310075"/>
    <w:rsid w:val="003100A8"/>
    <w:rsid w:val="003100D5"/>
    <w:rsid w:val="003100FC"/>
    <w:rsid w:val="00310106"/>
    <w:rsid w:val="00310107"/>
    <w:rsid w:val="0031011D"/>
    <w:rsid w:val="003101FF"/>
    <w:rsid w:val="0031033E"/>
    <w:rsid w:val="00310355"/>
    <w:rsid w:val="00310409"/>
    <w:rsid w:val="0031044F"/>
    <w:rsid w:val="00310482"/>
    <w:rsid w:val="003104D6"/>
    <w:rsid w:val="003104DA"/>
    <w:rsid w:val="00310581"/>
    <w:rsid w:val="0031061E"/>
    <w:rsid w:val="00310651"/>
    <w:rsid w:val="0031070A"/>
    <w:rsid w:val="0031071D"/>
    <w:rsid w:val="00310752"/>
    <w:rsid w:val="00310840"/>
    <w:rsid w:val="0031086B"/>
    <w:rsid w:val="00310882"/>
    <w:rsid w:val="003108AE"/>
    <w:rsid w:val="00310913"/>
    <w:rsid w:val="003109C3"/>
    <w:rsid w:val="003109EA"/>
    <w:rsid w:val="00310A54"/>
    <w:rsid w:val="00310AEB"/>
    <w:rsid w:val="00310BBA"/>
    <w:rsid w:val="00310BE6"/>
    <w:rsid w:val="00310C5F"/>
    <w:rsid w:val="00310D1D"/>
    <w:rsid w:val="00310DA6"/>
    <w:rsid w:val="00310EAD"/>
    <w:rsid w:val="00310EC0"/>
    <w:rsid w:val="00310F16"/>
    <w:rsid w:val="00310FFE"/>
    <w:rsid w:val="00311005"/>
    <w:rsid w:val="00311061"/>
    <w:rsid w:val="003110BD"/>
    <w:rsid w:val="003110C4"/>
    <w:rsid w:val="0031111A"/>
    <w:rsid w:val="0031120C"/>
    <w:rsid w:val="00311257"/>
    <w:rsid w:val="00311352"/>
    <w:rsid w:val="00311384"/>
    <w:rsid w:val="003113DA"/>
    <w:rsid w:val="00311492"/>
    <w:rsid w:val="003114FA"/>
    <w:rsid w:val="003115A0"/>
    <w:rsid w:val="003115C2"/>
    <w:rsid w:val="0031168A"/>
    <w:rsid w:val="003116E9"/>
    <w:rsid w:val="0031172B"/>
    <w:rsid w:val="0031173D"/>
    <w:rsid w:val="00311744"/>
    <w:rsid w:val="00311782"/>
    <w:rsid w:val="00311793"/>
    <w:rsid w:val="0031193E"/>
    <w:rsid w:val="00311A9A"/>
    <w:rsid w:val="00311AD3"/>
    <w:rsid w:val="00311AE8"/>
    <w:rsid w:val="00311BF6"/>
    <w:rsid w:val="00311C9F"/>
    <w:rsid w:val="00311CC5"/>
    <w:rsid w:val="00311EB7"/>
    <w:rsid w:val="00311F02"/>
    <w:rsid w:val="00311F3C"/>
    <w:rsid w:val="00311F84"/>
    <w:rsid w:val="00311FAA"/>
    <w:rsid w:val="0031206B"/>
    <w:rsid w:val="0031207C"/>
    <w:rsid w:val="0031207E"/>
    <w:rsid w:val="003120BB"/>
    <w:rsid w:val="003120E8"/>
    <w:rsid w:val="00312101"/>
    <w:rsid w:val="00312162"/>
    <w:rsid w:val="003121F4"/>
    <w:rsid w:val="00312213"/>
    <w:rsid w:val="00312238"/>
    <w:rsid w:val="003123FD"/>
    <w:rsid w:val="003123FE"/>
    <w:rsid w:val="003124BD"/>
    <w:rsid w:val="00312528"/>
    <w:rsid w:val="00312533"/>
    <w:rsid w:val="0031256E"/>
    <w:rsid w:val="0031259E"/>
    <w:rsid w:val="003125A5"/>
    <w:rsid w:val="003125B8"/>
    <w:rsid w:val="0031266D"/>
    <w:rsid w:val="00312689"/>
    <w:rsid w:val="00312695"/>
    <w:rsid w:val="0031270D"/>
    <w:rsid w:val="0031272F"/>
    <w:rsid w:val="003129AC"/>
    <w:rsid w:val="00312A2F"/>
    <w:rsid w:val="00312A5C"/>
    <w:rsid w:val="00312B6E"/>
    <w:rsid w:val="00312C25"/>
    <w:rsid w:val="00312CC4"/>
    <w:rsid w:val="00312CE6"/>
    <w:rsid w:val="00312D81"/>
    <w:rsid w:val="00312DF6"/>
    <w:rsid w:val="00312EAB"/>
    <w:rsid w:val="00312F2B"/>
    <w:rsid w:val="00313051"/>
    <w:rsid w:val="0031311B"/>
    <w:rsid w:val="003131EF"/>
    <w:rsid w:val="00313255"/>
    <w:rsid w:val="00313260"/>
    <w:rsid w:val="0031329D"/>
    <w:rsid w:val="003132A0"/>
    <w:rsid w:val="003133EF"/>
    <w:rsid w:val="00313408"/>
    <w:rsid w:val="00313449"/>
    <w:rsid w:val="00313618"/>
    <w:rsid w:val="0031366D"/>
    <w:rsid w:val="003138E9"/>
    <w:rsid w:val="003138EE"/>
    <w:rsid w:val="00313918"/>
    <w:rsid w:val="003139F2"/>
    <w:rsid w:val="00313A06"/>
    <w:rsid w:val="00313B66"/>
    <w:rsid w:val="00313B72"/>
    <w:rsid w:val="00313B8E"/>
    <w:rsid w:val="00313BC2"/>
    <w:rsid w:val="00313C34"/>
    <w:rsid w:val="00313CD7"/>
    <w:rsid w:val="00313DEF"/>
    <w:rsid w:val="00313E13"/>
    <w:rsid w:val="00313E61"/>
    <w:rsid w:val="00313E6C"/>
    <w:rsid w:val="00313E98"/>
    <w:rsid w:val="00313EAB"/>
    <w:rsid w:val="00313ED9"/>
    <w:rsid w:val="00313F64"/>
    <w:rsid w:val="00313F7E"/>
    <w:rsid w:val="00313F89"/>
    <w:rsid w:val="00313FF4"/>
    <w:rsid w:val="00314020"/>
    <w:rsid w:val="00314076"/>
    <w:rsid w:val="003140FF"/>
    <w:rsid w:val="003141BE"/>
    <w:rsid w:val="003141F6"/>
    <w:rsid w:val="00314214"/>
    <w:rsid w:val="00314243"/>
    <w:rsid w:val="0031426A"/>
    <w:rsid w:val="00314346"/>
    <w:rsid w:val="00314444"/>
    <w:rsid w:val="00314452"/>
    <w:rsid w:val="003146F5"/>
    <w:rsid w:val="0031474B"/>
    <w:rsid w:val="00314780"/>
    <w:rsid w:val="00314872"/>
    <w:rsid w:val="00314933"/>
    <w:rsid w:val="0031496E"/>
    <w:rsid w:val="003149BF"/>
    <w:rsid w:val="003149FD"/>
    <w:rsid w:val="00314A80"/>
    <w:rsid w:val="00314A94"/>
    <w:rsid w:val="00314B3B"/>
    <w:rsid w:val="00314BC2"/>
    <w:rsid w:val="00314CD5"/>
    <w:rsid w:val="00314D3D"/>
    <w:rsid w:val="00314DA0"/>
    <w:rsid w:val="00314E30"/>
    <w:rsid w:val="00314E75"/>
    <w:rsid w:val="00314F0C"/>
    <w:rsid w:val="00314F91"/>
    <w:rsid w:val="00314F9D"/>
    <w:rsid w:val="00314FD5"/>
    <w:rsid w:val="00314FF6"/>
    <w:rsid w:val="00315051"/>
    <w:rsid w:val="003150AB"/>
    <w:rsid w:val="00315135"/>
    <w:rsid w:val="00315240"/>
    <w:rsid w:val="0031527B"/>
    <w:rsid w:val="00315320"/>
    <w:rsid w:val="00315340"/>
    <w:rsid w:val="00315377"/>
    <w:rsid w:val="003153EB"/>
    <w:rsid w:val="003153F1"/>
    <w:rsid w:val="0031541D"/>
    <w:rsid w:val="00315463"/>
    <w:rsid w:val="00315476"/>
    <w:rsid w:val="003154AA"/>
    <w:rsid w:val="003154EE"/>
    <w:rsid w:val="00315501"/>
    <w:rsid w:val="003155E7"/>
    <w:rsid w:val="0031564F"/>
    <w:rsid w:val="00315672"/>
    <w:rsid w:val="003156F3"/>
    <w:rsid w:val="003157B4"/>
    <w:rsid w:val="003157F6"/>
    <w:rsid w:val="00315893"/>
    <w:rsid w:val="003158C6"/>
    <w:rsid w:val="00315958"/>
    <w:rsid w:val="0031599A"/>
    <w:rsid w:val="00315A68"/>
    <w:rsid w:val="00315B01"/>
    <w:rsid w:val="00315B1E"/>
    <w:rsid w:val="00315BAF"/>
    <w:rsid w:val="00315BC6"/>
    <w:rsid w:val="00315C50"/>
    <w:rsid w:val="00315C6A"/>
    <w:rsid w:val="00315C82"/>
    <w:rsid w:val="00315C83"/>
    <w:rsid w:val="00315C8C"/>
    <w:rsid w:val="00315CC3"/>
    <w:rsid w:val="00315CEC"/>
    <w:rsid w:val="00315E45"/>
    <w:rsid w:val="00315EBE"/>
    <w:rsid w:val="00315F60"/>
    <w:rsid w:val="00315FBE"/>
    <w:rsid w:val="00316063"/>
    <w:rsid w:val="00316123"/>
    <w:rsid w:val="00316155"/>
    <w:rsid w:val="0031617D"/>
    <w:rsid w:val="003161C7"/>
    <w:rsid w:val="003163B9"/>
    <w:rsid w:val="003163D0"/>
    <w:rsid w:val="00316419"/>
    <w:rsid w:val="00316428"/>
    <w:rsid w:val="00316431"/>
    <w:rsid w:val="003164A9"/>
    <w:rsid w:val="003164C2"/>
    <w:rsid w:val="0031654E"/>
    <w:rsid w:val="0031658C"/>
    <w:rsid w:val="003165AC"/>
    <w:rsid w:val="003165DD"/>
    <w:rsid w:val="00316676"/>
    <w:rsid w:val="00316697"/>
    <w:rsid w:val="00316700"/>
    <w:rsid w:val="00316775"/>
    <w:rsid w:val="003167A9"/>
    <w:rsid w:val="003167C0"/>
    <w:rsid w:val="0031683D"/>
    <w:rsid w:val="003168DE"/>
    <w:rsid w:val="003168E0"/>
    <w:rsid w:val="00316938"/>
    <w:rsid w:val="003169D3"/>
    <w:rsid w:val="00316A7A"/>
    <w:rsid w:val="00316B19"/>
    <w:rsid w:val="00316B5B"/>
    <w:rsid w:val="00316B9F"/>
    <w:rsid w:val="00316BAF"/>
    <w:rsid w:val="00316C0E"/>
    <w:rsid w:val="00316C22"/>
    <w:rsid w:val="00316D0F"/>
    <w:rsid w:val="00316D19"/>
    <w:rsid w:val="00316D42"/>
    <w:rsid w:val="00316DD8"/>
    <w:rsid w:val="00316E26"/>
    <w:rsid w:val="00316ECA"/>
    <w:rsid w:val="00316ED2"/>
    <w:rsid w:val="00316F84"/>
    <w:rsid w:val="00316FA3"/>
    <w:rsid w:val="00317000"/>
    <w:rsid w:val="0031706C"/>
    <w:rsid w:val="00317073"/>
    <w:rsid w:val="00317097"/>
    <w:rsid w:val="00317108"/>
    <w:rsid w:val="00317234"/>
    <w:rsid w:val="003172B3"/>
    <w:rsid w:val="0031730C"/>
    <w:rsid w:val="0031737B"/>
    <w:rsid w:val="00317380"/>
    <w:rsid w:val="00317392"/>
    <w:rsid w:val="003173F8"/>
    <w:rsid w:val="0031745E"/>
    <w:rsid w:val="003174D8"/>
    <w:rsid w:val="00317564"/>
    <w:rsid w:val="0031757A"/>
    <w:rsid w:val="003175FD"/>
    <w:rsid w:val="0031761B"/>
    <w:rsid w:val="0031764A"/>
    <w:rsid w:val="00317672"/>
    <w:rsid w:val="00317888"/>
    <w:rsid w:val="0031788C"/>
    <w:rsid w:val="00317946"/>
    <w:rsid w:val="00317972"/>
    <w:rsid w:val="003179BF"/>
    <w:rsid w:val="003179F0"/>
    <w:rsid w:val="00317A00"/>
    <w:rsid w:val="00317A1F"/>
    <w:rsid w:val="00317A40"/>
    <w:rsid w:val="00317A5B"/>
    <w:rsid w:val="00317AC2"/>
    <w:rsid w:val="00317AE1"/>
    <w:rsid w:val="00317AEF"/>
    <w:rsid w:val="00317C40"/>
    <w:rsid w:val="00317C59"/>
    <w:rsid w:val="00317CA7"/>
    <w:rsid w:val="00317CD0"/>
    <w:rsid w:val="00317CD2"/>
    <w:rsid w:val="00317D2E"/>
    <w:rsid w:val="00317F33"/>
    <w:rsid w:val="00317F3D"/>
    <w:rsid w:val="00317F60"/>
    <w:rsid w:val="0032019C"/>
    <w:rsid w:val="0032027C"/>
    <w:rsid w:val="003203D1"/>
    <w:rsid w:val="00320447"/>
    <w:rsid w:val="00320527"/>
    <w:rsid w:val="00320544"/>
    <w:rsid w:val="003205B5"/>
    <w:rsid w:val="0032061D"/>
    <w:rsid w:val="00320628"/>
    <w:rsid w:val="003206D1"/>
    <w:rsid w:val="003206E7"/>
    <w:rsid w:val="0032074F"/>
    <w:rsid w:val="003207BA"/>
    <w:rsid w:val="0032086E"/>
    <w:rsid w:val="0032089A"/>
    <w:rsid w:val="0032090B"/>
    <w:rsid w:val="00320995"/>
    <w:rsid w:val="00320A01"/>
    <w:rsid w:val="00320A0A"/>
    <w:rsid w:val="00320A84"/>
    <w:rsid w:val="00320AA7"/>
    <w:rsid w:val="00320AF0"/>
    <w:rsid w:val="00320C07"/>
    <w:rsid w:val="00320D48"/>
    <w:rsid w:val="00320D6B"/>
    <w:rsid w:val="00320E1C"/>
    <w:rsid w:val="00320E55"/>
    <w:rsid w:val="00320E73"/>
    <w:rsid w:val="00320E77"/>
    <w:rsid w:val="00320E88"/>
    <w:rsid w:val="00320EC2"/>
    <w:rsid w:val="00320F83"/>
    <w:rsid w:val="00320FBB"/>
    <w:rsid w:val="00321015"/>
    <w:rsid w:val="0032107E"/>
    <w:rsid w:val="00321152"/>
    <w:rsid w:val="0032117A"/>
    <w:rsid w:val="003211AE"/>
    <w:rsid w:val="003211EE"/>
    <w:rsid w:val="00321256"/>
    <w:rsid w:val="0032127D"/>
    <w:rsid w:val="0032129C"/>
    <w:rsid w:val="0032138E"/>
    <w:rsid w:val="003213CC"/>
    <w:rsid w:val="003214F2"/>
    <w:rsid w:val="00321553"/>
    <w:rsid w:val="003215D1"/>
    <w:rsid w:val="003215EA"/>
    <w:rsid w:val="00321615"/>
    <w:rsid w:val="00321683"/>
    <w:rsid w:val="00321687"/>
    <w:rsid w:val="00321695"/>
    <w:rsid w:val="00321698"/>
    <w:rsid w:val="003216BF"/>
    <w:rsid w:val="00321730"/>
    <w:rsid w:val="00321782"/>
    <w:rsid w:val="00321786"/>
    <w:rsid w:val="003217EE"/>
    <w:rsid w:val="0032184A"/>
    <w:rsid w:val="00321887"/>
    <w:rsid w:val="003218BE"/>
    <w:rsid w:val="0032198D"/>
    <w:rsid w:val="003219BA"/>
    <w:rsid w:val="00321A57"/>
    <w:rsid w:val="00321AB7"/>
    <w:rsid w:val="00321B14"/>
    <w:rsid w:val="00321B6B"/>
    <w:rsid w:val="00321B9E"/>
    <w:rsid w:val="00321C39"/>
    <w:rsid w:val="00321C62"/>
    <w:rsid w:val="00321C7F"/>
    <w:rsid w:val="00321DAD"/>
    <w:rsid w:val="00321E3D"/>
    <w:rsid w:val="00321EEF"/>
    <w:rsid w:val="00321EFB"/>
    <w:rsid w:val="00321F02"/>
    <w:rsid w:val="00321F05"/>
    <w:rsid w:val="00321F5B"/>
    <w:rsid w:val="00321FFE"/>
    <w:rsid w:val="0032202F"/>
    <w:rsid w:val="00322030"/>
    <w:rsid w:val="00322065"/>
    <w:rsid w:val="003220AA"/>
    <w:rsid w:val="00322138"/>
    <w:rsid w:val="00322142"/>
    <w:rsid w:val="0032225A"/>
    <w:rsid w:val="0032226A"/>
    <w:rsid w:val="0032227A"/>
    <w:rsid w:val="0032229C"/>
    <w:rsid w:val="0032231A"/>
    <w:rsid w:val="00322336"/>
    <w:rsid w:val="003223EF"/>
    <w:rsid w:val="0032240E"/>
    <w:rsid w:val="003224DA"/>
    <w:rsid w:val="00322522"/>
    <w:rsid w:val="003225BF"/>
    <w:rsid w:val="003225C0"/>
    <w:rsid w:val="00322610"/>
    <w:rsid w:val="00322631"/>
    <w:rsid w:val="00322682"/>
    <w:rsid w:val="00322743"/>
    <w:rsid w:val="00322781"/>
    <w:rsid w:val="00322794"/>
    <w:rsid w:val="00322829"/>
    <w:rsid w:val="0032285D"/>
    <w:rsid w:val="003228CE"/>
    <w:rsid w:val="00322943"/>
    <w:rsid w:val="003229AA"/>
    <w:rsid w:val="00322A29"/>
    <w:rsid w:val="00322A6B"/>
    <w:rsid w:val="00322A90"/>
    <w:rsid w:val="00322AE0"/>
    <w:rsid w:val="00322AF7"/>
    <w:rsid w:val="00322BA2"/>
    <w:rsid w:val="00322BE6"/>
    <w:rsid w:val="00322BFF"/>
    <w:rsid w:val="00322C07"/>
    <w:rsid w:val="00322C1F"/>
    <w:rsid w:val="00322C72"/>
    <w:rsid w:val="00322CF5"/>
    <w:rsid w:val="00322D1F"/>
    <w:rsid w:val="00322D6B"/>
    <w:rsid w:val="00322D99"/>
    <w:rsid w:val="00322DC2"/>
    <w:rsid w:val="00322E16"/>
    <w:rsid w:val="00322F3E"/>
    <w:rsid w:val="00322F76"/>
    <w:rsid w:val="00322FE3"/>
    <w:rsid w:val="0032301F"/>
    <w:rsid w:val="00323040"/>
    <w:rsid w:val="003230A9"/>
    <w:rsid w:val="0032312D"/>
    <w:rsid w:val="00323142"/>
    <w:rsid w:val="003231F3"/>
    <w:rsid w:val="00323262"/>
    <w:rsid w:val="00323295"/>
    <w:rsid w:val="003232B1"/>
    <w:rsid w:val="003232C3"/>
    <w:rsid w:val="003232D4"/>
    <w:rsid w:val="003232F7"/>
    <w:rsid w:val="003233E0"/>
    <w:rsid w:val="00323448"/>
    <w:rsid w:val="00323526"/>
    <w:rsid w:val="00323543"/>
    <w:rsid w:val="00323562"/>
    <w:rsid w:val="00323633"/>
    <w:rsid w:val="00323744"/>
    <w:rsid w:val="003237CB"/>
    <w:rsid w:val="003237D0"/>
    <w:rsid w:val="003237E3"/>
    <w:rsid w:val="00323805"/>
    <w:rsid w:val="0032381B"/>
    <w:rsid w:val="003239D5"/>
    <w:rsid w:val="00323AD3"/>
    <w:rsid w:val="00323AE2"/>
    <w:rsid w:val="00323AE5"/>
    <w:rsid w:val="00323B08"/>
    <w:rsid w:val="00323BB7"/>
    <w:rsid w:val="00323BF7"/>
    <w:rsid w:val="00323CE2"/>
    <w:rsid w:val="00323CF2"/>
    <w:rsid w:val="00323D7C"/>
    <w:rsid w:val="00323E1D"/>
    <w:rsid w:val="00323E74"/>
    <w:rsid w:val="00323FA4"/>
    <w:rsid w:val="00324134"/>
    <w:rsid w:val="00324181"/>
    <w:rsid w:val="0032426F"/>
    <w:rsid w:val="0032430C"/>
    <w:rsid w:val="0032433D"/>
    <w:rsid w:val="00324441"/>
    <w:rsid w:val="00324455"/>
    <w:rsid w:val="00324470"/>
    <w:rsid w:val="00324488"/>
    <w:rsid w:val="003244F7"/>
    <w:rsid w:val="00324539"/>
    <w:rsid w:val="003245E1"/>
    <w:rsid w:val="003246B9"/>
    <w:rsid w:val="003246C7"/>
    <w:rsid w:val="0032470F"/>
    <w:rsid w:val="0032472F"/>
    <w:rsid w:val="00324816"/>
    <w:rsid w:val="0032488E"/>
    <w:rsid w:val="003248A7"/>
    <w:rsid w:val="00324939"/>
    <w:rsid w:val="00324948"/>
    <w:rsid w:val="0032497D"/>
    <w:rsid w:val="00324A0F"/>
    <w:rsid w:val="00324A16"/>
    <w:rsid w:val="00324AAF"/>
    <w:rsid w:val="00324B04"/>
    <w:rsid w:val="00324B7F"/>
    <w:rsid w:val="00324B86"/>
    <w:rsid w:val="00324B9F"/>
    <w:rsid w:val="00324BD8"/>
    <w:rsid w:val="00324D0A"/>
    <w:rsid w:val="00324D5D"/>
    <w:rsid w:val="00324D92"/>
    <w:rsid w:val="00324DB5"/>
    <w:rsid w:val="00324DC6"/>
    <w:rsid w:val="00324DE1"/>
    <w:rsid w:val="00324E84"/>
    <w:rsid w:val="00324EC1"/>
    <w:rsid w:val="00324FBB"/>
    <w:rsid w:val="003251F7"/>
    <w:rsid w:val="003252BA"/>
    <w:rsid w:val="003252F7"/>
    <w:rsid w:val="00325317"/>
    <w:rsid w:val="00325344"/>
    <w:rsid w:val="003253CF"/>
    <w:rsid w:val="00325425"/>
    <w:rsid w:val="0032545A"/>
    <w:rsid w:val="003254BA"/>
    <w:rsid w:val="003254E6"/>
    <w:rsid w:val="00325641"/>
    <w:rsid w:val="0032566C"/>
    <w:rsid w:val="00325693"/>
    <w:rsid w:val="003256E3"/>
    <w:rsid w:val="0032570D"/>
    <w:rsid w:val="00325811"/>
    <w:rsid w:val="003258CD"/>
    <w:rsid w:val="003258DE"/>
    <w:rsid w:val="0032593D"/>
    <w:rsid w:val="00325A21"/>
    <w:rsid w:val="00325A69"/>
    <w:rsid w:val="00325AD7"/>
    <w:rsid w:val="00325AF0"/>
    <w:rsid w:val="00325B75"/>
    <w:rsid w:val="00325BBA"/>
    <w:rsid w:val="00325BDA"/>
    <w:rsid w:val="00325CAF"/>
    <w:rsid w:val="00325E41"/>
    <w:rsid w:val="0032607A"/>
    <w:rsid w:val="003260D7"/>
    <w:rsid w:val="003260F3"/>
    <w:rsid w:val="003261A0"/>
    <w:rsid w:val="00326281"/>
    <w:rsid w:val="003262E8"/>
    <w:rsid w:val="00326325"/>
    <w:rsid w:val="003263C2"/>
    <w:rsid w:val="00326409"/>
    <w:rsid w:val="0032646E"/>
    <w:rsid w:val="00326477"/>
    <w:rsid w:val="003264D1"/>
    <w:rsid w:val="003264F2"/>
    <w:rsid w:val="003264FD"/>
    <w:rsid w:val="0032654E"/>
    <w:rsid w:val="00326580"/>
    <w:rsid w:val="003265C7"/>
    <w:rsid w:val="003265CC"/>
    <w:rsid w:val="00326714"/>
    <w:rsid w:val="00326793"/>
    <w:rsid w:val="003267D4"/>
    <w:rsid w:val="0032681D"/>
    <w:rsid w:val="003268A3"/>
    <w:rsid w:val="003268B3"/>
    <w:rsid w:val="00326908"/>
    <w:rsid w:val="00326966"/>
    <w:rsid w:val="00326967"/>
    <w:rsid w:val="00326994"/>
    <w:rsid w:val="00326A61"/>
    <w:rsid w:val="00326A7E"/>
    <w:rsid w:val="00326A84"/>
    <w:rsid w:val="00326B5E"/>
    <w:rsid w:val="00326C0F"/>
    <w:rsid w:val="00326D11"/>
    <w:rsid w:val="00326D61"/>
    <w:rsid w:val="00326DCA"/>
    <w:rsid w:val="00326E35"/>
    <w:rsid w:val="00326EA0"/>
    <w:rsid w:val="00326F59"/>
    <w:rsid w:val="00326F7E"/>
    <w:rsid w:val="003270BB"/>
    <w:rsid w:val="003270CE"/>
    <w:rsid w:val="003270D6"/>
    <w:rsid w:val="0032715F"/>
    <w:rsid w:val="00327290"/>
    <w:rsid w:val="003272C6"/>
    <w:rsid w:val="00327371"/>
    <w:rsid w:val="0032738D"/>
    <w:rsid w:val="0032743D"/>
    <w:rsid w:val="00327504"/>
    <w:rsid w:val="0032751E"/>
    <w:rsid w:val="00327520"/>
    <w:rsid w:val="00327547"/>
    <w:rsid w:val="00327583"/>
    <w:rsid w:val="003275A6"/>
    <w:rsid w:val="003275CA"/>
    <w:rsid w:val="00327605"/>
    <w:rsid w:val="0032768E"/>
    <w:rsid w:val="00327743"/>
    <w:rsid w:val="00327796"/>
    <w:rsid w:val="003277E7"/>
    <w:rsid w:val="003277F0"/>
    <w:rsid w:val="0032780E"/>
    <w:rsid w:val="00327840"/>
    <w:rsid w:val="003278B2"/>
    <w:rsid w:val="003278B4"/>
    <w:rsid w:val="003278FB"/>
    <w:rsid w:val="0032792D"/>
    <w:rsid w:val="00327941"/>
    <w:rsid w:val="00327965"/>
    <w:rsid w:val="00327A4C"/>
    <w:rsid w:val="00327A73"/>
    <w:rsid w:val="00327B87"/>
    <w:rsid w:val="00327BD0"/>
    <w:rsid w:val="00327BDB"/>
    <w:rsid w:val="00327C30"/>
    <w:rsid w:val="00327C3F"/>
    <w:rsid w:val="00327C9E"/>
    <w:rsid w:val="00327CA4"/>
    <w:rsid w:val="00327CD7"/>
    <w:rsid w:val="00327D85"/>
    <w:rsid w:val="00327DA9"/>
    <w:rsid w:val="00327DC4"/>
    <w:rsid w:val="00327DD7"/>
    <w:rsid w:val="00327E84"/>
    <w:rsid w:val="00327F91"/>
    <w:rsid w:val="00327FB5"/>
    <w:rsid w:val="00327FD5"/>
    <w:rsid w:val="003300AA"/>
    <w:rsid w:val="003300E0"/>
    <w:rsid w:val="003300FA"/>
    <w:rsid w:val="0033017E"/>
    <w:rsid w:val="00330208"/>
    <w:rsid w:val="00330227"/>
    <w:rsid w:val="0033025A"/>
    <w:rsid w:val="003302C5"/>
    <w:rsid w:val="0033033E"/>
    <w:rsid w:val="003303DC"/>
    <w:rsid w:val="00330481"/>
    <w:rsid w:val="0033050F"/>
    <w:rsid w:val="00330529"/>
    <w:rsid w:val="00330551"/>
    <w:rsid w:val="003305F4"/>
    <w:rsid w:val="00330633"/>
    <w:rsid w:val="003306B0"/>
    <w:rsid w:val="00330784"/>
    <w:rsid w:val="003307CC"/>
    <w:rsid w:val="003307DE"/>
    <w:rsid w:val="00330825"/>
    <w:rsid w:val="00330873"/>
    <w:rsid w:val="00330874"/>
    <w:rsid w:val="003309BF"/>
    <w:rsid w:val="003309C1"/>
    <w:rsid w:val="00330A05"/>
    <w:rsid w:val="00330A65"/>
    <w:rsid w:val="00330AD8"/>
    <w:rsid w:val="00330B40"/>
    <w:rsid w:val="00330BCD"/>
    <w:rsid w:val="00330C09"/>
    <w:rsid w:val="00330CC2"/>
    <w:rsid w:val="00330CD4"/>
    <w:rsid w:val="00330D05"/>
    <w:rsid w:val="00330D2E"/>
    <w:rsid w:val="00330DC0"/>
    <w:rsid w:val="00330F31"/>
    <w:rsid w:val="00330F9F"/>
    <w:rsid w:val="00330FB0"/>
    <w:rsid w:val="00331027"/>
    <w:rsid w:val="00331068"/>
    <w:rsid w:val="003310DF"/>
    <w:rsid w:val="00331130"/>
    <w:rsid w:val="003311AF"/>
    <w:rsid w:val="003311E1"/>
    <w:rsid w:val="0033123B"/>
    <w:rsid w:val="003312AF"/>
    <w:rsid w:val="003312DE"/>
    <w:rsid w:val="003312F1"/>
    <w:rsid w:val="00331334"/>
    <w:rsid w:val="00331338"/>
    <w:rsid w:val="00331387"/>
    <w:rsid w:val="0033138D"/>
    <w:rsid w:val="003313E2"/>
    <w:rsid w:val="00331401"/>
    <w:rsid w:val="00331416"/>
    <w:rsid w:val="0033144C"/>
    <w:rsid w:val="00331488"/>
    <w:rsid w:val="003315DA"/>
    <w:rsid w:val="00331782"/>
    <w:rsid w:val="00331790"/>
    <w:rsid w:val="00331873"/>
    <w:rsid w:val="0033187C"/>
    <w:rsid w:val="0033189B"/>
    <w:rsid w:val="003318E7"/>
    <w:rsid w:val="0033196B"/>
    <w:rsid w:val="0033198F"/>
    <w:rsid w:val="00331B4C"/>
    <w:rsid w:val="00331B97"/>
    <w:rsid w:val="00331BA2"/>
    <w:rsid w:val="00331C1E"/>
    <w:rsid w:val="00331C2D"/>
    <w:rsid w:val="00331C5D"/>
    <w:rsid w:val="00331CA8"/>
    <w:rsid w:val="00331D99"/>
    <w:rsid w:val="00331DF7"/>
    <w:rsid w:val="00331E57"/>
    <w:rsid w:val="00331EC6"/>
    <w:rsid w:val="00331ECE"/>
    <w:rsid w:val="00331F73"/>
    <w:rsid w:val="00331FB0"/>
    <w:rsid w:val="0033215C"/>
    <w:rsid w:val="003321E2"/>
    <w:rsid w:val="003321FD"/>
    <w:rsid w:val="0033225D"/>
    <w:rsid w:val="00332338"/>
    <w:rsid w:val="00332415"/>
    <w:rsid w:val="0033244B"/>
    <w:rsid w:val="00332452"/>
    <w:rsid w:val="0033248A"/>
    <w:rsid w:val="00332502"/>
    <w:rsid w:val="003325D0"/>
    <w:rsid w:val="00332667"/>
    <w:rsid w:val="00332694"/>
    <w:rsid w:val="00332730"/>
    <w:rsid w:val="00332826"/>
    <w:rsid w:val="0033283E"/>
    <w:rsid w:val="00332978"/>
    <w:rsid w:val="00332A22"/>
    <w:rsid w:val="00332AD2"/>
    <w:rsid w:val="00332AE2"/>
    <w:rsid w:val="00332BAD"/>
    <w:rsid w:val="00332C4D"/>
    <w:rsid w:val="00332CDC"/>
    <w:rsid w:val="00332D1A"/>
    <w:rsid w:val="00332D3D"/>
    <w:rsid w:val="00332DE7"/>
    <w:rsid w:val="00332EA6"/>
    <w:rsid w:val="00332ECA"/>
    <w:rsid w:val="00332F0E"/>
    <w:rsid w:val="00332FC8"/>
    <w:rsid w:val="0033306D"/>
    <w:rsid w:val="003330F5"/>
    <w:rsid w:val="0033318C"/>
    <w:rsid w:val="003331D6"/>
    <w:rsid w:val="00333250"/>
    <w:rsid w:val="00333309"/>
    <w:rsid w:val="0033331D"/>
    <w:rsid w:val="0033338E"/>
    <w:rsid w:val="00333392"/>
    <w:rsid w:val="003333C9"/>
    <w:rsid w:val="0033343F"/>
    <w:rsid w:val="0033344E"/>
    <w:rsid w:val="0033347E"/>
    <w:rsid w:val="00333483"/>
    <w:rsid w:val="003334EF"/>
    <w:rsid w:val="00333531"/>
    <w:rsid w:val="0033358B"/>
    <w:rsid w:val="003335AD"/>
    <w:rsid w:val="003335DC"/>
    <w:rsid w:val="00333623"/>
    <w:rsid w:val="0033362D"/>
    <w:rsid w:val="003336BA"/>
    <w:rsid w:val="00333700"/>
    <w:rsid w:val="00333747"/>
    <w:rsid w:val="00333774"/>
    <w:rsid w:val="0033382A"/>
    <w:rsid w:val="00333830"/>
    <w:rsid w:val="00333875"/>
    <w:rsid w:val="003338C8"/>
    <w:rsid w:val="00333937"/>
    <w:rsid w:val="003339B2"/>
    <w:rsid w:val="003339FF"/>
    <w:rsid w:val="00333A7D"/>
    <w:rsid w:val="00333A81"/>
    <w:rsid w:val="00333ABA"/>
    <w:rsid w:val="00333C0A"/>
    <w:rsid w:val="00333E94"/>
    <w:rsid w:val="00334004"/>
    <w:rsid w:val="00334081"/>
    <w:rsid w:val="00334113"/>
    <w:rsid w:val="00334139"/>
    <w:rsid w:val="00334188"/>
    <w:rsid w:val="003341A2"/>
    <w:rsid w:val="003341DE"/>
    <w:rsid w:val="0033425E"/>
    <w:rsid w:val="0033427E"/>
    <w:rsid w:val="003342E4"/>
    <w:rsid w:val="0033432D"/>
    <w:rsid w:val="003343DB"/>
    <w:rsid w:val="003343EB"/>
    <w:rsid w:val="00334403"/>
    <w:rsid w:val="00334409"/>
    <w:rsid w:val="00334429"/>
    <w:rsid w:val="00334434"/>
    <w:rsid w:val="00334475"/>
    <w:rsid w:val="00334479"/>
    <w:rsid w:val="003344F1"/>
    <w:rsid w:val="003345AD"/>
    <w:rsid w:val="00334619"/>
    <w:rsid w:val="003346C3"/>
    <w:rsid w:val="0033470C"/>
    <w:rsid w:val="00334788"/>
    <w:rsid w:val="00334814"/>
    <w:rsid w:val="003348D8"/>
    <w:rsid w:val="003348F2"/>
    <w:rsid w:val="00334977"/>
    <w:rsid w:val="003349FF"/>
    <w:rsid w:val="00334A7B"/>
    <w:rsid w:val="00334AEC"/>
    <w:rsid w:val="00334B11"/>
    <w:rsid w:val="00334B12"/>
    <w:rsid w:val="00334B48"/>
    <w:rsid w:val="00334B83"/>
    <w:rsid w:val="00334B9A"/>
    <w:rsid w:val="00334BC9"/>
    <w:rsid w:val="00334BEE"/>
    <w:rsid w:val="00334C21"/>
    <w:rsid w:val="00334C3D"/>
    <w:rsid w:val="00334D7F"/>
    <w:rsid w:val="00334DAD"/>
    <w:rsid w:val="00334DF3"/>
    <w:rsid w:val="00334F57"/>
    <w:rsid w:val="00334F82"/>
    <w:rsid w:val="0033505E"/>
    <w:rsid w:val="00335068"/>
    <w:rsid w:val="0033509A"/>
    <w:rsid w:val="003351A2"/>
    <w:rsid w:val="003351C2"/>
    <w:rsid w:val="00335242"/>
    <w:rsid w:val="00335463"/>
    <w:rsid w:val="003354AB"/>
    <w:rsid w:val="00335574"/>
    <w:rsid w:val="00335580"/>
    <w:rsid w:val="00335679"/>
    <w:rsid w:val="003356CF"/>
    <w:rsid w:val="00335722"/>
    <w:rsid w:val="003357C1"/>
    <w:rsid w:val="003357DB"/>
    <w:rsid w:val="00335853"/>
    <w:rsid w:val="00335857"/>
    <w:rsid w:val="003358B3"/>
    <w:rsid w:val="003359AE"/>
    <w:rsid w:val="00335A2D"/>
    <w:rsid w:val="00335AFC"/>
    <w:rsid w:val="00335B47"/>
    <w:rsid w:val="00335B4F"/>
    <w:rsid w:val="00335B8E"/>
    <w:rsid w:val="00335BAA"/>
    <w:rsid w:val="00335C1C"/>
    <w:rsid w:val="00335C47"/>
    <w:rsid w:val="00335CA2"/>
    <w:rsid w:val="00335D78"/>
    <w:rsid w:val="00335DC6"/>
    <w:rsid w:val="00335E0C"/>
    <w:rsid w:val="00335E15"/>
    <w:rsid w:val="00335EEC"/>
    <w:rsid w:val="00335F86"/>
    <w:rsid w:val="00335F9A"/>
    <w:rsid w:val="00335FDE"/>
    <w:rsid w:val="0033601F"/>
    <w:rsid w:val="00336039"/>
    <w:rsid w:val="00336070"/>
    <w:rsid w:val="003360E1"/>
    <w:rsid w:val="0033612C"/>
    <w:rsid w:val="003361B4"/>
    <w:rsid w:val="003361C1"/>
    <w:rsid w:val="0033620C"/>
    <w:rsid w:val="00336254"/>
    <w:rsid w:val="00336320"/>
    <w:rsid w:val="0033632B"/>
    <w:rsid w:val="003363F7"/>
    <w:rsid w:val="003363F9"/>
    <w:rsid w:val="003364E6"/>
    <w:rsid w:val="003365BB"/>
    <w:rsid w:val="003365FB"/>
    <w:rsid w:val="00336630"/>
    <w:rsid w:val="003366A2"/>
    <w:rsid w:val="003366D3"/>
    <w:rsid w:val="003366E1"/>
    <w:rsid w:val="0033677B"/>
    <w:rsid w:val="0033677C"/>
    <w:rsid w:val="003367F9"/>
    <w:rsid w:val="0033681F"/>
    <w:rsid w:val="003368E8"/>
    <w:rsid w:val="003368EB"/>
    <w:rsid w:val="00336920"/>
    <w:rsid w:val="003369FF"/>
    <w:rsid w:val="00336A26"/>
    <w:rsid w:val="00336A96"/>
    <w:rsid w:val="00336B1D"/>
    <w:rsid w:val="00336B65"/>
    <w:rsid w:val="00336BBF"/>
    <w:rsid w:val="00336D20"/>
    <w:rsid w:val="00336D44"/>
    <w:rsid w:val="00336D5F"/>
    <w:rsid w:val="00336DD2"/>
    <w:rsid w:val="00336E02"/>
    <w:rsid w:val="00336EEA"/>
    <w:rsid w:val="003370EF"/>
    <w:rsid w:val="003370F8"/>
    <w:rsid w:val="0033712C"/>
    <w:rsid w:val="003372C1"/>
    <w:rsid w:val="00337310"/>
    <w:rsid w:val="0033732C"/>
    <w:rsid w:val="00337354"/>
    <w:rsid w:val="00337356"/>
    <w:rsid w:val="003373C2"/>
    <w:rsid w:val="00337468"/>
    <w:rsid w:val="003374EC"/>
    <w:rsid w:val="00337560"/>
    <w:rsid w:val="003375B3"/>
    <w:rsid w:val="00337616"/>
    <w:rsid w:val="00337641"/>
    <w:rsid w:val="003376EB"/>
    <w:rsid w:val="003376F6"/>
    <w:rsid w:val="0033774F"/>
    <w:rsid w:val="003377AC"/>
    <w:rsid w:val="003377D2"/>
    <w:rsid w:val="003377EA"/>
    <w:rsid w:val="003377FD"/>
    <w:rsid w:val="00337800"/>
    <w:rsid w:val="00337851"/>
    <w:rsid w:val="003378F0"/>
    <w:rsid w:val="00337964"/>
    <w:rsid w:val="003379B8"/>
    <w:rsid w:val="003379BB"/>
    <w:rsid w:val="00337A29"/>
    <w:rsid w:val="00337A40"/>
    <w:rsid w:val="00337C21"/>
    <w:rsid w:val="00337C50"/>
    <w:rsid w:val="00337CAC"/>
    <w:rsid w:val="00337D4E"/>
    <w:rsid w:val="00337E12"/>
    <w:rsid w:val="00337FBD"/>
    <w:rsid w:val="00337FF1"/>
    <w:rsid w:val="00337FF3"/>
    <w:rsid w:val="00340075"/>
    <w:rsid w:val="003400A2"/>
    <w:rsid w:val="003400D9"/>
    <w:rsid w:val="00340175"/>
    <w:rsid w:val="003402AA"/>
    <w:rsid w:val="003402F1"/>
    <w:rsid w:val="00340314"/>
    <w:rsid w:val="00340322"/>
    <w:rsid w:val="00340324"/>
    <w:rsid w:val="003403AA"/>
    <w:rsid w:val="003403C2"/>
    <w:rsid w:val="003403F1"/>
    <w:rsid w:val="003404B0"/>
    <w:rsid w:val="003404BE"/>
    <w:rsid w:val="003404D1"/>
    <w:rsid w:val="003404F7"/>
    <w:rsid w:val="00340563"/>
    <w:rsid w:val="003406FE"/>
    <w:rsid w:val="003407A6"/>
    <w:rsid w:val="003408A5"/>
    <w:rsid w:val="00340A6D"/>
    <w:rsid w:val="00340B0E"/>
    <w:rsid w:val="00340B80"/>
    <w:rsid w:val="00340CC7"/>
    <w:rsid w:val="00340D9D"/>
    <w:rsid w:val="00340E31"/>
    <w:rsid w:val="00340E39"/>
    <w:rsid w:val="00340E77"/>
    <w:rsid w:val="00340F93"/>
    <w:rsid w:val="00341080"/>
    <w:rsid w:val="00341100"/>
    <w:rsid w:val="003412B1"/>
    <w:rsid w:val="003412DE"/>
    <w:rsid w:val="003413E1"/>
    <w:rsid w:val="0034146D"/>
    <w:rsid w:val="00341510"/>
    <w:rsid w:val="003417CD"/>
    <w:rsid w:val="00341816"/>
    <w:rsid w:val="00341821"/>
    <w:rsid w:val="0034188C"/>
    <w:rsid w:val="003418CA"/>
    <w:rsid w:val="0034199A"/>
    <w:rsid w:val="003419B6"/>
    <w:rsid w:val="00341A0B"/>
    <w:rsid w:val="00341B25"/>
    <w:rsid w:val="00341B6D"/>
    <w:rsid w:val="00341BA8"/>
    <w:rsid w:val="00341C09"/>
    <w:rsid w:val="00341C17"/>
    <w:rsid w:val="00341CA9"/>
    <w:rsid w:val="00341CF1"/>
    <w:rsid w:val="00341D91"/>
    <w:rsid w:val="00341DD3"/>
    <w:rsid w:val="00341E2A"/>
    <w:rsid w:val="00341E3F"/>
    <w:rsid w:val="00341E4F"/>
    <w:rsid w:val="00341E6C"/>
    <w:rsid w:val="00341EED"/>
    <w:rsid w:val="00341F0F"/>
    <w:rsid w:val="00341F19"/>
    <w:rsid w:val="00341F6B"/>
    <w:rsid w:val="00341F87"/>
    <w:rsid w:val="00342020"/>
    <w:rsid w:val="00342029"/>
    <w:rsid w:val="00342159"/>
    <w:rsid w:val="003421F3"/>
    <w:rsid w:val="003421F5"/>
    <w:rsid w:val="00342237"/>
    <w:rsid w:val="0034235D"/>
    <w:rsid w:val="00342369"/>
    <w:rsid w:val="003423CD"/>
    <w:rsid w:val="003423D8"/>
    <w:rsid w:val="0034243A"/>
    <w:rsid w:val="0034248A"/>
    <w:rsid w:val="003424F5"/>
    <w:rsid w:val="0034253D"/>
    <w:rsid w:val="003425BA"/>
    <w:rsid w:val="003425EE"/>
    <w:rsid w:val="003425FC"/>
    <w:rsid w:val="00342610"/>
    <w:rsid w:val="00342693"/>
    <w:rsid w:val="003427FF"/>
    <w:rsid w:val="003428A6"/>
    <w:rsid w:val="00342941"/>
    <w:rsid w:val="003429F0"/>
    <w:rsid w:val="00342A2C"/>
    <w:rsid w:val="00342B8D"/>
    <w:rsid w:val="00342BE9"/>
    <w:rsid w:val="00342BF6"/>
    <w:rsid w:val="00342C1D"/>
    <w:rsid w:val="00342CCF"/>
    <w:rsid w:val="00342CD4"/>
    <w:rsid w:val="00342D31"/>
    <w:rsid w:val="00342D33"/>
    <w:rsid w:val="00342DBD"/>
    <w:rsid w:val="00342DD9"/>
    <w:rsid w:val="00342DEB"/>
    <w:rsid w:val="00342E87"/>
    <w:rsid w:val="00342EF5"/>
    <w:rsid w:val="00342F8B"/>
    <w:rsid w:val="00342FDD"/>
    <w:rsid w:val="0034305B"/>
    <w:rsid w:val="00343088"/>
    <w:rsid w:val="0034308D"/>
    <w:rsid w:val="00343095"/>
    <w:rsid w:val="00343131"/>
    <w:rsid w:val="003431CE"/>
    <w:rsid w:val="00343396"/>
    <w:rsid w:val="003433FA"/>
    <w:rsid w:val="00343410"/>
    <w:rsid w:val="00343466"/>
    <w:rsid w:val="0034347A"/>
    <w:rsid w:val="003434D1"/>
    <w:rsid w:val="00343612"/>
    <w:rsid w:val="003436A3"/>
    <w:rsid w:val="003436F7"/>
    <w:rsid w:val="00343793"/>
    <w:rsid w:val="0034380D"/>
    <w:rsid w:val="0034391C"/>
    <w:rsid w:val="00343920"/>
    <w:rsid w:val="00343922"/>
    <w:rsid w:val="00343991"/>
    <w:rsid w:val="00343992"/>
    <w:rsid w:val="00343A14"/>
    <w:rsid w:val="00343A50"/>
    <w:rsid w:val="00343A67"/>
    <w:rsid w:val="00343B49"/>
    <w:rsid w:val="00343C97"/>
    <w:rsid w:val="00343D0A"/>
    <w:rsid w:val="00343DED"/>
    <w:rsid w:val="00343E0D"/>
    <w:rsid w:val="00343E2B"/>
    <w:rsid w:val="00343E53"/>
    <w:rsid w:val="00343EDA"/>
    <w:rsid w:val="00343F84"/>
    <w:rsid w:val="00344103"/>
    <w:rsid w:val="0034418E"/>
    <w:rsid w:val="003441D6"/>
    <w:rsid w:val="0034423C"/>
    <w:rsid w:val="00344274"/>
    <w:rsid w:val="0034428A"/>
    <w:rsid w:val="00344387"/>
    <w:rsid w:val="00344419"/>
    <w:rsid w:val="00344461"/>
    <w:rsid w:val="00344493"/>
    <w:rsid w:val="003444F4"/>
    <w:rsid w:val="0034450E"/>
    <w:rsid w:val="00344511"/>
    <w:rsid w:val="00344529"/>
    <w:rsid w:val="0034457F"/>
    <w:rsid w:val="003445C5"/>
    <w:rsid w:val="003445E0"/>
    <w:rsid w:val="00344696"/>
    <w:rsid w:val="003446F3"/>
    <w:rsid w:val="0034472A"/>
    <w:rsid w:val="00344761"/>
    <w:rsid w:val="003447CA"/>
    <w:rsid w:val="003447CD"/>
    <w:rsid w:val="003447F3"/>
    <w:rsid w:val="00344878"/>
    <w:rsid w:val="00344886"/>
    <w:rsid w:val="003448C6"/>
    <w:rsid w:val="00344932"/>
    <w:rsid w:val="00344989"/>
    <w:rsid w:val="00344A43"/>
    <w:rsid w:val="00344A73"/>
    <w:rsid w:val="00344AE8"/>
    <w:rsid w:val="00344B20"/>
    <w:rsid w:val="00344B34"/>
    <w:rsid w:val="00344C4F"/>
    <w:rsid w:val="00344D34"/>
    <w:rsid w:val="00344F3A"/>
    <w:rsid w:val="00344F60"/>
    <w:rsid w:val="00344F89"/>
    <w:rsid w:val="00344FDA"/>
    <w:rsid w:val="0034502A"/>
    <w:rsid w:val="0034507A"/>
    <w:rsid w:val="0034510E"/>
    <w:rsid w:val="00345155"/>
    <w:rsid w:val="0034517F"/>
    <w:rsid w:val="003451DF"/>
    <w:rsid w:val="003451F2"/>
    <w:rsid w:val="003452B6"/>
    <w:rsid w:val="003452C6"/>
    <w:rsid w:val="0034536C"/>
    <w:rsid w:val="003453AD"/>
    <w:rsid w:val="003453F7"/>
    <w:rsid w:val="0034541F"/>
    <w:rsid w:val="0034544F"/>
    <w:rsid w:val="00345519"/>
    <w:rsid w:val="00345534"/>
    <w:rsid w:val="003455CB"/>
    <w:rsid w:val="0034562B"/>
    <w:rsid w:val="0034572D"/>
    <w:rsid w:val="003457A3"/>
    <w:rsid w:val="003458FA"/>
    <w:rsid w:val="0034590D"/>
    <w:rsid w:val="0034592B"/>
    <w:rsid w:val="00345AA2"/>
    <w:rsid w:val="00345AAD"/>
    <w:rsid w:val="00345AE5"/>
    <w:rsid w:val="00345B84"/>
    <w:rsid w:val="00345BCA"/>
    <w:rsid w:val="00345D80"/>
    <w:rsid w:val="00345E52"/>
    <w:rsid w:val="00345F54"/>
    <w:rsid w:val="00345FF4"/>
    <w:rsid w:val="00346069"/>
    <w:rsid w:val="00346088"/>
    <w:rsid w:val="003460BF"/>
    <w:rsid w:val="00346147"/>
    <w:rsid w:val="003461A3"/>
    <w:rsid w:val="003461CA"/>
    <w:rsid w:val="0034627A"/>
    <w:rsid w:val="0034629C"/>
    <w:rsid w:val="003462E7"/>
    <w:rsid w:val="003463E3"/>
    <w:rsid w:val="003463F3"/>
    <w:rsid w:val="00346402"/>
    <w:rsid w:val="00346409"/>
    <w:rsid w:val="003464A0"/>
    <w:rsid w:val="003464E2"/>
    <w:rsid w:val="0034656D"/>
    <w:rsid w:val="003465A3"/>
    <w:rsid w:val="003465AA"/>
    <w:rsid w:val="00346646"/>
    <w:rsid w:val="003466B1"/>
    <w:rsid w:val="003466E0"/>
    <w:rsid w:val="00346710"/>
    <w:rsid w:val="00346731"/>
    <w:rsid w:val="00346758"/>
    <w:rsid w:val="003467F3"/>
    <w:rsid w:val="00346941"/>
    <w:rsid w:val="0034696F"/>
    <w:rsid w:val="00346AE6"/>
    <w:rsid w:val="00346B69"/>
    <w:rsid w:val="00346BB9"/>
    <w:rsid w:val="00346C05"/>
    <w:rsid w:val="00346C18"/>
    <w:rsid w:val="00346CF8"/>
    <w:rsid w:val="00346DFC"/>
    <w:rsid w:val="00346E5D"/>
    <w:rsid w:val="00346E62"/>
    <w:rsid w:val="00346F59"/>
    <w:rsid w:val="00346F79"/>
    <w:rsid w:val="00346FDF"/>
    <w:rsid w:val="0034701C"/>
    <w:rsid w:val="00347036"/>
    <w:rsid w:val="003470F3"/>
    <w:rsid w:val="003470FC"/>
    <w:rsid w:val="00347122"/>
    <w:rsid w:val="00347194"/>
    <w:rsid w:val="003471CC"/>
    <w:rsid w:val="003473D0"/>
    <w:rsid w:val="00347443"/>
    <w:rsid w:val="003474A1"/>
    <w:rsid w:val="003474AB"/>
    <w:rsid w:val="0034758F"/>
    <w:rsid w:val="003475C5"/>
    <w:rsid w:val="003475CA"/>
    <w:rsid w:val="003475DB"/>
    <w:rsid w:val="00347604"/>
    <w:rsid w:val="0034764A"/>
    <w:rsid w:val="00347661"/>
    <w:rsid w:val="00347678"/>
    <w:rsid w:val="003476CB"/>
    <w:rsid w:val="00347731"/>
    <w:rsid w:val="00347740"/>
    <w:rsid w:val="0034778D"/>
    <w:rsid w:val="00347876"/>
    <w:rsid w:val="003478E7"/>
    <w:rsid w:val="0034793C"/>
    <w:rsid w:val="00347954"/>
    <w:rsid w:val="00347997"/>
    <w:rsid w:val="003479FA"/>
    <w:rsid w:val="00347AA6"/>
    <w:rsid w:val="00347AEC"/>
    <w:rsid w:val="00347C6A"/>
    <w:rsid w:val="00347E6A"/>
    <w:rsid w:val="00347EAA"/>
    <w:rsid w:val="00347F4F"/>
    <w:rsid w:val="00347F8C"/>
    <w:rsid w:val="00347FAF"/>
    <w:rsid w:val="00347FC3"/>
    <w:rsid w:val="00347FD7"/>
    <w:rsid w:val="003500EE"/>
    <w:rsid w:val="003500FA"/>
    <w:rsid w:val="003502A2"/>
    <w:rsid w:val="0035037A"/>
    <w:rsid w:val="003504B2"/>
    <w:rsid w:val="00350561"/>
    <w:rsid w:val="003505CA"/>
    <w:rsid w:val="003505FC"/>
    <w:rsid w:val="0035062E"/>
    <w:rsid w:val="0035068C"/>
    <w:rsid w:val="003506D3"/>
    <w:rsid w:val="003506E3"/>
    <w:rsid w:val="0035071C"/>
    <w:rsid w:val="0035076A"/>
    <w:rsid w:val="00350784"/>
    <w:rsid w:val="00350797"/>
    <w:rsid w:val="003507AF"/>
    <w:rsid w:val="0035086E"/>
    <w:rsid w:val="0035094B"/>
    <w:rsid w:val="003509AC"/>
    <w:rsid w:val="00350AA6"/>
    <w:rsid w:val="00350AB8"/>
    <w:rsid w:val="00350C48"/>
    <w:rsid w:val="00350C76"/>
    <w:rsid w:val="00350C90"/>
    <w:rsid w:val="00350CA8"/>
    <w:rsid w:val="00350CF5"/>
    <w:rsid w:val="00350D0F"/>
    <w:rsid w:val="00350D86"/>
    <w:rsid w:val="00350DCA"/>
    <w:rsid w:val="00350EC1"/>
    <w:rsid w:val="00350F26"/>
    <w:rsid w:val="00350FF2"/>
    <w:rsid w:val="00351008"/>
    <w:rsid w:val="00351013"/>
    <w:rsid w:val="0035103B"/>
    <w:rsid w:val="003510BA"/>
    <w:rsid w:val="0035116D"/>
    <w:rsid w:val="0035116E"/>
    <w:rsid w:val="003511A5"/>
    <w:rsid w:val="003511CB"/>
    <w:rsid w:val="00351201"/>
    <w:rsid w:val="00351204"/>
    <w:rsid w:val="0035131B"/>
    <w:rsid w:val="00351343"/>
    <w:rsid w:val="0035135C"/>
    <w:rsid w:val="00351389"/>
    <w:rsid w:val="003513E4"/>
    <w:rsid w:val="0035143A"/>
    <w:rsid w:val="0035145F"/>
    <w:rsid w:val="00351470"/>
    <w:rsid w:val="0035159C"/>
    <w:rsid w:val="003515A5"/>
    <w:rsid w:val="00351620"/>
    <w:rsid w:val="00351626"/>
    <w:rsid w:val="00351636"/>
    <w:rsid w:val="003516EF"/>
    <w:rsid w:val="0035174C"/>
    <w:rsid w:val="003517B0"/>
    <w:rsid w:val="0035186B"/>
    <w:rsid w:val="00351982"/>
    <w:rsid w:val="003519B7"/>
    <w:rsid w:val="00351A2C"/>
    <w:rsid w:val="00351A54"/>
    <w:rsid w:val="00351AB4"/>
    <w:rsid w:val="00351AF2"/>
    <w:rsid w:val="00351B63"/>
    <w:rsid w:val="00351BA5"/>
    <w:rsid w:val="00351BAD"/>
    <w:rsid w:val="00351C69"/>
    <w:rsid w:val="00351CB7"/>
    <w:rsid w:val="00351D05"/>
    <w:rsid w:val="00351D13"/>
    <w:rsid w:val="00351D50"/>
    <w:rsid w:val="00351DCD"/>
    <w:rsid w:val="00351E1E"/>
    <w:rsid w:val="00351EA6"/>
    <w:rsid w:val="00351F01"/>
    <w:rsid w:val="00351F93"/>
    <w:rsid w:val="00352027"/>
    <w:rsid w:val="00352049"/>
    <w:rsid w:val="003520BA"/>
    <w:rsid w:val="00352243"/>
    <w:rsid w:val="0035224D"/>
    <w:rsid w:val="0035226F"/>
    <w:rsid w:val="0035228B"/>
    <w:rsid w:val="0035244B"/>
    <w:rsid w:val="003525A9"/>
    <w:rsid w:val="003525D6"/>
    <w:rsid w:val="003526F7"/>
    <w:rsid w:val="003526F9"/>
    <w:rsid w:val="00352737"/>
    <w:rsid w:val="00352789"/>
    <w:rsid w:val="003527ED"/>
    <w:rsid w:val="003528A4"/>
    <w:rsid w:val="003528D6"/>
    <w:rsid w:val="003528FC"/>
    <w:rsid w:val="0035297C"/>
    <w:rsid w:val="003529EC"/>
    <w:rsid w:val="00352B59"/>
    <w:rsid w:val="00352BE0"/>
    <w:rsid w:val="00352C8E"/>
    <w:rsid w:val="00352C97"/>
    <w:rsid w:val="00352CFE"/>
    <w:rsid w:val="00352DFA"/>
    <w:rsid w:val="00352E2D"/>
    <w:rsid w:val="00352F4A"/>
    <w:rsid w:val="00352F79"/>
    <w:rsid w:val="00353008"/>
    <w:rsid w:val="0035300B"/>
    <w:rsid w:val="003530DB"/>
    <w:rsid w:val="00353197"/>
    <w:rsid w:val="003531C7"/>
    <w:rsid w:val="003531FE"/>
    <w:rsid w:val="00353200"/>
    <w:rsid w:val="00353229"/>
    <w:rsid w:val="003532A3"/>
    <w:rsid w:val="003532D3"/>
    <w:rsid w:val="003532FC"/>
    <w:rsid w:val="00353447"/>
    <w:rsid w:val="0035347D"/>
    <w:rsid w:val="00353512"/>
    <w:rsid w:val="00353523"/>
    <w:rsid w:val="003535E1"/>
    <w:rsid w:val="00353637"/>
    <w:rsid w:val="003536AB"/>
    <w:rsid w:val="003536AF"/>
    <w:rsid w:val="0035373E"/>
    <w:rsid w:val="00353753"/>
    <w:rsid w:val="00353816"/>
    <w:rsid w:val="00353988"/>
    <w:rsid w:val="00353A10"/>
    <w:rsid w:val="00353A5B"/>
    <w:rsid w:val="00353AA9"/>
    <w:rsid w:val="00353ACC"/>
    <w:rsid w:val="00353AE8"/>
    <w:rsid w:val="00353B8A"/>
    <w:rsid w:val="00353BAF"/>
    <w:rsid w:val="00353C0F"/>
    <w:rsid w:val="00353C28"/>
    <w:rsid w:val="00353C7C"/>
    <w:rsid w:val="00353D45"/>
    <w:rsid w:val="00353D98"/>
    <w:rsid w:val="00353D9F"/>
    <w:rsid w:val="00353DBF"/>
    <w:rsid w:val="00353DC1"/>
    <w:rsid w:val="00353DE4"/>
    <w:rsid w:val="00353E2D"/>
    <w:rsid w:val="00353E6A"/>
    <w:rsid w:val="00353E88"/>
    <w:rsid w:val="00353E9B"/>
    <w:rsid w:val="00353FC6"/>
    <w:rsid w:val="00353FED"/>
    <w:rsid w:val="0035406F"/>
    <w:rsid w:val="00354145"/>
    <w:rsid w:val="00354160"/>
    <w:rsid w:val="003541A1"/>
    <w:rsid w:val="003541DB"/>
    <w:rsid w:val="0035421B"/>
    <w:rsid w:val="0035423A"/>
    <w:rsid w:val="0035429D"/>
    <w:rsid w:val="0035434E"/>
    <w:rsid w:val="00354510"/>
    <w:rsid w:val="00354581"/>
    <w:rsid w:val="003545EA"/>
    <w:rsid w:val="00354613"/>
    <w:rsid w:val="00354771"/>
    <w:rsid w:val="003547ED"/>
    <w:rsid w:val="0035482A"/>
    <w:rsid w:val="0035484C"/>
    <w:rsid w:val="00354909"/>
    <w:rsid w:val="003549D5"/>
    <w:rsid w:val="003549E6"/>
    <w:rsid w:val="003549FF"/>
    <w:rsid w:val="00354A32"/>
    <w:rsid w:val="00354B3B"/>
    <w:rsid w:val="00354C23"/>
    <w:rsid w:val="00354C61"/>
    <w:rsid w:val="00354C9A"/>
    <w:rsid w:val="00354CA7"/>
    <w:rsid w:val="00354D33"/>
    <w:rsid w:val="00354D6D"/>
    <w:rsid w:val="00354DA0"/>
    <w:rsid w:val="00354DA9"/>
    <w:rsid w:val="00354E5D"/>
    <w:rsid w:val="00354E66"/>
    <w:rsid w:val="00354F5B"/>
    <w:rsid w:val="00354FEF"/>
    <w:rsid w:val="00354FF5"/>
    <w:rsid w:val="003550E4"/>
    <w:rsid w:val="00355183"/>
    <w:rsid w:val="003552E0"/>
    <w:rsid w:val="003552FE"/>
    <w:rsid w:val="00355304"/>
    <w:rsid w:val="00355329"/>
    <w:rsid w:val="0035547D"/>
    <w:rsid w:val="0035552C"/>
    <w:rsid w:val="0035552E"/>
    <w:rsid w:val="0035557B"/>
    <w:rsid w:val="00355676"/>
    <w:rsid w:val="003556C7"/>
    <w:rsid w:val="003556E3"/>
    <w:rsid w:val="00355705"/>
    <w:rsid w:val="003557A8"/>
    <w:rsid w:val="0035587B"/>
    <w:rsid w:val="003558D3"/>
    <w:rsid w:val="00355954"/>
    <w:rsid w:val="003559E4"/>
    <w:rsid w:val="00355A19"/>
    <w:rsid w:val="00355A26"/>
    <w:rsid w:val="00355B02"/>
    <w:rsid w:val="00355BE6"/>
    <w:rsid w:val="00355C53"/>
    <w:rsid w:val="00355C8E"/>
    <w:rsid w:val="00355CA9"/>
    <w:rsid w:val="00355E09"/>
    <w:rsid w:val="00355E86"/>
    <w:rsid w:val="00355EA3"/>
    <w:rsid w:val="00355EAA"/>
    <w:rsid w:val="00355F1B"/>
    <w:rsid w:val="00355F7C"/>
    <w:rsid w:val="00355FD4"/>
    <w:rsid w:val="0035602E"/>
    <w:rsid w:val="0035605A"/>
    <w:rsid w:val="003560CC"/>
    <w:rsid w:val="003560F6"/>
    <w:rsid w:val="0035617C"/>
    <w:rsid w:val="003561A3"/>
    <w:rsid w:val="003561B6"/>
    <w:rsid w:val="003561F9"/>
    <w:rsid w:val="00356302"/>
    <w:rsid w:val="0035630E"/>
    <w:rsid w:val="0035634A"/>
    <w:rsid w:val="00356372"/>
    <w:rsid w:val="003563A7"/>
    <w:rsid w:val="00356472"/>
    <w:rsid w:val="00356490"/>
    <w:rsid w:val="00356517"/>
    <w:rsid w:val="0035652F"/>
    <w:rsid w:val="003566AA"/>
    <w:rsid w:val="003566DB"/>
    <w:rsid w:val="003566F7"/>
    <w:rsid w:val="00356728"/>
    <w:rsid w:val="0035676E"/>
    <w:rsid w:val="0035678A"/>
    <w:rsid w:val="0035678D"/>
    <w:rsid w:val="0035679D"/>
    <w:rsid w:val="00356957"/>
    <w:rsid w:val="00356B83"/>
    <w:rsid w:val="00356B99"/>
    <w:rsid w:val="00356BA1"/>
    <w:rsid w:val="00356BDA"/>
    <w:rsid w:val="00356C19"/>
    <w:rsid w:val="00356D0F"/>
    <w:rsid w:val="00356D2A"/>
    <w:rsid w:val="00356D9E"/>
    <w:rsid w:val="00356DDA"/>
    <w:rsid w:val="00356E9A"/>
    <w:rsid w:val="00356ED1"/>
    <w:rsid w:val="00356EE4"/>
    <w:rsid w:val="00356F29"/>
    <w:rsid w:val="00356F77"/>
    <w:rsid w:val="00356F7D"/>
    <w:rsid w:val="00356FCD"/>
    <w:rsid w:val="00357012"/>
    <w:rsid w:val="00357039"/>
    <w:rsid w:val="003570F0"/>
    <w:rsid w:val="00357166"/>
    <w:rsid w:val="00357269"/>
    <w:rsid w:val="00357278"/>
    <w:rsid w:val="00357355"/>
    <w:rsid w:val="00357367"/>
    <w:rsid w:val="00357374"/>
    <w:rsid w:val="0035738E"/>
    <w:rsid w:val="00357535"/>
    <w:rsid w:val="0035756B"/>
    <w:rsid w:val="00357615"/>
    <w:rsid w:val="00357628"/>
    <w:rsid w:val="00357654"/>
    <w:rsid w:val="00357715"/>
    <w:rsid w:val="00357882"/>
    <w:rsid w:val="003578B8"/>
    <w:rsid w:val="003578D8"/>
    <w:rsid w:val="003578E8"/>
    <w:rsid w:val="0035792B"/>
    <w:rsid w:val="00357B81"/>
    <w:rsid w:val="00357B82"/>
    <w:rsid w:val="00357BF4"/>
    <w:rsid w:val="00357C64"/>
    <w:rsid w:val="00357C97"/>
    <w:rsid w:val="00357D3A"/>
    <w:rsid w:val="00357DA6"/>
    <w:rsid w:val="00357DBD"/>
    <w:rsid w:val="00357DBF"/>
    <w:rsid w:val="00357DC6"/>
    <w:rsid w:val="00357E27"/>
    <w:rsid w:val="00357E4B"/>
    <w:rsid w:val="00357E4F"/>
    <w:rsid w:val="00357E62"/>
    <w:rsid w:val="00357EC1"/>
    <w:rsid w:val="00357FF2"/>
    <w:rsid w:val="00360097"/>
    <w:rsid w:val="003600AE"/>
    <w:rsid w:val="00360118"/>
    <w:rsid w:val="0036012C"/>
    <w:rsid w:val="0036015F"/>
    <w:rsid w:val="00360196"/>
    <w:rsid w:val="003601C0"/>
    <w:rsid w:val="0036020F"/>
    <w:rsid w:val="00360278"/>
    <w:rsid w:val="00360298"/>
    <w:rsid w:val="00360305"/>
    <w:rsid w:val="00360352"/>
    <w:rsid w:val="003603B3"/>
    <w:rsid w:val="003603C1"/>
    <w:rsid w:val="00360437"/>
    <w:rsid w:val="00360447"/>
    <w:rsid w:val="0036045E"/>
    <w:rsid w:val="00360539"/>
    <w:rsid w:val="00360576"/>
    <w:rsid w:val="00360598"/>
    <w:rsid w:val="0036059B"/>
    <w:rsid w:val="003605A6"/>
    <w:rsid w:val="003606A7"/>
    <w:rsid w:val="003606C9"/>
    <w:rsid w:val="003606E4"/>
    <w:rsid w:val="0036070E"/>
    <w:rsid w:val="00360736"/>
    <w:rsid w:val="00360790"/>
    <w:rsid w:val="0036080D"/>
    <w:rsid w:val="0036080E"/>
    <w:rsid w:val="00360848"/>
    <w:rsid w:val="0036085C"/>
    <w:rsid w:val="0036087F"/>
    <w:rsid w:val="00360911"/>
    <w:rsid w:val="0036091C"/>
    <w:rsid w:val="0036095B"/>
    <w:rsid w:val="0036098F"/>
    <w:rsid w:val="003609CB"/>
    <w:rsid w:val="003609DB"/>
    <w:rsid w:val="00360AC9"/>
    <w:rsid w:val="00360AEE"/>
    <w:rsid w:val="00360B18"/>
    <w:rsid w:val="00360B3E"/>
    <w:rsid w:val="00360B95"/>
    <w:rsid w:val="00360BE5"/>
    <w:rsid w:val="00360BE9"/>
    <w:rsid w:val="00360C17"/>
    <w:rsid w:val="00360C33"/>
    <w:rsid w:val="00360C5C"/>
    <w:rsid w:val="00360C95"/>
    <w:rsid w:val="00360D4D"/>
    <w:rsid w:val="00360D85"/>
    <w:rsid w:val="00360DFC"/>
    <w:rsid w:val="00360E2C"/>
    <w:rsid w:val="00360E4C"/>
    <w:rsid w:val="00360ECF"/>
    <w:rsid w:val="00360EFB"/>
    <w:rsid w:val="00360F03"/>
    <w:rsid w:val="00360FA1"/>
    <w:rsid w:val="0036100C"/>
    <w:rsid w:val="0036105E"/>
    <w:rsid w:val="003610A9"/>
    <w:rsid w:val="003610E5"/>
    <w:rsid w:val="003611CF"/>
    <w:rsid w:val="003611F7"/>
    <w:rsid w:val="003612BC"/>
    <w:rsid w:val="0036136C"/>
    <w:rsid w:val="003613E1"/>
    <w:rsid w:val="00361472"/>
    <w:rsid w:val="0036147C"/>
    <w:rsid w:val="00361519"/>
    <w:rsid w:val="0036155F"/>
    <w:rsid w:val="00361593"/>
    <w:rsid w:val="003615A3"/>
    <w:rsid w:val="00361664"/>
    <w:rsid w:val="003616D1"/>
    <w:rsid w:val="00361756"/>
    <w:rsid w:val="003618F8"/>
    <w:rsid w:val="0036195A"/>
    <w:rsid w:val="003619CE"/>
    <w:rsid w:val="00361A0D"/>
    <w:rsid w:val="00361BCA"/>
    <w:rsid w:val="00361C1A"/>
    <w:rsid w:val="00361C36"/>
    <w:rsid w:val="00361C71"/>
    <w:rsid w:val="00361D0D"/>
    <w:rsid w:val="00361D57"/>
    <w:rsid w:val="00361D7D"/>
    <w:rsid w:val="00361DC0"/>
    <w:rsid w:val="00361E00"/>
    <w:rsid w:val="00361E1A"/>
    <w:rsid w:val="00361E5A"/>
    <w:rsid w:val="00361E7A"/>
    <w:rsid w:val="00361EAD"/>
    <w:rsid w:val="00361F2A"/>
    <w:rsid w:val="00361F3B"/>
    <w:rsid w:val="00361F49"/>
    <w:rsid w:val="00361FA5"/>
    <w:rsid w:val="00362043"/>
    <w:rsid w:val="00362102"/>
    <w:rsid w:val="003621C3"/>
    <w:rsid w:val="00362339"/>
    <w:rsid w:val="003623CA"/>
    <w:rsid w:val="003623D6"/>
    <w:rsid w:val="00362583"/>
    <w:rsid w:val="0036258B"/>
    <w:rsid w:val="003625BC"/>
    <w:rsid w:val="003626D1"/>
    <w:rsid w:val="0036273E"/>
    <w:rsid w:val="003627AE"/>
    <w:rsid w:val="0036287E"/>
    <w:rsid w:val="00362A42"/>
    <w:rsid w:val="00362A7D"/>
    <w:rsid w:val="00362AEA"/>
    <w:rsid w:val="00362B71"/>
    <w:rsid w:val="00362B87"/>
    <w:rsid w:val="00362BB5"/>
    <w:rsid w:val="00362BE2"/>
    <w:rsid w:val="00362C30"/>
    <w:rsid w:val="00362D35"/>
    <w:rsid w:val="00362D7E"/>
    <w:rsid w:val="00362EBC"/>
    <w:rsid w:val="00362EC9"/>
    <w:rsid w:val="00362EE9"/>
    <w:rsid w:val="00362F08"/>
    <w:rsid w:val="00362F45"/>
    <w:rsid w:val="00362F92"/>
    <w:rsid w:val="00362FEE"/>
    <w:rsid w:val="00363095"/>
    <w:rsid w:val="00363189"/>
    <w:rsid w:val="003631CD"/>
    <w:rsid w:val="0036334D"/>
    <w:rsid w:val="0036339F"/>
    <w:rsid w:val="003633C3"/>
    <w:rsid w:val="0036345F"/>
    <w:rsid w:val="0036348F"/>
    <w:rsid w:val="003634A9"/>
    <w:rsid w:val="0036357B"/>
    <w:rsid w:val="00363587"/>
    <w:rsid w:val="003635DB"/>
    <w:rsid w:val="003635F9"/>
    <w:rsid w:val="003637CB"/>
    <w:rsid w:val="0036383D"/>
    <w:rsid w:val="00363875"/>
    <w:rsid w:val="003638EB"/>
    <w:rsid w:val="00363903"/>
    <w:rsid w:val="0036398C"/>
    <w:rsid w:val="003639AD"/>
    <w:rsid w:val="003639CA"/>
    <w:rsid w:val="003639CE"/>
    <w:rsid w:val="00363ABF"/>
    <w:rsid w:val="00363AC1"/>
    <w:rsid w:val="00363B0B"/>
    <w:rsid w:val="00363BA7"/>
    <w:rsid w:val="00363C50"/>
    <w:rsid w:val="00363C7E"/>
    <w:rsid w:val="00363CAE"/>
    <w:rsid w:val="00363CC9"/>
    <w:rsid w:val="00363DA2"/>
    <w:rsid w:val="00363DBC"/>
    <w:rsid w:val="00363DC6"/>
    <w:rsid w:val="00363DD0"/>
    <w:rsid w:val="00363E56"/>
    <w:rsid w:val="00363F98"/>
    <w:rsid w:val="003640C9"/>
    <w:rsid w:val="0036418F"/>
    <w:rsid w:val="003641C8"/>
    <w:rsid w:val="003641F8"/>
    <w:rsid w:val="00364212"/>
    <w:rsid w:val="00364275"/>
    <w:rsid w:val="00364381"/>
    <w:rsid w:val="00364470"/>
    <w:rsid w:val="003644DF"/>
    <w:rsid w:val="003644F0"/>
    <w:rsid w:val="0036450F"/>
    <w:rsid w:val="00364558"/>
    <w:rsid w:val="0036460C"/>
    <w:rsid w:val="00364666"/>
    <w:rsid w:val="00364698"/>
    <w:rsid w:val="00364744"/>
    <w:rsid w:val="00364769"/>
    <w:rsid w:val="003647C2"/>
    <w:rsid w:val="003647CC"/>
    <w:rsid w:val="00364801"/>
    <w:rsid w:val="0036486A"/>
    <w:rsid w:val="003648A3"/>
    <w:rsid w:val="003648E0"/>
    <w:rsid w:val="003649B3"/>
    <w:rsid w:val="00364A6E"/>
    <w:rsid w:val="00364B08"/>
    <w:rsid w:val="00364B10"/>
    <w:rsid w:val="00364B8C"/>
    <w:rsid w:val="00364BC7"/>
    <w:rsid w:val="00364C2A"/>
    <w:rsid w:val="00364CB7"/>
    <w:rsid w:val="00364D2F"/>
    <w:rsid w:val="00364D44"/>
    <w:rsid w:val="00364DC4"/>
    <w:rsid w:val="00364E05"/>
    <w:rsid w:val="00364E6E"/>
    <w:rsid w:val="00364EE5"/>
    <w:rsid w:val="00364F25"/>
    <w:rsid w:val="00364F64"/>
    <w:rsid w:val="00364FDD"/>
    <w:rsid w:val="00365011"/>
    <w:rsid w:val="00365043"/>
    <w:rsid w:val="00365197"/>
    <w:rsid w:val="0036521D"/>
    <w:rsid w:val="0036528E"/>
    <w:rsid w:val="003652BD"/>
    <w:rsid w:val="0036531B"/>
    <w:rsid w:val="0036536C"/>
    <w:rsid w:val="00365370"/>
    <w:rsid w:val="0036538E"/>
    <w:rsid w:val="003653FF"/>
    <w:rsid w:val="00365458"/>
    <w:rsid w:val="003654C3"/>
    <w:rsid w:val="00365700"/>
    <w:rsid w:val="00365749"/>
    <w:rsid w:val="0036575E"/>
    <w:rsid w:val="0036584D"/>
    <w:rsid w:val="00365934"/>
    <w:rsid w:val="003659CF"/>
    <w:rsid w:val="00365AF1"/>
    <w:rsid w:val="00365B52"/>
    <w:rsid w:val="00365BD4"/>
    <w:rsid w:val="00365C5D"/>
    <w:rsid w:val="00365D49"/>
    <w:rsid w:val="00365DE8"/>
    <w:rsid w:val="00365E06"/>
    <w:rsid w:val="00365E2A"/>
    <w:rsid w:val="00365EB0"/>
    <w:rsid w:val="00365EB9"/>
    <w:rsid w:val="00365EBA"/>
    <w:rsid w:val="00365ED3"/>
    <w:rsid w:val="00365FC7"/>
    <w:rsid w:val="00366039"/>
    <w:rsid w:val="00366053"/>
    <w:rsid w:val="0036607A"/>
    <w:rsid w:val="003660ED"/>
    <w:rsid w:val="0036638D"/>
    <w:rsid w:val="003663C3"/>
    <w:rsid w:val="0036643F"/>
    <w:rsid w:val="0036644A"/>
    <w:rsid w:val="003664CF"/>
    <w:rsid w:val="0036658C"/>
    <w:rsid w:val="00366596"/>
    <w:rsid w:val="003665C0"/>
    <w:rsid w:val="003665D9"/>
    <w:rsid w:val="0036665E"/>
    <w:rsid w:val="00366663"/>
    <w:rsid w:val="00366691"/>
    <w:rsid w:val="003666B9"/>
    <w:rsid w:val="003666CB"/>
    <w:rsid w:val="0036676B"/>
    <w:rsid w:val="00366795"/>
    <w:rsid w:val="003667AF"/>
    <w:rsid w:val="003668D5"/>
    <w:rsid w:val="003668E8"/>
    <w:rsid w:val="003668FE"/>
    <w:rsid w:val="003669B8"/>
    <w:rsid w:val="00366A24"/>
    <w:rsid w:val="00366A57"/>
    <w:rsid w:val="00366B01"/>
    <w:rsid w:val="00366B15"/>
    <w:rsid w:val="00366B2E"/>
    <w:rsid w:val="00366C29"/>
    <w:rsid w:val="00366C87"/>
    <w:rsid w:val="00366CC2"/>
    <w:rsid w:val="00366D78"/>
    <w:rsid w:val="00366E6A"/>
    <w:rsid w:val="00366F12"/>
    <w:rsid w:val="00366FD5"/>
    <w:rsid w:val="00366FDE"/>
    <w:rsid w:val="00367051"/>
    <w:rsid w:val="00367060"/>
    <w:rsid w:val="003670B0"/>
    <w:rsid w:val="003670E9"/>
    <w:rsid w:val="00367127"/>
    <w:rsid w:val="00367289"/>
    <w:rsid w:val="0036736C"/>
    <w:rsid w:val="00367371"/>
    <w:rsid w:val="0036738C"/>
    <w:rsid w:val="00367415"/>
    <w:rsid w:val="0036742E"/>
    <w:rsid w:val="003674FC"/>
    <w:rsid w:val="0036766B"/>
    <w:rsid w:val="00367756"/>
    <w:rsid w:val="00367771"/>
    <w:rsid w:val="003677CC"/>
    <w:rsid w:val="003677CF"/>
    <w:rsid w:val="00367803"/>
    <w:rsid w:val="00367853"/>
    <w:rsid w:val="003678B4"/>
    <w:rsid w:val="003679D8"/>
    <w:rsid w:val="003679F1"/>
    <w:rsid w:val="00367A17"/>
    <w:rsid w:val="00367AC4"/>
    <w:rsid w:val="00367ADB"/>
    <w:rsid w:val="00367B5B"/>
    <w:rsid w:val="00367B88"/>
    <w:rsid w:val="00367CCF"/>
    <w:rsid w:val="00367CF4"/>
    <w:rsid w:val="00367D12"/>
    <w:rsid w:val="00367D8D"/>
    <w:rsid w:val="00367DE3"/>
    <w:rsid w:val="00367E0F"/>
    <w:rsid w:val="00367FDB"/>
    <w:rsid w:val="00367FFD"/>
    <w:rsid w:val="00370004"/>
    <w:rsid w:val="003700A7"/>
    <w:rsid w:val="003700D6"/>
    <w:rsid w:val="00370146"/>
    <w:rsid w:val="003701A6"/>
    <w:rsid w:val="003701F7"/>
    <w:rsid w:val="00370330"/>
    <w:rsid w:val="00370341"/>
    <w:rsid w:val="00370366"/>
    <w:rsid w:val="00370373"/>
    <w:rsid w:val="0037043D"/>
    <w:rsid w:val="003704EB"/>
    <w:rsid w:val="00370542"/>
    <w:rsid w:val="0037059C"/>
    <w:rsid w:val="003705E3"/>
    <w:rsid w:val="003705EB"/>
    <w:rsid w:val="003705FB"/>
    <w:rsid w:val="0037065B"/>
    <w:rsid w:val="00370680"/>
    <w:rsid w:val="0037077C"/>
    <w:rsid w:val="00370858"/>
    <w:rsid w:val="0037092F"/>
    <w:rsid w:val="00370950"/>
    <w:rsid w:val="00370991"/>
    <w:rsid w:val="003709C5"/>
    <w:rsid w:val="003709CE"/>
    <w:rsid w:val="00370A34"/>
    <w:rsid w:val="00370A46"/>
    <w:rsid w:val="00370AD6"/>
    <w:rsid w:val="00370B3F"/>
    <w:rsid w:val="00370C2A"/>
    <w:rsid w:val="00370C42"/>
    <w:rsid w:val="00370C48"/>
    <w:rsid w:val="00370C9A"/>
    <w:rsid w:val="00370CA6"/>
    <w:rsid w:val="00370D28"/>
    <w:rsid w:val="00370D4A"/>
    <w:rsid w:val="00370D6F"/>
    <w:rsid w:val="00370DAB"/>
    <w:rsid w:val="00370E0B"/>
    <w:rsid w:val="00370E95"/>
    <w:rsid w:val="00370EA6"/>
    <w:rsid w:val="00370EAA"/>
    <w:rsid w:val="00370F51"/>
    <w:rsid w:val="00370F5F"/>
    <w:rsid w:val="00370F70"/>
    <w:rsid w:val="00370F9A"/>
    <w:rsid w:val="00370FA7"/>
    <w:rsid w:val="00370FAC"/>
    <w:rsid w:val="00370FB7"/>
    <w:rsid w:val="00370FFB"/>
    <w:rsid w:val="0037103A"/>
    <w:rsid w:val="00371098"/>
    <w:rsid w:val="0037112F"/>
    <w:rsid w:val="0037114C"/>
    <w:rsid w:val="0037117D"/>
    <w:rsid w:val="003711A5"/>
    <w:rsid w:val="003711CA"/>
    <w:rsid w:val="0037120C"/>
    <w:rsid w:val="00371243"/>
    <w:rsid w:val="0037128D"/>
    <w:rsid w:val="0037131A"/>
    <w:rsid w:val="00371330"/>
    <w:rsid w:val="00371342"/>
    <w:rsid w:val="00371371"/>
    <w:rsid w:val="0037137A"/>
    <w:rsid w:val="003713ED"/>
    <w:rsid w:val="00371409"/>
    <w:rsid w:val="0037141F"/>
    <w:rsid w:val="00371422"/>
    <w:rsid w:val="003714E9"/>
    <w:rsid w:val="00371534"/>
    <w:rsid w:val="00371545"/>
    <w:rsid w:val="00371762"/>
    <w:rsid w:val="003717D8"/>
    <w:rsid w:val="003719BB"/>
    <w:rsid w:val="003719C1"/>
    <w:rsid w:val="00371A39"/>
    <w:rsid w:val="00371A91"/>
    <w:rsid w:val="00371AAD"/>
    <w:rsid w:val="00371B7F"/>
    <w:rsid w:val="00371BB0"/>
    <w:rsid w:val="00371BC5"/>
    <w:rsid w:val="00371BC6"/>
    <w:rsid w:val="00371BC7"/>
    <w:rsid w:val="00371BD0"/>
    <w:rsid w:val="00371BEB"/>
    <w:rsid w:val="00371CC7"/>
    <w:rsid w:val="00371CEE"/>
    <w:rsid w:val="00371DC1"/>
    <w:rsid w:val="00371E04"/>
    <w:rsid w:val="00371E2A"/>
    <w:rsid w:val="00371E2B"/>
    <w:rsid w:val="00371F1D"/>
    <w:rsid w:val="00371FB8"/>
    <w:rsid w:val="00372081"/>
    <w:rsid w:val="0037212A"/>
    <w:rsid w:val="00372156"/>
    <w:rsid w:val="003721FD"/>
    <w:rsid w:val="0037231A"/>
    <w:rsid w:val="00372330"/>
    <w:rsid w:val="00372411"/>
    <w:rsid w:val="0037241E"/>
    <w:rsid w:val="003724D1"/>
    <w:rsid w:val="00372503"/>
    <w:rsid w:val="003725BD"/>
    <w:rsid w:val="00372642"/>
    <w:rsid w:val="00372658"/>
    <w:rsid w:val="00372761"/>
    <w:rsid w:val="00372769"/>
    <w:rsid w:val="0037277D"/>
    <w:rsid w:val="003727F0"/>
    <w:rsid w:val="0037286E"/>
    <w:rsid w:val="003729EE"/>
    <w:rsid w:val="00372A5C"/>
    <w:rsid w:val="00372AB5"/>
    <w:rsid w:val="00372BE8"/>
    <w:rsid w:val="00372C2B"/>
    <w:rsid w:val="00372C46"/>
    <w:rsid w:val="00372C89"/>
    <w:rsid w:val="00372CE3"/>
    <w:rsid w:val="00372CF3"/>
    <w:rsid w:val="00372D22"/>
    <w:rsid w:val="00372D5D"/>
    <w:rsid w:val="00372E7E"/>
    <w:rsid w:val="00372ED5"/>
    <w:rsid w:val="00372F7C"/>
    <w:rsid w:val="00372F92"/>
    <w:rsid w:val="00373046"/>
    <w:rsid w:val="00373051"/>
    <w:rsid w:val="003730AC"/>
    <w:rsid w:val="003731A6"/>
    <w:rsid w:val="003731AC"/>
    <w:rsid w:val="003731DE"/>
    <w:rsid w:val="00373219"/>
    <w:rsid w:val="00373264"/>
    <w:rsid w:val="003732B7"/>
    <w:rsid w:val="003732D0"/>
    <w:rsid w:val="00373325"/>
    <w:rsid w:val="00373358"/>
    <w:rsid w:val="0037335D"/>
    <w:rsid w:val="003733C2"/>
    <w:rsid w:val="003733C9"/>
    <w:rsid w:val="00373486"/>
    <w:rsid w:val="003734E4"/>
    <w:rsid w:val="00373582"/>
    <w:rsid w:val="00373617"/>
    <w:rsid w:val="00373635"/>
    <w:rsid w:val="00373705"/>
    <w:rsid w:val="00373707"/>
    <w:rsid w:val="0037373D"/>
    <w:rsid w:val="00373768"/>
    <w:rsid w:val="0037377C"/>
    <w:rsid w:val="003737B1"/>
    <w:rsid w:val="00373865"/>
    <w:rsid w:val="003738B2"/>
    <w:rsid w:val="003738CC"/>
    <w:rsid w:val="0037394B"/>
    <w:rsid w:val="003739AE"/>
    <w:rsid w:val="00373A7B"/>
    <w:rsid w:val="00373B88"/>
    <w:rsid w:val="00373BCD"/>
    <w:rsid w:val="00373C32"/>
    <w:rsid w:val="00373CC3"/>
    <w:rsid w:val="00373D7A"/>
    <w:rsid w:val="00373D8C"/>
    <w:rsid w:val="00373E5B"/>
    <w:rsid w:val="00373EC1"/>
    <w:rsid w:val="00373F9E"/>
    <w:rsid w:val="00373FD0"/>
    <w:rsid w:val="00374068"/>
    <w:rsid w:val="00374085"/>
    <w:rsid w:val="003740E0"/>
    <w:rsid w:val="00374156"/>
    <w:rsid w:val="00374185"/>
    <w:rsid w:val="003741C1"/>
    <w:rsid w:val="003741D2"/>
    <w:rsid w:val="003741D7"/>
    <w:rsid w:val="0037427C"/>
    <w:rsid w:val="003742EE"/>
    <w:rsid w:val="00374330"/>
    <w:rsid w:val="00374361"/>
    <w:rsid w:val="003744F1"/>
    <w:rsid w:val="00374560"/>
    <w:rsid w:val="0037457C"/>
    <w:rsid w:val="0037459B"/>
    <w:rsid w:val="0037464E"/>
    <w:rsid w:val="003746CE"/>
    <w:rsid w:val="00374738"/>
    <w:rsid w:val="00374843"/>
    <w:rsid w:val="00374847"/>
    <w:rsid w:val="00374899"/>
    <w:rsid w:val="003748AF"/>
    <w:rsid w:val="00374900"/>
    <w:rsid w:val="0037492F"/>
    <w:rsid w:val="00374930"/>
    <w:rsid w:val="003749A6"/>
    <w:rsid w:val="00374A6B"/>
    <w:rsid w:val="00374A86"/>
    <w:rsid w:val="00374AA5"/>
    <w:rsid w:val="00374B2F"/>
    <w:rsid w:val="00374B65"/>
    <w:rsid w:val="00374CBE"/>
    <w:rsid w:val="00374F4A"/>
    <w:rsid w:val="00374F84"/>
    <w:rsid w:val="00374FA8"/>
    <w:rsid w:val="00374FE4"/>
    <w:rsid w:val="003750AF"/>
    <w:rsid w:val="003750E5"/>
    <w:rsid w:val="003750EE"/>
    <w:rsid w:val="00375164"/>
    <w:rsid w:val="0037517D"/>
    <w:rsid w:val="003751B3"/>
    <w:rsid w:val="00375218"/>
    <w:rsid w:val="0037524A"/>
    <w:rsid w:val="00375262"/>
    <w:rsid w:val="0037528C"/>
    <w:rsid w:val="003752E6"/>
    <w:rsid w:val="00375416"/>
    <w:rsid w:val="00375474"/>
    <w:rsid w:val="003754F7"/>
    <w:rsid w:val="003754FA"/>
    <w:rsid w:val="00375526"/>
    <w:rsid w:val="003755C1"/>
    <w:rsid w:val="003755F5"/>
    <w:rsid w:val="00375641"/>
    <w:rsid w:val="00375680"/>
    <w:rsid w:val="00375703"/>
    <w:rsid w:val="003757C3"/>
    <w:rsid w:val="0037583B"/>
    <w:rsid w:val="003758A7"/>
    <w:rsid w:val="003758D3"/>
    <w:rsid w:val="003759E7"/>
    <w:rsid w:val="00375A01"/>
    <w:rsid w:val="00375A43"/>
    <w:rsid w:val="00375A55"/>
    <w:rsid w:val="00375A57"/>
    <w:rsid w:val="00375A68"/>
    <w:rsid w:val="00375B76"/>
    <w:rsid w:val="00375BB3"/>
    <w:rsid w:val="00375BF2"/>
    <w:rsid w:val="00375C51"/>
    <w:rsid w:val="00375C70"/>
    <w:rsid w:val="00375D30"/>
    <w:rsid w:val="00375D8C"/>
    <w:rsid w:val="00375F1B"/>
    <w:rsid w:val="00375F26"/>
    <w:rsid w:val="00375F65"/>
    <w:rsid w:val="00375FB4"/>
    <w:rsid w:val="00376046"/>
    <w:rsid w:val="00376049"/>
    <w:rsid w:val="003760C5"/>
    <w:rsid w:val="00376156"/>
    <w:rsid w:val="003761E5"/>
    <w:rsid w:val="003761EA"/>
    <w:rsid w:val="0037625E"/>
    <w:rsid w:val="003762D5"/>
    <w:rsid w:val="003762E4"/>
    <w:rsid w:val="00376351"/>
    <w:rsid w:val="003763DE"/>
    <w:rsid w:val="00376475"/>
    <w:rsid w:val="003764D8"/>
    <w:rsid w:val="003764DC"/>
    <w:rsid w:val="00376532"/>
    <w:rsid w:val="0037654F"/>
    <w:rsid w:val="00376614"/>
    <w:rsid w:val="0037671F"/>
    <w:rsid w:val="0037679D"/>
    <w:rsid w:val="003767A3"/>
    <w:rsid w:val="0037680D"/>
    <w:rsid w:val="00376915"/>
    <w:rsid w:val="00376990"/>
    <w:rsid w:val="003769CC"/>
    <w:rsid w:val="003769DC"/>
    <w:rsid w:val="00376A43"/>
    <w:rsid w:val="00376A62"/>
    <w:rsid w:val="00376AB4"/>
    <w:rsid w:val="00376AC6"/>
    <w:rsid w:val="00376BFF"/>
    <w:rsid w:val="00376C39"/>
    <w:rsid w:val="00376CD2"/>
    <w:rsid w:val="00376E92"/>
    <w:rsid w:val="00376EAD"/>
    <w:rsid w:val="00376EEC"/>
    <w:rsid w:val="00376F6B"/>
    <w:rsid w:val="00376F88"/>
    <w:rsid w:val="00376FBD"/>
    <w:rsid w:val="00377009"/>
    <w:rsid w:val="00377049"/>
    <w:rsid w:val="0037705E"/>
    <w:rsid w:val="00377096"/>
    <w:rsid w:val="003770D2"/>
    <w:rsid w:val="00377153"/>
    <w:rsid w:val="00377186"/>
    <w:rsid w:val="003771D4"/>
    <w:rsid w:val="003772DC"/>
    <w:rsid w:val="0037733C"/>
    <w:rsid w:val="003774D9"/>
    <w:rsid w:val="00377535"/>
    <w:rsid w:val="00377568"/>
    <w:rsid w:val="0037759C"/>
    <w:rsid w:val="003775A7"/>
    <w:rsid w:val="003775A8"/>
    <w:rsid w:val="003775D3"/>
    <w:rsid w:val="0037760B"/>
    <w:rsid w:val="00377622"/>
    <w:rsid w:val="00377681"/>
    <w:rsid w:val="003776C0"/>
    <w:rsid w:val="00377706"/>
    <w:rsid w:val="003777DA"/>
    <w:rsid w:val="003777E8"/>
    <w:rsid w:val="003778AF"/>
    <w:rsid w:val="003778B2"/>
    <w:rsid w:val="003778F5"/>
    <w:rsid w:val="00377A0E"/>
    <w:rsid w:val="00377A33"/>
    <w:rsid w:val="00377A41"/>
    <w:rsid w:val="00377A69"/>
    <w:rsid w:val="00377A6D"/>
    <w:rsid w:val="00377AE2"/>
    <w:rsid w:val="00377B9D"/>
    <w:rsid w:val="00377BDC"/>
    <w:rsid w:val="00377BEF"/>
    <w:rsid w:val="00377DE7"/>
    <w:rsid w:val="00377E80"/>
    <w:rsid w:val="00377FD8"/>
    <w:rsid w:val="00377FDD"/>
    <w:rsid w:val="003800A0"/>
    <w:rsid w:val="003800AF"/>
    <w:rsid w:val="003801F8"/>
    <w:rsid w:val="00380253"/>
    <w:rsid w:val="00380320"/>
    <w:rsid w:val="00380345"/>
    <w:rsid w:val="0038046F"/>
    <w:rsid w:val="00380484"/>
    <w:rsid w:val="00380684"/>
    <w:rsid w:val="003806C7"/>
    <w:rsid w:val="00380703"/>
    <w:rsid w:val="003807A2"/>
    <w:rsid w:val="00380845"/>
    <w:rsid w:val="0038091D"/>
    <w:rsid w:val="00380A25"/>
    <w:rsid w:val="00380A4A"/>
    <w:rsid w:val="00380AB1"/>
    <w:rsid w:val="00380B22"/>
    <w:rsid w:val="00380B88"/>
    <w:rsid w:val="00380BB9"/>
    <w:rsid w:val="00380C13"/>
    <w:rsid w:val="00380CE8"/>
    <w:rsid w:val="00380E63"/>
    <w:rsid w:val="00380E76"/>
    <w:rsid w:val="00380E78"/>
    <w:rsid w:val="00380E90"/>
    <w:rsid w:val="00380EDF"/>
    <w:rsid w:val="00380EFC"/>
    <w:rsid w:val="00380F05"/>
    <w:rsid w:val="00380F80"/>
    <w:rsid w:val="00380FBF"/>
    <w:rsid w:val="00380FDE"/>
    <w:rsid w:val="00381019"/>
    <w:rsid w:val="0038115E"/>
    <w:rsid w:val="00381161"/>
    <w:rsid w:val="00381436"/>
    <w:rsid w:val="00381490"/>
    <w:rsid w:val="003814B0"/>
    <w:rsid w:val="00381504"/>
    <w:rsid w:val="00381511"/>
    <w:rsid w:val="00381572"/>
    <w:rsid w:val="00381595"/>
    <w:rsid w:val="0038163E"/>
    <w:rsid w:val="00381645"/>
    <w:rsid w:val="003816F2"/>
    <w:rsid w:val="0038170D"/>
    <w:rsid w:val="00381771"/>
    <w:rsid w:val="00381783"/>
    <w:rsid w:val="00381786"/>
    <w:rsid w:val="00381992"/>
    <w:rsid w:val="00381A86"/>
    <w:rsid w:val="00381B30"/>
    <w:rsid w:val="00381B5F"/>
    <w:rsid w:val="00381BA3"/>
    <w:rsid w:val="00381BFB"/>
    <w:rsid w:val="00381C45"/>
    <w:rsid w:val="00381C5A"/>
    <w:rsid w:val="00381C62"/>
    <w:rsid w:val="00381D06"/>
    <w:rsid w:val="00381D17"/>
    <w:rsid w:val="00381D9B"/>
    <w:rsid w:val="00381DD6"/>
    <w:rsid w:val="00381E2E"/>
    <w:rsid w:val="00381F48"/>
    <w:rsid w:val="00381F5B"/>
    <w:rsid w:val="00381F65"/>
    <w:rsid w:val="00381F7F"/>
    <w:rsid w:val="00381FAD"/>
    <w:rsid w:val="00381FB6"/>
    <w:rsid w:val="0038202C"/>
    <w:rsid w:val="00382043"/>
    <w:rsid w:val="00382053"/>
    <w:rsid w:val="00382132"/>
    <w:rsid w:val="00382169"/>
    <w:rsid w:val="00382196"/>
    <w:rsid w:val="003821CB"/>
    <w:rsid w:val="00382204"/>
    <w:rsid w:val="003822C3"/>
    <w:rsid w:val="0038233C"/>
    <w:rsid w:val="0038238B"/>
    <w:rsid w:val="003823D0"/>
    <w:rsid w:val="003824DB"/>
    <w:rsid w:val="00382696"/>
    <w:rsid w:val="0038269D"/>
    <w:rsid w:val="003826C9"/>
    <w:rsid w:val="00382719"/>
    <w:rsid w:val="0038272B"/>
    <w:rsid w:val="0038275F"/>
    <w:rsid w:val="00382842"/>
    <w:rsid w:val="003828B2"/>
    <w:rsid w:val="0038297D"/>
    <w:rsid w:val="003829D4"/>
    <w:rsid w:val="00382A3F"/>
    <w:rsid w:val="00382A4A"/>
    <w:rsid w:val="00382A8D"/>
    <w:rsid w:val="00382B8E"/>
    <w:rsid w:val="00382BB0"/>
    <w:rsid w:val="00382BD9"/>
    <w:rsid w:val="00382C20"/>
    <w:rsid w:val="00382C76"/>
    <w:rsid w:val="00382CE6"/>
    <w:rsid w:val="00382D64"/>
    <w:rsid w:val="00382D8F"/>
    <w:rsid w:val="00382E75"/>
    <w:rsid w:val="00382E91"/>
    <w:rsid w:val="00382EE8"/>
    <w:rsid w:val="00382EFE"/>
    <w:rsid w:val="00382F03"/>
    <w:rsid w:val="00382F4F"/>
    <w:rsid w:val="00382F7B"/>
    <w:rsid w:val="00382FF4"/>
    <w:rsid w:val="00383056"/>
    <w:rsid w:val="003830A7"/>
    <w:rsid w:val="003830CD"/>
    <w:rsid w:val="00383118"/>
    <w:rsid w:val="00383153"/>
    <w:rsid w:val="003831DB"/>
    <w:rsid w:val="0038327E"/>
    <w:rsid w:val="003832C6"/>
    <w:rsid w:val="0038339A"/>
    <w:rsid w:val="0038339C"/>
    <w:rsid w:val="00383424"/>
    <w:rsid w:val="00383428"/>
    <w:rsid w:val="0038346F"/>
    <w:rsid w:val="0038358F"/>
    <w:rsid w:val="003835E9"/>
    <w:rsid w:val="00383779"/>
    <w:rsid w:val="00383860"/>
    <w:rsid w:val="00383880"/>
    <w:rsid w:val="00383893"/>
    <w:rsid w:val="003838EA"/>
    <w:rsid w:val="003838EC"/>
    <w:rsid w:val="003839D4"/>
    <w:rsid w:val="00383A4C"/>
    <w:rsid w:val="00383A51"/>
    <w:rsid w:val="00383A77"/>
    <w:rsid w:val="00383A96"/>
    <w:rsid w:val="00383AFC"/>
    <w:rsid w:val="00383BB5"/>
    <w:rsid w:val="00383BCE"/>
    <w:rsid w:val="00383C12"/>
    <w:rsid w:val="00383C4D"/>
    <w:rsid w:val="00383CDA"/>
    <w:rsid w:val="00383DB5"/>
    <w:rsid w:val="00383EE1"/>
    <w:rsid w:val="00383F5F"/>
    <w:rsid w:val="00383F82"/>
    <w:rsid w:val="00383FA8"/>
    <w:rsid w:val="0038405C"/>
    <w:rsid w:val="00384089"/>
    <w:rsid w:val="0038416C"/>
    <w:rsid w:val="00384183"/>
    <w:rsid w:val="00384213"/>
    <w:rsid w:val="00384221"/>
    <w:rsid w:val="0038422F"/>
    <w:rsid w:val="00384238"/>
    <w:rsid w:val="0038428A"/>
    <w:rsid w:val="003842B3"/>
    <w:rsid w:val="00384354"/>
    <w:rsid w:val="003843DC"/>
    <w:rsid w:val="00384441"/>
    <w:rsid w:val="00384469"/>
    <w:rsid w:val="003845EE"/>
    <w:rsid w:val="00384627"/>
    <w:rsid w:val="0038469E"/>
    <w:rsid w:val="003846B2"/>
    <w:rsid w:val="003846EE"/>
    <w:rsid w:val="003846FD"/>
    <w:rsid w:val="00384766"/>
    <w:rsid w:val="003847F4"/>
    <w:rsid w:val="0038480D"/>
    <w:rsid w:val="00384816"/>
    <w:rsid w:val="00384889"/>
    <w:rsid w:val="003848DD"/>
    <w:rsid w:val="00384961"/>
    <w:rsid w:val="00384986"/>
    <w:rsid w:val="00384A76"/>
    <w:rsid w:val="00384AC4"/>
    <w:rsid w:val="00384B03"/>
    <w:rsid w:val="00384B0D"/>
    <w:rsid w:val="00384B22"/>
    <w:rsid w:val="00384B24"/>
    <w:rsid w:val="00384B37"/>
    <w:rsid w:val="00384B7F"/>
    <w:rsid w:val="00384BDE"/>
    <w:rsid w:val="00384C73"/>
    <w:rsid w:val="00384CAD"/>
    <w:rsid w:val="00384D1D"/>
    <w:rsid w:val="00384D2B"/>
    <w:rsid w:val="00384D8B"/>
    <w:rsid w:val="00384DF3"/>
    <w:rsid w:val="00384F7C"/>
    <w:rsid w:val="00384F9A"/>
    <w:rsid w:val="00384FB5"/>
    <w:rsid w:val="00384FD5"/>
    <w:rsid w:val="00384FF7"/>
    <w:rsid w:val="00384FFD"/>
    <w:rsid w:val="00385037"/>
    <w:rsid w:val="0038510A"/>
    <w:rsid w:val="00385119"/>
    <w:rsid w:val="003851C6"/>
    <w:rsid w:val="003851CC"/>
    <w:rsid w:val="00385259"/>
    <w:rsid w:val="0038526B"/>
    <w:rsid w:val="003852B2"/>
    <w:rsid w:val="003852E4"/>
    <w:rsid w:val="0038534D"/>
    <w:rsid w:val="00385362"/>
    <w:rsid w:val="003853B8"/>
    <w:rsid w:val="00385411"/>
    <w:rsid w:val="00385468"/>
    <w:rsid w:val="003854C8"/>
    <w:rsid w:val="0038555E"/>
    <w:rsid w:val="00385569"/>
    <w:rsid w:val="0038561B"/>
    <w:rsid w:val="00385624"/>
    <w:rsid w:val="00385669"/>
    <w:rsid w:val="0038574D"/>
    <w:rsid w:val="00385756"/>
    <w:rsid w:val="003857F7"/>
    <w:rsid w:val="00385882"/>
    <w:rsid w:val="00385891"/>
    <w:rsid w:val="0038593B"/>
    <w:rsid w:val="00385996"/>
    <w:rsid w:val="0038599B"/>
    <w:rsid w:val="003859E3"/>
    <w:rsid w:val="00385A9A"/>
    <w:rsid w:val="00385A9B"/>
    <w:rsid w:val="00385B30"/>
    <w:rsid w:val="00385B85"/>
    <w:rsid w:val="00385C2B"/>
    <w:rsid w:val="00385CB3"/>
    <w:rsid w:val="00385D1C"/>
    <w:rsid w:val="00385D2D"/>
    <w:rsid w:val="00385D98"/>
    <w:rsid w:val="00385ED3"/>
    <w:rsid w:val="00385EDA"/>
    <w:rsid w:val="00385F5A"/>
    <w:rsid w:val="00385F70"/>
    <w:rsid w:val="00385F72"/>
    <w:rsid w:val="00385F84"/>
    <w:rsid w:val="00386053"/>
    <w:rsid w:val="00386106"/>
    <w:rsid w:val="00386126"/>
    <w:rsid w:val="00386143"/>
    <w:rsid w:val="003861C5"/>
    <w:rsid w:val="0038622F"/>
    <w:rsid w:val="0038626E"/>
    <w:rsid w:val="00386272"/>
    <w:rsid w:val="0038630A"/>
    <w:rsid w:val="0038639C"/>
    <w:rsid w:val="00386457"/>
    <w:rsid w:val="00386468"/>
    <w:rsid w:val="003864C1"/>
    <w:rsid w:val="003864CD"/>
    <w:rsid w:val="003864DC"/>
    <w:rsid w:val="0038651F"/>
    <w:rsid w:val="0038655B"/>
    <w:rsid w:val="003865DA"/>
    <w:rsid w:val="00386643"/>
    <w:rsid w:val="0038664E"/>
    <w:rsid w:val="0038667D"/>
    <w:rsid w:val="00386688"/>
    <w:rsid w:val="0038668B"/>
    <w:rsid w:val="003866FD"/>
    <w:rsid w:val="003867F7"/>
    <w:rsid w:val="003868ED"/>
    <w:rsid w:val="00386901"/>
    <w:rsid w:val="0038694B"/>
    <w:rsid w:val="00386994"/>
    <w:rsid w:val="003869BA"/>
    <w:rsid w:val="00386A68"/>
    <w:rsid w:val="00386AAB"/>
    <w:rsid w:val="00386B09"/>
    <w:rsid w:val="00386BDE"/>
    <w:rsid w:val="00386BE3"/>
    <w:rsid w:val="00386D4D"/>
    <w:rsid w:val="00386DEB"/>
    <w:rsid w:val="00386E1A"/>
    <w:rsid w:val="00386E1D"/>
    <w:rsid w:val="00386E44"/>
    <w:rsid w:val="00386E66"/>
    <w:rsid w:val="00386EF9"/>
    <w:rsid w:val="00386F45"/>
    <w:rsid w:val="00386FA2"/>
    <w:rsid w:val="00386FAD"/>
    <w:rsid w:val="0038702B"/>
    <w:rsid w:val="00387048"/>
    <w:rsid w:val="0038708B"/>
    <w:rsid w:val="00387209"/>
    <w:rsid w:val="0038736E"/>
    <w:rsid w:val="0038738C"/>
    <w:rsid w:val="003873F7"/>
    <w:rsid w:val="00387434"/>
    <w:rsid w:val="00387445"/>
    <w:rsid w:val="00387527"/>
    <w:rsid w:val="0038752B"/>
    <w:rsid w:val="00387556"/>
    <w:rsid w:val="003875D2"/>
    <w:rsid w:val="0038762B"/>
    <w:rsid w:val="00387725"/>
    <w:rsid w:val="0038772C"/>
    <w:rsid w:val="00387747"/>
    <w:rsid w:val="00387833"/>
    <w:rsid w:val="00387878"/>
    <w:rsid w:val="0038788D"/>
    <w:rsid w:val="003878AC"/>
    <w:rsid w:val="003878BB"/>
    <w:rsid w:val="003878BC"/>
    <w:rsid w:val="003878D6"/>
    <w:rsid w:val="003879C1"/>
    <w:rsid w:val="003879F9"/>
    <w:rsid w:val="00387A6D"/>
    <w:rsid w:val="00387A84"/>
    <w:rsid w:val="00387A9E"/>
    <w:rsid w:val="00387AC6"/>
    <w:rsid w:val="00387ACE"/>
    <w:rsid w:val="00387B07"/>
    <w:rsid w:val="00387B50"/>
    <w:rsid w:val="00387B9B"/>
    <w:rsid w:val="00387C2E"/>
    <w:rsid w:val="00387C54"/>
    <w:rsid w:val="00387D2A"/>
    <w:rsid w:val="00387D2E"/>
    <w:rsid w:val="00387D45"/>
    <w:rsid w:val="00387E9F"/>
    <w:rsid w:val="00387EEA"/>
    <w:rsid w:val="00390001"/>
    <w:rsid w:val="00390038"/>
    <w:rsid w:val="0039015F"/>
    <w:rsid w:val="0039022C"/>
    <w:rsid w:val="0039027D"/>
    <w:rsid w:val="0039039E"/>
    <w:rsid w:val="00390484"/>
    <w:rsid w:val="003904DC"/>
    <w:rsid w:val="00390500"/>
    <w:rsid w:val="0039050D"/>
    <w:rsid w:val="00390524"/>
    <w:rsid w:val="00390527"/>
    <w:rsid w:val="00390533"/>
    <w:rsid w:val="00390582"/>
    <w:rsid w:val="003905A9"/>
    <w:rsid w:val="003905CC"/>
    <w:rsid w:val="003906A7"/>
    <w:rsid w:val="003906DC"/>
    <w:rsid w:val="00390841"/>
    <w:rsid w:val="00390851"/>
    <w:rsid w:val="0039085D"/>
    <w:rsid w:val="0039086D"/>
    <w:rsid w:val="003908B9"/>
    <w:rsid w:val="003908BF"/>
    <w:rsid w:val="003908F7"/>
    <w:rsid w:val="003908FB"/>
    <w:rsid w:val="00390969"/>
    <w:rsid w:val="003909BD"/>
    <w:rsid w:val="00390A11"/>
    <w:rsid w:val="00390A19"/>
    <w:rsid w:val="00390A6C"/>
    <w:rsid w:val="00390A7D"/>
    <w:rsid w:val="00390A90"/>
    <w:rsid w:val="00390ABD"/>
    <w:rsid w:val="00390AFC"/>
    <w:rsid w:val="00390B10"/>
    <w:rsid w:val="00390B4F"/>
    <w:rsid w:val="00390BBE"/>
    <w:rsid w:val="00390BC7"/>
    <w:rsid w:val="00390BE8"/>
    <w:rsid w:val="00390CD9"/>
    <w:rsid w:val="00390D14"/>
    <w:rsid w:val="00390D39"/>
    <w:rsid w:val="00390D5A"/>
    <w:rsid w:val="00390EB0"/>
    <w:rsid w:val="00390ED3"/>
    <w:rsid w:val="00390F0A"/>
    <w:rsid w:val="00390F66"/>
    <w:rsid w:val="00390FFD"/>
    <w:rsid w:val="0039120B"/>
    <w:rsid w:val="0039122E"/>
    <w:rsid w:val="003912AD"/>
    <w:rsid w:val="003912C6"/>
    <w:rsid w:val="0039136B"/>
    <w:rsid w:val="00391372"/>
    <w:rsid w:val="003913B8"/>
    <w:rsid w:val="0039143A"/>
    <w:rsid w:val="00391447"/>
    <w:rsid w:val="00391465"/>
    <w:rsid w:val="0039147E"/>
    <w:rsid w:val="003914C9"/>
    <w:rsid w:val="00391539"/>
    <w:rsid w:val="00391540"/>
    <w:rsid w:val="00391552"/>
    <w:rsid w:val="00391559"/>
    <w:rsid w:val="0039166F"/>
    <w:rsid w:val="0039167C"/>
    <w:rsid w:val="00391729"/>
    <w:rsid w:val="00391829"/>
    <w:rsid w:val="00391956"/>
    <w:rsid w:val="003919AB"/>
    <w:rsid w:val="003919DE"/>
    <w:rsid w:val="00391A2C"/>
    <w:rsid w:val="00391A32"/>
    <w:rsid w:val="00391A81"/>
    <w:rsid w:val="00391AFD"/>
    <w:rsid w:val="00391B4A"/>
    <w:rsid w:val="00391B55"/>
    <w:rsid w:val="00391B72"/>
    <w:rsid w:val="00391B8F"/>
    <w:rsid w:val="00391BD1"/>
    <w:rsid w:val="00391BFB"/>
    <w:rsid w:val="00391C74"/>
    <w:rsid w:val="00391D74"/>
    <w:rsid w:val="00391DF6"/>
    <w:rsid w:val="00391E18"/>
    <w:rsid w:val="00391E32"/>
    <w:rsid w:val="00391E49"/>
    <w:rsid w:val="00391F0D"/>
    <w:rsid w:val="00391F30"/>
    <w:rsid w:val="00391F52"/>
    <w:rsid w:val="00391F8E"/>
    <w:rsid w:val="00391F91"/>
    <w:rsid w:val="00391FF8"/>
    <w:rsid w:val="0039200C"/>
    <w:rsid w:val="0039202A"/>
    <w:rsid w:val="00392063"/>
    <w:rsid w:val="0039208E"/>
    <w:rsid w:val="0039209E"/>
    <w:rsid w:val="003920AD"/>
    <w:rsid w:val="00392177"/>
    <w:rsid w:val="0039219C"/>
    <w:rsid w:val="00392239"/>
    <w:rsid w:val="00392254"/>
    <w:rsid w:val="00392295"/>
    <w:rsid w:val="00392355"/>
    <w:rsid w:val="00392409"/>
    <w:rsid w:val="00392432"/>
    <w:rsid w:val="00392582"/>
    <w:rsid w:val="0039259D"/>
    <w:rsid w:val="003925E0"/>
    <w:rsid w:val="0039262F"/>
    <w:rsid w:val="00392650"/>
    <w:rsid w:val="00392692"/>
    <w:rsid w:val="003926B6"/>
    <w:rsid w:val="00392711"/>
    <w:rsid w:val="0039289A"/>
    <w:rsid w:val="00392907"/>
    <w:rsid w:val="0039292C"/>
    <w:rsid w:val="0039297A"/>
    <w:rsid w:val="003929F8"/>
    <w:rsid w:val="00392A4A"/>
    <w:rsid w:val="00392A6C"/>
    <w:rsid w:val="00392B35"/>
    <w:rsid w:val="00392B99"/>
    <w:rsid w:val="00392BFC"/>
    <w:rsid w:val="00392C85"/>
    <w:rsid w:val="00392D2C"/>
    <w:rsid w:val="00392D3E"/>
    <w:rsid w:val="00392D91"/>
    <w:rsid w:val="00392F3E"/>
    <w:rsid w:val="00392FE6"/>
    <w:rsid w:val="00393058"/>
    <w:rsid w:val="00393077"/>
    <w:rsid w:val="003930A9"/>
    <w:rsid w:val="003931DD"/>
    <w:rsid w:val="00393217"/>
    <w:rsid w:val="00393222"/>
    <w:rsid w:val="00393231"/>
    <w:rsid w:val="003932A6"/>
    <w:rsid w:val="003932BB"/>
    <w:rsid w:val="003932C8"/>
    <w:rsid w:val="003934A3"/>
    <w:rsid w:val="003934C6"/>
    <w:rsid w:val="00393548"/>
    <w:rsid w:val="0039359B"/>
    <w:rsid w:val="003935D6"/>
    <w:rsid w:val="003935F5"/>
    <w:rsid w:val="003936DE"/>
    <w:rsid w:val="003936FE"/>
    <w:rsid w:val="00393704"/>
    <w:rsid w:val="00393787"/>
    <w:rsid w:val="0039387B"/>
    <w:rsid w:val="003938B7"/>
    <w:rsid w:val="00393935"/>
    <w:rsid w:val="00393976"/>
    <w:rsid w:val="003939AD"/>
    <w:rsid w:val="00393A02"/>
    <w:rsid w:val="00393B2C"/>
    <w:rsid w:val="00393B9E"/>
    <w:rsid w:val="00393BCC"/>
    <w:rsid w:val="00393C86"/>
    <w:rsid w:val="00393CDD"/>
    <w:rsid w:val="00393CF3"/>
    <w:rsid w:val="00393D87"/>
    <w:rsid w:val="00393D8E"/>
    <w:rsid w:val="00393E21"/>
    <w:rsid w:val="00393EF7"/>
    <w:rsid w:val="00393F25"/>
    <w:rsid w:val="00393F2E"/>
    <w:rsid w:val="00393F32"/>
    <w:rsid w:val="00393F67"/>
    <w:rsid w:val="00393F70"/>
    <w:rsid w:val="00393FC1"/>
    <w:rsid w:val="0039400A"/>
    <w:rsid w:val="00394013"/>
    <w:rsid w:val="00394114"/>
    <w:rsid w:val="00394186"/>
    <w:rsid w:val="003941A7"/>
    <w:rsid w:val="00394215"/>
    <w:rsid w:val="0039432E"/>
    <w:rsid w:val="0039433A"/>
    <w:rsid w:val="00394413"/>
    <w:rsid w:val="00394422"/>
    <w:rsid w:val="003944C3"/>
    <w:rsid w:val="003944C9"/>
    <w:rsid w:val="00394521"/>
    <w:rsid w:val="00394573"/>
    <w:rsid w:val="003945B0"/>
    <w:rsid w:val="00394634"/>
    <w:rsid w:val="003946AF"/>
    <w:rsid w:val="003946E4"/>
    <w:rsid w:val="00394764"/>
    <w:rsid w:val="00394803"/>
    <w:rsid w:val="0039485C"/>
    <w:rsid w:val="003948F1"/>
    <w:rsid w:val="00394945"/>
    <w:rsid w:val="00394A36"/>
    <w:rsid w:val="00394B25"/>
    <w:rsid w:val="00394BEB"/>
    <w:rsid w:val="00394C0C"/>
    <w:rsid w:val="00394D57"/>
    <w:rsid w:val="00394D60"/>
    <w:rsid w:val="00394E38"/>
    <w:rsid w:val="00394F28"/>
    <w:rsid w:val="00394F2A"/>
    <w:rsid w:val="00394F83"/>
    <w:rsid w:val="00394FFC"/>
    <w:rsid w:val="0039502C"/>
    <w:rsid w:val="0039503C"/>
    <w:rsid w:val="00395069"/>
    <w:rsid w:val="00395080"/>
    <w:rsid w:val="003950B3"/>
    <w:rsid w:val="00395119"/>
    <w:rsid w:val="00395216"/>
    <w:rsid w:val="00395263"/>
    <w:rsid w:val="003952B6"/>
    <w:rsid w:val="0039530B"/>
    <w:rsid w:val="003955F6"/>
    <w:rsid w:val="00395768"/>
    <w:rsid w:val="00395795"/>
    <w:rsid w:val="0039584D"/>
    <w:rsid w:val="003958A9"/>
    <w:rsid w:val="00395915"/>
    <w:rsid w:val="003959C7"/>
    <w:rsid w:val="00395A3C"/>
    <w:rsid w:val="00395A70"/>
    <w:rsid w:val="00395A74"/>
    <w:rsid w:val="00395B45"/>
    <w:rsid w:val="00395C3A"/>
    <w:rsid w:val="00395CB9"/>
    <w:rsid w:val="00395CE9"/>
    <w:rsid w:val="00395D16"/>
    <w:rsid w:val="00395D2E"/>
    <w:rsid w:val="00395D42"/>
    <w:rsid w:val="00395DB5"/>
    <w:rsid w:val="00395E04"/>
    <w:rsid w:val="00395E85"/>
    <w:rsid w:val="00395EB2"/>
    <w:rsid w:val="00395ECD"/>
    <w:rsid w:val="00395FFD"/>
    <w:rsid w:val="00396066"/>
    <w:rsid w:val="00396154"/>
    <w:rsid w:val="00396191"/>
    <w:rsid w:val="003961BB"/>
    <w:rsid w:val="00396249"/>
    <w:rsid w:val="003962DB"/>
    <w:rsid w:val="00396301"/>
    <w:rsid w:val="003964EF"/>
    <w:rsid w:val="00396515"/>
    <w:rsid w:val="003965D4"/>
    <w:rsid w:val="003966C8"/>
    <w:rsid w:val="003966CE"/>
    <w:rsid w:val="0039692B"/>
    <w:rsid w:val="0039698A"/>
    <w:rsid w:val="003969E1"/>
    <w:rsid w:val="00396A4D"/>
    <w:rsid w:val="00396A4E"/>
    <w:rsid w:val="00396A76"/>
    <w:rsid w:val="00396AAF"/>
    <w:rsid w:val="00396B05"/>
    <w:rsid w:val="00396C70"/>
    <w:rsid w:val="00396CE8"/>
    <w:rsid w:val="00396D16"/>
    <w:rsid w:val="00396D66"/>
    <w:rsid w:val="00396DD5"/>
    <w:rsid w:val="00396DE3"/>
    <w:rsid w:val="00396DE4"/>
    <w:rsid w:val="00396E05"/>
    <w:rsid w:val="00396E31"/>
    <w:rsid w:val="00396EBC"/>
    <w:rsid w:val="00396F9D"/>
    <w:rsid w:val="00396FB7"/>
    <w:rsid w:val="0039701E"/>
    <w:rsid w:val="003970E3"/>
    <w:rsid w:val="0039711A"/>
    <w:rsid w:val="00397141"/>
    <w:rsid w:val="00397199"/>
    <w:rsid w:val="0039724D"/>
    <w:rsid w:val="00397275"/>
    <w:rsid w:val="0039727C"/>
    <w:rsid w:val="00397298"/>
    <w:rsid w:val="00397337"/>
    <w:rsid w:val="0039738B"/>
    <w:rsid w:val="003973ED"/>
    <w:rsid w:val="00397403"/>
    <w:rsid w:val="00397419"/>
    <w:rsid w:val="00397452"/>
    <w:rsid w:val="003974A4"/>
    <w:rsid w:val="003974C1"/>
    <w:rsid w:val="0039750E"/>
    <w:rsid w:val="00397520"/>
    <w:rsid w:val="003975C9"/>
    <w:rsid w:val="003975FC"/>
    <w:rsid w:val="00397604"/>
    <w:rsid w:val="0039761B"/>
    <w:rsid w:val="003976BF"/>
    <w:rsid w:val="00397720"/>
    <w:rsid w:val="00397758"/>
    <w:rsid w:val="00397781"/>
    <w:rsid w:val="003977A9"/>
    <w:rsid w:val="003978CB"/>
    <w:rsid w:val="003978E4"/>
    <w:rsid w:val="0039790F"/>
    <w:rsid w:val="0039795B"/>
    <w:rsid w:val="00397973"/>
    <w:rsid w:val="003979BB"/>
    <w:rsid w:val="003979C1"/>
    <w:rsid w:val="003979CA"/>
    <w:rsid w:val="003979DE"/>
    <w:rsid w:val="00397A0F"/>
    <w:rsid w:val="00397A61"/>
    <w:rsid w:val="00397ACD"/>
    <w:rsid w:val="00397B23"/>
    <w:rsid w:val="00397BB6"/>
    <w:rsid w:val="00397BBC"/>
    <w:rsid w:val="00397D96"/>
    <w:rsid w:val="00397DEA"/>
    <w:rsid w:val="00397E1E"/>
    <w:rsid w:val="003A0001"/>
    <w:rsid w:val="003A007D"/>
    <w:rsid w:val="003A00EB"/>
    <w:rsid w:val="003A0166"/>
    <w:rsid w:val="003A0203"/>
    <w:rsid w:val="003A0212"/>
    <w:rsid w:val="003A022B"/>
    <w:rsid w:val="003A0296"/>
    <w:rsid w:val="003A03A8"/>
    <w:rsid w:val="003A03AC"/>
    <w:rsid w:val="003A0401"/>
    <w:rsid w:val="003A0585"/>
    <w:rsid w:val="003A060D"/>
    <w:rsid w:val="003A06C6"/>
    <w:rsid w:val="003A06D0"/>
    <w:rsid w:val="003A0770"/>
    <w:rsid w:val="003A0798"/>
    <w:rsid w:val="003A084C"/>
    <w:rsid w:val="003A088B"/>
    <w:rsid w:val="003A0917"/>
    <w:rsid w:val="003A09AB"/>
    <w:rsid w:val="003A0A5C"/>
    <w:rsid w:val="003A0A9B"/>
    <w:rsid w:val="003A0B72"/>
    <w:rsid w:val="003A0C0D"/>
    <w:rsid w:val="003A0C2D"/>
    <w:rsid w:val="003A0C6B"/>
    <w:rsid w:val="003A0CB2"/>
    <w:rsid w:val="003A0DA6"/>
    <w:rsid w:val="003A0DEA"/>
    <w:rsid w:val="003A0E08"/>
    <w:rsid w:val="003A0EC5"/>
    <w:rsid w:val="003A1063"/>
    <w:rsid w:val="003A1116"/>
    <w:rsid w:val="003A118E"/>
    <w:rsid w:val="003A11A6"/>
    <w:rsid w:val="003A11B9"/>
    <w:rsid w:val="003A11FE"/>
    <w:rsid w:val="003A1254"/>
    <w:rsid w:val="003A127C"/>
    <w:rsid w:val="003A12DD"/>
    <w:rsid w:val="003A1318"/>
    <w:rsid w:val="003A1477"/>
    <w:rsid w:val="003A15F9"/>
    <w:rsid w:val="003A167F"/>
    <w:rsid w:val="003A1706"/>
    <w:rsid w:val="003A17CB"/>
    <w:rsid w:val="003A17E9"/>
    <w:rsid w:val="003A1842"/>
    <w:rsid w:val="003A1905"/>
    <w:rsid w:val="003A192E"/>
    <w:rsid w:val="003A19E6"/>
    <w:rsid w:val="003A19F0"/>
    <w:rsid w:val="003A1A3C"/>
    <w:rsid w:val="003A1A4B"/>
    <w:rsid w:val="003A1B4D"/>
    <w:rsid w:val="003A1B87"/>
    <w:rsid w:val="003A1BB2"/>
    <w:rsid w:val="003A1BCF"/>
    <w:rsid w:val="003A1D25"/>
    <w:rsid w:val="003A1D80"/>
    <w:rsid w:val="003A1E9A"/>
    <w:rsid w:val="003A1E9B"/>
    <w:rsid w:val="003A210D"/>
    <w:rsid w:val="003A2117"/>
    <w:rsid w:val="003A211A"/>
    <w:rsid w:val="003A21EB"/>
    <w:rsid w:val="003A227D"/>
    <w:rsid w:val="003A22BC"/>
    <w:rsid w:val="003A22EC"/>
    <w:rsid w:val="003A23B8"/>
    <w:rsid w:val="003A2401"/>
    <w:rsid w:val="003A24EF"/>
    <w:rsid w:val="003A250A"/>
    <w:rsid w:val="003A25B0"/>
    <w:rsid w:val="003A2619"/>
    <w:rsid w:val="003A2628"/>
    <w:rsid w:val="003A275A"/>
    <w:rsid w:val="003A275F"/>
    <w:rsid w:val="003A2767"/>
    <w:rsid w:val="003A27E7"/>
    <w:rsid w:val="003A283D"/>
    <w:rsid w:val="003A2966"/>
    <w:rsid w:val="003A29CB"/>
    <w:rsid w:val="003A29CC"/>
    <w:rsid w:val="003A29CD"/>
    <w:rsid w:val="003A2A86"/>
    <w:rsid w:val="003A2AD0"/>
    <w:rsid w:val="003A2AD1"/>
    <w:rsid w:val="003A2B1D"/>
    <w:rsid w:val="003A2C1B"/>
    <w:rsid w:val="003A2C52"/>
    <w:rsid w:val="003A2CA7"/>
    <w:rsid w:val="003A2CB2"/>
    <w:rsid w:val="003A2CB5"/>
    <w:rsid w:val="003A2D87"/>
    <w:rsid w:val="003A2DEB"/>
    <w:rsid w:val="003A2E53"/>
    <w:rsid w:val="003A2E63"/>
    <w:rsid w:val="003A2F1A"/>
    <w:rsid w:val="003A2F55"/>
    <w:rsid w:val="003A2FD6"/>
    <w:rsid w:val="003A2FEF"/>
    <w:rsid w:val="003A300D"/>
    <w:rsid w:val="003A3057"/>
    <w:rsid w:val="003A30EB"/>
    <w:rsid w:val="003A3102"/>
    <w:rsid w:val="003A3136"/>
    <w:rsid w:val="003A3185"/>
    <w:rsid w:val="003A3196"/>
    <w:rsid w:val="003A3253"/>
    <w:rsid w:val="003A3277"/>
    <w:rsid w:val="003A32D0"/>
    <w:rsid w:val="003A33E8"/>
    <w:rsid w:val="003A3408"/>
    <w:rsid w:val="003A345F"/>
    <w:rsid w:val="003A34E7"/>
    <w:rsid w:val="003A3547"/>
    <w:rsid w:val="003A356A"/>
    <w:rsid w:val="003A35CE"/>
    <w:rsid w:val="003A364A"/>
    <w:rsid w:val="003A3650"/>
    <w:rsid w:val="003A36D7"/>
    <w:rsid w:val="003A373F"/>
    <w:rsid w:val="003A37CC"/>
    <w:rsid w:val="003A3817"/>
    <w:rsid w:val="003A3819"/>
    <w:rsid w:val="003A3987"/>
    <w:rsid w:val="003A399A"/>
    <w:rsid w:val="003A39A4"/>
    <w:rsid w:val="003A3A31"/>
    <w:rsid w:val="003A3A36"/>
    <w:rsid w:val="003A3A44"/>
    <w:rsid w:val="003A3A6E"/>
    <w:rsid w:val="003A3B0D"/>
    <w:rsid w:val="003A3B90"/>
    <w:rsid w:val="003A3C3F"/>
    <w:rsid w:val="003A3C52"/>
    <w:rsid w:val="003A3C5A"/>
    <w:rsid w:val="003A3C92"/>
    <w:rsid w:val="003A3D52"/>
    <w:rsid w:val="003A3D81"/>
    <w:rsid w:val="003A3DAD"/>
    <w:rsid w:val="003A3E10"/>
    <w:rsid w:val="003A3E8B"/>
    <w:rsid w:val="003A3EB2"/>
    <w:rsid w:val="003A3FAB"/>
    <w:rsid w:val="003A3FFF"/>
    <w:rsid w:val="003A40F4"/>
    <w:rsid w:val="003A4122"/>
    <w:rsid w:val="003A4147"/>
    <w:rsid w:val="003A4371"/>
    <w:rsid w:val="003A43DB"/>
    <w:rsid w:val="003A4448"/>
    <w:rsid w:val="003A445E"/>
    <w:rsid w:val="003A44C6"/>
    <w:rsid w:val="003A44C7"/>
    <w:rsid w:val="003A453B"/>
    <w:rsid w:val="003A4592"/>
    <w:rsid w:val="003A45D0"/>
    <w:rsid w:val="003A4618"/>
    <w:rsid w:val="003A4712"/>
    <w:rsid w:val="003A4732"/>
    <w:rsid w:val="003A4816"/>
    <w:rsid w:val="003A483C"/>
    <w:rsid w:val="003A48C4"/>
    <w:rsid w:val="003A48D6"/>
    <w:rsid w:val="003A4954"/>
    <w:rsid w:val="003A49CE"/>
    <w:rsid w:val="003A4A38"/>
    <w:rsid w:val="003A4C5D"/>
    <w:rsid w:val="003A4C79"/>
    <w:rsid w:val="003A4D93"/>
    <w:rsid w:val="003A4DDB"/>
    <w:rsid w:val="003A4E42"/>
    <w:rsid w:val="003A4EBA"/>
    <w:rsid w:val="003A4EF3"/>
    <w:rsid w:val="003A4F32"/>
    <w:rsid w:val="003A4F8B"/>
    <w:rsid w:val="003A504B"/>
    <w:rsid w:val="003A50CD"/>
    <w:rsid w:val="003A514F"/>
    <w:rsid w:val="003A5175"/>
    <w:rsid w:val="003A5192"/>
    <w:rsid w:val="003A51E7"/>
    <w:rsid w:val="003A5207"/>
    <w:rsid w:val="003A5255"/>
    <w:rsid w:val="003A5274"/>
    <w:rsid w:val="003A531B"/>
    <w:rsid w:val="003A5384"/>
    <w:rsid w:val="003A53B1"/>
    <w:rsid w:val="003A545E"/>
    <w:rsid w:val="003A5565"/>
    <w:rsid w:val="003A5595"/>
    <w:rsid w:val="003A56A0"/>
    <w:rsid w:val="003A56F9"/>
    <w:rsid w:val="003A5713"/>
    <w:rsid w:val="003A5732"/>
    <w:rsid w:val="003A574A"/>
    <w:rsid w:val="003A57F9"/>
    <w:rsid w:val="003A5861"/>
    <w:rsid w:val="003A5896"/>
    <w:rsid w:val="003A594D"/>
    <w:rsid w:val="003A5A67"/>
    <w:rsid w:val="003A5B1D"/>
    <w:rsid w:val="003A5B35"/>
    <w:rsid w:val="003A5B68"/>
    <w:rsid w:val="003A5B6C"/>
    <w:rsid w:val="003A5B95"/>
    <w:rsid w:val="003A5B98"/>
    <w:rsid w:val="003A5C08"/>
    <w:rsid w:val="003A5C55"/>
    <w:rsid w:val="003A5C86"/>
    <w:rsid w:val="003A5CB0"/>
    <w:rsid w:val="003A5CE8"/>
    <w:rsid w:val="003A5D32"/>
    <w:rsid w:val="003A5DA5"/>
    <w:rsid w:val="003A5DAF"/>
    <w:rsid w:val="003A5E72"/>
    <w:rsid w:val="003A5E92"/>
    <w:rsid w:val="003A5F7E"/>
    <w:rsid w:val="003A5F85"/>
    <w:rsid w:val="003A5FD2"/>
    <w:rsid w:val="003A5FD5"/>
    <w:rsid w:val="003A602D"/>
    <w:rsid w:val="003A60B9"/>
    <w:rsid w:val="003A60D7"/>
    <w:rsid w:val="003A614E"/>
    <w:rsid w:val="003A6223"/>
    <w:rsid w:val="003A6303"/>
    <w:rsid w:val="003A6379"/>
    <w:rsid w:val="003A63AF"/>
    <w:rsid w:val="003A63BF"/>
    <w:rsid w:val="003A63CE"/>
    <w:rsid w:val="003A646B"/>
    <w:rsid w:val="003A646C"/>
    <w:rsid w:val="003A651D"/>
    <w:rsid w:val="003A6528"/>
    <w:rsid w:val="003A6566"/>
    <w:rsid w:val="003A65CF"/>
    <w:rsid w:val="003A65E2"/>
    <w:rsid w:val="003A6647"/>
    <w:rsid w:val="003A6683"/>
    <w:rsid w:val="003A66AA"/>
    <w:rsid w:val="003A67BA"/>
    <w:rsid w:val="003A67D3"/>
    <w:rsid w:val="003A6836"/>
    <w:rsid w:val="003A6968"/>
    <w:rsid w:val="003A69C6"/>
    <w:rsid w:val="003A6C07"/>
    <w:rsid w:val="003A6C90"/>
    <w:rsid w:val="003A6C93"/>
    <w:rsid w:val="003A6CB4"/>
    <w:rsid w:val="003A6D2A"/>
    <w:rsid w:val="003A6D47"/>
    <w:rsid w:val="003A6DB9"/>
    <w:rsid w:val="003A6DE3"/>
    <w:rsid w:val="003A6E30"/>
    <w:rsid w:val="003A6E5B"/>
    <w:rsid w:val="003A6E65"/>
    <w:rsid w:val="003A6E84"/>
    <w:rsid w:val="003A6F17"/>
    <w:rsid w:val="003A6F41"/>
    <w:rsid w:val="003A6F6C"/>
    <w:rsid w:val="003A704B"/>
    <w:rsid w:val="003A70DA"/>
    <w:rsid w:val="003A7191"/>
    <w:rsid w:val="003A7252"/>
    <w:rsid w:val="003A7265"/>
    <w:rsid w:val="003A72D6"/>
    <w:rsid w:val="003A7366"/>
    <w:rsid w:val="003A738C"/>
    <w:rsid w:val="003A73A9"/>
    <w:rsid w:val="003A74AF"/>
    <w:rsid w:val="003A74FD"/>
    <w:rsid w:val="003A756C"/>
    <w:rsid w:val="003A7604"/>
    <w:rsid w:val="003A760E"/>
    <w:rsid w:val="003A7688"/>
    <w:rsid w:val="003A7705"/>
    <w:rsid w:val="003A776F"/>
    <w:rsid w:val="003A77D3"/>
    <w:rsid w:val="003A78AD"/>
    <w:rsid w:val="003A7A81"/>
    <w:rsid w:val="003A7A8F"/>
    <w:rsid w:val="003A7A93"/>
    <w:rsid w:val="003A7B07"/>
    <w:rsid w:val="003A7B57"/>
    <w:rsid w:val="003A7B74"/>
    <w:rsid w:val="003A7BE1"/>
    <w:rsid w:val="003A7C01"/>
    <w:rsid w:val="003A7C12"/>
    <w:rsid w:val="003A7C62"/>
    <w:rsid w:val="003A7CC5"/>
    <w:rsid w:val="003A7D64"/>
    <w:rsid w:val="003A7D9E"/>
    <w:rsid w:val="003A7E0E"/>
    <w:rsid w:val="003A7E2D"/>
    <w:rsid w:val="003A7E66"/>
    <w:rsid w:val="003A7F8F"/>
    <w:rsid w:val="003B0006"/>
    <w:rsid w:val="003B00F2"/>
    <w:rsid w:val="003B0153"/>
    <w:rsid w:val="003B01E6"/>
    <w:rsid w:val="003B0221"/>
    <w:rsid w:val="003B0224"/>
    <w:rsid w:val="003B0255"/>
    <w:rsid w:val="003B02E7"/>
    <w:rsid w:val="003B0307"/>
    <w:rsid w:val="003B038A"/>
    <w:rsid w:val="003B03C6"/>
    <w:rsid w:val="003B0438"/>
    <w:rsid w:val="003B055F"/>
    <w:rsid w:val="003B0600"/>
    <w:rsid w:val="003B0636"/>
    <w:rsid w:val="003B06AD"/>
    <w:rsid w:val="003B0747"/>
    <w:rsid w:val="003B075D"/>
    <w:rsid w:val="003B0767"/>
    <w:rsid w:val="003B08A2"/>
    <w:rsid w:val="003B08CD"/>
    <w:rsid w:val="003B098B"/>
    <w:rsid w:val="003B09FB"/>
    <w:rsid w:val="003B0A2F"/>
    <w:rsid w:val="003B0A66"/>
    <w:rsid w:val="003B0A87"/>
    <w:rsid w:val="003B0A8E"/>
    <w:rsid w:val="003B0C3D"/>
    <w:rsid w:val="003B0D08"/>
    <w:rsid w:val="003B0D47"/>
    <w:rsid w:val="003B0E91"/>
    <w:rsid w:val="003B0EF4"/>
    <w:rsid w:val="003B0FAB"/>
    <w:rsid w:val="003B0FBA"/>
    <w:rsid w:val="003B10D5"/>
    <w:rsid w:val="003B10EC"/>
    <w:rsid w:val="003B10F8"/>
    <w:rsid w:val="003B1108"/>
    <w:rsid w:val="003B11CE"/>
    <w:rsid w:val="003B1221"/>
    <w:rsid w:val="003B13CB"/>
    <w:rsid w:val="003B142E"/>
    <w:rsid w:val="003B145E"/>
    <w:rsid w:val="003B1497"/>
    <w:rsid w:val="003B14B7"/>
    <w:rsid w:val="003B151F"/>
    <w:rsid w:val="003B1614"/>
    <w:rsid w:val="003B1689"/>
    <w:rsid w:val="003B16A0"/>
    <w:rsid w:val="003B174A"/>
    <w:rsid w:val="003B17CA"/>
    <w:rsid w:val="003B1841"/>
    <w:rsid w:val="003B18B5"/>
    <w:rsid w:val="003B19F9"/>
    <w:rsid w:val="003B1A1D"/>
    <w:rsid w:val="003B1A23"/>
    <w:rsid w:val="003B1A75"/>
    <w:rsid w:val="003B1A77"/>
    <w:rsid w:val="003B1B47"/>
    <w:rsid w:val="003B1B52"/>
    <w:rsid w:val="003B1BCE"/>
    <w:rsid w:val="003B1BFE"/>
    <w:rsid w:val="003B1C08"/>
    <w:rsid w:val="003B1C2F"/>
    <w:rsid w:val="003B1C61"/>
    <w:rsid w:val="003B1CA4"/>
    <w:rsid w:val="003B1CCE"/>
    <w:rsid w:val="003B1D77"/>
    <w:rsid w:val="003B1DF7"/>
    <w:rsid w:val="003B1E54"/>
    <w:rsid w:val="003B1E95"/>
    <w:rsid w:val="003B1EC5"/>
    <w:rsid w:val="003B1EEE"/>
    <w:rsid w:val="003B1F25"/>
    <w:rsid w:val="003B2168"/>
    <w:rsid w:val="003B2170"/>
    <w:rsid w:val="003B2191"/>
    <w:rsid w:val="003B21AD"/>
    <w:rsid w:val="003B2202"/>
    <w:rsid w:val="003B2252"/>
    <w:rsid w:val="003B225A"/>
    <w:rsid w:val="003B23A0"/>
    <w:rsid w:val="003B23CE"/>
    <w:rsid w:val="003B2443"/>
    <w:rsid w:val="003B24B7"/>
    <w:rsid w:val="003B24DA"/>
    <w:rsid w:val="003B2531"/>
    <w:rsid w:val="003B2533"/>
    <w:rsid w:val="003B25A3"/>
    <w:rsid w:val="003B261E"/>
    <w:rsid w:val="003B2644"/>
    <w:rsid w:val="003B2657"/>
    <w:rsid w:val="003B26E6"/>
    <w:rsid w:val="003B2758"/>
    <w:rsid w:val="003B2773"/>
    <w:rsid w:val="003B27D7"/>
    <w:rsid w:val="003B288F"/>
    <w:rsid w:val="003B28D8"/>
    <w:rsid w:val="003B29C9"/>
    <w:rsid w:val="003B2A2F"/>
    <w:rsid w:val="003B2A3C"/>
    <w:rsid w:val="003B2ADA"/>
    <w:rsid w:val="003B2BB2"/>
    <w:rsid w:val="003B2BEE"/>
    <w:rsid w:val="003B2BEF"/>
    <w:rsid w:val="003B2BFD"/>
    <w:rsid w:val="003B2C61"/>
    <w:rsid w:val="003B2D07"/>
    <w:rsid w:val="003B2D7C"/>
    <w:rsid w:val="003B2D99"/>
    <w:rsid w:val="003B2E93"/>
    <w:rsid w:val="003B2E9E"/>
    <w:rsid w:val="003B2FB6"/>
    <w:rsid w:val="003B30DA"/>
    <w:rsid w:val="003B3122"/>
    <w:rsid w:val="003B318C"/>
    <w:rsid w:val="003B3220"/>
    <w:rsid w:val="003B324C"/>
    <w:rsid w:val="003B3345"/>
    <w:rsid w:val="003B33DC"/>
    <w:rsid w:val="003B33F6"/>
    <w:rsid w:val="003B341B"/>
    <w:rsid w:val="003B34B3"/>
    <w:rsid w:val="003B356C"/>
    <w:rsid w:val="003B358E"/>
    <w:rsid w:val="003B35D1"/>
    <w:rsid w:val="003B3650"/>
    <w:rsid w:val="003B3709"/>
    <w:rsid w:val="003B374B"/>
    <w:rsid w:val="003B374F"/>
    <w:rsid w:val="003B3795"/>
    <w:rsid w:val="003B3841"/>
    <w:rsid w:val="003B386D"/>
    <w:rsid w:val="003B3895"/>
    <w:rsid w:val="003B391A"/>
    <w:rsid w:val="003B399E"/>
    <w:rsid w:val="003B39DC"/>
    <w:rsid w:val="003B39F1"/>
    <w:rsid w:val="003B3A01"/>
    <w:rsid w:val="003B3A45"/>
    <w:rsid w:val="003B3A67"/>
    <w:rsid w:val="003B3B45"/>
    <w:rsid w:val="003B3B5D"/>
    <w:rsid w:val="003B3BC5"/>
    <w:rsid w:val="003B3D33"/>
    <w:rsid w:val="003B3D78"/>
    <w:rsid w:val="003B3F5A"/>
    <w:rsid w:val="003B3F67"/>
    <w:rsid w:val="003B3FA3"/>
    <w:rsid w:val="003B403B"/>
    <w:rsid w:val="003B4052"/>
    <w:rsid w:val="003B4060"/>
    <w:rsid w:val="003B412D"/>
    <w:rsid w:val="003B4223"/>
    <w:rsid w:val="003B422C"/>
    <w:rsid w:val="003B4245"/>
    <w:rsid w:val="003B42E5"/>
    <w:rsid w:val="003B438A"/>
    <w:rsid w:val="003B439C"/>
    <w:rsid w:val="003B4488"/>
    <w:rsid w:val="003B4500"/>
    <w:rsid w:val="003B452C"/>
    <w:rsid w:val="003B458F"/>
    <w:rsid w:val="003B4614"/>
    <w:rsid w:val="003B4682"/>
    <w:rsid w:val="003B46AC"/>
    <w:rsid w:val="003B46CE"/>
    <w:rsid w:val="003B478A"/>
    <w:rsid w:val="003B4817"/>
    <w:rsid w:val="003B4831"/>
    <w:rsid w:val="003B48C7"/>
    <w:rsid w:val="003B4904"/>
    <w:rsid w:val="003B490B"/>
    <w:rsid w:val="003B494E"/>
    <w:rsid w:val="003B496A"/>
    <w:rsid w:val="003B4970"/>
    <w:rsid w:val="003B4977"/>
    <w:rsid w:val="003B499E"/>
    <w:rsid w:val="003B4A80"/>
    <w:rsid w:val="003B4ADF"/>
    <w:rsid w:val="003B4C31"/>
    <w:rsid w:val="003B4E32"/>
    <w:rsid w:val="003B4E3E"/>
    <w:rsid w:val="003B4E47"/>
    <w:rsid w:val="003B4FD0"/>
    <w:rsid w:val="003B504C"/>
    <w:rsid w:val="003B5076"/>
    <w:rsid w:val="003B50DF"/>
    <w:rsid w:val="003B5114"/>
    <w:rsid w:val="003B512D"/>
    <w:rsid w:val="003B5154"/>
    <w:rsid w:val="003B5176"/>
    <w:rsid w:val="003B5191"/>
    <w:rsid w:val="003B51FA"/>
    <w:rsid w:val="003B5247"/>
    <w:rsid w:val="003B527D"/>
    <w:rsid w:val="003B52AF"/>
    <w:rsid w:val="003B532C"/>
    <w:rsid w:val="003B539B"/>
    <w:rsid w:val="003B53C3"/>
    <w:rsid w:val="003B540E"/>
    <w:rsid w:val="003B541F"/>
    <w:rsid w:val="003B5470"/>
    <w:rsid w:val="003B55FE"/>
    <w:rsid w:val="003B5643"/>
    <w:rsid w:val="003B5694"/>
    <w:rsid w:val="003B5718"/>
    <w:rsid w:val="003B574C"/>
    <w:rsid w:val="003B5758"/>
    <w:rsid w:val="003B57DE"/>
    <w:rsid w:val="003B5816"/>
    <w:rsid w:val="003B5907"/>
    <w:rsid w:val="003B5A31"/>
    <w:rsid w:val="003B5B56"/>
    <w:rsid w:val="003B5B65"/>
    <w:rsid w:val="003B5B77"/>
    <w:rsid w:val="003B5C10"/>
    <w:rsid w:val="003B5CBE"/>
    <w:rsid w:val="003B5DAE"/>
    <w:rsid w:val="003B5DCF"/>
    <w:rsid w:val="003B5E43"/>
    <w:rsid w:val="003B5ED2"/>
    <w:rsid w:val="003B5F0F"/>
    <w:rsid w:val="003B5F6B"/>
    <w:rsid w:val="003B5FD6"/>
    <w:rsid w:val="003B6076"/>
    <w:rsid w:val="003B60A0"/>
    <w:rsid w:val="003B60CD"/>
    <w:rsid w:val="003B61AC"/>
    <w:rsid w:val="003B61B7"/>
    <w:rsid w:val="003B61DA"/>
    <w:rsid w:val="003B6337"/>
    <w:rsid w:val="003B633A"/>
    <w:rsid w:val="003B63B9"/>
    <w:rsid w:val="003B64E6"/>
    <w:rsid w:val="003B654E"/>
    <w:rsid w:val="003B65D3"/>
    <w:rsid w:val="003B663D"/>
    <w:rsid w:val="003B66BF"/>
    <w:rsid w:val="003B6707"/>
    <w:rsid w:val="003B6713"/>
    <w:rsid w:val="003B6799"/>
    <w:rsid w:val="003B67DF"/>
    <w:rsid w:val="003B6830"/>
    <w:rsid w:val="003B6919"/>
    <w:rsid w:val="003B6A20"/>
    <w:rsid w:val="003B6AEC"/>
    <w:rsid w:val="003B6B35"/>
    <w:rsid w:val="003B6B70"/>
    <w:rsid w:val="003B6B81"/>
    <w:rsid w:val="003B6BE9"/>
    <w:rsid w:val="003B6C22"/>
    <w:rsid w:val="003B6C7E"/>
    <w:rsid w:val="003B6DF0"/>
    <w:rsid w:val="003B6E2B"/>
    <w:rsid w:val="003B6EA9"/>
    <w:rsid w:val="003B7063"/>
    <w:rsid w:val="003B711B"/>
    <w:rsid w:val="003B7250"/>
    <w:rsid w:val="003B730C"/>
    <w:rsid w:val="003B7319"/>
    <w:rsid w:val="003B732F"/>
    <w:rsid w:val="003B747F"/>
    <w:rsid w:val="003B74B7"/>
    <w:rsid w:val="003B74C5"/>
    <w:rsid w:val="003B74E9"/>
    <w:rsid w:val="003B751F"/>
    <w:rsid w:val="003B7566"/>
    <w:rsid w:val="003B75C8"/>
    <w:rsid w:val="003B75D0"/>
    <w:rsid w:val="003B760A"/>
    <w:rsid w:val="003B7645"/>
    <w:rsid w:val="003B7694"/>
    <w:rsid w:val="003B769E"/>
    <w:rsid w:val="003B76B3"/>
    <w:rsid w:val="003B76F0"/>
    <w:rsid w:val="003B771D"/>
    <w:rsid w:val="003B77FC"/>
    <w:rsid w:val="003B7800"/>
    <w:rsid w:val="003B7812"/>
    <w:rsid w:val="003B78CA"/>
    <w:rsid w:val="003B78EC"/>
    <w:rsid w:val="003B7907"/>
    <w:rsid w:val="003B7962"/>
    <w:rsid w:val="003B7984"/>
    <w:rsid w:val="003B79C4"/>
    <w:rsid w:val="003B7A27"/>
    <w:rsid w:val="003B7A60"/>
    <w:rsid w:val="003B7A63"/>
    <w:rsid w:val="003B7AAD"/>
    <w:rsid w:val="003B7B16"/>
    <w:rsid w:val="003B7BA2"/>
    <w:rsid w:val="003B7BF0"/>
    <w:rsid w:val="003B7BFB"/>
    <w:rsid w:val="003B7C3D"/>
    <w:rsid w:val="003B7C4B"/>
    <w:rsid w:val="003B7C4E"/>
    <w:rsid w:val="003B7C54"/>
    <w:rsid w:val="003B7D08"/>
    <w:rsid w:val="003B7DAD"/>
    <w:rsid w:val="003B7E7F"/>
    <w:rsid w:val="003B7EF3"/>
    <w:rsid w:val="003B7FA7"/>
    <w:rsid w:val="003B7FAA"/>
    <w:rsid w:val="003C0051"/>
    <w:rsid w:val="003C0081"/>
    <w:rsid w:val="003C025F"/>
    <w:rsid w:val="003C03A3"/>
    <w:rsid w:val="003C03A7"/>
    <w:rsid w:val="003C0460"/>
    <w:rsid w:val="003C060A"/>
    <w:rsid w:val="003C06A9"/>
    <w:rsid w:val="003C06F9"/>
    <w:rsid w:val="003C07EF"/>
    <w:rsid w:val="003C0885"/>
    <w:rsid w:val="003C08AC"/>
    <w:rsid w:val="003C08C2"/>
    <w:rsid w:val="003C0913"/>
    <w:rsid w:val="003C0923"/>
    <w:rsid w:val="003C0967"/>
    <w:rsid w:val="003C0A2B"/>
    <w:rsid w:val="003C0A4B"/>
    <w:rsid w:val="003C0B52"/>
    <w:rsid w:val="003C0B84"/>
    <w:rsid w:val="003C0BDD"/>
    <w:rsid w:val="003C0CC9"/>
    <w:rsid w:val="003C0D0D"/>
    <w:rsid w:val="003C0D5D"/>
    <w:rsid w:val="003C0DA8"/>
    <w:rsid w:val="003C0DDF"/>
    <w:rsid w:val="003C0DE0"/>
    <w:rsid w:val="003C0ED6"/>
    <w:rsid w:val="003C0EE8"/>
    <w:rsid w:val="003C0EE9"/>
    <w:rsid w:val="003C0EF3"/>
    <w:rsid w:val="003C0FED"/>
    <w:rsid w:val="003C101A"/>
    <w:rsid w:val="003C101B"/>
    <w:rsid w:val="003C1061"/>
    <w:rsid w:val="003C1105"/>
    <w:rsid w:val="003C113C"/>
    <w:rsid w:val="003C129F"/>
    <w:rsid w:val="003C13D2"/>
    <w:rsid w:val="003C13EA"/>
    <w:rsid w:val="003C1430"/>
    <w:rsid w:val="003C1490"/>
    <w:rsid w:val="003C15E5"/>
    <w:rsid w:val="003C1687"/>
    <w:rsid w:val="003C1738"/>
    <w:rsid w:val="003C1780"/>
    <w:rsid w:val="003C1790"/>
    <w:rsid w:val="003C179D"/>
    <w:rsid w:val="003C17E1"/>
    <w:rsid w:val="003C185C"/>
    <w:rsid w:val="003C196E"/>
    <w:rsid w:val="003C1985"/>
    <w:rsid w:val="003C19C0"/>
    <w:rsid w:val="003C1A89"/>
    <w:rsid w:val="003C1A9E"/>
    <w:rsid w:val="003C1B8A"/>
    <w:rsid w:val="003C1BB6"/>
    <w:rsid w:val="003C1CB9"/>
    <w:rsid w:val="003C1CF2"/>
    <w:rsid w:val="003C1DA6"/>
    <w:rsid w:val="003C1DCE"/>
    <w:rsid w:val="003C1EED"/>
    <w:rsid w:val="003C1F50"/>
    <w:rsid w:val="003C1FAA"/>
    <w:rsid w:val="003C20C5"/>
    <w:rsid w:val="003C20F6"/>
    <w:rsid w:val="003C21FE"/>
    <w:rsid w:val="003C2268"/>
    <w:rsid w:val="003C22BD"/>
    <w:rsid w:val="003C2302"/>
    <w:rsid w:val="003C231A"/>
    <w:rsid w:val="003C24AC"/>
    <w:rsid w:val="003C24AE"/>
    <w:rsid w:val="003C2529"/>
    <w:rsid w:val="003C259D"/>
    <w:rsid w:val="003C25BD"/>
    <w:rsid w:val="003C2677"/>
    <w:rsid w:val="003C273B"/>
    <w:rsid w:val="003C274A"/>
    <w:rsid w:val="003C27A4"/>
    <w:rsid w:val="003C27F8"/>
    <w:rsid w:val="003C28B8"/>
    <w:rsid w:val="003C28F5"/>
    <w:rsid w:val="003C2965"/>
    <w:rsid w:val="003C2AB5"/>
    <w:rsid w:val="003C2B24"/>
    <w:rsid w:val="003C2BCD"/>
    <w:rsid w:val="003C2CFF"/>
    <w:rsid w:val="003C2E71"/>
    <w:rsid w:val="003C2E93"/>
    <w:rsid w:val="003C2ED0"/>
    <w:rsid w:val="003C2EE8"/>
    <w:rsid w:val="003C2F1D"/>
    <w:rsid w:val="003C2FAD"/>
    <w:rsid w:val="003C305C"/>
    <w:rsid w:val="003C30DC"/>
    <w:rsid w:val="003C30EE"/>
    <w:rsid w:val="003C311A"/>
    <w:rsid w:val="003C3199"/>
    <w:rsid w:val="003C3204"/>
    <w:rsid w:val="003C3212"/>
    <w:rsid w:val="003C3241"/>
    <w:rsid w:val="003C32B9"/>
    <w:rsid w:val="003C3321"/>
    <w:rsid w:val="003C332D"/>
    <w:rsid w:val="003C33A8"/>
    <w:rsid w:val="003C33F4"/>
    <w:rsid w:val="003C34A9"/>
    <w:rsid w:val="003C34BB"/>
    <w:rsid w:val="003C3522"/>
    <w:rsid w:val="003C3561"/>
    <w:rsid w:val="003C35E5"/>
    <w:rsid w:val="003C3651"/>
    <w:rsid w:val="003C3757"/>
    <w:rsid w:val="003C3810"/>
    <w:rsid w:val="003C383C"/>
    <w:rsid w:val="003C38B0"/>
    <w:rsid w:val="003C38C3"/>
    <w:rsid w:val="003C394D"/>
    <w:rsid w:val="003C397E"/>
    <w:rsid w:val="003C3A60"/>
    <w:rsid w:val="003C3B37"/>
    <w:rsid w:val="003C3EE3"/>
    <w:rsid w:val="003C3EF6"/>
    <w:rsid w:val="003C3F1B"/>
    <w:rsid w:val="003C400D"/>
    <w:rsid w:val="003C400F"/>
    <w:rsid w:val="003C401B"/>
    <w:rsid w:val="003C403B"/>
    <w:rsid w:val="003C40BA"/>
    <w:rsid w:val="003C40E8"/>
    <w:rsid w:val="003C40EB"/>
    <w:rsid w:val="003C4100"/>
    <w:rsid w:val="003C4130"/>
    <w:rsid w:val="003C4155"/>
    <w:rsid w:val="003C4177"/>
    <w:rsid w:val="003C4193"/>
    <w:rsid w:val="003C41A6"/>
    <w:rsid w:val="003C41C9"/>
    <w:rsid w:val="003C41DA"/>
    <w:rsid w:val="003C4409"/>
    <w:rsid w:val="003C44C8"/>
    <w:rsid w:val="003C44F7"/>
    <w:rsid w:val="003C44FC"/>
    <w:rsid w:val="003C4557"/>
    <w:rsid w:val="003C4580"/>
    <w:rsid w:val="003C45E9"/>
    <w:rsid w:val="003C4630"/>
    <w:rsid w:val="003C4657"/>
    <w:rsid w:val="003C46BE"/>
    <w:rsid w:val="003C47CF"/>
    <w:rsid w:val="003C47E9"/>
    <w:rsid w:val="003C483C"/>
    <w:rsid w:val="003C490A"/>
    <w:rsid w:val="003C491C"/>
    <w:rsid w:val="003C49EB"/>
    <w:rsid w:val="003C4A09"/>
    <w:rsid w:val="003C4A5E"/>
    <w:rsid w:val="003C4AD1"/>
    <w:rsid w:val="003C4AD5"/>
    <w:rsid w:val="003C4AEC"/>
    <w:rsid w:val="003C4B30"/>
    <w:rsid w:val="003C4B9E"/>
    <w:rsid w:val="003C4BC7"/>
    <w:rsid w:val="003C4CAD"/>
    <w:rsid w:val="003C4D1B"/>
    <w:rsid w:val="003C4D45"/>
    <w:rsid w:val="003C4D4E"/>
    <w:rsid w:val="003C4D5B"/>
    <w:rsid w:val="003C4E30"/>
    <w:rsid w:val="003C4F0D"/>
    <w:rsid w:val="003C4F0F"/>
    <w:rsid w:val="003C4FA8"/>
    <w:rsid w:val="003C4FC0"/>
    <w:rsid w:val="003C4FD0"/>
    <w:rsid w:val="003C500A"/>
    <w:rsid w:val="003C5079"/>
    <w:rsid w:val="003C5084"/>
    <w:rsid w:val="003C5192"/>
    <w:rsid w:val="003C51BA"/>
    <w:rsid w:val="003C51D7"/>
    <w:rsid w:val="003C531A"/>
    <w:rsid w:val="003C53DC"/>
    <w:rsid w:val="003C5438"/>
    <w:rsid w:val="003C5445"/>
    <w:rsid w:val="003C5463"/>
    <w:rsid w:val="003C54C6"/>
    <w:rsid w:val="003C55A3"/>
    <w:rsid w:val="003C5609"/>
    <w:rsid w:val="003C5635"/>
    <w:rsid w:val="003C563C"/>
    <w:rsid w:val="003C564F"/>
    <w:rsid w:val="003C56BE"/>
    <w:rsid w:val="003C5747"/>
    <w:rsid w:val="003C577F"/>
    <w:rsid w:val="003C5816"/>
    <w:rsid w:val="003C5905"/>
    <w:rsid w:val="003C5AF8"/>
    <w:rsid w:val="003C5BB6"/>
    <w:rsid w:val="003C5D95"/>
    <w:rsid w:val="003C5D9A"/>
    <w:rsid w:val="003C5E2F"/>
    <w:rsid w:val="003C5E8B"/>
    <w:rsid w:val="003C5EBD"/>
    <w:rsid w:val="003C5EEA"/>
    <w:rsid w:val="003C5EFE"/>
    <w:rsid w:val="003C5F10"/>
    <w:rsid w:val="003C6029"/>
    <w:rsid w:val="003C6037"/>
    <w:rsid w:val="003C608E"/>
    <w:rsid w:val="003C610B"/>
    <w:rsid w:val="003C6116"/>
    <w:rsid w:val="003C6125"/>
    <w:rsid w:val="003C6128"/>
    <w:rsid w:val="003C6174"/>
    <w:rsid w:val="003C626F"/>
    <w:rsid w:val="003C62A9"/>
    <w:rsid w:val="003C62B9"/>
    <w:rsid w:val="003C643E"/>
    <w:rsid w:val="003C65FF"/>
    <w:rsid w:val="003C666B"/>
    <w:rsid w:val="003C6757"/>
    <w:rsid w:val="003C67A4"/>
    <w:rsid w:val="003C67C4"/>
    <w:rsid w:val="003C6845"/>
    <w:rsid w:val="003C69B6"/>
    <w:rsid w:val="003C6A21"/>
    <w:rsid w:val="003C6AED"/>
    <w:rsid w:val="003C6BA5"/>
    <w:rsid w:val="003C6C3B"/>
    <w:rsid w:val="003C6C7E"/>
    <w:rsid w:val="003C6C99"/>
    <w:rsid w:val="003C6CDC"/>
    <w:rsid w:val="003C6DFB"/>
    <w:rsid w:val="003C6DFD"/>
    <w:rsid w:val="003C6E1E"/>
    <w:rsid w:val="003C6E1F"/>
    <w:rsid w:val="003C6E2A"/>
    <w:rsid w:val="003C6E44"/>
    <w:rsid w:val="003C6EFF"/>
    <w:rsid w:val="003C7035"/>
    <w:rsid w:val="003C7057"/>
    <w:rsid w:val="003C707E"/>
    <w:rsid w:val="003C708D"/>
    <w:rsid w:val="003C70F7"/>
    <w:rsid w:val="003C7206"/>
    <w:rsid w:val="003C72AD"/>
    <w:rsid w:val="003C73E3"/>
    <w:rsid w:val="003C7431"/>
    <w:rsid w:val="003C743B"/>
    <w:rsid w:val="003C74B3"/>
    <w:rsid w:val="003C74BC"/>
    <w:rsid w:val="003C74CD"/>
    <w:rsid w:val="003C7535"/>
    <w:rsid w:val="003C75C7"/>
    <w:rsid w:val="003C7641"/>
    <w:rsid w:val="003C766B"/>
    <w:rsid w:val="003C76FC"/>
    <w:rsid w:val="003C7824"/>
    <w:rsid w:val="003C7832"/>
    <w:rsid w:val="003C78F4"/>
    <w:rsid w:val="003C7905"/>
    <w:rsid w:val="003C790D"/>
    <w:rsid w:val="003C7948"/>
    <w:rsid w:val="003C79F4"/>
    <w:rsid w:val="003C7AA2"/>
    <w:rsid w:val="003C7ABC"/>
    <w:rsid w:val="003C7AC4"/>
    <w:rsid w:val="003C7B77"/>
    <w:rsid w:val="003C7BE0"/>
    <w:rsid w:val="003C7C64"/>
    <w:rsid w:val="003C7CCD"/>
    <w:rsid w:val="003C7D07"/>
    <w:rsid w:val="003C7D17"/>
    <w:rsid w:val="003C7D79"/>
    <w:rsid w:val="003C7DD9"/>
    <w:rsid w:val="003C7E33"/>
    <w:rsid w:val="003C7E78"/>
    <w:rsid w:val="003C7EDC"/>
    <w:rsid w:val="003C7F6F"/>
    <w:rsid w:val="003C7FD2"/>
    <w:rsid w:val="003D0045"/>
    <w:rsid w:val="003D004D"/>
    <w:rsid w:val="003D0077"/>
    <w:rsid w:val="003D00EB"/>
    <w:rsid w:val="003D0110"/>
    <w:rsid w:val="003D01E0"/>
    <w:rsid w:val="003D01EF"/>
    <w:rsid w:val="003D02AA"/>
    <w:rsid w:val="003D034A"/>
    <w:rsid w:val="003D03F1"/>
    <w:rsid w:val="003D03F2"/>
    <w:rsid w:val="003D0496"/>
    <w:rsid w:val="003D0508"/>
    <w:rsid w:val="003D0513"/>
    <w:rsid w:val="003D0525"/>
    <w:rsid w:val="003D0612"/>
    <w:rsid w:val="003D064F"/>
    <w:rsid w:val="003D06E2"/>
    <w:rsid w:val="003D073D"/>
    <w:rsid w:val="003D0745"/>
    <w:rsid w:val="003D082C"/>
    <w:rsid w:val="003D0831"/>
    <w:rsid w:val="003D085F"/>
    <w:rsid w:val="003D08E5"/>
    <w:rsid w:val="003D092B"/>
    <w:rsid w:val="003D093F"/>
    <w:rsid w:val="003D09D8"/>
    <w:rsid w:val="003D0A14"/>
    <w:rsid w:val="003D0A74"/>
    <w:rsid w:val="003D0B34"/>
    <w:rsid w:val="003D0C06"/>
    <w:rsid w:val="003D0C30"/>
    <w:rsid w:val="003D0C3E"/>
    <w:rsid w:val="003D0C5F"/>
    <w:rsid w:val="003D0C7A"/>
    <w:rsid w:val="003D0CA1"/>
    <w:rsid w:val="003D0D0E"/>
    <w:rsid w:val="003D0D53"/>
    <w:rsid w:val="003D0D9E"/>
    <w:rsid w:val="003D0DB7"/>
    <w:rsid w:val="003D0EE8"/>
    <w:rsid w:val="003D0F05"/>
    <w:rsid w:val="003D0F46"/>
    <w:rsid w:val="003D0F61"/>
    <w:rsid w:val="003D1037"/>
    <w:rsid w:val="003D1053"/>
    <w:rsid w:val="003D1120"/>
    <w:rsid w:val="003D116B"/>
    <w:rsid w:val="003D11DF"/>
    <w:rsid w:val="003D12BC"/>
    <w:rsid w:val="003D1379"/>
    <w:rsid w:val="003D13F2"/>
    <w:rsid w:val="003D140D"/>
    <w:rsid w:val="003D142C"/>
    <w:rsid w:val="003D1450"/>
    <w:rsid w:val="003D1455"/>
    <w:rsid w:val="003D14FD"/>
    <w:rsid w:val="003D150B"/>
    <w:rsid w:val="003D1563"/>
    <w:rsid w:val="003D1650"/>
    <w:rsid w:val="003D1673"/>
    <w:rsid w:val="003D16B7"/>
    <w:rsid w:val="003D16F1"/>
    <w:rsid w:val="003D1730"/>
    <w:rsid w:val="003D1767"/>
    <w:rsid w:val="003D17C8"/>
    <w:rsid w:val="003D185F"/>
    <w:rsid w:val="003D18F8"/>
    <w:rsid w:val="003D1910"/>
    <w:rsid w:val="003D1982"/>
    <w:rsid w:val="003D19B0"/>
    <w:rsid w:val="003D19E7"/>
    <w:rsid w:val="003D1A11"/>
    <w:rsid w:val="003D1A45"/>
    <w:rsid w:val="003D1C4B"/>
    <w:rsid w:val="003D1C9F"/>
    <w:rsid w:val="003D1F2B"/>
    <w:rsid w:val="003D201D"/>
    <w:rsid w:val="003D209A"/>
    <w:rsid w:val="003D219F"/>
    <w:rsid w:val="003D2205"/>
    <w:rsid w:val="003D22B7"/>
    <w:rsid w:val="003D2345"/>
    <w:rsid w:val="003D240F"/>
    <w:rsid w:val="003D2430"/>
    <w:rsid w:val="003D2460"/>
    <w:rsid w:val="003D2475"/>
    <w:rsid w:val="003D24EF"/>
    <w:rsid w:val="003D2536"/>
    <w:rsid w:val="003D25A1"/>
    <w:rsid w:val="003D25CC"/>
    <w:rsid w:val="003D25FC"/>
    <w:rsid w:val="003D2610"/>
    <w:rsid w:val="003D2666"/>
    <w:rsid w:val="003D266E"/>
    <w:rsid w:val="003D2673"/>
    <w:rsid w:val="003D26DB"/>
    <w:rsid w:val="003D2794"/>
    <w:rsid w:val="003D27FE"/>
    <w:rsid w:val="003D2853"/>
    <w:rsid w:val="003D2915"/>
    <w:rsid w:val="003D2965"/>
    <w:rsid w:val="003D2A52"/>
    <w:rsid w:val="003D2A59"/>
    <w:rsid w:val="003D2B64"/>
    <w:rsid w:val="003D2B96"/>
    <w:rsid w:val="003D2BBF"/>
    <w:rsid w:val="003D2BCD"/>
    <w:rsid w:val="003D2BD6"/>
    <w:rsid w:val="003D2C23"/>
    <w:rsid w:val="003D2C6E"/>
    <w:rsid w:val="003D2CED"/>
    <w:rsid w:val="003D2D65"/>
    <w:rsid w:val="003D2D95"/>
    <w:rsid w:val="003D2E50"/>
    <w:rsid w:val="003D2F1A"/>
    <w:rsid w:val="003D2F47"/>
    <w:rsid w:val="003D2F4A"/>
    <w:rsid w:val="003D2F4F"/>
    <w:rsid w:val="003D2F96"/>
    <w:rsid w:val="003D3036"/>
    <w:rsid w:val="003D306F"/>
    <w:rsid w:val="003D30B2"/>
    <w:rsid w:val="003D30D7"/>
    <w:rsid w:val="003D3118"/>
    <w:rsid w:val="003D31F2"/>
    <w:rsid w:val="003D31FC"/>
    <w:rsid w:val="003D3259"/>
    <w:rsid w:val="003D3270"/>
    <w:rsid w:val="003D32B1"/>
    <w:rsid w:val="003D3315"/>
    <w:rsid w:val="003D33FE"/>
    <w:rsid w:val="003D347A"/>
    <w:rsid w:val="003D3535"/>
    <w:rsid w:val="003D3613"/>
    <w:rsid w:val="003D3617"/>
    <w:rsid w:val="003D364A"/>
    <w:rsid w:val="003D376E"/>
    <w:rsid w:val="003D37B1"/>
    <w:rsid w:val="003D384D"/>
    <w:rsid w:val="003D3AE5"/>
    <w:rsid w:val="003D3BA9"/>
    <w:rsid w:val="003D3BDB"/>
    <w:rsid w:val="003D3DC5"/>
    <w:rsid w:val="003D3DEB"/>
    <w:rsid w:val="003D3E8B"/>
    <w:rsid w:val="003D3F05"/>
    <w:rsid w:val="003D40A6"/>
    <w:rsid w:val="003D4128"/>
    <w:rsid w:val="003D4162"/>
    <w:rsid w:val="003D4200"/>
    <w:rsid w:val="003D422B"/>
    <w:rsid w:val="003D4257"/>
    <w:rsid w:val="003D42AB"/>
    <w:rsid w:val="003D42FF"/>
    <w:rsid w:val="003D4319"/>
    <w:rsid w:val="003D433F"/>
    <w:rsid w:val="003D4465"/>
    <w:rsid w:val="003D4501"/>
    <w:rsid w:val="003D4592"/>
    <w:rsid w:val="003D465C"/>
    <w:rsid w:val="003D4791"/>
    <w:rsid w:val="003D4883"/>
    <w:rsid w:val="003D490A"/>
    <w:rsid w:val="003D4960"/>
    <w:rsid w:val="003D496A"/>
    <w:rsid w:val="003D4B84"/>
    <w:rsid w:val="003D4BA6"/>
    <w:rsid w:val="003D4C83"/>
    <w:rsid w:val="003D4C94"/>
    <w:rsid w:val="003D4CC1"/>
    <w:rsid w:val="003D4D3D"/>
    <w:rsid w:val="003D4D87"/>
    <w:rsid w:val="003D4DAF"/>
    <w:rsid w:val="003D4DFC"/>
    <w:rsid w:val="003D4E3D"/>
    <w:rsid w:val="003D4EBA"/>
    <w:rsid w:val="003D4F40"/>
    <w:rsid w:val="003D5009"/>
    <w:rsid w:val="003D5055"/>
    <w:rsid w:val="003D50BF"/>
    <w:rsid w:val="003D50FF"/>
    <w:rsid w:val="003D5184"/>
    <w:rsid w:val="003D51D6"/>
    <w:rsid w:val="003D51D7"/>
    <w:rsid w:val="003D5242"/>
    <w:rsid w:val="003D534E"/>
    <w:rsid w:val="003D540A"/>
    <w:rsid w:val="003D541F"/>
    <w:rsid w:val="003D5439"/>
    <w:rsid w:val="003D543F"/>
    <w:rsid w:val="003D5497"/>
    <w:rsid w:val="003D54C3"/>
    <w:rsid w:val="003D54CB"/>
    <w:rsid w:val="003D556C"/>
    <w:rsid w:val="003D5587"/>
    <w:rsid w:val="003D5605"/>
    <w:rsid w:val="003D5692"/>
    <w:rsid w:val="003D56C0"/>
    <w:rsid w:val="003D573F"/>
    <w:rsid w:val="003D5762"/>
    <w:rsid w:val="003D5788"/>
    <w:rsid w:val="003D57DF"/>
    <w:rsid w:val="003D581D"/>
    <w:rsid w:val="003D58DE"/>
    <w:rsid w:val="003D5904"/>
    <w:rsid w:val="003D5906"/>
    <w:rsid w:val="003D5935"/>
    <w:rsid w:val="003D59C2"/>
    <w:rsid w:val="003D5A8F"/>
    <w:rsid w:val="003D5AF4"/>
    <w:rsid w:val="003D5B13"/>
    <w:rsid w:val="003D5B2E"/>
    <w:rsid w:val="003D5CAB"/>
    <w:rsid w:val="003D5CAE"/>
    <w:rsid w:val="003D5D12"/>
    <w:rsid w:val="003D5DA3"/>
    <w:rsid w:val="003D5DF0"/>
    <w:rsid w:val="003D5DFA"/>
    <w:rsid w:val="003D5DFC"/>
    <w:rsid w:val="003D5E4D"/>
    <w:rsid w:val="003D5E58"/>
    <w:rsid w:val="003D5E7A"/>
    <w:rsid w:val="003D5ED9"/>
    <w:rsid w:val="003D5F88"/>
    <w:rsid w:val="003D5FA5"/>
    <w:rsid w:val="003D603C"/>
    <w:rsid w:val="003D603D"/>
    <w:rsid w:val="003D606B"/>
    <w:rsid w:val="003D6096"/>
    <w:rsid w:val="003D60BA"/>
    <w:rsid w:val="003D60F4"/>
    <w:rsid w:val="003D61D5"/>
    <w:rsid w:val="003D6243"/>
    <w:rsid w:val="003D6282"/>
    <w:rsid w:val="003D62C9"/>
    <w:rsid w:val="003D6355"/>
    <w:rsid w:val="003D63B4"/>
    <w:rsid w:val="003D64BA"/>
    <w:rsid w:val="003D64F6"/>
    <w:rsid w:val="003D6516"/>
    <w:rsid w:val="003D6550"/>
    <w:rsid w:val="003D6564"/>
    <w:rsid w:val="003D65AD"/>
    <w:rsid w:val="003D65EC"/>
    <w:rsid w:val="003D65F6"/>
    <w:rsid w:val="003D66DF"/>
    <w:rsid w:val="003D6730"/>
    <w:rsid w:val="003D6736"/>
    <w:rsid w:val="003D67A4"/>
    <w:rsid w:val="003D67FB"/>
    <w:rsid w:val="003D6809"/>
    <w:rsid w:val="003D6871"/>
    <w:rsid w:val="003D6911"/>
    <w:rsid w:val="003D6A11"/>
    <w:rsid w:val="003D6AB3"/>
    <w:rsid w:val="003D6AE6"/>
    <w:rsid w:val="003D6AFF"/>
    <w:rsid w:val="003D6B0A"/>
    <w:rsid w:val="003D6BC3"/>
    <w:rsid w:val="003D6BC4"/>
    <w:rsid w:val="003D6CF4"/>
    <w:rsid w:val="003D6D03"/>
    <w:rsid w:val="003D6D3B"/>
    <w:rsid w:val="003D6D90"/>
    <w:rsid w:val="003D6E29"/>
    <w:rsid w:val="003D6E41"/>
    <w:rsid w:val="003D6E5B"/>
    <w:rsid w:val="003D6F98"/>
    <w:rsid w:val="003D704E"/>
    <w:rsid w:val="003D7057"/>
    <w:rsid w:val="003D70E4"/>
    <w:rsid w:val="003D70FF"/>
    <w:rsid w:val="003D7120"/>
    <w:rsid w:val="003D713B"/>
    <w:rsid w:val="003D715A"/>
    <w:rsid w:val="003D7178"/>
    <w:rsid w:val="003D71AF"/>
    <w:rsid w:val="003D722D"/>
    <w:rsid w:val="003D73EF"/>
    <w:rsid w:val="003D741E"/>
    <w:rsid w:val="003D74B7"/>
    <w:rsid w:val="003D74C2"/>
    <w:rsid w:val="003D75F3"/>
    <w:rsid w:val="003D76D9"/>
    <w:rsid w:val="003D76EB"/>
    <w:rsid w:val="003D7716"/>
    <w:rsid w:val="003D7729"/>
    <w:rsid w:val="003D7762"/>
    <w:rsid w:val="003D77D1"/>
    <w:rsid w:val="003D780E"/>
    <w:rsid w:val="003D789D"/>
    <w:rsid w:val="003D79E4"/>
    <w:rsid w:val="003D79EE"/>
    <w:rsid w:val="003D7A06"/>
    <w:rsid w:val="003D7A9D"/>
    <w:rsid w:val="003D7AA7"/>
    <w:rsid w:val="003D7ACA"/>
    <w:rsid w:val="003D7AED"/>
    <w:rsid w:val="003D7B68"/>
    <w:rsid w:val="003D7BB9"/>
    <w:rsid w:val="003D7BC4"/>
    <w:rsid w:val="003D7DA9"/>
    <w:rsid w:val="003D7DD2"/>
    <w:rsid w:val="003D7E9B"/>
    <w:rsid w:val="003D7ED4"/>
    <w:rsid w:val="003D7EEB"/>
    <w:rsid w:val="003D7EFF"/>
    <w:rsid w:val="003D7F50"/>
    <w:rsid w:val="003D7F56"/>
    <w:rsid w:val="003D7FAA"/>
    <w:rsid w:val="003E00DE"/>
    <w:rsid w:val="003E0135"/>
    <w:rsid w:val="003E02BE"/>
    <w:rsid w:val="003E02E2"/>
    <w:rsid w:val="003E0301"/>
    <w:rsid w:val="003E0305"/>
    <w:rsid w:val="003E0392"/>
    <w:rsid w:val="003E0496"/>
    <w:rsid w:val="003E0556"/>
    <w:rsid w:val="003E0563"/>
    <w:rsid w:val="003E0598"/>
    <w:rsid w:val="003E060B"/>
    <w:rsid w:val="003E0662"/>
    <w:rsid w:val="003E06B5"/>
    <w:rsid w:val="003E0760"/>
    <w:rsid w:val="003E07BD"/>
    <w:rsid w:val="003E0808"/>
    <w:rsid w:val="003E08EB"/>
    <w:rsid w:val="003E0903"/>
    <w:rsid w:val="003E0A06"/>
    <w:rsid w:val="003E0A3B"/>
    <w:rsid w:val="003E0AB0"/>
    <w:rsid w:val="003E0ACC"/>
    <w:rsid w:val="003E0B0A"/>
    <w:rsid w:val="003E0BB1"/>
    <w:rsid w:val="003E0BCA"/>
    <w:rsid w:val="003E0BD9"/>
    <w:rsid w:val="003E0C83"/>
    <w:rsid w:val="003E0CFD"/>
    <w:rsid w:val="003E0D06"/>
    <w:rsid w:val="003E0D25"/>
    <w:rsid w:val="003E0D63"/>
    <w:rsid w:val="003E0D71"/>
    <w:rsid w:val="003E0D89"/>
    <w:rsid w:val="003E0E02"/>
    <w:rsid w:val="003E0E37"/>
    <w:rsid w:val="003E0E57"/>
    <w:rsid w:val="003E0FB7"/>
    <w:rsid w:val="003E1015"/>
    <w:rsid w:val="003E1018"/>
    <w:rsid w:val="003E1059"/>
    <w:rsid w:val="003E10EC"/>
    <w:rsid w:val="003E1100"/>
    <w:rsid w:val="003E1280"/>
    <w:rsid w:val="003E12D6"/>
    <w:rsid w:val="003E12E5"/>
    <w:rsid w:val="003E12FA"/>
    <w:rsid w:val="003E1325"/>
    <w:rsid w:val="003E13F5"/>
    <w:rsid w:val="003E1441"/>
    <w:rsid w:val="003E1508"/>
    <w:rsid w:val="003E1530"/>
    <w:rsid w:val="003E15AE"/>
    <w:rsid w:val="003E15FC"/>
    <w:rsid w:val="003E16EC"/>
    <w:rsid w:val="003E172D"/>
    <w:rsid w:val="003E174B"/>
    <w:rsid w:val="003E1777"/>
    <w:rsid w:val="003E1800"/>
    <w:rsid w:val="003E185A"/>
    <w:rsid w:val="003E18B4"/>
    <w:rsid w:val="003E1916"/>
    <w:rsid w:val="003E193C"/>
    <w:rsid w:val="003E1AF9"/>
    <w:rsid w:val="003E1B6E"/>
    <w:rsid w:val="003E1B8D"/>
    <w:rsid w:val="003E1BC5"/>
    <w:rsid w:val="003E1BF8"/>
    <w:rsid w:val="003E1E2C"/>
    <w:rsid w:val="003E1E44"/>
    <w:rsid w:val="003E1F30"/>
    <w:rsid w:val="003E1F71"/>
    <w:rsid w:val="003E20F2"/>
    <w:rsid w:val="003E21CB"/>
    <w:rsid w:val="003E21D3"/>
    <w:rsid w:val="003E226E"/>
    <w:rsid w:val="003E229E"/>
    <w:rsid w:val="003E22C0"/>
    <w:rsid w:val="003E2347"/>
    <w:rsid w:val="003E23EB"/>
    <w:rsid w:val="003E24AD"/>
    <w:rsid w:val="003E24C2"/>
    <w:rsid w:val="003E250E"/>
    <w:rsid w:val="003E261A"/>
    <w:rsid w:val="003E267E"/>
    <w:rsid w:val="003E268F"/>
    <w:rsid w:val="003E26CD"/>
    <w:rsid w:val="003E26D6"/>
    <w:rsid w:val="003E2754"/>
    <w:rsid w:val="003E276A"/>
    <w:rsid w:val="003E2911"/>
    <w:rsid w:val="003E29E3"/>
    <w:rsid w:val="003E29F2"/>
    <w:rsid w:val="003E2C8A"/>
    <w:rsid w:val="003E2D22"/>
    <w:rsid w:val="003E2E68"/>
    <w:rsid w:val="003E2E9E"/>
    <w:rsid w:val="003E2F28"/>
    <w:rsid w:val="003E2F84"/>
    <w:rsid w:val="003E2FDD"/>
    <w:rsid w:val="003E2FED"/>
    <w:rsid w:val="003E2FF5"/>
    <w:rsid w:val="003E3043"/>
    <w:rsid w:val="003E3064"/>
    <w:rsid w:val="003E3067"/>
    <w:rsid w:val="003E3098"/>
    <w:rsid w:val="003E30CA"/>
    <w:rsid w:val="003E313B"/>
    <w:rsid w:val="003E323E"/>
    <w:rsid w:val="003E3275"/>
    <w:rsid w:val="003E332F"/>
    <w:rsid w:val="003E3380"/>
    <w:rsid w:val="003E3390"/>
    <w:rsid w:val="003E3409"/>
    <w:rsid w:val="003E344C"/>
    <w:rsid w:val="003E3524"/>
    <w:rsid w:val="003E36F1"/>
    <w:rsid w:val="003E36FB"/>
    <w:rsid w:val="003E3759"/>
    <w:rsid w:val="003E376A"/>
    <w:rsid w:val="003E37A3"/>
    <w:rsid w:val="003E37CB"/>
    <w:rsid w:val="003E385B"/>
    <w:rsid w:val="003E3997"/>
    <w:rsid w:val="003E3A04"/>
    <w:rsid w:val="003E3AAB"/>
    <w:rsid w:val="003E3BCB"/>
    <w:rsid w:val="003E3BD9"/>
    <w:rsid w:val="003E3C98"/>
    <w:rsid w:val="003E3CAF"/>
    <w:rsid w:val="003E3CB6"/>
    <w:rsid w:val="003E3CEF"/>
    <w:rsid w:val="003E3D2E"/>
    <w:rsid w:val="003E3D71"/>
    <w:rsid w:val="003E3E2D"/>
    <w:rsid w:val="003E3E7A"/>
    <w:rsid w:val="003E3F84"/>
    <w:rsid w:val="003E3F90"/>
    <w:rsid w:val="003E40A0"/>
    <w:rsid w:val="003E40F0"/>
    <w:rsid w:val="003E40F4"/>
    <w:rsid w:val="003E418D"/>
    <w:rsid w:val="003E41F8"/>
    <w:rsid w:val="003E422F"/>
    <w:rsid w:val="003E4311"/>
    <w:rsid w:val="003E4340"/>
    <w:rsid w:val="003E43D9"/>
    <w:rsid w:val="003E4408"/>
    <w:rsid w:val="003E44BA"/>
    <w:rsid w:val="003E44C7"/>
    <w:rsid w:val="003E44D3"/>
    <w:rsid w:val="003E44DE"/>
    <w:rsid w:val="003E4591"/>
    <w:rsid w:val="003E46D4"/>
    <w:rsid w:val="003E46E3"/>
    <w:rsid w:val="003E46E5"/>
    <w:rsid w:val="003E470D"/>
    <w:rsid w:val="003E474C"/>
    <w:rsid w:val="003E475F"/>
    <w:rsid w:val="003E4783"/>
    <w:rsid w:val="003E47B4"/>
    <w:rsid w:val="003E4810"/>
    <w:rsid w:val="003E48BF"/>
    <w:rsid w:val="003E49BB"/>
    <w:rsid w:val="003E49EF"/>
    <w:rsid w:val="003E4A1A"/>
    <w:rsid w:val="003E4AD3"/>
    <w:rsid w:val="003E4B3F"/>
    <w:rsid w:val="003E4B66"/>
    <w:rsid w:val="003E4C1F"/>
    <w:rsid w:val="003E4CE4"/>
    <w:rsid w:val="003E4DA0"/>
    <w:rsid w:val="003E4DA4"/>
    <w:rsid w:val="003E4DD4"/>
    <w:rsid w:val="003E4DF5"/>
    <w:rsid w:val="003E4DFF"/>
    <w:rsid w:val="003E4E37"/>
    <w:rsid w:val="003E4EEF"/>
    <w:rsid w:val="003E4F38"/>
    <w:rsid w:val="003E4F4E"/>
    <w:rsid w:val="003E4FBF"/>
    <w:rsid w:val="003E4FD9"/>
    <w:rsid w:val="003E4FF7"/>
    <w:rsid w:val="003E5024"/>
    <w:rsid w:val="003E5043"/>
    <w:rsid w:val="003E50C5"/>
    <w:rsid w:val="003E5119"/>
    <w:rsid w:val="003E51DF"/>
    <w:rsid w:val="003E5292"/>
    <w:rsid w:val="003E52E6"/>
    <w:rsid w:val="003E5374"/>
    <w:rsid w:val="003E53D9"/>
    <w:rsid w:val="003E542E"/>
    <w:rsid w:val="003E544C"/>
    <w:rsid w:val="003E5457"/>
    <w:rsid w:val="003E5496"/>
    <w:rsid w:val="003E5512"/>
    <w:rsid w:val="003E553D"/>
    <w:rsid w:val="003E5580"/>
    <w:rsid w:val="003E55C3"/>
    <w:rsid w:val="003E55D1"/>
    <w:rsid w:val="003E560F"/>
    <w:rsid w:val="003E5681"/>
    <w:rsid w:val="003E569F"/>
    <w:rsid w:val="003E56D9"/>
    <w:rsid w:val="003E5814"/>
    <w:rsid w:val="003E5849"/>
    <w:rsid w:val="003E585A"/>
    <w:rsid w:val="003E5873"/>
    <w:rsid w:val="003E58DA"/>
    <w:rsid w:val="003E58DC"/>
    <w:rsid w:val="003E590B"/>
    <w:rsid w:val="003E5976"/>
    <w:rsid w:val="003E59A6"/>
    <w:rsid w:val="003E59FF"/>
    <w:rsid w:val="003E5B50"/>
    <w:rsid w:val="003E5CBA"/>
    <w:rsid w:val="003E5D0A"/>
    <w:rsid w:val="003E5DF0"/>
    <w:rsid w:val="003E5E11"/>
    <w:rsid w:val="003E5E44"/>
    <w:rsid w:val="003E5E62"/>
    <w:rsid w:val="003E5F0E"/>
    <w:rsid w:val="003E602F"/>
    <w:rsid w:val="003E6037"/>
    <w:rsid w:val="003E6047"/>
    <w:rsid w:val="003E60BE"/>
    <w:rsid w:val="003E6286"/>
    <w:rsid w:val="003E62A3"/>
    <w:rsid w:val="003E62B3"/>
    <w:rsid w:val="003E63B6"/>
    <w:rsid w:val="003E6415"/>
    <w:rsid w:val="003E64B1"/>
    <w:rsid w:val="003E65A6"/>
    <w:rsid w:val="003E65AB"/>
    <w:rsid w:val="003E65D4"/>
    <w:rsid w:val="003E65E4"/>
    <w:rsid w:val="003E661C"/>
    <w:rsid w:val="003E6650"/>
    <w:rsid w:val="003E671F"/>
    <w:rsid w:val="003E6782"/>
    <w:rsid w:val="003E67AD"/>
    <w:rsid w:val="003E67C6"/>
    <w:rsid w:val="003E67DE"/>
    <w:rsid w:val="003E68C3"/>
    <w:rsid w:val="003E68CE"/>
    <w:rsid w:val="003E6923"/>
    <w:rsid w:val="003E697C"/>
    <w:rsid w:val="003E6991"/>
    <w:rsid w:val="003E69E1"/>
    <w:rsid w:val="003E6A01"/>
    <w:rsid w:val="003E6A32"/>
    <w:rsid w:val="003E6BA7"/>
    <w:rsid w:val="003E6C5C"/>
    <w:rsid w:val="003E6C9A"/>
    <w:rsid w:val="003E6CCB"/>
    <w:rsid w:val="003E6D31"/>
    <w:rsid w:val="003E6D39"/>
    <w:rsid w:val="003E6D70"/>
    <w:rsid w:val="003E6D9A"/>
    <w:rsid w:val="003E6DB1"/>
    <w:rsid w:val="003E6DE0"/>
    <w:rsid w:val="003E6ECC"/>
    <w:rsid w:val="003E6F24"/>
    <w:rsid w:val="003E6F4D"/>
    <w:rsid w:val="003E6F8B"/>
    <w:rsid w:val="003E7080"/>
    <w:rsid w:val="003E708D"/>
    <w:rsid w:val="003E7121"/>
    <w:rsid w:val="003E7124"/>
    <w:rsid w:val="003E715A"/>
    <w:rsid w:val="003E7163"/>
    <w:rsid w:val="003E71AA"/>
    <w:rsid w:val="003E7218"/>
    <w:rsid w:val="003E7243"/>
    <w:rsid w:val="003E7354"/>
    <w:rsid w:val="003E740E"/>
    <w:rsid w:val="003E7420"/>
    <w:rsid w:val="003E749B"/>
    <w:rsid w:val="003E7520"/>
    <w:rsid w:val="003E76B4"/>
    <w:rsid w:val="003E7716"/>
    <w:rsid w:val="003E776A"/>
    <w:rsid w:val="003E793B"/>
    <w:rsid w:val="003E7A4C"/>
    <w:rsid w:val="003E7ABB"/>
    <w:rsid w:val="003E7B45"/>
    <w:rsid w:val="003E7B92"/>
    <w:rsid w:val="003E7C32"/>
    <w:rsid w:val="003E7C3A"/>
    <w:rsid w:val="003E7C9D"/>
    <w:rsid w:val="003E7D0F"/>
    <w:rsid w:val="003E7D3C"/>
    <w:rsid w:val="003E7D4A"/>
    <w:rsid w:val="003E7D5A"/>
    <w:rsid w:val="003E7DFC"/>
    <w:rsid w:val="003E7EBB"/>
    <w:rsid w:val="003E7EE7"/>
    <w:rsid w:val="003E7F7A"/>
    <w:rsid w:val="003E7FB7"/>
    <w:rsid w:val="003F009F"/>
    <w:rsid w:val="003F00E2"/>
    <w:rsid w:val="003F0100"/>
    <w:rsid w:val="003F0144"/>
    <w:rsid w:val="003F01E6"/>
    <w:rsid w:val="003F01F8"/>
    <w:rsid w:val="003F01F9"/>
    <w:rsid w:val="003F0207"/>
    <w:rsid w:val="003F03F8"/>
    <w:rsid w:val="003F04B8"/>
    <w:rsid w:val="003F04BA"/>
    <w:rsid w:val="003F04D0"/>
    <w:rsid w:val="003F04E5"/>
    <w:rsid w:val="003F04FB"/>
    <w:rsid w:val="003F050F"/>
    <w:rsid w:val="003F0603"/>
    <w:rsid w:val="003F0639"/>
    <w:rsid w:val="003F0699"/>
    <w:rsid w:val="003F0775"/>
    <w:rsid w:val="003F0780"/>
    <w:rsid w:val="003F079D"/>
    <w:rsid w:val="003F07BA"/>
    <w:rsid w:val="003F07D4"/>
    <w:rsid w:val="003F07EE"/>
    <w:rsid w:val="003F0877"/>
    <w:rsid w:val="003F08E4"/>
    <w:rsid w:val="003F08E9"/>
    <w:rsid w:val="003F0904"/>
    <w:rsid w:val="003F091A"/>
    <w:rsid w:val="003F098B"/>
    <w:rsid w:val="003F0997"/>
    <w:rsid w:val="003F0B6F"/>
    <w:rsid w:val="003F0B74"/>
    <w:rsid w:val="003F0BF7"/>
    <w:rsid w:val="003F0C91"/>
    <w:rsid w:val="003F0C95"/>
    <w:rsid w:val="003F0D90"/>
    <w:rsid w:val="003F0DFF"/>
    <w:rsid w:val="003F0E09"/>
    <w:rsid w:val="003F0E51"/>
    <w:rsid w:val="003F0E5D"/>
    <w:rsid w:val="003F0E6F"/>
    <w:rsid w:val="003F0EC6"/>
    <w:rsid w:val="003F0FA6"/>
    <w:rsid w:val="003F1006"/>
    <w:rsid w:val="003F1012"/>
    <w:rsid w:val="003F106B"/>
    <w:rsid w:val="003F112F"/>
    <w:rsid w:val="003F114F"/>
    <w:rsid w:val="003F11C4"/>
    <w:rsid w:val="003F1220"/>
    <w:rsid w:val="003F1276"/>
    <w:rsid w:val="003F1290"/>
    <w:rsid w:val="003F12E3"/>
    <w:rsid w:val="003F1362"/>
    <w:rsid w:val="003F13DE"/>
    <w:rsid w:val="003F13E9"/>
    <w:rsid w:val="003F13F8"/>
    <w:rsid w:val="003F1414"/>
    <w:rsid w:val="003F143F"/>
    <w:rsid w:val="003F1465"/>
    <w:rsid w:val="003F149D"/>
    <w:rsid w:val="003F14BA"/>
    <w:rsid w:val="003F14C2"/>
    <w:rsid w:val="003F1502"/>
    <w:rsid w:val="003F15EB"/>
    <w:rsid w:val="003F15F6"/>
    <w:rsid w:val="003F1642"/>
    <w:rsid w:val="003F165B"/>
    <w:rsid w:val="003F16F6"/>
    <w:rsid w:val="003F176A"/>
    <w:rsid w:val="003F1854"/>
    <w:rsid w:val="003F1881"/>
    <w:rsid w:val="003F1908"/>
    <w:rsid w:val="003F1965"/>
    <w:rsid w:val="003F1972"/>
    <w:rsid w:val="003F1A11"/>
    <w:rsid w:val="003F1AE7"/>
    <w:rsid w:val="003F1B38"/>
    <w:rsid w:val="003F1BB6"/>
    <w:rsid w:val="003F1BFB"/>
    <w:rsid w:val="003F1C58"/>
    <w:rsid w:val="003F1CB4"/>
    <w:rsid w:val="003F1CB7"/>
    <w:rsid w:val="003F1D8A"/>
    <w:rsid w:val="003F1E26"/>
    <w:rsid w:val="003F1E77"/>
    <w:rsid w:val="003F1EB6"/>
    <w:rsid w:val="003F1F78"/>
    <w:rsid w:val="003F206B"/>
    <w:rsid w:val="003F20C2"/>
    <w:rsid w:val="003F2163"/>
    <w:rsid w:val="003F217F"/>
    <w:rsid w:val="003F21AF"/>
    <w:rsid w:val="003F21C7"/>
    <w:rsid w:val="003F21F1"/>
    <w:rsid w:val="003F232F"/>
    <w:rsid w:val="003F2422"/>
    <w:rsid w:val="003F24B5"/>
    <w:rsid w:val="003F24F9"/>
    <w:rsid w:val="003F24FB"/>
    <w:rsid w:val="003F2515"/>
    <w:rsid w:val="003F259E"/>
    <w:rsid w:val="003F25D4"/>
    <w:rsid w:val="003F25F8"/>
    <w:rsid w:val="003F25FA"/>
    <w:rsid w:val="003F2667"/>
    <w:rsid w:val="003F26D2"/>
    <w:rsid w:val="003F26D7"/>
    <w:rsid w:val="003F27B9"/>
    <w:rsid w:val="003F280E"/>
    <w:rsid w:val="003F28FF"/>
    <w:rsid w:val="003F2932"/>
    <w:rsid w:val="003F2AE8"/>
    <w:rsid w:val="003F2B0F"/>
    <w:rsid w:val="003F2BF0"/>
    <w:rsid w:val="003F2C26"/>
    <w:rsid w:val="003F2C49"/>
    <w:rsid w:val="003F2D29"/>
    <w:rsid w:val="003F2D69"/>
    <w:rsid w:val="003F2DAC"/>
    <w:rsid w:val="003F2DC3"/>
    <w:rsid w:val="003F2DDE"/>
    <w:rsid w:val="003F2F2A"/>
    <w:rsid w:val="003F2FCC"/>
    <w:rsid w:val="003F3010"/>
    <w:rsid w:val="003F3032"/>
    <w:rsid w:val="003F3166"/>
    <w:rsid w:val="003F3199"/>
    <w:rsid w:val="003F32A2"/>
    <w:rsid w:val="003F332E"/>
    <w:rsid w:val="003F336E"/>
    <w:rsid w:val="003F340B"/>
    <w:rsid w:val="003F3470"/>
    <w:rsid w:val="003F34DE"/>
    <w:rsid w:val="003F3543"/>
    <w:rsid w:val="003F354E"/>
    <w:rsid w:val="003F35A8"/>
    <w:rsid w:val="003F35CF"/>
    <w:rsid w:val="003F363D"/>
    <w:rsid w:val="003F3667"/>
    <w:rsid w:val="003F3705"/>
    <w:rsid w:val="003F375F"/>
    <w:rsid w:val="003F3763"/>
    <w:rsid w:val="003F37E5"/>
    <w:rsid w:val="003F3836"/>
    <w:rsid w:val="003F395B"/>
    <w:rsid w:val="003F39F3"/>
    <w:rsid w:val="003F3AD1"/>
    <w:rsid w:val="003F3B3B"/>
    <w:rsid w:val="003F3B5F"/>
    <w:rsid w:val="003F3B8C"/>
    <w:rsid w:val="003F3C15"/>
    <w:rsid w:val="003F3C3A"/>
    <w:rsid w:val="003F3EF1"/>
    <w:rsid w:val="003F3F52"/>
    <w:rsid w:val="003F3F6F"/>
    <w:rsid w:val="003F3FFD"/>
    <w:rsid w:val="003F4088"/>
    <w:rsid w:val="003F40A8"/>
    <w:rsid w:val="003F40E8"/>
    <w:rsid w:val="003F4146"/>
    <w:rsid w:val="003F41BD"/>
    <w:rsid w:val="003F41C2"/>
    <w:rsid w:val="003F4333"/>
    <w:rsid w:val="003F4340"/>
    <w:rsid w:val="003F4377"/>
    <w:rsid w:val="003F43B6"/>
    <w:rsid w:val="003F43BA"/>
    <w:rsid w:val="003F43DC"/>
    <w:rsid w:val="003F443E"/>
    <w:rsid w:val="003F4446"/>
    <w:rsid w:val="003F44AF"/>
    <w:rsid w:val="003F44F9"/>
    <w:rsid w:val="003F4557"/>
    <w:rsid w:val="003F469A"/>
    <w:rsid w:val="003F469F"/>
    <w:rsid w:val="003F47E0"/>
    <w:rsid w:val="003F47F9"/>
    <w:rsid w:val="003F4AF1"/>
    <w:rsid w:val="003F4B55"/>
    <w:rsid w:val="003F4B8C"/>
    <w:rsid w:val="003F4C0D"/>
    <w:rsid w:val="003F4CB7"/>
    <w:rsid w:val="003F4D07"/>
    <w:rsid w:val="003F4D41"/>
    <w:rsid w:val="003F4D43"/>
    <w:rsid w:val="003F4D69"/>
    <w:rsid w:val="003F4DA9"/>
    <w:rsid w:val="003F4E42"/>
    <w:rsid w:val="003F4E8F"/>
    <w:rsid w:val="003F4EC4"/>
    <w:rsid w:val="003F4ED4"/>
    <w:rsid w:val="003F4FA8"/>
    <w:rsid w:val="003F4FCE"/>
    <w:rsid w:val="003F510E"/>
    <w:rsid w:val="003F522A"/>
    <w:rsid w:val="003F5424"/>
    <w:rsid w:val="003F545C"/>
    <w:rsid w:val="003F549B"/>
    <w:rsid w:val="003F554F"/>
    <w:rsid w:val="003F5586"/>
    <w:rsid w:val="003F5596"/>
    <w:rsid w:val="003F5620"/>
    <w:rsid w:val="003F562D"/>
    <w:rsid w:val="003F56AD"/>
    <w:rsid w:val="003F56E6"/>
    <w:rsid w:val="003F579A"/>
    <w:rsid w:val="003F57D0"/>
    <w:rsid w:val="003F58E2"/>
    <w:rsid w:val="003F58F7"/>
    <w:rsid w:val="003F591E"/>
    <w:rsid w:val="003F593F"/>
    <w:rsid w:val="003F59D7"/>
    <w:rsid w:val="003F5A51"/>
    <w:rsid w:val="003F5AE2"/>
    <w:rsid w:val="003F5B43"/>
    <w:rsid w:val="003F5B71"/>
    <w:rsid w:val="003F5B8F"/>
    <w:rsid w:val="003F5C18"/>
    <w:rsid w:val="003F5C1A"/>
    <w:rsid w:val="003F5C28"/>
    <w:rsid w:val="003F5C88"/>
    <w:rsid w:val="003F5CC1"/>
    <w:rsid w:val="003F5CC2"/>
    <w:rsid w:val="003F5D74"/>
    <w:rsid w:val="003F5DC5"/>
    <w:rsid w:val="003F5EB7"/>
    <w:rsid w:val="003F6027"/>
    <w:rsid w:val="003F6053"/>
    <w:rsid w:val="003F60CF"/>
    <w:rsid w:val="003F60DC"/>
    <w:rsid w:val="003F6105"/>
    <w:rsid w:val="003F614E"/>
    <w:rsid w:val="003F6182"/>
    <w:rsid w:val="003F61A8"/>
    <w:rsid w:val="003F6230"/>
    <w:rsid w:val="003F63EC"/>
    <w:rsid w:val="003F63EF"/>
    <w:rsid w:val="003F6519"/>
    <w:rsid w:val="003F65FF"/>
    <w:rsid w:val="003F666B"/>
    <w:rsid w:val="003F6688"/>
    <w:rsid w:val="003F66A8"/>
    <w:rsid w:val="003F67A0"/>
    <w:rsid w:val="003F6812"/>
    <w:rsid w:val="003F6886"/>
    <w:rsid w:val="003F68AC"/>
    <w:rsid w:val="003F68D0"/>
    <w:rsid w:val="003F6B1A"/>
    <w:rsid w:val="003F6B73"/>
    <w:rsid w:val="003F6B8A"/>
    <w:rsid w:val="003F6B94"/>
    <w:rsid w:val="003F6BAE"/>
    <w:rsid w:val="003F6BEC"/>
    <w:rsid w:val="003F6C6E"/>
    <w:rsid w:val="003F6CAE"/>
    <w:rsid w:val="003F6CB4"/>
    <w:rsid w:val="003F6CD6"/>
    <w:rsid w:val="003F6CEF"/>
    <w:rsid w:val="003F6DD5"/>
    <w:rsid w:val="003F6DD9"/>
    <w:rsid w:val="003F6E03"/>
    <w:rsid w:val="003F6E4B"/>
    <w:rsid w:val="003F6E83"/>
    <w:rsid w:val="003F6F5F"/>
    <w:rsid w:val="003F6F6C"/>
    <w:rsid w:val="003F7095"/>
    <w:rsid w:val="003F7096"/>
    <w:rsid w:val="003F7098"/>
    <w:rsid w:val="003F70A9"/>
    <w:rsid w:val="003F71AE"/>
    <w:rsid w:val="003F71B9"/>
    <w:rsid w:val="003F72AB"/>
    <w:rsid w:val="003F72CF"/>
    <w:rsid w:val="003F72D2"/>
    <w:rsid w:val="003F72DC"/>
    <w:rsid w:val="003F7301"/>
    <w:rsid w:val="003F731A"/>
    <w:rsid w:val="003F73EA"/>
    <w:rsid w:val="003F74B9"/>
    <w:rsid w:val="003F74CF"/>
    <w:rsid w:val="003F759C"/>
    <w:rsid w:val="003F75ED"/>
    <w:rsid w:val="003F7605"/>
    <w:rsid w:val="003F7619"/>
    <w:rsid w:val="003F761E"/>
    <w:rsid w:val="003F76A8"/>
    <w:rsid w:val="003F76FB"/>
    <w:rsid w:val="003F77F0"/>
    <w:rsid w:val="003F7841"/>
    <w:rsid w:val="003F78A9"/>
    <w:rsid w:val="003F7926"/>
    <w:rsid w:val="003F7998"/>
    <w:rsid w:val="003F79D9"/>
    <w:rsid w:val="003F79F1"/>
    <w:rsid w:val="003F7A4B"/>
    <w:rsid w:val="003F7A50"/>
    <w:rsid w:val="003F7AAB"/>
    <w:rsid w:val="003F7B0F"/>
    <w:rsid w:val="003F7B41"/>
    <w:rsid w:val="003F7B7B"/>
    <w:rsid w:val="003F7BC7"/>
    <w:rsid w:val="003F7BCE"/>
    <w:rsid w:val="003F7C6F"/>
    <w:rsid w:val="003F7D96"/>
    <w:rsid w:val="003F7DC3"/>
    <w:rsid w:val="003F7E7E"/>
    <w:rsid w:val="003F7F5A"/>
    <w:rsid w:val="003F7FDA"/>
    <w:rsid w:val="00400054"/>
    <w:rsid w:val="0040014B"/>
    <w:rsid w:val="004001F0"/>
    <w:rsid w:val="0040025A"/>
    <w:rsid w:val="0040041A"/>
    <w:rsid w:val="00400442"/>
    <w:rsid w:val="004004A8"/>
    <w:rsid w:val="004004BF"/>
    <w:rsid w:val="004004CA"/>
    <w:rsid w:val="0040050A"/>
    <w:rsid w:val="0040052F"/>
    <w:rsid w:val="004005CA"/>
    <w:rsid w:val="00400822"/>
    <w:rsid w:val="004008DB"/>
    <w:rsid w:val="004008DD"/>
    <w:rsid w:val="004008F1"/>
    <w:rsid w:val="00400925"/>
    <w:rsid w:val="00400947"/>
    <w:rsid w:val="0040095C"/>
    <w:rsid w:val="0040095E"/>
    <w:rsid w:val="004009AE"/>
    <w:rsid w:val="004009F2"/>
    <w:rsid w:val="00400A08"/>
    <w:rsid w:val="00400BF5"/>
    <w:rsid w:val="00400C0F"/>
    <w:rsid w:val="00400C2A"/>
    <w:rsid w:val="00400D1C"/>
    <w:rsid w:val="00400DF0"/>
    <w:rsid w:val="00400F0D"/>
    <w:rsid w:val="00400F12"/>
    <w:rsid w:val="00400F9F"/>
    <w:rsid w:val="004010DB"/>
    <w:rsid w:val="00401118"/>
    <w:rsid w:val="00401123"/>
    <w:rsid w:val="00401130"/>
    <w:rsid w:val="00401132"/>
    <w:rsid w:val="0040115A"/>
    <w:rsid w:val="00401189"/>
    <w:rsid w:val="004011F5"/>
    <w:rsid w:val="00401228"/>
    <w:rsid w:val="004012CE"/>
    <w:rsid w:val="00401336"/>
    <w:rsid w:val="0040133F"/>
    <w:rsid w:val="00401542"/>
    <w:rsid w:val="00401550"/>
    <w:rsid w:val="00401646"/>
    <w:rsid w:val="00401666"/>
    <w:rsid w:val="00401692"/>
    <w:rsid w:val="0040172F"/>
    <w:rsid w:val="00401773"/>
    <w:rsid w:val="0040179E"/>
    <w:rsid w:val="00401813"/>
    <w:rsid w:val="00401870"/>
    <w:rsid w:val="004018B2"/>
    <w:rsid w:val="004018FD"/>
    <w:rsid w:val="004019E1"/>
    <w:rsid w:val="004019FE"/>
    <w:rsid w:val="00401B5F"/>
    <w:rsid w:val="00401CA4"/>
    <w:rsid w:val="00401CAA"/>
    <w:rsid w:val="00401CBA"/>
    <w:rsid w:val="00401DC9"/>
    <w:rsid w:val="00401EAC"/>
    <w:rsid w:val="00401F47"/>
    <w:rsid w:val="00401F94"/>
    <w:rsid w:val="004020B6"/>
    <w:rsid w:val="00402140"/>
    <w:rsid w:val="0040214A"/>
    <w:rsid w:val="004022C1"/>
    <w:rsid w:val="004022E3"/>
    <w:rsid w:val="00402495"/>
    <w:rsid w:val="00402523"/>
    <w:rsid w:val="00402533"/>
    <w:rsid w:val="00402542"/>
    <w:rsid w:val="004025B4"/>
    <w:rsid w:val="004025D8"/>
    <w:rsid w:val="00402638"/>
    <w:rsid w:val="004026B5"/>
    <w:rsid w:val="004026E2"/>
    <w:rsid w:val="004026F5"/>
    <w:rsid w:val="00402709"/>
    <w:rsid w:val="0040279A"/>
    <w:rsid w:val="004028B3"/>
    <w:rsid w:val="004028CD"/>
    <w:rsid w:val="00402951"/>
    <w:rsid w:val="00402956"/>
    <w:rsid w:val="0040295D"/>
    <w:rsid w:val="004029B6"/>
    <w:rsid w:val="00402A12"/>
    <w:rsid w:val="00402A2D"/>
    <w:rsid w:val="00402A5F"/>
    <w:rsid w:val="00402B42"/>
    <w:rsid w:val="00402C1B"/>
    <w:rsid w:val="00402C3D"/>
    <w:rsid w:val="00402D1D"/>
    <w:rsid w:val="00402D7A"/>
    <w:rsid w:val="00402DB4"/>
    <w:rsid w:val="00402DE6"/>
    <w:rsid w:val="00402E29"/>
    <w:rsid w:val="00402E62"/>
    <w:rsid w:val="0040302C"/>
    <w:rsid w:val="00403031"/>
    <w:rsid w:val="00403067"/>
    <w:rsid w:val="004030B6"/>
    <w:rsid w:val="00403200"/>
    <w:rsid w:val="00403204"/>
    <w:rsid w:val="00403210"/>
    <w:rsid w:val="0040324E"/>
    <w:rsid w:val="004032A7"/>
    <w:rsid w:val="004032C4"/>
    <w:rsid w:val="0040333E"/>
    <w:rsid w:val="00403343"/>
    <w:rsid w:val="004033D7"/>
    <w:rsid w:val="004034A5"/>
    <w:rsid w:val="00403508"/>
    <w:rsid w:val="00403511"/>
    <w:rsid w:val="004035B1"/>
    <w:rsid w:val="004035EC"/>
    <w:rsid w:val="0040368F"/>
    <w:rsid w:val="00403709"/>
    <w:rsid w:val="0040372F"/>
    <w:rsid w:val="00403773"/>
    <w:rsid w:val="004037BC"/>
    <w:rsid w:val="00403922"/>
    <w:rsid w:val="00403944"/>
    <w:rsid w:val="00403949"/>
    <w:rsid w:val="00403ABD"/>
    <w:rsid w:val="00403C39"/>
    <w:rsid w:val="00403C83"/>
    <w:rsid w:val="00403D68"/>
    <w:rsid w:val="00403DB8"/>
    <w:rsid w:val="00403DC8"/>
    <w:rsid w:val="00403DE1"/>
    <w:rsid w:val="00403E1A"/>
    <w:rsid w:val="00403F09"/>
    <w:rsid w:val="00404018"/>
    <w:rsid w:val="00404040"/>
    <w:rsid w:val="004040D9"/>
    <w:rsid w:val="004041A5"/>
    <w:rsid w:val="004041A7"/>
    <w:rsid w:val="004041AD"/>
    <w:rsid w:val="004041D3"/>
    <w:rsid w:val="004041E1"/>
    <w:rsid w:val="0040420E"/>
    <w:rsid w:val="00404275"/>
    <w:rsid w:val="004043E5"/>
    <w:rsid w:val="0040443D"/>
    <w:rsid w:val="0040443F"/>
    <w:rsid w:val="004044D0"/>
    <w:rsid w:val="004044F2"/>
    <w:rsid w:val="00404500"/>
    <w:rsid w:val="00404629"/>
    <w:rsid w:val="0040463F"/>
    <w:rsid w:val="0040465E"/>
    <w:rsid w:val="004046CF"/>
    <w:rsid w:val="004046EF"/>
    <w:rsid w:val="00404759"/>
    <w:rsid w:val="00404766"/>
    <w:rsid w:val="004047B3"/>
    <w:rsid w:val="004047DC"/>
    <w:rsid w:val="004047E0"/>
    <w:rsid w:val="0040482F"/>
    <w:rsid w:val="0040486B"/>
    <w:rsid w:val="0040493A"/>
    <w:rsid w:val="004049CE"/>
    <w:rsid w:val="00404A47"/>
    <w:rsid w:val="00404B1C"/>
    <w:rsid w:val="00404B69"/>
    <w:rsid w:val="00404B6D"/>
    <w:rsid w:val="00404C7A"/>
    <w:rsid w:val="00404CAB"/>
    <w:rsid w:val="00404CDA"/>
    <w:rsid w:val="00404D02"/>
    <w:rsid w:val="00404D16"/>
    <w:rsid w:val="00404DB7"/>
    <w:rsid w:val="00404E1F"/>
    <w:rsid w:val="00404E46"/>
    <w:rsid w:val="00404F6A"/>
    <w:rsid w:val="0040509A"/>
    <w:rsid w:val="00405190"/>
    <w:rsid w:val="004051A2"/>
    <w:rsid w:val="004051D1"/>
    <w:rsid w:val="00405203"/>
    <w:rsid w:val="0040539D"/>
    <w:rsid w:val="004053D3"/>
    <w:rsid w:val="004054B3"/>
    <w:rsid w:val="0040551A"/>
    <w:rsid w:val="00405521"/>
    <w:rsid w:val="00405547"/>
    <w:rsid w:val="004055BA"/>
    <w:rsid w:val="004055EA"/>
    <w:rsid w:val="00405654"/>
    <w:rsid w:val="004057DE"/>
    <w:rsid w:val="00405814"/>
    <w:rsid w:val="004058A5"/>
    <w:rsid w:val="004058D9"/>
    <w:rsid w:val="004058E0"/>
    <w:rsid w:val="004058F7"/>
    <w:rsid w:val="0040592F"/>
    <w:rsid w:val="00405958"/>
    <w:rsid w:val="00405968"/>
    <w:rsid w:val="004059C0"/>
    <w:rsid w:val="004059D6"/>
    <w:rsid w:val="004059E9"/>
    <w:rsid w:val="004059EA"/>
    <w:rsid w:val="004059FF"/>
    <w:rsid w:val="00405A2A"/>
    <w:rsid w:val="00405B60"/>
    <w:rsid w:val="00405C0E"/>
    <w:rsid w:val="00405CD4"/>
    <w:rsid w:val="00405CD8"/>
    <w:rsid w:val="00405D9E"/>
    <w:rsid w:val="00405E4B"/>
    <w:rsid w:val="00405E4F"/>
    <w:rsid w:val="00405E5B"/>
    <w:rsid w:val="00406088"/>
    <w:rsid w:val="0040615C"/>
    <w:rsid w:val="004061BA"/>
    <w:rsid w:val="004061BB"/>
    <w:rsid w:val="0040624F"/>
    <w:rsid w:val="004062D7"/>
    <w:rsid w:val="00406509"/>
    <w:rsid w:val="00406572"/>
    <w:rsid w:val="004065FB"/>
    <w:rsid w:val="00406602"/>
    <w:rsid w:val="004066A3"/>
    <w:rsid w:val="00406779"/>
    <w:rsid w:val="004067A2"/>
    <w:rsid w:val="0040682D"/>
    <w:rsid w:val="00406832"/>
    <w:rsid w:val="00406909"/>
    <w:rsid w:val="0040690E"/>
    <w:rsid w:val="00406A12"/>
    <w:rsid w:val="00406A8E"/>
    <w:rsid w:val="00406AE4"/>
    <w:rsid w:val="00406B76"/>
    <w:rsid w:val="00406BA9"/>
    <w:rsid w:val="00406C19"/>
    <w:rsid w:val="00406CB3"/>
    <w:rsid w:val="00406D2B"/>
    <w:rsid w:val="00406D5F"/>
    <w:rsid w:val="00406DB5"/>
    <w:rsid w:val="00406E07"/>
    <w:rsid w:val="00406E23"/>
    <w:rsid w:val="00406E7D"/>
    <w:rsid w:val="00406E83"/>
    <w:rsid w:val="00406F81"/>
    <w:rsid w:val="00406FB3"/>
    <w:rsid w:val="00407077"/>
    <w:rsid w:val="004070C9"/>
    <w:rsid w:val="00407138"/>
    <w:rsid w:val="004072B0"/>
    <w:rsid w:val="00407339"/>
    <w:rsid w:val="0040734A"/>
    <w:rsid w:val="004073F0"/>
    <w:rsid w:val="00407426"/>
    <w:rsid w:val="0040753F"/>
    <w:rsid w:val="0040758F"/>
    <w:rsid w:val="00407658"/>
    <w:rsid w:val="0040765F"/>
    <w:rsid w:val="004076D2"/>
    <w:rsid w:val="0040771E"/>
    <w:rsid w:val="00407754"/>
    <w:rsid w:val="004078AA"/>
    <w:rsid w:val="004078C4"/>
    <w:rsid w:val="00407998"/>
    <w:rsid w:val="004079B3"/>
    <w:rsid w:val="004079EB"/>
    <w:rsid w:val="004079FC"/>
    <w:rsid w:val="00407B6D"/>
    <w:rsid w:val="00407B90"/>
    <w:rsid w:val="00407C40"/>
    <w:rsid w:val="00407C7D"/>
    <w:rsid w:val="00407D27"/>
    <w:rsid w:val="00407D3A"/>
    <w:rsid w:val="00407D45"/>
    <w:rsid w:val="00407DAC"/>
    <w:rsid w:val="00407E05"/>
    <w:rsid w:val="00407E59"/>
    <w:rsid w:val="00407FB9"/>
    <w:rsid w:val="00407FCA"/>
    <w:rsid w:val="00407FD0"/>
    <w:rsid w:val="00407FF2"/>
    <w:rsid w:val="0041000A"/>
    <w:rsid w:val="00410041"/>
    <w:rsid w:val="00410103"/>
    <w:rsid w:val="00410110"/>
    <w:rsid w:val="0041018C"/>
    <w:rsid w:val="004101F8"/>
    <w:rsid w:val="004101F9"/>
    <w:rsid w:val="00410229"/>
    <w:rsid w:val="00410236"/>
    <w:rsid w:val="0041025D"/>
    <w:rsid w:val="00410291"/>
    <w:rsid w:val="004103B0"/>
    <w:rsid w:val="004103B8"/>
    <w:rsid w:val="004103E5"/>
    <w:rsid w:val="00410418"/>
    <w:rsid w:val="004104C6"/>
    <w:rsid w:val="00410521"/>
    <w:rsid w:val="00410692"/>
    <w:rsid w:val="004106DB"/>
    <w:rsid w:val="0041079C"/>
    <w:rsid w:val="004108CD"/>
    <w:rsid w:val="0041096A"/>
    <w:rsid w:val="004109D0"/>
    <w:rsid w:val="004109FD"/>
    <w:rsid w:val="00410A67"/>
    <w:rsid w:val="00410AB6"/>
    <w:rsid w:val="00410B3B"/>
    <w:rsid w:val="00410B98"/>
    <w:rsid w:val="00410BCB"/>
    <w:rsid w:val="00410BD4"/>
    <w:rsid w:val="00410BFE"/>
    <w:rsid w:val="00410C22"/>
    <w:rsid w:val="00410C36"/>
    <w:rsid w:val="00410C40"/>
    <w:rsid w:val="00410C56"/>
    <w:rsid w:val="00410D0D"/>
    <w:rsid w:val="00410D39"/>
    <w:rsid w:val="00410DFF"/>
    <w:rsid w:val="00410E45"/>
    <w:rsid w:val="00410EB8"/>
    <w:rsid w:val="00410EEE"/>
    <w:rsid w:val="00410F91"/>
    <w:rsid w:val="00411074"/>
    <w:rsid w:val="004110CF"/>
    <w:rsid w:val="0041126B"/>
    <w:rsid w:val="00411290"/>
    <w:rsid w:val="00411305"/>
    <w:rsid w:val="0041130B"/>
    <w:rsid w:val="0041149E"/>
    <w:rsid w:val="004114BB"/>
    <w:rsid w:val="004114CD"/>
    <w:rsid w:val="00411593"/>
    <w:rsid w:val="00411612"/>
    <w:rsid w:val="004116BD"/>
    <w:rsid w:val="00411783"/>
    <w:rsid w:val="004118AC"/>
    <w:rsid w:val="004118FD"/>
    <w:rsid w:val="00411988"/>
    <w:rsid w:val="004119E1"/>
    <w:rsid w:val="00411A99"/>
    <w:rsid w:val="00411B3F"/>
    <w:rsid w:val="00411B74"/>
    <w:rsid w:val="00411B8D"/>
    <w:rsid w:val="00411BDD"/>
    <w:rsid w:val="00411C36"/>
    <w:rsid w:val="00411DEA"/>
    <w:rsid w:val="00411E29"/>
    <w:rsid w:val="00411EBD"/>
    <w:rsid w:val="00411F50"/>
    <w:rsid w:val="00411F81"/>
    <w:rsid w:val="00412144"/>
    <w:rsid w:val="004121CE"/>
    <w:rsid w:val="0041221A"/>
    <w:rsid w:val="00412267"/>
    <w:rsid w:val="00412289"/>
    <w:rsid w:val="004122F5"/>
    <w:rsid w:val="00412395"/>
    <w:rsid w:val="00412408"/>
    <w:rsid w:val="00412455"/>
    <w:rsid w:val="00412457"/>
    <w:rsid w:val="00412469"/>
    <w:rsid w:val="00412523"/>
    <w:rsid w:val="0041265F"/>
    <w:rsid w:val="0041269B"/>
    <w:rsid w:val="004126BF"/>
    <w:rsid w:val="004126C6"/>
    <w:rsid w:val="0041276C"/>
    <w:rsid w:val="0041284C"/>
    <w:rsid w:val="00412856"/>
    <w:rsid w:val="00412880"/>
    <w:rsid w:val="004128FB"/>
    <w:rsid w:val="00412980"/>
    <w:rsid w:val="00412999"/>
    <w:rsid w:val="00412A03"/>
    <w:rsid w:val="00412B63"/>
    <w:rsid w:val="00412BB0"/>
    <w:rsid w:val="00412C04"/>
    <w:rsid w:val="00412C52"/>
    <w:rsid w:val="00412C98"/>
    <w:rsid w:val="00412CD2"/>
    <w:rsid w:val="00412D14"/>
    <w:rsid w:val="00412D5C"/>
    <w:rsid w:val="00412DA2"/>
    <w:rsid w:val="00412DB9"/>
    <w:rsid w:val="00412E48"/>
    <w:rsid w:val="00412E62"/>
    <w:rsid w:val="00412E82"/>
    <w:rsid w:val="00412EEF"/>
    <w:rsid w:val="00412EFE"/>
    <w:rsid w:val="00412F29"/>
    <w:rsid w:val="00412FD3"/>
    <w:rsid w:val="00412FF0"/>
    <w:rsid w:val="00412FFE"/>
    <w:rsid w:val="00413064"/>
    <w:rsid w:val="0041311A"/>
    <w:rsid w:val="00413255"/>
    <w:rsid w:val="00413258"/>
    <w:rsid w:val="0041325D"/>
    <w:rsid w:val="004132D7"/>
    <w:rsid w:val="00413356"/>
    <w:rsid w:val="004134B3"/>
    <w:rsid w:val="0041357A"/>
    <w:rsid w:val="00413602"/>
    <w:rsid w:val="00413647"/>
    <w:rsid w:val="00413703"/>
    <w:rsid w:val="00413731"/>
    <w:rsid w:val="004137CE"/>
    <w:rsid w:val="004138F6"/>
    <w:rsid w:val="00413917"/>
    <w:rsid w:val="00413957"/>
    <w:rsid w:val="00413A34"/>
    <w:rsid w:val="00413AA2"/>
    <w:rsid w:val="00413C16"/>
    <w:rsid w:val="00413C17"/>
    <w:rsid w:val="00413C3C"/>
    <w:rsid w:val="00413CE0"/>
    <w:rsid w:val="00413F85"/>
    <w:rsid w:val="00413FA7"/>
    <w:rsid w:val="0041404F"/>
    <w:rsid w:val="0041405D"/>
    <w:rsid w:val="0041406A"/>
    <w:rsid w:val="004140E4"/>
    <w:rsid w:val="00414173"/>
    <w:rsid w:val="004141CB"/>
    <w:rsid w:val="0041420E"/>
    <w:rsid w:val="0041426C"/>
    <w:rsid w:val="004142BB"/>
    <w:rsid w:val="00414372"/>
    <w:rsid w:val="0041443A"/>
    <w:rsid w:val="0041448E"/>
    <w:rsid w:val="004144FC"/>
    <w:rsid w:val="0041452C"/>
    <w:rsid w:val="0041464D"/>
    <w:rsid w:val="0041469C"/>
    <w:rsid w:val="00414707"/>
    <w:rsid w:val="0041474D"/>
    <w:rsid w:val="00414926"/>
    <w:rsid w:val="0041492C"/>
    <w:rsid w:val="0041497E"/>
    <w:rsid w:val="004149D6"/>
    <w:rsid w:val="004149F6"/>
    <w:rsid w:val="00414A76"/>
    <w:rsid w:val="00414B71"/>
    <w:rsid w:val="00414B74"/>
    <w:rsid w:val="00414BF2"/>
    <w:rsid w:val="00414D38"/>
    <w:rsid w:val="00414DAD"/>
    <w:rsid w:val="00414DB1"/>
    <w:rsid w:val="00414E03"/>
    <w:rsid w:val="00414E42"/>
    <w:rsid w:val="00414FE8"/>
    <w:rsid w:val="00415020"/>
    <w:rsid w:val="00415045"/>
    <w:rsid w:val="00415127"/>
    <w:rsid w:val="00415167"/>
    <w:rsid w:val="00415180"/>
    <w:rsid w:val="004151E9"/>
    <w:rsid w:val="004153C8"/>
    <w:rsid w:val="004153FE"/>
    <w:rsid w:val="00415408"/>
    <w:rsid w:val="00415423"/>
    <w:rsid w:val="004154AE"/>
    <w:rsid w:val="004154C9"/>
    <w:rsid w:val="00415530"/>
    <w:rsid w:val="004155E1"/>
    <w:rsid w:val="004155F8"/>
    <w:rsid w:val="004155FF"/>
    <w:rsid w:val="0041561A"/>
    <w:rsid w:val="004156A3"/>
    <w:rsid w:val="004156BF"/>
    <w:rsid w:val="004156D2"/>
    <w:rsid w:val="004156F1"/>
    <w:rsid w:val="00415745"/>
    <w:rsid w:val="004158EB"/>
    <w:rsid w:val="004158FF"/>
    <w:rsid w:val="00415999"/>
    <w:rsid w:val="004159BD"/>
    <w:rsid w:val="004159C3"/>
    <w:rsid w:val="00415A6B"/>
    <w:rsid w:val="00415B1B"/>
    <w:rsid w:val="00415BD2"/>
    <w:rsid w:val="00415BD7"/>
    <w:rsid w:val="00415C04"/>
    <w:rsid w:val="00415C61"/>
    <w:rsid w:val="00415C72"/>
    <w:rsid w:val="00415C97"/>
    <w:rsid w:val="00415CEB"/>
    <w:rsid w:val="00415D5F"/>
    <w:rsid w:val="00415D93"/>
    <w:rsid w:val="00415DF6"/>
    <w:rsid w:val="00415DFB"/>
    <w:rsid w:val="00415E19"/>
    <w:rsid w:val="00415E1D"/>
    <w:rsid w:val="00415E24"/>
    <w:rsid w:val="00415E3A"/>
    <w:rsid w:val="00415E49"/>
    <w:rsid w:val="00415F23"/>
    <w:rsid w:val="00415F34"/>
    <w:rsid w:val="00415F3E"/>
    <w:rsid w:val="00415F84"/>
    <w:rsid w:val="00415FB6"/>
    <w:rsid w:val="00416085"/>
    <w:rsid w:val="004160D3"/>
    <w:rsid w:val="00416148"/>
    <w:rsid w:val="0041618F"/>
    <w:rsid w:val="004161C3"/>
    <w:rsid w:val="004163B8"/>
    <w:rsid w:val="00416402"/>
    <w:rsid w:val="004164AE"/>
    <w:rsid w:val="0041665E"/>
    <w:rsid w:val="004166FD"/>
    <w:rsid w:val="00416714"/>
    <w:rsid w:val="00416740"/>
    <w:rsid w:val="004167F8"/>
    <w:rsid w:val="0041681E"/>
    <w:rsid w:val="00416834"/>
    <w:rsid w:val="00416856"/>
    <w:rsid w:val="004168E9"/>
    <w:rsid w:val="0041692C"/>
    <w:rsid w:val="0041697E"/>
    <w:rsid w:val="004169BA"/>
    <w:rsid w:val="004169E5"/>
    <w:rsid w:val="004169F2"/>
    <w:rsid w:val="00416AED"/>
    <w:rsid w:val="00416B7D"/>
    <w:rsid w:val="00416C06"/>
    <w:rsid w:val="00416C09"/>
    <w:rsid w:val="00416C8B"/>
    <w:rsid w:val="00416CEA"/>
    <w:rsid w:val="00416D79"/>
    <w:rsid w:val="00416D93"/>
    <w:rsid w:val="00416EF9"/>
    <w:rsid w:val="00416F4C"/>
    <w:rsid w:val="00417052"/>
    <w:rsid w:val="004170ED"/>
    <w:rsid w:val="00417163"/>
    <w:rsid w:val="004171A9"/>
    <w:rsid w:val="004171C3"/>
    <w:rsid w:val="004171D0"/>
    <w:rsid w:val="004171FC"/>
    <w:rsid w:val="004172FB"/>
    <w:rsid w:val="004173C3"/>
    <w:rsid w:val="00417424"/>
    <w:rsid w:val="004174C3"/>
    <w:rsid w:val="004174C5"/>
    <w:rsid w:val="004174CD"/>
    <w:rsid w:val="004174D8"/>
    <w:rsid w:val="004174F8"/>
    <w:rsid w:val="0041757F"/>
    <w:rsid w:val="004175F5"/>
    <w:rsid w:val="0041764D"/>
    <w:rsid w:val="004176EA"/>
    <w:rsid w:val="004176FD"/>
    <w:rsid w:val="004177CE"/>
    <w:rsid w:val="00417893"/>
    <w:rsid w:val="004178F2"/>
    <w:rsid w:val="004178FC"/>
    <w:rsid w:val="00417916"/>
    <w:rsid w:val="0041795A"/>
    <w:rsid w:val="004179A5"/>
    <w:rsid w:val="004179C1"/>
    <w:rsid w:val="00417A80"/>
    <w:rsid w:val="00417AA9"/>
    <w:rsid w:val="00417B38"/>
    <w:rsid w:val="00417B48"/>
    <w:rsid w:val="00417BB3"/>
    <w:rsid w:val="00417C5A"/>
    <w:rsid w:val="00417CAC"/>
    <w:rsid w:val="00417D31"/>
    <w:rsid w:val="00417D64"/>
    <w:rsid w:val="00417DBA"/>
    <w:rsid w:val="00417E4C"/>
    <w:rsid w:val="00417E72"/>
    <w:rsid w:val="00417EB6"/>
    <w:rsid w:val="00417FF7"/>
    <w:rsid w:val="00417FF8"/>
    <w:rsid w:val="0042005B"/>
    <w:rsid w:val="004200A1"/>
    <w:rsid w:val="004200EE"/>
    <w:rsid w:val="00420205"/>
    <w:rsid w:val="0042027F"/>
    <w:rsid w:val="004202AC"/>
    <w:rsid w:val="004202AF"/>
    <w:rsid w:val="004202DE"/>
    <w:rsid w:val="0042038F"/>
    <w:rsid w:val="004203AB"/>
    <w:rsid w:val="004203BB"/>
    <w:rsid w:val="004203DE"/>
    <w:rsid w:val="00420433"/>
    <w:rsid w:val="004204DE"/>
    <w:rsid w:val="0042052B"/>
    <w:rsid w:val="00420558"/>
    <w:rsid w:val="0042061A"/>
    <w:rsid w:val="00420630"/>
    <w:rsid w:val="004206C0"/>
    <w:rsid w:val="004206ED"/>
    <w:rsid w:val="004207DE"/>
    <w:rsid w:val="004207E5"/>
    <w:rsid w:val="00420941"/>
    <w:rsid w:val="00420A1F"/>
    <w:rsid w:val="00420B3C"/>
    <w:rsid w:val="00420B86"/>
    <w:rsid w:val="00420C09"/>
    <w:rsid w:val="00420C14"/>
    <w:rsid w:val="00420C50"/>
    <w:rsid w:val="00420D00"/>
    <w:rsid w:val="00420D14"/>
    <w:rsid w:val="00420D22"/>
    <w:rsid w:val="00420DB9"/>
    <w:rsid w:val="00420E8E"/>
    <w:rsid w:val="00420EAC"/>
    <w:rsid w:val="00420F7D"/>
    <w:rsid w:val="00420FB1"/>
    <w:rsid w:val="00420FB6"/>
    <w:rsid w:val="004210F9"/>
    <w:rsid w:val="0042112E"/>
    <w:rsid w:val="0042115E"/>
    <w:rsid w:val="00421194"/>
    <w:rsid w:val="004211BA"/>
    <w:rsid w:val="004212C2"/>
    <w:rsid w:val="00421455"/>
    <w:rsid w:val="0042148D"/>
    <w:rsid w:val="004215D0"/>
    <w:rsid w:val="004215D8"/>
    <w:rsid w:val="00421681"/>
    <w:rsid w:val="004216D4"/>
    <w:rsid w:val="004216D9"/>
    <w:rsid w:val="00421790"/>
    <w:rsid w:val="00421792"/>
    <w:rsid w:val="0042183B"/>
    <w:rsid w:val="00421876"/>
    <w:rsid w:val="00421882"/>
    <w:rsid w:val="004218C7"/>
    <w:rsid w:val="0042192F"/>
    <w:rsid w:val="004219AC"/>
    <w:rsid w:val="004219F1"/>
    <w:rsid w:val="00421AF6"/>
    <w:rsid w:val="00421C3C"/>
    <w:rsid w:val="00421CFE"/>
    <w:rsid w:val="00421DA2"/>
    <w:rsid w:val="00421DCB"/>
    <w:rsid w:val="00421DCD"/>
    <w:rsid w:val="00421E1B"/>
    <w:rsid w:val="00421EE7"/>
    <w:rsid w:val="00421F42"/>
    <w:rsid w:val="00421FFA"/>
    <w:rsid w:val="0042207D"/>
    <w:rsid w:val="00422096"/>
    <w:rsid w:val="004220DF"/>
    <w:rsid w:val="0042218D"/>
    <w:rsid w:val="004221BF"/>
    <w:rsid w:val="004223A7"/>
    <w:rsid w:val="004223C2"/>
    <w:rsid w:val="0042242E"/>
    <w:rsid w:val="004224F8"/>
    <w:rsid w:val="00422525"/>
    <w:rsid w:val="00422671"/>
    <w:rsid w:val="00422742"/>
    <w:rsid w:val="004227D5"/>
    <w:rsid w:val="00422828"/>
    <w:rsid w:val="004228B4"/>
    <w:rsid w:val="004228C0"/>
    <w:rsid w:val="0042294A"/>
    <w:rsid w:val="004229C3"/>
    <w:rsid w:val="00422B0A"/>
    <w:rsid w:val="00422B47"/>
    <w:rsid w:val="00422CB2"/>
    <w:rsid w:val="00422D14"/>
    <w:rsid w:val="00422D25"/>
    <w:rsid w:val="00422E18"/>
    <w:rsid w:val="00422E59"/>
    <w:rsid w:val="00422E71"/>
    <w:rsid w:val="00422E72"/>
    <w:rsid w:val="00422E9F"/>
    <w:rsid w:val="00422ED7"/>
    <w:rsid w:val="00422F5E"/>
    <w:rsid w:val="00422F60"/>
    <w:rsid w:val="00422F78"/>
    <w:rsid w:val="0042301E"/>
    <w:rsid w:val="00423043"/>
    <w:rsid w:val="0042305C"/>
    <w:rsid w:val="004230A4"/>
    <w:rsid w:val="004230FA"/>
    <w:rsid w:val="0042314D"/>
    <w:rsid w:val="00423221"/>
    <w:rsid w:val="0042323D"/>
    <w:rsid w:val="0042326F"/>
    <w:rsid w:val="0042330C"/>
    <w:rsid w:val="0042333A"/>
    <w:rsid w:val="004233B3"/>
    <w:rsid w:val="00423430"/>
    <w:rsid w:val="00423445"/>
    <w:rsid w:val="00423476"/>
    <w:rsid w:val="004234AC"/>
    <w:rsid w:val="00423636"/>
    <w:rsid w:val="00423686"/>
    <w:rsid w:val="00423691"/>
    <w:rsid w:val="004236B3"/>
    <w:rsid w:val="004236DC"/>
    <w:rsid w:val="0042376B"/>
    <w:rsid w:val="004237C0"/>
    <w:rsid w:val="004237C3"/>
    <w:rsid w:val="00423821"/>
    <w:rsid w:val="00423905"/>
    <w:rsid w:val="00423935"/>
    <w:rsid w:val="004239B4"/>
    <w:rsid w:val="004239D0"/>
    <w:rsid w:val="00423AA9"/>
    <w:rsid w:val="00423BEC"/>
    <w:rsid w:val="00423CE6"/>
    <w:rsid w:val="00423D49"/>
    <w:rsid w:val="00423D4B"/>
    <w:rsid w:val="00423DA9"/>
    <w:rsid w:val="00423DF3"/>
    <w:rsid w:val="00423E0C"/>
    <w:rsid w:val="00423EF6"/>
    <w:rsid w:val="004240D3"/>
    <w:rsid w:val="004240F9"/>
    <w:rsid w:val="0042410E"/>
    <w:rsid w:val="0042411F"/>
    <w:rsid w:val="0042423C"/>
    <w:rsid w:val="004242A5"/>
    <w:rsid w:val="00424416"/>
    <w:rsid w:val="00424474"/>
    <w:rsid w:val="004244E8"/>
    <w:rsid w:val="0042454F"/>
    <w:rsid w:val="004245E2"/>
    <w:rsid w:val="004245EC"/>
    <w:rsid w:val="0042463C"/>
    <w:rsid w:val="004246C0"/>
    <w:rsid w:val="00424749"/>
    <w:rsid w:val="00424766"/>
    <w:rsid w:val="0042478E"/>
    <w:rsid w:val="004247F9"/>
    <w:rsid w:val="00424842"/>
    <w:rsid w:val="00424846"/>
    <w:rsid w:val="004248E4"/>
    <w:rsid w:val="00424944"/>
    <w:rsid w:val="0042494A"/>
    <w:rsid w:val="004249EF"/>
    <w:rsid w:val="00424B63"/>
    <w:rsid w:val="00424C5D"/>
    <w:rsid w:val="00424C82"/>
    <w:rsid w:val="00424C8F"/>
    <w:rsid w:val="00424D03"/>
    <w:rsid w:val="00424DD4"/>
    <w:rsid w:val="00424EC2"/>
    <w:rsid w:val="00424F25"/>
    <w:rsid w:val="00424F68"/>
    <w:rsid w:val="00424F7F"/>
    <w:rsid w:val="00424F84"/>
    <w:rsid w:val="00424FAF"/>
    <w:rsid w:val="0042502D"/>
    <w:rsid w:val="00425103"/>
    <w:rsid w:val="00425158"/>
    <w:rsid w:val="0042515B"/>
    <w:rsid w:val="00425164"/>
    <w:rsid w:val="004251AC"/>
    <w:rsid w:val="00425208"/>
    <w:rsid w:val="00425217"/>
    <w:rsid w:val="0042521F"/>
    <w:rsid w:val="00425250"/>
    <w:rsid w:val="00425258"/>
    <w:rsid w:val="00425295"/>
    <w:rsid w:val="004252D7"/>
    <w:rsid w:val="004252EF"/>
    <w:rsid w:val="0042533B"/>
    <w:rsid w:val="0042534C"/>
    <w:rsid w:val="00425396"/>
    <w:rsid w:val="004253A5"/>
    <w:rsid w:val="0042548F"/>
    <w:rsid w:val="004254E9"/>
    <w:rsid w:val="00425561"/>
    <w:rsid w:val="00425563"/>
    <w:rsid w:val="004255BE"/>
    <w:rsid w:val="0042567D"/>
    <w:rsid w:val="004256C9"/>
    <w:rsid w:val="0042572D"/>
    <w:rsid w:val="00425766"/>
    <w:rsid w:val="004257CD"/>
    <w:rsid w:val="004257D1"/>
    <w:rsid w:val="004257DF"/>
    <w:rsid w:val="00425813"/>
    <w:rsid w:val="0042588F"/>
    <w:rsid w:val="00425921"/>
    <w:rsid w:val="0042599C"/>
    <w:rsid w:val="0042599F"/>
    <w:rsid w:val="004259D9"/>
    <w:rsid w:val="00425A05"/>
    <w:rsid w:val="00425A6A"/>
    <w:rsid w:val="00425B03"/>
    <w:rsid w:val="00425BA5"/>
    <w:rsid w:val="00425CC3"/>
    <w:rsid w:val="00425CDB"/>
    <w:rsid w:val="00425D3D"/>
    <w:rsid w:val="00425DCB"/>
    <w:rsid w:val="00425DFC"/>
    <w:rsid w:val="00425E7C"/>
    <w:rsid w:val="00425E7F"/>
    <w:rsid w:val="00425F0F"/>
    <w:rsid w:val="00426019"/>
    <w:rsid w:val="0042605A"/>
    <w:rsid w:val="00426070"/>
    <w:rsid w:val="0042610B"/>
    <w:rsid w:val="00426146"/>
    <w:rsid w:val="004261D9"/>
    <w:rsid w:val="0042621C"/>
    <w:rsid w:val="004262F9"/>
    <w:rsid w:val="0042630A"/>
    <w:rsid w:val="00426401"/>
    <w:rsid w:val="00426419"/>
    <w:rsid w:val="0042641F"/>
    <w:rsid w:val="0042646B"/>
    <w:rsid w:val="0042647E"/>
    <w:rsid w:val="004264C2"/>
    <w:rsid w:val="004265F7"/>
    <w:rsid w:val="00426613"/>
    <w:rsid w:val="00426670"/>
    <w:rsid w:val="00426691"/>
    <w:rsid w:val="0042675E"/>
    <w:rsid w:val="0042683C"/>
    <w:rsid w:val="00426850"/>
    <w:rsid w:val="0042686A"/>
    <w:rsid w:val="00426892"/>
    <w:rsid w:val="004268CC"/>
    <w:rsid w:val="004268E4"/>
    <w:rsid w:val="00426923"/>
    <w:rsid w:val="00426A18"/>
    <w:rsid w:val="00426B75"/>
    <w:rsid w:val="00426CE2"/>
    <w:rsid w:val="00426EB2"/>
    <w:rsid w:val="00426F26"/>
    <w:rsid w:val="00426F72"/>
    <w:rsid w:val="00426F86"/>
    <w:rsid w:val="00426FA7"/>
    <w:rsid w:val="00426FEA"/>
    <w:rsid w:val="00426FFF"/>
    <w:rsid w:val="00427042"/>
    <w:rsid w:val="004270B2"/>
    <w:rsid w:val="004270E6"/>
    <w:rsid w:val="00427125"/>
    <w:rsid w:val="0042728F"/>
    <w:rsid w:val="004272AB"/>
    <w:rsid w:val="00427371"/>
    <w:rsid w:val="00427378"/>
    <w:rsid w:val="00427379"/>
    <w:rsid w:val="00427467"/>
    <w:rsid w:val="0042747B"/>
    <w:rsid w:val="0042747F"/>
    <w:rsid w:val="0042748B"/>
    <w:rsid w:val="00427491"/>
    <w:rsid w:val="0042749F"/>
    <w:rsid w:val="004274CF"/>
    <w:rsid w:val="004274D4"/>
    <w:rsid w:val="004274EB"/>
    <w:rsid w:val="0042750F"/>
    <w:rsid w:val="0042751F"/>
    <w:rsid w:val="00427578"/>
    <w:rsid w:val="004275C5"/>
    <w:rsid w:val="004275E7"/>
    <w:rsid w:val="00427661"/>
    <w:rsid w:val="004276F6"/>
    <w:rsid w:val="00427701"/>
    <w:rsid w:val="0042771D"/>
    <w:rsid w:val="0042787F"/>
    <w:rsid w:val="0042790F"/>
    <w:rsid w:val="00427938"/>
    <w:rsid w:val="004279FF"/>
    <w:rsid w:val="00427A49"/>
    <w:rsid w:val="00427A62"/>
    <w:rsid w:val="00427A73"/>
    <w:rsid w:val="00427B36"/>
    <w:rsid w:val="00427B8D"/>
    <w:rsid w:val="00427BB0"/>
    <w:rsid w:val="00427BF5"/>
    <w:rsid w:val="00427C7E"/>
    <w:rsid w:val="00427CC2"/>
    <w:rsid w:val="00427CF0"/>
    <w:rsid w:val="00427CFC"/>
    <w:rsid w:val="00427E79"/>
    <w:rsid w:val="00427E9F"/>
    <w:rsid w:val="00427ED1"/>
    <w:rsid w:val="00427EDF"/>
    <w:rsid w:val="00427EE2"/>
    <w:rsid w:val="004301DC"/>
    <w:rsid w:val="004301E4"/>
    <w:rsid w:val="00430202"/>
    <w:rsid w:val="004302FF"/>
    <w:rsid w:val="00430391"/>
    <w:rsid w:val="00430459"/>
    <w:rsid w:val="0043045A"/>
    <w:rsid w:val="00430497"/>
    <w:rsid w:val="004305D8"/>
    <w:rsid w:val="004305F0"/>
    <w:rsid w:val="00430659"/>
    <w:rsid w:val="0043070C"/>
    <w:rsid w:val="00430772"/>
    <w:rsid w:val="00430783"/>
    <w:rsid w:val="0043078C"/>
    <w:rsid w:val="0043085E"/>
    <w:rsid w:val="00430904"/>
    <w:rsid w:val="00430A03"/>
    <w:rsid w:val="00430A64"/>
    <w:rsid w:val="00430BA8"/>
    <w:rsid w:val="00430BC9"/>
    <w:rsid w:val="00430BDA"/>
    <w:rsid w:val="00430C01"/>
    <w:rsid w:val="00430C18"/>
    <w:rsid w:val="00430C93"/>
    <w:rsid w:val="00430CA3"/>
    <w:rsid w:val="00430CD1"/>
    <w:rsid w:val="00430D68"/>
    <w:rsid w:val="00430D7C"/>
    <w:rsid w:val="00430E29"/>
    <w:rsid w:val="0043103D"/>
    <w:rsid w:val="00431062"/>
    <w:rsid w:val="00431088"/>
    <w:rsid w:val="004311EC"/>
    <w:rsid w:val="004311EE"/>
    <w:rsid w:val="0043126D"/>
    <w:rsid w:val="004312E6"/>
    <w:rsid w:val="004313B0"/>
    <w:rsid w:val="0043142B"/>
    <w:rsid w:val="0043148A"/>
    <w:rsid w:val="004314D8"/>
    <w:rsid w:val="00431515"/>
    <w:rsid w:val="004315EC"/>
    <w:rsid w:val="0043164C"/>
    <w:rsid w:val="00431671"/>
    <w:rsid w:val="0043167E"/>
    <w:rsid w:val="00431798"/>
    <w:rsid w:val="00431907"/>
    <w:rsid w:val="0043193F"/>
    <w:rsid w:val="0043197D"/>
    <w:rsid w:val="00431AFE"/>
    <w:rsid w:val="00431B3D"/>
    <w:rsid w:val="00431B55"/>
    <w:rsid w:val="00431BAA"/>
    <w:rsid w:val="00431BB5"/>
    <w:rsid w:val="00431C36"/>
    <w:rsid w:val="00431C56"/>
    <w:rsid w:val="00431CC3"/>
    <w:rsid w:val="00431CDE"/>
    <w:rsid w:val="00431D23"/>
    <w:rsid w:val="00431DB8"/>
    <w:rsid w:val="00431E10"/>
    <w:rsid w:val="00431F1A"/>
    <w:rsid w:val="00431F99"/>
    <w:rsid w:val="00431FE3"/>
    <w:rsid w:val="00432061"/>
    <w:rsid w:val="004320E5"/>
    <w:rsid w:val="00432165"/>
    <w:rsid w:val="0043224A"/>
    <w:rsid w:val="0043224D"/>
    <w:rsid w:val="004322EE"/>
    <w:rsid w:val="004322EF"/>
    <w:rsid w:val="0043232E"/>
    <w:rsid w:val="0043234C"/>
    <w:rsid w:val="0043237A"/>
    <w:rsid w:val="004323F2"/>
    <w:rsid w:val="0043245F"/>
    <w:rsid w:val="0043246C"/>
    <w:rsid w:val="00432478"/>
    <w:rsid w:val="004324BC"/>
    <w:rsid w:val="004325F1"/>
    <w:rsid w:val="0043268A"/>
    <w:rsid w:val="004326A7"/>
    <w:rsid w:val="0043279B"/>
    <w:rsid w:val="00432830"/>
    <w:rsid w:val="004328E0"/>
    <w:rsid w:val="00432998"/>
    <w:rsid w:val="004329ED"/>
    <w:rsid w:val="00432AA2"/>
    <w:rsid w:val="00432CAB"/>
    <w:rsid w:val="00432CC8"/>
    <w:rsid w:val="00432E35"/>
    <w:rsid w:val="00432E5E"/>
    <w:rsid w:val="00432E8D"/>
    <w:rsid w:val="00432E95"/>
    <w:rsid w:val="00432EBC"/>
    <w:rsid w:val="00432EC8"/>
    <w:rsid w:val="00432EEF"/>
    <w:rsid w:val="00432EFE"/>
    <w:rsid w:val="00432F6B"/>
    <w:rsid w:val="00432F6C"/>
    <w:rsid w:val="00432F9E"/>
    <w:rsid w:val="00432FFD"/>
    <w:rsid w:val="00433074"/>
    <w:rsid w:val="00433152"/>
    <w:rsid w:val="004331EA"/>
    <w:rsid w:val="004332AF"/>
    <w:rsid w:val="004332C7"/>
    <w:rsid w:val="004332DF"/>
    <w:rsid w:val="00433385"/>
    <w:rsid w:val="004333C7"/>
    <w:rsid w:val="004333DF"/>
    <w:rsid w:val="00433427"/>
    <w:rsid w:val="00433454"/>
    <w:rsid w:val="004334A9"/>
    <w:rsid w:val="004334F6"/>
    <w:rsid w:val="00433636"/>
    <w:rsid w:val="0043366A"/>
    <w:rsid w:val="0043366E"/>
    <w:rsid w:val="00433777"/>
    <w:rsid w:val="0043384D"/>
    <w:rsid w:val="00433858"/>
    <w:rsid w:val="0043388D"/>
    <w:rsid w:val="0043389E"/>
    <w:rsid w:val="004338D3"/>
    <w:rsid w:val="004339A5"/>
    <w:rsid w:val="004339B3"/>
    <w:rsid w:val="004339CE"/>
    <w:rsid w:val="00433A10"/>
    <w:rsid w:val="00433A56"/>
    <w:rsid w:val="00433AD0"/>
    <w:rsid w:val="00433AEF"/>
    <w:rsid w:val="00433B52"/>
    <w:rsid w:val="00433C15"/>
    <w:rsid w:val="00433E74"/>
    <w:rsid w:val="00433EF7"/>
    <w:rsid w:val="00433F65"/>
    <w:rsid w:val="00433F72"/>
    <w:rsid w:val="00434026"/>
    <w:rsid w:val="00434108"/>
    <w:rsid w:val="004341A8"/>
    <w:rsid w:val="00434229"/>
    <w:rsid w:val="004342BD"/>
    <w:rsid w:val="004342DC"/>
    <w:rsid w:val="00434304"/>
    <w:rsid w:val="0043431B"/>
    <w:rsid w:val="0043432B"/>
    <w:rsid w:val="0043435D"/>
    <w:rsid w:val="004343FD"/>
    <w:rsid w:val="00434432"/>
    <w:rsid w:val="00434457"/>
    <w:rsid w:val="004344B4"/>
    <w:rsid w:val="00434514"/>
    <w:rsid w:val="00434528"/>
    <w:rsid w:val="0043452A"/>
    <w:rsid w:val="004345ED"/>
    <w:rsid w:val="0043461E"/>
    <w:rsid w:val="00434706"/>
    <w:rsid w:val="00434739"/>
    <w:rsid w:val="0043474E"/>
    <w:rsid w:val="004347F5"/>
    <w:rsid w:val="00434850"/>
    <w:rsid w:val="0043487A"/>
    <w:rsid w:val="0043488C"/>
    <w:rsid w:val="004348B7"/>
    <w:rsid w:val="0043492E"/>
    <w:rsid w:val="0043495F"/>
    <w:rsid w:val="00434987"/>
    <w:rsid w:val="0043498F"/>
    <w:rsid w:val="00434AD5"/>
    <w:rsid w:val="00434BE8"/>
    <w:rsid w:val="00434BEC"/>
    <w:rsid w:val="00434C0E"/>
    <w:rsid w:val="00434C45"/>
    <w:rsid w:val="00434CA3"/>
    <w:rsid w:val="00434F37"/>
    <w:rsid w:val="00434FAF"/>
    <w:rsid w:val="0043502A"/>
    <w:rsid w:val="0043510C"/>
    <w:rsid w:val="004351D5"/>
    <w:rsid w:val="004351FA"/>
    <w:rsid w:val="00435208"/>
    <w:rsid w:val="00435266"/>
    <w:rsid w:val="004352A6"/>
    <w:rsid w:val="00435543"/>
    <w:rsid w:val="00435549"/>
    <w:rsid w:val="004355DB"/>
    <w:rsid w:val="00435631"/>
    <w:rsid w:val="0043571B"/>
    <w:rsid w:val="004357B6"/>
    <w:rsid w:val="004357EF"/>
    <w:rsid w:val="004357F0"/>
    <w:rsid w:val="0043582A"/>
    <w:rsid w:val="00435844"/>
    <w:rsid w:val="00435881"/>
    <w:rsid w:val="004359F7"/>
    <w:rsid w:val="00435A1E"/>
    <w:rsid w:val="00435A6F"/>
    <w:rsid w:val="00435AC3"/>
    <w:rsid w:val="00435B0C"/>
    <w:rsid w:val="00435B1A"/>
    <w:rsid w:val="00435BCE"/>
    <w:rsid w:val="00435C8D"/>
    <w:rsid w:val="00435CE3"/>
    <w:rsid w:val="00435D40"/>
    <w:rsid w:val="00435D94"/>
    <w:rsid w:val="00435E53"/>
    <w:rsid w:val="00435E7D"/>
    <w:rsid w:val="00435E9C"/>
    <w:rsid w:val="00435ECF"/>
    <w:rsid w:val="00435F20"/>
    <w:rsid w:val="00435F60"/>
    <w:rsid w:val="00435F73"/>
    <w:rsid w:val="00436006"/>
    <w:rsid w:val="00436037"/>
    <w:rsid w:val="00436038"/>
    <w:rsid w:val="004361F5"/>
    <w:rsid w:val="00436279"/>
    <w:rsid w:val="004362F3"/>
    <w:rsid w:val="00436319"/>
    <w:rsid w:val="00436370"/>
    <w:rsid w:val="004363A3"/>
    <w:rsid w:val="00436471"/>
    <w:rsid w:val="004364A8"/>
    <w:rsid w:val="00436581"/>
    <w:rsid w:val="004365D0"/>
    <w:rsid w:val="00436621"/>
    <w:rsid w:val="00436649"/>
    <w:rsid w:val="00436707"/>
    <w:rsid w:val="00436781"/>
    <w:rsid w:val="004367E9"/>
    <w:rsid w:val="0043689D"/>
    <w:rsid w:val="00436907"/>
    <w:rsid w:val="00436961"/>
    <w:rsid w:val="00436A76"/>
    <w:rsid w:val="00436AD1"/>
    <w:rsid w:val="00436AFC"/>
    <w:rsid w:val="00436C72"/>
    <w:rsid w:val="00436CC2"/>
    <w:rsid w:val="00436E58"/>
    <w:rsid w:val="00436E71"/>
    <w:rsid w:val="00436E85"/>
    <w:rsid w:val="00436F6C"/>
    <w:rsid w:val="00436F7F"/>
    <w:rsid w:val="00436F8A"/>
    <w:rsid w:val="00436FC7"/>
    <w:rsid w:val="00436FDC"/>
    <w:rsid w:val="0043700E"/>
    <w:rsid w:val="00437074"/>
    <w:rsid w:val="004372B5"/>
    <w:rsid w:val="004372B7"/>
    <w:rsid w:val="004372D0"/>
    <w:rsid w:val="00437343"/>
    <w:rsid w:val="004373F1"/>
    <w:rsid w:val="004374DF"/>
    <w:rsid w:val="00437540"/>
    <w:rsid w:val="00437595"/>
    <w:rsid w:val="004375DD"/>
    <w:rsid w:val="004375F1"/>
    <w:rsid w:val="00437644"/>
    <w:rsid w:val="0043764B"/>
    <w:rsid w:val="0043768B"/>
    <w:rsid w:val="004376B0"/>
    <w:rsid w:val="004376E5"/>
    <w:rsid w:val="004376F4"/>
    <w:rsid w:val="0043779E"/>
    <w:rsid w:val="0043780B"/>
    <w:rsid w:val="0043790B"/>
    <w:rsid w:val="00437A75"/>
    <w:rsid w:val="00437AAC"/>
    <w:rsid w:val="00437AFE"/>
    <w:rsid w:val="00437B42"/>
    <w:rsid w:val="00437B63"/>
    <w:rsid w:val="00437B6D"/>
    <w:rsid w:val="00437BCC"/>
    <w:rsid w:val="00437C98"/>
    <w:rsid w:val="00437D6F"/>
    <w:rsid w:val="00437D77"/>
    <w:rsid w:val="00437E58"/>
    <w:rsid w:val="00437EA3"/>
    <w:rsid w:val="00440145"/>
    <w:rsid w:val="004401C7"/>
    <w:rsid w:val="00440205"/>
    <w:rsid w:val="0044027A"/>
    <w:rsid w:val="00440294"/>
    <w:rsid w:val="00440329"/>
    <w:rsid w:val="0044035C"/>
    <w:rsid w:val="004404C3"/>
    <w:rsid w:val="004404D9"/>
    <w:rsid w:val="00440588"/>
    <w:rsid w:val="0044058A"/>
    <w:rsid w:val="004405D1"/>
    <w:rsid w:val="004405E8"/>
    <w:rsid w:val="00440641"/>
    <w:rsid w:val="0044075C"/>
    <w:rsid w:val="004407B2"/>
    <w:rsid w:val="00440927"/>
    <w:rsid w:val="0044092C"/>
    <w:rsid w:val="0044094B"/>
    <w:rsid w:val="00440953"/>
    <w:rsid w:val="0044095A"/>
    <w:rsid w:val="00440961"/>
    <w:rsid w:val="004409E2"/>
    <w:rsid w:val="004409E6"/>
    <w:rsid w:val="00440A67"/>
    <w:rsid w:val="00440A96"/>
    <w:rsid w:val="00440B4D"/>
    <w:rsid w:val="00440B75"/>
    <w:rsid w:val="00440BD8"/>
    <w:rsid w:val="00440C39"/>
    <w:rsid w:val="00440D46"/>
    <w:rsid w:val="00440D7E"/>
    <w:rsid w:val="00440E58"/>
    <w:rsid w:val="00440E6A"/>
    <w:rsid w:val="00440F33"/>
    <w:rsid w:val="00440F3B"/>
    <w:rsid w:val="00440FFE"/>
    <w:rsid w:val="00441042"/>
    <w:rsid w:val="0044113C"/>
    <w:rsid w:val="00441185"/>
    <w:rsid w:val="00441214"/>
    <w:rsid w:val="0044127A"/>
    <w:rsid w:val="004412D7"/>
    <w:rsid w:val="00441374"/>
    <w:rsid w:val="004413F7"/>
    <w:rsid w:val="00441425"/>
    <w:rsid w:val="00441482"/>
    <w:rsid w:val="00441492"/>
    <w:rsid w:val="004414CB"/>
    <w:rsid w:val="00441593"/>
    <w:rsid w:val="00441629"/>
    <w:rsid w:val="0044169F"/>
    <w:rsid w:val="004416CB"/>
    <w:rsid w:val="0044179A"/>
    <w:rsid w:val="00441A57"/>
    <w:rsid w:val="00441A82"/>
    <w:rsid w:val="00441BD2"/>
    <w:rsid w:val="00441BE2"/>
    <w:rsid w:val="00441BE3"/>
    <w:rsid w:val="00441C46"/>
    <w:rsid w:val="00441C61"/>
    <w:rsid w:val="00441C78"/>
    <w:rsid w:val="00441C8A"/>
    <w:rsid w:val="00441CA4"/>
    <w:rsid w:val="00441CA6"/>
    <w:rsid w:val="00441CB2"/>
    <w:rsid w:val="00441D6E"/>
    <w:rsid w:val="00441DCC"/>
    <w:rsid w:val="00441DDE"/>
    <w:rsid w:val="00441E1D"/>
    <w:rsid w:val="00441E8C"/>
    <w:rsid w:val="00441ECC"/>
    <w:rsid w:val="00441EDC"/>
    <w:rsid w:val="00441F35"/>
    <w:rsid w:val="00441FC2"/>
    <w:rsid w:val="00442003"/>
    <w:rsid w:val="0044205A"/>
    <w:rsid w:val="0044217B"/>
    <w:rsid w:val="004421D0"/>
    <w:rsid w:val="0044224B"/>
    <w:rsid w:val="0044231C"/>
    <w:rsid w:val="0044232F"/>
    <w:rsid w:val="004425D7"/>
    <w:rsid w:val="00442611"/>
    <w:rsid w:val="0044269A"/>
    <w:rsid w:val="0044269D"/>
    <w:rsid w:val="004426C2"/>
    <w:rsid w:val="004426E0"/>
    <w:rsid w:val="004427C9"/>
    <w:rsid w:val="004427D6"/>
    <w:rsid w:val="00442819"/>
    <w:rsid w:val="00442848"/>
    <w:rsid w:val="004428B5"/>
    <w:rsid w:val="00442955"/>
    <w:rsid w:val="004429B1"/>
    <w:rsid w:val="004429F9"/>
    <w:rsid w:val="00442A16"/>
    <w:rsid w:val="00442A25"/>
    <w:rsid w:val="00442A7D"/>
    <w:rsid w:val="00442B53"/>
    <w:rsid w:val="00442B63"/>
    <w:rsid w:val="00442BFB"/>
    <w:rsid w:val="00442CA2"/>
    <w:rsid w:val="00442CB8"/>
    <w:rsid w:val="00442CD6"/>
    <w:rsid w:val="00442D13"/>
    <w:rsid w:val="00442D20"/>
    <w:rsid w:val="00442D3D"/>
    <w:rsid w:val="00442D84"/>
    <w:rsid w:val="00442DAD"/>
    <w:rsid w:val="00442E27"/>
    <w:rsid w:val="00442F5F"/>
    <w:rsid w:val="00442F66"/>
    <w:rsid w:val="00442F7C"/>
    <w:rsid w:val="00442FAA"/>
    <w:rsid w:val="00443091"/>
    <w:rsid w:val="00443171"/>
    <w:rsid w:val="004431BC"/>
    <w:rsid w:val="0044327F"/>
    <w:rsid w:val="00443299"/>
    <w:rsid w:val="004432B5"/>
    <w:rsid w:val="004433D4"/>
    <w:rsid w:val="0044341A"/>
    <w:rsid w:val="00443508"/>
    <w:rsid w:val="00443567"/>
    <w:rsid w:val="004435C3"/>
    <w:rsid w:val="00443613"/>
    <w:rsid w:val="0044362C"/>
    <w:rsid w:val="0044369D"/>
    <w:rsid w:val="00443790"/>
    <w:rsid w:val="004437BD"/>
    <w:rsid w:val="004437DC"/>
    <w:rsid w:val="0044385C"/>
    <w:rsid w:val="0044386C"/>
    <w:rsid w:val="00443884"/>
    <w:rsid w:val="00443941"/>
    <w:rsid w:val="0044395B"/>
    <w:rsid w:val="00443968"/>
    <w:rsid w:val="004439E7"/>
    <w:rsid w:val="00443A3F"/>
    <w:rsid w:val="00443A89"/>
    <w:rsid w:val="00443ACE"/>
    <w:rsid w:val="00443BB5"/>
    <w:rsid w:val="00443C08"/>
    <w:rsid w:val="00443C6C"/>
    <w:rsid w:val="00443D7D"/>
    <w:rsid w:val="00443DB8"/>
    <w:rsid w:val="00443E7A"/>
    <w:rsid w:val="00443EA8"/>
    <w:rsid w:val="00443EAC"/>
    <w:rsid w:val="00443F29"/>
    <w:rsid w:val="00443FE9"/>
    <w:rsid w:val="0044407F"/>
    <w:rsid w:val="00444118"/>
    <w:rsid w:val="0044422D"/>
    <w:rsid w:val="0044424F"/>
    <w:rsid w:val="004442A6"/>
    <w:rsid w:val="004443E0"/>
    <w:rsid w:val="00444480"/>
    <w:rsid w:val="004444B8"/>
    <w:rsid w:val="004444BE"/>
    <w:rsid w:val="004444F4"/>
    <w:rsid w:val="004444FD"/>
    <w:rsid w:val="0044453D"/>
    <w:rsid w:val="00444540"/>
    <w:rsid w:val="00444553"/>
    <w:rsid w:val="00444573"/>
    <w:rsid w:val="0044457D"/>
    <w:rsid w:val="004445FF"/>
    <w:rsid w:val="00444621"/>
    <w:rsid w:val="004446AD"/>
    <w:rsid w:val="004446BC"/>
    <w:rsid w:val="00444730"/>
    <w:rsid w:val="0044476C"/>
    <w:rsid w:val="004447A6"/>
    <w:rsid w:val="00444919"/>
    <w:rsid w:val="0044491D"/>
    <w:rsid w:val="00444923"/>
    <w:rsid w:val="00444A37"/>
    <w:rsid w:val="00444A41"/>
    <w:rsid w:val="00444A98"/>
    <w:rsid w:val="00444B0B"/>
    <w:rsid w:val="00444B79"/>
    <w:rsid w:val="00444B7C"/>
    <w:rsid w:val="00444B85"/>
    <w:rsid w:val="00444B8C"/>
    <w:rsid w:val="00444C8B"/>
    <w:rsid w:val="00444CD9"/>
    <w:rsid w:val="00444CE7"/>
    <w:rsid w:val="00444DCF"/>
    <w:rsid w:val="00444E22"/>
    <w:rsid w:val="00444E57"/>
    <w:rsid w:val="00444E8F"/>
    <w:rsid w:val="00444E94"/>
    <w:rsid w:val="00444EF4"/>
    <w:rsid w:val="00444F45"/>
    <w:rsid w:val="00444F51"/>
    <w:rsid w:val="00444F76"/>
    <w:rsid w:val="00444FF7"/>
    <w:rsid w:val="00445014"/>
    <w:rsid w:val="00445049"/>
    <w:rsid w:val="00445147"/>
    <w:rsid w:val="00445161"/>
    <w:rsid w:val="00445185"/>
    <w:rsid w:val="0044519A"/>
    <w:rsid w:val="004451F1"/>
    <w:rsid w:val="004452BB"/>
    <w:rsid w:val="0044544B"/>
    <w:rsid w:val="00445451"/>
    <w:rsid w:val="00445489"/>
    <w:rsid w:val="0044550E"/>
    <w:rsid w:val="00445514"/>
    <w:rsid w:val="00445589"/>
    <w:rsid w:val="0044564E"/>
    <w:rsid w:val="00445698"/>
    <w:rsid w:val="00445725"/>
    <w:rsid w:val="0044577E"/>
    <w:rsid w:val="0044579D"/>
    <w:rsid w:val="0044581A"/>
    <w:rsid w:val="0044583B"/>
    <w:rsid w:val="004458D7"/>
    <w:rsid w:val="004459A5"/>
    <w:rsid w:val="004459CF"/>
    <w:rsid w:val="00445A10"/>
    <w:rsid w:val="00445A5F"/>
    <w:rsid w:val="00445B6B"/>
    <w:rsid w:val="00445B7D"/>
    <w:rsid w:val="00445BA6"/>
    <w:rsid w:val="00445E19"/>
    <w:rsid w:val="00445EB0"/>
    <w:rsid w:val="00445EC9"/>
    <w:rsid w:val="00445F46"/>
    <w:rsid w:val="00445F60"/>
    <w:rsid w:val="00445F81"/>
    <w:rsid w:val="00445FCB"/>
    <w:rsid w:val="00446090"/>
    <w:rsid w:val="004460B5"/>
    <w:rsid w:val="004460B9"/>
    <w:rsid w:val="004460C0"/>
    <w:rsid w:val="004460FC"/>
    <w:rsid w:val="00446136"/>
    <w:rsid w:val="00446254"/>
    <w:rsid w:val="004462D2"/>
    <w:rsid w:val="004462D6"/>
    <w:rsid w:val="0044631E"/>
    <w:rsid w:val="00446333"/>
    <w:rsid w:val="004463B8"/>
    <w:rsid w:val="0044656A"/>
    <w:rsid w:val="0044658D"/>
    <w:rsid w:val="004465B6"/>
    <w:rsid w:val="00446628"/>
    <w:rsid w:val="00446691"/>
    <w:rsid w:val="00446867"/>
    <w:rsid w:val="0044689D"/>
    <w:rsid w:val="00446944"/>
    <w:rsid w:val="0044698D"/>
    <w:rsid w:val="004469F2"/>
    <w:rsid w:val="00446A7B"/>
    <w:rsid w:val="00446B7C"/>
    <w:rsid w:val="00446BC2"/>
    <w:rsid w:val="00446BC7"/>
    <w:rsid w:val="00446BF4"/>
    <w:rsid w:val="00446C2B"/>
    <w:rsid w:val="00446C5E"/>
    <w:rsid w:val="00446CA9"/>
    <w:rsid w:val="00446D33"/>
    <w:rsid w:val="00446DFD"/>
    <w:rsid w:val="00446E91"/>
    <w:rsid w:val="00446EFE"/>
    <w:rsid w:val="00446F7D"/>
    <w:rsid w:val="00446FA4"/>
    <w:rsid w:val="00446FAC"/>
    <w:rsid w:val="00446FB7"/>
    <w:rsid w:val="00446FDC"/>
    <w:rsid w:val="00447046"/>
    <w:rsid w:val="004470AF"/>
    <w:rsid w:val="004470B1"/>
    <w:rsid w:val="004470DB"/>
    <w:rsid w:val="0044714F"/>
    <w:rsid w:val="004471A9"/>
    <w:rsid w:val="004471C7"/>
    <w:rsid w:val="004471F6"/>
    <w:rsid w:val="0044722D"/>
    <w:rsid w:val="00447243"/>
    <w:rsid w:val="004472B8"/>
    <w:rsid w:val="00447322"/>
    <w:rsid w:val="004473D3"/>
    <w:rsid w:val="0044740F"/>
    <w:rsid w:val="00447493"/>
    <w:rsid w:val="004474B7"/>
    <w:rsid w:val="004474D6"/>
    <w:rsid w:val="00447519"/>
    <w:rsid w:val="0044751C"/>
    <w:rsid w:val="0044755A"/>
    <w:rsid w:val="004475B5"/>
    <w:rsid w:val="0044765D"/>
    <w:rsid w:val="00447690"/>
    <w:rsid w:val="004478BD"/>
    <w:rsid w:val="004478C5"/>
    <w:rsid w:val="004478EC"/>
    <w:rsid w:val="0044790F"/>
    <w:rsid w:val="00447913"/>
    <w:rsid w:val="00447941"/>
    <w:rsid w:val="0044799D"/>
    <w:rsid w:val="004479BD"/>
    <w:rsid w:val="00447A04"/>
    <w:rsid w:val="00447A7F"/>
    <w:rsid w:val="00447C2D"/>
    <w:rsid w:val="00447D35"/>
    <w:rsid w:val="00447D6E"/>
    <w:rsid w:val="00447DB3"/>
    <w:rsid w:val="00447E2D"/>
    <w:rsid w:val="00447F87"/>
    <w:rsid w:val="00447F88"/>
    <w:rsid w:val="0044C535"/>
    <w:rsid w:val="00450052"/>
    <w:rsid w:val="0045006F"/>
    <w:rsid w:val="004500B3"/>
    <w:rsid w:val="004500C3"/>
    <w:rsid w:val="00450171"/>
    <w:rsid w:val="004501DF"/>
    <w:rsid w:val="004501E8"/>
    <w:rsid w:val="00450207"/>
    <w:rsid w:val="00450328"/>
    <w:rsid w:val="0045032C"/>
    <w:rsid w:val="004503E0"/>
    <w:rsid w:val="004504F6"/>
    <w:rsid w:val="004505F6"/>
    <w:rsid w:val="00450651"/>
    <w:rsid w:val="00450673"/>
    <w:rsid w:val="004506CC"/>
    <w:rsid w:val="00450741"/>
    <w:rsid w:val="0045078F"/>
    <w:rsid w:val="004507A6"/>
    <w:rsid w:val="00450864"/>
    <w:rsid w:val="004508AF"/>
    <w:rsid w:val="004508CF"/>
    <w:rsid w:val="004508FB"/>
    <w:rsid w:val="00450942"/>
    <w:rsid w:val="00450A11"/>
    <w:rsid w:val="00450BE9"/>
    <w:rsid w:val="00450BFA"/>
    <w:rsid w:val="00450C64"/>
    <w:rsid w:val="00450CB9"/>
    <w:rsid w:val="00450CFE"/>
    <w:rsid w:val="00450D15"/>
    <w:rsid w:val="00450D1E"/>
    <w:rsid w:val="00450D94"/>
    <w:rsid w:val="00450E2A"/>
    <w:rsid w:val="00450E81"/>
    <w:rsid w:val="00450EAA"/>
    <w:rsid w:val="00450FE1"/>
    <w:rsid w:val="00451021"/>
    <w:rsid w:val="0045105C"/>
    <w:rsid w:val="00451119"/>
    <w:rsid w:val="004511A1"/>
    <w:rsid w:val="004511C8"/>
    <w:rsid w:val="00451299"/>
    <w:rsid w:val="0045135F"/>
    <w:rsid w:val="00451398"/>
    <w:rsid w:val="00451405"/>
    <w:rsid w:val="00451493"/>
    <w:rsid w:val="00451509"/>
    <w:rsid w:val="00451556"/>
    <w:rsid w:val="00451613"/>
    <w:rsid w:val="004516A2"/>
    <w:rsid w:val="004516D8"/>
    <w:rsid w:val="004516FD"/>
    <w:rsid w:val="00451794"/>
    <w:rsid w:val="004517E9"/>
    <w:rsid w:val="00451802"/>
    <w:rsid w:val="004518C0"/>
    <w:rsid w:val="00451A03"/>
    <w:rsid w:val="00451A1B"/>
    <w:rsid w:val="00451A7D"/>
    <w:rsid w:val="00451AD0"/>
    <w:rsid w:val="00451B04"/>
    <w:rsid w:val="00451BAD"/>
    <w:rsid w:val="00451BF6"/>
    <w:rsid w:val="00451C73"/>
    <w:rsid w:val="00451CC2"/>
    <w:rsid w:val="00451DF3"/>
    <w:rsid w:val="00451DFC"/>
    <w:rsid w:val="00451E37"/>
    <w:rsid w:val="00451E3B"/>
    <w:rsid w:val="00451E87"/>
    <w:rsid w:val="00451EB8"/>
    <w:rsid w:val="0045201F"/>
    <w:rsid w:val="00452048"/>
    <w:rsid w:val="00452073"/>
    <w:rsid w:val="004520A8"/>
    <w:rsid w:val="00452168"/>
    <w:rsid w:val="0045216F"/>
    <w:rsid w:val="00452232"/>
    <w:rsid w:val="0045224A"/>
    <w:rsid w:val="00452251"/>
    <w:rsid w:val="0045228D"/>
    <w:rsid w:val="004522E9"/>
    <w:rsid w:val="00452366"/>
    <w:rsid w:val="00452380"/>
    <w:rsid w:val="004523DC"/>
    <w:rsid w:val="004524E3"/>
    <w:rsid w:val="0045250A"/>
    <w:rsid w:val="0045254D"/>
    <w:rsid w:val="004525B2"/>
    <w:rsid w:val="004525CA"/>
    <w:rsid w:val="004525E1"/>
    <w:rsid w:val="004526A0"/>
    <w:rsid w:val="00452726"/>
    <w:rsid w:val="00452737"/>
    <w:rsid w:val="00452796"/>
    <w:rsid w:val="00452882"/>
    <w:rsid w:val="00452904"/>
    <w:rsid w:val="00452987"/>
    <w:rsid w:val="00452A88"/>
    <w:rsid w:val="00452AB4"/>
    <w:rsid w:val="00452ADB"/>
    <w:rsid w:val="00452B59"/>
    <w:rsid w:val="00452C99"/>
    <w:rsid w:val="00452CE6"/>
    <w:rsid w:val="00452D49"/>
    <w:rsid w:val="00452D91"/>
    <w:rsid w:val="00452EAB"/>
    <w:rsid w:val="00452F07"/>
    <w:rsid w:val="0045302D"/>
    <w:rsid w:val="00453084"/>
    <w:rsid w:val="004530DF"/>
    <w:rsid w:val="0045326D"/>
    <w:rsid w:val="0045328B"/>
    <w:rsid w:val="004533CB"/>
    <w:rsid w:val="00453409"/>
    <w:rsid w:val="004534A2"/>
    <w:rsid w:val="004534F6"/>
    <w:rsid w:val="00453565"/>
    <w:rsid w:val="00453615"/>
    <w:rsid w:val="00453681"/>
    <w:rsid w:val="0045371E"/>
    <w:rsid w:val="00453859"/>
    <w:rsid w:val="00453862"/>
    <w:rsid w:val="004538AA"/>
    <w:rsid w:val="004538CA"/>
    <w:rsid w:val="004539F2"/>
    <w:rsid w:val="00453A6C"/>
    <w:rsid w:val="00453A99"/>
    <w:rsid w:val="00453ABF"/>
    <w:rsid w:val="00453B76"/>
    <w:rsid w:val="00453C4D"/>
    <w:rsid w:val="00453C59"/>
    <w:rsid w:val="00453CBD"/>
    <w:rsid w:val="00453D4F"/>
    <w:rsid w:val="00453D5F"/>
    <w:rsid w:val="00453D9A"/>
    <w:rsid w:val="00453E20"/>
    <w:rsid w:val="0045409E"/>
    <w:rsid w:val="004540CF"/>
    <w:rsid w:val="004540E4"/>
    <w:rsid w:val="004540EC"/>
    <w:rsid w:val="00454128"/>
    <w:rsid w:val="00454175"/>
    <w:rsid w:val="00454192"/>
    <w:rsid w:val="004541D2"/>
    <w:rsid w:val="0045430D"/>
    <w:rsid w:val="0045445C"/>
    <w:rsid w:val="004544D1"/>
    <w:rsid w:val="00454569"/>
    <w:rsid w:val="00454570"/>
    <w:rsid w:val="004545A8"/>
    <w:rsid w:val="004545E4"/>
    <w:rsid w:val="004546DE"/>
    <w:rsid w:val="00454762"/>
    <w:rsid w:val="0045480E"/>
    <w:rsid w:val="00454926"/>
    <w:rsid w:val="00454951"/>
    <w:rsid w:val="00454960"/>
    <w:rsid w:val="00454A12"/>
    <w:rsid w:val="00454AC4"/>
    <w:rsid w:val="00454B22"/>
    <w:rsid w:val="00454BB6"/>
    <w:rsid w:val="00454BDC"/>
    <w:rsid w:val="00454C61"/>
    <w:rsid w:val="00454D2D"/>
    <w:rsid w:val="00454D8A"/>
    <w:rsid w:val="00454DBF"/>
    <w:rsid w:val="00454DCA"/>
    <w:rsid w:val="00454E59"/>
    <w:rsid w:val="00454E8F"/>
    <w:rsid w:val="00454EF1"/>
    <w:rsid w:val="00454EFE"/>
    <w:rsid w:val="00454F5B"/>
    <w:rsid w:val="00454FFE"/>
    <w:rsid w:val="0045500D"/>
    <w:rsid w:val="00455054"/>
    <w:rsid w:val="00455087"/>
    <w:rsid w:val="00455120"/>
    <w:rsid w:val="004551D0"/>
    <w:rsid w:val="00455201"/>
    <w:rsid w:val="00455235"/>
    <w:rsid w:val="00455306"/>
    <w:rsid w:val="00455490"/>
    <w:rsid w:val="004554EB"/>
    <w:rsid w:val="004555C9"/>
    <w:rsid w:val="004555DC"/>
    <w:rsid w:val="004555DD"/>
    <w:rsid w:val="0045561C"/>
    <w:rsid w:val="00455669"/>
    <w:rsid w:val="00455755"/>
    <w:rsid w:val="00455786"/>
    <w:rsid w:val="004557AC"/>
    <w:rsid w:val="004557FA"/>
    <w:rsid w:val="00455808"/>
    <w:rsid w:val="0045585F"/>
    <w:rsid w:val="0045589C"/>
    <w:rsid w:val="00455903"/>
    <w:rsid w:val="00455A05"/>
    <w:rsid w:val="00455B67"/>
    <w:rsid w:val="00455B74"/>
    <w:rsid w:val="00455CBA"/>
    <w:rsid w:val="00455D16"/>
    <w:rsid w:val="00455DC3"/>
    <w:rsid w:val="00455F00"/>
    <w:rsid w:val="00455FB0"/>
    <w:rsid w:val="00456093"/>
    <w:rsid w:val="00456190"/>
    <w:rsid w:val="00456199"/>
    <w:rsid w:val="0045619E"/>
    <w:rsid w:val="004562B6"/>
    <w:rsid w:val="00456369"/>
    <w:rsid w:val="00456441"/>
    <w:rsid w:val="00456498"/>
    <w:rsid w:val="004564D4"/>
    <w:rsid w:val="004565DD"/>
    <w:rsid w:val="00456687"/>
    <w:rsid w:val="004566E5"/>
    <w:rsid w:val="00456754"/>
    <w:rsid w:val="00456755"/>
    <w:rsid w:val="00456797"/>
    <w:rsid w:val="004568CB"/>
    <w:rsid w:val="0045699F"/>
    <w:rsid w:val="004569A4"/>
    <w:rsid w:val="004569B5"/>
    <w:rsid w:val="00456A74"/>
    <w:rsid w:val="00456A9C"/>
    <w:rsid w:val="00456AFA"/>
    <w:rsid w:val="00456B14"/>
    <w:rsid w:val="00456B97"/>
    <w:rsid w:val="00456C69"/>
    <w:rsid w:val="00456C6E"/>
    <w:rsid w:val="00456C82"/>
    <w:rsid w:val="00456CDB"/>
    <w:rsid w:val="00456D27"/>
    <w:rsid w:val="00456D5A"/>
    <w:rsid w:val="00456D6A"/>
    <w:rsid w:val="00456E1A"/>
    <w:rsid w:val="00456EA5"/>
    <w:rsid w:val="00456F05"/>
    <w:rsid w:val="00456F59"/>
    <w:rsid w:val="00456F6F"/>
    <w:rsid w:val="00456F82"/>
    <w:rsid w:val="00456FDA"/>
    <w:rsid w:val="00457065"/>
    <w:rsid w:val="00457091"/>
    <w:rsid w:val="0045713A"/>
    <w:rsid w:val="00457151"/>
    <w:rsid w:val="004572AA"/>
    <w:rsid w:val="004572FC"/>
    <w:rsid w:val="00457365"/>
    <w:rsid w:val="004573DF"/>
    <w:rsid w:val="0045743E"/>
    <w:rsid w:val="0045746F"/>
    <w:rsid w:val="0045748C"/>
    <w:rsid w:val="00457533"/>
    <w:rsid w:val="00457559"/>
    <w:rsid w:val="00457586"/>
    <w:rsid w:val="004575B7"/>
    <w:rsid w:val="004575DB"/>
    <w:rsid w:val="004576C3"/>
    <w:rsid w:val="0045779A"/>
    <w:rsid w:val="004577B7"/>
    <w:rsid w:val="0045781A"/>
    <w:rsid w:val="0045785C"/>
    <w:rsid w:val="004578D4"/>
    <w:rsid w:val="004578DE"/>
    <w:rsid w:val="00457906"/>
    <w:rsid w:val="00457953"/>
    <w:rsid w:val="004579CF"/>
    <w:rsid w:val="004579E5"/>
    <w:rsid w:val="00457A6B"/>
    <w:rsid w:val="00457B3D"/>
    <w:rsid w:val="00457B4C"/>
    <w:rsid w:val="00457B56"/>
    <w:rsid w:val="00457B86"/>
    <w:rsid w:val="00457C36"/>
    <w:rsid w:val="00457C71"/>
    <w:rsid w:val="00457CA1"/>
    <w:rsid w:val="00457CB7"/>
    <w:rsid w:val="00457DB1"/>
    <w:rsid w:val="00457EB0"/>
    <w:rsid w:val="00457EDA"/>
    <w:rsid w:val="00457F29"/>
    <w:rsid w:val="00457F83"/>
    <w:rsid w:val="0046000E"/>
    <w:rsid w:val="00460084"/>
    <w:rsid w:val="00460145"/>
    <w:rsid w:val="00460190"/>
    <w:rsid w:val="00460218"/>
    <w:rsid w:val="00460240"/>
    <w:rsid w:val="0046024C"/>
    <w:rsid w:val="00460271"/>
    <w:rsid w:val="004602FD"/>
    <w:rsid w:val="004604C9"/>
    <w:rsid w:val="0046053E"/>
    <w:rsid w:val="004605CF"/>
    <w:rsid w:val="004605EC"/>
    <w:rsid w:val="00460644"/>
    <w:rsid w:val="00460647"/>
    <w:rsid w:val="0046065D"/>
    <w:rsid w:val="004606A2"/>
    <w:rsid w:val="0046070A"/>
    <w:rsid w:val="00460712"/>
    <w:rsid w:val="00460763"/>
    <w:rsid w:val="00460781"/>
    <w:rsid w:val="004608AA"/>
    <w:rsid w:val="004608D3"/>
    <w:rsid w:val="004608EF"/>
    <w:rsid w:val="00460907"/>
    <w:rsid w:val="0046096E"/>
    <w:rsid w:val="004609CB"/>
    <w:rsid w:val="00460A1C"/>
    <w:rsid w:val="00460A76"/>
    <w:rsid w:val="00460BF5"/>
    <w:rsid w:val="00460C94"/>
    <w:rsid w:val="00460D36"/>
    <w:rsid w:val="00460E69"/>
    <w:rsid w:val="00460EDE"/>
    <w:rsid w:val="00460F62"/>
    <w:rsid w:val="00460FE8"/>
    <w:rsid w:val="00461053"/>
    <w:rsid w:val="004610B0"/>
    <w:rsid w:val="00461112"/>
    <w:rsid w:val="00461155"/>
    <w:rsid w:val="00461161"/>
    <w:rsid w:val="00461169"/>
    <w:rsid w:val="00461204"/>
    <w:rsid w:val="0046120D"/>
    <w:rsid w:val="00461214"/>
    <w:rsid w:val="00461237"/>
    <w:rsid w:val="004612A8"/>
    <w:rsid w:val="004612C4"/>
    <w:rsid w:val="004612F8"/>
    <w:rsid w:val="00461333"/>
    <w:rsid w:val="004613B5"/>
    <w:rsid w:val="004613D6"/>
    <w:rsid w:val="004613FF"/>
    <w:rsid w:val="00461436"/>
    <w:rsid w:val="00461448"/>
    <w:rsid w:val="004614CA"/>
    <w:rsid w:val="00461585"/>
    <w:rsid w:val="004615E3"/>
    <w:rsid w:val="00461622"/>
    <w:rsid w:val="00461640"/>
    <w:rsid w:val="00461651"/>
    <w:rsid w:val="004616C8"/>
    <w:rsid w:val="00461750"/>
    <w:rsid w:val="0046179E"/>
    <w:rsid w:val="004617A7"/>
    <w:rsid w:val="00461871"/>
    <w:rsid w:val="00461A0A"/>
    <w:rsid w:val="00461AAD"/>
    <w:rsid w:val="00461B63"/>
    <w:rsid w:val="00461C1D"/>
    <w:rsid w:val="00461D6A"/>
    <w:rsid w:val="00461DB2"/>
    <w:rsid w:val="00461E0C"/>
    <w:rsid w:val="00461E86"/>
    <w:rsid w:val="00461F54"/>
    <w:rsid w:val="00461F68"/>
    <w:rsid w:val="0046202F"/>
    <w:rsid w:val="0046204D"/>
    <w:rsid w:val="004620E3"/>
    <w:rsid w:val="00462106"/>
    <w:rsid w:val="0046211E"/>
    <w:rsid w:val="0046212F"/>
    <w:rsid w:val="00462170"/>
    <w:rsid w:val="0046219A"/>
    <w:rsid w:val="004621DB"/>
    <w:rsid w:val="0046224C"/>
    <w:rsid w:val="00462296"/>
    <w:rsid w:val="00462302"/>
    <w:rsid w:val="0046231B"/>
    <w:rsid w:val="0046238B"/>
    <w:rsid w:val="004623FE"/>
    <w:rsid w:val="0046244E"/>
    <w:rsid w:val="00462471"/>
    <w:rsid w:val="004624D5"/>
    <w:rsid w:val="00462637"/>
    <w:rsid w:val="00462800"/>
    <w:rsid w:val="004628D3"/>
    <w:rsid w:val="004628F1"/>
    <w:rsid w:val="004628F8"/>
    <w:rsid w:val="00462920"/>
    <w:rsid w:val="00462931"/>
    <w:rsid w:val="0046296E"/>
    <w:rsid w:val="00462996"/>
    <w:rsid w:val="00462B3E"/>
    <w:rsid w:val="00462BA8"/>
    <w:rsid w:val="00462BC3"/>
    <w:rsid w:val="00462BEB"/>
    <w:rsid w:val="00462C65"/>
    <w:rsid w:val="00462CA5"/>
    <w:rsid w:val="00462DDF"/>
    <w:rsid w:val="00462DE2"/>
    <w:rsid w:val="00462DF1"/>
    <w:rsid w:val="00462F38"/>
    <w:rsid w:val="00462F8C"/>
    <w:rsid w:val="00462FC7"/>
    <w:rsid w:val="00462FCB"/>
    <w:rsid w:val="0046306C"/>
    <w:rsid w:val="0046309E"/>
    <w:rsid w:val="004630A1"/>
    <w:rsid w:val="00463258"/>
    <w:rsid w:val="0046327F"/>
    <w:rsid w:val="004632BA"/>
    <w:rsid w:val="004632D3"/>
    <w:rsid w:val="0046330C"/>
    <w:rsid w:val="0046335F"/>
    <w:rsid w:val="00463432"/>
    <w:rsid w:val="00463497"/>
    <w:rsid w:val="0046349B"/>
    <w:rsid w:val="004634B6"/>
    <w:rsid w:val="004634D8"/>
    <w:rsid w:val="00463510"/>
    <w:rsid w:val="0046361B"/>
    <w:rsid w:val="00463754"/>
    <w:rsid w:val="00463838"/>
    <w:rsid w:val="0046385B"/>
    <w:rsid w:val="00463896"/>
    <w:rsid w:val="004638A1"/>
    <w:rsid w:val="004638D9"/>
    <w:rsid w:val="004638E4"/>
    <w:rsid w:val="00463A90"/>
    <w:rsid w:val="00463AC9"/>
    <w:rsid w:val="00463B5F"/>
    <w:rsid w:val="00463BE1"/>
    <w:rsid w:val="00463C9E"/>
    <w:rsid w:val="00463CCB"/>
    <w:rsid w:val="00463CF1"/>
    <w:rsid w:val="00463D28"/>
    <w:rsid w:val="00463D7C"/>
    <w:rsid w:val="00463D8A"/>
    <w:rsid w:val="00463E9B"/>
    <w:rsid w:val="00463EA5"/>
    <w:rsid w:val="00463EEF"/>
    <w:rsid w:val="00463F76"/>
    <w:rsid w:val="004640A3"/>
    <w:rsid w:val="004640B4"/>
    <w:rsid w:val="004640E9"/>
    <w:rsid w:val="004640EE"/>
    <w:rsid w:val="00464135"/>
    <w:rsid w:val="00464164"/>
    <w:rsid w:val="0046427A"/>
    <w:rsid w:val="0046427E"/>
    <w:rsid w:val="004642DA"/>
    <w:rsid w:val="004642E8"/>
    <w:rsid w:val="00464382"/>
    <w:rsid w:val="00464388"/>
    <w:rsid w:val="004643B3"/>
    <w:rsid w:val="004643C8"/>
    <w:rsid w:val="00464491"/>
    <w:rsid w:val="004644E5"/>
    <w:rsid w:val="00464511"/>
    <w:rsid w:val="0046458B"/>
    <w:rsid w:val="0046459C"/>
    <w:rsid w:val="00464615"/>
    <w:rsid w:val="00464673"/>
    <w:rsid w:val="0046468B"/>
    <w:rsid w:val="00464722"/>
    <w:rsid w:val="004647AA"/>
    <w:rsid w:val="0046485F"/>
    <w:rsid w:val="004648AC"/>
    <w:rsid w:val="0046490E"/>
    <w:rsid w:val="00464981"/>
    <w:rsid w:val="00464A41"/>
    <w:rsid w:val="00464AA2"/>
    <w:rsid w:val="00464AB6"/>
    <w:rsid w:val="00464ACC"/>
    <w:rsid w:val="00464AF9"/>
    <w:rsid w:val="00464B09"/>
    <w:rsid w:val="00464B0D"/>
    <w:rsid w:val="00464B28"/>
    <w:rsid w:val="00464BBC"/>
    <w:rsid w:val="00464BDE"/>
    <w:rsid w:val="00464CB0"/>
    <w:rsid w:val="00464D6C"/>
    <w:rsid w:val="00464D71"/>
    <w:rsid w:val="00464E9C"/>
    <w:rsid w:val="00464ED3"/>
    <w:rsid w:val="00464EEE"/>
    <w:rsid w:val="00464FA8"/>
    <w:rsid w:val="00465028"/>
    <w:rsid w:val="0046509C"/>
    <w:rsid w:val="00465191"/>
    <w:rsid w:val="004651B8"/>
    <w:rsid w:val="004651C7"/>
    <w:rsid w:val="0046522F"/>
    <w:rsid w:val="00465305"/>
    <w:rsid w:val="0046531D"/>
    <w:rsid w:val="00465322"/>
    <w:rsid w:val="00465338"/>
    <w:rsid w:val="0046542C"/>
    <w:rsid w:val="004654A9"/>
    <w:rsid w:val="004654DE"/>
    <w:rsid w:val="00465540"/>
    <w:rsid w:val="004655DC"/>
    <w:rsid w:val="00465618"/>
    <w:rsid w:val="0046566D"/>
    <w:rsid w:val="004656D0"/>
    <w:rsid w:val="004656DB"/>
    <w:rsid w:val="00465739"/>
    <w:rsid w:val="00465752"/>
    <w:rsid w:val="0046581C"/>
    <w:rsid w:val="00465824"/>
    <w:rsid w:val="004658B2"/>
    <w:rsid w:val="004658D7"/>
    <w:rsid w:val="00465952"/>
    <w:rsid w:val="00465988"/>
    <w:rsid w:val="00465990"/>
    <w:rsid w:val="00465A0D"/>
    <w:rsid w:val="00465A67"/>
    <w:rsid w:val="00465A7A"/>
    <w:rsid w:val="00465AC3"/>
    <w:rsid w:val="00465CA0"/>
    <w:rsid w:val="00465CD9"/>
    <w:rsid w:val="00465D1B"/>
    <w:rsid w:val="00465D21"/>
    <w:rsid w:val="00465DB5"/>
    <w:rsid w:val="00465DF4"/>
    <w:rsid w:val="00465DF6"/>
    <w:rsid w:val="00465E1B"/>
    <w:rsid w:val="00465E80"/>
    <w:rsid w:val="00465ED7"/>
    <w:rsid w:val="00465F5A"/>
    <w:rsid w:val="00465F69"/>
    <w:rsid w:val="00465F89"/>
    <w:rsid w:val="00465F9A"/>
    <w:rsid w:val="00465FBB"/>
    <w:rsid w:val="00466124"/>
    <w:rsid w:val="00466167"/>
    <w:rsid w:val="0046618A"/>
    <w:rsid w:val="00466253"/>
    <w:rsid w:val="004662A4"/>
    <w:rsid w:val="004662D5"/>
    <w:rsid w:val="00466337"/>
    <w:rsid w:val="004663AA"/>
    <w:rsid w:val="00466461"/>
    <w:rsid w:val="004664EA"/>
    <w:rsid w:val="004664FC"/>
    <w:rsid w:val="00466501"/>
    <w:rsid w:val="00466530"/>
    <w:rsid w:val="00466570"/>
    <w:rsid w:val="004665C6"/>
    <w:rsid w:val="004665D5"/>
    <w:rsid w:val="00466611"/>
    <w:rsid w:val="00466633"/>
    <w:rsid w:val="004666A2"/>
    <w:rsid w:val="00466752"/>
    <w:rsid w:val="00466813"/>
    <w:rsid w:val="004668F5"/>
    <w:rsid w:val="00466903"/>
    <w:rsid w:val="0046690D"/>
    <w:rsid w:val="00466AFC"/>
    <w:rsid w:val="00466B3F"/>
    <w:rsid w:val="00466BF7"/>
    <w:rsid w:val="00466C66"/>
    <w:rsid w:val="00466D1D"/>
    <w:rsid w:val="00466D45"/>
    <w:rsid w:val="00466D97"/>
    <w:rsid w:val="00466DD6"/>
    <w:rsid w:val="00466F27"/>
    <w:rsid w:val="00466F57"/>
    <w:rsid w:val="00466F7B"/>
    <w:rsid w:val="00466FAA"/>
    <w:rsid w:val="00467038"/>
    <w:rsid w:val="0046704E"/>
    <w:rsid w:val="0046705B"/>
    <w:rsid w:val="004670C5"/>
    <w:rsid w:val="004670CF"/>
    <w:rsid w:val="0046713F"/>
    <w:rsid w:val="0046714A"/>
    <w:rsid w:val="00467151"/>
    <w:rsid w:val="0046716B"/>
    <w:rsid w:val="00467185"/>
    <w:rsid w:val="004672DA"/>
    <w:rsid w:val="004673DF"/>
    <w:rsid w:val="00467413"/>
    <w:rsid w:val="004674C4"/>
    <w:rsid w:val="00467763"/>
    <w:rsid w:val="004678AD"/>
    <w:rsid w:val="004679C8"/>
    <w:rsid w:val="00467A27"/>
    <w:rsid w:val="00467A3F"/>
    <w:rsid w:val="00467A4B"/>
    <w:rsid w:val="00467C4A"/>
    <w:rsid w:val="00467C56"/>
    <w:rsid w:val="00467E15"/>
    <w:rsid w:val="00467E3F"/>
    <w:rsid w:val="00467E64"/>
    <w:rsid w:val="00467E7E"/>
    <w:rsid w:val="00467EBA"/>
    <w:rsid w:val="00467EE3"/>
    <w:rsid w:val="00467EF0"/>
    <w:rsid w:val="004700A1"/>
    <w:rsid w:val="00470118"/>
    <w:rsid w:val="0047017E"/>
    <w:rsid w:val="004701B6"/>
    <w:rsid w:val="00470297"/>
    <w:rsid w:val="004702B4"/>
    <w:rsid w:val="00470349"/>
    <w:rsid w:val="00470354"/>
    <w:rsid w:val="004703EE"/>
    <w:rsid w:val="00470467"/>
    <w:rsid w:val="004704DF"/>
    <w:rsid w:val="004704E6"/>
    <w:rsid w:val="0047058A"/>
    <w:rsid w:val="004705A0"/>
    <w:rsid w:val="004705EC"/>
    <w:rsid w:val="0047067B"/>
    <w:rsid w:val="00470723"/>
    <w:rsid w:val="0047076E"/>
    <w:rsid w:val="00470814"/>
    <w:rsid w:val="0047089B"/>
    <w:rsid w:val="00470927"/>
    <w:rsid w:val="00470966"/>
    <w:rsid w:val="00470A1D"/>
    <w:rsid w:val="00470A4E"/>
    <w:rsid w:val="00470AAE"/>
    <w:rsid w:val="00470ADE"/>
    <w:rsid w:val="00470B19"/>
    <w:rsid w:val="00470B2A"/>
    <w:rsid w:val="00470BD7"/>
    <w:rsid w:val="00470BFE"/>
    <w:rsid w:val="00470C86"/>
    <w:rsid w:val="00470E56"/>
    <w:rsid w:val="00470E69"/>
    <w:rsid w:val="00470F3C"/>
    <w:rsid w:val="0047105B"/>
    <w:rsid w:val="004711CC"/>
    <w:rsid w:val="00471224"/>
    <w:rsid w:val="004712F6"/>
    <w:rsid w:val="004713B8"/>
    <w:rsid w:val="004713E5"/>
    <w:rsid w:val="00471403"/>
    <w:rsid w:val="004714A8"/>
    <w:rsid w:val="004714CD"/>
    <w:rsid w:val="004714F2"/>
    <w:rsid w:val="0047151D"/>
    <w:rsid w:val="00471521"/>
    <w:rsid w:val="00471572"/>
    <w:rsid w:val="0047157C"/>
    <w:rsid w:val="004715DB"/>
    <w:rsid w:val="004715EE"/>
    <w:rsid w:val="00471642"/>
    <w:rsid w:val="00471647"/>
    <w:rsid w:val="00471654"/>
    <w:rsid w:val="00471781"/>
    <w:rsid w:val="00471783"/>
    <w:rsid w:val="004717BF"/>
    <w:rsid w:val="004717D8"/>
    <w:rsid w:val="0047184F"/>
    <w:rsid w:val="0047187C"/>
    <w:rsid w:val="0047187F"/>
    <w:rsid w:val="0047188B"/>
    <w:rsid w:val="0047197A"/>
    <w:rsid w:val="00471A7A"/>
    <w:rsid w:val="00471AB9"/>
    <w:rsid w:val="00471AE5"/>
    <w:rsid w:val="00471B19"/>
    <w:rsid w:val="00471B7A"/>
    <w:rsid w:val="00471BAB"/>
    <w:rsid w:val="00471BCD"/>
    <w:rsid w:val="00471CF7"/>
    <w:rsid w:val="00471E76"/>
    <w:rsid w:val="00471E97"/>
    <w:rsid w:val="00471E9B"/>
    <w:rsid w:val="00471E9E"/>
    <w:rsid w:val="00471EC1"/>
    <w:rsid w:val="00471F5A"/>
    <w:rsid w:val="00471FA9"/>
    <w:rsid w:val="00472149"/>
    <w:rsid w:val="004721B5"/>
    <w:rsid w:val="004721C8"/>
    <w:rsid w:val="00472246"/>
    <w:rsid w:val="004722B0"/>
    <w:rsid w:val="004722EF"/>
    <w:rsid w:val="00472411"/>
    <w:rsid w:val="0047255B"/>
    <w:rsid w:val="00472574"/>
    <w:rsid w:val="00472581"/>
    <w:rsid w:val="0047258B"/>
    <w:rsid w:val="004725B4"/>
    <w:rsid w:val="004725FC"/>
    <w:rsid w:val="0047266E"/>
    <w:rsid w:val="004726BB"/>
    <w:rsid w:val="0047271B"/>
    <w:rsid w:val="004728DB"/>
    <w:rsid w:val="0047290B"/>
    <w:rsid w:val="00472A98"/>
    <w:rsid w:val="00472ABE"/>
    <w:rsid w:val="00472B28"/>
    <w:rsid w:val="00472B4E"/>
    <w:rsid w:val="00472B8E"/>
    <w:rsid w:val="00472BE4"/>
    <w:rsid w:val="00472C0D"/>
    <w:rsid w:val="00472C56"/>
    <w:rsid w:val="00472CD5"/>
    <w:rsid w:val="00472CFB"/>
    <w:rsid w:val="00472D84"/>
    <w:rsid w:val="00472D93"/>
    <w:rsid w:val="00472DF4"/>
    <w:rsid w:val="00472DF8"/>
    <w:rsid w:val="00472E0C"/>
    <w:rsid w:val="00472E76"/>
    <w:rsid w:val="00472E8B"/>
    <w:rsid w:val="00472EE7"/>
    <w:rsid w:val="00472F28"/>
    <w:rsid w:val="00473034"/>
    <w:rsid w:val="00473066"/>
    <w:rsid w:val="004730EA"/>
    <w:rsid w:val="0047315C"/>
    <w:rsid w:val="00473175"/>
    <w:rsid w:val="00473211"/>
    <w:rsid w:val="0047322C"/>
    <w:rsid w:val="004732CE"/>
    <w:rsid w:val="004732CF"/>
    <w:rsid w:val="004733C9"/>
    <w:rsid w:val="00473435"/>
    <w:rsid w:val="00473456"/>
    <w:rsid w:val="00473529"/>
    <w:rsid w:val="0047357B"/>
    <w:rsid w:val="00473591"/>
    <w:rsid w:val="004735DC"/>
    <w:rsid w:val="0047366D"/>
    <w:rsid w:val="004736C0"/>
    <w:rsid w:val="00473745"/>
    <w:rsid w:val="00473776"/>
    <w:rsid w:val="004737D9"/>
    <w:rsid w:val="004737F8"/>
    <w:rsid w:val="004737FB"/>
    <w:rsid w:val="0047383B"/>
    <w:rsid w:val="00473886"/>
    <w:rsid w:val="004738D9"/>
    <w:rsid w:val="00473978"/>
    <w:rsid w:val="00473A02"/>
    <w:rsid w:val="00473A04"/>
    <w:rsid w:val="00473AF1"/>
    <w:rsid w:val="00473B59"/>
    <w:rsid w:val="00473B72"/>
    <w:rsid w:val="00473B8D"/>
    <w:rsid w:val="00473BB6"/>
    <w:rsid w:val="00473C6B"/>
    <w:rsid w:val="00473C9E"/>
    <w:rsid w:val="00473CD0"/>
    <w:rsid w:val="00473D2B"/>
    <w:rsid w:val="00473D2E"/>
    <w:rsid w:val="00473D3A"/>
    <w:rsid w:val="00473DAB"/>
    <w:rsid w:val="00473E68"/>
    <w:rsid w:val="00473F21"/>
    <w:rsid w:val="00474019"/>
    <w:rsid w:val="004740E8"/>
    <w:rsid w:val="004740F1"/>
    <w:rsid w:val="004741F1"/>
    <w:rsid w:val="00474224"/>
    <w:rsid w:val="004742A3"/>
    <w:rsid w:val="00474399"/>
    <w:rsid w:val="004743C2"/>
    <w:rsid w:val="0047441A"/>
    <w:rsid w:val="004744C6"/>
    <w:rsid w:val="00474514"/>
    <w:rsid w:val="004746D0"/>
    <w:rsid w:val="00474765"/>
    <w:rsid w:val="004747A3"/>
    <w:rsid w:val="004747B0"/>
    <w:rsid w:val="004747C4"/>
    <w:rsid w:val="004748FF"/>
    <w:rsid w:val="0047495B"/>
    <w:rsid w:val="0047496C"/>
    <w:rsid w:val="004749AB"/>
    <w:rsid w:val="004749BE"/>
    <w:rsid w:val="004749F1"/>
    <w:rsid w:val="00474A2D"/>
    <w:rsid w:val="00474A36"/>
    <w:rsid w:val="00474A8E"/>
    <w:rsid w:val="00474B3A"/>
    <w:rsid w:val="00474B74"/>
    <w:rsid w:val="00474C06"/>
    <w:rsid w:val="00474C5A"/>
    <w:rsid w:val="00474C79"/>
    <w:rsid w:val="00474C87"/>
    <w:rsid w:val="00474CEF"/>
    <w:rsid w:val="00474D1B"/>
    <w:rsid w:val="00474D52"/>
    <w:rsid w:val="00474DFD"/>
    <w:rsid w:val="00474E03"/>
    <w:rsid w:val="00474E21"/>
    <w:rsid w:val="00474E91"/>
    <w:rsid w:val="00474F60"/>
    <w:rsid w:val="00475029"/>
    <w:rsid w:val="0047508C"/>
    <w:rsid w:val="004750B9"/>
    <w:rsid w:val="004750EC"/>
    <w:rsid w:val="004751AE"/>
    <w:rsid w:val="00475206"/>
    <w:rsid w:val="0047530B"/>
    <w:rsid w:val="00475364"/>
    <w:rsid w:val="0047536A"/>
    <w:rsid w:val="004753BE"/>
    <w:rsid w:val="00475403"/>
    <w:rsid w:val="00475440"/>
    <w:rsid w:val="00475448"/>
    <w:rsid w:val="004754EA"/>
    <w:rsid w:val="004755B3"/>
    <w:rsid w:val="0047565C"/>
    <w:rsid w:val="004756C6"/>
    <w:rsid w:val="004756D9"/>
    <w:rsid w:val="0047581B"/>
    <w:rsid w:val="0047581D"/>
    <w:rsid w:val="00475879"/>
    <w:rsid w:val="004758DC"/>
    <w:rsid w:val="00475A07"/>
    <w:rsid w:val="00475A74"/>
    <w:rsid w:val="00475A8F"/>
    <w:rsid w:val="00475BCB"/>
    <w:rsid w:val="00475C83"/>
    <w:rsid w:val="00475CB0"/>
    <w:rsid w:val="00475CBA"/>
    <w:rsid w:val="00475CFF"/>
    <w:rsid w:val="00475DEC"/>
    <w:rsid w:val="00475E01"/>
    <w:rsid w:val="00475E7B"/>
    <w:rsid w:val="00475F15"/>
    <w:rsid w:val="00475FE2"/>
    <w:rsid w:val="0047604C"/>
    <w:rsid w:val="0047609B"/>
    <w:rsid w:val="004760D4"/>
    <w:rsid w:val="0047613D"/>
    <w:rsid w:val="0047615B"/>
    <w:rsid w:val="00476264"/>
    <w:rsid w:val="00476294"/>
    <w:rsid w:val="004762DC"/>
    <w:rsid w:val="00476327"/>
    <w:rsid w:val="004763AC"/>
    <w:rsid w:val="004763C4"/>
    <w:rsid w:val="00476400"/>
    <w:rsid w:val="0047646F"/>
    <w:rsid w:val="004764D1"/>
    <w:rsid w:val="004765B3"/>
    <w:rsid w:val="0047662B"/>
    <w:rsid w:val="0047663E"/>
    <w:rsid w:val="00476714"/>
    <w:rsid w:val="0047674C"/>
    <w:rsid w:val="00476760"/>
    <w:rsid w:val="00476774"/>
    <w:rsid w:val="004767C9"/>
    <w:rsid w:val="00476811"/>
    <w:rsid w:val="0047683F"/>
    <w:rsid w:val="004768AA"/>
    <w:rsid w:val="00476912"/>
    <w:rsid w:val="0047692B"/>
    <w:rsid w:val="00476980"/>
    <w:rsid w:val="00476A3B"/>
    <w:rsid w:val="00476A42"/>
    <w:rsid w:val="00476B12"/>
    <w:rsid w:val="00476B98"/>
    <w:rsid w:val="00476E5E"/>
    <w:rsid w:val="00476EB4"/>
    <w:rsid w:val="00476EBC"/>
    <w:rsid w:val="00476EBE"/>
    <w:rsid w:val="00476EC8"/>
    <w:rsid w:val="00476EF0"/>
    <w:rsid w:val="00476F12"/>
    <w:rsid w:val="00477002"/>
    <w:rsid w:val="00477039"/>
    <w:rsid w:val="0047703A"/>
    <w:rsid w:val="00477074"/>
    <w:rsid w:val="004770EF"/>
    <w:rsid w:val="004770F6"/>
    <w:rsid w:val="00477149"/>
    <w:rsid w:val="004771B5"/>
    <w:rsid w:val="004771D0"/>
    <w:rsid w:val="0047722C"/>
    <w:rsid w:val="00477230"/>
    <w:rsid w:val="00477231"/>
    <w:rsid w:val="0047725C"/>
    <w:rsid w:val="00477432"/>
    <w:rsid w:val="004774BA"/>
    <w:rsid w:val="004774BC"/>
    <w:rsid w:val="004774E5"/>
    <w:rsid w:val="00477510"/>
    <w:rsid w:val="00477699"/>
    <w:rsid w:val="004776AC"/>
    <w:rsid w:val="0047772E"/>
    <w:rsid w:val="00477745"/>
    <w:rsid w:val="004777AB"/>
    <w:rsid w:val="004777B7"/>
    <w:rsid w:val="00477845"/>
    <w:rsid w:val="00477A0D"/>
    <w:rsid w:val="00477A16"/>
    <w:rsid w:val="00477A1E"/>
    <w:rsid w:val="00477A28"/>
    <w:rsid w:val="00477A5A"/>
    <w:rsid w:val="00477BA1"/>
    <w:rsid w:val="00477BCC"/>
    <w:rsid w:val="00477BCE"/>
    <w:rsid w:val="00477CD7"/>
    <w:rsid w:val="00477D29"/>
    <w:rsid w:val="00477D32"/>
    <w:rsid w:val="00477D34"/>
    <w:rsid w:val="00477D52"/>
    <w:rsid w:val="00477D98"/>
    <w:rsid w:val="00477D99"/>
    <w:rsid w:val="00477DB3"/>
    <w:rsid w:val="00477DDB"/>
    <w:rsid w:val="00477E06"/>
    <w:rsid w:val="00477E9D"/>
    <w:rsid w:val="00477EFC"/>
    <w:rsid w:val="00477F28"/>
    <w:rsid w:val="00477F59"/>
    <w:rsid w:val="00477F70"/>
    <w:rsid w:val="0048005E"/>
    <w:rsid w:val="00480151"/>
    <w:rsid w:val="00480158"/>
    <w:rsid w:val="00480196"/>
    <w:rsid w:val="0048020B"/>
    <w:rsid w:val="00480296"/>
    <w:rsid w:val="004802A0"/>
    <w:rsid w:val="00480334"/>
    <w:rsid w:val="00480398"/>
    <w:rsid w:val="0048039B"/>
    <w:rsid w:val="004803D0"/>
    <w:rsid w:val="004803D5"/>
    <w:rsid w:val="004803FA"/>
    <w:rsid w:val="00480479"/>
    <w:rsid w:val="0048048E"/>
    <w:rsid w:val="004804C5"/>
    <w:rsid w:val="0048053E"/>
    <w:rsid w:val="004805E2"/>
    <w:rsid w:val="004805E7"/>
    <w:rsid w:val="00480617"/>
    <w:rsid w:val="0048066A"/>
    <w:rsid w:val="00480678"/>
    <w:rsid w:val="004806D1"/>
    <w:rsid w:val="00480716"/>
    <w:rsid w:val="00480750"/>
    <w:rsid w:val="00480763"/>
    <w:rsid w:val="00480815"/>
    <w:rsid w:val="00480840"/>
    <w:rsid w:val="004808C0"/>
    <w:rsid w:val="004809BB"/>
    <w:rsid w:val="004809BE"/>
    <w:rsid w:val="004809C3"/>
    <w:rsid w:val="00480A9D"/>
    <w:rsid w:val="00480BB0"/>
    <w:rsid w:val="00480C7C"/>
    <w:rsid w:val="00480DFD"/>
    <w:rsid w:val="00480E15"/>
    <w:rsid w:val="00480EB3"/>
    <w:rsid w:val="00480ED5"/>
    <w:rsid w:val="00480F64"/>
    <w:rsid w:val="00480FA3"/>
    <w:rsid w:val="00481028"/>
    <w:rsid w:val="00481067"/>
    <w:rsid w:val="004810D3"/>
    <w:rsid w:val="00481107"/>
    <w:rsid w:val="00481117"/>
    <w:rsid w:val="00481168"/>
    <w:rsid w:val="00481169"/>
    <w:rsid w:val="00481190"/>
    <w:rsid w:val="004811C9"/>
    <w:rsid w:val="004811EE"/>
    <w:rsid w:val="00481214"/>
    <w:rsid w:val="0048124F"/>
    <w:rsid w:val="004812AB"/>
    <w:rsid w:val="004812F9"/>
    <w:rsid w:val="0048131F"/>
    <w:rsid w:val="00481322"/>
    <w:rsid w:val="0048132F"/>
    <w:rsid w:val="0048136A"/>
    <w:rsid w:val="00481396"/>
    <w:rsid w:val="004813A8"/>
    <w:rsid w:val="004813B0"/>
    <w:rsid w:val="00481427"/>
    <w:rsid w:val="0048152C"/>
    <w:rsid w:val="00481588"/>
    <w:rsid w:val="0048159F"/>
    <w:rsid w:val="00481604"/>
    <w:rsid w:val="0048177F"/>
    <w:rsid w:val="00481861"/>
    <w:rsid w:val="00481863"/>
    <w:rsid w:val="004818C1"/>
    <w:rsid w:val="00481926"/>
    <w:rsid w:val="0048193B"/>
    <w:rsid w:val="00481AE3"/>
    <w:rsid w:val="00481AE7"/>
    <w:rsid w:val="00481AE8"/>
    <w:rsid w:val="00481B37"/>
    <w:rsid w:val="00481B68"/>
    <w:rsid w:val="00481C37"/>
    <w:rsid w:val="00481CC3"/>
    <w:rsid w:val="00481DCC"/>
    <w:rsid w:val="00481E1F"/>
    <w:rsid w:val="00481E86"/>
    <w:rsid w:val="00481F00"/>
    <w:rsid w:val="00481F34"/>
    <w:rsid w:val="00481FBD"/>
    <w:rsid w:val="00481FEE"/>
    <w:rsid w:val="0048200E"/>
    <w:rsid w:val="00482050"/>
    <w:rsid w:val="004820E2"/>
    <w:rsid w:val="004820EF"/>
    <w:rsid w:val="0048215F"/>
    <w:rsid w:val="00482174"/>
    <w:rsid w:val="004821B2"/>
    <w:rsid w:val="0048221F"/>
    <w:rsid w:val="00482287"/>
    <w:rsid w:val="00482365"/>
    <w:rsid w:val="004823C6"/>
    <w:rsid w:val="004823E2"/>
    <w:rsid w:val="004823E8"/>
    <w:rsid w:val="004823FC"/>
    <w:rsid w:val="00482419"/>
    <w:rsid w:val="00482453"/>
    <w:rsid w:val="00482488"/>
    <w:rsid w:val="004824AF"/>
    <w:rsid w:val="004824B5"/>
    <w:rsid w:val="0048250A"/>
    <w:rsid w:val="00482632"/>
    <w:rsid w:val="00482696"/>
    <w:rsid w:val="004826E2"/>
    <w:rsid w:val="00482703"/>
    <w:rsid w:val="0048282E"/>
    <w:rsid w:val="00482859"/>
    <w:rsid w:val="00482936"/>
    <w:rsid w:val="0048297F"/>
    <w:rsid w:val="00482B0C"/>
    <w:rsid w:val="00482B14"/>
    <w:rsid w:val="00482BDA"/>
    <w:rsid w:val="00482CA2"/>
    <w:rsid w:val="00482D05"/>
    <w:rsid w:val="00482D90"/>
    <w:rsid w:val="00482D9C"/>
    <w:rsid w:val="00482E0C"/>
    <w:rsid w:val="00482E3F"/>
    <w:rsid w:val="00482F3E"/>
    <w:rsid w:val="00482F84"/>
    <w:rsid w:val="00482FB7"/>
    <w:rsid w:val="00482FE1"/>
    <w:rsid w:val="0048304E"/>
    <w:rsid w:val="0048308F"/>
    <w:rsid w:val="00483099"/>
    <w:rsid w:val="004830E7"/>
    <w:rsid w:val="004830F4"/>
    <w:rsid w:val="00483116"/>
    <w:rsid w:val="00483178"/>
    <w:rsid w:val="00483183"/>
    <w:rsid w:val="004831F7"/>
    <w:rsid w:val="00483261"/>
    <w:rsid w:val="00483275"/>
    <w:rsid w:val="004833D0"/>
    <w:rsid w:val="0048345E"/>
    <w:rsid w:val="00483463"/>
    <w:rsid w:val="00483492"/>
    <w:rsid w:val="004834DE"/>
    <w:rsid w:val="004834F3"/>
    <w:rsid w:val="00483533"/>
    <w:rsid w:val="004835C2"/>
    <w:rsid w:val="004835ED"/>
    <w:rsid w:val="0048369F"/>
    <w:rsid w:val="004837E6"/>
    <w:rsid w:val="004837EA"/>
    <w:rsid w:val="0048380D"/>
    <w:rsid w:val="00483839"/>
    <w:rsid w:val="00483915"/>
    <w:rsid w:val="004839B3"/>
    <w:rsid w:val="004839FA"/>
    <w:rsid w:val="00483ABD"/>
    <w:rsid w:val="00483B38"/>
    <w:rsid w:val="00483BD8"/>
    <w:rsid w:val="00483BF6"/>
    <w:rsid w:val="00483C36"/>
    <w:rsid w:val="00483C57"/>
    <w:rsid w:val="00483C63"/>
    <w:rsid w:val="00483CA0"/>
    <w:rsid w:val="00483CB8"/>
    <w:rsid w:val="00483D41"/>
    <w:rsid w:val="00483D81"/>
    <w:rsid w:val="00483D8E"/>
    <w:rsid w:val="00483D92"/>
    <w:rsid w:val="00483D97"/>
    <w:rsid w:val="00483F8A"/>
    <w:rsid w:val="0048403F"/>
    <w:rsid w:val="00484060"/>
    <w:rsid w:val="00484081"/>
    <w:rsid w:val="00484150"/>
    <w:rsid w:val="00484183"/>
    <w:rsid w:val="004841EC"/>
    <w:rsid w:val="00484211"/>
    <w:rsid w:val="00484218"/>
    <w:rsid w:val="00484267"/>
    <w:rsid w:val="0048447B"/>
    <w:rsid w:val="004844A0"/>
    <w:rsid w:val="004844C7"/>
    <w:rsid w:val="0048450C"/>
    <w:rsid w:val="00484532"/>
    <w:rsid w:val="00484572"/>
    <w:rsid w:val="00484575"/>
    <w:rsid w:val="00484591"/>
    <w:rsid w:val="004845C5"/>
    <w:rsid w:val="00484652"/>
    <w:rsid w:val="00484663"/>
    <w:rsid w:val="00484667"/>
    <w:rsid w:val="00484692"/>
    <w:rsid w:val="004846ED"/>
    <w:rsid w:val="004846FA"/>
    <w:rsid w:val="00484702"/>
    <w:rsid w:val="00484731"/>
    <w:rsid w:val="00484781"/>
    <w:rsid w:val="0048487D"/>
    <w:rsid w:val="004848AA"/>
    <w:rsid w:val="004848BF"/>
    <w:rsid w:val="004848C0"/>
    <w:rsid w:val="0048499E"/>
    <w:rsid w:val="004849B7"/>
    <w:rsid w:val="00484A72"/>
    <w:rsid w:val="00484AF9"/>
    <w:rsid w:val="00484BFD"/>
    <w:rsid w:val="00484C00"/>
    <w:rsid w:val="00484C59"/>
    <w:rsid w:val="00484CF4"/>
    <w:rsid w:val="00484DF4"/>
    <w:rsid w:val="00485022"/>
    <w:rsid w:val="00485192"/>
    <w:rsid w:val="00485197"/>
    <w:rsid w:val="004851F3"/>
    <w:rsid w:val="00485244"/>
    <w:rsid w:val="0048528F"/>
    <w:rsid w:val="004852E0"/>
    <w:rsid w:val="00485367"/>
    <w:rsid w:val="004853AC"/>
    <w:rsid w:val="00485408"/>
    <w:rsid w:val="00485416"/>
    <w:rsid w:val="004855AE"/>
    <w:rsid w:val="004855D6"/>
    <w:rsid w:val="0048567A"/>
    <w:rsid w:val="004856DA"/>
    <w:rsid w:val="0048587C"/>
    <w:rsid w:val="004858B1"/>
    <w:rsid w:val="0048596B"/>
    <w:rsid w:val="004859F3"/>
    <w:rsid w:val="004859FB"/>
    <w:rsid w:val="00485A4B"/>
    <w:rsid w:val="00485AB4"/>
    <w:rsid w:val="00485AC3"/>
    <w:rsid w:val="00485AE2"/>
    <w:rsid w:val="00485B21"/>
    <w:rsid w:val="00485B51"/>
    <w:rsid w:val="00485BDD"/>
    <w:rsid w:val="00485C28"/>
    <w:rsid w:val="00485C86"/>
    <w:rsid w:val="00485C8E"/>
    <w:rsid w:val="00485C96"/>
    <w:rsid w:val="00485CCA"/>
    <w:rsid w:val="00485CFE"/>
    <w:rsid w:val="00485D0A"/>
    <w:rsid w:val="00485D4C"/>
    <w:rsid w:val="00485D79"/>
    <w:rsid w:val="00485DA7"/>
    <w:rsid w:val="00485E04"/>
    <w:rsid w:val="00485E77"/>
    <w:rsid w:val="00485EF1"/>
    <w:rsid w:val="00485F2A"/>
    <w:rsid w:val="00485F6D"/>
    <w:rsid w:val="00485FC8"/>
    <w:rsid w:val="00485FE2"/>
    <w:rsid w:val="00486021"/>
    <w:rsid w:val="0048605C"/>
    <w:rsid w:val="00486188"/>
    <w:rsid w:val="00486264"/>
    <w:rsid w:val="0048629E"/>
    <w:rsid w:val="00486318"/>
    <w:rsid w:val="0048635E"/>
    <w:rsid w:val="004864C5"/>
    <w:rsid w:val="0048656B"/>
    <w:rsid w:val="004865B7"/>
    <w:rsid w:val="00486655"/>
    <w:rsid w:val="0048672F"/>
    <w:rsid w:val="00486785"/>
    <w:rsid w:val="004867CF"/>
    <w:rsid w:val="004868B9"/>
    <w:rsid w:val="004868DA"/>
    <w:rsid w:val="00486A07"/>
    <w:rsid w:val="00486A59"/>
    <w:rsid w:val="00486A62"/>
    <w:rsid w:val="00486A9B"/>
    <w:rsid w:val="00486AA1"/>
    <w:rsid w:val="00486AEF"/>
    <w:rsid w:val="00486B36"/>
    <w:rsid w:val="00486B4E"/>
    <w:rsid w:val="00486B5E"/>
    <w:rsid w:val="00486BB5"/>
    <w:rsid w:val="00486BCB"/>
    <w:rsid w:val="00486C50"/>
    <w:rsid w:val="00486D11"/>
    <w:rsid w:val="00486D91"/>
    <w:rsid w:val="00486D9A"/>
    <w:rsid w:val="00486E19"/>
    <w:rsid w:val="00486E52"/>
    <w:rsid w:val="00486EA3"/>
    <w:rsid w:val="00486FD5"/>
    <w:rsid w:val="00486FDA"/>
    <w:rsid w:val="00487071"/>
    <w:rsid w:val="004870FA"/>
    <w:rsid w:val="004870FB"/>
    <w:rsid w:val="00487135"/>
    <w:rsid w:val="00487196"/>
    <w:rsid w:val="004871AA"/>
    <w:rsid w:val="004871E8"/>
    <w:rsid w:val="00487251"/>
    <w:rsid w:val="00487267"/>
    <w:rsid w:val="00487335"/>
    <w:rsid w:val="004873A9"/>
    <w:rsid w:val="004873CE"/>
    <w:rsid w:val="004873D1"/>
    <w:rsid w:val="004873D4"/>
    <w:rsid w:val="004873F0"/>
    <w:rsid w:val="0048743F"/>
    <w:rsid w:val="0048746E"/>
    <w:rsid w:val="00487497"/>
    <w:rsid w:val="0048754E"/>
    <w:rsid w:val="004875CF"/>
    <w:rsid w:val="00487611"/>
    <w:rsid w:val="0048765E"/>
    <w:rsid w:val="0048768D"/>
    <w:rsid w:val="004876B1"/>
    <w:rsid w:val="0048776B"/>
    <w:rsid w:val="00487774"/>
    <w:rsid w:val="004877D8"/>
    <w:rsid w:val="004877DF"/>
    <w:rsid w:val="004878C7"/>
    <w:rsid w:val="00487A42"/>
    <w:rsid w:val="00487B49"/>
    <w:rsid w:val="00487C1A"/>
    <w:rsid w:val="00487C1E"/>
    <w:rsid w:val="00487C32"/>
    <w:rsid w:val="00487DFE"/>
    <w:rsid w:val="00487F82"/>
    <w:rsid w:val="00487F85"/>
    <w:rsid w:val="00487FDA"/>
    <w:rsid w:val="0049002E"/>
    <w:rsid w:val="004900F5"/>
    <w:rsid w:val="0049010C"/>
    <w:rsid w:val="00490123"/>
    <w:rsid w:val="00490147"/>
    <w:rsid w:val="0049014C"/>
    <w:rsid w:val="0049017C"/>
    <w:rsid w:val="004901A7"/>
    <w:rsid w:val="0049023A"/>
    <w:rsid w:val="00490283"/>
    <w:rsid w:val="0049028B"/>
    <w:rsid w:val="004902BD"/>
    <w:rsid w:val="0049034F"/>
    <w:rsid w:val="00490382"/>
    <w:rsid w:val="0049039B"/>
    <w:rsid w:val="004903AB"/>
    <w:rsid w:val="0049042F"/>
    <w:rsid w:val="004904C7"/>
    <w:rsid w:val="004904EA"/>
    <w:rsid w:val="0049051E"/>
    <w:rsid w:val="0049058D"/>
    <w:rsid w:val="0049059E"/>
    <w:rsid w:val="004905EF"/>
    <w:rsid w:val="00490613"/>
    <w:rsid w:val="00490647"/>
    <w:rsid w:val="0049066A"/>
    <w:rsid w:val="0049075D"/>
    <w:rsid w:val="0049079B"/>
    <w:rsid w:val="0049082C"/>
    <w:rsid w:val="00490835"/>
    <w:rsid w:val="004908DA"/>
    <w:rsid w:val="0049098C"/>
    <w:rsid w:val="00490A6E"/>
    <w:rsid w:val="00490A77"/>
    <w:rsid w:val="00490B48"/>
    <w:rsid w:val="00490BDF"/>
    <w:rsid w:val="00490C8E"/>
    <w:rsid w:val="00490CCA"/>
    <w:rsid w:val="00490E20"/>
    <w:rsid w:val="00490E61"/>
    <w:rsid w:val="00490EDC"/>
    <w:rsid w:val="00490F38"/>
    <w:rsid w:val="00490F6F"/>
    <w:rsid w:val="00490FF9"/>
    <w:rsid w:val="004910F8"/>
    <w:rsid w:val="00491114"/>
    <w:rsid w:val="0049112F"/>
    <w:rsid w:val="00491174"/>
    <w:rsid w:val="0049121C"/>
    <w:rsid w:val="0049121D"/>
    <w:rsid w:val="004912BE"/>
    <w:rsid w:val="00491362"/>
    <w:rsid w:val="004913C2"/>
    <w:rsid w:val="004913FE"/>
    <w:rsid w:val="0049151F"/>
    <w:rsid w:val="00491537"/>
    <w:rsid w:val="0049156A"/>
    <w:rsid w:val="00491592"/>
    <w:rsid w:val="0049164A"/>
    <w:rsid w:val="00491655"/>
    <w:rsid w:val="00491682"/>
    <w:rsid w:val="0049180F"/>
    <w:rsid w:val="0049187F"/>
    <w:rsid w:val="004918A2"/>
    <w:rsid w:val="00491958"/>
    <w:rsid w:val="00491984"/>
    <w:rsid w:val="00491AD3"/>
    <w:rsid w:val="00491AE9"/>
    <w:rsid w:val="00491B1E"/>
    <w:rsid w:val="00491B35"/>
    <w:rsid w:val="00491B86"/>
    <w:rsid w:val="00491BC3"/>
    <w:rsid w:val="00491C10"/>
    <w:rsid w:val="00491CA9"/>
    <w:rsid w:val="00491CC1"/>
    <w:rsid w:val="00491D6E"/>
    <w:rsid w:val="00491E23"/>
    <w:rsid w:val="00491E7D"/>
    <w:rsid w:val="00491E8A"/>
    <w:rsid w:val="00491E93"/>
    <w:rsid w:val="00491EDC"/>
    <w:rsid w:val="00491F5D"/>
    <w:rsid w:val="004920C3"/>
    <w:rsid w:val="00492157"/>
    <w:rsid w:val="00492162"/>
    <w:rsid w:val="004921AA"/>
    <w:rsid w:val="004921B7"/>
    <w:rsid w:val="00492254"/>
    <w:rsid w:val="004922AD"/>
    <w:rsid w:val="004922FB"/>
    <w:rsid w:val="0049230D"/>
    <w:rsid w:val="00492327"/>
    <w:rsid w:val="00492385"/>
    <w:rsid w:val="004923C3"/>
    <w:rsid w:val="0049241E"/>
    <w:rsid w:val="0049242D"/>
    <w:rsid w:val="00492440"/>
    <w:rsid w:val="00492472"/>
    <w:rsid w:val="004924A2"/>
    <w:rsid w:val="004924B7"/>
    <w:rsid w:val="004924ED"/>
    <w:rsid w:val="00492599"/>
    <w:rsid w:val="004925E5"/>
    <w:rsid w:val="0049269D"/>
    <w:rsid w:val="004926C6"/>
    <w:rsid w:val="004926F4"/>
    <w:rsid w:val="00492725"/>
    <w:rsid w:val="0049272B"/>
    <w:rsid w:val="00492766"/>
    <w:rsid w:val="00492931"/>
    <w:rsid w:val="0049297B"/>
    <w:rsid w:val="004929A0"/>
    <w:rsid w:val="00492A4D"/>
    <w:rsid w:val="00492A4E"/>
    <w:rsid w:val="00492A85"/>
    <w:rsid w:val="00492B9F"/>
    <w:rsid w:val="00492BB0"/>
    <w:rsid w:val="00492C3F"/>
    <w:rsid w:val="00492C41"/>
    <w:rsid w:val="00492C6D"/>
    <w:rsid w:val="00492C7C"/>
    <w:rsid w:val="00492D01"/>
    <w:rsid w:val="00492D19"/>
    <w:rsid w:val="00492D2C"/>
    <w:rsid w:val="00492E36"/>
    <w:rsid w:val="00492E57"/>
    <w:rsid w:val="00492E9D"/>
    <w:rsid w:val="00492EDF"/>
    <w:rsid w:val="00492F06"/>
    <w:rsid w:val="004930CA"/>
    <w:rsid w:val="00493109"/>
    <w:rsid w:val="00493161"/>
    <w:rsid w:val="00493281"/>
    <w:rsid w:val="004932EE"/>
    <w:rsid w:val="00493332"/>
    <w:rsid w:val="0049334F"/>
    <w:rsid w:val="00493361"/>
    <w:rsid w:val="004933FD"/>
    <w:rsid w:val="00493408"/>
    <w:rsid w:val="00493420"/>
    <w:rsid w:val="00493473"/>
    <w:rsid w:val="0049347E"/>
    <w:rsid w:val="004934C1"/>
    <w:rsid w:val="00493540"/>
    <w:rsid w:val="0049355E"/>
    <w:rsid w:val="0049367D"/>
    <w:rsid w:val="0049373C"/>
    <w:rsid w:val="004937B0"/>
    <w:rsid w:val="0049380D"/>
    <w:rsid w:val="00493831"/>
    <w:rsid w:val="00493833"/>
    <w:rsid w:val="00493A05"/>
    <w:rsid w:val="00493A21"/>
    <w:rsid w:val="00493A92"/>
    <w:rsid w:val="00493AC2"/>
    <w:rsid w:val="00493ACF"/>
    <w:rsid w:val="00493AEF"/>
    <w:rsid w:val="00493B3C"/>
    <w:rsid w:val="00493BAF"/>
    <w:rsid w:val="00493BB9"/>
    <w:rsid w:val="00493BEA"/>
    <w:rsid w:val="00493BF9"/>
    <w:rsid w:val="00493C3E"/>
    <w:rsid w:val="00493C59"/>
    <w:rsid w:val="00493C63"/>
    <w:rsid w:val="00493C95"/>
    <w:rsid w:val="00493CE5"/>
    <w:rsid w:val="00493D03"/>
    <w:rsid w:val="00493DD5"/>
    <w:rsid w:val="00493DDE"/>
    <w:rsid w:val="00493E13"/>
    <w:rsid w:val="00493E2A"/>
    <w:rsid w:val="00493E97"/>
    <w:rsid w:val="00493EF4"/>
    <w:rsid w:val="00493F26"/>
    <w:rsid w:val="00493F2D"/>
    <w:rsid w:val="00493F3C"/>
    <w:rsid w:val="00493F64"/>
    <w:rsid w:val="00493F88"/>
    <w:rsid w:val="00493FA8"/>
    <w:rsid w:val="00493FE0"/>
    <w:rsid w:val="004940AD"/>
    <w:rsid w:val="004941AE"/>
    <w:rsid w:val="00494261"/>
    <w:rsid w:val="004943B1"/>
    <w:rsid w:val="004943D0"/>
    <w:rsid w:val="004944BC"/>
    <w:rsid w:val="004944CA"/>
    <w:rsid w:val="004945FC"/>
    <w:rsid w:val="0049460F"/>
    <w:rsid w:val="00494612"/>
    <w:rsid w:val="004946B2"/>
    <w:rsid w:val="004946E8"/>
    <w:rsid w:val="00494700"/>
    <w:rsid w:val="004947D3"/>
    <w:rsid w:val="00494807"/>
    <w:rsid w:val="00494831"/>
    <w:rsid w:val="0049487E"/>
    <w:rsid w:val="0049489A"/>
    <w:rsid w:val="0049494B"/>
    <w:rsid w:val="00494A10"/>
    <w:rsid w:val="00494AB1"/>
    <w:rsid w:val="00494AD3"/>
    <w:rsid w:val="00494ADB"/>
    <w:rsid w:val="00494AE7"/>
    <w:rsid w:val="00494AF2"/>
    <w:rsid w:val="00494B45"/>
    <w:rsid w:val="00494B99"/>
    <w:rsid w:val="00494BC4"/>
    <w:rsid w:val="00494BF4"/>
    <w:rsid w:val="00494C04"/>
    <w:rsid w:val="00494C0B"/>
    <w:rsid w:val="00494C1C"/>
    <w:rsid w:val="00494CAD"/>
    <w:rsid w:val="00494CD0"/>
    <w:rsid w:val="00494D65"/>
    <w:rsid w:val="00494DB4"/>
    <w:rsid w:val="00494DFE"/>
    <w:rsid w:val="00494E78"/>
    <w:rsid w:val="00494EB6"/>
    <w:rsid w:val="00494FC5"/>
    <w:rsid w:val="00494FFC"/>
    <w:rsid w:val="004950DD"/>
    <w:rsid w:val="0049518A"/>
    <w:rsid w:val="004951F3"/>
    <w:rsid w:val="00495248"/>
    <w:rsid w:val="00495253"/>
    <w:rsid w:val="00495282"/>
    <w:rsid w:val="00495293"/>
    <w:rsid w:val="004952BC"/>
    <w:rsid w:val="004952BE"/>
    <w:rsid w:val="004952C8"/>
    <w:rsid w:val="004952D8"/>
    <w:rsid w:val="00495312"/>
    <w:rsid w:val="00495359"/>
    <w:rsid w:val="00495376"/>
    <w:rsid w:val="0049539E"/>
    <w:rsid w:val="004953AE"/>
    <w:rsid w:val="004953CD"/>
    <w:rsid w:val="00495462"/>
    <w:rsid w:val="00495585"/>
    <w:rsid w:val="0049562B"/>
    <w:rsid w:val="0049567A"/>
    <w:rsid w:val="004956A0"/>
    <w:rsid w:val="00495758"/>
    <w:rsid w:val="0049577C"/>
    <w:rsid w:val="004957A4"/>
    <w:rsid w:val="004957CA"/>
    <w:rsid w:val="004957D2"/>
    <w:rsid w:val="00495814"/>
    <w:rsid w:val="00495856"/>
    <w:rsid w:val="00495907"/>
    <w:rsid w:val="004959F6"/>
    <w:rsid w:val="00495A3C"/>
    <w:rsid w:val="00495A49"/>
    <w:rsid w:val="00495ABD"/>
    <w:rsid w:val="00495B9A"/>
    <w:rsid w:val="00495BF6"/>
    <w:rsid w:val="00495C5B"/>
    <w:rsid w:val="00495CA5"/>
    <w:rsid w:val="00495D32"/>
    <w:rsid w:val="00495E13"/>
    <w:rsid w:val="00495E62"/>
    <w:rsid w:val="00495E98"/>
    <w:rsid w:val="00495EBA"/>
    <w:rsid w:val="00495ECF"/>
    <w:rsid w:val="00495EE7"/>
    <w:rsid w:val="00495EEE"/>
    <w:rsid w:val="00495F59"/>
    <w:rsid w:val="00495F70"/>
    <w:rsid w:val="00495FCA"/>
    <w:rsid w:val="00495FDA"/>
    <w:rsid w:val="004960D6"/>
    <w:rsid w:val="0049611B"/>
    <w:rsid w:val="004961F5"/>
    <w:rsid w:val="00496286"/>
    <w:rsid w:val="00496290"/>
    <w:rsid w:val="004962D2"/>
    <w:rsid w:val="00496329"/>
    <w:rsid w:val="00496393"/>
    <w:rsid w:val="004963C4"/>
    <w:rsid w:val="004963E7"/>
    <w:rsid w:val="004964F9"/>
    <w:rsid w:val="00496575"/>
    <w:rsid w:val="0049665E"/>
    <w:rsid w:val="004966D0"/>
    <w:rsid w:val="0049671E"/>
    <w:rsid w:val="0049673A"/>
    <w:rsid w:val="00496762"/>
    <w:rsid w:val="0049689D"/>
    <w:rsid w:val="004968F3"/>
    <w:rsid w:val="00496972"/>
    <w:rsid w:val="004969FE"/>
    <w:rsid w:val="00496B0F"/>
    <w:rsid w:val="00496BD4"/>
    <w:rsid w:val="00496C16"/>
    <w:rsid w:val="00496C73"/>
    <w:rsid w:val="00496D22"/>
    <w:rsid w:val="00496D51"/>
    <w:rsid w:val="00496DE5"/>
    <w:rsid w:val="00496DE6"/>
    <w:rsid w:val="00496E97"/>
    <w:rsid w:val="00496E9C"/>
    <w:rsid w:val="00496EB5"/>
    <w:rsid w:val="00496EE0"/>
    <w:rsid w:val="00496F1D"/>
    <w:rsid w:val="00496F32"/>
    <w:rsid w:val="00496F9D"/>
    <w:rsid w:val="00496FDE"/>
    <w:rsid w:val="004970E4"/>
    <w:rsid w:val="0049712C"/>
    <w:rsid w:val="004971BA"/>
    <w:rsid w:val="004971F8"/>
    <w:rsid w:val="004971F9"/>
    <w:rsid w:val="004972AD"/>
    <w:rsid w:val="004973B1"/>
    <w:rsid w:val="004974B9"/>
    <w:rsid w:val="004974BE"/>
    <w:rsid w:val="004974CC"/>
    <w:rsid w:val="004974DF"/>
    <w:rsid w:val="0049757A"/>
    <w:rsid w:val="00497645"/>
    <w:rsid w:val="00497656"/>
    <w:rsid w:val="00497658"/>
    <w:rsid w:val="00497732"/>
    <w:rsid w:val="00497754"/>
    <w:rsid w:val="004977A4"/>
    <w:rsid w:val="00497859"/>
    <w:rsid w:val="00497875"/>
    <w:rsid w:val="00497897"/>
    <w:rsid w:val="004978E3"/>
    <w:rsid w:val="00497935"/>
    <w:rsid w:val="00497ABF"/>
    <w:rsid w:val="00497AD1"/>
    <w:rsid w:val="00497B70"/>
    <w:rsid w:val="00497BA3"/>
    <w:rsid w:val="00497BF4"/>
    <w:rsid w:val="00497D9F"/>
    <w:rsid w:val="00497DAB"/>
    <w:rsid w:val="00497E98"/>
    <w:rsid w:val="00497EF7"/>
    <w:rsid w:val="00497F3A"/>
    <w:rsid w:val="00497F71"/>
    <w:rsid w:val="00497F7A"/>
    <w:rsid w:val="004A0002"/>
    <w:rsid w:val="004A008A"/>
    <w:rsid w:val="004A00C9"/>
    <w:rsid w:val="004A0125"/>
    <w:rsid w:val="004A013E"/>
    <w:rsid w:val="004A0164"/>
    <w:rsid w:val="004A01F6"/>
    <w:rsid w:val="004A021C"/>
    <w:rsid w:val="004A0289"/>
    <w:rsid w:val="004A02CF"/>
    <w:rsid w:val="004A0311"/>
    <w:rsid w:val="004A03CB"/>
    <w:rsid w:val="004A0497"/>
    <w:rsid w:val="004A0526"/>
    <w:rsid w:val="004A0547"/>
    <w:rsid w:val="004A05ED"/>
    <w:rsid w:val="004A0605"/>
    <w:rsid w:val="004A060B"/>
    <w:rsid w:val="004A060D"/>
    <w:rsid w:val="004A0684"/>
    <w:rsid w:val="004A0724"/>
    <w:rsid w:val="004A0774"/>
    <w:rsid w:val="004A0861"/>
    <w:rsid w:val="004A08C8"/>
    <w:rsid w:val="004A0909"/>
    <w:rsid w:val="004A0921"/>
    <w:rsid w:val="004A0947"/>
    <w:rsid w:val="004A098A"/>
    <w:rsid w:val="004A09AA"/>
    <w:rsid w:val="004A09B1"/>
    <w:rsid w:val="004A09D2"/>
    <w:rsid w:val="004A0A76"/>
    <w:rsid w:val="004A0AC2"/>
    <w:rsid w:val="004A0BE2"/>
    <w:rsid w:val="004A0C29"/>
    <w:rsid w:val="004A0C54"/>
    <w:rsid w:val="004A0CAD"/>
    <w:rsid w:val="004A0D36"/>
    <w:rsid w:val="004A0D42"/>
    <w:rsid w:val="004A0E3F"/>
    <w:rsid w:val="004A0E5C"/>
    <w:rsid w:val="004A0E6F"/>
    <w:rsid w:val="004A0F5D"/>
    <w:rsid w:val="004A0FEC"/>
    <w:rsid w:val="004A1038"/>
    <w:rsid w:val="004A1045"/>
    <w:rsid w:val="004A1096"/>
    <w:rsid w:val="004A10B1"/>
    <w:rsid w:val="004A112B"/>
    <w:rsid w:val="004A1356"/>
    <w:rsid w:val="004A13BB"/>
    <w:rsid w:val="004A13E5"/>
    <w:rsid w:val="004A1418"/>
    <w:rsid w:val="004A144E"/>
    <w:rsid w:val="004A15EB"/>
    <w:rsid w:val="004A15F3"/>
    <w:rsid w:val="004A160F"/>
    <w:rsid w:val="004A1637"/>
    <w:rsid w:val="004A164B"/>
    <w:rsid w:val="004A16B5"/>
    <w:rsid w:val="004A16E7"/>
    <w:rsid w:val="004A171D"/>
    <w:rsid w:val="004A1773"/>
    <w:rsid w:val="004A17A0"/>
    <w:rsid w:val="004A1882"/>
    <w:rsid w:val="004A18BD"/>
    <w:rsid w:val="004A1919"/>
    <w:rsid w:val="004A1962"/>
    <w:rsid w:val="004A1988"/>
    <w:rsid w:val="004A1A14"/>
    <w:rsid w:val="004A1AF6"/>
    <w:rsid w:val="004A1B2D"/>
    <w:rsid w:val="004A1B49"/>
    <w:rsid w:val="004A1B83"/>
    <w:rsid w:val="004A1BB7"/>
    <w:rsid w:val="004A1C20"/>
    <w:rsid w:val="004A1C28"/>
    <w:rsid w:val="004A1DDC"/>
    <w:rsid w:val="004A1E91"/>
    <w:rsid w:val="004A1F3F"/>
    <w:rsid w:val="004A2054"/>
    <w:rsid w:val="004A2078"/>
    <w:rsid w:val="004A2198"/>
    <w:rsid w:val="004A21AE"/>
    <w:rsid w:val="004A21DD"/>
    <w:rsid w:val="004A2202"/>
    <w:rsid w:val="004A2264"/>
    <w:rsid w:val="004A2382"/>
    <w:rsid w:val="004A23B6"/>
    <w:rsid w:val="004A23F4"/>
    <w:rsid w:val="004A241D"/>
    <w:rsid w:val="004A2430"/>
    <w:rsid w:val="004A2455"/>
    <w:rsid w:val="004A249C"/>
    <w:rsid w:val="004A24CC"/>
    <w:rsid w:val="004A24E9"/>
    <w:rsid w:val="004A25B3"/>
    <w:rsid w:val="004A25E0"/>
    <w:rsid w:val="004A2641"/>
    <w:rsid w:val="004A2703"/>
    <w:rsid w:val="004A2741"/>
    <w:rsid w:val="004A2823"/>
    <w:rsid w:val="004A2833"/>
    <w:rsid w:val="004A2840"/>
    <w:rsid w:val="004A2882"/>
    <w:rsid w:val="004A28E5"/>
    <w:rsid w:val="004A28E7"/>
    <w:rsid w:val="004A2926"/>
    <w:rsid w:val="004A29C9"/>
    <w:rsid w:val="004A29D3"/>
    <w:rsid w:val="004A2B33"/>
    <w:rsid w:val="004A2BA8"/>
    <w:rsid w:val="004A2C6C"/>
    <w:rsid w:val="004A2CE3"/>
    <w:rsid w:val="004A2CFB"/>
    <w:rsid w:val="004A2D62"/>
    <w:rsid w:val="004A2D9C"/>
    <w:rsid w:val="004A2E7C"/>
    <w:rsid w:val="004A2E8D"/>
    <w:rsid w:val="004A2FA3"/>
    <w:rsid w:val="004A2FA9"/>
    <w:rsid w:val="004A2FAD"/>
    <w:rsid w:val="004A317C"/>
    <w:rsid w:val="004A3209"/>
    <w:rsid w:val="004A33E7"/>
    <w:rsid w:val="004A3413"/>
    <w:rsid w:val="004A348C"/>
    <w:rsid w:val="004A356C"/>
    <w:rsid w:val="004A3602"/>
    <w:rsid w:val="004A3627"/>
    <w:rsid w:val="004A3659"/>
    <w:rsid w:val="004A367E"/>
    <w:rsid w:val="004A3755"/>
    <w:rsid w:val="004A37AF"/>
    <w:rsid w:val="004A37D0"/>
    <w:rsid w:val="004A387F"/>
    <w:rsid w:val="004A38F4"/>
    <w:rsid w:val="004A39B5"/>
    <w:rsid w:val="004A3A31"/>
    <w:rsid w:val="004A3A48"/>
    <w:rsid w:val="004A3A63"/>
    <w:rsid w:val="004A3AAA"/>
    <w:rsid w:val="004A3ACB"/>
    <w:rsid w:val="004A3B72"/>
    <w:rsid w:val="004A3BC8"/>
    <w:rsid w:val="004A3CB1"/>
    <w:rsid w:val="004A3CD6"/>
    <w:rsid w:val="004A3D92"/>
    <w:rsid w:val="004A3DE3"/>
    <w:rsid w:val="004A3E22"/>
    <w:rsid w:val="004A3E31"/>
    <w:rsid w:val="004A3EB1"/>
    <w:rsid w:val="004A3EB7"/>
    <w:rsid w:val="004A3F15"/>
    <w:rsid w:val="004A3F20"/>
    <w:rsid w:val="004A3F6A"/>
    <w:rsid w:val="004A3F84"/>
    <w:rsid w:val="004A3FF5"/>
    <w:rsid w:val="004A4016"/>
    <w:rsid w:val="004A406C"/>
    <w:rsid w:val="004A40A9"/>
    <w:rsid w:val="004A40E2"/>
    <w:rsid w:val="004A4146"/>
    <w:rsid w:val="004A4249"/>
    <w:rsid w:val="004A4254"/>
    <w:rsid w:val="004A4311"/>
    <w:rsid w:val="004A4384"/>
    <w:rsid w:val="004A439D"/>
    <w:rsid w:val="004A4536"/>
    <w:rsid w:val="004A4610"/>
    <w:rsid w:val="004A465A"/>
    <w:rsid w:val="004A468E"/>
    <w:rsid w:val="004A46A4"/>
    <w:rsid w:val="004A46EF"/>
    <w:rsid w:val="004A4798"/>
    <w:rsid w:val="004A48AC"/>
    <w:rsid w:val="004A49F3"/>
    <w:rsid w:val="004A4A09"/>
    <w:rsid w:val="004A4A2C"/>
    <w:rsid w:val="004A4A61"/>
    <w:rsid w:val="004A4ACC"/>
    <w:rsid w:val="004A4BF5"/>
    <w:rsid w:val="004A4C11"/>
    <w:rsid w:val="004A4C94"/>
    <w:rsid w:val="004A4E3A"/>
    <w:rsid w:val="004A4FB1"/>
    <w:rsid w:val="004A505A"/>
    <w:rsid w:val="004A5103"/>
    <w:rsid w:val="004A5153"/>
    <w:rsid w:val="004A51F5"/>
    <w:rsid w:val="004A5297"/>
    <w:rsid w:val="004A52C1"/>
    <w:rsid w:val="004A52CD"/>
    <w:rsid w:val="004A535B"/>
    <w:rsid w:val="004A5387"/>
    <w:rsid w:val="004A539E"/>
    <w:rsid w:val="004A53A2"/>
    <w:rsid w:val="004A5573"/>
    <w:rsid w:val="004A564E"/>
    <w:rsid w:val="004A567E"/>
    <w:rsid w:val="004A5728"/>
    <w:rsid w:val="004A5740"/>
    <w:rsid w:val="004A586E"/>
    <w:rsid w:val="004A5879"/>
    <w:rsid w:val="004A5888"/>
    <w:rsid w:val="004A58AC"/>
    <w:rsid w:val="004A591F"/>
    <w:rsid w:val="004A59F9"/>
    <w:rsid w:val="004A5A08"/>
    <w:rsid w:val="004A5A53"/>
    <w:rsid w:val="004A5BBD"/>
    <w:rsid w:val="004A5BE6"/>
    <w:rsid w:val="004A5C86"/>
    <w:rsid w:val="004A5C8E"/>
    <w:rsid w:val="004A5D14"/>
    <w:rsid w:val="004A5D86"/>
    <w:rsid w:val="004A5DAE"/>
    <w:rsid w:val="004A5FB8"/>
    <w:rsid w:val="004A5FF8"/>
    <w:rsid w:val="004A618B"/>
    <w:rsid w:val="004A618D"/>
    <w:rsid w:val="004A6220"/>
    <w:rsid w:val="004A6257"/>
    <w:rsid w:val="004A62F0"/>
    <w:rsid w:val="004A632D"/>
    <w:rsid w:val="004A6356"/>
    <w:rsid w:val="004A637A"/>
    <w:rsid w:val="004A6513"/>
    <w:rsid w:val="004A669A"/>
    <w:rsid w:val="004A66C2"/>
    <w:rsid w:val="004A6788"/>
    <w:rsid w:val="004A67B5"/>
    <w:rsid w:val="004A6835"/>
    <w:rsid w:val="004A6845"/>
    <w:rsid w:val="004A6911"/>
    <w:rsid w:val="004A69A1"/>
    <w:rsid w:val="004A6A20"/>
    <w:rsid w:val="004A6A38"/>
    <w:rsid w:val="004A6A43"/>
    <w:rsid w:val="004A6ACA"/>
    <w:rsid w:val="004A6B8E"/>
    <w:rsid w:val="004A6BAC"/>
    <w:rsid w:val="004A6BC8"/>
    <w:rsid w:val="004A6BDD"/>
    <w:rsid w:val="004A6C55"/>
    <w:rsid w:val="004A6D10"/>
    <w:rsid w:val="004A6D63"/>
    <w:rsid w:val="004A6D9E"/>
    <w:rsid w:val="004A6DFB"/>
    <w:rsid w:val="004A6EE7"/>
    <w:rsid w:val="004A6EF5"/>
    <w:rsid w:val="004A6FA4"/>
    <w:rsid w:val="004A6FC1"/>
    <w:rsid w:val="004A6FD6"/>
    <w:rsid w:val="004A6FDC"/>
    <w:rsid w:val="004A7047"/>
    <w:rsid w:val="004A7089"/>
    <w:rsid w:val="004A7099"/>
    <w:rsid w:val="004A709B"/>
    <w:rsid w:val="004A70DE"/>
    <w:rsid w:val="004A743A"/>
    <w:rsid w:val="004A744C"/>
    <w:rsid w:val="004A7456"/>
    <w:rsid w:val="004A754C"/>
    <w:rsid w:val="004A7574"/>
    <w:rsid w:val="004A7629"/>
    <w:rsid w:val="004A7679"/>
    <w:rsid w:val="004A7690"/>
    <w:rsid w:val="004A7693"/>
    <w:rsid w:val="004A7762"/>
    <w:rsid w:val="004A77DC"/>
    <w:rsid w:val="004A77E0"/>
    <w:rsid w:val="004A77EF"/>
    <w:rsid w:val="004A78B0"/>
    <w:rsid w:val="004A78CB"/>
    <w:rsid w:val="004A78FE"/>
    <w:rsid w:val="004A7941"/>
    <w:rsid w:val="004A7972"/>
    <w:rsid w:val="004A7AEC"/>
    <w:rsid w:val="004A7B05"/>
    <w:rsid w:val="004A7B06"/>
    <w:rsid w:val="004A7B0C"/>
    <w:rsid w:val="004A7B46"/>
    <w:rsid w:val="004A7B6A"/>
    <w:rsid w:val="004A7B6E"/>
    <w:rsid w:val="004A7BB9"/>
    <w:rsid w:val="004A7BCF"/>
    <w:rsid w:val="004A7BFB"/>
    <w:rsid w:val="004A7C21"/>
    <w:rsid w:val="004A7C3C"/>
    <w:rsid w:val="004A7C62"/>
    <w:rsid w:val="004A7C90"/>
    <w:rsid w:val="004A7C95"/>
    <w:rsid w:val="004A7CBE"/>
    <w:rsid w:val="004A7DBB"/>
    <w:rsid w:val="004A7E3B"/>
    <w:rsid w:val="004A7E8A"/>
    <w:rsid w:val="004A7E91"/>
    <w:rsid w:val="004A7E9F"/>
    <w:rsid w:val="004A7F2F"/>
    <w:rsid w:val="004A7F56"/>
    <w:rsid w:val="004A7F5A"/>
    <w:rsid w:val="004A7FCD"/>
    <w:rsid w:val="004A7FDC"/>
    <w:rsid w:val="004B003B"/>
    <w:rsid w:val="004B014A"/>
    <w:rsid w:val="004B021B"/>
    <w:rsid w:val="004B02AF"/>
    <w:rsid w:val="004B02CC"/>
    <w:rsid w:val="004B0356"/>
    <w:rsid w:val="004B03D5"/>
    <w:rsid w:val="004B0438"/>
    <w:rsid w:val="004B0468"/>
    <w:rsid w:val="004B048D"/>
    <w:rsid w:val="004B05E3"/>
    <w:rsid w:val="004B0641"/>
    <w:rsid w:val="004B06AD"/>
    <w:rsid w:val="004B0768"/>
    <w:rsid w:val="004B077C"/>
    <w:rsid w:val="004B089A"/>
    <w:rsid w:val="004B0A7A"/>
    <w:rsid w:val="004B0B61"/>
    <w:rsid w:val="004B0B88"/>
    <w:rsid w:val="004B0C4A"/>
    <w:rsid w:val="004B0D1B"/>
    <w:rsid w:val="004B0D64"/>
    <w:rsid w:val="004B0DAD"/>
    <w:rsid w:val="004B0E2B"/>
    <w:rsid w:val="004B0E2F"/>
    <w:rsid w:val="004B0E8E"/>
    <w:rsid w:val="004B0EAC"/>
    <w:rsid w:val="004B0F19"/>
    <w:rsid w:val="004B10DC"/>
    <w:rsid w:val="004B1251"/>
    <w:rsid w:val="004B12B8"/>
    <w:rsid w:val="004B12E7"/>
    <w:rsid w:val="004B12F2"/>
    <w:rsid w:val="004B133C"/>
    <w:rsid w:val="004B1599"/>
    <w:rsid w:val="004B16E8"/>
    <w:rsid w:val="004B1715"/>
    <w:rsid w:val="004B1726"/>
    <w:rsid w:val="004B177A"/>
    <w:rsid w:val="004B17DD"/>
    <w:rsid w:val="004B182F"/>
    <w:rsid w:val="004B1A0A"/>
    <w:rsid w:val="004B1AFA"/>
    <w:rsid w:val="004B1B58"/>
    <w:rsid w:val="004B1B64"/>
    <w:rsid w:val="004B1BB5"/>
    <w:rsid w:val="004B1D3D"/>
    <w:rsid w:val="004B1D3F"/>
    <w:rsid w:val="004B1E0E"/>
    <w:rsid w:val="004B1E6E"/>
    <w:rsid w:val="004B1EC6"/>
    <w:rsid w:val="004B1F38"/>
    <w:rsid w:val="004B1F62"/>
    <w:rsid w:val="004B1FA0"/>
    <w:rsid w:val="004B1FE9"/>
    <w:rsid w:val="004B20EF"/>
    <w:rsid w:val="004B218C"/>
    <w:rsid w:val="004B224A"/>
    <w:rsid w:val="004B228C"/>
    <w:rsid w:val="004B23B8"/>
    <w:rsid w:val="004B23C9"/>
    <w:rsid w:val="004B24E4"/>
    <w:rsid w:val="004B2513"/>
    <w:rsid w:val="004B2533"/>
    <w:rsid w:val="004B25A1"/>
    <w:rsid w:val="004B25E7"/>
    <w:rsid w:val="004B262C"/>
    <w:rsid w:val="004B264A"/>
    <w:rsid w:val="004B2725"/>
    <w:rsid w:val="004B273B"/>
    <w:rsid w:val="004B2794"/>
    <w:rsid w:val="004B27C2"/>
    <w:rsid w:val="004B27CA"/>
    <w:rsid w:val="004B28D7"/>
    <w:rsid w:val="004B2918"/>
    <w:rsid w:val="004B2925"/>
    <w:rsid w:val="004B2946"/>
    <w:rsid w:val="004B29DF"/>
    <w:rsid w:val="004B2A60"/>
    <w:rsid w:val="004B2AB7"/>
    <w:rsid w:val="004B2AE8"/>
    <w:rsid w:val="004B2BCC"/>
    <w:rsid w:val="004B2C26"/>
    <w:rsid w:val="004B2C86"/>
    <w:rsid w:val="004B2D1C"/>
    <w:rsid w:val="004B2E4E"/>
    <w:rsid w:val="004B2E5F"/>
    <w:rsid w:val="004B2E7B"/>
    <w:rsid w:val="004B31F0"/>
    <w:rsid w:val="004B31F8"/>
    <w:rsid w:val="004B323A"/>
    <w:rsid w:val="004B323D"/>
    <w:rsid w:val="004B3240"/>
    <w:rsid w:val="004B3295"/>
    <w:rsid w:val="004B32B7"/>
    <w:rsid w:val="004B32FD"/>
    <w:rsid w:val="004B3340"/>
    <w:rsid w:val="004B341A"/>
    <w:rsid w:val="004B345A"/>
    <w:rsid w:val="004B34F8"/>
    <w:rsid w:val="004B3689"/>
    <w:rsid w:val="004B36FE"/>
    <w:rsid w:val="004B3753"/>
    <w:rsid w:val="004B375A"/>
    <w:rsid w:val="004B379E"/>
    <w:rsid w:val="004B38F4"/>
    <w:rsid w:val="004B3947"/>
    <w:rsid w:val="004B3AA2"/>
    <w:rsid w:val="004B3AD4"/>
    <w:rsid w:val="004B3AF6"/>
    <w:rsid w:val="004B3BCD"/>
    <w:rsid w:val="004B3BD1"/>
    <w:rsid w:val="004B3C23"/>
    <w:rsid w:val="004B3DA7"/>
    <w:rsid w:val="004B3E01"/>
    <w:rsid w:val="004B3EE8"/>
    <w:rsid w:val="004B3EED"/>
    <w:rsid w:val="004B3FCB"/>
    <w:rsid w:val="004B40BC"/>
    <w:rsid w:val="004B40DE"/>
    <w:rsid w:val="004B4164"/>
    <w:rsid w:val="004B416B"/>
    <w:rsid w:val="004B425D"/>
    <w:rsid w:val="004B434F"/>
    <w:rsid w:val="004B439D"/>
    <w:rsid w:val="004B43E4"/>
    <w:rsid w:val="004B4405"/>
    <w:rsid w:val="004B4433"/>
    <w:rsid w:val="004B4440"/>
    <w:rsid w:val="004B449E"/>
    <w:rsid w:val="004B459C"/>
    <w:rsid w:val="004B45AB"/>
    <w:rsid w:val="004B45BA"/>
    <w:rsid w:val="004B46B9"/>
    <w:rsid w:val="004B46EC"/>
    <w:rsid w:val="004B4810"/>
    <w:rsid w:val="004B4843"/>
    <w:rsid w:val="004B4918"/>
    <w:rsid w:val="004B49C5"/>
    <w:rsid w:val="004B49CE"/>
    <w:rsid w:val="004B49D8"/>
    <w:rsid w:val="004B4A11"/>
    <w:rsid w:val="004B4A40"/>
    <w:rsid w:val="004B4A55"/>
    <w:rsid w:val="004B4B90"/>
    <w:rsid w:val="004B4B99"/>
    <w:rsid w:val="004B4BAC"/>
    <w:rsid w:val="004B4C63"/>
    <w:rsid w:val="004B4D1F"/>
    <w:rsid w:val="004B4D55"/>
    <w:rsid w:val="004B4DB0"/>
    <w:rsid w:val="004B4DC1"/>
    <w:rsid w:val="004B4E45"/>
    <w:rsid w:val="004B4EEB"/>
    <w:rsid w:val="004B4F08"/>
    <w:rsid w:val="004B4FE4"/>
    <w:rsid w:val="004B5052"/>
    <w:rsid w:val="004B51AB"/>
    <w:rsid w:val="004B5213"/>
    <w:rsid w:val="004B5220"/>
    <w:rsid w:val="004B52D3"/>
    <w:rsid w:val="004B5308"/>
    <w:rsid w:val="004B5354"/>
    <w:rsid w:val="004B539F"/>
    <w:rsid w:val="004B5410"/>
    <w:rsid w:val="004B543A"/>
    <w:rsid w:val="004B5509"/>
    <w:rsid w:val="004B5512"/>
    <w:rsid w:val="004B5568"/>
    <w:rsid w:val="004B55BB"/>
    <w:rsid w:val="004B55BC"/>
    <w:rsid w:val="004B572F"/>
    <w:rsid w:val="004B5785"/>
    <w:rsid w:val="004B57F1"/>
    <w:rsid w:val="004B580D"/>
    <w:rsid w:val="004B581B"/>
    <w:rsid w:val="004B581D"/>
    <w:rsid w:val="004B597A"/>
    <w:rsid w:val="004B59A8"/>
    <w:rsid w:val="004B5A5F"/>
    <w:rsid w:val="004B5A81"/>
    <w:rsid w:val="004B5AAD"/>
    <w:rsid w:val="004B5AE6"/>
    <w:rsid w:val="004B5B2E"/>
    <w:rsid w:val="004B5B4E"/>
    <w:rsid w:val="004B5CC2"/>
    <w:rsid w:val="004B5CCA"/>
    <w:rsid w:val="004B5D4D"/>
    <w:rsid w:val="004B5D9F"/>
    <w:rsid w:val="004B5DAA"/>
    <w:rsid w:val="004B5DB3"/>
    <w:rsid w:val="004B5DCB"/>
    <w:rsid w:val="004B5EB8"/>
    <w:rsid w:val="004B5EDB"/>
    <w:rsid w:val="004B5F07"/>
    <w:rsid w:val="004B5F68"/>
    <w:rsid w:val="004B5FA1"/>
    <w:rsid w:val="004B5FA9"/>
    <w:rsid w:val="004B6065"/>
    <w:rsid w:val="004B6083"/>
    <w:rsid w:val="004B60B7"/>
    <w:rsid w:val="004B60F4"/>
    <w:rsid w:val="004B6144"/>
    <w:rsid w:val="004B6299"/>
    <w:rsid w:val="004B6495"/>
    <w:rsid w:val="004B65A5"/>
    <w:rsid w:val="004B65EB"/>
    <w:rsid w:val="004B6731"/>
    <w:rsid w:val="004B676A"/>
    <w:rsid w:val="004B6794"/>
    <w:rsid w:val="004B679B"/>
    <w:rsid w:val="004B6830"/>
    <w:rsid w:val="004B684C"/>
    <w:rsid w:val="004B68DA"/>
    <w:rsid w:val="004B6905"/>
    <w:rsid w:val="004B6920"/>
    <w:rsid w:val="004B69DB"/>
    <w:rsid w:val="004B69E9"/>
    <w:rsid w:val="004B6B81"/>
    <w:rsid w:val="004B6BF9"/>
    <w:rsid w:val="004B6C80"/>
    <w:rsid w:val="004B6D52"/>
    <w:rsid w:val="004B6D90"/>
    <w:rsid w:val="004B6DC2"/>
    <w:rsid w:val="004B6E17"/>
    <w:rsid w:val="004B6E56"/>
    <w:rsid w:val="004B6E72"/>
    <w:rsid w:val="004B6E78"/>
    <w:rsid w:val="004B6F72"/>
    <w:rsid w:val="004B6F9D"/>
    <w:rsid w:val="004B6FC0"/>
    <w:rsid w:val="004B70AD"/>
    <w:rsid w:val="004B716A"/>
    <w:rsid w:val="004B7189"/>
    <w:rsid w:val="004B71B1"/>
    <w:rsid w:val="004B7218"/>
    <w:rsid w:val="004B7241"/>
    <w:rsid w:val="004B7277"/>
    <w:rsid w:val="004B7374"/>
    <w:rsid w:val="004B73CA"/>
    <w:rsid w:val="004B73DB"/>
    <w:rsid w:val="004B73F9"/>
    <w:rsid w:val="004B7460"/>
    <w:rsid w:val="004B7489"/>
    <w:rsid w:val="004B7495"/>
    <w:rsid w:val="004B74C0"/>
    <w:rsid w:val="004B7535"/>
    <w:rsid w:val="004B7543"/>
    <w:rsid w:val="004B7585"/>
    <w:rsid w:val="004B761B"/>
    <w:rsid w:val="004B762A"/>
    <w:rsid w:val="004B774D"/>
    <w:rsid w:val="004B7853"/>
    <w:rsid w:val="004B786A"/>
    <w:rsid w:val="004B79EE"/>
    <w:rsid w:val="004B7A82"/>
    <w:rsid w:val="004B7B74"/>
    <w:rsid w:val="004B7D7B"/>
    <w:rsid w:val="004B7DF9"/>
    <w:rsid w:val="004B7E42"/>
    <w:rsid w:val="004B7F0D"/>
    <w:rsid w:val="004B7F54"/>
    <w:rsid w:val="004B7FD3"/>
    <w:rsid w:val="004B7FF5"/>
    <w:rsid w:val="004C003D"/>
    <w:rsid w:val="004C0093"/>
    <w:rsid w:val="004C00EC"/>
    <w:rsid w:val="004C015C"/>
    <w:rsid w:val="004C01AD"/>
    <w:rsid w:val="004C02E9"/>
    <w:rsid w:val="004C0376"/>
    <w:rsid w:val="004C03D5"/>
    <w:rsid w:val="004C03F8"/>
    <w:rsid w:val="004C04A8"/>
    <w:rsid w:val="004C0506"/>
    <w:rsid w:val="004C05A8"/>
    <w:rsid w:val="004C063D"/>
    <w:rsid w:val="004C0701"/>
    <w:rsid w:val="004C071F"/>
    <w:rsid w:val="004C08B7"/>
    <w:rsid w:val="004C08F0"/>
    <w:rsid w:val="004C09B2"/>
    <w:rsid w:val="004C09CB"/>
    <w:rsid w:val="004C0AB8"/>
    <w:rsid w:val="004C0B02"/>
    <w:rsid w:val="004C0B78"/>
    <w:rsid w:val="004C0B85"/>
    <w:rsid w:val="004C0BE2"/>
    <w:rsid w:val="004C0C6F"/>
    <w:rsid w:val="004C0CE9"/>
    <w:rsid w:val="004C0D36"/>
    <w:rsid w:val="004C0D65"/>
    <w:rsid w:val="004C0DB1"/>
    <w:rsid w:val="004C0DD8"/>
    <w:rsid w:val="004C0F2A"/>
    <w:rsid w:val="004C0F59"/>
    <w:rsid w:val="004C0F6B"/>
    <w:rsid w:val="004C0FBF"/>
    <w:rsid w:val="004C1011"/>
    <w:rsid w:val="004C1046"/>
    <w:rsid w:val="004C10F4"/>
    <w:rsid w:val="004C11CF"/>
    <w:rsid w:val="004C12B5"/>
    <w:rsid w:val="004C12FA"/>
    <w:rsid w:val="004C1306"/>
    <w:rsid w:val="004C1336"/>
    <w:rsid w:val="004C1389"/>
    <w:rsid w:val="004C13C2"/>
    <w:rsid w:val="004C14F6"/>
    <w:rsid w:val="004C16AA"/>
    <w:rsid w:val="004C1709"/>
    <w:rsid w:val="004C176C"/>
    <w:rsid w:val="004C17C3"/>
    <w:rsid w:val="004C17E5"/>
    <w:rsid w:val="004C182A"/>
    <w:rsid w:val="004C1851"/>
    <w:rsid w:val="004C188C"/>
    <w:rsid w:val="004C18D5"/>
    <w:rsid w:val="004C1951"/>
    <w:rsid w:val="004C1B21"/>
    <w:rsid w:val="004C1B2B"/>
    <w:rsid w:val="004C1C6B"/>
    <w:rsid w:val="004C1DB1"/>
    <w:rsid w:val="004C1EA9"/>
    <w:rsid w:val="004C1ED5"/>
    <w:rsid w:val="004C1F23"/>
    <w:rsid w:val="004C204C"/>
    <w:rsid w:val="004C2063"/>
    <w:rsid w:val="004C2089"/>
    <w:rsid w:val="004C209F"/>
    <w:rsid w:val="004C20E4"/>
    <w:rsid w:val="004C21DC"/>
    <w:rsid w:val="004C21DD"/>
    <w:rsid w:val="004C2220"/>
    <w:rsid w:val="004C2261"/>
    <w:rsid w:val="004C227D"/>
    <w:rsid w:val="004C22A6"/>
    <w:rsid w:val="004C230B"/>
    <w:rsid w:val="004C23AF"/>
    <w:rsid w:val="004C246A"/>
    <w:rsid w:val="004C2479"/>
    <w:rsid w:val="004C255F"/>
    <w:rsid w:val="004C2562"/>
    <w:rsid w:val="004C26BF"/>
    <w:rsid w:val="004C27EF"/>
    <w:rsid w:val="004C2847"/>
    <w:rsid w:val="004C2900"/>
    <w:rsid w:val="004C2901"/>
    <w:rsid w:val="004C296C"/>
    <w:rsid w:val="004C29AF"/>
    <w:rsid w:val="004C29C4"/>
    <w:rsid w:val="004C2A18"/>
    <w:rsid w:val="004C2B28"/>
    <w:rsid w:val="004C2C58"/>
    <w:rsid w:val="004C2D36"/>
    <w:rsid w:val="004C2D9F"/>
    <w:rsid w:val="004C2DB6"/>
    <w:rsid w:val="004C2E0A"/>
    <w:rsid w:val="004C2E0E"/>
    <w:rsid w:val="004C2E13"/>
    <w:rsid w:val="004C2F85"/>
    <w:rsid w:val="004C30BF"/>
    <w:rsid w:val="004C30F1"/>
    <w:rsid w:val="004C3295"/>
    <w:rsid w:val="004C338A"/>
    <w:rsid w:val="004C33E1"/>
    <w:rsid w:val="004C3429"/>
    <w:rsid w:val="004C343C"/>
    <w:rsid w:val="004C346E"/>
    <w:rsid w:val="004C34D7"/>
    <w:rsid w:val="004C359D"/>
    <w:rsid w:val="004C35D5"/>
    <w:rsid w:val="004C3695"/>
    <w:rsid w:val="004C36BC"/>
    <w:rsid w:val="004C36F2"/>
    <w:rsid w:val="004C3722"/>
    <w:rsid w:val="004C3759"/>
    <w:rsid w:val="004C37BA"/>
    <w:rsid w:val="004C37C5"/>
    <w:rsid w:val="004C3800"/>
    <w:rsid w:val="004C3853"/>
    <w:rsid w:val="004C3981"/>
    <w:rsid w:val="004C3A21"/>
    <w:rsid w:val="004C3A77"/>
    <w:rsid w:val="004C3AE5"/>
    <w:rsid w:val="004C3B5C"/>
    <w:rsid w:val="004C3B91"/>
    <w:rsid w:val="004C3B93"/>
    <w:rsid w:val="004C3BED"/>
    <w:rsid w:val="004C3C07"/>
    <w:rsid w:val="004C3CF9"/>
    <w:rsid w:val="004C3D35"/>
    <w:rsid w:val="004C3DE4"/>
    <w:rsid w:val="004C3E57"/>
    <w:rsid w:val="004C4058"/>
    <w:rsid w:val="004C4122"/>
    <w:rsid w:val="004C4177"/>
    <w:rsid w:val="004C41B5"/>
    <w:rsid w:val="004C4234"/>
    <w:rsid w:val="004C4297"/>
    <w:rsid w:val="004C43B6"/>
    <w:rsid w:val="004C4401"/>
    <w:rsid w:val="004C4494"/>
    <w:rsid w:val="004C44F7"/>
    <w:rsid w:val="004C4524"/>
    <w:rsid w:val="004C4576"/>
    <w:rsid w:val="004C45F8"/>
    <w:rsid w:val="004C460E"/>
    <w:rsid w:val="004C4655"/>
    <w:rsid w:val="004C4720"/>
    <w:rsid w:val="004C4834"/>
    <w:rsid w:val="004C4843"/>
    <w:rsid w:val="004C48EE"/>
    <w:rsid w:val="004C4A25"/>
    <w:rsid w:val="004C4AE3"/>
    <w:rsid w:val="004C4B0E"/>
    <w:rsid w:val="004C4B87"/>
    <w:rsid w:val="004C4BA4"/>
    <w:rsid w:val="004C4BC1"/>
    <w:rsid w:val="004C4C08"/>
    <w:rsid w:val="004C4C15"/>
    <w:rsid w:val="004C4C79"/>
    <w:rsid w:val="004C4CD9"/>
    <w:rsid w:val="004C4D7D"/>
    <w:rsid w:val="004C4DAA"/>
    <w:rsid w:val="004C4E24"/>
    <w:rsid w:val="004C4E67"/>
    <w:rsid w:val="004C4E71"/>
    <w:rsid w:val="004C4F8F"/>
    <w:rsid w:val="004C5033"/>
    <w:rsid w:val="004C50DD"/>
    <w:rsid w:val="004C5176"/>
    <w:rsid w:val="004C51F6"/>
    <w:rsid w:val="004C5295"/>
    <w:rsid w:val="004C52C2"/>
    <w:rsid w:val="004C5322"/>
    <w:rsid w:val="004C53F8"/>
    <w:rsid w:val="004C5485"/>
    <w:rsid w:val="004C55B0"/>
    <w:rsid w:val="004C55B3"/>
    <w:rsid w:val="004C55C9"/>
    <w:rsid w:val="004C55CB"/>
    <w:rsid w:val="004C55D0"/>
    <w:rsid w:val="004C56C6"/>
    <w:rsid w:val="004C5803"/>
    <w:rsid w:val="004C5811"/>
    <w:rsid w:val="004C5889"/>
    <w:rsid w:val="004C595A"/>
    <w:rsid w:val="004C595F"/>
    <w:rsid w:val="004C5993"/>
    <w:rsid w:val="004C59A4"/>
    <w:rsid w:val="004C5B4B"/>
    <w:rsid w:val="004C5C9D"/>
    <w:rsid w:val="004C5CE2"/>
    <w:rsid w:val="004C5D10"/>
    <w:rsid w:val="004C5D6C"/>
    <w:rsid w:val="004C5D6F"/>
    <w:rsid w:val="004C5D8C"/>
    <w:rsid w:val="004C5DB1"/>
    <w:rsid w:val="004C5E10"/>
    <w:rsid w:val="004C5E6D"/>
    <w:rsid w:val="004C5F33"/>
    <w:rsid w:val="004C5FE6"/>
    <w:rsid w:val="004C60A3"/>
    <w:rsid w:val="004C60FE"/>
    <w:rsid w:val="004C6164"/>
    <w:rsid w:val="004C619B"/>
    <w:rsid w:val="004C61BE"/>
    <w:rsid w:val="004C62B4"/>
    <w:rsid w:val="004C62D1"/>
    <w:rsid w:val="004C6353"/>
    <w:rsid w:val="004C6422"/>
    <w:rsid w:val="004C6432"/>
    <w:rsid w:val="004C647E"/>
    <w:rsid w:val="004C6490"/>
    <w:rsid w:val="004C64FB"/>
    <w:rsid w:val="004C6531"/>
    <w:rsid w:val="004C65CE"/>
    <w:rsid w:val="004C664B"/>
    <w:rsid w:val="004C6765"/>
    <w:rsid w:val="004C6804"/>
    <w:rsid w:val="004C6889"/>
    <w:rsid w:val="004C69A2"/>
    <w:rsid w:val="004C69B6"/>
    <w:rsid w:val="004C6A5B"/>
    <w:rsid w:val="004C6ACF"/>
    <w:rsid w:val="004C6B18"/>
    <w:rsid w:val="004C6B29"/>
    <w:rsid w:val="004C6B4F"/>
    <w:rsid w:val="004C6C02"/>
    <w:rsid w:val="004C6C27"/>
    <w:rsid w:val="004C6C40"/>
    <w:rsid w:val="004C6CC2"/>
    <w:rsid w:val="004C6CD5"/>
    <w:rsid w:val="004C6CF1"/>
    <w:rsid w:val="004C6D84"/>
    <w:rsid w:val="004C6DAB"/>
    <w:rsid w:val="004C6DFF"/>
    <w:rsid w:val="004C6E13"/>
    <w:rsid w:val="004C6EC3"/>
    <w:rsid w:val="004C6EF1"/>
    <w:rsid w:val="004C6F36"/>
    <w:rsid w:val="004C6F3E"/>
    <w:rsid w:val="004C6F4F"/>
    <w:rsid w:val="004C6F99"/>
    <w:rsid w:val="004C7007"/>
    <w:rsid w:val="004C706F"/>
    <w:rsid w:val="004C7091"/>
    <w:rsid w:val="004C7106"/>
    <w:rsid w:val="004C7113"/>
    <w:rsid w:val="004C7166"/>
    <w:rsid w:val="004C716D"/>
    <w:rsid w:val="004C7183"/>
    <w:rsid w:val="004C71C2"/>
    <w:rsid w:val="004C7231"/>
    <w:rsid w:val="004C7239"/>
    <w:rsid w:val="004C7269"/>
    <w:rsid w:val="004C728A"/>
    <w:rsid w:val="004C7292"/>
    <w:rsid w:val="004C72A4"/>
    <w:rsid w:val="004C7331"/>
    <w:rsid w:val="004C753B"/>
    <w:rsid w:val="004C753C"/>
    <w:rsid w:val="004C7555"/>
    <w:rsid w:val="004C7587"/>
    <w:rsid w:val="004C766C"/>
    <w:rsid w:val="004C7695"/>
    <w:rsid w:val="004C76D6"/>
    <w:rsid w:val="004C7779"/>
    <w:rsid w:val="004C77A6"/>
    <w:rsid w:val="004C7839"/>
    <w:rsid w:val="004C7918"/>
    <w:rsid w:val="004C7969"/>
    <w:rsid w:val="004C7971"/>
    <w:rsid w:val="004C7A69"/>
    <w:rsid w:val="004C7A8A"/>
    <w:rsid w:val="004C7B2A"/>
    <w:rsid w:val="004C7B3A"/>
    <w:rsid w:val="004C7B85"/>
    <w:rsid w:val="004C7BE5"/>
    <w:rsid w:val="004C7C0D"/>
    <w:rsid w:val="004C7C3D"/>
    <w:rsid w:val="004C7C4B"/>
    <w:rsid w:val="004C7CE5"/>
    <w:rsid w:val="004C7D2B"/>
    <w:rsid w:val="004C7D2D"/>
    <w:rsid w:val="004C7DD1"/>
    <w:rsid w:val="004C7E93"/>
    <w:rsid w:val="004C7F04"/>
    <w:rsid w:val="004C7F61"/>
    <w:rsid w:val="004D00AA"/>
    <w:rsid w:val="004D0198"/>
    <w:rsid w:val="004D01FD"/>
    <w:rsid w:val="004D0205"/>
    <w:rsid w:val="004D0255"/>
    <w:rsid w:val="004D0455"/>
    <w:rsid w:val="004D04A1"/>
    <w:rsid w:val="004D04E5"/>
    <w:rsid w:val="004D05D2"/>
    <w:rsid w:val="004D063B"/>
    <w:rsid w:val="004D0640"/>
    <w:rsid w:val="004D0675"/>
    <w:rsid w:val="004D0698"/>
    <w:rsid w:val="004D06A5"/>
    <w:rsid w:val="004D0706"/>
    <w:rsid w:val="004D0721"/>
    <w:rsid w:val="004D0747"/>
    <w:rsid w:val="004D0810"/>
    <w:rsid w:val="004D086A"/>
    <w:rsid w:val="004D08CB"/>
    <w:rsid w:val="004D08E3"/>
    <w:rsid w:val="004D08FB"/>
    <w:rsid w:val="004D094F"/>
    <w:rsid w:val="004D097A"/>
    <w:rsid w:val="004D098E"/>
    <w:rsid w:val="004D09EE"/>
    <w:rsid w:val="004D0A51"/>
    <w:rsid w:val="004D0AEC"/>
    <w:rsid w:val="004D0B66"/>
    <w:rsid w:val="004D0BA5"/>
    <w:rsid w:val="004D0C28"/>
    <w:rsid w:val="004D0CC4"/>
    <w:rsid w:val="004D0E3E"/>
    <w:rsid w:val="004D0E55"/>
    <w:rsid w:val="004D0E7E"/>
    <w:rsid w:val="004D0E8C"/>
    <w:rsid w:val="004D0EA4"/>
    <w:rsid w:val="004D0ED7"/>
    <w:rsid w:val="004D0EF1"/>
    <w:rsid w:val="004D0F02"/>
    <w:rsid w:val="004D1012"/>
    <w:rsid w:val="004D10CF"/>
    <w:rsid w:val="004D1124"/>
    <w:rsid w:val="004D120B"/>
    <w:rsid w:val="004D1235"/>
    <w:rsid w:val="004D127D"/>
    <w:rsid w:val="004D129F"/>
    <w:rsid w:val="004D13A6"/>
    <w:rsid w:val="004D13C8"/>
    <w:rsid w:val="004D1440"/>
    <w:rsid w:val="004D14AC"/>
    <w:rsid w:val="004D1539"/>
    <w:rsid w:val="004D15C5"/>
    <w:rsid w:val="004D1728"/>
    <w:rsid w:val="004D1794"/>
    <w:rsid w:val="004D17AF"/>
    <w:rsid w:val="004D181B"/>
    <w:rsid w:val="004D18F5"/>
    <w:rsid w:val="004D1ACD"/>
    <w:rsid w:val="004D1B2B"/>
    <w:rsid w:val="004D1BCE"/>
    <w:rsid w:val="004D1C0A"/>
    <w:rsid w:val="004D1D56"/>
    <w:rsid w:val="004D1DB0"/>
    <w:rsid w:val="004D1E2D"/>
    <w:rsid w:val="004D1E88"/>
    <w:rsid w:val="004D1EA9"/>
    <w:rsid w:val="004D1ECA"/>
    <w:rsid w:val="004D1EEF"/>
    <w:rsid w:val="004D1F60"/>
    <w:rsid w:val="004D1FDA"/>
    <w:rsid w:val="004D200F"/>
    <w:rsid w:val="004D2086"/>
    <w:rsid w:val="004D2118"/>
    <w:rsid w:val="004D21DD"/>
    <w:rsid w:val="004D2232"/>
    <w:rsid w:val="004D224C"/>
    <w:rsid w:val="004D2294"/>
    <w:rsid w:val="004D22EE"/>
    <w:rsid w:val="004D23B0"/>
    <w:rsid w:val="004D23E3"/>
    <w:rsid w:val="004D23F4"/>
    <w:rsid w:val="004D2490"/>
    <w:rsid w:val="004D24B5"/>
    <w:rsid w:val="004D24C7"/>
    <w:rsid w:val="004D24D7"/>
    <w:rsid w:val="004D2555"/>
    <w:rsid w:val="004D2578"/>
    <w:rsid w:val="004D25A3"/>
    <w:rsid w:val="004D25E2"/>
    <w:rsid w:val="004D26D9"/>
    <w:rsid w:val="004D275A"/>
    <w:rsid w:val="004D27EC"/>
    <w:rsid w:val="004D2860"/>
    <w:rsid w:val="004D287A"/>
    <w:rsid w:val="004D2898"/>
    <w:rsid w:val="004D28F0"/>
    <w:rsid w:val="004D2904"/>
    <w:rsid w:val="004D2909"/>
    <w:rsid w:val="004D294E"/>
    <w:rsid w:val="004D2969"/>
    <w:rsid w:val="004D2A0E"/>
    <w:rsid w:val="004D2A5C"/>
    <w:rsid w:val="004D2A91"/>
    <w:rsid w:val="004D2AAB"/>
    <w:rsid w:val="004D2AB1"/>
    <w:rsid w:val="004D2AFB"/>
    <w:rsid w:val="004D2BBF"/>
    <w:rsid w:val="004D2D4A"/>
    <w:rsid w:val="004D2DA1"/>
    <w:rsid w:val="004D2E8F"/>
    <w:rsid w:val="004D2EEE"/>
    <w:rsid w:val="004D2FA9"/>
    <w:rsid w:val="004D3051"/>
    <w:rsid w:val="004D3082"/>
    <w:rsid w:val="004D30CA"/>
    <w:rsid w:val="004D3143"/>
    <w:rsid w:val="004D31B1"/>
    <w:rsid w:val="004D3292"/>
    <w:rsid w:val="004D3297"/>
    <w:rsid w:val="004D32C1"/>
    <w:rsid w:val="004D3349"/>
    <w:rsid w:val="004D334C"/>
    <w:rsid w:val="004D3367"/>
    <w:rsid w:val="004D33B0"/>
    <w:rsid w:val="004D33C5"/>
    <w:rsid w:val="004D33EC"/>
    <w:rsid w:val="004D3463"/>
    <w:rsid w:val="004D3507"/>
    <w:rsid w:val="004D357F"/>
    <w:rsid w:val="004D358F"/>
    <w:rsid w:val="004D360F"/>
    <w:rsid w:val="004D37B3"/>
    <w:rsid w:val="004D37F4"/>
    <w:rsid w:val="004D38D3"/>
    <w:rsid w:val="004D3907"/>
    <w:rsid w:val="004D399E"/>
    <w:rsid w:val="004D39EC"/>
    <w:rsid w:val="004D3C14"/>
    <w:rsid w:val="004D3C40"/>
    <w:rsid w:val="004D3C69"/>
    <w:rsid w:val="004D3CC5"/>
    <w:rsid w:val="004D3D4B"/>
    <w:rsid w:val="004D3D66"/>
    <w:rsid w:val="004D3E40"/>
    <w:rsid w:val="004D3ED8"/>
    <w:rsid w:val="004D3F35"/>
    <w:rsid w:val="004D3F4C"/>
    <w:rsid w:val="004D3F4F"/>
    <w:rsid w:val="004D3F59"/>
    <w:rsid w:val="004D3F8C"/>
    <w:rsid w:val="004D4037"/>
    <w:rsid w:val="004D4090"/>
    <w:rsid w:val="004D40A6"/>
    <w:rsid w:val="004D4111"/>
    <w:rsid w:val="004D4237"/>
    <w:rsid w:val="004D424C"/>
    <w:rsid w:val="004D4270"/>
    <w:rsid w:val="004D42AC"/>
    <w:rsid w:val="004D42DB"/>
    <w:rsid w:val="004D4305"/>
    <w:rsid w:val="004D4309"/>
    <w:rsid w:val="004D4310"/>
    <w:rsid w:val="004D436B"/>
    <w:rsid w:val="004D4374"/>
    <w:rsid w:val="004D441D"/>
    <w:rsid w:val="004D4473"/>
    <w:rsid w:val="004D4474"/>
    <w:rsid w:val="004D44E5"/>
    <w:rsid w:val="004D451C"/>
    <w:rsid w:val="004D4524"/>
    <w:rsid w:val="004D4544"/>
    <w:rsid w:val="004D4574"/>
    <w:rsid w:val="004D45AC"/>
    <w:rsid w:val="004D45D0"/>
    <w:rsid w:val="004D45F9"/>
    <w:rsid w:val="004D45FC"/>
    <w:rsid w:val="004D47E0"/>
    <w:rsid w:val="004D47FD"/>
    <w:rsid w:val="004D4834"/>
    <w:rsid w:val="004D48FF"/>
    <w:rsid w:val="004D4933"/>
    <w:rsid w:val="004D493B"/>
    <w:rsid w:val="004D496E"/>
    <w:rsid w:val="004D49A1"/>
    <w:rsid w:val="004D4A36"/>
    <w:rsid w:val="004D4A82"/>
    <w:rsid w:val="004D4A98"/>
    <w:rsid w:val="004D4A9A"/>
    <w:rsid w:val="004D4AF4"/>
    <w:rsid w:val="004D4B40"/>
    <w:rsid w:val="004D4B7A"/>
    <w:rsid w:val="004D4B8C"/>
    <w:rsid w:val="004D4BC1"/>
    <w:rsid w:val="004D4C03"/>
    <w:rsid w:val="004D4C17"/>
    <w:rsid w:val="004D4C55"/>
    <w:rsid w:val="004D4E6E"/>
    <w:rsid w:val="004D4E7B"/>
    <w:rsid w:val="004D4ED6"/>
    <w:rsid w:val="004D4EDC"/>
    <w:rsid w:val="004D4F53"/>
    <w:rsid w:val="004D4FD1"/>
    <w:rsid w:val="004D4FDB"/>
    <w:rsid w:val="004D4FF1"/>
    <w:rsid w:val="004D502E"/>
    <w:rsid w:val="004D5099"/>
    <w:rsid w:val="004D5149"/>
    <w:rsid w:val="004D5173"/>
    <w:rsid w:val="004D5202"/>
    <w:rsid w:val="004D525D"/>
    <w:rsid w:val="004D5282"/>
    <w:rsid w:val="004D537A"/>
    <w:rsid w:val="004D53CF"/>
    <w:rsid w:val="004D5428"/>
    <w:rsid w:val="004D5484"/>
    <w:rsid w:val="004D54E7"/>
    <w:rsid w:val="004D5553"/>
    <w:rsid w:val="004D560F"/>
    <w:rsid w:val="004D563B"/>
    <w:rsid w:val="004D5659"/>
    <w:rsid w:val="004D568C"/>
    <w:rsid w:val="004D5695"/>
    <w:rsid w:val="004D5696"/>
    <w:rsid w:val="004D56D1"/>
    <w:rsid w:val="004D571C"/>
    <w:rsid w:val="004D5779"/>
    <w:rsid w:val="004D57A6"/>
    <w:rsid w:val="004D591B"/>
    <w:rsid w:val="004D5937"/>
    <w:rsid w:val="004D5BB3"/>
    <w:rsid w:val="004D5BC8"/>
    <w:rsid w:val="004D5C64"/>
    <w:rsid w:val="004D5CDF"/>
    <w:rsid w:val="004D5D3C"/>
    <w:rsid w:val="004D5DA3"/>
    <w:rsid w:val="004D5E1F"/>
    <w:rsid w:val="004D5E71"/>
    <w:rsid w:val="004D5EA4"/>
    <w:rsid w:val="004D5ED3"/>
    <w:rsid w:val="004D5F55"/>
    <w:rsid w:val="004D5F63"/>
    <w:rsid w:val="004D5F84"/>
    <w:rsid w:val="004D6008"/>
    <w:rsid w:val="004D608B"/>
    <w:rsid w:val="004D6096"/>
    <w:rsid w:val="004D60FD"/>
    <w:rsid w:val="004D6163"/>
    <w:rsid w:val="004D6167"/>
    <w:rsid w:val="004D61B4"/>
    <w:rsid w:val="004D61B8"/>
    <w:rsid w:val="004D6280"/>
    <w:rsid w:val="004D6378"/>
    <w:rsid w:val="004D641B"/>
    <w:rsid w:val="004D6432"/>
    <w:rsid w:val="004D643F"/>
    <w:rsid w:val="004D6483"/>
    <w:rsid w:val="004D64E3"/>
    <w:rsid w:val="004D64FE"/>
    <w:rsid w:val="004D65BE"/>
    <w:rsid w:val="004D6678"/>
    <w:rsid w:val="004D66A8"/>
    <w:rsid w:val="004D6710"/>
    <w:rsid w:val="004D6747"/>
    <w:rsid w:val="004D6867"/>
    <w:rsid w:val="004D68E2"/>
    <w:rsid w:val="004D6982"/>
    <w:rsid w:val="004D69C4"/>
    <w:rsid w:val="004D69DD"/>
    <w:rsid w:val="004D6A4A"/>
    <w:rsid w:val="004D6AD4"/>
    <w:rsid w:val="004D6CB1"/>
    <w:rsid w:val="004D6D6A"/>
    <w:rsid w:val="004D6DF6"/>
    <w:rsid w:val="004D6E1B"/>
    <w:rsid w:val="004D6E5C"/>
    <w:rsid w:val="004D6E80"/>
    <w:rsid w:val="004D71AB"/>
    <w:rsid w:val="004D71C7"/>
    <w:rsid w:val="004D71D5"/>
    <w:rsid w:val="004D73A2"/>
    <w:rsid w:val="004D73FF"/>
    <w:rsid w:val="004D7422"/>
    <w:rsid w:val="004D7475"/>
    <w:rsid w:val="004D7589"/>
    <w:rsid w:val="004D7643"/>
    <w:rsid w:val="004D76E3"/>
    <w:rsid w:val="004D7841"/>
    <w:rsid w:val="004D799C"/>
    <w:rsid w:val="004D7AA4"/>
    <w:rsid w:val="004D7AF9"/>
    <w:rsid w:val="004D7B3D"/>
    <w:rsid w:val="004D7C51"/>
    <w:rsid w:val="004D7C52"/>
    <w:rsid w:val="004D7C6B"/>
    <w:rsid w:val="004D7C96"/>
    <w:rsid w:val="004D7CDB"/>
    <w:rsid w:val="004D7CEE"/>
    <w:rsid w:val="004D7D5A"/>
    <w:rsid w:val="004D7D8B"/>
    <w:rsid w:val="004D7DEB"/>
    <w:rsid w:val="004D7E52"/>
    <w:rsid w:val="004D7E84"/>
    <w:rsid w:val="004D7EA5"/>
    <w:rsid w:val="004D7EA6"/>
    <w:rsid w:val="004D7F4A"/>
    <w:rsid w:val="004D7FC1"/>
    <w:rsid w:val="004E0062"/>
    <w:rsid w:val="004E007F"/>
    <w:rsid w:val="004E0097"/>
    <w:rsid w:val="004E00F7"/>
    <w:rsid w:val="004E0118"/>
    <w:rsid w:val="004E0131"/>
    <w:rsid w:val="004E0144"/>
    <w:rsid w:val="004E0147"/>
    <w:rsid w:val="004E015B"/>
    <w:rsid w:val="004E020F"/>
    <w:rsid w:val="004E0274"/>
    <w:rsid w:val="004E02C4"/>
    <w:rsid w:val="004E02DF"/>
    <w:rsid w:val="004E031E"/>
    <w:rsid w:val="004E038C"/>
    <w:rsid w:val="004E0392"/>
    <w:rsid w:val="004E03DC"/>
    <w:rsid w:val="004E0412"/>
    <w:rsid w:val="004E0454"/>
    <w:rsid w:val="004E062F"/>
    <w:rsid w:val="004E06C9"/>
    <w:rsid w:val="004E089E"/>
    <w:rsid w:val="004E08C4"/>
    <w:rsid w:val="004E0959"/>
    <w:rsid w:val="004E09DA"/>
    <w:rsid w:val="004E0A2B"/>
    <w:rsid w:val="004E0A70"/>
    <w:rsid w:val="004E0B92"/>
    <w:rsid w:val="004E0C2E"/>
    <w:rsid w:val="004E0C32"/>
    <w:rsid w:val="004E0C38"/>
    <w:rsid w:val="004E0CEA"/>
    <w:rsid w:val="004E0CF1"/>
    <w:rsid w:val="004E0CFB"/>
    <w:rsid w:val="004E0D3A"/>
    <w:rsid w:val="004E0E6D"/>
    <w:rsid w:val="004E0E6F"/>
    <w:rsid w:val="004E0F1B"/>
    <w:rsid w:val="004E0F29"/>
    <w:rsid w:val="004E0F4D"/>
    <w:rsid w:val="004E0F61"/>
    <w:rsid w:val="004E107A"/>
    <w:rsid w:val="004E10C2"/>
    <w:rsid w:val="004E10D3"/>
    <w:rsid w:val="004E10F7"/>
    <w:rsid w:val="004E1149"/>
    <w:rsid w:val="004E11BC"/>
    <w:rsid w:val="004E1222"/>
    <w:rsid w:val="004E1225"/>
    <w:rsid w:val="004E12C8"/>
    <w:rsid w:val="004E12E3"/>
    <w:rsid w:val="004E132E"/>
    <w:rsid w:val="004E143A"/>
    <w:rsid w:val="004E14E0"/>
    <w:rsid w:val="004E14F1"/>
    <w:rsid w:val="004E1558"/>
    <w:rsid w:val="004E168D"/>
    <w:rsid w:val="004E1710"/>
    <w:rsid w:val="004E1717"/>
    <w:rsid w:val="004E183F"/>
    <w:rsid w:val="004E1905"/>
    <w:rsid w:val="004E19AF"/>
    <w:rsid w:val="004E19F0"/>
    <w:rsid w:val="004E1A87"/>
    <w:rsid w:val="004E1B31"/>
    <w:rsid w:val="004E1BE5"/>
    <w:rsid w:val="004E1C1C"/>
    <w:rsid w:val="004E1CB9"/>
    <w:rsid w:val="004E1CD6"/>
    <w:rsid w:val="004E1CE9"/>
    <w:rsid w:val="004E1E77"/>
    <w:rsid w:val="004E1F21"/>
    <w:rsid w:val="004E1F71"/>
    <w:rsid w:val="004E1F84"/>
    <w:rsid w:val="004E1F99"/>
    <w:rsid w:val="004E1FA6"/>
    <w:rsid w:val="004E2047"/>
    <w:rsid w:val="004E2139"/>
    <w:rsid w:val="004E2156"/>
    <w:rsid w:val="004E21DC"/>
    <w:rsid w:val="004E223C"/>
    <w:rsid w:val="004E2247"/>
    <w:rsid w:val="004E2282"/>
    <w:rsid w:val="004E22D6"/>
    <w:rsid w:val="004E22E8"/>
    <w:rsid w:val="004E2386"/>
    <w:rsid w:val="004E249F"/>
    <w:rsid w:val="004E24EA"/>
    <w:rsid w:val="004E2593"/>
    <w:rsid w:val="004E2607"/>
    <w:rsid w:val="004E26A8"/>
    <w:rsid w:val="004E2785"/>
    <w:rsid w:val="004E27BD"/>
    <w:rsid w:val="004E27E0"/>
    <w:rsid w:val="004E27F4"/>
    <w:rsid w:val="004E2955"/>
    <w:rsid w:val="004E2997"/>
    <w:rsid w:val="004E29C9"/>
    <w:rsid w:val="004E2A18"/>
    <w:rsid w:val="004E2A79"/>
    <w:rsid w:val="004E2B08"/>
    <w:rsid w:val="004E2D4F"/>
    <w:rsid w:val="004E2E00"/>
    <w:rsid w:val="004E2E1F"/>
    <w:rsid w:val="004E2E26"/>
    <w:rsid w:val="004E2E57"/>
    <w:rsid w:val="004E2EC1"/>
    <w:rsid w:val="004E2ED7"/>
    <w:rsid w:val="004E2F0E"/>
    <w:rsid w:val="004E2F1E"/>
    <w:rsid w:val="004E3087"/>
    <w:rsid w:val="004E32A9"/>
    <w:rsid w:val="004E3495"/>
    <w:rsid w:val="004E3668"/>
    <w:rsid w:val="004E3716"/>
    <w:rsid w:val="004E373A"/>
    <w:rsid w:val="004E37BC"/>
    <w:rsid w:val="004E37D5"/>
    <w:rsid w:val="004E382B"/>
    <w:rsid w:val="004E3883"/>
    <w:rsid w:val="004E3886"/>
    <w:rsid w:val="004E38C2"/>
    <w:rsid w:val="004E38E3"/>
    <w:rsid w:val="004E39A8"/>
    <w:rsid w:val="004E3A26"/>
    <w:rsid w:val="004E3A32"/>
    <w:rsid w:val="004E3A60"/>
    <w:rsid w:val="004E3A99"/>
    <w:rsid w:val="004E3B16"/>
    <w:rsid w:val="004E3B3F"/>
    <w:rsid w:val="004E3BC6"/>
    <w:rsid w:val="004E3BCC"/>
    <w:rsid w:val="004E3C3D"/>
    <w:rsid w:val="004E3CCC"/>
    <w:rsid w:val="004E3CD7"/>
    <w:rsid w:val="004E3CF1"/>
    <w:rsid w:val="004E3D08"/>
    <w:rsid w:val="004E3DB7"/>
    <w:rsid w:val="004E3F36"/>
    <w:rsid w:val="004E3FAC"/>
    <w:rsid w:val="004E3FB2"/>
    <w:rsid w:val="004E3FC7"/>
    <w:rsid w:val="004E4017"/>
    <w:rsid w:val="004E40A1"/>
    <w:rsid w:val="004E40B7"/>
    <w:rsid w:val="004E4198"/>
    <w:rsid w:val="004E4200"/>
    <w:rsid w:val="004E4248"/>
    <w:rsid w:val="004E42CC"/>
    <w:rsid w:val="004E4347"/>
    <w:rsid w:val="004E43A4"/>
    <w:rsid w:val="004E440A"/>
    <w:rsid w:val="004E445B"/>
    <w:rsid w:val="004E446E"/>
    <w:rsid w:val="004E449A"/>
    <w:rsid w:val="004E44E0"/>
    <w:rsid w:val="004E45CE"/>
    <w:rsid w:val="004E463E"/>
    <w:rsid w:val="004E4653"/>
    <w:rsid w:val="004E474F"/>
    <w:rsid w:val="004E4853"/>
    <w:rsid w:val="004E486D"/>
    <w:rsid w:val="004E4877"/>
    <w:rsid w:val="004E498A"/>
    <w:rsid w:val="004E4A25"/>
    <w:rsid w:val="004E4A68"/>
    <w:rsid w:val="004E4AC4"/>
    <w:rsid w:val="004E4C12"/>
    <w:rsid w:val="004E4C2A"/>
    <w:rsid w:val="004E4CF7"/>
    <w:rsid w:val="004E4D45"/>
    <w:rsid w:val="004E4DAC"/>
    <w:rsid w:val="004E4DD8"/>
    <w:rsid w:val="004E4E23"/>
    <w:rsid w:val="004E4F17"/>
    <w:rsid w:val="004E4F2D"/>
    <w:rsid w:val="004E4F55"/>
    <w:rsid w:val="004E4FF5"/>
    <w:rsid w:val="004E5059"/>
    <w:rsid w:val="004E50CC"/>
    <w:rsid w:val="004E520D"/>
    <w:rsid w:val="004E5236"/>
    <w:rsid w:val="004E527D"/>
    <w:rsid w:val="004E5283"/>
    <w:rsid w:val="004E5298"/>
    <w:rsid w:val="004E52BE"/>
    <w:rsid w:val="004E52D2"/>
    <w:rsid w:val="004E52EF"/>
    <w:rsid w:val="004E5327"/>
    <w:rsid w:val="004E5433"/>
    <w:rsid w:val="004E543B"/>
    <w:rsid w:val="004E54C6"/>
    <w:rsid w:val="004E550C"/>
    <w:rsid w:val="004E5545"/>
    <w:rsid w:val="004E559C"/>
    <w:rsid w:val="004E55A6"/>
    <w:rsid w:val="004E55E5"/>
    <w:rsid w:val="004E5675"/>
    <w:rsid w:val="004E56BD"/>
    <w:rsid w:val="004E56CB"/>
    <w:rsid w:val="004E5785"/>
    <w:rsid w:val="004E578F"/>
    <w:rsid w:val="004E57EF"/>
    <w:rsid w:val="004E5815"/>
    <w:rsid w:val="004E5831"/>
    <w:rsid w:val="004E5884"/>
    <w:rsid w:val="004E592F"/>
    <w:rsid w:val="004E5987"/>
    <w:rsid w:val="004E59CC"/>
    <w:rsid w:val="004E5A16"/>
    <w:rsid w:val="004E5B2E"/>
    <w:rsid w:val="004E5B80"/>
    <w:rsid w:val="004E5BF2"/>
    <w:rsid w:val="004E5C2E"/>
    <w:rsid w:val="004E5D20"/>
    <w:rsid w:val="004E5D9D"/>
    <w:rsid w:val="004E5E1E"/>
    <w:rsid w:val="004E5E76"/>
    <w:rsid w:val="004E604A"/>
    <w:rsid w:val="004E609A"/>
    <w:rsid w:val="004E60F3"/>
    <w:rsid w:val="004E617A"/>
    <w:rsid w:val="004E618B"/>
    <w:rsid w:val="004E61E4"/>
    <w:rsid w:val="004E6202"/>
    <w:rsid w:val="004E622D"/>
    <w:rsid w:val="004E6277"/>
    <w:rsid w:val="004E62B8"/>
    <w:rsid w:val="004E6304"/>
    <w:rsid w:val="004E6355"/>
    <w:rsid w:val="004E63F4"/>
    <w:rsid w:val="004E6443"/>
    <w:rsid w:val="004E647A"/>
    <w:rsid w:val="004E653B"/>
    <w:rsid w:val="004E658B"/>
    <w:rsid w:val="004E6593"/>
    <w:rsid w:val="004E66AB"/>
    <w:rsid w:val="004E66CF"/>
    <w:rsid w:val="004E671D"/>
    <w:rsid w:val="004E673F"/>
    <w:rsid w:val="004E674B"/>
    <w:rsid w:val="004E6794"/>
    <w:rsid w:val="004E6845"/>
    <w:rsid w:val="004E6887"/>
    <w:rsid w:val="004E6922"/>
    <w:rsid w:val="004E6985"/>
    <w:rsid w:val="004E6987"/>
    <w:rsid w:val="004E69E0"/>
    <w:rsid w:val="004E6A69"/>
    <w:rsid w:val="004E6B03"/>
    <w:rsid w:val="004E6B5B"/>
    <w:rsid w:val="004E6B67"/>
    <w:rsid w:val="004E6BEE"/>
    <w:rsid w:val="004E6C0C"/>
    <w:rsid w:val="004E6C87"/>
    <w:rsid w:val="004E6CAD"/>
    <w:rsid w:val="004E6CB3"/>
    <w:rsid w:val="004E6CCF"/>
    <w:rsid w:val="004E6D5D"/>
    <w:rsid w:val="004E6D8C"/>
    <w:rsid w:val="004E6E43"/>
    <w:rsid w:val="004E6E67"/>
    <w:rsid w:val="004E6EAD"/>
    <w:rsid w:val="004E6F37"/>
    <w:rsid w:val="004E6F82"/>
    <w:rsid w:val="004E6F8C"/>
    <w:rsid w:val="004E7032"/>
    <w:rsid w:val="004E7039"/>
    <w:rsid w:val="004E7092"/>
    <w:rsid w:val="004E70AA"/>
    <w:rsid w:val="004E70BE"/>
    <w:rsid w:val="004E7129"/>
    <w:rsid w:val="004E72DD"/>
    <w:rsid w:val="004E72DF"/>
    <w:rsid w:val="004E72FD"/>
    <w:rsid w:val="004E7372"/>
    <w:rsid w:val="004E739B"/>
    <w:rsid w:val="004E73B1"/>
    <w:rsid w:val="004E73E2"/>
    <w:rsid w:val="004E73F2"/>
    <w:rsid w:val="004E743A"/>
    <w:rsid w:val="004E756F"/>
    <w:rsid w:val="004E7585"/>
    <w:rsid w:val="004E75BA"/>
    <w:rsid w:val="004E7718"/>
    <w:rsid w:val="004E7790"/>
    <w:rsid w:val="004E77B5"/>
    <w:rsid w:val="004E7886"/>
    <w:rsid w:val="004E78C4"/>
    <w:rsid w:val="004E7906"/>
    <w:rsid w:val="004E793A"/>
    <w:rsid w:val="004E7944"/>
    <w:rsid w:val="004E7A59"/>
    <w:rsid w:val="004E7AA0"/>
    <w:rsid w:val="004E7AAA"/>
    <w:rsid w:val="004E7B57"/>
    <w:rsid w:val="004E7BA4"/>
    <w:rsid w:val="004E7BBD"/>
    <w:rsid w:val="004E7BDE"/>
    <w:rsid w:val="004E7C1C"/>
    <w:rsid w:val="004E7C2E"/>
    <w:rsid w:val="004E7C3E"/>
    <w:rsid w:val="004E7C6D"/>
    <w:rsid w:val="004E7CBB"/>
    <w:rsid w:val="004E7CE6"/>
    <w:rsid w:val="004E7D1C"/>
    <w:rsid w:val="004E7D4C"/>
    <w:rsid w:val="004E7E54"/>
    <w:rsid w:val="004E7E67"/>
    <w:rsid w:val="004E7EB4"/>
    <w:rsid w:val="004E7EC4"/>
    <w:rsid w:val="004E7F5E"/>
    <w:rsid w:val="004E7F73"/>
    <w:rsid w:val="004E7F8A"/>
    <w:rsid w:val="004F0016"/>
    <w:rsid w:val="004F0027"/>
    <w:rsid w:val="004F0054"/>
    <w:rsid w:val="004F00DC"/>
    <w:rsid w:val="004F00DD"/>
    <w:rsid w:val="004F0136"/>
    <w:rsid w:val="004F01A7"/>
    <w:rsid w:val="004F0203"/>
    <w:rsid w:val="004F0238"/>
    <w:rsid w:val="004F0242"/>
    <w:rsid w:val="004F0291"/>
    <w:rsid w:val="004F036A"/>
    <w:rsid w:val="004F044F"/>
    <w:rsid w:val="004F053D"/>
    <w:rsid w:val="004F056E"/>
    <w:rsid w:val="004F05B6"/>
    <w:rsid w:val="004F05CA"/>
    <w:rsid w:val="004F05F2"/>
    <w:rsid w:val="004F062C"/>
    <w:rsid w:val="004F0631"/>
    <w:rsid w:val="004F068C"/>
    <w:rsid w:val="004F0719"/>
    <w:rsid w:val="004F075D"/>
    <w:rsid w:val="004F079A"/>
    <w:rsid w:val="004F07E9"/>
    <w:rsid w:val="004F0825"/>
    <w:rsid w:val="004F084C"/>
    <w:rsid w:val="004F0858"/>
    <w:rsid w:val="004F08D8"/>
    <w:rsid w:val="004F0912"/>
    <w:rsid w:val="004F0930"/>
    <w:rsid w:val="004F0AB0"/>
    <w:rsid w:val="004F0AF5"/>
    <w:rsid w:val="004F0B66"/>
    <w:rsid w:val="004F0B6E"/>
    <w:rsid w:val="004F0B73"/>
    <w:rsid w:val="004F0B9C"/>
    <w:rsid w:val="004F0C01"/>
    <w:rsid w:val="004F0C1C"/>
    <w:rsid w:val="004F0C1F"/>
    <w:rsid w:val="004F0C6A"/>
    <w:rsid w:val="004F0C71"/>
    <w:rsid w:val="004F0C86"/>
    <w:rsid w:val="004F0CAF"/>
    <w:rsid w:val="004F0D3E"/>
    <w:rsid w:val="004F0DEA"/>
    <w:rsid w:val="004F0DF7"/>
    <w:rsid w:val="004F0DF8"/>
    <w:rsid w:val="004F0E62"/>
    <w:rsid w:val="004F0F53"/>
    <w:rsid w:val="004F101E"/>
    <w:rsid w:val="004F1088"/>
    <w:rsid w:val="004F10F5"/>
    <w:rsid w:val="004F10FE"/>
    <w:rsid w:val="004F1103"/>
    <w:rsid w:val="004F1139"/>
    <w:rsid w:val="004F1163"/>
    <w:rsid w:val="004F11DE"/>
    <w:rsid w:val="004F1241"/>
    <w:rsid w:val="004F128D"/>
    <w:rsid w:val="004F12C4"/>
    <w:rsid w:val="004F1381"/>
    <w:rsid w:val="004F1383"/>
    <w:rsid w:val="004F1385"/>
    <w:rsid w:val="004F13AD"/>
    <w:rsid w:val="004F13B6"/>
    <w:rsid w:val="004F141F"/>
    <w:rsid w:val="004F1444"/>
    <w:rsid w:val="004F14D6"/>
    <w:rsid w:val="004F158B"/>
    <w:rsid w:val="004F1684"/>
    <w:rsid w:val="004F1687"/>
    <w:rsid w:val="004F18C3"/>
    <w:rsid w:val="004F1AF3"/>
    <w:rsid w:val="004F1B37"/>
    <w:rsid w:val="004F1B5A"/>
    <w:rsid w:val="004F1B63"/>
    <w:rsid w:val="004F1BE4"/>
    <w:rsid w:val="004F1C91"/>
    <w:rsid w:val="004F1CD8"/>
    <w:rsid w:val="004F1D23"/>
    <w:rsid w:val="004F1D3E"/>
    <w:rsid w:val="004F1D8B"/>
    <w:rsid w:val="004F1D99"/>
    <w:rsid w:val="004F1DBF"/>
    <w:rsid w:val="004F1DDE"/>
    <w:rsid w:val="004F1E06"/>
    <w:rsid w:val="004F1E15"/>
    <w:rsid w:val="004F1E35"/>
    <w:rsid w:val="004F1E52"/>
    <w:rsid w:val="004F1E5F"/>
    <w:rsid w:val="004F1EC7"/>
    <w:rsid w:val="004F1F14"/>
    <w:rsid w:val="004F1FAF"/>
    <w:rsid w:val="004F2069"/>
    <w:rsid w:val="004F2091"/>
    <w:rsid w:val="004F2161"/>
    <w:rsid w:val="004F2172"/>
    <w:rsid w:val="004F2174"/>
    <w:rsid w:val="004F21B7"/>
    <w:rsid w:val="004F21E9"/>
    <w:rsid w:val="004F22F7"/>
    <w:rsid w:val="004F2350"/>
    <w:rsid w:val="004F23A2"/>
    <w:rsid w:val="004F23D7"/>
    <w:rsid w:val="004F2444"/>
    <w:rsid w:val="004F2474"/>
    <w:rsid w:val="004F24E7"/>
    <w:rsid w:val="004F24ED"/>
    <w:rsid w:val="004F2520"/>
    <w:rsid w:val="004F255A"/>
    <w:rsid w:val="004F25B9"/>
    <w:rsid w:val="004F25F3"/>
    <w:rsid w:val="004F26CA"/>
    <w:rsid w:val="004F2763"/>
    <w:rsid w:val="004F2783"/>
    <w:rsid w:val="004F2896"/>
    <w:rsid w:val="004F28D4"/>
    <w:rsid w:val="004F2908"/>
    <w:rsid w:val="004F2925"/>
    <w:rsid w:val="004F29C3"/>
    <w:rsid w:val="004F29EF"/>
    <w:rsid w:val="004F2AF5"/>
    <w:rsid w:val="004F2C3B"/>
    <w:rsid w:val="004F2C43"/>
    <w:rsid w:val="004F2C5A"/>
    <w:rsid w:val="004F2C99"/>
    <w:rsid w:val="004F2E4E"/>
    <w:rsid w:val="004F2E7A"/>
    <w:rsid w:val="004F2F07"/>
    <w:rsid w:val="004F2F68"/>
    <w:rsid w:val="004F2FA8"/>
    <w:rsid w:val="004F3002"/>
    <w:rsid w:val="004F3083"/>
    <w:rsid w:val="004F3089"/>
    <w:rsid w:val="004F317C"/>
    <w:rsid w:val="004F31AA"/>
    <w:rsid w:val="004F31C4"/>
    <w:rsid w:val="004F31F1"/>
    <w:rsid w:val="004F321F"/>
    <w:rsid w:val="004F3268"/>
    <w:rsid w:val="004F334A"/>
    <w:rsid w:val="004F3400"/>
    <w:rsid w:val="004F34CC"/>
    <w:rsid w:val="004F3653"/>
    <w:rsid w:val="004F3671"/>
    <w:rsid w:val="004F36BF"/>
    <w:rsid w:val="004F3737"/>
    <w:rsid w:val="004F3799"/>
    <w:rsid w:val="004F37D6"/>
    <w:rsid w:val="004F380F"/>
    <w:rsid w:val="004F3811"/>
    <w:rsid w:val="004F3813"/>
    <w:rsid w:val="004F387E"/>
    <w:rsid w:val="004F38DC"/>
    <w:rsid w:val="004F390C"/>
    <w:rsid w:val="004F394D"/>
    <w:rsid w:val="004F39F3"/>
    <w:rsid w:val="004F39F5"/>
    <w:rsid w:val="004F3A20"/>
    <w:rsid w:val="004F3A92"/>
    <w:rsid w:val="004F3BA0"/>
    <w:rsid w:val="004F3BDA"/>
    <w:rsid w:val="004F3C03"/>
    <w:rsid w:val="004F3C31"/>
    <w:rsid w:val="004F3D29"/>
    <w:rsid w:val="004F3D98"/>
    <w:rsid w:val="004F3E1B"/>
    <w:rsid w:val="004F3EC3"/>
    <w:rsid w:val="004F3EE0"/>
    <w:rsid w:val="004F3F73"/>
    <w:rsid w:val="004F3FC1"/>
    <w:rsid w:val="004F4032"/>
    <w:rsid w:val="004F41AC"/>
    <w:rsid w:val="004F41F1"/>
    <w:rsid w:val="004F4345"/>
    <w:rsid w:val="004F441F"/>
    <w:rsid w:val="004F4449"/>
    <w:rsid w:val="004F4481"/>
    <w:rsid w:val="004F449B"/>
    <w:rsid w:val="004F44A6"/>
    <w:rsid w:val="004F44E3"/>
    <w:rsid w:val="004F4546"/>
    <w:rsid w:val="004F4547"/>
    <w:rsid w:val="004F4580"/>
    <w:rsid w:val="004F4596"/>
    <w:rsid w:val="004F45C5"/>
    <w:rsid w:val="004F45EA"/>
    <w:rsid w:val="004F45EF"/>
    <w:rsid w:val="004F474C"/>
    <w:rsid w:val="004F475A"/>
    <w:rsid w:val="004F4768"/>
    <w:rsid w:val="004F4841"/>
    <w:rsid w:val="004F48E6"/>
    <w:rsid w:val="004F4903"/>
    <w:rsid w:val="004F49E3"/>
    <w:rsid w:val="004F49E6"/>
    <w:rsid w:val="004F4A12"/>
    <w:rsid w:val="004F4A22"/>
    <w:rsid w:val="004F4A7B"/>
    <w:rsid w:val="004F4AFC"/>
    <w:rsid w:val="004F4B50"/>
    <w:rsid w:val="004F4B91"/>
    <w:rsid w:val="004F4BFE"/>
    <w:rsid w:val="004F4C98"/>
    <w:rsid w:val="004F4CD8"/>
    <w:rsid w:val="004F4CF1"/>
    <w:rsid w:val="004F4D60"/>
    <w:rsid w:val="004F4D8D"/>
    <w:rsid w:val="004F4E70"/>
    <w:rsid w:val="004F4ECF"/>
    <w:rsid w:val="004F4F0D"/>
    <w:rsid w:val="004F4F92"/>
    <w:rsid w:val="004F4FA5"/>
    <w:rsid w:val="004F513F"/>
    <w:rsid w:val="004F5163"/>
    <w:rsid w:val="004F5248"/>
    <w:rsid w:val="004F5286"/>
    <w:rsid w:val="004F534C"/>
    <w:rsid w:val="004F538D"/>
    <w:rsid w:val="004F53D4"/>
    <w:rsid w:val="004F548D"/>
    <w:rsid w:val="004F54A8"/>
    <w:rsid w:val="004F54FA"/>
    <w:rsid w:val="004F5622"/>
    <w:rsid w:val="004F5662"/>
    <w:rsid w:val="004F56A3"/>
    <w:rsid w:val="004F56AF"/>
    <w:rsid w:val="004F56BB"/>
    <w:rsid w:val="004F56F0"/>
    <w:rsid w:val="004F56FF"/>
    <w:rsid w:val="004F573D"/>
    <w:rsid w:val="004F5811"/>
    <w:rsid w:val="004F58B6"/>
    <w:rsid w:val="004F58D3"/>
    <w:rsid w:val="004F59B4"/>
    <w:rsid w:val="004F59E6"/>
    <w:rsid w:val="004F5A7E"/>
    <w:rsid w:val="004F5BA8"/>
    <w:rsid w:val="004F5C11"/>
    <w:rsid w:val="004F5C1E"/>
    <w:rsid w:val="004F5E5C"/>
    <w:rsid w:val="004F5F57"/>
    <w:rsid w:val="004F5F66"/>
    <w:rsid w:val="004F5F9D"/>
    <w:rsid w:val="004F6101"/>
    <w:rsid w:val="004F6119"/>
    <w:rsid w:val="004F6146"/>
    <w:rsid w:val="004F6167"/>
    <w:rsid w:val="004F619F"/>
    <w:rsid w:val="004F625A"/>
    <w:rsid w:val="004F6319"/>
    <w:rsid w:val="004F63D0"/>
    <w:rsid w:val="004F643B"/>
    <w:rsid w:val="004F6479"/>
    <w:rsid w:val="004F64B9"/>
    <w:rsid w:val="004F653F"/>
    <w:rsid w:val="004F6658"/>
    <w:rsid w:val="004F666B"/>
    <w:rsid w:val="004F66C6"/>
    <w:rsid w:val="004F671F"/>
    <w:rsid w:val="004F67E5"/>
    <w:rsid w:val="004F67F2"/>
    <w:rsid w:val="004F6843"/>
    <w:rsid w:val="004F690D"/>
    <w:rsid w:val="004F699E"/>
    <w:rsid w:val="004F69DE"/>
    <w:rsid w:val="004F6A11"/>
    <w:rsid w:val="004F6A2E"/>
    <w:rsid w:val="004F6A3C"/>
    <w:rsid w:val="004F6A45"/>
    <w:rsid w:val="004F6AB2"/>
    <w:rsid w:val="004F6B19"/>
    <w:rsid w:val="004F6B49"/>
    <w:rsid w:val="004F6CD2"/>
    <w:rsid w:val="004F6D40"/>
    <w:rsid w:val="004F6D8E"/>
    <w:rsid w:val="004F6E42"/>
    <w:rsid w:val="004F6F8E"/>
    <w:rsid w:val="004F704C"/>
    <w:rsid w:val="004F7174"/>
    <w:rsid w:val="004F722F"/>
    <w:rsid w:val="004F7248"/>
    <w:rsid w:val="004F7252"/>
    <w:rsid w:val="004F7304"/>
    <w:rsid w:val="004F7367"/>
    <w:rsid w:val="004F737A"/>
    <w:rsid w:val="004F73B2"/>
    <w:rsid w:val="004F741A"/>
    <w:rsid w:val="004F7467"/>
    <w:rsid w:val="004F7572"/>
    <w:rsid w:val="004F76B7"/>
    <w:rsid w:val="004F77D2"/>
    <w:rsid w:val="004F7825"/>
    <w:rsid w:val="004F783E"/>
    <w:rsid w:val="004F78CF"/>
    <w:rsid w:val="004F792F"/>
    <w:rsid w:val="004F793C"/>
    <w:rsid w:val="004F798B"/>
    <w:rsid w:val="004F79A5"/>
    <w:rsid w:val="004F79A9"/>
    <w:rsid w:val="004F7A19"/>
    <w:rsid w:val="004F7A61"/>
    <w:rsid w:val="004F7A63"/>
    <w:rsid w:val="004F7A71"/>
    <w:rsid w:val="004F7A7D"/>
    <w:rsid w:val="004F7BA5"/>
    <w:rsid w:val="004F7BB7"/>
    <w:rsid w:val="004F7CEC"/>
    <w:rsid w:val="004F7D1B"/>
    <w:rsid w:val="004F7D71"/>
    <w:rsid w:val="004F7E5C"/>
    <w:rsid w:val="004F7E7E"/>
    <w:rsid w:val="004F7F06"/>
    <w:rsid w:val="004F7F18"/>
    <w:rsid w:val="004F7F5D"/>
    <w:rsid w:val="004F7F6F"/>
    <w:rsid w:val="004F7FBF"/>
    <w:rsid w:val="00500236"/>
    <w:rsid w:val="005002C3"/>
    <w:rsid w:val="0050032A"/>
    <w:rsid w:val="005003F0"/>
    <w:rsid w:val="00500542"/>
    <w:rsid w:val="0050055B"/>
    <w:rsid w:val="005005CC"/>
    <w:rsid w:val="0050071B"/>
    <w:rsid w:val="005007A8"/>
    <w:rsid w:val="005007B1"/>
    <w:rsid w:val="005007BD"/>
    <w:rsid w:val="00500833"/>
    <w:rsid w:val="00500834"/>
    <w:rsid w:val="005008E2"/>
    <w:rsid w:val="00500919"/>
    <w:rsid w:val="00500975"/>
    <w:rsid w:val="00500991"/>
    <w:rsid w:val="00500995"/>
    <w:rsid w:val="00500A60"/>
    <w:rsid w:val="00500AA7"/>
    <w:rsid w:val="00500B0E"/>
    <w:rsid w:val="00500B34"/>
    <w:rsid w:val="00500BF8"/>
    <w:rsid w:val="00500C8D"/>
    <w:rsid w:val="00500DBE"/>
    <w:rsid w:val="00500DDF"/>
    <w:rsid w:val="00500EC8"/>
    <w:rsid w:val="00500ED5"/>
    <w:rsid w:val="00500EE3"/>
    <w:rsid w:val="00500EE8"/>
    <w:rsid w:val="00500F03"/>
    <w:rsid w:val="00500F4B"/>
    <w:rsid w:val="00501103"/>
    <w:rsid w:val="005011E1"/>
    <w:rsid w:val="005011F3"/>
    <w:rsid w:val="00501216"/>
    <w:rsid w:val="00501351"/>
    <w:rsid w:val="00501427"/>
    <w:rsid w:val="0050143B"/>
    <w:rsid w:val="00501488"/>
    <w:rsid w:val="0050148A"/>
    <w:rsid w:val="0050148D"/>
    <w:rsid w:val="005016CC"/>
    <w:rsid w:val="0050176B"/>
    <w:rsid w:val="0050179C"/>
    <w:rsid w:val="005017FD"/>
    <w:rsid w:val="005018B4"/>
    <w:rsid w:val="0050190A"/>
    <w:rsid w:val="0050196C"/>
    <w:rsid w:val="00501997"/>
    <w:rsid w:val="00501A61"/>
    <w:rsid w:val="00501AA3"/>
    <w:rsid w:val="00501ACB"/>
    <w:rsid w:val="00501C00"/>
    <w:rsid w:val="00501C1D"/>
    <w:rsid w:val="00501C7C"/>
    <w:rsid w:val="00501CE8"/>
    <w:rsid w:val="00501D28"/>
    <w:rsid w:val="00501DAC"/>
    <w:rsid w:val="00501E47"/>
    <w:rsid w:val="00501E8D"/>
    <w:rsid w:val="00501F0A"/>
    <w:rsid w:val="00501F6E"/>
    <w:rsid w:val="00501F84"/>
    <w:rsid w:val="00501FD4"/>
    <w:rsid w:val="00501FE0"/>
    <w:rsid w:val="0050204A"/>
    <w:rsid w:val="00502074"/>
    <w:rsid w:val="00502108"/>
    <w:rsid w:val="00502147"/>
    <w:rsid w:val="005021DA"/>
    <w:rsid w:val="0050228B"/>
    <w:rsid w:val="0050230A"/>
    <w:rsid w:val="00502348"/>
    <w:rsid w:val="0050243E"/>
    <w:rsid w:val="0050245D"/>
    <w:rsid w:val="005024E1"/>
    <w:rsid w:val="00502597"/>
    <w:rsid w:val="00502599"/>
    <w:rsid w:val="005025EB"/>
    <w:rsid w:val="0050262F"/>
    <w:rsid w:val="0050264C"/>
    <w:rsid w:val="005026E8"/>
    <w:rsid w:val="00502787"/>
    <w:rsid w:val="005027BB"/>
    <w:rsid w:val="005027BD"/>
    <w:rsid w:val="005027F3"/>
    <w:rsid w:val="0050282B"/>
    <w:rsid w:val="00502832"/>
    <w:rsid w:val="00502857"/>
    <w:rsid w:val="00502875"/>
    <w:rsid w:val="005028AA"/>
    <w:rsid w:val="005028CF"/>
    <w:rsid w:val="0050296B"/>
    <w:rsid w:val="0050298B"/>
    <w:rsid w:val="005029F1"/>
    <w:rsid w:val="00502A64"/>
    <w:rsid w:val="00502A80"/>
    <w:rsid w:val="00502AC7"/>
    <w:rsid w:val="00502B04"/>
    <w:rsid w:val="00502B4F"/>
    <w:rsid w:val="00502CB5"/>
    <w:rsid w:val="00502CE3"/>
    <w:rsid w:val="00502D0C"/>
    <w:rsid w:val="00502D18"/>
    <w:rsid w:val="00502D35"/>
    <w:rsid w:val="00502D8C"/>
    <w:rsid w:val="00502D99"/>
    <w:rsid w:val="00502DB5"/>
    <w:rsid w:val="00502DDD"/>
    <w:rsid w:val="00502DE9"/>
    <w:rsid w:val="00502EA2"/>
    <w:rsid w:val="00502EEC"/>
    <w:rsid w:val="00502EFC"/>
    <w:rsid w:val="00502F24"/>
    <w:rsid w:val="00502F51"/>
    <w:rsid w:val="00502F78"/>
    <w:rsid w:val="00502FA9"/>
    <w:rsid w:val="00502FC8"/>
    <w:rsid w:val="00502FE7"/>
    <w:rsid w:val="00503013"/>
    <w:rsid w:val="00503034"/>
    <w:rsid w:val="0050306E"/>
    <w:rsid w:val="005031BD"/>
    <w:rsid w:val="005031C6"/>
    <w:rsid w:val="005031D3"/>
    <w:rsid w:val="005031D6"/>
    <w:rsid w:val="0050334F"/>
    <w:rsid w:val="005033A4"/>
    <w:rsid w:val="005033D0"/>
    <w:rsid w:val="005033DE"/>
    <w:rsid w:val="00503401"/>
    <w:rsid w:val="005034B2"/>
    <w:rsid w:val="005034D9"/>
    <w:rsid w:val="005034DC"/>
    <w:rsid w:val="005034E5"/>
    <w:rsid w:val="0050358D"/>
    <w:rsid w:val="005035C6"/>
    <w:rsid w:val="005035CE"/>
    <w:rsid w:val="005036BF"/>
    <w:rsid w:val="005036E3"/>
    <w:rsid w:val="00503753"/>
    <w:rsid w:val="00503888"/>
    <w:rsid w:val="005038B3"/>
    <w:rsid w:val="005038BA"/>
    <w:rsid w:val="00503928"/>
    <w:rsid w:val="0050392D"/>
    <w:rsid w:val="00503981"/>
    <w:rsid w:val="005039F3"/>
    <w:rsid w:val="00503A7D"/>
    <w:rsid w:val="00503ACD"/>
    <w:rsid w:val="00503AE8"/>
    <w:rsid w:val="00503B4B"/>
    <w:rsid w:val="00503C66"/>
    <w:rsid w:val="00503D4A"/>
    <w:rsid w:val="00503D62"/>
    <w:rsid w:val="00503D6B"/>
    <w:rsid w:val="00503E3D"/>
    <w:rsid w:val="00503F66"/>
    <w:rsid w:val="00503F6F"/>
    <w:rsid w:val="00503F9D"/>
    <w:rsid w:val="00503FC5"/>
    <w:rsid w:val="00503FD3"/>
    <w:rsid w:val="0050400F"/>
    <w:rsid w:val="00504047"/>
    <w:rsid w:val="0050408B"/>
    <w:rsid w:val="005040A6"/>
    <w:rsid w:val="005040DD"/>
    <w:rsid w:val="00504151"/>
    <w:rsid w:val="00504183"/>
    <w:rsid w:val="00504190"/>
    <w:rsid w:val="00504286"/>
    <w:rsid w:val="005042E5"/>
    <w:rsid w:val="00504314"/>
    <w:rsid w:val="00504316"/>
    <w:rsid w:val="00504317"/>
    <w:rsid w:val="00504320"/>
    <w:rsid w:val="005043C3"/>
    <w:rsid w:val="005043D2"/>
    <w:rsid w:val="005043ED"/>
    <w:rsid w:val="005044D4"/>
    <w:rsid w:val="00504502"/>
    <w:rsid w:val="0050457B"/>
    <w:rsid w:val="005046FA"/>
    <w:rsid w:val="00504730"/>
    <w:rsid w:val="00504741"/>
    <w:rsid w:val="0050477B"/>
    <w:rsid w:val="0050480C"/>
    <w:rsid w:val="005048A1"/>
    <w:rsid w:val="0050490D"/>
    <w:rsid w:val="0050491A"/>
    <w:rsid w:val="0050498D"/>
    <w:rsid w:val="005049F7"/>
    <w:rsid w:val="00504BBD"/>
    <w:rsid w:val="00504C5A"/>
    <w:rsid w:val="00504C9E"/>
    <w:rsid w:val="00504DA5"/>
    <w:rsid w:val="00504DAF"/>
    <w:rsid w:val="00504DEC"/>
    <w:rsid w:val="00504E53"/>
    <w:rsid w:val="00504EB3"/>
    <w:rsid w:val="00504EF6"/>
    <w:rsid w:val="00504F10"/>
    <w:rsid w:val="00504F31"/>
    <w:rsid w:val="00504F97"/>
    <w:rsid w:val="00504F9C"/>
    <w:rsid w:val="00504FCD"/>
    <w:rsid w:val="00504FE0"/>
    <w:rsid w:val="00505002"/>
    <w:rsid w:val="00505009"/>
    <w:rsid w:val="00505017"/>
    <w:rsid w:val="0050508A"/>
    <w:rsid w:val="005050F2"/>
    <w:rsid w:val="005051AD"/>
    <w:rsid w:val="005051C4"/>
    <w:rsid w:val="005052BE"/>
    <w:rsid w:val="005052F1"/>
    <w:rsid w:val="00505384"/>
    <w:rsid w:val="00505509"/>
    <w:rsid w:val="005055B2"/>
    <w:rsid w:val="005055E4"/>
    <w:rsid w:val="005055F7"/>
    <w:rsid w:val="00505626"/>
    <w:rsid w:val="0050568D"/>
    <w:rsid w:val="0050569B"/>
    <w:rsid w:val="005056A3"/>
    <w:rsid w:val="005056B7"/>
    <w:rsid w:val="00505704"/>
    <w:rsid w:val="00505734"/>
    <w:rsid w:val="0050579F"/>
    <w:rsid w:val="005057AF"/>
    <w:rsid w:val="0050584F"/>
    <w:rsid w:val="00505867"/>
    <w:rsid w:val="00505924"/>
    <w:rsid w:val="00505926"/>
    <w:rsid w:val="0050592F"/>
    <w:rsid w:val="005059D2"/>
    <w:rsid w:val="005059EA"/>
    <w:rsid w:val="00505AEB"/>
    <w:rsid w:val="00505B07"/>
    <w:rsid w:val="00505B3F"/>
    <w:rsid w:val="00505B82"/>
    <w:rsid w:val="00505BBD"/>
    <w:rsid w:val="00505C2E"/>
    <w:rsid w:val="00505CA5"/>
    <w:rsid w:val="00505CCF"/>
    <w:rsid w:val="00505CF1"/>
    <w:rsid w:val="00505D44"/>
    <w:rsid w:val="00505D7E"/>
    <w:rsid w:val="00505E2B"/>
    <w:rsid w:val="00505E6C"/>
    <w:rsid w:val="00505EAA"/>
    <w:rsid w:val="00505ECA"/>
    <w:rsid w:val="00505EEE"/>
    <w:rsid w:val="00505FAA"/>
    <w:rsid w:val="00505FFA"/>
    <w:rsid w:val="00506003"/>
    <w:rsid w:val="005060C4"/>
    <w:rsid w:val="0050611C"/>
    <w:rsid w:val="0050618E"/>
    <w:rsid w:val="00506196"/>
    <w:rsid w:val="005061A7"/>
    <w:rsid w:val="005061F1"/>
    <w:rsid w:val="00506228"/>
    <w:rsid w:val="005062C4"/>
    <w:rsid w:val="0050641E"/>
    <w:rsid w:val="00506551"/>
    <w:rsid w:val="005066B4"/>
    <w:rsid w:val="0050674A"/>
    <w:rsid w:val="005067C1"/>
    <w:rsid w:val="005067FD"/>
    <w:rsid w:val="00506810"/>
    <w:rsid w:val="0050683D"/>
    <w:rsid w:val="0050686B"/>
    <w:rsid w:val="005068CD"/>
    <w:rsid w:val="0050690E"/>
    <w:rsid w:val="00506914"/>
    <w:rsid w:val="0050699C"/>
    <w:rsid w:val="0050699E"/>
    <w:rsid w:val="00506A8D"/>
    <w:rsid w:val="00506B31"/>
    <w:rsid w:val="00506D81"/>
    <w:rsid w:val="00506DB6"/>
    <w:rsid w:val="00506DBB"/>
    <w:rsid w:val="00506DE0"/>
    <w:rsid w:val="00506E2B"/>
    <w:rsid w:val="00506E36"/>
    <w:rsid w:val="00506ED6"/>
    <w:rsid w:val="00506EE3"/>
    <w:rsid w:val="00506FA0"/>
    <w:rsid w:val="00507023"/>
    <w:rsid w:val="00507054"/>
    <w:rsid w:val="00507200"/>
    <w:rsid w:val="005073E5"/>
    <w:rsid w:val="00507499"/>
    <w:rsid w:val="005074C4"/>
    <w:rsid w:val="0050758B"/>
    <w:rsid w:val="005075BA"/>
    <w:rsid w:val="00507613"/>
    <w:rsid w:val="0050762F"/>
    <w:rsid w:val="005077D5"/>
    <w:rsid w:val="005077F7"/>
    <w:rsid w:val="0050781B"/>
    <w:rsid w:val="00507980"/>
    <w:rsid w:val="0050799B"/>
    <w:rsid w:val="00507A3E"/>
    <w:rsid w:val="00507A85"/>
    <w:rsid w:val="00507A8C"/>
    <w:rsid w:val="00507AE8"/>
    <w:rsid w:val="00507B47"/>
    <w:rsid w:val="00507B5F"/>
    <w:rsid w:val="00507B73"/>
    <w:rsid w:val="00507B87"/>
    <w:rsid w:val="00507B88"/>
    <w:rsid w:val="00507BFD"/>
    <w:rsid w:val="00507CB8"/>
    <w:rsid w:val="00507CCA"/>
    <w:rsid w:val="00507CD8"/>
    <w:rsid w:val="00507D1C"/>
    <w:rsid w:val="00507D8D"/>
    <w:rsid w:val="00507DBB"/>
    <w:rsid w:val="00507DDE"/>
    <w:rsid w:val="00507E13"/>
    <w:rsid w:val="00507E5A"/>
    <w:rsid w:val="00507F5E"/>
    <w:rsid w:val="00507FF5"/>
    <w:rsid w:val="00510063"/>
    <w:rsid w:val="0051007D"/>
    <w:rsid w:val="0051009E"/>
    <w:rsid w:val="00510184"/>
    <w:rsid w:val="005102D6"/>
    <w:rsid w:val="00510306"/>
    <w:rsid w:val="005103EA"/>
    <w:rsid w:val="005103FC"/>
    <w:rsid w:val="00510433"/>
    <w:rsid w:val="00510460"/>
    <w:rsid w:val="0051046E"/>
    <w:rsid w:val="005104BE"/>
    <w:rsid w:val="005104F3"/>
    <w:rsid w:val="005105B2"/>
    <w:rsid w:val="005105B6"/>
    <w:rsid w:val="00510621"/>
    <w:rsid w:val="005106E2"/>
    <w:rsid w:val="005107DF"/>
    <w:rsid w:val="00510886"/>
    <w:rsid w:val="0051094E"/>
    <w:rsid w:val="005109A2"/>
    <w:rsid w:val="005109D0"/>
    <w:rsid w:val="00510A7A"/>
    <w:rsid w:val="00510AA7"/>
    <w:rsid w:val="00510AB8"/>
    <w:rsid w:val="00510B4A"/>
    <w:rsid w:val="00510B79"/>
    <w:rsid w:val="00510BBA"/>
    <w:rsid w:val="00510E67"/>
    <w:rsid w:val="00510FE7"/>
    <w:rsid w:val="00511150"/>
    <w:rsid w:val="0051117C"/>
    <w:rsid w:val="0051118D"/>
    <w:rsid w:val="005111CA"/>
    <w:rsid w:val="0051122B"/>
    <w:rsid w:val="0051124F"/>
    <w:rsid w:val="00511298"/>
    <w:rsid w:val="0051129D"/>
    <w:rsid w:val="0051136C"/>
    <w:rsid w:val="0051139B"/>
    <w:rsid w:val="0051139D"/>
    <w:rsid w:val="005114D9"/>
    <w:rsid w:val="00511501"/>
    <w:rsid w:val="00511526"/>
    <w:rsid w:val="0051152E"/>
    <w:rsid w:val="00511531"/>
    <w:rsid w:val="00511607"/>
    <w:rsid w:val="0051161B"/>
    <w:rsid w:val="0051166E"/>
    <w:rsid w:val="00511725"/>
    <w:rsid w:val="00511800"/>
    <w:rsid w:val="00511844"/>
    <w:rsid w:val="00511941"/>
    <w:rsid w:val="00511A05"/>
    <w:rsid w:val="00511A66"/>
    <w:rsid w:val="00511A9D"/>
    <w:rsid w:val="00511B58"/>
    <w:rsid w:val="00511B76"/>
    <w:rsid w:val="00511BEB"/>
    <w:rsid w:val="00511C07"/>
    <w:rsid w:val="00511C18"/>
    <w:rsid w:val="00511C64"/>
    <w:rsid w:val="00511D56"/>
    <w:rsid w:val="00511D8F"/>
    <w:rsid w:val="00511DC1"/>
    <w:rsid w:val="00511E23"/>
    <w:rsid w:val="00511E25"/>
    <w:rsid w:val="00511E59"/>
    <w:rsid w:val="00511F1B"/>
    <w:rsid w:val="00512032"/>
    <w:rsid w:val="005120AC"/>
    <w:rsid w:val="00512109"/>
    <w:rsid w:val="005121D0"/>
    <w:rsid w:val="00512203"/>
    <w:rsid w:val="00512239"/>
    <w:rsid w:val="00512346"/>
    <w:rsid w:val="0051238B"/>
    <w:rsid w:val="0051238E"/>
    <w:rsid w:val="00512397"/>
    <w:rsid w:val="005123CC"/>
    <w:rsid w:val="00512441"/>
    <w:rsid w:val="00512487"/>
    <w:rsid w:val="0051249F"/>
    <w:rsid w:val="0051252B"/>
    <w:rsid w:val="0051256E"/>
    <w:rsid w:val="00512641"/>
    <w:rsid w:val="0051266D"/>
    <w:rsid w:val="00512681"/>
    <w:rsid w:val="005126BD"/>
    <w:rsid w:val="005127A7"/>
    <w:rsid w:val="005127B8"/>
    <w:rsid w:val="005127CC"/>
    <w:rsid w:val="005127D1"/>
    <w:rsid w:val="0051280F"/>
    <w:rsid w:val="00512844"/>
    <w:rsid w:val="0051284A"/>
    <w:rsid w:val="0051287D"/>
    <w:rsid w:val="00512883"/>
    <w:rsid w:val="005128EE"/>
    <w:rsid w:val="0051295C"/>
    <w:rsid w:val="00512A33"/>
    <w:rsid w:val="00512A99"/>
    <w:rsid w:val="00512B87"/>
    <w:rsid w:val="00512CDE"/>
    <w:rsid w:val="00512D8E"/>
    <w:rsid w:val="00512E3B"/>
    <w:rsid w:val="00512E3E"/>
    <w:rsid w:val="00512E45"/>
    <w:rsid w:val="00512E87"/>
    <w:rsid w:val="00512FAD"/>
    <w:rsid w:val="00512FB9"/>
    <w:rsid w:val="00512FDC"/>
    <w:rsid w:val="00513135"/>
    <w:rsid w:val="0051316C"/>
    <w:rsid w:val="005131B7"/>
    <w:rsid w:val="0051328E"/>
    <w:rsid w:val="005132FF"/>
    <w:rsid w:val="00513304"/>
    <w:rsid w:val="0051333A"/>
    <w:rsid w:val="0051338F"/>
    <w:rsid w:val="005133E3"/>
    <w:rsid w:val="00513482"/>
    <w:rsid w:val="0051352A"/>
    <w:rsid w:val="005135E5"/>
    <w:rsid w:val="00513644"/>
    <w:rsid w:val="00513661"/>
    <w:rsid w:val="005136EF"/>
    <w:rsid w:val="00513704"/>
    <w:rsid w:val="00513780"/>
    <w:rsid w:val="00513785"/>
    <w:rsid w:val="005137C6"/>
    <w:rsid w:val="00513842"/>
    <w:rsid w:val="00513891"/>
    <w:rsid w:val="005138CF"/>
    <w:rsid w:val="0051390F"/>
    <w:rsid w:val="0051394A"/>
    <w:rsid w:val="0051397E"/>
    <w:rsid w:val="005139A2"/>
    <w:rsid w:val="005139EC"/>
    <w:rsid w:val="00513A77"/>
    <w:rsid w:val="00513B69"/>
    <w:rsid w:val="00513BB0"/>
    <w:rsid w:val="00513BB4"/>
    <w:rsid w:val="00513BE2"/>
    <w:rsid w:val="00513CAE"/>
    <w:rsid w:val="00513CC1"/>
    <w:rsid w:val="00513D19"/>
    <w:rsid w:val="00513E73"/>
    <w:rsid w:val="00513E8E"/>
    <w:rsid w:val="00513E8F"/>
    <w:rsid w:val="00513EAD"/>
    <w:rsid w:val="00513EEC"/>
    <w:rsid w:val="00513FC1"/>
    <w:rsid w:val="00513FD3"/>
    <w:rsid w:val="00513FFB"/>
    <w:rsid w:val="0051400B"/>
    <w:rsid w:val="00514048"/>
    <w:rsid w:val="00514089"/>
    <w:rsid w:val="005140A7"/>
    <w:rsid w:val="005140F8"/>
    <w:rsid w:val="0051413C"/>
    <w:rsid w:val="00514217"/>
    <w:rsid w:val="0051426E"/>
    <w:rsid w:val="005142AC"/>
    <w:rsid w:val="005142DA"/>
    <w:rsid w:val="005142DD"/>
    <w:rsid w:val="005142E3"/>
    <w:rsid w:val="005142F5"/>
    <w:rsid w:val="00514380"/>
    <w:rsid w:val="0051442A"/>
    <w:rsid w:val="00514520"/>
    <w:rsid w:val="0051457F"/>
    <w:rsid w:val="005145CC"/>
    <w:rsid w:val="00514696"/>
    <w:rsid w:val="00514702"/>
    <w:rsid w:val="005148EC"/>
    <w:rsid w:val="00514977"/>
    <w:rsid w:val="00514995"/>
    <w:rsid w:val="005149D8"/>
    <w:rsid w:val="00514A79"/>
    <w:rsid w:val="00514AB9"/>
    <w:rsid w:val="00514B04"/>
    <w:rsid w:val="00514B43"/>
    <w:rsid w:val="00514B44"/>
    <w:rsid w:val="00514C4B"/>
    <w:rsid w:val="00514CD1"/>
    <w:rsid w:val="00514CDF"/>
    <w:rsid w:val="00514CE4"/>
    <w:rsid w:val="00514DCB"/>
    <w:rsid w:val="00514DCD"/>
    <w:rsid w:val="00514DF8"/>
    <w:rsid w:val="00514E7E"/>
    <w:rsid w:val="00514E94"/>
    <w:rsid w:val="00514ECE"/>
    <w:rsid w:val="00514EFB"/>
    <w:rsid w:val="00514F91"/>
    <w:rsid w:val="00514FF1"/>
    <w:rsid w:val="00515017"/>
    <w:rsid w:val="005150F4"/>
    <w:rsid w:val="00515196"/>
    <w:rsid w:val="005151B9"/>
    <w:rsid w:val="005151D4"/>
    <w:rsid w:val="005151DD"/>
    <w:rsid w:val="00515249"/>
    <w:rsid w:val="0051533D"/>
    <w:rsid w:val="00515394"/>
    <w:rsid w:val="005153FF"/>
    <w:rsid w:val="00515418"/>
    <w:rsid w:val="005154E7"/>
    <w:rsid w:val="0051555F"/>
    <w:rsid w:val="00515594"/>
    <w:rsid w:val="0051561B"/>
    <w:rsid w:val="00515635"/>
    <w:rsid w:val="0051564B"/>
    <w:rsid w:val="00515681"/>
    <w:rsid w:val="0051569E"/>
    <w:rsid w:val="0051581C"/>
    <w:rsid w:val="00515898"/>
    <w:rsid w:val="00515934"/>
    <w:rsid w:val="005159BC"/>
    <w:rsid w:val="005159F2"/>
    <w:rsid w:val="00515A0B"/>
    <w:rsid w:val="00515A7A"/>
    <w:rsid w:val="00515A81"/>
    <w:rsid w:val="00515B32"/>
    <w:rsid w:val="00515B4E"/>
    <w:rsid w:val="00515B85"/>
    <w:rsid w:val="00515BB0"/>
    <w:rsid w:val="00515C05"/>
    <w:rsid w:val="00515C25"/>
    <w:rsid w:val="00515C7B"/>
    <w:rsid w:val="00515CB4"/>
    <w:rsid w:val="00515CC1"/>
    <w:rsid w:val="00515CFD"/>
    <w:rsid w:val="00515D43"/>
    <w:rsid w:val="00515D46"/>
    <w:rsid w:val="00515D5D"/>
    <w:rsid w:val="00515D84"/>
    <w:rsid w:val="00515DB4"/>
    <w:rsid w:val="00515DC4"/>
    <w:rsid w:val="00515E19"/>
    <w:rsid w:val="00515F52"/>
    <w:rsid w:val="005160A2"/>
    <w:rsid w:val="00516105"/>
    <w:rsid w:val="0051626F"/>
    <w:rsid w:val="00516295"/>
    <w:rsid w:val="005162F4"/>
    <w:rsid w:val="00516365"/>
    <w:rsid w:val="00516395"/>
    <w:rsid w:val="0051647F"/>
    <w:rsid w:val="005164CD"/>
    <w:rsid w:val="0051655C"/>
    <w:rsid w:val="00516578"/>
    <w:rsid w:val="00516585"/>
    <w:rsid w:val="005165E8"/>
    <w:rsid w:val="005166C8"/>
    <w:rsid w:val="005166E4"/>
    <w:rsid w:val="00516722"/>
    <w:rsid w:val="0051676D"/>
    <w:rsid w:val="005167F5"/>
    <w:rsid w:val="0051684F"/>
    <w:rsid w:val="0051688B"/>
    <w:rsid w:val="005168AA"/>
    <w:rsid w:val="005168AE"/>
    <w:rsid w:val="005168C7"/>
    <w:rsid w:val="00516972"/>
    <w:rsid w:val="005169FF"/>
    <w:rsid w:val="00516A11"/>
    <w:rsid w:val="00516A2C"/>
    <w:rsid w:val="00516AE1"/>
    <w:rsid w:val="00516AE8"/>
    <w:rsid w:val="00516C8C"/>
    <w:rsid w:val="00516CCB"/>
    <w:rsid w:val="00516DAA"/>
    <w:rsid w:val="00516DED"/>
    <w:rsid w:val="00516E04"/>
    <w:rsid w:val="00516E2D"/>
    <w:rsid w:val="00516E34"/>
    <w:rsid w:val="00516E5B"/>
    <w:rsid w:val="00516E6A"/>
    <w:rsid w:val="00516E7B"/>
    <w:rsid w:val="0051719C"/>
    <w:rsid w:val="005171F2"/>
    <w:rsid w:val="005172A1"/>
    <w:rsid w:val="005172C7"/>
    <w:rsid w:val="00517374"/>
    <w:rsid w:val="005173A8"/>
    <w:rsid w:val="00517403"/>
    <w:rsid w:val="005175ED"/>
    <w:rsid w:val="005175F5"/>
    <w:rsid w:val="00517646"/>
    <w:rsid w:val="00517651"/>
    <w:rsid w:val="005176CD"/>
    <w:rsid w:val="005176DA"/>
    <w:rsid w:val="0051778A"/>
    <w:rsid w:val="005177A0"/>
    <w:rsid w:val="005177AF"/>
    <w:rsid w:val="005177CE"/>
    <w:rsid w:val="00517825"/>
    <w:rsid w:val="00517912"/>
    <w:rsid w:val="005179E1"/>
    <w:rsid w:val="005179F3"/>
    <w:rsid w:val="00517A12"/>
    <w:rsid w:val="00517A50"/>
    <w:rsid w:val="00517AA4"/>
    <w:rsid w:val="00517ABF"/>
    <w:rsid w:val="00517B41"/>
    <w:rsid w:val="00517B6D"/>
    <w:rsid w:val="00517BBE"/>
    <w:rsid w:val="00517C18"/>
    <w:rsid w:val="00517CA0"/>
    <w:rsid w:val="00517D5D"/>
    <w:rsid w:val="00517E7F"/>
    <w:rsid w:val="00517EE7"/>
    <w:rsid w:val="00517F3F"/>
    <w:rsid w:val="00517FCD"/>
    <w:rsid w:val="00520021"/>
    <w:rsid w:val="00520052"/>
    <w:rsid w:val="005200E6"/>
    <w:rsid w:val="005200F9"/>
    <w:rsid w:val="005200FA"/>
    <w:rsid w:val="0052012C"/>
    <w:rsid w:val="00520138"/>
    <w:rsid w:val="00520188"/>
    <w:rsid w:val="0052027D"/>
    <w:rsid w:val="00520281"/>
    <w:rsid w:val="0052039B"/>
    <w:rsid w:val="005203E1"/>
    <w:rsid w:val="005204C7"/>
    <w:rsid w:val="005204DE"/>
    <w:rsid w:val="005204EB"/>
    <w:rsid w:val="0052057F"/>
    <w:rsid w:val="00520607"/>
    <w:rsid w:val="0052060E"/>
    <w:rsid w:val="00520636"/>
    <w:rsid w:val="0052065A"/>
    <w:rsid w:val="0052071E"/>
    <w:rsid w:val="00520758"/>
    <w:rsid w:val="0052088E"/>
    <w:rsid w:val="0052096C"/>
    <w:rsid w:val="005209D6"/>
    <w:rsid w:val="00520A3C"/>
    <w:rsid w:val="00520A5C"/>
    <w:rsid w:val="00520A68"/>
    <w:rsid w:val="00520BB6"/>
    <w:rsid w:val="00520C05"/>
    <w:rsid w:val="00520C20"/>
    <w:rsid w:val="00520C4F"/>
    <w:rsid w:val="00520D0C"/>
    <w:rsid w:val="00520D3D"/>
    <w:rsid w:val="00520DA4"/>
    <w:rsid w:val="00520DB8"/>
    <w:rsid w:val="00520DF2"/>
    <w:rsid w:val="00520E7D"/>
    <w:rsid w:val="00520E95"/>
    <w:rsid w:val="00520E97"/>
    <w:rsid w:val="00520EE0"/>
    <w:rsid w:val="00520FAA"/>
    <w:rsid w:val="00521247"/>
    <w:rsid w:val="005212E6"/>
    <w:rsid w:val="00521354"/>
    <w:rsid w:val="005213E5"/>
    <w:rsid w:val="0052149D"/>
    <w:rsid w:val="005214B4"/>
    <w:rsid w:val="005214F6"/>
    <w:rsid w:val="005215BB"/>
    <w:rsid w:val="005215F6"/>
    <w:rsid w:val="005215FA"/>
    <w:rsid w:val="005216D0"/>
    <w:rsid w:val="00521734"/>
    <w:rsid w:val="0052173B"/>
    <w:rsid w:val="005217C4"/>
    <w:rsid w:val="005218CA"/>
    <w:rsid w:val="0052190B"/>
    <w:rsid w:val="00521954"/>
    <w:rsid w:val="00521962"/>
    <w:rsid w:val="0052197C"/>
    <w:rsid w:val="0052198E"/>
    <w:rsid w:val="00521B17"/>
    <w:rsid w:val="00521BC9"/>
    <w:rsid w:val="00521C2A"/>
    <w:rsid w:val="00521DB6"/>
    <w:rsid w:val="00521E1F"/>
    <w:rsid w:val="00521E33"/>
    <w:rsid w:val="00521E3A"/>
    <w:rsid w:val="00521E76"/>
    <w:rsid w:val="00521EC7"/>
    <w:rsid w:val="0052207F"/>
    <w:rsid w:val="00522128"/>
    <w:rsid w:val="0052223C"/>
    <w:rsid w:val="0052234E"/>
    <w:rsid w:val="0052244E"/>
    <w:rsid w:val="00522496"/>
    <w:rsid w:val="005224F0"/>
    <w:rsid w:val="005224F2"/>
    <w:rsid w:val="00522506"/>
    <w:rsid w:val="005225A2"/>
    <w:rsid w:val="005225D9"/>
    <w:rsid w:val="005225E0"/>
    <w:rsid w:val="0052262A"/>
    <w:rsid w:val="0052279B"/>
    <w:rsid w:val="00522868"/>
    <w:rsid w:val="005228CA"/>
    <w:rsid w:val="005228ED"/>
    <w:rsid w:val="005229B2"/>
    <w:rsid w:val="005229D3"/>
    <w:rsid w:val="00522A65"/>
    <w:rsid w:val="00522A7E"/>
    <w:rsid w:val="00522ACA"/>
    <w:rsid w:val="00522BF3"/>
    <w:rsid w:val="00522C87"/>
    <w:rsid w:val="00522D3F"/>
    <w:rsid w:val="00522D8F"/>
    <w:rsid w:val="00522DB6"/>
    <w:rsid w:val="00522E25"/>
    <w:rsid w:val="00522E41"/>
    <w:rsid w:val="00522E71"/>
    <w:rsid w:val="00522E93"/>
    <w:rsid w:val="00522F15"/>
    <w:rsid w:val="00522F64"/>
    <w:rsid w:val="00523067"/>
    <w:rsid w:val="005230BC"/>
    <w:rsid w:val="00523168"/>
    <w:rsid w:val="00523184"/>
    <w:rsid w:val="005233AA"/>
    <w:rsid w:val="005233AF"/>
    <w:rsid w:val="00523455"/>
    <w:rsid w:val="005234C6"/>
    <w:rsid w:val="00523584"/>
    <w:rsid w:val="005235AE"/>
    <w:rsid w:val="005235C7"/>
    <w:rsid w:val="00523714"/>
    <w:rsid w:val="00523776"/>
    <w:rsid w:val="005237B9"/>
    <w:rsid w:val="0052381B"/>
    <w:rsid w:val="00523863"/>
    <w:rsid w:val="0052390E"/>
    <w:rsid w:val="0052391F"/>
    <w:rsid w:val="00523938"/>
    <w:rsid w:val="005239EC"/>
    <w:rsid w:val="00523A25"/>
    <w:rsid w:val="00523AB7"/>
    <w:rsid w:val="00523AD0"/>
    <w:rsid w:val="00523C49"/>
    <w:rsid w:val="00523CB0"/>
    <w:rsid w:val="00523CD0"/>
    <w:rsid w:val="00523E1E"/>
    <w:rsid w:val="00523EC0"/>
    <w:rsid w:val="00523EC9"/>
    <w:rsid w:val="00523F1E"/>
    <w:rsid w:val="00523F6A"/>
    <w:rsid w:val="00523F8D"/>
    <w:rsid w:val="005240C6"/>
    <w:rsid w:val="00524134"/>
    <w:rsid w:val="005241BB"/>
    <w:rsid w:val="0052420E"/>
    <w:rsid w:val="00524235"/>
    <w:rsid w:val="0052431F"/>
    <w:rsid w:val="00524399"/>
    <w:rsid w:val="005243E0"/>
    <w:rsid w:val="005243FC"/>
    <w:rsid w:val="005244DF"/>
    <w:rsid w:val="0052456E"/>
    <w:rsid w:val="005245DE"/>
    <w:rsid w:val="00524662"/>
    <w:rsid w:val="00524669"/>
    <w:rsid w:val="005247B1"/>
    <w:rsid w:val="00524803"/>
    <w:rsid w:val="00524842"/>
    <w:rsid w:val="0052488B"/>
    <w:rsid w:val="00524894"/>
    <w:rsid w:val="005248EA"/>
    <w:rsid w:val="0052491B"/>
    <w:rsid w:val="005249E8"/>
    <w:rsid w:val="00524A6C"/>
    <w:rsid w:val="00524ABE"/>
    <w:rsid w:val="00524AFC"/>
    <w:rsid w:val="00524B8F"/>
    <w:rsid w:val="00524C08"/>
    <w:rsid w:val="00524C73"/>
    <w:rsid w:val="00524C88"/>
    <w:rsid w:val="00524C97"/>
    <w:rsid w:val="00524CB8"/>
    <w:rsid w:val="00524D13"/>
    <w:rsid w:val="00524D78"/>
    <w:rsid w:val="00524DA8"/>
    <w:rsid w:val="00524E5A"/>
    <w:rsid w:val="00524E90"/>
    <w:rsid w:val="00524F82"/>
    <w:rsid w:val="00524FC4"/>
    <w:rsid w:val="00525003"/>
    <w:rsid w:val="0052500F"/>
    <w:rsid w:val="00525054"/>
    <w:rsid w:val="005250BD"/>
    <w:rsid w:val="005250BE"/>
    <w:rsid w:val="00525145"/>
    <w:rsid w:val="0052514F"/>
    <w:rsid w:val="005251BC"/>
    <w:rsid w:val="005251F7"/>
    <w:rsid w:val="0052520D"/>
    <w:rsid w:val="0052526B"/>
    <w:rsid w:val="00525283"/>
    <w:rsid w:val="00525338"/>
    <w:rsid w:val="00525379"/>
    <w:rsid w:val="00525421"/>
    <w:rsid w:val="00525435"/>
    <w:rsid w:val="005254CB"/>
    <w:rsid w:val="00525674"/>
    <w:rsid w:val="0052570B"/>
    <w:rsid w:val="00525758"/>
    <w:rsid w:val="005258B6"/>
    <w:rsid w:val="005258DB"/>
    <w:rsid w:val="00525920"/>
    <w:rsid w:val="0052594C"/>
    <w:rsid w:val="00525978"/>
    <w:rsid w:val="00525A0C"/>
    <w:rsid w:val="00525AC8"/>
    <w:rsid w:val="00525B0E"/>
    <w:rsid w:val="00525C13"/>
    <w:rsid w:val="00525C6D"/>
    <w:rsid w:val="00525C74"/>
    <w:rsid w:val="00525C9C"/>
    <w:rsid w:val="00525D24"/>
    <w:rsid w:val="00525DC1"/>
    <w:rsid w:val="00525DFD"/>
    <w:rsid w:val="00525F40"/>
    <w:rsid w:val="00525F42"/>
    <w:rsid w:val="00525FE6"/>
    <w:rsid w:val="00525FEF"/>
    <w:rsid w:val="00526022"/>
    <w:rsid w:val="0052604A"/>
    <w:rsid w:val="00526068"/>
    <w:rsid w:val="00526079"/>
    <w:rsid w:val="00526146"/>
    <w:rsid w:val="00526186"/>
    <w:rsid w:val="005261CA"/>
    <w:rsid w:val="00526271"/>
    <w:rsid w:val="0052629A"/>
    <w:rsid w:val="00526357"/>
    <w:rsid w:val="00526365"/>
    <w:rsid w:val="00526447"/>
    <w:rsid w:val="00526489"/>
    <w:rsid w:val="005264E7"/>
    <w:rsid w:val="005264FC"/>
    <w:rsid w:val="0052654E"/>
    <w:rsid w:val="00526637"/>
    <w:rsid w:val="0052663A"/>
    <w:rsid w:val="0052664B"/>
    <w:rsid w:val="00526668"/>
    <w:rsid w:val="0052669A"/>
    <w:rsid w:val="005266C7"/>
    <w:rsid w:val="005266D7"/>
    <w:rsid w:val="0052673A"/>
    <w:rsid w:val="0052684B"/>
    <w:rsid w:val="0052684D"/>
    <w:rsid w:val="00526926"/>
    <w:rsid w:val="0052696E"/>
    <w:rsid w:val="00526982"/>
    <w:rsid w:val="005269B8"/>
    <w:rsid w:val="005269E9"/>
    <w:rsid w:val="00526A5B"/>
    <w:rsid w:val="00526B62"/>
    <w:rsid w:val="00526B86"/>
    <w:rsid w:val="00526C3C"/>
    <w:rsid w:val="00526C79"/>
    <w:rsid w:val="00526D3B"/>
    <w:rsid w:val="00526D87"/>
    <w:rsid w:val="00526E0C"/>
    <w:rsid w:val="00526E6F"/>
    <w:rsid w:val="00526EF6"/>
    <w:rsid w:val="00526F9B"/>
    <w:rsid w:val="0052707D"/>
    <w:rsid w:val="005270D9"/>
    <w:rsid w:val="00527140"/>
    <w:rsid w:val="005271BD"/>
    <w:rsid w:val="0052728B"/>
    <w:rsid w:val="005272BA"/>
    <w:rsid w:val="005272D7"/>
    <w:rsid w:val="0052741A"/>
    <w:rsid w:val="00527468"/>
    <w:rsid w:val="0052749C"/>
    <w:rsid w:val="00527510"/>
    <w:rsid w:val="0052754D"/>
    <w:rsid w:val="00527560"/>
    <w:rsid w:val="005275F7"/>
    <w:rsid w:val="00527676"/>
    <w:rsid w:val="0052768A"/>
    <w:rsid w:val="00527795"/>
    <w:rsid w:val="0052787B"/>
    <w:rsid w:val="00527880"/>
    <w:rsid w:val="0052788C"/>
    <w:rsid w:val="005278A4"/>
    <w:rsid w:val="005278D5"/>
    <w:rsid w:val="00527930"/>
    <w:rsid w:val="00527945"/>
    <w:rsid w:val="0052794F"/>
    <w:rsid w:val="00527A91"/>
    <w:rsid w:val="00527B45"/>
    <w:rsid w:val="00527C00"/>
    <w:rsid w:val="00527D4A"/>
    <w:rsid w:val="00527D53"/>
    <w:rsid w:val="00527DB5"/>
    <w:rsid w:val="00527DC6"/>
    <w:rsid w:val="00527E22"/>
    <w:rsid w:val="00527F06"/>
    <w:rsid w:val="00527F6A"/>
    <w:rsid w:val="00527F7A"/>
    <w:rsid w:val="0053000F"/>
    <w:rsid w:val="00530071"/>
    <w:rsid w:val="0053010A"/>
    <w:rsid w:val="0053012C"/>
    <w:rsid w:val="00530162"/>
    <w:rsid w:val="00530242"/>
    <w:rsid w:val="005302E1"/>
    <w:rsid w:val="00530364"/>
    <w:rsid w:val="00530430"/>
    <w:rsid w:val="00530431"/>
    <w:rsid w:val="0053052A"/>
    <w:rsid w:val="00530648"/>
    <w:rsid w:val="0053069C"/>
    <w:rsid w:val="005307C1"/>
    <w:rsid w:val="00530851"/>
    <w:rsid w:val="005309E2"/>
    <w:rsid w:val="00530A28"/>
    <w:rsid w:val="00530AD8"/>
    <w:rsid w:val="00530B5A"/>
    <w:rsid w:val="00530BC6"/>
    <w:rsid w:val="00530BD4"/>
    <w:rsid w:val="00530C24"/>
    <w:rsid w:val="00530CFD"/>
    <w:rsid w:val="00530E08"/>
    <w:rsid w:val="00530E45"/>
    <w:rsid w:val="00530E4D"/>
    <w:rsid w:val="00530E6B"/>
    <w:rsid w:val="00530ED6"/>
    <w:rsid w:val="00530F2D"/>
    <w:rsid w:val="00530F72"/>
    <w:rsid w:val="005310A3"/>
    <w:rsid w:val="00531197"/>
    <w:rsid w:val="005311B8"/>
    <w:rsid w:val="0053122F"/>
    <w:rsid w:val="00531246"/>
    <w:rsid w:val="00531248"/>
    <w:rsid w:val="00531282"/>
    <w:rsid w:val="005312E7"/>
    <w:rsid w:val="00531341"/>
    <w:rsid w:val="0053136E"/>
    <w:rsid w:val="005313E0"/>
    <w:rsid w:val="00531449"/>
    <w:rsid w:val="00531492"/>
    <w:rsid w:val="0053158E"/>
    <w:rsid w:val="00531653"/>
    <w:rsid w:val="00531679"/>
    <w:rsid w:val="00531698"/>
    <w:rsid w:val="005316B4"/>
    <w:rsid w:val="00531701"/>
    <w:rsid w:val="00531736"/>
    <w:rsid w:val="00531742"/>
    <w:rsid w:val="00531754"/>
    <w:rsid w:val="00531770"/>
    <w:rsid w:val="00531836"/>
    <w:rsid w:val="005318A4"/>
    <w:rsid w:val="0053198E"/>
    <w:rsid w:val="00531A0E"/>
    <w:rsid w:val="00531A14"/>
    <w:rsid w:val="00531B1D"/>
    <w:rsid w:val="00531B1F"/>
    <w:rsid w:val="00531B68"/>
    <w:rsid w:val="00531C27"/>
    <w:rsid w:val="00531D3A"/>
    <w:rsid w:val="00531D80"/>
    <w:rsid w:val="00531E55"/>
    <w:rsid w:val="00531EC7"/>
    <w:rsid w:val="00531EEA"/>
    <w:rsid w:val="00531F33"/>
    <w:rsid w:val="005320AE"/>
    <w:rsid w:val="00532115"/>
    <w:rsid w:val="00532117"/>
    <w:rsid w:val="0053217A"/>
    <w:rsid w:val="005321F0"/>
    <w:rsid w:val="005321F9"/>
    <w:rsid w:val="00532250"/>
    <w:rsid w:val="005322B6"/>
    <w:rsid w:val="005322E3"/>
    <w:rsid w:val="005322E6"/>
    <w:rsid w:val="00532327"/>
    <w:rsid w:val="00532419"/>
    <w:rsid w:val="005324BA"/>
    <w:rsid w:val="00532525"/>
    <w:rsid w:val="005325DA"/>
    <w:rsid w:val="00532651"/>
    <w:rsid w:val="00532688"/>
    <w:rsid w:val="005326B2"/>
    <w:rsid w:val="00532797"/>
    <w:rsid w:val="005327DE"/>
    <w:rsid w:val="0053281D"/>
    <w:rsid w:val="005328BF"/>
    <w:rsid w:val="00532960"/>
    <w:rsid w:val="00532A0A"/>
    <w:rsid w:val="00532A14"/>
    <w:rsid w:val="00532A30"/>
    <w:rsid w:val="00532AB1"/>
    <w:rsid w:val="00532AD4"/>
    <w:rsid w:val="00532B37"/>
    <w:rsid w:val="00532BC1"/>
    <w:rsid w:val="00532D0F"/>
    <w:rsid w:val="00532D5E"/>
    <w:rsid w:val="00532D95"/>
    <w:rsid w:val="00532E01"/>
    <w:rsid w:val="00532E0A"/>
    <w:rsid w:val="00532F45"/>
    <w:rsid w:val="00532F84"/>
    <w:rsid w:val="00532F97"/>
    <w:rsid w:val="00532F9A"/>
    <w:rsid w:val="00532FDF"/>
    <w:rsid w:val="00532FE1"/>
    <w:rsid w:val="00533019"/>
    <w:rsid w:val="005330E0"/>
    <w:rsid w:val="005330E6"/>
    <w:rsid w:val="00533196"/>
    <w:rsid w:val="00533257"/>
    <w:rsid w:val="00533261"/>
    <w:rsid w:val="005332B1"/>
    <w:rsid w:val="005332EE"/>
    <w:rsid w:val="0053331F"/>
    <w:rsid w:val="00533334"/>
    <w:rsid w:val="00533390"/>
    <w:rsid w:val="005333FA"/>
    <w:rsid w:val="00533419"/>
    <w:rsid w:val="0053346B"/>
    <w:rsid w:val="005335A8"/>
    <w:rsid w:val="00533656"/>
    <w:rsid w:val="00533665"/>
    <w:rsid w:val="00533771"/>
    <w:rsid w:val="005338DB"/>
    <w:rsid w:val="00533931"/>
    <w:rsid w:val="0053399C"/>
    <w:rsid w:val="00533A00"/>
    <w:rsid w:val="00533AE7"/>
    <w:rsid w:val="00533BC1"/>
    <w:rsid w:val="00533BD8"/>
    <w:rsid w:val="00533C97"/>
    <w:rsid w:val="00533CBA"/>
    <w:rsid w:val="00533CFC"/>
    <w:rsid w:val="00533DC8"/>
    <w:rsid w:val="00533E9C"/>
    <w:rsid w:val="00533EC7"/>
    <w:rsid w:val="00533F85"/>
    <w:rsid w:val="0053400E"/>
    <w:rsid w:val="0053402F"/>
    <w:rsid w:val="0053404D"/>
    <w:rsid w:val="00534110"/>
    <w:rsid w:val="00534199"/>
    <w:rsid w:val="00534206"/>
    <w:rsid w:val="00534277"/>
    <w:rsid w:val="00534398"/>
    <w:rsid w:val="005343CC"/>
    <w:rsid w:val="0053440F"/>
    <w:rsid w:val="0053447C"/>
    <w:rsid w:val="005344AD"/>
    <w:rsid w:val="00534567"/>
    <w:rsid w:val="00534586"/>
    <w:rsid w:val="00534651"/>
    <w:rsid w:val="00534662"/>
    <w:rsid w:val="005346B9"/>
    <w:rsid w:val="00534778"/>
    <w:rsid w:val="005347A1"/>
    <w:rsid w:val="005347F7"/>
    <w:rsid w:val="005349D4"/>
    <w:rsid w:val="00534ABC"/>
    <w:rsid w:val="00534B01"/>
    <w:rsid w:val="00534B5A"/>
    <w:rsid w:val="00534B73"/>
    <w:rsid w:val="00534B9A"/>
    <w:rsid w:val="00534BCF"/>
    <w:rsid w:val="00534BDA"/>
    <w:rsid w:val="00534BEE"/>
    <w:rsid w:val="00534CC1"/>
    <w:rsid w:val="00534CDF"/>
    <w:rsid w:val="00534E36"/>
    <w:rsid w:val="00534E3E"/>
    <w:rsid w:val="00534E76"/>
    <w:rsid w:val="00534E86"/>
    <w:rsid w:val="00534EB0"/>
    <w:rsid w:val="00534EEF"/>
    <w:rsid w:val="00534F0D"/>
    <w:rsid w:val="00534F0E"/>
    <w:rsid w:val="00534F93"/>
    <w:rsid w:val="00534FAE"/>
    <w:rsid w:val="00534FE3"/>
    <w:rsid w:val="00535015"/>
    <w:rsid w:val="00535028"/>
    <w:rsid w:val="005350DC"/>
    <w:rsid w:val="005351AA"/>
    <w:rsid w:val="00535202"/>
    <w:rsid w:val="00535212"/>
    <w:rsid w:val="0053528C"/>
    <w:rsid w:val="00535294"/>
    <w:rsid w:val="00535318"/>
    <w:rsid w:val="00535452"/>
    <w:rsid w:val="005354D2"/>
    <w:rsid w:val="005354E5"/>
    <w:rsid w:val="0053554E"/>
    <w:rsid w:val="00535614"/>
    <w:rsid w:val="00535653"/>
    <w:rsid w:val="00535675"/>
    <w:rsid w:val="00535678"/>
    <w:rsid w:val="005356F1"/>
    <w:rsid w:val="0053573A"/>
    <w:rsid w:val="005358BE"/>
    <w:rsid w:val="00535917"/>
    <w:rsid w:val="0053596F"/>
    <w:rsid w:val="0053599E"/>
    <w:rsid w:val="00535A36"/>
    <w:rsid w:val="00535B99"/>
    <w:rsid w:val="00535CB4"/>
    <w:rsid w:val="00535D4A"/>
    <w:rsid w:val="00535DF9"/>
    <w:rsid w:val="00535EC4"/>
    <w:rsid w:val="00535F3D"/>
    <w:rsid w:val="00536092"/>
    <w:rsid w:val="005361A6"/>
    <w:rsid w:val="005361E8"/>
    <w:rsid w:val="00536203"/>
    <w:rsid w:val="00536205"/>
    <w:rsid w:val="0053631F"/>
    <w:rsid w:val="0053633B"/>
    <w:rsid w:val="005363A8"/>
    <w:rsid w:val="005363D3"/>
    <w:rsid w:val="005363E5"/>
    <w:rsid w:val="0053642A"/>
    <w:rsid w:val="00536477"/>
    <w:rsid w:val="005364B7"/>
    <w:rsid w:val="005364C7"/>
    <w:rsid w:val="0053654A"/>
    <w:rsid w:val="00536579"/>
    <w:rsid w:val="005365A4"/>
    <w:rsid w:val="005365D0"/>
    <w:rsid w:val="00536618"/>
    <w:rsid w:val="0053662A"/>
    <w:rsid w:val="00536665"/>
    <w:rsid w:val="00536702"/>
    <w:rsid w:val="00536793"/>
    <w:rsid w:val="00536813"/>
    <w:rsid w:val="00536842"/>
    <w:rsid w:val="00536894"/>
    <w:rsid w:val="00536983"/>
    <w:rsid w:val="00536986"/>
    <w:rsid w:val="005369F0"/>
    <w:rsid w:val="00536A70"/>
    <w:rsid w:val="00536AA2"/>
    <w:rsid w:val="00536B10"/>
    <w:rsid w:val="00536BD2"/>
    <w:rsid w:val="00536C00"/>
    <w:rsid w:val="00536C25"/>
    <w:rsid w:val="00536C47"/>
    <w:rsid w:val="00536D4A"/>
    <w:rsid w:val="00536D6A"/>
    <w:rsid w:val="00536D95"/>
    <w:rsid w:val="00536D9F"/>
    <w:rsid w:val="00536EB2"/>
    <w:rsid w:val="00536F6E"/>
    <w:rsid w:val="00536FB2"/>
    <w:rsid w:val="00536FB4"/>
    <w:rsid w:val="00536FEC"/>
    <w:rsid w:val="00537006"/>
    <w:rsid w:val="005370A8"/>
    <w:rsid w:val="005370EA"/>
    <w:rsid w:val="00537135"/>
    <w:rsid w:val="005372A7"/>
    <w:rsid w:val="005372F6"/>
    <w:rsid w:val="005372F9"/>
    <w:rsid w:val="005372FF"/>
    <w:rsid w:val="0053732F"/>
    <w:rsid w:val="0053734C"/>
    <w:rsid w:val="00537400"/>
    <w:rsid w:val="00537464"/>
    <w:rsid w:val="00537499"/>
    <w:rsid w:val="005375AB"/>
    <w:rsid w:val="00537613"/>
    <w:rsid w:val="0053761C"/>
    <w:rsid w:val="00537644"/>
    <w:rsid w:val="00537698"/>
    <w:rsid w:val="0053780F"/>
    <w:rsid w:val="005378E2"/>
    <w:rsid w:val="00537936"/>
    <w:rsid w:val="005379F8"/>
    <w:rsid w:val="00537A47"/>
    <w:rsid w:val="00537A6D"/>
    <w:rsid w:val="00537A71"/>
    <w:rsid w:val="00537AB1"/>
    <w:rsid w:val="00537B20"/>
    <w:rsid w:val="00537B47"/>
    <w:rsid w:val="00537B66"/>
    <w:rsid w:val="00537B9C"/>
    <w:rsid w:val="00537C42"/>
    <w:rsid w:val="00537D06"/>
    <w:rsid w:val="00537D25"/>
    <w:rsid w:val="00537E10"/>
    <w:rsid w:val="00537E7E"/>
    <w:rsid w:val="00537EAD"/>
    <w:rsid w:val="00537EFD"/>
    <w:rsid w:val="00537F20"/>
    <w:rsid w:val="00537F3E"/>
    <w:rsid w:val="00537F86"/>
    <w:rsid w:val="00540034"/>
    <w:rsid w:val="005400CA"/>
    <w:rsid w:val="0054024B"/>
    <w:rsid w:val="0054027D"/>
    <w:rsid w:val="0054029C"/>
    <w:rsid w:val="005402B2"/>
    <w:rsid w:val="005402D5"/>
    <w:rsid w:val="00540356"/>
    <w:rsid w:val="00540358"/>
    <w:rsid w:val="0054039D"/>
    <w:rsid w:val="0054040C"/>
    <w:rsid w:val="005404A4"/>
    <w:rsid w:val="00540585"/>
    <w:rsid w:val="00540649"/>
    <w:rsid w:val="0054067E"/>
    <w:rsid w:val="005406A2"/>
    <w:rsid w:val="0054079E"/>
    <w:rsid w:val="00540837"/>
    <w:rsid w:val="005408DE"/>
    <w:rsid w:val="00540994"/>
    <w:rsid w:val="00540A09"/>
    <w:rsid w:val="00540A1F"/>
    <w:rsid w:val="00540AB6"/>
    <w:rsid w:val="00540B20"/>
    <w:rsid w:val="00540C08"/>
    <w:rsid w:val="00540C92"/>
    <w:rsid w:val="00540C97"/>
    <w:rsid w:val="00540CAC"/>
    <w:rsid w:val="00540D47"/>
    <w:rsid w:val="00540D53"/>
    <w:rsid w:val="00540D7E"/>
    <w:rsid w:val="00540D98"/>
    <w:rsid w:val="00540E26"/>
    <w:rsid w:val="00540E35"/>
    <w:rsid w:val="00540E80"/>
    <w:rsid w:val="00540E8B"/>
    <w:rsid w:val="00540EB1"/>
    <w:rsid w:val="00540F12"/>
    <w:rsid w:val="00540F97"/>
    <w:rsid w:val="00541012"/>
    <w:rsid w:val="00541054"/>
    <w:rsid w:val="00541098"/>
    <w:rsid w:val="00541125"/>
    <w:rsid w:val="00541146"/>
    <w:rsid w:val="005412A4"/>
    <w:rsid w:val="00541321"/>
    <w:rsid w:val="00541368"/>
    <w:rsid w:val="005414B3"/>
    <w:rsid w:val="0054152E"/>
    <w:rsid w:val="00541581"/>
    <w:rsid w:val="00541606"/>
    <w:rsid w:val="00541666"/>
    <w:rsid w:val="00541701"/>
    <w:rsid w:val="00541739"/>
    <w:rsid w:val="005417F3"/>
    <w:rsid w:val="005418C6"/>
    <w:rsid w:val="005419DB"/>
    <w:rsid w:val="00541AE0"/>
    <w:rsid w:val="00541B3B"/>
    <w:rsid w:val="00541C34"/>
    <w:rsid w:val="00541CB6"/>
    <w:rsid w:val="00541D36"/>
    <w:rsid w:val="00541DEE"/>
    <w:rsid w:val="00541DF8"/>
    <w:rsid w:val="00541F61"/>
    <w:rsid w:val="00541F9E"/>
    <w:rsid w:val="00542058"/>
    <w:rsid w:val="0054205C"/>
    <w:rsid w:val="0054209A"/>
    <w:rsid w:val="00542110"/>
    <w:rsid w:val="005421FC"/>
    <w:rsid w:val="005422B9"/>
    <w:rsid w:val="00542302"/>
    <w:rsid w:val="005423EC"/>
    <w:rsid w:val="0054249A"/>
    <w:rsid w:val="005424C7"/>
    <w:rsid w:val="00542583"/>
    <w:rsid w:val="005425C0"/>
    <w:rsid w:val="005425E0"/>
    <w:rsid w:val="00542642"/>
    <w:rsid w:val="00542648"/>
    <w:rsid w:val="0054268C"/>
    <w:rsid w:val="005426AC"/>
    <w:rsid w:val="0054274A"/>
    <w:rsid w:val="0054276E"/>
    <w:rsid w:val="00542782"/>
    <w:rsid w:val="005427BF"/>
    <w:rsid w:val="0054283B"/>
    <w:rsid w:val="0054285E"/>
    <w:rsid w:val="005428FD"/>
    <w:rsid w:val="00542917"/>
    <w:rsid w:val="00542A4C"/>
    <w:rsid w:val="00542ACD"/>
    <w:rsid w:val="00542ADB"/>
    <w:rsid w:val="00542B1C"/>
    <w:rsid w:val="00542B52"/>
    <w:rsid w:val="00542B9D"/>
    <w:rsid w:val="00542BA7"/>
    <w:rsid w:val="00542BAC"/>
    <w:rsid w:val="00542BE2"/>
    <w:rsid w:val="00542C2C"/>
    <w:rsid w:val="00542C89"/>
    <w:rsid w:val="00542CDD"/>
    <w:rsid w:val="00542CF6"/>
    <w:rsid w:val="00542D7A"/>
    <w:rsid w:val="00542E3E"/>
    <w:rsid w:val="00542E81"/>
    <w:rsid w:val="00542F0E"/>
    <w:rsid w:val="00542F7F"/>
    <w:rsid w:val="00542FA9"/>
    <w:rsid w:val="00542FDD"/>
    <w:rsid w:val="0054316F"/>
    <w:rsid w:val="00543206"/>
    <w:rsid w:val="00543215"/>
    <w:rsid w:val="00543219"/>
    <w:rsid w:val="00543248"/>
    <w:rsid w:val="00543364"/>
    <w:rsid w:val="005433A0"/>
    <w:rsid w:val="005433BF"/>
    <w:rsid w:val="005433D8"/>
    <w:rsid w:val="0054341C"/>
    <w:rsid w:val="00543432"/>
    <w:rsid w:val="00543584"/>
    <w:rsid w:val="005435C6"/>
    <w:rsid w:val="005435E9"/>
    <w:rsid w:val="0054360F"/>
    <w:rsid w:val="00543624"/>
    <w:rsid w:val="00543633"/>
    <w:rsid w:val="00543721"/>
    <w:rsid w:val="0054377A"/>
    <w:rsid w:val="005437BF"/>
    <w:rsid w:val="005437F0"/>
    <w:rsid w:val="00543843"/>
    <w:rsid w:val="005438BB"/>
    <w:rsid w:val="00543905"/>
    <w:rsid w:val="005439FC"/>
    <w:rsid w:val="00543AED"/>
    <w:rsid w:val="00543B2A"/>
    <w:rsid w:val="00543BBE"/>
    <w:rsid w:val="00543C10"/>
    <w:rsid w:val="00543C27"/>
    <w:rsid w:val="00543C61"/>
    <w:rsid w:val="00543E81"/>
    <w:rsid w:val="00543EAE"/>
    <w:rsid w:val="00543EB4"/>
    <w:rsid w:val="00543ED3"/>
    <w:rsid w:val="00543EFC"/>
    <w:rsid w:val="00543F0A"/>
    <w:rsid w:val="00544018"/>
    <w:rsid w:val="005440A5"/>
    <w:rsid w:val="005440B4"/>
    <w:rsid w:val="0054410D"/>
    <w:rsid w:val="005441BA"/>
    <w:rsid w:val="00544250"/>
    <w:rsid w:val="0054435D"/>
    <w:rsid w:val="0054437B"/>
    <w:rsid w:val="00544438"/>
    <w:rsid w:val="0054445D"/>
    <w:rsid w:val="005444B8"/>
    <w:rsid w:val="00544529"/>
    <w:rsid w:val="005445C6"/>
    <w:rsid w:val="0054463F"/>
    <w:rsid w:val="00544678"/>
    <w:rsid w:val="00544796"/>
    <w:rsid w:val="005447B7"/>
    <w:rsid w:val="00544816"/>
    <w:rsid w:val="0054483B"/>
    <w:rsid w:val="0054485E"/>
    <w:rsid w:val="005448A9"/>
    <w:rsid w:val="0054496A"/>
    <w:rsid w:val="005449BA"/>
    <w:rsid w:val="00544A2A"/>
    <w:rsid w:val="00544A69"/>
    <w:rsid w:val="00544A97"/>
    <w:rsid w:val="00544AA7"/>
    <w:rsid w:val="00544B4F"/>
    <w:rsid w:val="00544BA2"/>
    <w:rsid w:val="00544BD0"/>
    <w:rsid w:val="00544C11"/>
    <w:rsid w:val="00544C35"/>
    <w:rsid w:val="00544C37"/>
    <w:rsid w:val="00544C77"/>
    <w:rsid w:val="00544CA1"/>
    <w:rsid w:val="00544E67"/>
    <w:rsid w:val="00544F5C"/>
    <w:rsid w:val="00544F86"/>
    <w:rsid w:val="00544F8C"/>
    <w:rsid w:val="00545003"/>
    <w:rsid w:val="00545026"/>
    <w:rsid w:val="005450D5"/>
    <w:rsid w:val="00545208"/>
    <w:rsid w:val="00545262"/>
    <w:rsid w:val="0054531C"/>
    <w:rsid w:val="0054538B"/>
    <w:rsid w:val="0054538D"/>
    <w:rsid w:val="005453E7"/>
    <w:rsid w:val="00545568"/>
    <w:rsid w:val="0054559D"/>
    <w:rsid w:val="00545626"/>
    <w:rsid w:val="00545757"/>
    <w:rsid w:val="005457C7"/>
    <w:rsid w:val="005457F7"/>
    <w:rsid w:val="00545912"/>
    <w:rsid w:val="00545946"/>
    <w:rsid w:val="005459C4"/>
    <w:rsid w:val="00545A4F"/>
    <w:rsid w:val="00545A8B"/>
    <w:rsid w:val="00545A95"/>
    <w:rsid w:val="00545ACC"/>
    <w:rsid w:val="00545C84"/>
    <w:rsid w:val="00545D97"/>
    <w:rsid w:val="00545DD2"/>
    <w:rsid w:val="00545EC1"/>
    <w:rsid w:val="00545EC6"/>
    <w:rsid w:val="00545EE8"/>
    <w:rsid w:val="00545F55"/>
    <w:rsid w:val="00545F90"/>
    <w:rsid w:val="0054609C"/>
    <w:rsid w:val="005460A4"/>
    <w:rsid w:val="005460CB"/>
    <w:rsid w:val="005460D9"/>
    <w:rsid w:val="00546124"/>
    <w:rsid w:val="005461AB"/>
    <w:rsid w:val="0054642C"/>
    <w:rsid w:val="00546449"/>
    <w:rsid w:val="005464B8"/>
    <w:rsid w:val="005464D8"/>
    <w:rsid w:val="0054656F"/>
    <w:rsid w:val="005466B3"/>
    <w:rsid w:val="005466F0"/>
    <w:rsid w:val="00546793"/>
    <w:rsid w:val="0054689C"/>
    <w:rsid w:val="005468B4"/>
    <w:rsid w:val="005469E4"/>
    <w:rsid w:val="00546A99"/>
    <w:rsid w:val="00546A9E"/>
    <w:rsid w:val="00546AAE"/>
    <w:rsid w:val="00546AF1"/>
    <w:rsid w:val="00546B79"/>
    <w:rsid w:val="00546B8A"/>
    <w:rsid w:val="00546C1A"/>
    <w:rsid w:val="00546C55"/>
    <w:rsid w:val="00546CF9"/>
    <w:rsid w:val="00546D4C"/>
    <w:rsid w:val="00546D77"/>
    <w:rsid w:val="00546D9B"/>
    <w:rsid w:val="00546EAB"/>
    <w:rsid w:val="00546EB9"/>
    <w:rsid w:val="00546F5F"/>
    <w:rsid w:val="00546F8A"/>
    <w:rsid w:val="00546FD3"/>
    <w:rsid w:val="00547023"/>
    <w:rsid w:val="00547056"/>
    <w:rsid w:val="00547098"/>
    <w:rsid w:val="0054710C"/>
    <w:rsid w:val="0054714C"/>
    <w:rsid w:val="005471A1"/>
    <w:rsid w:val="005471A9"/>
    <w:rsid w:val="0054721E"/>
    <w:rsid w:val="00547317"/>
    <w:rsid w:val="005473AB"/>
    <w:rsid w:val="00547436"/>
    <w:rsid w:val="0054743C"/>
    <w:rsid w:val="005474A5"/>
    <w:rsid w:val="00547520"/>
    <w:rsid w:val="00547538"/>
    <w:rsid w:val="005475A0"/>
    <w:rsid w:val="00547632"/>
    <w:rsid w:val="005476EB"/>
    <w:rsid w:val="005477E4"/>
    <w:rsid w:val="0054781E"/>
    <w:rsid w:val="0054783F"/>
    <w:rsid w:val="00547880"/>
    <w:rsid w:val="005478CB"/>
    <w:rsid w:val="0054790B"/>
    <w:rsid w:val="00547916"/>
    <w:rsid w:val="00547960"/>
    <w:rsid w:val="00547981"/>
    <w:rsid w:val="0054798B"/>
    <w:rsid w:val="005479AE"/>
    <w:rsid w:val="00547B8F"/>
    <w:rsid w:val="00547B93"/>
    <w:rsid w:val="00547C41"/>
    <w:rsid w:val="00547CEF"/>
    <w:rsid w:val="00547D21"/>
    <w:rsid w:val="00547D57"/>
    <w:rsid w:val="00547D9A"/>
    <w:rsid w:val="00547DDA"/>
    <w:rsid w:val="00547E82"/>
    <w:rsid w:val="00547EBA"/>
    <w:rsid w:val="00547F0D"/>
    <w:rsid w:val="00547F97"/>
    <w:rsid w:val="00547FA3"/>
    <w:rsid w:val="00547FB8"/>
    <w:rsid w:val="00547FD6"/>
    <w:rsid w:val="00550081"/>
    <w:rsid w:val="005500B3"/>
    <w:rsid w:val="00550110"/>
    <w:rsid w:val="0055012C"/>
    <w:rsid w:val="00550299"/>
    <w:rsid w:val="005502C8"/>
    <w:rsid w:val="005503E8"/>
    <w:rsid w:val="005503F9"/>
    <w:rsid w:val="00550405"/>
    <w:rsid w:val="00550482"/>
    <w:rsid w:val="005505EF"/>
    <w:rsid w:val="005506D3"/>
    <w:rsid w:val="00550771"/>
    <w:rsid w:val="0055077B"/>
    <w:rsid w:val="00550788"/>
    <w:rsid w:val="0055078A"/>
    <w:rsid w:val="005507C2"/>
    <w:rsid w:val="005507CA"/>
    <w:rsid w:val="005508EF"/>
    <w:rsid w:val="0055091D"/>
    <w:rsid w:val="0055096A"/>
    <w:rsid w:val="00550AAA"/>
    <w:rsid w:val="00550B0B"/>
    <w:rsid w:val="00550B5B"/>
    <w:rsid w:val="00550BB3"/>
    <w:rsid w:val="00550D92"/>
    <w:rsid w:val="00550DCD"/>
    <w:rsid w:val="00550E14"/>
    <w:rsid w:val="00550E3C"/>
    <w:rsid w:val="00550EC7"/>
    <w:rsid w:val="00550EFF"/>
    <w:rsid w:val="00550F97"/>
    <w:rsid w:val="00550F99"/>
    <w:rsid w:val="00550FB4"/>
    <w:rsid w:val="00550FBF"/>
    <w:rsid w:val="0055102D"/>
    <w:rsid w:val="00551057"/>
    <w:rsid w:val="0055108E"/>
    <w:rsid w:val="005510B4"/>
    <w:rsid w:val="005510DA"/>
    <w:rsid w:val="005510DE"/>
    <w:rsid w:val="005510E6"/>
    <w:rsid w:val="0055112E"/>
    <w:rsid w:val="0055114F"/>
    <w:rsid w:val="005511BB"/>
    <w:rsid w:val="005512D2"/>
    <w:rsid w:val="00551308"/>
    <w:rsid w:val="0055130A"/>
    <w:rsid w:val="0055141E"/>
    <w:rsid w:val="0055147E"/>
    <w:rsid w:val="005514D4"/>
    <w:rsid w:val="00551543"/>
    <w:rsid w:val="00551590"/>
    <w:rsid w:val="005515B1"/>
    <w:rsid w:val="005515CC"/>
    <w:rsid w:val="005515D1"/>
    <w:rsid w:val="005515DC"/>
    <w:rsid w:val="00551606"/>
    <w:rsid w:val="00551612"/>
    <w:rsid w:val="00551721"/>
    <w:rsid w:val="00551779"/>
    <w:rsid w:val="0055179A"/>
    <w:rsid w:val="005517D2"/>
    <w:rsid w:val="005517E2"/>
    <w:rsid w:val="005518A9"/>
    <w:rsid w:val="005518D1"/>
    <w:rsid w:val="00551926"/>
    <w:rsid w:val="0055194B"/>
    <w:rsid w:val="0055195C"/>
    <w:rsid w:val="0055196F"/>
    <w:rsid w:val="005519F5"/>
    <w:rsid w:val="00551AE2"/>
    <w:rsid w:val="00551B11"/>
    <w:rsid w:val="00551B57"/>
    <w:rsid w:val="00551B90"/>
    <w:rsid w:val="00551C8B"/>
    <w:rsid w:val="00551CDB"/>
    <w:rsid w:val="00551D0F"/>
    <w:rsid w:val="00551D68"/>
    <w:rsid w:val="00551DBD"/>
    <w:rsid w:val="00551DC8"/>
    <w:rsid w:val="00551E89"/>
    <w:rsid w:val="00551F39"/>
    <w:rsid w:val="00552042"/>
    <w:rsid w:val="00552084"/>
    <w:rsid w:val="005520AA"/>
    <w:rsid w:val="00552246"/>
    <w:rsid w:val="00552256"/>
    <w:rsid w:val="005522EB"/>
    <w:rsid w:val="00552318"/>
    <w:rsid w:val="0055237B"/>
    <w:rsid w:val="0055237C"/>
    <w:rsid w:val="0055237D"/>
    <w:rsid w:val="00552399"/>
    <w:rsid w:val="0055240A"/>
    <w:rsid w:val="0055246D"/>
    <w:rsid w:val="005524BD"/>
    <w:rsid w:val="00552530"/>
    <w:rsid w:val="0055258C"/>
    <w:rsid w:val="005525B1"/>
    <w:rsid w:val="005525C4"/>
    <w:rsid w:val="005525D5"/>
    <w:rsid w:val="0055260D"/>
    <w:rsid w:val="005526B7"/>
    <w:rsid w:val="005526D2"/>
    <w:rsid w:val="00552758"/>
    <w:rsid w:val="00552763"/>
    <w:rsid w:val="005528C6"/>
    <w:rsid w:val="005528D4"/>
    <w:rsid w:val="0055292B"/>
    <w:rsid w:val="005529A4"/>
    <w:rsid w:val="00552A20"/>
    <w:rsid w:val="00552A56"/>
    <w:rsid w:val="00552A60"/>
    <w:rsid w:val="00552AF5"/>
    <w:rsid w:val="00552B69"/>
    <w:rsid w:val="00552B7D"/>
    <w:rsid w:val="00552BC7"/>
    <w:rsid w:val="00552C9E"/>
    <w:rsid w:val="00552DA8"/>
    <w:rsid w:val="00552EB7"/>
    <w:rsid w:val="00552F25"/>
    <w:rsid w:val="00552F7F"/>
    <w:rsid w:val="00552FFF"/>
    <w:rsid w:val="00553038"/>
    <w:rsid w:val="00553057"/>
    <w:rsid w:val="005530B2"/>
    <w:rsid w:val="005530C3"/>
    <w:rsid w:val="005530C9"/>
    <w:rsid w:val="00553132"/>
    <w:rsid w:val="0055314D"/>
    <w:rsid w:val="00553172"/>
    <w:rsid w:val="005531EE"/>
    <w:rsid w:val="005532C2"/>
    <w:rsid w:val="00553306"/>
    <w:rsid w:val="0055333A"/>
    <w:rsid w:val="005533B6"/>
    <w:rsid w:val="005533E8"/>
    <w:rsid w:val="005533E9"/>
    <w:rsid w:val="005533F3"/>
    <w:rsid w:val="00553422"/>
    <w:rsid w:val="005534AC"/>
    <w:rsid w:val="005534FF"/>
    <w:rsid w:val="0055360B"/>
    <w:rsid w:val="0055360E"/>
    <w:rsid w:val="00553617"/>
    <w:rsid w:val="00553630"/>
    <w:rsid w:val="005536E0"/>
    <w:rsid w:val="00553737"/>
    <w:rsid w:val="005537AD"/>
    <w:rsid w:val="005537FE"/>
    <w:rsid w:val="0055388D"/>
    <w:rsid w:val="005538BF"/>
    <w:rsid w:val="0055391B"/>
    <w:rsid w:val="0055396F"/>
    <w:rsid w:val="005539D6"/>
    <w:rsid w:val="005539E3"/>
    <w:rsid w:val="005539F9"/>
    <w:rsid w:val="00553A73"/>
    <w:rsid w:val="00553B0A"/>
    <w:rsid w:val="00553B69"/>
    <w:rsid w:val="00553B6D"/>
    <w:rsid w:val="00553B74"/>
    <w:rsid w:val="00553BAC"/>
    <w:rsid w:val="00553BB3"/>
    <w:rsid w:val="00553CC8"/>
    <w:rsid w:val="00553D4A"/>
    <w:rsid w:val="00553D54"/>
    <w:rsid w:val="00553DCC"/>
    <w:rsid w:val="00553E49"/>
    <w:rsid w:val="00553E67"/>
    <w:rsid w:val="00553E8A"/>
    <w:rsid w:val="00553EA2"/>
    <w:rsid w:val="00553F04"/>
    <w:rsid w:val="00553F33"/>
    <w:rsid w:val="00553F48"/>
    <w:rsid w:val="00553F49"/>
    <w:rsid w:val="00553F8C"/>
    <w:rsid w:val="00553F92"/>
    <w:rsid w:val="00553FAC"/>
    <w:rsid w:val="00554007"/>
    <w:rsid w:val="00554021"/>
    <w:rsid w:val="005541E8"/>
    <w:rsid w:val="00554216"/>
    <w:rsid w:val="0055423F"/>
    <w:rsid w:val="00554262"/>
    <w:rsid w:val="00554294"/>
    <w:rsid w:val="00554315"/>
    <w:rsid w:val="00554374"/>
    <w:rsid w:val="005543EC"/>
    <w:rsid w:val="00554572"/>
    <w:rsid w:val="00554638"/>
    <w:rsid w:val="0055464D"/>
    <w:rsid w:val="005546F5"/>
    <w:rsid w:val="00554706"/>
    <w:rsid w:val="0055483A"/>
    <w:rsid w:val="0055486A"/>
    <w:rsid w:val="00554904"/>
    <w:rsid w:val="0055493F"/>
    <w:rsid w:val="0055497A"/>
    <w:rsid w:val="005549A8"/>
    <w:rsid w:val="005549C6"/>
    <w:rsid w:val="00554A01"/>
    <w:rsid w:val="00554A47"/>
    <w:rsid w:val="00554B78"/>
    <w:rsid w:val="00554BC7"/>
    <w:rsid w:val="00554BF1"/>
    <w:rsid w:val="00554C96"/>
    <w:rsid w:val="00554CF7"/>
    <w:rsid w:val="00554E32"/>
    <w:rsid w:val="00554E84"/>
    <w:rsid w:val="00554EEB"/>
    <w:rsid w:val="00554F5B"/>
    <w:rsid w:val="0055500F"/>
    <w:rsid w:val="00555048"/>
    <w:rsid w:val="005550AE"/>
    <w:rsid w:val="005550E5"/>
    <w:rsid w:val="005550E7"/>
    <w:rsid w:val="0055521C"/>
    <w:rsid w:val="00555248"/>
    <w:rsid w:val="005552C3"/>
    <w:rsid w:val="005553BC"/>
    <w:rsid w:val="00555404"/>
    <w:rsid w:val="005554F3"/>
    <w:rsid w:val="00555526"/>
    <w:rsid w:val="005555B6"/>
    <w:rsid w:val="005556EA"/>
    <w:rsid w:val="005556ED"/>
    <w:rsid w:val="005556F6"/>
    <w:rsid w:val="0055579A"/>
    <w:rsid w:val="005557E5"/>
    <w:rsid w:val="005558E1"/>
    <w:rsid w:val="005559C9"/>
    <w:rsid w:val="00555A08"/>
    <w:rsid w:val="00555A12"/>
    <w:rsid w:val="00555A40"/>
    <w:rsid w:val="00555AD8"/>
    <w:rsid w:val="00555B39"/>
    <w:rsid w:val="00555B4F"/>
    <w:rsid w:val="00555B6E"/>
    <w:rsid w:val="00555BE7"/>
    <w:rsid w:val="00555C63"/>
    <w:rsid w:val="00555C72"/>
    <w:rsid w:val="00555DFF"/>
    <w:rsid w:val="00555E70"/>
    <w:rsid w:val="00555EE5"/>
    <w:rsid w:val="00555F0E"/>
    <w:rsid w:val="00555F54"/>
    <w:rsid w:val="00556141"/>
    <w:rsid w:val="00556171"/>
    <w:rsid w:val="0055624C"/>
    <w:rsid w:val="0055626C"/>
    <w:rsid w:val="00556380"/>
    <w:rsid w:val="0055639E"/>
    <w:rsid w:val="00556523"/>
    <w:rsid w:val="0055652B"/>
    <w:rsid w:val="005565C5"/>
    <w:rsid w:val="005565E8"/>
    <w:rsid w:val="00556641"/>
    <w:rsid w:val="00556831"/>
    <w:rsid w:val="00556864"/>
    <w:rsid w:val="005568BF"/>
    <w:rsid w:val="0055695B"/>
    <w:rsid w:val="00556AC9"/>
    <w:rsid w:val="00556B10"/>
    <w:rsid w:val="00556B96"/>
    <w:rsid w:val="00556BAC"/>
    <w:rsid w:val="00556BED"/>
    <w:rsid w:val="00556D74"/>
    <w:rsid w:val="00556DB8"/>
    <w:rsid w:val="00556DE7"/>
    <w:rsid w:val="00556E12"/>
    <w:rsid w:val="00556E53"/>
    <w:rsid w:val="00556F0D"/>
    <w:rsid w:val="00556FC9"/>
    <w:rsid w:val="00557001"/>
    <w:rsid w:val="0055705A"/>
    <w:rsid w:val="00557164"/>
    <w:rsid w:val="0055716A"/>
    <w:rsid w:val="005571AB"/>
    <w:rsid w:val="0055722C"/>
    <w:rsid w:val="00557303"/>
    <w:rsid w:val="00557400"/>
    <w:rsid w:val="00557438"/>
    <w:rsid w:val="005574A6"/>
    <w:rsid w:val="00557514"/>
    <w:rsid w:val="00557657"/>
    <w:rsid w:val="00557676"/>
    <w:rsid w:val="00557728"/>
    <w:rsid w:val="005577E2"/>
    <w:rsid w:val="0055786E"/>
    <w:rsid w:val="0055787F"/>
    <w:rsid w:val="00557921"/>
    <w:rsid w:val="00557936"/>
    <w:rsid w:val="005579A6"/>
    <w:rsid w:val="00557A01"/>
    <w:rsid w:val="00557A3C"/>
    <w:rsid w:val="00557A9B"/>
    <w:rsid w:val="00557C2C"/>
    <w:rsid w:val="00557C8A"/>
    <w:rsid w:val="00557D4B"/>
    <w:rsid w:val="00557E80"/>
    <w:rsid w:val="00557E9C"/>
    <w:rsid w:val="00557F05"/>
    <w:rsid w:val="00557F18"/>
    <w:rsid w:val="00557F43"/>
    <w:rsid w:val="00557F91"/>
    <w:rsid w:val="0056001A"/>
    <w:rsid w:val="00560097"/>
    <w:rsid w:val="00560135"/>
    <w:rsid w:val="00560145"/>
    <w:rsid w:val="005602D9"/>
    <w:rsid w:val="0056032C"/>
    <w:rsid w:val="005603AC"/>
    <w:rsid w:val="005603CD"/>
    <w:rsid w:val="005603E7"/>
    <w:rsid w:val="005603F9"/>
    <w:rsid w:val="00560411"/>
    <w:rsid w:val="00560441"/>
    <w:rsid w:val="0056046D"/>
    <w:rsid w:val="00560483"/>
    <w:rsid w:val="0056051A"/>
    <w:rsid w:val="0056052B"/>
    <w:rsid w:val="00560551"/>
    <w:rsid w:val="005605A5"/>
    <w:rsid w:val="005605B4"/>
    <w:rsid w:val="00560681"/>
    <w:rsid w:val="005606DF"/>
    <w:rsid w:val="005607C6"/>
    <w:rsid w:val="005607DD"/>
    <w:rsid w:val="00560908"/>
    <w:rsid w:val="00560929"/>
    <w:rsid w:val="0056096E"/>
    <w:rsid w:val="005609A7"/>
    <w:rsid w:val="005609BF"/>
    <w:rsid w:val="005609C0"/>
    <w:rsid w:val="00560A26"/>
    <w:rsid w:val="00560A63"/>
    <w:rsid w:val="00560A81"/>
    <w:rsid w:val="00560B14"/>
    <w:rsid w:val="00560B68"/>
    <w:rsid w:val="00560B8F"/>
    <w:rsid w:val="00560BC4"/>
    <w:rsid w:val="00560BE6"/>
    <w:rsid w:val="00560CA2"/>
    <w:rsid w:val="00560D23"/>
    <w:rsid w:val="00560D51"/>
    <w:rsid w:val="00560DAA"/>
    <w:rsid w:val="00560DAE"/>
    <w:rsid w:val="00560EA4"/>
    <w:rsid w:val="00560F68"/>
    <w:rsid w:val="00560F86"/>
    <w:rsid w:val="00560FF1"/>
    <w:rsid w:val="00561078"/>
    <w:rsid w:val="00561114"/>
    <w:rsid w:val="005611F4"/>
    <w:rsid w:val="0056124D"/>
    <w:rsid w:val="0056126A"/>
    <w:rsid w:val="00561282"/>
    <w:rsid w:val="00561296"/>
    <w:rsid w:val="00561298"/>
    <w:rsid w:val="00561299"/>
    <w:rsid w:val="005612B6"/>
    <w:rsid w:val="005613E0"/>
    <w:rsid w:val="00561473"/>
    <w:rsid w:val="0056147A"/>
    <w:rsid w:val="005614E8"/>
    <w:rsid w:val="005614F0"/>
    <w:rsid w:val="00561667"/>
    <w:rsid w:val="00561676"/>
    <w:rsid w:val="005616D9"/>
    <w:rsid w:val="00561741"/>
    <w:rsid w:val="0056175B"/>
    <w:rsid w:val="00561815"/>
    <w:rsid w:val="00561843"/>
    <w:rsid w:val="005618AA"/>
    <w:rsid w:val="005618E2"/>
    <w:rsid w:val="005618E6"/>
    <w:rsid w:val="005619C2"/>
    <w:rsid w:val="00561A4A"/>
    <w:rsid w:val="00561A5C"/>
    <w:rsid w:val="00561A6C"/>
    <w:rsid w:val="00561A9C"/>
    <w:rsid w:val="00561BB5"/>
    <w:rsid w:val="00561BEC"/>
    <w:rsid w:val="00561C1E"/>
    <w:rsid w:val="00561C39"/>
    <w:rsid w:val="00561D26"/>
    <w:rsid w:val="00561D62"/>
    <w:rsid w:val="00561D80"/>
    <w:rsid w:val="00561DC4"/>
    <w:rsid w:val="00561E6F"/>
    <w:rsid w:val="00561E77"/>
    <w:rsid w:val="00561F46"/>
    <w:rsid w:val="00561FA6"/>
    <w:rsid w:val="00561FDF"/>
    <w:rsid w:val="00562042"/>
    <w:rsid w:val="00562092"/>
    <w:rsid w:val="005620D6"/>
    <w:rsid w:val="005620F5"/>
    <w:rsid w:val="00562119"/>
    <w:rsid w:val="00562172"/>
    <w:rsid w:val="00562208"/>
    <w:rsid w:val="0056220F"/>
    <w:rsid w:val="0056229C"/>
    <w:rsid w:val="005622AF"/>
    <w:rsid w:val="00562390"/>
    <w:rsid w:val="0056244D"/>
    <w:rsid w:val="005624AF"/>
    <w:rsid w:val="005624E4"/>
    <w:rsid w:val="005625AC"/>
    <w:rsid w:val="005626ED"/>
    <w:rsid w:val="0056274D"/>
    <w:rsid w:val="0056275C"/>
    <w:rsid w:val="00562776"/>
    <w:rsid w:val="0056282C"/>
    <w:rsid w:val="0056285B"/>
    <w:rsid w:val="00562909"/>
    <w:rsid w:val="00562961"/>
    <w:rsid w:val="0056296D"/>
    <w:rsid w:val="0056297E"/>
    <w:rsid w:val="00562A0F"/>
    <w:rsid w:val="00562A26"/>
    <w:rsid w:val="00562A79"/>
    <w:rsid w:val="00562A8E"/>
    <w:rsid w:val="00562AA0"/>
    <w:rsid w:val="00562AFE"/>
    <w:rsid w:val="00562C0C"/>
    <w:rsid w:val="00562C16"/>
    <w:rsid w:val="00562C1D"/>
    <w:rsid w:val="00562C59"/>
    <w:rsid w:val="00562CA5"/>
    <w:rsid w:val="00562DA1"/>
    <w:rsid w:val="00562E52"/>
    <w:rsid w:val="00562E8E"/>
    <w:rsid w:val="00562EBE"/>
    <w:rsid w:val="00562EE7"/>
    <w:rsid w:val="00562F14"/>
    <w:rsid w:val="00562F6D"/>
    <w:rsid w:val="00562FEC"/>
    <w:rsid w:val="005630BB"/>
    <w:rsid w:val="0056326A"/>
    <w:rsid w:val="00563378"/>
    <w:rsid w:val="005633D6"/>
    <w:rsid w:val="00563433"/>
    <w:rsid w:val="005634A9"/>
    <w:rsid w:val="005634C1"/>
    <w:rsid w:val="0056351A"/>
    <w:rsid w:val="0056364A"/>
    <w:rsid w:val="00563708"/>
    <w:rsid w:val="00563715"/>
    <w:rsid w:val="00563724"/>
    <w:rsid w:val="0056372A"/>
    <w:rsid w:val="0056377D"/>
    <w:rsid w:val="0056383A"/>
    <w:rsid w:val="005638A1"/>
    <w:rsid w:val="005639CB"/>
    <w:rsid w:val="00563A6A"/>
    <w:rsid w:val="00563ACF"/>
    <w:rsid w:val="00563B8F"/>
    <w:rsid w:val="00563C3C"/>
    <w:rsid w:val="00563C59"/>
    <w:rsid w:val="00563C67"/>
    <w:rsid w:val="00563CEA"/>
    <w:rsid w:val="00563CF8"/>
    <w:rsid w:val="00563D12"/>
    <w:rsid w:val="00563E98"/>
    <w:rsid w:val="00563EC2"/>
    <w:rsid w:val="00563FA2"/>
    <w:rsid w:val="005643F2"/>
    <w:rsid w:val="005645FB"/>
    <w:rsid w:val="0056467A"/>
    <w:rsid w:val="005646A5"/>
    <w:rsid w:val="00564709"/>
    <w:rsid w:val="00564722"/>
    <w:rsid w:val="00564808"/>
    <w:rsid w:val="00564822"/>
    <w:rsid w:val="0056483D"/>
    <w:rsid w:val="005648A7"/>
    <w:rsid w:val="0056492B"/>
    <w:rsid w:val="00564960"/>
    <w:rsid w:val="005649A4"/>
    <w:rsid w:val="00564A2C"/>
    <w:rsid w:val="00564A77"/>
    <w:rsid w:val="00564A78"/>
    <w:rsid w:val="00564AA6"/>
    <w:rsid w:val="00564B19"/>
    <w:rsid w:val="00564B31"/>
    <w:rsid w:val="00564B90"/>
    <w:rsid w:val="00564BA2"/>
    <w:rsid w:val="00564C20"/>
    <w:rsid w:val="00564D40"/>
    <w:rsid w:val="00564DC3"/>
    <w:rsid w:val="00564E1E"/>
    <w:rsid w:val="00564F0A"/>
    <w:rsid w:val="00564F17"/>
    <w:rsid w:val="00564F1C"/>
    <w:rsid w:val="00564F91"/>
    <w:rsid w:val="00564FE7"/>
    <w:rsid w:val="0056501B"/>
    <w:rsid w:val="00565022"/>
    <w:rsid w:val="00565061"/>
    <w:rsid w:val="0056506C"/>
    <w:rsid w:val="005650A1"/>
    <w:rsid w:val="0056511A"/>
    <w:rsid w:val="00565153"/>
    <w:rsid w:val="00565189"/>
    <w:rsid w:val="005651F1"/>
    <w:rsid w:val="005651F5"/>
    <w:rsid w:val="00565228"/>
    <w:rsid w:val="0056522A"/>
    <w:rsid w:val="00565294"/>
    <w:rsid w:val="005652FD"/>
    <w:rsid w:val="00565323"/>
    <w:rsid w:val="0056539D"/>
    <w:rsid w:val="005653CB"/>
    <w:rsid w:val="005653D3"/>
    <w:rsid w:val="0056543F"/>
    <w:rsid w:val="00565497"/>
    <w:rsid w:val="005655AB"/>
    <w:rsid w:val="00565626"/>
    <w:rsid w:val="00565654"/>
    <w:rsid w:val="0056570C"/>
    <w:rsid w:val="00565745"/>
    <w:rsid w:val="00565792"/>
    <w:rsid w:val="005657AD"/>
    <w:rsid w:val="005657E0"/>
    <w:rsid w:val="005657F3"/>
    <w:rsid w:val="005657F5"/>
    <w:rsid w:val="00565805"/>
    <w:rsid w:val="0056580E"/>
    <w:rsid w:val="005658B5"/>
    <w:rsid w:val="005658D8"/>
    <w:rsid w:val="005659E8"/>
    <w:rsid w:val="00565AB5"/>
    <w:rsid w:val="00565ACB"/>
    <w:rsid w:val="00565BDA"/>
    <w:rsid w:val="00565C19"/>
    <w:rsid w:val="00565C48"/>
    <w:rsid w:val="00565C4A"/>
    <w:rsid w:val="00565CA0"/>
    <w:rsid w:val="00565CAB"/>
    <w:rsid w:val="00565CE0"/>
    <w:rsid w:val="00565D46"/>
    <w:rsid w:val="00565E4E"/>
    <w:rsid w:val="00565EB9"/>
    <w:rsid w:val="005660B0"/>
    <w:rsid w:val="005660BB"/>
    <w:rsid w:val="005660EB"/>
    <w:rsid w:val="00566163"/>
    <w:rsid w:val="0056620C"/>
    <w:rsid w:val="0056626E"/>
    <w:rsid w:val="0056628B"/>
    <w:rsid w:val="0056628E"/>
    <w:rsid w:val="005663AC"/>
    <w:rsid w:val="0056641A"/>
    <w:rsid w:val="0056642A"/>
    <w:rsid w:val="00566457"/>
    <w:rsid w:val="0056647D"/>
    <w:rsid w:val="005664A4"/>
    <w:rsid w:val="00566509"/>
    <w:rsid w:val="00566560"/>
    <w:rsid w:val="00566590"/>
    <w:rsid w:val="00566628"/>
    <w:rsid w:val="005666D6"/>
    <w:rsid w:val="0056674C"/>
    <w:rsid w:val="005667C3"/>
    <w:rsid w:val="00566804"/>
    <w:rsid w:val="00566823"/>
    <w:rsid w:val="0056689E"/>
    <w:rsid w:val="005668D6"/>
    <w:rsid w:val="0056693B"/>
    <w:rsid w:val="00566964"/>
    <w:rsid w:val="00566AB4"/>
    <w:rsid w:val="00566AF5"/>
    <w:rsid w:val="00566B6C"/>
    <w:rsid w:val="00566C59"/>
    <w:rsid w:val="00566D63"/>
    <w:rsid w:val="00566DBF"/>
    <w:rsid w:val="00566DF4"/>
    <w:rsid w:val="00566E38"/>
    <w:rsid w:val="00566EB8"/>
    <w:rsid w:val="00566ED7"/>
    <w:rsid w:val="00566EE9"/>
    <w:rsid w:val="00566F49"/>
    <w:rsid w:val="00566F6A"/>
    <w:rsid w:val="00566FB8"/>
    <w:rsid w:val="00567043"/>
    <w:rsid w:val="005670B3"/>
    <w:rsid w:val="005670EF"/>
    <w:rsid w:val="005671D0"/>
    <w:rsid w:val="00567209"/>
    <w:rsid w:val="0056727A"/>
    <w:rsid w:val="0056728D"/>
    <w:rsid w:val="005673C7"/>
    <w:rsid w:val="005673D5"/>
    <w:rsid w:val="005673ED"/>
    <w:rsid w:val="005674E1"/>
    <w:rsid w:val="005674FA"/>
    <w:rsid w:val="00567569"/>
    <w:rsid w:val="00567578"/>
    <w:rsid w:val="005675B5"/>
    <w:rsid w:val="005675C0"/>
    <w:rsid w:val="0056768C"/>
    <w:rsid w:val="005676A4"/>
    <w:rsid w:val="005676C6"/>
    <w:rsid w:val="0056771F"/>
    <w:rsid w:val="00567760"/>
    <w:rsid w:val="00567787"/>
    <w:rsid w:val="0056780B"/>
    <w:rsid w:val="0056783F"/>
    <w:rsid w:val="00567895"/>
    <w:rsid w:val="005678CE"/>
    <w:rsid w:val="005679FC"/>
    <w:rsid w:val="00567A04"/>
    <w:rsid w:val="00567A1C"/>
    <w:rsid w:val="00567A38"/>
    <w:rsid w:val="00567A4C"/>
    <w:rsid w:val="00567B01"/>
    <w:rsid w:val="00567B71"/>
    <w:rsid w:val="00567C2C"/>
    <w:rsid w:val="00567C43"/>
    <w:rsid w:val="00567C76"/>
    <w:rsid w:val="00567CF5"/>
    <w:rsid w:val="00567E2E"/>
    <w:rsid w:val="00567E30"/>
    <w:rsid w:val="00567E35"/>
    <w:rsid w:val="00567E94"/>
    <w:rsid w:val="00567EA0"/>
    <w:rsid w:val="00567EAF"/>
    <w:rsid w:val="00567F40"/>
    <w:rsid w:val="00567F76"/>
    <w:rsid w:val="00567FEE"/>
    <w:rsid w:val="00570010"/>
    <w:rsid w:val="00570074"/>
    <w:rsid w:val="0057007E"/>
    <w:rsid w:val="005700FA"/>
    <w:rsid w:val="005702B8"/>
    <w:rsid w:val="00570349"/>
    <w:rsid w:val="005704A8"/>
    <w:rsid w:val="00570565"/>
    <w:rsid w:val="00570591"/>
    <w:rsid w:val="005705A6"/>
    <w:rsid w:val="005705E1"/>
    <w:rsid w:val="0057064C"/>
    <w:rsid w:val="00570685"/>
    <w:rsid w:val="0057068C"/>
    <w:rsid w:val="00570713"/>
    <w:rsid w:val="005707D4"/>
    <w:rsid w:val="005707E4"/>
    <w:rsid w:val="00570819"/>
    <w:rsid w:val="0057098D"/>
    <w:rsid w:val="00570996"/>
    <w:rsid w:val="00570A38"/>
    <w:rsid w:val="00570A79"/>
    <w:rsid w:val="00570ADF"/>
    <w:rsid w:val="00570B1B"/>
    <w:rsid w:val="00570B5F"/>
    <w:rsid w:val="00570B70"/>
    <w:rsid w:val="00570BF3"/>
    <w:rsid w:val="00570C90"/>
    <w:rsid w:val="00570CEA"/>
    <w:rsid w:val="00570CEB"/>
    <w:rsid w:val="00570CF7"/>
    <w:rsid w:val="00570D39"/>
    <w:rsid w:val="00570D3B"/>
    <w:rsid w:val="00570E00"/>
    <w:rsid w:val="00570E28"/>
    <w:rsid w:val="00570EBA"/>
    <w:rsid w:val="005710B3"/>
    <w:rsid w:val="005710B4"/>
    <w:rsid w:val="005711B2"/>
    <w:rsid w:val="00571223"/>
    <w:rsid w:val="00571238"/>
    <w:rsid w:val="0057123A"/>
    <w:rsid w:val="00571244"/>
    <w:rsid w:val="00571253"/>
    <w:rsid w:val="00571281"/>
    <w:rsid w:val="005712DE"/>
    <w:rsid w:val="00571363"/>
    <w:rsid w:val="00571402"/>
    <w:rsid w:val="00571411"/>
    <w:rsid w:val="0057143D"/>
    <w:rsid w:val="00571449"/>
    <w:rsid w:val="0057145E"/>
    <w:rsid w:val="00571504"/>
    <w:rsid w:val="005715D4"/>
    <w:rsid w:val="0057195E"/>
    <w:rsid w:val="005719A0"/>
    <w:rsid w:val="005719A1"/>
    <w:rsid w:val="00571A0E"/>
    <w:rsid w:val="00571A3D"/>
    <w:rsid w:val="00571B37"/>
    <w:rsid w:val="00571B46"/>
    <w:rsid w:val="00571B62"/>
    <w:rsid w:val="00571BA6"/>
    <w:rsid w:val="00571BB9"/>
    <w:rsid w:val="00571BBD"/>
    <w:rsid w:val="00571BC4"/>
    <w:rsid w:val="00571C18"/>
    <w:rsid w:val="00571C72"/>
    <w:rsid w:val="00571C7A"/>
    <w:rsid w:val="00571CBC"/>
    <w:rsid w:val="00571D89"/>
    <w:rsid w:val="00571E22"/>
    <w:rsid w:val="00571F13"/>
    <w:rsid w:val="00571F4A"/>
    <w:rsid w:val="00571FE0"/>
    <w:rsid w:val="0057201B"/>
    <w:rsid w:val="00572053"/>
    <w:rsid w:val="0057205A"/>
    <w:rsid w:val="005721A9"/>
    <w:rsid w:val="005721C1"/>
    <w:rsid w:val="005722F0"/>
    <w:rsid w:val="00572304"/>
    <w:rsid w:val="005723C3"/>
    <w:rsid w:val="0057241E"/>
    <w:rsid w:val="00572483"/>
    <w:rsid w:val="005724A9"/>
    <w:rsid w:val="005724C0"/>
    <w:rsid w:val="0057255E"/>
    <w:rsid w:val="00572603"/>
    <w:rsid w:val="005726A2"/>
    <w:rsid w:val="00572706"/>
    <w:rsid w:val="00572757"/>
    <w:rsid w:val="00572758"/>
    <w:rsid w:val="0057278E"/>
    <w:rsid w:val="0057280A"/>
    <w:rsid w:val="0057289C"/>
    <w:rsid w:val="005728D6"/>
    <w:rsid w:val="00572A75"/>
    <w:rsid w:val="00572C97"/>
    <w:rsid w:val="00572D6E"/>
    <w:rsid w:val="00572E0E"/>
    <w:rsid w:val="00572F1A"/>
    <w:rsid w:val="00572F69"/>
    <w:rsid w:val="00572FAB"/>
    <w:rsid w:val="00573007"/>
    <w:rsid w:val="00573040"/>
    <w:rsid w:val="0057306C"/>
    <w:rsid w:val="0057317C"/>
    <w:rsid w:val="0057318B"/>
    <w:rsid w:val="00573222"/>
    <w:rsid w:val="0057325D"/>
    <w:rsid w:val="005732A6"/>
    <w:rsid w:val="00573371"/>
    <w:rsid w:val="005733A4"/>
    <w:rsid w:val="005733A7"/>
    <w:rsid w:val="00573468"/>
    <w:rsid w:val="005735D4"/>
    <w:rsid w:val="005735F1"/>
    <w:rsid w:val="00573676"/>
    <w:rsid w:val="005736B6"/>
    <w:rsid w:val="0057372E"/>
    <w:rsid w:val="005737A2"/>
    <w:rsid w:val="005737F3"/>
    <w:rsid w:val="005738AF"/>
    <w:rsid w:val="005738CB"/>
    <w:rsid w:val="00573945"/>
    <w:rsid w:val="005739EB"/>
    <w:rsid w:val="005739F5"/>
    <w:rsid w:val="00573A43"/>
    <w:rsid w:val="00573A7F"/>
    <w:rsid w:val="00573B0A"/>
    <w:rsid w:val="00573B58"/>
    <w:rsid w:val="00573B90"/>
    <w:rsid w:val="00573BBB"/>
    <w:rsid w:val="00573BCA"/>
    <w:rsid w:val="00573D0A"/>
    <w:rsid w:val="00573D26"/>
    <w:rsid w:val="00573D34"/>
    <w:rsid w:val="00573D38"/>
    <w:rsid w:val="00573D8B"/>
    <w:rsid w:val="00573DE4"/>
    <w:rsid w:val="00573E32"/>
    <w:rsid w:val="00573E84"/>
    <w:rsid w:val="00573EA0"/>
    <w:rsid w:val="00573F5D"/>
    <w:rsid w:val="00573FF1"/>
    <w:rsid w:val="00574038"/>
    <w:rsid w:val="005740F2"/>
    <w:rsid w:val="005741D2"/>
    <w:rsid w:val="005741D7"/>
    <w:rsid w:val="00574228"/>
    <w:rsid w:val="005742B0"/>
    <w:rsid w:val="00574376"/>
    <w:rsid w:val="0057446C"/>
    <w:rsid w:val="00574486"/>
    <w:rsid w:val="0057451B"/>
    <w:rsid w:val="0057462A"/>
    <w:rsid w:val="00574641"/>
    <w:rsid w:val="00574653"/>
    <w:rsid w:val="00574664"/>
    <w:rsid w:val="0057475F"/>
    <w:rsid w:val="00574762"/>
    <w:rsid w:val="005747E4"/>
    <w:rsid w:val="0057487A"/>
    <w:rsid w:val="00574889"/>
    <w:rsid w:val="0057488D"/>
    <w:rsid w:val="005748D9"/>
    <w:rsid w:val="005748DD"/>
    <w:rsid w:val="0057490F"/>
    <w:rsid w:val="00574971"/>
    <w:rsid w:val="00574AC4"/>
    <w:rsid w:val="00574B9E"/>
    <w:rsid w:val="00574BBC"/>
    <w:rsid w:val="00574C53"/>
    <w:rsid w:val="00574CCB"/>
    <w:rsid w:val="00574CDD"/>
    <w:rsid w:val="00574CF3"/>
    <w:rsid w:val="00574D30"/>
    <w:rsid w:val="00574F2A"/>
    <w:rsid w:val="00574F39"/>
    <w:rsid w:val="00574F64"/>
    <w:rsid w:val="00574FA7"/>
    <w:rsid w:val="00575079"/>
    <w:rsid w:val="005750CF"/>
    <w:rsid w:val="005750E3"/>
    <w:rsid w:val="005750F0"/>
    <w:rsid w:val="005750F3"/>
    <w:rsid w:val="00575151"/>
    <w:rsid w:val="005751CD"/>
    <w:rsid w:val="005751DE"/>
    <w:rsid w:val="005751E0"/>
    <w:rsid w:val="00575212"/>
    <w:rsid w:val="00575270"/>
    <w:rsid w:val="005752AF"/>
    <w:rsid w:val="005752FC"/>
    <w:rsid w:val="00575306"/>
    <w:rsid w:val="005753A6"/>
    <w:rsid w:val="005753F4"/>
    <w:rsid w:val="00575427"/>
    <w:rsid w:val="00575442"/>
    <w:rsid w:val="0057545D"/>
    <w:rsid w:val="0057548C"/>
    <w:rsid w:val="00575528"/>
    <w:rsid w:val="005755F2"/>
    <w:rsid w:val="00575724"/>
    <w:rsid w:val="0057572B"/>
    <w:rsid w:val="0057572D"/>
    <w:rsid w:val="005757AA"/>
    <w:rsid w:val="0057586B"/>
    <w:rsid w:val="00575879"/>
    <w:rsid w:val="005758D1"/>
    <w:rsid w:val="00575937"/>
    <w:rsid w:val="00575942"/>
    <w:rsid w:val="00575997"/>
    <w:rsid w:val="005759E6"/>
    <w:rsid w:val="00575AE4"/>
    <w:rsid w:val="00575B3D"/>
    <w:rsid w:val="00575B79"/>
    <w:rsid w:val="00575BF9"/>
    <w:rsid w:val="00575C35"/>
    <w:rsid w:val="00575C3A"/>
    <w:rsid w:val="00575CB5"/>
    <w:rsid w:val="00575D2C"/>
    <w:rsid w:val="00575D30"/>
    <w:rsid w:val="00575D32"/>
    <w:rsid w:val="00575E36"/>
    <w:rsid w:val="00575F48"/>
    <w:rsid w:val="00575F77"/>
    <w:rsid w:val="00575FAF"/>
    <w:rsid w:val="0057600A"/>
    <w:rsid w:val="0057606A"/>
    <w:rsid w:val="005760BE"/>
    <w:rsid w:val="005761F1"/>
    <w:rsid w:val="0057628B"/>
    <w:rsid w:val="005762ED"/>
    <w:rsid w:val="005762FA"/>
    <w:rsid w:val="0057650D"/>
    <w:rsid w:val="00576564"/>
    <w:rsid w:val="005766DB"/>
    <w:rsid w:val="0057670B"/>
    <w:rsid w:val="00576749"/>
    <w:rsid w:val="0057674B"/>
    <w:rsid w:val="0057674F"/>
    <w:rsid w:val="005767E5"/>
    <w:rsid w:val="00576834"/>
    <w:rsid w:val="0057686D"/>
    <w:rsid w:val="005768F2"/>
    <w:rsid w:val="005769C6"/>
    <w:rsid w:val="005769CF"/>
    <w:rsid w:val="00576A14"/>
    <w:rsid w:val="00576A92"/>
    <w:rsid w:val="00576A9B"/>
    <w:rsid w:val="00576AEF"/>
    <w:rsid w:val="00576BF1"/>
    <w:rsid w:val="00576E22"/>
    <w:rsid w:val="00576E44"/>
    <w:rsid w:val="00576EAE"/>
    <w:rsid w:val="00576ED2"/>
    <w:rsid w:val="00576F9F"/>
    <w:rsid w:val="00576FEF"/>
    <w:rsid w:val="00577048"/>
    <w:rsid w:val="005770D6"/>
    <w:rsid w:val="00577133"/>
    <w:rsid w:val="0057713B"/>
    <w:rsid w:val="00577179"/>
    <w:rsid w:val="00577238"/>
    <w:rsid w:val="00577277"/>
    <w:rsid w:val="005772D2"/>
    <w:rsid w:val="005772E8"/>
    <w:rsid w:val="00577318"/>
    <w:rsid w:val="00577392"/>
    <w:rsid w:val="005773C8"/>
    <w:rsid w:val="005773E5"/>
    <w:rsid w:val="0057743C"/>
    <w:rsid w:val="00577465"/>
    <w:rsid w:val="005774DB"/>
    <w:rsid w:val="005775F4"/>
    <w:rsid w:val="0057767A"/>
    <w:rsid w:val="005776C9"/>
    <w:rsid w:val="005777E9"/>
    <w:rsid w:val="0057785C"/>
    <w:rsid w:val="005778D7"/>
    <w:rsid w:val="0057794D"/>
    <w:rsid w:val="00577B40"/>
    <w:rsid w:val="00577B44"/>
    <w:rsid w:val="00577C11"/>
    <w:rsid w:val="00577C5C"/>
    <w:rsid w:val="00577C89"/>
    <w:rsid w:val="00577D07"/>
    <w:rsid w:val="00577D5F"/>
    <w:rsid w:val="00577E5B"/>
    <w:rsid w:val="00577E67"/>
    <w:rsid w:val="00577FB7"/>
    <w:rsid w:val="00577FBC"/>
    <w:rsid w:val="00580154"/>
    <w:rsid w:val="005801E9"/>
    <w:rsid w:val="00580212"/>
    <w:rsid w:val="00580278"/>
    <w:rsid w:val="005802C6"/>
    <w:rsid w:val="0058033D"/>
    <w:rsid w:val="005803B5"/>
    <w:rsid w:val="005803F6"/>
    <w:rsid w:val="0058040F"/>
    <w:rsid w:val="00580481"/>
    <w:rsid w:val="00580483"/>
    <w:rsid w:val="0058055B"/>
    <w:rsid w:val="0058056F"/>
    <w:rsid w:val="00580590"/>
    <w:rsid w:val="005805C7"/>
    <w:rsid w:val="0058068C"/>
    <w:rsid w:val="0058071A"/>
    <w:rsid w:val="0058074E"/>
    <w:rsid w:val="00580781"/>
    <w:rsid w:val="005807A4"/>
    <w:rsid w:val="005807B1"/>
    <w:rsid w:val="0058081C"/>
    <w:rsid w:val="0058083F"/>
    <w:rsid w:val="005809F2"/>
    <w:rsid w:val="00580A63"/>
    <w:rsid w:val="00580B24"/>
    <w:rsid w:val="00580C01"/>
    <w:rsid w:val="00580C7E"/>
    <w:rsid w:val="00580CCA"/>
    <w:rsid w:val="00580D50"/>
    <w:rsid w:val="00580D5E"/>
    <w:rsid w:val="00580DED"/>
    <w:rsid w:val="00580E3A"/>
    <w:rsid w:val="00580E6B"/>
    <w:rsid w:val="00580F53"/>
    <w:rsid w:val="005810DD"/>
    <w:rsid w:val="00581178"/>
    <w:rsid w:val="00581288"/>
    <w:rsid w:val="005812CB"/>
    <w:rsid w:val="00581313"/>
    <w:rsid w:val="0058132A"/>
    <w:rsid w:val="0058134F"/>
    <w:rsid w:val="00581405"/>
    <w:rsid w:val="00581462"/>
    <w:rsid w:val="005814AD"/>
    <w:rsid w:val="00581565"/>
    <w:rsid w:val="0058160A"/>
    <w:rsid w:val="0058160D"/>
    <w:rsid w:val="0058167D"/>
    <w:rsid w:val="005816BF"/>
    <w:rsid w:val="0058177B"/>
    <w:rsid w:val="00581794"/>
    <w:rsid w:val="005817D0"/>
    <w:rsid w:val="005817EA"/>
    <w:rsid w:val="00581805"/>
    <w:rsid w:val="00581819"/>
    <w:rsid w:val="0058182D"/>
    <w:rsid w:val="0058186B"/>
    <w:rsid w:val="005818A8"/>
    <w:rsid w:val="0058198F"/>
    <w:rsid w:val="005819CD"/>
    <w:rsid w:val="005819FF"/>
    <w:rsid w:val="00581A36"/>
    <w:rsid w:val="00581A5C"/>
    <w:rsid w:val="00581A72"/>
    <w:rsid w:val="00581A78"/>
    <w:rsid w:val="00581AC5"/>
    <w:rsid w:val="00581B59"/>
    <w:rsid w:val="00581D52"/>
    <w:rsid w:val="00581E31"/>
    <w:rsid w:val="00581EF0"/>
    <w:rsid w:val="00581F8F"/>
    <w:rsid w:val="00581F95"/>
    <w:rsid w:val="00581FF8"/>
    <w:rsid w:val="00582017"/>
    <w:rsid w:val="005820D0"/>
    <w:rsid w:val="0058210A"/>
    <w:rsid w:val="00582118"/>
    <w:rsid w:val="00582128"/>
    <w:rsid w:val="0058215B"/>
    <w:rsid w:val="00582184"/>
    <w:rsid w:val="0058219E"/>
    <w:rsid w:val="005821A9"/>
    <w:rsid w:val="00582202"/>
    <w:rsid w:val="00582340"/>
    <w:rsid w:val="00582346"/>
    <w:rsid w:val="005823CD"/>
    <w:rsid w:val="005824FA"/>
    <w:rsid w:val="00582579"/>
    <w:rsid w:val="00582662"/>
    <w:rsid w:val="005826B3"/>
    <w:rsid w:val="0058277E"/>
    <w:rsid w:val="005827B7"/>
    <w:rsid w:val="00582878"/>
    <w:rsid w:val="00582902"/>
    <w:rsid w:val="00582A16"/>
    <w:rsid w:val="00582A42"/>
    <w:rsid w:val="00582A49"/>
    <w:rsid w:val="00582AAC"/>
    <w:rsid w:val="00582AE2"/>
    <w:rsid w:val="00582B1E"/>
    <w:rsid w:val="00582BCE"/>
    <w:rsid w:val="00582BD9"/>
    <w:rsid w:val="00582C10"/>
    <w:rsid w:val="00582C21"/>
    <w:rsid w:val="00582C33"/>
    <w:rsid w:val="00582CA6"/>
    <w:rsid w:val="00582E10"/>
    <w:rsid w:val="00582E17"/>
    <w:rsid w:val="00582E65"/>
    <w:rsid w:val="00582F0D"/>
    <w:rsid w:val="00582F1D"/>
    <w:rsid w:val="00582F6D"/>
    <w:rsid w:val="00582FB2"/>
    <w:rsid w:val="00583051"/>
    <w:rsid w:val="0058312E"/>
    <w:rsid w:val="00583176"/>
    <w:rsid w:val="005831E0"/>
    <w:rsid w:val="005831F6"/>
    <w:rsid w:val="00583260"/>
    <w:rsid w:val="00583270"/>
    <w:rsid w:val="00583298"/>
    <w:rsid w:val="005833EE"/>
    <w:rsid w:val="0058353A"/>
    <w:rsid w:val="0058356D"/>
    <w:rsid w:val="005835F6"/>
    <w:rsid w:val="00583649"/>
    <w:rsid w:val="00583667"/>
    <w:rsid w:val="005836D0"/>
    <w:rsid w:val="0058373F"/>
    <w:rsid w:val="005837A9"/>
    <w:rsid w:val="005837AE"/>
    <w:rsid w:val="00583852"/>
    <w:rsid w:val="00583870"/>
    <w:rsid w:val="005838AF"/>
    <w:rsid w:val="00583971"/>
    <w:rsid w:val="00583A1F"/>
    <w:rsid w:val="00583ABC"/>
    <w:rsid w:val="00583BB2"/>
    <w:rsid w:val="00583C41"/>
    <w:rsid w:val="00583D2D"/>
    <w:rsid w:val="00583D8B"/>
    <w:rsid w:val="00583DB4"/>
    <w:rsid w:val="00583E3C"/>
    <w:rsid w:val="00583E5E"/>
    <w:rsid w:val="00583F34"/>
    <w:rsid w:val="0058400F"/>
    <w:rsid w:val="00584079"/>
    <w:rsid w:val="005840B0"/>
    <w:rsid w:val="005841CF"/>
    <w:rsid w:val="0058423E"/>
    <w:rsid w:val="00584261"/>
    <w:rsid w:val="00584298"/>
    <w:rsid w:val="005842B8"/>
    <w:rsid w:val="0058436B"/>
    <w:rsid w:val="005843A5"/>
    <w:rsid w:val="00584424"/>
    <w:rsid w:val="00584454"/>
    <w:rsid w:val="0058445F"/>
    <w:rsid w:val="005844CF"/>
    <w:rsid w:val="00584636"/>
    <w:rsid w:val="00584983"/>
    <w:rsid w:val="005849DC"/>
    <w:rsid w:val="00584A0F"/>
    <w:rsid w:val="00584A8F"/>
    <w:rsid w:val="00584AB6"/>
    <w:rsid w:val="00584AE6"/>
    <w:rsid w:val="00584BE4"/>
    <w:rsid w:val="00584C36"/>
    <w:rsid w:val="00584C66"/>
    <w:rsid w:val="00584CDA"/>
    <w:rsid w:val="00584E21"/>
    <w:rsid w:val="00584E79"/>
    <w:rsid w:val="00584E87"/>
    <w:rsid w:val="00584ECF"/>
    <w:rsid w:val="00584EF7"/>
    <w:rsid w:val="00584F27"/>
    <w:rsid w:val="00584FDA"/>
    <w:rsid w:val="00584FF5"/>
    <w:rsid w:val="00585028"/>
    <w:rsid w:val="00585071"/>
    <w:rsid w:val="005850D0"/>
    <w:rsid w:val="00585171"/>
    <w:rsid w:val="0058534D"/>
    <w:rsid w:val="00585369"/>
    <w:rsid w:val="00585434"/>
    <w:rsid w:val="005854D9"/>
    <w:rsid w:val="00585629"/>
    <w:rsid w:val="00585640"/>
    <w:rsid w:val="005857D5"/>
    <w:rsid w:val="00585829"/>
    <w:rsid w:val="0058582F"/>
    <w:rsid w:val="00585836"/>
    <w:rsid w:val="0058593E"/>
    <w:rsid w:val="005859B6"/>
    <w:rsid w:val="00585A6B"/>
    <w:rsid w:val="00585AE0"/>
    <w:rsid w:val="00585AE4"/>
    <w:rsid w:val="00585AF2"/>
    <w:rsid w:val="00585B3D"/>
    <w:rsid w:val="00585B9B"/>
    <w:rsid w:val="00585CFB"/>
    <w:rsid w:val="00585E82"/>
    <w:rsid w:val="00585F6F"/>
    <w:rsid w:val="00585F8B"/>
    <w:rsid w:val="00585F94"/>
    <w:rsid w:val="00585FB2"/>
    <w:rsid w:val="0058602E"/>
    <w:rsid w:val="005860F5"/>
    <w:rsid w:val="00586156"/>
    <w:rsid w:val="00586171"/>
    <w:rsid w:val="0058620F"/>
    <w:rsid w:val="00586330"/>
    <w:rsid w:val="0058636D"/>
    <w:rsid w:val="005863DA"/>
    <w:rsid w:val="0058646C"/>
    <w:rsid w:val="005864CB"/>
    <w:rsid w:val="0058652C"/>
    <w:rsid w:val="005865B2"/>
    <w:rsid w:val="005865D6"/>
    <w:rsid w:val="005865D8"/>
    <w:rsid w:val="00586779"/>
    <w:rsid w:val="005868AA"/>
    <w:rsid w:val="005868D0"/>
    <w:rsid w:val="00586AE1"/>
    <w:rsid w:val="00586AFD"/>
    <w:rsid w:val="00586B1F"/>
    <w:rsid w:val="00586B5F"/>
    <w:rsid w:val="00586BC2"/>
    <w:rsid w:val="00586CE0"/>
    <w:rsid w:val="00586CEC"/>
    <w:rsid w:val="00586E62"/>
    <w:rsid w:val="00586F32"/>
    <w:rsid w:val="00586F70"/>
    <w:rsid w:val="00587003"/>
    <w:rsid w:val="0058701E"/>
    <w:rsid w:val="005871F7"/>
    <w:rsid w:val="0058720A"/>
    <w:rsid w:val="0058724F"/>
    <w:rsid w:val="005872A1"/>
    <w:rsid w:val="005872D5"/>
    <w:rsid w:val="0058738C"/>
    <w:rsid w:val="005874D9"/>
    <w:rsid w:val="00587638"/>
    <w:rsid w:val="00587706"/>
    <w:rsid w:val="0058770F"/>
    <w:rsid w:val="0058783C"/>
    <w:rsid w:val="005878E6"/>
    <w:rsid w:val="00587931"/>
    <w:rsid w:val="005879BB"/>
    <w:rsid w:val="00587A19"/>
    <w:rsid w:val="00587A4D"/>
    <w:rsid w:val="00587BFD"/>
    <w:rsid w:val="00587D3A"/>
    <w:rsid w:val="00587D52"/>
    <w:rsid w:val="00587D61"/>
    <w:rsid w:val="00587DFB"/>
    <w:rsid w:val="00587E1E"/>
    <w:rsid w:val="00587F27"/>
    <w:rsid w:val="00587F96"/>
    <w:rsid w:val="005900F4"/>
    <w:rsid w:val="00590118"/>
    <w:rsid w:val="00590131"/>
    <w:rsid w:val="00590148"/>
    <w:rsid w:val="005902D7"/>
    <w:rsid w:val="005902DC"/>
    <w:rsid w:val="00590329"/>
    <w:rsid w:val="00590337"/>
    <w:rsid w:val="00590396"/>
    <w:rsid w:val="005903AB"/>
    <w:rsid w:val="0059043C"/>
    <w:rsid w:val="00590442"/>
    <w:rsid w:val="0059048B"/>
    <w:rsid w:val="0059048C"/>
    <w:rsid w:val="005904A7"/>
    <w:rsid w:val="005904B4"/>
    <w:rsid w:val="00590502"/>
    <w:rsid w:val="00590510"/>
    <w:rsid w:val="005905AD"/>
    <w:rsid w:val="0059060D"/>
    <w:rsid w:val="00590657"/>
    <w:rsid w:val="005906F2"/>
    <w:rsid w:val="00590742"/>
    <w:rsid w:val="00590809"/>
    <w:rsid w:val="00590824"/>
    <w:rsid w:val="00590868"/>
    <w:rsid w:val="005908C1"/>
    <w:rsid w:val="005908F8"/>
    <w:rsid w:val="005909E0"/>
    <w:rsid w:val="005909FC"/>
    <w:rsid w:val="00590A42"/>
    <w:rsid w:val="00590AC5"/>
    <w:rsid w:val="00590AD2"/>
    <w:rsid w:val="00590B5E"/>
    <w:rsid w:val="00590B9F"/>
    <w:rsid w:val="00590C65"/>
    <w:rsid w:val="00590CCB"/>
    <w:rsid w:val="00590DC5"/>
    <w:rsid w:val="00590DE9"/>
    <w:rsid w:val="00590F07"/>
    <w:rsid w:val="00590F22"/>
    <w:rsid w:val="00590F32"/>
    <w:rsid w:val="00590FCE"/>
    <w:rsid w:val="00590FE9"/>
    <w:rsid w:val="005911DB"/>
    <w:rsid w:val="00591233"/>
    <w:rsid w:val="0059133F"/>
    <w:rsid w:val="0059137D"/>
    <w:rsid w:val="0059147F"/>
    <w:rsid w:val="00591492"/>
    <w:rsid w:val="005914D6"/>
    <w:rsid w:val="005914E4"/>
    <w:rsid w:val="00591519"/>
    <w:rsid w:val="0059159D"/>
    <w:rsid w:val="005915D7"/>
    <w:rsid w:val="0059164B"/>
    <w:rsid w:val="0059166B"/>
    <w:rsid w:val="005916CF"/>
    <w:rsid w:val="005916F8"/>
    <w:rsid w:val="00591750"/>
    <w:rsid w:val="0059175B"/>
    <w:rsid w:val="0059179B"/>
    <w:rsid w:val="005917EF"/>
    <w:rsid w:val="00591805"/>
    <w:rsid w:val="005918B7"/>
    <w:rsid w:val="00591991"/>
    <w:rsid w:val="0059199A"/>
    <w:rsid w:val="00591A09"/>
    <w:rsid w:val="00591A3C"/>
    <w:rsid w:val="00591AC7"/>
    <w:rsid w:val="00591ACA"/>
    <w:rsid w:val="00591B2E"/>
    <w:rsid w:val="00591B38"/>
    <w:rsid w:val="00591B72"/>
    <w:rsid w:val="00591B93"/>
    <w:rsid w:val="00591BC4"/>
    <w:rsid w:val="00591C29"/>
    <w:rsid w:val="00591C6E"/>
    <w:rsid w:val="00591CB2"/>
    <w:rsid w:val="00591CC2"/>
    <w:rsid w:val="00591CCE"/>
    <w:rsid w:val="00591CD5"/>
    <w:rsid w:val="00591CD7"/>
    <w:rsid w:val="00591D57"/>
    <w:rsid w:val="00591EEC"/>
    <w:rsid w:val="00591F9A"/>
    <w:rsid w:val="00591FAC"/>
    <w:rsid w:val="005921DE"/>
    <w:rsid w:val="005921E0"/>
    <w:rsid w:val="00592281"/>
    <w:rsid w:val="00592315"/>
    <w:rsid w:val="0059233B"/>
    <w:rsid w:val="00592386"/>
    <w:rsid w:val="0059238A"/>
    <w:rsid w:val="0059242E"/>
    <w:rsid w:val="00592494"/>
    <w:rsid w:val="00592576"/>
    <w:rsid w:val="00592615"/>
    <w:rsid w:val="0059268F"/>
    <w:rsid w:val="005926EC"/>
    <w:rsid w:val="005926FF"/>
    <w:rsid w:val="005928F0"/>
    <w:rsid w:val="00592912"/>
    <w:rsid w:val="0059292B"/>
    <w:rsid w:val="0059292D"/>
    <w:rsid w:val="005929B4"/>
    <w:rsid w:val="00592AD1"/>
    <w:rsid w:val="00592AE2"/>
    <w:rsid w:val="00592AF6"/>
    <w:rsid w:val="00592BAA"/>
    <w:rsid w:val="00592C0F"/>
    <w:rsid w:val="00592D93"/>
    <w:rsid w:val="00592DA0"/>
    <w:rsid w:val="00592DA4"/>
    <w:rsid w:val="00592E1E"/>
    <w:rsid w:val="00592FD5"/>
    <w:rsid w:val="0059310D"/>
    <w:rsid w:val="00593340"/>
    <w:rsid w:val="00593392"/>
    <w:rsid w:val="0059340C"/>
    <w:rsid w:val="00593423"/>
    <w:rsid w:val="005934B6"/>
    <w:rsid w:val="005936A6"/>
    <w:rsid w:val="00593721"/>
    <w:rsid w:val="00593779"/>
    <w:rsid w:val="005937CB"/>
    <w:rsid w:val="00593807"/>
    <w:rsid w:val="0059382C"/>
    <w:rsid w:val="0059388D"/>
    <w:rsid w:val="00593896"/>
    <w:rsid w:val="005938E3"/>
    <w:rsid w:val="005938E7"/>
    <w:rsid w:val="005938F7"/>
    <w:rsid w:val="005939F2"/>
    <w:rsid w:val="00593A61"/>
    <w:rsid w:val="00593A89"/>
    <w:rsid w:val="00593A9E"/>
    <w:rsid w:val="00593ADC"/>
    <w:rsid w:val="00593AF6"/>
    <w:rsid w:val="00593B36"/>
    <w:rsid w:val="00593B48"/>
    <w:rsid w:val="00593B65"/>
    <w:rsid w:val="00593BCF"/>
    <w:rsid w:val="00593BD1"/>
    <w:rsid w:val="00593C20"/>
    <w:rsid w:val="00593C25"/>
    <w:rsid w:val="00593CA4"/>
    <w:rsid w:val="00593CED"/>
    <w:rsid w:val="00593D7F"/>
    <w:rsid w:val="00593DFD"/>
    <w:rsid w:val="00593E02"/>
    <w:rsid w:val="00593E0B"/>
    <w:rsid w:val="00593EA5"/>
    <w:rsid w:val="00593FD1"/>
    <w:rsid w:val="00593FE1"/>
    <w:rsid w:val="00594015"/>
    <w:rsid w:val="00594074"/>
    <w:rsid w:val="0059410B"/>
    <w:rsid w:val="00594265"/>
    <w:rsid w:val="005943AF"/>
    <w:rsid w:val="005945DC"/>
    <w:rsid w:val="0059465A"/>
    <w:rsid w:val="0059468D"/>
    <w:rsid w:val="005946EE"/>
    <w:rsid w:val="00594701"/>
    <w:rsid w:val="0059470E"/>
    <w:rsid w:val="0059473A"/>
    <w:rsid w:val="0059479D"/>
    <w:rsid w:val="00594807"/>
    <w:rsid w:val="00594884"/>
    <w:rsid w:val="00594A2C"/>
    <w:rsid w:val="00594AA3"/>
    <w:rsid w:val="00594ADE"/>
    <w:rsid w:val="00594B96"/>
    <w:rsid w:val="00594C6E"/>
    <w:rsid w:val="00594C7F"/>
    <w:rsid w:val="00594C9C"/>
    <w:rsid w:val="00594CC5"/>
    <w:rsid w:val="00594D2F"/>
    <w:rsid w:val="00594D92"/>
    <w:rsid w:val="00594DC8"/>
    <w:rsid w:val="00594E96"/>
    <w:rsid w:val="00594EB8"/>
    <w:rsid w:val="005950D9"/>
    <w:rsid w:val="00595160"/>
    <w:rsid w:val="0059519C"/>
    <w:rsid w:val="00595221"/>
    <w:rsid w:val="0059529B"/>
    <w:rsid w:val="00595337"/>
    <w:rsid w:val="0059535A"/>
    <w:rsid w:val="005953A3"/>
    <w:rsid w:val="00595437"/>
    <w:rsid w:val="005954CC"/>
    <w:rsid w:val="00595593"/>
    <w:rsid w:val="00595651"/>
    <w:rsid w:val="0059566C"/>
    <w:rsid w:val="0059566F"/>
    <w:rsid w:val="005956C5"/>
    <w:rsid w:val="005956D1"/>
    <w:rsid w:val="0059573E"/>
    <w:rsid w:val="00595752"/>
    <w:rsid w:val="00595778"/>
    <w:rsid w:val="0059577D"/>
    <w:rsid w:val="005957F9"/>
    <w:rsid w:val="0059582D"/>
    <w:rsid w:val="00595834"/>
    <w:rsid w:val="0059587C"/>
    <w:rsid w:val="0059591B"/>
    <w:rsid w:val="00595959"/>
    <w:rsid w:val="00595964"/>
    <w:rsid w:val="00595998"/>
    <w:rsid w:val="005959A9"/>
    <w:rsid w:val="005959BF"/>
    <w:rsid w:val="00595A02"/>
    <w:rsid w:val="00595A15"/>
    <w:rsid w:val="00595B87"/>
    <w:rsid w:val="00595BCB"/>
    <w:rsid w:val="00595C2E"/>
    <w:rsid w:val="00595C87"/>
    <w:rsid w:val="00595C90"/>
    <w:rsid w:val="00595CCC"/>
    <w:rsid w:val="00595CDB"/>
    <w:rsid w:val="00595D71"/>
    <w:rsid w:val="00595DAE"/>
    <w:rsid w:val="00595DB9"/>
    <w:rsid w:val="00595E30"/>
    <w:rsid w:val="00595E47"/>
    <w:rsid w:val="00595E83"/>
    <w:rsid w:val="00595EDF"/>
    <w:rsid w:val="00595F09"/>
    <w:rsid w:val="00595F58"/>
    <w:rsid w:val="00595FA3"/>
    <w:rsid w:val="00595FA7"/>
    <w:rsid w:val="00595FDE"/>
    <w:rsid w:val="00596034"/>
    <w:rsid w:val="00596040"/>
    <w:rsid w:val="005960F7"/>
    <w:rsid w:val="005961A7"/>
    <w:rsid w:val="0059627A"/>
    <w:rsid w:val="005962F2"/>
    <w:rsid w:val="00596300"/>
    <w:rsid w:val="00596381"/>
    <w:rsid w:val="0059643E"/>
    <w:rsid w:val="005964FE"/>
    <w:rsid w:val="0059664A"/>
    <w:rsid w:val="00596653"/>
    <w:rsid w:val="00596678"/>
    <w:rsid w:val="0059674B"/>
    <w:rsid w:val="00596917"/>
    <w:rsid w:val="00596928"/>
    <w:rsid w:val="0059692E"/>
    <w:rsid w:val="0059697C"/>
    <w:rsid w:val="00596A4A"/>
    <w:rsid w:val="00596A54"/>
    <w:rsid w:val="00596CBC"/>
    <w:rsid w:val="00596CF7"/>
    <w:rsid w:val="00596D1C"/>
    <w:rsid w:val="00596DB2"/>
    <w:rsid w:val="00596DCB"/>
    <w:rsid w:val="00596DCE"/>
    <w:rsid w:val="00596DCF"/>
    <w:rsid w:val="00596DFE"/>
    <w:rsid w:val="00596E6E"/>
    <w:rsid w:val="00596EE0"/>
    <w:rsid w:val="00597036"/>
    <w:rsid w:val="005970C8"/>
    <w:rsid w:val="00597124"/>
    <w:rsid w:val="00597151"/>
    <w:rsid w:val="00597187"/>
    <w:rsid w:val="0059719E"/>
    <w:rsid w:val="00597233"/>
    <w:rsid w:val="00597273"/>
    <w:rsid w:val="005972D4"/>
    <w:rsid w:val="00597300"/>
    <w:rsid w:val="00597351"/>
    <w:rsid w:val="0059736F"/>
    <w:rsid w:val="0059744E"/>
    <w:rsid w:val="005974CF"/>
    <w:rsid w:val="00597518"/>
    <w:rsid w:val="00597578"/>
    <w:rsid w:val="00597589"/>
    <w:rsid w:val="00597622"/>
    <w:rsid w:val="00597641"/>
    <w:rsid w:val="00597680"/>
    <w:rsid w:val="005976C9"/>
    <w:rsid w:val="005976DE"/>
    <w:rsid w:val="005976E4"/>
    <w:rsid w:val="005976EF"/>
    <w:rsid w:val="00597834"/>
    <w:rsid w:val="0059784F"/>
    <w:rsid w:val="00597894"/>
    <w:rsid w:val="00597921"/>
    <w:rsid w:val="00597928"/>
    <w:rsid w:val="0059795B"/>
    <w:rsid w:val="00597A18"/>
    <w:rsid w:val="00597A30"/>
    <w:rsid w:val="00597B2F"/>
    <w:rsid w:val="00597BEA"/>
    <w:rsid w:val="00597BF0"/>
    <w:rsid w:val="00597BF2"/>
    <w:rsid w:val="00597CE5"/>
    <w:rsid w:val="00597CEF"/>
    <w:rsid w:val="00597D58"/>
    <w:rsid w:val="00597D5B"/>
    <w:rsid w:val="00597DAA"/>
    <w:rsid w:val="00597E20"/>
    <w:rsid w:val="00597E5E"/>
    <w:rsid w:val="00597E7A"/>
    <w:rsid w:val="00597EBE"/>
    <w:rsid w:val="005A0026"/>
    <w:rsid w:val="005A002F"/>
    <w:rsid w:val="005A015C"/>
    <w:rsid w:val="005A02BC"/>
    <w:rsid w:val="005A02C1"/>
    <w:rsid w:val="005A031D"/>
    <w:rsid w:val="005A033A"/>
    <w:rsid w:val="005A0384"/>
    <w:rsid w:val="005A03E0"/>
    <w:rsid w:val="005A051E"/>
    <w:rsid w:val="005A05C9"/>
    <w:rsid w:val="005A05D8"/>
    <w:rsid w:val="005A05EA"/>
    <w:rsid w:val="005A05F8"/>
    <w:rsid w:val="005A0635"/>
    <w:rsid w:val="005A068C"/>
    <w:rsid w:val="005A0690"/>
    <w:rsid w:val="005A06DF"/>
    <w:rsid w:val="005A0734"/>
    <w:rsid w:val="005A07E6"/>
    <w:rsid w:val="005A08A1"/>
    <w:rsid w:val="005A08B5"/>
    <w:rsid w:val="005A08E3"/>
    <w:rsid w:val="005A09CF"/>
    <w:rsid w:val="005A09F6"/>
    <w:rsid w:val="005A0A40"/>
    <w:rsid w:val="005A0B1D"/>
    <w:rsid w:val="005A0B9D"/>
    <w:rsid w:val="005A0BF3"/>
    <w:rsid w:val="005A0CEE"/>
    <w:rsid w:val="005A0D1B"/>
    <w:rsid w:val="005A0DA6"/>
    <w:rsid w:val="005A0E4F"/>
    <w:rsid w:val="005A0E95"/>
    <w:rsid w:val="005A0EAE"/>
    <w:rsid w:val="005A0F42"/>
    <w:rsid w:val="005A0F65"/>
    <w:rsid w:val="005A0F78"/>
    <w:rsid w:val="005A101E"/>
    <w:rsid w:val="005A117C"/>
    <w:rsid w:val="005A118C"/>
    <w:rsid w:val="005A1248"/>
    <w:rsid w:val="005A1251"/>
    <w:rsid w:val="005A1387"/>
    <w:rsid w:val="005A13CC"/>
    <w:rsid w:val="005A1544"/>
    <w:rsid w:val="005A15C5"/>
    <w:rsid w:val="005A15DF"/>
    <w:rsid w:val="005A15FE"/>
    <w:rsid w:val="005A1649"/>
    <w:rsid w:val="005A1723"/>
    <w:rsid w:val="005A176C"/>
    <w:rsid w:val="005A1781"/>
    <w:rsid w:val="005A1791"/>
    <w:rsid w:val="005A19E7"/>
    <w:rsid w:val="005A1C69"/>
    <w:rsid w:val="005A1D02"/>
    <w:rsid w:val="005A1D90"/>
    <w:rsid w:val="005A1DDC"/>
    <w:rsid w:val="005A1EAE"/>
    <w:rsid w:val="005A1F48"/>
    <w:rsid w:val="005A1F49"/>
    <w:rsid w:val="005A2090"/>
    <w:rsid w:val="005A20C6"/>
    <w:rsid w:val="005A222B"/>
    <w:rsid w:val="005A22C7"/>
    <w:rsid w:val="005A2334"/>
    <w:rsid w:val="005A2336"/>
    <w:rsid w:val="005A2387"/>
    <w:rsid w:val="005A2505"/>
    <w:rsid w:val="005A256D"/>
    <w:rsid w:val="005A26E7"/>
    <w:rsid w:val="005A2705"/>
    <w:rsid w:val="005A2710"/>
    <w:rsid w:val="005A2731"/>
    <w:rsid w:val="005A2735"/>
    <w:rsid w:val="005A2753"/>
    <w:rsid w:val="005A27C2"/>
    <w:rsid w:val="005A27D1"/>
    <w:rsid w:val="005A27E7"/>
    <w:rsid w:val="005A28E9"/>
    <w:rsid w:val="005A2A54"/>
    <w:rsid w:val="005A2AA0"/>
    <w:rsid w:val="005A2ACB"/>
    <w:rsid w:val="005A2B76"/>
    <w:rsid w:val="005A2C0E"/>
    <w:rsid w:val="005A2C50"/>
    <w:rsid w:val="005A2C79"/>
    <w:rsid w:val="005A2DE2"/>
    <w:rsid w:val="005A2E67"/>
    <w:rsid w:val="005A2EBF"/>
    <w:rsid w:val="005A3079"/>
    <w:rsid w:val="005A307E"/>
    <w:rsid w:val="005A30BA"/>
    <w:rsid w:val="005A30E1"/>
    <w:rsid w:val="005A30E4"/>
    <w:rsid w:val="005A3147"/>
    <w:rsid w:val="005A3189"/>
    <w:rsid w:val="005A31AD"/>
    <w:rsid w:val="005A31DB"/>
    <w:rsid w:val="005A3208"/>
    <w:rsid w:val="005A3382"/>
    <w:rsid w:val="005A33DF"/>
    <w:rsid w:val="005A341D"/>
    <w:rsid w:val="005A3434"/>
    <w:rsid w:val="005A344F"/>
    <w:rsid w:val="005A34D8"/>
    <w:rsid w:val="005A357A"/>
    <w:rsid w:val="005A35C6"/>
    <w:rsid w:val="005A3654"/>
    <w:rsid w:val="005A371F"/>
    <w:rsid w:val="005A37EE"/>
    <w:rsid w:val="005A37EF"/>
    <w:rsid w:val="005A3833"/>
    <w:rsid w:val="005A3883"/>
    <w:rsid w:val="005A38BF"/>
    <w:rsid w:val="005A38C9"/>
    <w:rsid w:val="005A39A8"/>
    <w:rsid w:val="005A39EF"/>
    <w:rsid w:val="005A3A13"/>
    <w:rsid w:val="005A3A3C"/>
    <w:rsid w:val="005A3A60"/>
    <w:rsid w:val="005A3A97"/>
    <w:rsid w:val="005A3ABE"/>
    <w:rsid w:val="005A3AC4"/>
    <w:rsid w:val="005A3AF2"/>
    <w:rsid w:val="005A3B49"/>
    <w:rsid w:val="005A3C15"/>
    <w:rsid w:val="005A3C58"/>
    <w:rsid w:val="005A3C9B"/>
    <w:rsid w:val="005A3CE4"/>
    <w:rsid w:val="005A3D53"/>
    <w:rsid w:val="005A3E35"/>
    <w:rsid w:val="005A3E58"/>
    <w:rsid w:val="005A3F28"/>
    <w:rsid w:val="005A3F56"/>
    <w:rsid w:val="005A4019"/>
    <w:rsid w:val="005A403F"/>
    <w:rsid w:val="005A408C"/>
    <w:rsid w:val="005A40EA"/>
    <w:rsid w:val="005A40F5"/>
    <w:rsid w:val="005A4159"/>
    <w:rsid w:val="005A41DC"/>
    <w:rsid w:val="005A4227"/>
    <w:rsid w:val="005A4232"/>
    <w:rsid w:val="005A425F"/>
    <w:rsid w:val="005A426A"/>
    <w:rsid w:val="005A42B0"/>
    <w:rsid w:val="005A43C3"/>
    <w:rsid w:val="005A43F7"/>
    <w:rsid w:val="005A440B"/>
    <w:rsid w:val="005A440D"/>
    <w:rsid w:val="005A44AC"/>
    <w:rsid w:val="005A44F2"/>
    <w:rsid w:val="005A458F"/>
    <w:rsid w:val="005A4655"/>
    <w:rsid w:val="005A46CD"/>
    <w:rsid w:val="005A46F7"/>
    <w:rsid w:val="005A470E"/>
    <w:rsid w:val="005A4710"/>
    <w:rsid w:val="005A477F"/>
    <w:rsid w:val="005A47DD"/>
    <w:rsid w:val="005A47E8"/>
    <w:rsid w:val="005A48D6"/>
    <w:rsid w:val="005A4909"/>
    <w:rsid w:val="005A4959"/>
    <w:rsid w:val="005A4A84"/>
    <w:rsid w:val="005A4AE8"/>
    <w:rsid w:val="005A4B05"/>
    <w:rsid w:val="005A4BF3"/>
    <w:rsid w:val="005A4C0B"/>
    <w:rsid w:val="005A4C91"/>
    <w:rsid w:val="005A4C99"/>
    <w:rsid w:val="005A4CE0"/>
    <w:rsid w:val="005A4D89"/>
    <w:rsid w:val="005A4E1B"/>
    <w:rsid w:val="005A4E2E"/>
    <w:rsid w:val="005A4E6C"/>
    <w:rsid w:val="005A4ED7"/>
    <w:rsid w:val="005A4F2C"/>
    <w:rsid w:val="005A4F2D"/>
    <w:rsid w:val="005A4F3E"/>
    <w:rsid w:val="005A4F4B"/>
    <w:rsid w:val="005A4F73"/>
    <w:rsid w:val="005A4F83"/>
    <w:rsid w:val="005A503C"/>
    <w:rsid w:val="005A514C"/>
    <w:rsid w:val="005A51FB"/>
    <w:rsid w:val="005A523B"/>
    <w:rsid w:val="005A52DA"/>
    <w:rsid w:val="005A52DF"/>
    <w:rsid w:val="005A5320"/>
    <w:rsid w:val="005A54C9"/>
    <w:rsid w:val="005A5566"/>
    <w:rsid w:val="005A55DD"/>
    <w:rsid w:val="005A55DF"/>
    <w:rsid w:val="005A55E3"/>
    <w:rsid w:val="005A55E6"/>
    <w:rsid w:val="005A56B2"/>
    <w:rsid w:val="005A56D6"/>
    <w:rsid w:val="005A5790"/>
    <w:rsid w:val="005A5918"/>
    <w:rsid w:val="005A59BA"/>
    <w:rsid w:val="005A5A5F"/>
    <w:rsid w:val="005A5B1C"/>
    <w:rsid w:val="005A5B8F"/>
    <w:rsid w:val="005A5BC5"/>
    <w:rsid w:val="005A5DBB"/>
    <w:rsid w:val="005A5EA8"/>
    <w:rsid w:val="005A5EC9"/>
    <w:rsid w:val="005A5F17"/>
    <w:rsid w:val="005A5F67"/>
    <w:rsid w:val="005A6090"/>
    <w:rsid w:val="005A6193"/>
    <w:rsid w:val="005A61B5"/>
    <w:rsid w:val="005A6252"/>
    <w:rsid w:val="005A62B1"/>
    <w:rsid w:val="005A6369"/>
    <w:rsid w:val="005A639A"/>
    <w:rsid w:val="005A63A7"/>
    <w:rsid w:val="005A63EE"/>
    <w:rsid w:val="005A6419"/>
    <w:rsid w:val="005A6456"/>
    <w:rsid w:val="005A6592"/>
    <w:rsid w:val="005A65A7"/>
    <w:rsid w:val="005A65AF"/>
    <w:rsid w:val="005A65C9"/>
    <w:rsid w:val="005A665C"/>
    <w:rsid w:val="005A6667"/>
    <w:rsid w:val="005A667D"/>
    <w:rsid w:val="005A670A"/>
    <w:rsid w:val="005A670D"/>
    <w:rsid w:val="005A670F"/>
    <w:rsid w:val="005A6733"/>
    <w:rsid w:val="005A689F"/>
    <w:rsid w:val="005A68A8"/>
    <w:rsid w:val="005A691D"/>
    <w:rsid w:val="005A6A2C"/>
    <w:rsid w:val="005A6A39"/>
    <w:rsid w:val="005A6A76"/>
    <w:rsid w:val="005A6AF9"/>
    <w:rsid w:val="005A6B50"/>
    <w:rsid w:val="005A6B68"/>
    <w:rsid w:val="005A6BCB"/>
    <w:rsid w:val="005A6BF7"/>
    <w:rsid w:val="005A6C2E"/>
    <w:rsid w:val="005A6CB8"/>
    <w:rsid w:val="005A6D57"/>
    <w:rsid w:val="005A6D5A"/>
    <w:rsid w:val="005A6DA5"/>
    <w:rsid w:val="005A6DCA"/>
    <w:rsid w:val="005A6E79"/>
    <w:rsid w:val="005A6EAD"/>
    <w:rsid w:val="005A6EC2"/>
    <w:rsid w:val="005A6F78"/>
    <w:rsid w:val="005A6FFD"/>
    <w:rsid w:val="005A7021"/>
    <w:rsid w:val="005A705A"/>
    <w:rsid w:val="005A713D"/>
    <w:rsid w:val="005A71DE"/>
    <w:rsid w:val="005A7281"/>
    <w:rsid w:val="005A7291"/>
    <w:rsid w:val="005A7345"/>
    <w:rsid w:val="005A7485"/>
    <w:rsid w:val="005A74B9"/>
    <w:rsid w:val="005A7554"/>
    <w:rsid w:val="005A755A"/>
    <w:rsid w:val="005A7560"/>
    <w:rsid w:val="005A7573"/>
    <w:rsid w:val="005A757B"/>
    <w:rsid w:val="005A7594"/>
    <w:rsid w:val="005A75F4"/>
    <w:rsid w:val="005A75FD"/>
    <w:rsid w:val="005A7641"/>
    <w:rsid w:val="005A76E3"/>
    <w:rsid w:val="005A76E9"/>
    <w:rsid w:val="005A76EB"/>
    <w:rsid w:val="005A776E"/>
    <w:rsid w:val="005A79EB"/>
    <w:rsid w:val="005A7A08"/>
    <w:rsid w:val="005A7A19"/>
    <w:rsid w:val="005A7A2A"/>
    <w:rsid w:val="005A7A42"/>
    <w:rsid w:val="005A7A8B"/>
    <w:rsid w:val="005A7AE8"/>
    <w:rsid w:val="005A7B05"/>
    <w:rsid w:val="005A7B12"/>
    <w:rsid w:val="005A7B30"/>
    <w:rsid w:val="005A7C01"/>
    <w:rsid w:val="005A7D32"/>
    <w:rsid w:val="005A7D93"/>
    <w:rsid w:val="005A7D99"/>
    <w:rsid w:val="005A7DFF"/>
    <w:rsid w:val="005A7FDC"/>
    <w:rsid w:val="005B000B"/>
    <w:rsid w:val="005B0026"/>
    <w:rsid w:val="005B003F"/>
    <w:rsid w:val="005B0056"/>
    <w:rsid w:val="005B0060"/>
    <w:rsid w:val="005B00A6"/>
    <w:rsid w:val="005B0218"/>
    <w:rsid w:val="005B0236"/>
    <w:rsid w:val="005B02EF"/>
    <w:rsid w:val="005B0315"/>
    <w:rsid w:val="005B032B"/>
    <w:rsid w:val="005B034B"/>
    <w:rsid w:val="005B0359"/>
    <w:rsid w:val="005B0375"/>
    <w:rsid w:val="005B03D3"/>
    <w:rsid w:val="005B03E3"/>
    <w:rsid w:val="005B0463"/>
    <w:rsid w:val="005B04E0"/>
    <w:rsid w:val="005B04F5"/>
    <w:rsid w:val="005B0550"/>
    <w:rsid w:val="005B0582"/>
    <w:rsid w:val="005B0583"/>
    <w:rsid w:val="005B066E"/>
    <w:rsid w:val="005B069F"/>
    <w:rsid w:val="005B074A"/>
    <w:rsid w:val="005B0791"/>
    <w:rsid w:val="005B07D9"/>
    <w:rsid w:val="005B0820"/>
    <w:rsid w:val="005B082A"/>
    <w:rsid w:val="005B0834"/>
    <w:rsid w:val="005B08CF"/>
    <w:rsid w:val="005B0922"/>
    <w:rsid w:val="005B0A1E"/>
    <w:rsid w:val="005B0A35"/>
    <w:rsid w:val="005B0A45"/>
    <w:rsid w:val="005B0A5A"/>
    <w:rsid w:val="005B0B06"/>
    <w:rsid w:val="005B0BE9"/>
    <w:rsid w:val="005B0D37"/>
    <w:rsid w:val="005B0DA1"/>
    <w:rsid w:val="005B0DA7"/>
    <w:rsid w:val="005B0DDD"/>
    <w:rsid w:val="005B0DEF"/>
    <w:rsid w:val="005B0E23"/>
    <w:rsid w:val="005B0EF9"/>
    <w:rsid w:val="005B0F33"/>
    <w:rsid w:val="005B0F86"/>
    <w:rsid w:val="005B1009"/>
    <w:rsid w:val="005B104F"/>
    <w:rsid w:val="005B10A8"/>
    <w:rsid w:val="005B11B7"/>
    <w:rsid w:val="005B11C8"/>
    <w:rsid w:val="005B1254"/>
    <w:rsid w:val="005B12B8"/>
    <w:rsid w:val="005B1333"/>
    <w:rsid w:val="005B1344"/>
    <w:rsid w:val="005B1353"/>
    <w:rsid w:val="005B13C4"/>
    <w:rsid w:val="005B13DC"/>
    <w:rsid w:val="005B13DF"/>
    <w:rsid w:val="005B1471"/>
    <w:rsid w:val="005B14A7"/>
    <w:rsid w:val="005B15D1"/>
    <w:rsid w:val="005B15FF"/>
    <w:rsid w:val="005B1620"/>
    <w:rsid w:val="005B1635"/>
    <w:rsid w:val="005B1651"/>
    <w:rsid w:val="005B168B"/>
    <w:rsid w:val="005B16F7"/>
    <w:rsid w:val="005B1767"/>
    <w:rsid w:val="005B1795"/>
    <w:rsid w:val="005B1798"/>
    <w:rsid w:val="005B17F7"/>
    <w:rsid w:val="005B18A1"/>
    <w:rsid w:val="005B191D"/>
    <w:rsid w:val="005B1924"/>
    <w:rsid w:val="005B1942"/>
    <w:rsid w:val="005B1A68"/>
    <w:rsid w:val="005B1CF5"/>
    <w:rsid w:val="005B1D69"/>
    <w:rsid w:val="005B1DEB"/>
    <w:rsid w:val="005B1E38"/>
    <w:rsid w:val="005B1E4C"/>
    <w:rsid w:val="005B1F69"/>
    <w:rsid w:val="005B2079"/>
    <w:rsid w:val="005B2286"/>
    <w:rsid w:val="005B228C"/>
    <w:rsid w:val="005B2364"/>
    <w:rsid w:val="005B2679"/>
    <w:rsid w:val="005B267B"/>
    <w:rsid w:val="005B27E1"/>
    <w:rsid w:val="005B291C"/>
    <w:rsid w:val="005B2929"/>
    <w:rsid w:val="005B29C0"/>
    <w:rsid w:val="005B2A6A"/>
    <w:rsid w:val="005B2A76"/>
    <w:rsid w:val="005B2AAD"/>
    <w:rsid w:val="005B2B67"/>
    <w:rsid w:val="005B2B7A"/>
    <w:rsid w:val="005B2BBF"/>
    <w:rsid w:val="005B2C1C"/>
    <w:rsid w:val="005B2C98"/>
    <w:rsid w:val="005B2CB6"/>
    <w:rsid w:val="005B2CF1"/>
    <w:rsid w:val="005B2D7F"/>
    <w:rsid w:val="005B2DDF"/>
    <w:rsid w:val="005B2E15"/>
    <w:rsid w:val="005B2E6C"/>
    <w:rsid w:val="005B2ED0"/>
    <w:rsid w:val="005B2ED8"/>
    <w:rsid w:val="005B2F16"/>
    <w:rsid w:val="005B2F21"/>
    <w:rsid w:val="005B2FCA"/>
    <w:rsid w:val="005B3094"/>
    <w:rsid w:val="005B3101"/>
    <w:rsid w:val="005B3153"/>
    <w:rsid w:val="005B315B"/>
    <w:rsid w:val="005B3205"/>
    <w:rsid w:val="005B321D"/>
    <w:rsid w:val="005B327B"/>
    <w:rsid w:val="005B3412"/>
    <w:rsid w:val="005B346F"/>
    <w:rsid w:val="005B34E8"/>
    <w:rsid w:val="005B34F4"/>
    <w:rsid w:val="005B3592"/>
    <w:rsid w:val="005B35A1"/>
    <w:rsid w:val="005B35D9"/>
    <w:rsid w:val="005B35EF"/>
    <w:rsid w:val="005B3606"/>
    <w:rsid w:val="005B3627"/>
    <w:rsid w:val="005B3673"/>
    <w:rsid w:val="005B36CF"/>
    <w:rsid w:val="005B3717"/>
    <w:rsid w:val="005B37CD"/>
    <w:rsid w:val="005B3888"/>
    <w:rsid w:val="005B3934"/>
    <w:rsid w:val="005B395A"/>
    <w:rsid w:val="005B3A7B"/>
    <w:rsid w:val="005B3AC1"/>
    <w:rsid w:val="005B3AD3"/>
    <w:rsid w:val="005B3AE4"/>
    <w:rsid w:val="005B3AE5"/>
    <w:rsid w:val="005B3B10"/>
    <w:rsid w:val="005B3CD6"/>
    <w:rsid w:val="005B3E0A"/>
    <w:rsid w:val="005B3E0F"/>
    <w:rsid w:val="005B3E2F"/>
    <w:rsid w:val="005B3EAD"/>
    <w:rsid w:val="005B3F24"/>
    <w:rsid w:val="005B3F83"/>
    <w:rsid w:val="005B4047"/>
    <w:rsid w:val="005B4112"/>
    <w:rsid w:val="005B4174"/>
    <w:rsid w:val="005B4200"/>
    <w:rsid w:val="005B4206"/>
    <w:rsid w:val="005B4221"/>
    <w:rsid w:val="005B4235"/>
    <w:rsid w:val="005B425D"/>
    <w:rsid w:val="005B4287"/>
    <w:rsid w:val="005B4349"/>
    <w:rsid w:val="005B43AE"/>
    <w:rsid w:val="005B43BB"/>
    <w:rsid w:val="005B4447"/>
    <w:rsid w:val="005B44B6"/>
    <w:rsid w:val="005B44B7"/>
    <w:rsid w:val="005B44CB"/>
    <w:rsid w:val="005B45A6"/>
    <w:rsid w:val="005B469A"/>
    <w:rsid w:val="005B4758"/>
    <w:rsid w:val="005B477C"/>
    <w:rsid w:val="005B48E3"/>
    <w:rsid w:val="005B494F"/>
    <w:rsid w:val="005B4956"/>
    <w:rsid w:val="005B499D"/>
    <w:rsid w:val="005B49C0"/>
    <w:rsid w:val="005B49DA"/>
    <w:rsid w:val="005B4A31"/>
    <w:rsid w:val="005B4A59"/>
    <w:rsid w:val="005B4AF9"/>
    <w:rsid w:val="005B4BC4"/>
    <w:rsid w:val="005B4BEC"/>
    <w:rsid w:val="005B4C1D"/>
    <w:rsid w:val="005B4C58"/>
    <w:rsid w:val="005B4C83"/>
    <w:rsid w:val="005B4CB0"/>
    <w:rsid w:val="005B4CDE"/>
    <w:rsid w:val="005B4D7E"/>
    <w:rsid w:val="005B4DC0"/>
    <w:rsid w:val="005B4DEC"/>
    <w:rsid w:val="005B4E9F"/>
    <w:rsid w:val="005B4ED6"/>
    <w:rsid w:val="005B4F0C"/>
    <w:rsid w:val="005B4F19"/>
    <w:rsid w:val="005B4FB3"/>
    <w:rsid w:val="005B50A9"/>
    <w:rsid w:val="005B519B"/>
    <w:rsid w:val="005B521C"/>
    <w:rsid w:val="005B5245"/>
    <w:rsid w:val="005B5396"/>
    <w:rsid w:val="005B540F"/>
    <w:rsid w:val="005B558E"/>
    <w:rsid w:val="005B55B5"/>
    <w:rsid w:val="005B55D5"/>
    <w:rsid w:val="005B5624"/>
    <w:rsid w:val="005B5661"/>
    <w:rsid w:val="005B5707"/>
    <w:rsid w:val="005B57A0"/>
    <w:rsid w:val="005B57AF"/>
    <w:rsid w:val="005B5850"/>
    <w:rsid w:val="005B5886"/>
    <w:rsid w:val="005B58C8"/>
    <w:rsid w:val="005B591A"/>
    <w:rsid w:val="005B594D"/>
    <w:rsid w:val="005B5A36"/>
    <w:rsid w:val="005B5A55"/>
    <w:rsid w:val="005B5A86"/>
    <w:rsid w:val="005B5B7E"/>
    <w:rsid w:val="005B5C4F"/>
    <w:rsid w:val="005B5C88"/>
    <w:rsid w:val="005B5CB0"/>
    <w:rsid w:val="005B5CBD"/>
    <w:rsid w:val="005B5CF3"/>
    <w:rsid w:val="005B5CFD"/>
    <w:rsid w:val="005B5D37"/>
    <w:rsid w:val="005B5D61"/>
    <w:rsid w:val="005B5DF5"/>
    <w:rsid w:val="005B5EA6"/>
    <w:rsid w:val="005B5EBF"/>
    <w:rsid w:val="005B5F72"/>
    <w:rsid w:val="005B5FDF"/>
    <w:rsid w:val="005B606B"/>
    <w:rsid w:val="005B6087"/>
    <w:rsid w:val="005B6228"/>
    <w:rsid w:val="005B6291"/>
    <w:rsid w:val="005B6378"/>
    <w:rsid w:val="005B651F"/>
    <w:rsid w:val="005B661C"/>
    <w:rsid w:val="005B6639"/>
    <w:rsid w:val="005B6695"/>
    <w:rsid w:val="005B66C1"/>
    <w:rsid w:val="005B6743"/>
    <w:rsid w:val="005B67B8"/>
    <w:rsid w:val="005B67D2"/>
    <w:rsid w:val="005B67FE"/>
    <w:rsid w:val="005B681E"/>
    <w:rsid w:val="005B6880"/>
    <w:rsid w:val="005B68B5"/>
    <w:rsid w:val="005B68CB"/>
    <w:rsid w:val="005B68F1"/>
    <w:rsid w:val="005B68FE"/>
    <w:rsid w:val="005B6908"/>
    <w:rsid w:val="005B698F"/>
    <w:rsid w:val="005B69B4"/>
    <w:rsid w:val="005B6A54"/>
    <w:rsid w:val="005B6AD8"/>
    <w:rsid w:val="005B6B9C"/>
    <w:rsid w:val="005B6BB8"/>
    <w:rsid w:val="005B6BEE"/>
    <w:rsid w:val="005B6C3F"/>
    <w:rsid w:val="005B6C56"/>
    <w:rsid w:val="005B6CBF"/>
    <w:rsid w:val="005B6D11"/>
    <w:rsid w:val="005B6D41"/>
    <w:rsid w:val="005B6D62"/>
    <w:rsid w:val="005B6DB7"/>
    <w:rsid w:val="005B6DB9"/>
    <w:rsid w:val="005B6DFD"/>
    <w:rsid w:val="005B6E50"/>
    <w:rsid w:val="005B6EC4"/>
    <w:rsid w:val="005B6F12"/>
    <w:rsid w:val="005B6F16"/>
    <w:rsid w:val="005B6F33"/>
    <w:rsid w:val="005B6F46"/>
    <w:rsid w:val="005B6F83"/>
    <w:rsid w:val="005B6FC5"/>
    <w:rsid w:val="005B6FF5"/>
    <w:rsid w:val="005B7001"/>
    <w:rsid w:val="005B7012"/>
    <w:rsid w:val="005B7018"/>
    <w:rsid w:val="005B70FF"/>
    <w:rsid w:val="005B7139"/>
    <w:rsid w:val="005B7152"/>
    <w:rsid w:val="005B722A"/>
    <w:rsid w:val="005B726F"/>
    <w:rsid w:val="005B72E7"/>
    <w:rsid w:val="005B7342"/>
    <w:rsid w:val="005B7347"/>
    <w:rsid w:val="005B742E"/>
    <w:rsid w:val="005B7471"/>
    <w:rsid w:val="005B74FA"/>
    <w:rsid w:val="005B7524"/>
    <w:rsid w:val="005B7567"/>
    <w:rsid w:val="005B756D"/>
    <w:rsid w:val="005B75B1"/>
    <w:rsid w:val="005B7645"/>
    <w:rsid w:val="005B7685"/>
    <w:rsid w:val="005B77DD"/>
    <w:rsid w:val="005B7812"/>
    <w:rsid w:val="005B7826"/>
    <w:rsid w:val="005B783A"/>
    <w:rsid w:val="005B78A1"/>
    <w:rsid w:val="005B78AE"/>
    <w:rsid w:val="005B7959"/>
    <w:rsid w:val="005B795B"/>
    <w:rsid w:val="005B79F3"/>
    <w:rsid w:val="005B7A20"/>
    <w:rsid w:val="005B7AE1"/>
    <w:rsid w:val="005B7B5B"/>
    <w:rsid w:val="005B7BB5"/>
    <w:rsid w:val="005B7BD0"/>
    <w:rsid w:val="005B7C14"/>
    <w:rsid w:val="005B7C39"/>
    <w:rsid w:val="005B7C4C"/>
    <w:rsid w:val="005B7C63"/>
    <w:rsid w:val="005B7CDD"/>
    <w:rsid w:val="005B7CFD"/>
    <w:rsid w:val="005B7D16"/>
    <w:rsid w:val="005B7D45"/>
    <w:rsid w:val="005B7ED0"/>
    <w:rsid w:val="005B7EF3"/>
    <w:rsid w:val="005B7F24"/>
    <w:rsid w:val="005B7F2B"/>
    <w:rsid w:val="005C0147"/>
    <w:rsid w:val="005C0179"/>
    <w:rsid w:val="005C01CB"/>
    <w:rsid w:val="005C02C8"/>
    <w:rsid w:val="005C02F3"/>
    <w:rsid w:val="005C02FD"/>
    <w:rsid w:val="005C033A"/>
    <w:rsid w:val="005C03C3"/>
    <w:rsid w:val="005C042C"/>
    <w:rsid w:val="005C0527"/>
    <w:rsid w:val="005C053E"/>
    <w:rsid w:val="005C06BC"/>
    <w:rsid w:val="005C06D7"/>
    <w:rsid w:val="005C0779"/>
    <w:rsid w:val="005C0840"/>
    <w:rsid w:val="005C0885"/>
    <w:rsid w:val="005C094B"/>
    <w:rsid w:val="005C0960"/>
    <w:rsid w:val="005C098D"/>
    <w:rsid w:val="005C0A0D"/>
    <w:rsid w:val="005C0C10"/>
    <w:rsid w:val="005C0C11"/>
    <w:rsid w:val="005C0C2D"/>
    <w:rsid w:val="005C0CB3"/>
    <w:rsid w:val="005C0D20"/>
    <w:rsid w:val="005C0D5C"/>
    <w:rsid w:val="005C0E0E"/>
    <w:rsid w:val="005C0E36"/>
    <w:rsid w:val="005C0E7E"/>
    <w:rsid w:val="005C0FB4"/>
    <w:rsid w:val="005C0FC3"/>
    <w:rsid w:val="005C1075"/>
    <w:rsid w:val="005C10C1"/>
    <w:rsid w:val="005C1114"/>
    <w:rsid w:val="005C1140"/>
    <w:rsid w:val="005C116E"/>
    <w:rsid w:val="005C1289"/>
    <w:rsid w:val="005C132C"/>
    <w:rsid w:val="005C1428"/>
    <w:rsid w:val="005C151B"/>
    <w:rsid w:val="005C1545"/>
    <w:rsid w:val="005C159E"/>
    <w:rsid w:val="005C16A3"/>
    <w:rsid w:val="005C16DC"/>
    <w:rsid w:val="005C16DD"/>
    <w:rsid w:val="005C16F6"/>
    <w:rsid w:val="005C17D9"/>
    <w:rsid w:val="005C17E2"/>
    <w:rsid w:val="005C185B"/>
    <w:rsid w:val="005C18C1"/>
    <w:rsid w:val="005C18F1"/>
    <w:rsid w:val="005C19BF"/>
    <w:rsid w:val="005C1A1B"/>
    <w:rsid w:val="005C1AA1"/>
    <w:rsid w:val="005C1AB8"/>
    <w:rsid w:val="005C1B9A"/>
    <w:rsid w:val="005C1B9C"/>
    <w:rsid w:val="005C1C00"/>
    <w:rsid w:val="005C1C46"/>
    <w:rsid w:val="005C1C4B"/>
    <w:rsid w:val="005C1C88"/>
    <w:rsid w:val="005C1CC6"/>
    <w:rsid w:val="005C1D75"/>
    <w:rsid w:val="005C1E25"/>
    <w:rsid w:val="005C1FB1"/>
    <w:rsid w:val="005C20E6"/>
    <w:rsid w:val="005C214B"/>
    <w:rsid w:val="005C21A7"/>
    <w:rsid w:val="005C21D2"/>
    <w:rsid w:val="005C22AD"/>
    <w:rsid w:val="005C22EF"/>
    <w:rsid w:val="005C22F8"/>
    <w:rsid w:val="005C2348"/>
    <w:rsid w:val="005C234A"/>
    <w:rsid w:val="005C23AB"/>
    <w:rsid w:val="005C2412"/>
    <w:rsid w:val="005C2443"/>
    <w:rsid w:val="005C254D"/>
    <w:rsid w:val="005C259B"/>
    <w:rsid w:val="005C25EA"/>
    <w:rsid w:val="005C2642"/>
    <w:rsid w:val="005C265F"/>
    <w:rsid w:val="005C2701"/>
    <w:rsid w:val="005C275D"/>
    <w:rsid w:val="005C277A"/>
    <w:rsid w:val="005C2802"/>
    <w:rsid w:val="005C28B0"/>
    <w:rsid w:val="005C28D1"/>
    <w:rsid w:val="005C2958"/>
    <w:rsid w:val="005C29F1"/>
    <w:rsid w:val="005C2A40"/>
    <w:rsid w:val="005C2A53"/>
    <w:rsid w:val="005C2C0E"/>
    <w:rsid w:val="005C2C6C"/>
    <w:rsid w:val="005C2C8B"/>
    <w:rsid w:val="005C2D7B"/>
    <w:rsid w:val="005C2E19"/>
    <w:rsid w:val="005C2E47"/>
    <w:rsid w:val="005C2ECF"/>
    <w:rsid w:val="005C2F3E"/>
    <w:rsid w:val="005C2F99"/>
    <w:rsid w:val="005C3216"/>
    <w:rsid w:val="005C3287"/>
    <w:rsid w:val="005C32B1"/>
    <w:rsid w:val="005C337A"/>
    <w:rsid w:val="005C339F"/>
    <w:rsid w:val="005C35EE"/>
    <w:rsid w:val="005C362D"/>
    <w:rsid w:val="005C369C"/>
    <w:rsid w:val="005C36DF"/>
    <w:rsid w:val="005C36E7"/>
    <w:rsid w:val="005C380B"/>
    <w:rsid w:val="005C3889"/>
    <w:rsid w:val="005C3905"/>
    <w:rsid w:val="005C3934"/>
    <w:rsid w:val="005C3944"/>
    <w:rsid w:val="005C3951"/>
    <w:rsid w:val="005C39D6"/>
    <w:rsid w:val="005C3A24"/>
    <w:rsid w:val="005C3A9B"/>
    <w:rsid w:val="005C3AA2"/>
    <w:rsid w:val="005C3AC3"/>
    <w:rsid w:val="005C3B5E"/>
    <w:rsid w:val="005C3BF4"/>
    <w:rsid w:val="005C3C12"/>
    <w:rsid w:val="005C3D17"/>
    <w:rsid w:val="005C3D98"/>
    <w:rsid w:val="005C3DC3"/>
    <w:rsid w:val="005C3E36"/>
    <w:rsid w:val="005C3E52"/>
    <w:rsid w:val="005C3EB4"/>
    <w:rsid w:val="005C3EF1"/>
    <w:rsid w:val="005C3F53"/>
    <w:rsid w:val="005C3F6B"/>
    <w:rsid w:val="005C3F77"/>
    <w:rsid w:val="005C3FC5"/>
    <w:rsid w:val="005C3FE9"/>
    <w:rsid w:val="005C4091"/>
    <w:rsid w:val="005C4096"/>
    <w:rsid w:val="005C40E5"/>
    <w:rsid w:val="005C4139"/>
    <w:rsid w:val="005C4186"/>
    <w:rsid w:val="005C41A0"/>
    <w:rsid w:val="005C4203"/>
    <w:rsid w:val="005C4294"/>
    <w:rsid w:val="005C42B1"/>
    <w:rsid w:val="005C42F6"/>
    <w:rsid w:val="005C4325"/>
    <w:rsid w:val="005C436E"/>
    <w:rsid w:val="005C4384"/>
    <w:rsid w:val="005C43AA"/>
    <w:rsid w:val="005C43B9"/>
    <w:rsid w:val="005C43EC"/>
    <w:rsid w:val="005C4413"/>
    <w:rsid w:val="005C442C"/>
    <w:rsid w:val="005C442E"/>
    <w:rsid w:val="005C445E"/>
    <w:rsid w:val="005C4561"/>
    <w:rsid w:val="005C46E8"/>
    <w:rsid w:val="005C4711"/>
    <w:rsid w:val="005C475E"/>
    <w:rsid w:val="005C4837"/>
    <w:rsid w:val="005C491C"/>
    <w:rsid w:val="005C497A"/>
    <w:rsid w:val="005C49B1"/>
    <w:rsid w:val="005C4AF6"/>
    <w:rsid w:val="005C4AFB"/>
    <w:rsid w:val="005C4B24"/>
    <w:rsid w:val="005C4BB5"/>
    <w:rsid w:val="005C4BE0"/>
    <w:rsid w:val="005C4BF2"/>
    <w:rsid w:val="005C4C30"/>
    <w:rsid w:val="005C4C4E"/>
    <w:rsid w:val="005C4CA5"/>
    <w:rsid w:val="005C4D2E"/>
    <w:rsid w:val="005C4D52"/>
    <w:rsid w:val="005C4E43"/>
    <w:rsid w:val="005C4E64"/>
    <w:rsid w:val="005C4F06"/>
    <w:rsid w:val="005C4F10"/>
    <w:rsid w:val="005C4F68"/>
    <w:rsid w:val="005C50CF"/>
    <w:rsid w:val="005C50D7"/>
    <w:rsid w:val="005C5114"/>
    <w:rsid w:val="005C5200"/>
    <w:rsid w:val="005C5258"/>
    <w:rsid w:val="005C529B"/>
    <w:rsid w:val="005C52BD"/>
    <w:rsid w:val="005C5321"/>
    <w:rsid w:val="005C5383"/>
    <w:rsid w:val="005C53DD"/>
    <w:rsid w:val="005C53DE"/>
    <w:rsid w:val="005C53E2"/>
    <w:rsid w:val="005C5467"/>
    <w:rsid w:val="005C5470"/>
    <w:rsid w:val="005C54EE"/>
    <w:rsid w:val="005C55EE"/>
    <w:rsid w:val="005C5727"/>
    <w:rsid w:val="005C578F"/>
    <w:rsid w:val="005C5854"/>
    <w:rsid w:val="005C58C0"/>
    <w:rsid w:val="005C5A9B"/>
    <w:rsid w:val="005C5AC8"/>
    <w:rsid w:val="005C5B07"/>
    <w:rsid w:val="005C5B6B"/>
    <w:rsid w:val="005C5BA6"/>
    <w:rsid w:val="005C5C00"/>
    <w:rsid w:val="005C5C40"/>
    <w:rsid w:val="005C5C70"/>
    <w:rsid w:val="005C5C71"/>
    <w:rsid w:val="005C5CB7"/>
    <w:rsid w:val="005C5CDD"/>
    <w:rsid w:val="005C5DA8"/>
    <w:rsid w:val="005C5DAA"/>
    <w:rsid w:val="005C5E1D"/>
    <w:rsid w:val="005C5E7C"/>
    <w:rsid w:val="005C5F03"/>
    <w:rsid w:val="005C5F16"/>
    <w:rsid w:val="005C5F3C"/>
    <w:rsid w:val="005C5F77"/>
    <w:rsid w:val="005C5F90"/>
    <w:rsid w:val="005C5FA4"/>
    <w:rsid w:val="005C5FC7"/>
    <w:rsid w:val="005C601B"/>
    <w:rsid w:val="005C607E"/>
    <w:rsid w:val="005C60B8"/>
    <w:rsid w:val="005C60C9"/>
    <w:rsid w:val="005C61E8"/>
    <w:rsid w:val="005C633C"/>
    <w:rsid w:val="005C6343"/>
    <w:rsid w:val="005C6350"/>
    <w:rsid w:val="005C6463"/>
    <w:rsid w:val="005C648A"/>
    <w:rsid w:val="005C6510"/>
    <w:rsid w:val="005C65AB"/>
    <w:rsid w:val="005C65B3"/>
    <w:rsid w:val="005C65C7"/>
    <w:rsid w:val="005C65CF"/>
    <w:rsid w:val="005C6638"/>
    <w:rsid w:val="005C666F"/>
    <w:rsid w:val="005C66E2"/>
    <w:rsid w:val="005C6760"/>
    <w:rsid w:val="005C67D8"/>
    <w:rsid w:val="005C6895"/>
    <w:rsid w:val="005C68AB"/>
    <w:rsid w:val="005C68D1"/>
    <w:rsid w:val="005C693A"/>
    <w:rsid w:val="005C696C"/>
    <w:rsid w:val="005C69BE"/>
    <w:rsid w:val="005C6A15"/>
    <w:rsid w:val="005C6A65"/>
    <w:rsid w:val="005C6ABE"/>
    <w:rsid w:val="005C6AC3"/>
    <w:rsid w:val="005C6AF9"/>
    <w:rsid w:val="005C6B13"/>
    <w:rsid w:val="005C6B1C"/>
    <w:rsid w:val="005C6B25"/>
    <w:rsid w:val="005C6B52"/>
    <w:rsid w:val="005C6B9F"/>
    <w:rsid w:val="005C6BA8"/>
    <w:rsid w:val="005C6BD8"/>
    <w:rsid w:val="005C6BDF"/>
    <w:rsid w:val="005C6CA1"/>
    <w:rsid w:val="005C6CAB"/>
    <w:rsid w:val="005C6CAC"/>
    <w:rsid w:val="005C6CD9"/>
    <w:rsid w:val="005C6D8C"/>
    <w:rsid w:val="005C6DEE"/>
    <w:rsid w:val="005C6DFF"/>
    <w:rsid w:val="005C6FD0"/>
    <w:rsid w:val="005C6FF8"/>
    <w:rsid w:val="005C703D"/>
    <w:rsid w:val="005C70AE"/>
    <w:rsid w:val="005C70CB"/>
    <w:rsid w:val="005C7156"/>
    <w:rsid w:val="005C718F"/>
    <w:rsid w:val="005C71C5"/>
    <w:rsid w:val="005C721C"/>
    <w:rsid w:val="005C72A8"/>
    <w:rsid w:val="005C72EB"/>
    <w:rsid w:val="005C72F3"/>
    <w:rsid w:val="005C731D"/>
    <w:rsid w:val="005C7336"/>
    <w:rsid w:val="005C73C3"/>
    <w:rsid w:val="005C7480"/>
    <w:rsid w:val="005C7496"/>
    <w:rsid w:val="005C74D1"/>
    <w:rsid w:val="005C7673"/>
    <w:rsid w:val="005C76EA"/>
    <w:rsid w:val="005C76F6"/>
    <w:rsid w:val="005C772B"/>
    <w:rsid w:val="005C775B"/>
    <w:rsid w:val="005C7765"/>
    <w:rsid w:val="005C7824"/>
    <w:rsid w:val="005C785F"/>
    <w:rsid w:val="005C7862"/>
    <w:rsid w:val="005C7867"/>
    <w:rsid w:val="005C7883"/>
    <w:rsid w:val="005C78DA"/>
    <w:rsid w:val="005C7926"/>
    <w:rsid w:val="005C7A3A"/>
    <w:rsid w:val="005C7B4C"/>
    <w:rsid w:val="005C7CB2"/>
    <w:rsid w:val="005C7E0A"/>
    <w:rsid w:val="005C7E91"/>
    <w:rsid w:val="005C7E96"/>
    <w:rsid w:val="005C7FBF"/>
    <w:rsid w:val="005D0056"/>
    <w:rsid w:val="005D0058"/>
    <w:rsid w:val="005D00D1"/>
    <w:rsid w:val="005D01B4"/>
    <w:rsid w:val="005D0222"/>
    <w:rsid w:val="005D031C"/>
    <w:rsid w:val="005D0370"/>
    <w:rsid w:val="005D03BB"/>
    <w:rsid w:val="005D0422"/>
    <w:rsid w:val="005D0512"/>
    <w:rsid w:val="005D0541"/>
    <w:rsid w:val="005D057A"/>
    <w:rsid w:val="005D05C3"/>
    <w:rsid w:val="005D05CA"/>
    <w:rsid w:val="005D05F8"/>
    <w:rsid w:val="005D0688"/>
    <w:rsid w:val="005D069A"/>
    <w:rsid w:val="005D06B5"/>
    <w:rsid w:val="005D06EF"/>
    <w:rsid w:val="005D0727"/>
    <w:rsid w:val="005D0741"/>
    <w:rsid w:val="005D0759"/>
    <w:rsid w:val="005D075E"/>
    <w:rsid w:val="005D089D"/>
    <w:rsid w:val="005D0968"/>
    <w:rsid w:val="005D09D3"/>
    <w:rsid w:val="005D0A1E"/>
    <w:rsid w:val="005D0A94"/>
    <w:rsid w:val="005D0B0C"/>
    <w:rsid w:val="005D0B18"/>
    <w:rsid w:val="005D0BDB"/>
    <w:rsid w:val="005D0C2E"/>
    <w:rsid w:val="005D0C5D"/>
    <w:rsid w:val="005D0DB1"/>
    <w:rsid w:val="005D0DD5"/>
    <w:rsid w:val="005D0E82"/>
    <w:rsid w:val="005D0EDE"/>
    <w:rsid w:val="005D0FBD"/>
    <w:rsid w:val="005D105D"/>
    <w:rsid w:val="005D106E"/>
    <w:rsid w:val="005D108F"/>
    <w:rsid w:val="005D10E9"/>
    <w:rsid w:val="005D1140"/>
    <w:rsid w:val="005D11AE"/>
    <w:rsid w:val="005D13CD"/>
    <w:rsid w:val="005D1487"/>
    <w:rsid w:val="005D1525"/>
    <w:rsid w:val="005D156B"/>
    <w:rsid w:val="005D160A"/>
    <w:rsid w:val="005D1639"/>
    <w:rsid w:val="005D1692"/>
    <w:rsid w:val="005D1693"/>
    <w:rsid w:val="005D16A2"/>
    <w:rsid w:val="005D1728"/>
    <w:rsid w:val="005D1776"/>
    <w:rsid w:val="005D1814"/>
    <w:rsid w:val="005D183B"/>
    <w:rsid w:val="005D1977"/>
    <w:rsid w:val="005D19BD"/>
    <w:rsid w:val="005D19DA"/>
    <w:rsid w:val="005D19FD"/>
    <w:rsid w:val="005D1AF0"/>
    <w:rsid w:val="005D1B56"/>
    <w:rsid w:val="005D1C7D"/>
    <w:rsid w:val="005D1CB2"/>
    <w:rsid w:val="005D1CD9"/>
    <w:rsid w:val="005D1D1E"/>
    <w:rsid w:val="005D1DA4"/>
    <w:rsid w:val="005D1DC2"/>
    <w:rsid w:val="005D1EF7"/>
    <w:rsid w:val="005D1F03"/>
    <w:rsid w:val="005D1FFD"/>
    <w:rsid w:val="005D200B"/>
    <w:rsid w:val="005D20A8"/>
    <w:rsid w:val="005D20F7"/>
    <w:rsid w:val="005D21B5"/>
    <w:rsid w:val="005D21D5"/>
    <w:rsid w:val="005D2259"/>
    <w:rsid w:val="005D2267"/>
    <w:rsid w:val="005D229C"/>
    <w:rsid w:val="005D22E9"/>
    <w:rsid w:val="005D230E"/>
    <w:rsid w:val="005D2441"/>
    <w:rsid w:val="005D25FF"/>
    <w:rsid w:val="005D261F"/>
    <w:rsid w:val="005D2666"/>
    <w:rsid w:val="005D26A5"/>
    <w:rsid w:val="005D2824"/>
    <w:rsid w:val="005D28AE"/>
    <w:rsid w:val="005D2915"/>
    <w:rsid w:val="005D294E"/>
    <w:rsid w:val="005D2A15"/>
    <w:rsid w:val="005D2A99"/>
    <w:rsid w:val="005D2AD1"/>
    <w:rsid w:val="005D2B16"/>
    <w:rsid w:val="005D2B5D"/>
    <w:rsid w:val="005D2BA6"/>
    <w:rsid w:val="005D2CAB"/>
    <w:rsid w:val="005D2D55"/>
    <w:rsid w:val="005D2DEF"/>
    <w:rsid w:val="005D2DF7"/>
    <w:rsid w:val="005D2E55"/>
    <w:rsid w:val="005D2EC3"/>
    <w:rsid w:val="005D2EE3"/>
    <w:rsid w:val="005D2EF2"/>
    <w:rsid w:val="005D2EFB"/>
    <w:rsid w:val="005D2F92"/>
    <w:rsid w:val="005D30EF"/>
    <w:rsid w:val="005D3253"/>
    <w:rsid w:val="005D3286"/>
    <w:rsid w:val="005D32CD"/>
    <w:rsid w:val="005D32E7"/>
    <w:rsid w:val="005D33FA"/>
    <w:rsid w:val="005D341F"/>
    <w:rsid w:val="005D346A"/>
    <w:rsid w:val="005D349B"/>
    <w:rsid w:val="005D34D5"/>
    <w:rsid w:val="005D34F9"/>
    <w:rsid w:val="005D3511"/>
    <w:rsid w:val="005D359E"/>
    <w:rsid w:val="005D36B8"/>
    <w:rsid w:val="005D36BB"/>
    <w:rsid w:val="005D380E"/>
    <w:rsid w:val="005D3A01"/>
    <w:rsid w:val="005D3A06"/>
    <w:rsid w:val="005D3A90"/>
    <w:rsid w:val="005D3A94"/>
    <w:rsid w:val="005D3A98"/>
    <w:rsid w:val="005D3AB7"/>
    <w:rsid w:val="005D3AC8"/>
    <w:rsid w:val="005D3B2A"/>
    <w:rsid w:val="005D3B48"/>
    <w:rsid w:val="005D3B69"/>
    <w:rsid w:val="005D3BA8"/>
    <w:rsid w:val="005D3BEC"/>
    <w:rsid w:val="005D3C22"/>
    <w:rsid w:val="005D3C42"/>
    <w:rsid w:val="005D3C6A"/>
    <w:rsid w:val="005D3C8E"/>
    <w:rsid w:val="005D3CE3"/>
    <w:rsid w:val="005D3D29"/>
    <w:rsid w:val="005D3D8D"/>
    <w:rsid w:val="005D3DD5"/>
    <w:rsid w:val="005D3E12"/>
    <w:rsid w:val="005D3E59"/>
    <w:rsid w:val="005D3E93"/>
    <w:rsid w:val="005D3F6E"/>
    <w:rsid w:val="005D3FE2"/>
    <w:rsid w:val="005D403D"/>
    <w:rsid w:val="005D4058"/>
    <w:rsid w:val="005D40B3"/>
    <w:rsid w:val="005D40D5"/>
    <w:rsid w:val="005D40E5"/>
    <w:rsid w:val="005D4107"/>
    <w:rsid w:val="005D411D"/>
    <w:rsid w:val="005D41C4"/>
    <w:rsid w:val="005D4242"/>
    <w:rsid w:val="005D427C"/>
    <w:rsid w:val="005D42A8"/>
    <w:rsid w:val="005D42C9"/>
    <w:rsid w:val="005D437B"/>
    <w:rsid w:val="005D43B1"/>
    <w:rsid w:val="005D447A"/>
    <w:rsid w:val="005D4670"/>
    <w:rsid w:val="005D46AE"/>
    <w:rsid w:val="005D46CB"/>
    <w:rsid w:val="005D4824"/>
    <w:rsid w:val="005D486A"/>
    <w:rsid w:val="005D488F"/>
    <w:rsid w:val="005D48AC"/>
    <w:rsid w:val="005D48C5"/>
    <w:rsid w:val="005D48DE"/>
    <w:rsid w:val="005D48E6"/>
    <w:rsid w:val="005D4ADE"/>
    <w:rsid w:val="005D4B35"/>
    <w:rsid w:val="005D4ED2"/>
    <w:rsid w:val="005D4F43"/>
    <w:rsid w:val="005D4F99"/>
    <w:rsid w:val="005D4F9F"/>
    <w:rsid w:val="005D4FAC"/>
    <w:rsid w:val="005D513B"/>
    <w:rsid w:val="005D522D"/>
    <w:rsid w:val="005D529B"/>
    <w:rsid w:val="005D5319"/>
    <w:rsid w:val="005D531B"/>
    <w:rsid w:val="005D5338"/>
    <w:rsid w:val="005D5355"/>
    <w:rsid w:val="005D5385"/>
    <w:rsid w:val="005D53C2"/>
    <w:rsid w:val="005D53D6"/>
    <w:rsid w:val="005D5448"/>
    <w:rsid w:val="005D5452"/>
    <w:rsid w:val="005D5470"/>
    <w:rsid w:val="005D549E"/>
    <w:rsid w:val="005D5594"/>
    <w:rsid w:val="005D55C2"/>
    <w:rsid w:val="005D55F5"/>
    <w:rsid w:val="005D5631"/>
    <w:rsid w:val="005D5697"/>
    <w:rsid w:val="005D56B9"/>
    <w:rsid w:val="005D5765"/>
    <w:rsid w:val="005D5776"/>
    <w:rsid w:val="005D58D2"/>
    <w:rsid w:val="005D58D7"/>
    <w:rsid w:val="005D598D"/>
    <w:rsid w:val="005D5A7B"/>
    <w:rsid w:val="005D5AF9"/>
    <w:rsid w:val="005D5B5D"/>
    <w:rsid w:val="005D5BB2"/>
    <w:rsid w:val="005D5C14"/>
    <w:rsid w:val="005D5C20"/>
    <w:rsid w:val="005D5C4F"/>
    <w:rsid w:val="005D5D53"/>
    <w:rsid w:val="005D5DC1"/>
    <w:rsid w:val="005D5DF6"/>
    <w:rsid w:val="005D5DF8"/>
    <w:rsid w:val="005D5E6B"/>
    <w:rsid w:val="005D5E71"/>
    <w:rsid w:val="005D5E85"/>
    <w:rsid w:val="005D5EBD"/>
    <w:rsid w:val="005D5F5C"/>
    <w:rsid w:val="005D5F63"/>
    <w:rsid w:val="005D60BF"/>
    <w:rsid w:val="005D61DA"/>
    <w:rsid w:val="005D62BF"/>
    <w:rsid w:val="005D62FF"/>
    <w:rsid w:val="005D636C"/>
    <w:rsid w:val="005D6448"/>
    <w:rsid w:val="005D6459"/>
    <w:rsid w:val="005D6487"/>
    <w:rsid w:val="005D64E6"/>
    <w:rsid w:val="005D653F"/>
    <w:rsid w:val="005D6542"/>
    <w:rsid w:val="005D6568"/>
    <w:rsid w:val="005D658F"/>
    <w:rsid w:val="005D659F"/>
    <w:rsid w:val="005D660D"/>
    <w:rsid w:val="005D6676"/>
    <w:rsid w:val="005D66E7"/>
    <w:rsid w:val="005D671A"/>
    <w:rsid w:val="005D6778"/>
    <w:rsid w:val="005D6882"/>
    <w:rsid w:val="005D6911"/>
    <w:rsid w:val="005D697E"/>
    <w:rsid w:val="005D6994"/>
    <w:rsid w:val="005D6A09"/>
    <w:rsid w:val="005D6A56"/>
    <w:rsid w:val="005D6A8F"/>
    <w:rsid w:val="005D6B08"/>
    <w:rsid w:val="005D6B16"/>
    <w:rsid w:val="005D6B3E"/>
    <w:rsid w:val="005D6B4D"/>
    <w:rsid w:val="005D6B6B"/>
    <w:rsid w:val="005D6BF2"/>
    <w:rsid w:val="005D6D00"/>
    <w:rsid w:val="005D6D1A"/>
    <w:rsid w:val="005D6D44"/>
    <w:rsid w:val="005D6DE6"/>
    <w:rsid w:val="005D6DFF"/>
    <w:rsid w:val="005D6E20"/>
    <w:rsid w:val="005D6E7B"/>
    <w:rsid w:val="005D6EDD"/>
    <w:rsid w:val="005D6F76"/>
    <w:rsid w:val="005D6FA1"/>
    <w:rsid w:val="005D6FFC"/>
    <w:rsid w:val="005D7089"/>
    <w:rsid w:val="005D7095"/>
    <w:rsid w:val="005D70AE"/>
    <w:rsid w:val="005D7112"/>
    <w:rsid w:val="005D711F"/>
    <w:rsid w:val="005D7185"/>
    <w:rsid w:val="005D71BD"/>
    <w:rsid w:val="005D71C5"/>
    <w:rsid w:val="005D7254"/>
    <w:rsid w:val="005D72A8"/>
    <w:rsid w:val="005D73DE"/>
    <w:rsid w:val="005D74E3"/>
    <w:rsid w:val="005D7538"/>
    <w:rsid w:val="005D7554"/>
    <w:rsid w:val="005D7774"/>
    <w:rsid w:val="005D7782"/>
    <w:rsid w:val="005D7783"/>
    <w:rsid w:val="005D77E4"/>
    <w:rsid w:val="005D7864"/>
    <w:rsid w:val="005D7865"/>
    <w:rsid w:val="005D78AA"/>
    <w:rsid w:val="005D790B"/>
    <w:rsid w:val="005D792F"/>
    <w:rsid w:val="005D793B"/>
    <w:rsid w:val="005D7963"/>
    <w:rsid w:val="005D796B"/>
    <w:rsid w:val="005D796E"/>
    <w:rsid w:val="005D79D0"/>
    <w:rsid w:val="005D7A0B"/>
    <w:rsid w:val="005D7AC8"/>
    <w:rsid w:val="005D7C2B"/>
    <w:rsid w:val="005D7CBE"/>
    <w:rsid w:val="005D7CDD"/>
    <w:rsid w:val="005D7CEE"/>
    <w:rsid w:val="005D7D5D"/>
    <w:rsid w:val="005D7D8C"/>
    <w:rsid w:val="005D7D8D"/>
    <w:rsid w:val="005D7DE9"/>
    <w:rsid w:val="005D7EB3"/>
    <w:rsid w:val="005D7EB5"/>
    <w:rsid w:val="005D7EEC"/>
    <w:rsid w:val="005D7EF8"/>
    <w:rsid w:val="005D7F25"/>
    <w:rsid w:val="005D7F69"/>
    <w:rsid w:val="005D7F7E"/>
    <w:rsid w:val="005D7FE6"/>
    <w:rsid w:val="005E0004"/>
    <w:rsid w:val="005E0044"/>
    <w:rsid w:val="005E00E8"/>
    <w:rsid w:val="005E010A"/>
    <w:rsid w:val="005E010B"/>
    <w:rsid w:val="005E0124"/>
    <w:rsid w:val="005E0153"/>
    <w:rsid w:val="005E01AB"/>
    <w:rsid w:val="005E02D2"/>
    <w:rsid w:val="005E040B"/>
    <w:rsid w:val="005E0434"/>
    <w:rsid w:val="005E043C"/>
    <w:rsid w:val="005E05A4"/>
    <w:rsid w:val="005E05B3"/>
    <w:rsid w:val="005E0602"/>
    <w:rsid w:val="005E06E9"/>
    <w:rsid w:val="005E0770"/>
    <w:rsid w:val="005E07A1"/>
    <w:rsid w:val="005E07EA"/>
    <w:rsid w:val="005E08A4"/>
    <w:rsid w:val="005E0933"/>
    <w:rsid w:val="005E09DA"/>
    <w:rsid w:val="005E0A79"/>
    <w:rsid w:val="005E0BB2"/>
    <w:rsid w:val="005E0BF8"/>
    <w:rsid w:val="005E0C6A"/>
    <w:rsid w:val="005E0D0A"/>
    <w:rsid w:val="005E0D20"/>
    <w:rsid w:val="005E0DA3"/>
    <w:rsid w:val="005E0E3C"/>
    <w:rsid w:val="005E0E42"/>
    <w:rsid w:val="005E0E59"/>
    <w:rsid w:val="005E0EEE"/>
    <w:rsid w:val="005E0F03"/>
    <w:rsid w:val="005E0F10"/>
    <w:rsid w:val="005E0F4C"/>
    <w:rsid w:val="005E0F9C"/>
    <w:rsid w:val="005E101C"/>
    <w:rsid w:val="005E1047"/>
    <w:rsid w:val="005E114E"/>
    <w:rsid w:val="005E1203"/>
    <w:rsid w:val="005E1228"/>
    <w:rsid w:val="005E126E"/>
    <w:rsid w:val="005E12BB"/>
    <w:rsid w:val="005E1327"/>
    <w:rsid w:val="005E135E"/>
    <w:rsid w:val="005E13AD"/>
    <w:rsid w:val="005E13B3"/>
    <w:rsid w:val="005E1458"/>
    <w:rsid w:val="005E1492"/>
    <w:rsid w:val="005E14A1"/>
    <w:rsid w:val="005E1506"/>
    <w:rsid w:val="005E15CF"/>
    <w:rsid w:val="005E15F9"/>
    <w:rsid w:val="005E16A0"/>
    <w:rsid w:val="005E174B"/>
    <w:rsid w:val="005E1786"/>
    <w:rsid w:val="005E17D3"/>
    <w:rsid w:val="005E180A"/>
    <w:rsid w:val="005E1819"/>
    <w:rsid w:val="005E1886"/>
    <w:rsid w:val="005E1896"/>
    <w:rsid w:val="005E1902"/>
    <w:rsid w:val="005E1963"/>
    <w:rsid w:val="005E19BE"/>
    <w:rsid w:val="005E19F4"/>
    <w:rsid w:val="005E1A02"/>
    <w:rsid w:val="005E1A96"/>
    <w:rsid w:val="005E1AE8"/>
    <w:rsid w:val="005E1B1B"/>
    <w:rsid w:val="005E1B5E"/>
    <w:rsid w:val="005E1C4B"/>
    <w:rsid w:val="005E1DB7"/>
    <w:rsid w:val="005E1DDC"/>
    <w:rsid w:val="005E1DE7"/>
    <w:rsid w:val="005E1E6D"/>
    <w:rsid w:val="005E1EEC"/>
    <w:rsid w:val="005E1F97"/>
    <w:rsid w:val="005E200B"/>
    <w:rsid w:val="005E20D3"/>
    <w:rsid w:val="005E211C"/>
    <w:rsid w:val="005E2343"/>
    <w:rsid w:val="005E2347"/>
    <w:rsid w:val="005E237F"/>
    <w:rsid w:val="005E241F"/>
    <w:rsid w:val="005E2450"/>
    <w:rsid w:val="005E245A"/>
    <w:rsid w:val="005E24DB"/>
    <w:rsid w:val="005E2503"/>
    <w:rsid w:val="005E252F"/>
    <w:rsid w:val="005E2547"/>
    <w:rsid w:val="005E257A"/>
    <w:rsid w:val="005E25EB"/>
    <w:rsid w:val="005E26C9"/>
    <w:rsid w:val="005E27DB"/>
    <w:rsid w:val="005E2823"/>
    <w:rsid w:val="005E28AD"/>
    <w:rsid w:val="005E28BD"/>
    <w:rsid w:val="005E299E"/>
    <w:rsid w:val="005E29E5"/>
    <w:rsid w:val="005E2A5F"/>
    <w:rsid w:val="005E2B2A"/>
    <w:rsid w:val="005E2B64"/>
    <w:rsid w:val="005E2B95"/>
    <w:rsid w:val="005E2BDB"/>
    <w:rsid w:val="005E2BFD"/>
    <w:rsid w:val="005E2C17"/>
    <w:rsid w:val="005E2C1A"/>
    <w:rsid w:val="005E2C6D"/>
    <w:rsid w:val="005E2C71"/>
    <w:rsid w:val="005E2C7C"/>
    <w:rsid w:val="005E2CB3"/>
    <w:rsid w:val="005E2E31"/>
    <w:rsid w:val="005E2F11"/>
    <w:rsid w:val="005E2F6C"/>
    <w:rsid w:val="005E2FDD"/>
    <w:rsid w:val="005E304E"/>
    <w:rsid w:val="005E3060"/>
    <w:rsid w:val="005E30B0"/>
    <w:rsid w:val="005E3106"/>
    <w:rsid w:val="005E311D"/>
    <w:rsid w:val="005E31EC"/>
    <w:rsid w:val="005E31FE"/>
    <w:rsid w:val="005E3241"/>
    <w:rsid w:val="005E3255"/>
    <w:rsid w:val="005E329D"/>
    <w:rsid w:val="005E32DD"/>
    <w:rsid w:val="005E32EC"/>
    <w:rsid w:val="005E32EF"/>
    <w:rsid w:val="005E332C"/>
    <w:rsid w:val="005E3347"/>
    <w:rsid w:val="005E3383"/>
    <w:rsid w:val="005E3388"/>
    <w:rsid w:val="005E3421"/>
    <w:rsid w:val="005E343F"/>
    <w:rsid w:val="005E34E3"/>
    <w:rsid w:val="005E3517"/>
    <w:rsid w:val="005E3538"/>
    <w:rsid w:val="005E3565"/>
    <w:rsid w:val="005E36B6"/>
    <w:rsid w:val="005E36E6"/>
    <w:rsid w:val="005E3877"/>
    <w:rsid w:val="005E38C8"/>
    <w:rsid w:val="005E38CF"/>
    <w:rsid w:val="005E3968"/>
    <w:rsid w:val="005E3979"/>
    <w:rsid w:val="005E39B8"/>
    <w:rsid w:val="005E39F5"/>
    <w:rsid w:val="005E3A68"/>
    <w:rsid w:val="005E3A71"/>
    <w:rsid w:val="005E3A91"/>
    <w:rsid w:val="005E3AFB"/>
    <w:rsid w:val="005E3B58"/>
    <w:rsid w:val="005E3B7B"/>
    <w:rsid w:val="005E3C41"/>
    <w:rsid w:val="005E3D14"/>
    <w:rsid w:val="005E3DCC"/>
    <w:rsid w:val="005E3DFB"/>
    <w:rsid w:val="005E3F62"/>
    <w:rsid w:val="005E4009"/>
    <w:rsid w:val="005E4064"/>
    <w:rsid w:val="005E4075"/>
    <w:rsid w:val="005E40A8"/>
    <w:rsid w:val="005E41F2"/>
    <w:rsid w:val="005E4208"/>
    <w:rsid w:val="005E423B"/>
    <w:rsid w:val="005E42D4"/>
    <w:rsid w:val="005E4344"/>
    <w:rsid w:val="005E4381"/>
    <w:rsid w:val="005E43C4"/>
    <w:rsid w:val="005E43FB"/>
    <w:rsid w:val="005E4412"/>
    <w:rsid w:val="005E4427"/>
    <w:rsid w:val="005E44AB"/>
    <w:rsid w:val="005E453C"/>
    <w:rsid w:val="005E4551"/>
    <w:rsid w:val="005E4578"/>
    <w:rsid w:val="005E47CE"/>
    <w:rsid w:val="005E47D7"/>
    <w:rsid w:val="005E47E5"/>
    <w:rsid w:val="005E48CF"/>
    <w:rsid w:val="005E48E0"/>
    <w:rsid w:val="005E48E7"/>
    <w:rsid w:val="005E48EA"/>
    <w:rsid w:val="005E4943"/>
    <w:rsid w:val="005E49B2"/>
    <w:rsid w:val="005E4A01"/>
    <w:rsid w:val="005E4A76"/>
    <w:rsid w:val="005E4AC3"/>
    <w:rsid w:val="005E4B58"/>
    <w:rsid w:val="005E4B74"/>
    <w:rsid w:val="005E4B9A"/>
    <w:rsid w:val="005E4BA9"/>
    <w:rsid w:val="005E4C1A"/>
    <w:rsid w:val="005E4C94"/>
    <w:rsid w:val="005E4D7E"/>
    <w:rsid w:val="005E4D84"/>
    <w:rsid w:val="005E4DDF"/>
    <w:rsid w:val="005E4E7A"/>
    <w:rsid w:val="005E4E83"/>
    <w:rsid w:val="005E4F48"/>
    <w:rsid w:val="005E4FEE"/>
    <w:rsid w:val="005E5078"/>
    <w:rsid w:val="005E5141"/>
    <w:rsid w:val="005E517B"/>
    <w:rsid w:val="005E522A"/>
    <w:rsid w:val="005E524A"/>
    <w:rsid w:val="005E52BA"/>
    <w:rsid w:val="005E53BF"/>
    <w:rsid w:val="005E53C6"/>
    <w:rsid w:val="005E5410"/>
    <w:rsid w:val="005E545D"/>
    <w:rsid w:val="005E5544"/>
    <w:rsid w:val="005E55E8"/>
    <w:rsid w:val="005E55EB"/>
    <w:rsid w:val="005E5604"/>
    <w:rsid w:val="005E5658"/>
    <w:rsid w:val="005E5693"/>
    <w:rsid w:val="005E574C"/>
    <w:rsid w:val="005E5883"/>
    <w:rsid w:val="005E58B4"/>
    <w:rsid w:val="005E596E"/>
    <w:rsid w:val="005E59DC"/>
    <w:rsid w:val="005E5A2C"/>
    <w:rsid w:val="005E5A66"/>
    <w:rsid w:val="005E5A8B"/>
    <w:rsid w:val="005E5B56"/>
    <w:rsid w:val="005E5BEE"/>
    <w:rsid w:val="005E5BFE"/>
    <w:rsid w:val="005E5C29"/>
    <w:rsid w:val="005E5C54"/>
    <w:rsid w:val="005E5D54"/>
    <w:rsid w:val="005E5EED"/>
    <w:rsid w:val="005E5F44"/>
    <w:rsid w:val="005E5FA1"/>
    <w:rsid w:val="005E6010"/>
    <w:rsid w:val="005E6020"/>
    <w:rsid w:val="005E602E"/>
    <w:rsid w:val="005E60BA"/>
    <w:rsid w:val="005E60E8"/>
    <w:rsid w:val="005E61BC"/>
    <w:rsid w:val="005E61CD"/>
    <w:rsid w:val="005E6272"/>
    <w:rsid w:val="005E629C"/>
    <w:rsid w:val="005E62D7"/>
    <w:rsid w:val="005E6330"/>
    <w:rsid w:val="005E639C"/>
    <w:rsid w:val="005E642A"/>
    <w:rsid w:val="005E645F"/>
    <w:rsid w:val="005E64B7"/>
    <w:rsid w:val="005E64D3"/>
    <w:rsid w:val="005E64F5"/>
    <w:rsid w:val="005E6518"/>
    <w:rsid w:val="005E65FD"/>
    <w:rsid w:val="005E6671"/>
    <w:rsid w:val="005E668E"/>
    <w:rsid w:val="005E6698"/>
    <w:rsid w:val="005E669E"/>
    <w:rsid w:val="005E674D"/>
    <w:rsid w:val="005E67C4"/>
    <w:rsid w:val="005E6815"/>
    <w:rsid w:val="005E6912"/>
    <w:rsid w:val="005E695A"/>
    <w:rsid w:val="005E695C"/>
    <w:rsid w:val="005E69BA"/>
    <w:rsid w:val="005E6A1D"/>
    <w:rsid w:val="005E6A48"/>
    <w:rsid w:val="005E6AD7"/>
    <w:rsid w:val="005E6B39"/>
    <w:rsid w:val="005E6B87"/>
    <w:rsid w:val="005E6B98"/>
    <w:rsid w:val="005E6C12"/>
    <w:rsid w:val="005E6C4E"/>
    <w:rsid w:val="005E6D39"/>
    <w:rsid w:val="005E6DFF"/>
    <w:rsid w:val="005E6E34"/>
    <w:rsid w:val="005E6E55"/>
    <w:rsid w:val="005E6F0F"/>
    <w:rsid w:val="005E6F71"/>
    <w:rsid w:val="005E6FD9"/>
    <w:rsid w:val="005E70BB"/>
    <w:rsid w:val="005E70D5"/>
    <w:rsid w:val="005E7131"/>
    <w:rsid w:val="005E7133"/>
    <w:rsid w:val="005E7194"/>
    <w:rsid w:val="005E726A"/>
    <w:rsid w:val="005E7323"/>
    <w:rsid w:val="005E7350"/>
    <w:rsid w:val="005E7385"/>
    <w:rsid w:val="005E745E"/>
    <w:rsid w:val="005E7494"/>
    <w:rsid w:val="005E74AE"/>
    <w:rsid w:val="005E753A"/>
    <w:rsid w:val="005E75B9"/>
    <w:rsid w:val="005E760E"/>
    <w:rsid w:val="005E767B"/>
    <w:rsid w:val="005E768F"/>
    <w:rsid w:val="005E789B"/>
    <w:rsid w:val="005E793D"/>
    <w:rsid w:val="005E79AE"/>
    <w:rsid w:val="005E7A61"/>
    <w:rsid w:val="005E7CE7"/>
    <w:rsid w:val="005E7CF1"/>
    <w:rsid w:val="005E7D9B"/>
    <w:rsid w:val="005E7DDE"/>
    <w:rsid w:val="005E7E45"/>
    <w:rsid w:val="005E7E88"/>
    <w:rsid w:val="005E7FC8"/>
    <w:rsid w:val="005F0061"/>
    <w:rsid w:val="005F0089"/>
    <w:rsid w:val="005F0164"/>
    <w:rsid w:val="005F0166"/>
    <w:rsid w:val="005F01DA"/>
    <w:rsid w:val="005F0261"/>
    <w:rsid w:val="005F02B5"/>
    <w:rsid w:val="005F0378"/>
    <w:rsid w:val="005F037E"/>
    <w:rsid w:val="005F0388"/>
    <w:rsid w:val="005F03F2"/>
    <w:rsid w:val="005F03FB"/>
    <w:rsid w:val="005F0421"/>
    <w:rsid w:val="005F04FB"/>
    <w:rsid w:val="005F0577"/>
    <w:rsid w:val="005F06DF"/>
    <w:rsid w:val="005F07CE"/>
    <w:rsid w:val="005F0824"/>
    <w:rsid w:val="005F0861"/>
    <w:rsid w:val="005F08E1"/>
    <w:rsid w:val="005F08EC"/>
    <w:rsid w:val="005F09D8"/>
    <w:rsid w:val="005F0A62"/>
    <w:rsid w:val="005F0A79"/>
    <w:rsid w:val="005F0B17"/>
    <w:rsid w:val="005F0B2F"/>
    <w:rsid w:val="005F0C86"/>
    <w:rsid w:val="005F0C9D"/>
    <w:rsid w:val="005F0CE0"/>
    <w:rsid w:val="005F0CE1"/>
    <w:rsid w:val="005F0E10"/>
    <w:rsid w:val="005F0E53"/>
    <w:rsid w:val="005F0F16"/>
    <w:rsid w:val="005F0F95"/>
    <w:rsid w:val="005F0FB8"/>
    <w:rsid w:val="005F0FC3"/>
    <w:rsid w:val="005F10B9"/>
    <w:rsid w:val="005F115C"/>
    <w:rsid w:val="005F1173"/>
    <w:rsid w:val="005F1245"/>
    <w:rsid w:val="005F1262"/>
    <w:rsid w:val="005F12B0"/>
    <w:rsid w:val="005F12C1"/>
    <w:rsid w:val="005F1352"/>
    <w:rsid w:val="005F1425"/>
    <w:rsid w:val="005F1465"/>
    <w:rsid w:val="005F14CB"/>
    <w:rsid w:val="005F14DA"/>
    <w:rsid w:val="005F1570"/>
    <w:rsid w:val="005F1627"/>
    <w:rsid w:val="005F16E4"/>
    <w:rsid w:val="005F17C0"/>
    <w:rsid w:val="005F1887"/>
    <w:rsid w:val="005F18FE"/>
    <w:rsid w:val="005F19A6"/>
    <w:rsid w:val="005F1A39"/>
    <w:rsid w:val="005F1BAB"/>
    <w:rsid w:val="005F1C6C"/>
    <w:rsid w:val="005F1C8B"/>
    <w:rsid w:val="005F1C8C"/>
    <w:rsid w:val="005F1C8E"/>
    <w:rsid w:val="005F1CAE"/>
    <w:rsid w:val="005F1DE1"/>
    <w:rsid w:val="005F1EB4"/>
    <w:rsid w:val="005F20CD"/>
    <w:rsid w:val="005F20DA"/>
    <w:rsid w:val="005F2100"/>
    <w:rsid w:val="005F2165"/>
    <w:rsid w:val="005F216B"/>
    <w:rsid w:val="005F2243"/>
    <w:rsid w:val="005F224E"/>
    <w:rsid w:val="005F2277"/>
    <w:rsid w:val="005F22E8"/>
    <w:rsid w:val="005F2379"/>
    <w:rsid w:val="005F23F2"/>
    <w:rsid w:val="005F244C"/>
    <w:rsid w:val="005F2470"/>
    <w:rsid w:val="005F2502"/>
    <w:rsid w:val="005F2560"/>
    <w:rsid w:val="005F2583"/>
    <w:rsid w:val="005F2795"/>
    <w:rsid w:val="005F2854"/>
    <w:rsid w:val="005F29D8"/>
    <w:rsid w:val="005F2AEA"/>
    <w:rsid w:val="005F2B50"/>
    <w:rsid w:val="005F2C14"/>
    <w:rsid w:val="005F2C4D"/>
    <w:rsid w:val="005F2CF7"/>
    <w:rsid w:val="005F2CFE"/>
    <w:rsid w:val="005F2D7D"/>
    <w:rsid w:val="005F2DCB"/>
    <w:rsid w:val="005F2E97"/>
    <w:rsid w:val="005F2FCB"/>
    <w:rsid w:val="005F2FCE"/>
    <w:rsid w:val="005F2FE9"/>
    <w:rsid w:val="005F2FF8"/>
    <w:rsid w:val="005F3001"/>
    <w:rsid w:val="005F300A"/>
    <w:rsid w:val="005F3098"/>
    <w:rsid w:val="005F30EB"/>
    <w:rsid w:val="005F3101"/>
    <w:rsid w:val="005F3162"/>
    <w:rsid w:val="005F3164"/>
    <w:rsid w:val="005F319D"/>
    <w:rsid w:val="005F3219"/>
    <w:rsid w:val="005F322F"/>
    <w:rsid w:val="005F3257"/>
    <w:rsid w:val="005F32DD"/>
    <w:rsid w:val="005F32E9"/>
    <w:rsid w:val="005F3328"/>
    <w:rsid w:val="005F337F"/>
    <w:rsid w:val="005F33BD"/>
    <w:rsid w:val="005F33CF"/>
    <w:rsid w:val="005F33D8"/>
    <w:rsid w:val="005F3434"/>
    <w:rsid w:val="005F346B"/>
    <w:rsid w:val="005F356B"/>
    <w:rsid w:val="005F35C4"/>
    <w:rsid w:val="005F3618"/>
    <w:rsid w:val="005F3620"/>
    <w:rsid w:val="005F3675"/>
    <w:rsid w:val="005F368A"/>
    <w:rsid w:val="005F3799"/>
    <w:rsid w:val="005F37BA"/>
    <w:rsid w:val="005F3878"/>
    <w:rsid w:val="005F388F"/>
    <w:rsid w:val="005F38CB"/>
    <w:rsid w:val="005F399A"/>
    <w:rsid w:val="005F39A9"/>
    <w:rsid w:val="005F39D1"/>
    <w:rsid w:val="005F3A51"/>
    <w:rsid w:val="005F3AB2"/>
    <w:rsid w:val="005F3B13"/>
    <w:rsid w:val="005F3B78"/>
    <w:rsid w:val="005F3BE2"/>
    <w:rsid w:val="005F3C5D"/>
    <w:rsid w:val="005F3D17"/>
    <w:rsid w:val="005F3E1E"/>
    <w:rsid w:val="005F3E5C"/>
    <w:rsid w:val="005F3E92"/>
    <w:rsid w:val="005F3EE5"/>
    <w:rsid w:val="005F3EF7"/>
    <w:rsid w:val="005F3F65"/>
    <w:rsid w:val="005F3F8B"/>
    <w:rsid w:val="005F3FD9"/>
    <w:rsid w:val="005F406F"/>
    <w:rsid w:val="005F4171"/>
    <w:rsid w:val="005F423B"/>
    <w:rsid w:val="005F423E"/>
    <w:rsid w:val="005F42B0"/>
    <w:rsid w:val="005F42B3"/>
    <w:rsid w:val="005F42CD"/>
    <w:rsid w:val="005F444C"/>
    <w:rsid w:val="005F4459"/>
    <w:rsid w:val="005F4508"/>
    <w:rsid w:val="005F455D"/>
    <w:rsid w:val="005F4561"/>
    <w:rsid w:val="005F45B5"/>
    <w:rsid w:val="005F45F6"/>
    <w:rsid w:val="005F4755"/>
    <w:rsid w:val="005F47AB"/>
    <w:rsid w:val="005F4803"/>
    <w:rsid w:val="005F4833"/>
    <w:rsid w:val="005F48F9"/>
    <w:rsid w:val="005F4908"/>
    <w:rsid w:val="005F4921"/>
    <w:rsid w:val="005F495B"/>
    <w:rsid w:val="005F49A6"/>
    <w:rsid w:val="005F49E6"/>
    <w:rsid w:val="005F49F2"/>
    <w:rsid w:val="005F4A33"/>
    <w:rsid w:val="005F4A7B"/>
    <w:rsid w:val="005F4B74"/>
    <w:rsid w:val="005F4BED"/>
    <w:rsid w:val="005F4C8A"/>
    <w:rsid w:val="005F4CDF"/>
    <w:rsid w:val="005F4DDA"/>
    <w:rsid w:val="005F4DE0"/>
    <w:rsid w:val="005F4EFD"/>
    <w:rsid w:val="005F4F41"/>
    <w:rsid w:val="005F4F5A"/>
    <w:rsid w:val="005F4FEB"/>
    <w:rsid w:val="005F5041"/>
    <w:rsid w:val="005F50CA"/>
    <w:rsid w:val="005F50F2"/>
    <w:rsid w:val="005F5121"/>
    <w:rsid w:val="005F5150"/>
    <w:rsid w:val="005F5187"/>
    <w:rsid w:val="005F519B"/>
    <w:rsid w:val="005F51EA"/>
    <w:rsid w:val="005F5224"/>
    <w:rsid w:val="005F525A"/>
    <w:rsid w:val="005F5270"/>
    <w:rsid w:val="005F52DE"/>
    <w:rsid w:val="005F5302"/>
    <w:rsid w:val="005F5303"/>
    <w:rsid w:val="005F5385"/>
    <w:rsid w:val="005F53D8"/>
    <w:rsid w:val="005F544B"/>
    <w:rsid w:val="005F5616"/>
    <w:rsid w:val="005F569F"/>
    <w:rsid w:val="005F56DE"/>
    <w:rsid w:val="005F5731"/>
    <w:rsid w:val="005F57A2"/>
    <w:rsid w:val="005F57C6"/>
    <w:rsid w:val="005F5827"/>
    <w:rsid w:val="005F5828"/>
    <w:rsid w:val="005F5938"/>
    <w:rsid w:val="005F595B"/>
    <w:rsid w:val="005F599F"/>
    <w:rsid w:val="005F59C1"/>
    <w:rsid w:val="005F59FA"/>
    <w:rsid w:val="005F5A5E"/>
    <w:rsid w:val="005F5A8B"/>
    <w:rsid w:val="005F5ACA"/>
    <w:rsid w:val="005F5B26"/>
    <w:rsid w:val="005F5BC0"/>
    <w:rsid w:val="005F5C14"/>
    <w:rsid w:val="005F5C6C"/>
    <w:rsid w:val="005F5D1B"/>
    <w:rsid w:val="005F5E66"/>
    <w:rsid w:val="005F5EA2"/>
    <w:rsid w:val="005F5EF9"/>
    <w:rsid w:val="005F5F47"/>
    <w:rsid w:val="005F6006"/>
    <w:rsid w:val="005F6154"/>
    <w:rsid w:val="005F6174"/>
    <w:rsid w:val="005F6343"/>
    <w:rsid w:val="005F635E"/>
    <w:rsid w:val="005F63F5"/>
    <w:rsid w:val="005F6468"/>
    <w:rsid w:val="005F6496"/>
    <w:rsid w:val="005F64D0"/>
    <w:rsid w:val="005F6575"/>
    <w:rsid w:val="005F65A2"/>
    <w:rsid w:val="005F65AF"/>
    <w:rsid w:val="005F664C"/>
    <w:rsid w:val="005F666A"/>
    <w:rsid w:val="005F6715"/>
    <w:rsid w:val="005F6773"/>
    <w:rsid w:val="005F678E"/>
    <w:rsid w:val="005F67B0"/>
    <w:rsid w:val="005F6804"/>
    <w:rsid w:val="005F6848"/>
    <w:rsid w:val="005F685B"/>
    <w:rsid w:val="005F68F6"/>
    <w:rsid w:val="005F696E"/>
    <w:rsid w:val="005F6A33"/>
    <w:rsid w:val="005F6A53"/>
    <w:rsid w:val="005F6BBB"/>
    <w:rsid w:val="005F6BE5"/>
    <w:rsid w:val="005F6DB3"/>
    <w:rsid w:val="005F6E45"/>
    <w:rsid w:val="005F6E61"/>
    <w:rsid w:val="005F6EB8"/>
    <w:rsid w:val="005F6EEB"/>
    <w:rsid w:val="005F6F85"/>
    <w:rsid w:val="005F6F97"/>
    <w:rsid w:val="005F6FB1"/>
    <w:rsid w:val="005F6FED"/>
    <w:rsid w:val="005F6FF0"/>
    <w:rsid w:val="005F7094"/>
    <w:rsid w:val="005F70A1"/>
    <w:rsid w:val="005F70CA"/>
    <w:rsid w:val="005F7113"/>
    <w:rsid w:val="005F7121"/>
    <w:rsid w:val="005F7176"/>
    <w:rsid w:val="005F71A9"/>
    <w:rsid w:val="005F71B2"/>
    <w:rsid w:val="005F71FB"/>
    <w:rsid w:val="005F730D"/>
    <w:rsid w:val="005F7543"/>
    <w:rsid w:val="005F7722"/>
    <w:rsid w:val="005F7731"/>
    <w:rsid w:val="005F773C"/>
    <w:rsid w:val="005F777E"/>
    <w:rsid w:val="005F7791"/>
    <w:rsid w:val="005F77E4"/>
    <w:rsid w:val="005F7838"/>
    <w:rsid w:val="005F7A0E"/>
    <w:rsid w:val="005F7A11"/>
    <w:rsid w:val="005F7AC9"/>
    <w:rsid w:val="005F7AF3"/>
    <w:rsid w:val="005F7B03"/>
    <w:rsid w:val="005F7B15"/>
    <w:rsid w:val="005F7CA0"/>
    <w:rsid w:val="005F7CB8"/>
    <w:rsid w:val="005F7CC0"/>
    <w:rsid w:val="005F7CF5"/>
    <w:rsid w:val="005F7D15"/>
    <w:rsid w:val="005F7D6E"/>
    <w:rsid w:val="005F7E01"/>
    <w:rsid w:val="005F7E0F"/>
    <w:rsid w:val="005F7EA3"/>
    <w:rsid w:val="005F7FB2"/>
    <w:rsid w:val="00600016"/>
    <w:rsid w:val="00600031"/>
    <w:rsid w:val="0060010F"/>
    <w:rsid w:val="00600122"/>
    <w:rsid w:val="006001B3"/>
    <w:rsid w:val="006001D3"/>
    <w:rsid w:val="006001E7"/>
    <w:rsid w:val="00600280"/>
    <w:rsid w:val="006002C2"/>
    <w:rsid w:val="006002EB"/>
    <w:rsid w:val="006002EC"/>
    <w:rsid w:val="006003B3"/>
    <w:rsid w:val="006003E7"/>
    <w:rsid w:val="00600630"/>
    <w:rsid w:val="00600634"/>
    <w:rsid w:val="00600662"/>
    <w:rsid w:val="00600751"/>
    <w:rsid w:val="00600784"/>
    <w:rsid w:val="0060081D"/>
    <w:rsid w:val="006008A0"/>
    <w:rsid w:val="00600954"/>
    <w:rsid w:val="006009B4"/>
    <w:rsid w:val="006009D9"/>
    <w:rsid w:val="00600A4B"/>
    <w:rsid w:val="00600A6E"/>
    <w:rsid w:val="00600A72"/>
    <w:rsid w:val="00600A80"/>
    <w:rsid w:val="00600A82"/>
    <w:rsid w:val="00600A86"/>
    <w:rsid w:val="00600AE4"/>
    <w:rsid w:val="00600B18"/>
    <w:rsid w:val="00600B60"/>
    <w:rsid w:val="00600B7F"/>
    <w:rsid w:val="00600BA6"/>
    <w:rsid w:val="00600C80"/>
    <w:rsid w:val="00600C9A"/>
    <w:rsid w:val="00600CE7"/>
    <w:rsid w:val="00600D79"/>
    <w:rsid w:val="00600D99"/>
    <w:rsid w:val="00600DAC"/>
    <w:rsid w:val="00600DE2"/>
    <w:rsid w:val="00600E5C"/>
    <w:rsid w:val="00600EA0"/>
    <w:rsid w:val="00600EC5"/>
    <w:rsid w:val="00600EE5"/>
    <w:rsid w:val="00600FE3"/>
    <w:rsid w:val="0060109D"/>
    <w:rsid w:val="00601176"/>
    <w:rsid w:val="0060117B"/>
    <w:rsid w:val="00601195"/>
    <w:rsid w:val="0060121D"/>
    <w:rsid w:val="0060123C"/>
    <w:rsid w:val="00601248"/>
    <w:rsid w:val="00601263"/>
    <w:rsid w:val="0060126A"/>
    <w:rsid w:val="0060126C"/>
    <w:rsid w:val="00601314"/>
    <w:rsid w:val="006013DA"/>
    <w:rsid w:val="00601420"/>
    <w:rsid w:val="0060142C"/>
    <w:rsid w:val="00601495"/>
    <w:rsid w:val="006014C9"/>
    <w:rsid w:val="0060150D"/>
    <w:rsid w:val="0060152C"/>
    <w:rsid w:val="0060154E"/>
    <w:rsid w:val="00601593"/>
    <w:rsid w:val="00601633"/>
    <w:rsid w:val="006016F1"/>
    <w:rsid w:val="006017BE"/>
    <w:rsid w:val="0060187B"/>
    <w:rsid w:val="00601945"/>
    <w:rsid w:val="006019D8"/>
    <w:rsid w:val="00601A6A"/>
    <w:rsid w:val="00601A79"/>
    <w:rsid w:val="00601AA3"/>
    <w:rsid w:val="00601AB5"/>
    <w:rsid w:val="00601BB8"/>
    <w:rsid w:val="00601CAA"/>
    <w:rsid w:val="00601CF7"/>
    <w:rsid w:val="00601D0E"/>
    <w:rsid w:val="00601D49"/>
    <w:rsid w:val="00601D4C"/>
    <w:rsid w:val="00601E10"/>
    <w:rsid w:val="00601E46"/>
    <w:rsid w:val="00601E8B"/>
    <w:rsid w:val="00601F37"/>
    <w:rsid w:val="00601F4D"/>
    <w:rsid w:val="00601FCC"/>
    <w:rsid w:val="0060202A"/>
    <w:rsid w:val="0060203C"/>
    <w:rsid w:val="0060209F"/>
    <w:rsid w:val="006020AB"/>
    <w:rsid w:val="006020FC"/>
    <w:rsid w:val="0060210D"/>
    <w:rsid w:val="00602181"/>
    <w:rsid w:val="0060219F"/>
    <w:rsid w:val="006021F9"/>
    <w:rsid w:val="0060222C"/>
    <w:rsid w:val="00602286"/>
    <w:rsid w:val="006023AA"/>
    <w:rsid w:val="00602446"/>
    <w:rsid w:val="0060245B"/>
    <w:rsid w:val="00602468"/>
    <w:rsid w:val="00602484"/>
    <w:rsid w:val="00602488"/>
    <w:rsid w:val="006024E2"/>
    <w:rsid w:val="006025FF"/>
    <w:rsid w:val="00602672"/>
    <w:rsid w:val="006026AC"/>
    <w:rsid w:val="00602723"/>
    <w:rsid w:val="0060272F"/>
    <w:rsid w:val="0060276B"/>
    <w:rsid w:val="0060281B"/>
    <w:rsid w:val="00602825"/>
    <w:rsid w:val="0060288D"/>
    <w:rsid w:val="00602899"/>
    <w:rsid w:val="00602948"/>
    <w:rsid w:val="00602A48"/>
    <w:rsid w:val="00602AE4"/>
    <w:rsid w:val="00602B35"/>
    <w:rsid w:val="00602B7B"/>
    <w:rsid w:val="00602C8C"/>
    <w:rsid w:val="00602CC6"/>
    <w:rsid w:val="00602CEA"/>
    <w:rsid w:val="00602CED"/>
    <w:rsid w:val="00602CFD"/>
    <w:rsid w:val="00602DF5"/>
    <w:rsid w:val="00602E19"/>
    <w:rsid w:val="00602E28"/>
    <w:rsid w:val="00602E77"/>
    <w:rsid w:val="00602E7C"/>
    <w:rsid w:val="00602E91"/>
    <w:rsid w:val="00602ED7"/>
    <w:rsid w:val="00602EEF"/>
    <w:rsid w:val="00602F74"/>
    <w:rsid w:val="00602FBF"/>
    <w:rsid w:val="0060305E"/>
    <w:rsid w:val="006030A0"/>
    <w:rsid w:val="006030C2"/>
    <w:rsid w:val="00603102"/>
    <w:rsid w:val="006031CA"/>
    <w:rsid w:val="0060321E"/>
    <w:rsid w:val="006032FE"/>
    <w:rsid w:val="00603301"/>
    <w:rsid w:val="006033C0"/>
    <w:rsid w:val="00603449"/>
    <w:rsid w:val="00603479"/>
    <w:rsid w:val="00603525"/>
    <w:rsid w:val="006035C8"/>
    <w:rsid w:val="0060360A"/>
    <w:rsid w:val="0060366E"/>
    <w:rsid w:val="0060368E"/>
    <w:rsid w:val="006036A0"/>
    <w:rsid w:val="006036F6"/>
    <w:rsid w:val="00603763"/>
    <w:rsid w:val="006037A7"/>
    <w:rsid w:val="006037CF"/>
    <w:rsid w:val="0060383F"/>
    <w:rsid w:val="006038B7"/>
    <w:rsid w:val="0060390D"/>
    <w:rsid w:val="0060398A"/>
    <w:rsid w:val="006039A9"/>
    <w:rsid w:val="00603AB4"/>
    <w:rsid w:val="00603B04"/>
    <w:rsid w:val="00603B25"/>
    <w:rsid w:val="00603B3C"/>
    <w:rsid w:val="00603B72"/>
    <w:rsid w:val="00603B87"/>
    <w:rsid w:val="00603DC9"/>
    <w:rsid w:val="00603EC7"/>
    <w:rsid w:val="00603F91"/>
    <w:rsid w:val="00603FE4"/>
    <w:rsid w:val="00603FFE"/>
    <w:rsid w:val="00604089"/>
    <w:rsid w:val="006040AE"/>
    <w:rsid w:val="00604135"/>
    <w:rsid w:val="00604171"/>
    <w:rsid w:val="006041F2"/>
    <w:rsid w:val="0060421F"/>
    <w:rsid w:val="00604270"/>
    <w:rsid w:val="006042E5"/>
    <w:rsid w:val="00604329"/>
    <w:rsid w:val="0060437A"/>
    <w:rsid w:val="0060442B"/>
    <w:rsid w:val="006044DA"/>
    <w:rsid w:val="00604538"/>
    <w:rsid w:val="0060458E"/>
    <w:rsid w:val="0060471E"/>
    <w:rsid w:val="00604742"/>
    <w:rsid w:val="00604769"/>
    <w:rsid w:val="006047A1"/>
    <w:rsid w:val="006047C7"/>
    <w:rsid w:val="00604806"/>
    <w:rsid w:val="006048C5"/>
    <w:rsid w:val="006048D1"/>
    <w:rsid w:val="006048D3"/>
    <w:rsid w:val="006048EC"/>
    <w:rsid w:val="00604996"/>
    <w:rsid w:val="006049CF"/>
    <w:rsid w:val="006049DE"/>
    <w:rsid w:val="00604A00"/>
    <w:rsid w:val="00604AE7"/>
    <w:rsid w:val="00604B08"/>
    <w:rsid w:val="00604B79"/>
    <w:rsid w:val="00604B90"/>
    <w:rsid w:val="00604BCB"/>
    <w:rsid w:val="00604BF3"/>
    <w:rsid w:val="00604C16"/>
    <w:rsid w:val="00604D04"/>
    <w:rsid w:val="00604D7F"/>
    <w:rsid w:val="00604DE0"/>
    <w:rsid w:val="00604E09"/>
    <w:rsid w:val="00604E52"/>
    <w:rsid w:val="00604E69"/>
    <w:rsid w:val="00604ED1"/>
    <w:rsid w:val="00604F30"/>
    <w:rsid w:val="00604FB9"/>
    <w:rsid w:val="00604FD1"/>
    <w:rsid w:val="006050A4"/>
    <w:rsid w:val="00605176"/>
    <w:rsid w:val="006052CB"/>
    <w:rsid w:val="00605322"/>
    <w:rsid w:val="00605385"/>
    <w:rsid w:val="006053E7"/>
    <w:rsid w:val="0060541B"/>
    <w:rsid w:val="0060544B"/>
    <w:rsid w:val="006054C1"/>
    <w:rsid w:val="006054FF"/>
    <w:rsid w:val="006055B1"/>
    <w:rsid w:val="00605635"/>
    <w:rsid w:val="0060566F"/>
    <w:rsid w:val="006056DD"/>
    <w:rsid w:val="006057B5"/>
    <w:rsid w:val="006057C4"/>
    <w:rsid w:val="006057CC"/>
    <w:rsid w:val="006057EE"/>
    <w:rsid w:val="00605869"/>
    <w:rsid w:val="006058FB"/>
    <w:rsid w:val="0060593B"/>
    <w:rsid w:val="00605B3B"/>
    <w:rsid w:val="00605BBB"/>
    <w:rsid w:val="00605BD5"/>
    <w:rsid w:val="00605BE5"/>
    <w:rsid w:val="00605BEF"/>
    <w:rsid w:val="00605C03"/>
    <w:rsid w:val="00605C13"/>
    <w:rsid w:val="00605C22"/>
    <w:rsid w:val="00605C34"/>
    <w:rsid w:val="00605CD6"/>
    <w:rsid w:val="00605D1F"/>
    <w:rsid w:val="00605D4A"/>
    <w:rsid w:val="00605DCD"/>
    <w:rsid w:val="00605DF5"/>
    <w:rsid w:val="00605E74"/>
    <w:rsid w:val="00605E90"/>
    <w:rsid w:val="00605EBA"/>
    <w:rsid w:val="00605F16"/>
    <w:rsid w:val="00605F71"/>
    <w:rsid w:val="00605F73"/>
    <w:rsid w:val="00605F98"/>
    <w:rsid w:val="0060601B"/>
    <w:rsid w:val="0060606C"/>
    <w:rsid w:val="006060A2"/>
    <w:rsid w:val="006061E6"/>
    <w:rsid w:val="00606319"/>
    <w:rsid w:val="0060641E"/>
    <w:rsid w:val="00606435"/>
    <w:rsid w:val="00606492"/>
    <w:rsid w:val="006064A3"/>
    <w:rsid w:val="0060650B"/>
    <w:rsid w:val="00606592"/>
    <w:rsid w:val="006065BE"/>
    <w:rsid w:val="00606613"/>
    <w:rsid w:val="0060666C"/>
    <w:rsid w:val="006066EF"/>
    <w:rsid w:val="0060674C"/>
    <w:rsid w:val="006067A2"/>
    <w:rsid w:val="006067FF"/>
    <w:rsid w:val="00606808"/>
    <w:rsid w:val="00606843"/>
    <w:rsid w:val="0060688B"/>
    <w:rsid w:val="00606958"/>
    <w:rsid w:val="00606A06"/>
    <w:rsid w:val="00606A96"/>
    <w:rsid w:val="00606A97"/>
    <w:rsid w:val="00606AB2"/>
    <w:rsid w:val="00606B12"/>
    <w:rsid w:val="00606B61"/>
    <w:rsid w:val="00606B97"/>
    <w:rsid w:val="00606BB9"/>
    <w:rsid w:val="00606CA0"/>
    <w:rsid w:val="00606CBB"/>
    <w:rsid w:val="00606DA3"/>
    <w:rsid w:val="00606DB0"/>
    <w:rsid w:val="00606E43"/>
    <w:rsid w:val="00606F0A"/>
    <w:rsid w:val="00606F12"/>
    <w:rsid w:val="0060706D"/>
    <w:rsid w:val="00607083"/>
    <w:rsid w:val="006070F2"/>
    <w:rsid w:val="0060718E"/>
    <w:rsid w:val="00607200"/>
    <w:rsid w:val="00607204"/>
    <w:rsid w:val="006072A4"/>
    <w:rsid w:val="00607326"/>
    <w:rsid w:val="0060734E"/>
    <w:rsid w:val="006075C2"/>
    <w:rsid w:val="006075F0"/>
    <w:rsid w:val="006076CA"/>
    <w:rsid w:val="006076EB"/>
    <w:rsid w:val="00607715"/>
    <w:rsid w:val="00607716"/>
    <w:rsid w:val="00607720"/>
    <w:rsid w:val="00607777"/>
    <w:rsid w:val="006077A8"/>
    <w:rsid w:val="006077FE"/>
    <w:rsid w:val="00607859"/>
    <w:rsid w:val="0060798A"/>
    <w:rsid w:val="006079B4"/>
    <w:rsid w:val="00607A1D"/>
    <w:rsid w:val="00607AB1"/>
    <w:rsid w:val="00607ABB"/>
    <w:rsid w:val="00607ACE"/>
    <w:rsid w:val="00607AF8"/>
    <w:rsid w:val="00607B21"/>
    <w:rsid w:val="00607BAD"/>
    <w:rsid w:val="00607C4D"/>
    <w:rsid w:val="00607C91"/>
    <w:rsid w:val="00607D30"/>
    <w:rsid w:val="00607D5C"/>
    <w:rsid w:val="00607D8C"/>
    <w:rsid w:val="00607D96"/>
    <w:rsid w:val="00607DE5"/>
    <w:rsid w:val="00607E07"/>
    <w:rsid w:val="00607E16"/>
    <w:rsid w:val="00607EDB"/>
    <w:rsid w:val="00607EFB"/>
    <w:rsid w:val="00607F2A"/>
    <w:rsid w:val="00607F44"/>
    <w:rsid w:val="00607FCA"/>
    <w:rsid w:val="00610043"/>
    <w:rsid w:val="006100B2"/>
    <w:rsid w:val="00610127"/>
    <w:rsid w:val="006101CE"/>
    <w:rsid w:val="00610253"/>
    <w:rsid w:val="00610276"/>
    <w:rsid w:val="00610281"/>
    <w:rsid w:val="006102BA"/>
    <w:rsid w:val="00610358"/>
    <w:rsid w:val="006103D7"/>
    <w:rsid w:val="006103F1"/>
    <w:rsid w:val="0061040D"/>
    <w:rsid w:val="006104A0"/>
    <w:rsid w:val="00610639"/>
    <w:rsid w:val="00610713"/>
    <w:rsid w:val="00610728"/>
    <w:rsid w:val="00610737"/>
    <w:rsid w:val="006107BB"/>
    <w:rsid w:val="006107CA"/>
    <w:rsid w:val="006107D2"/>
    <w:rsid w:val="006107E8"/>
    <w:rsid w:val="00610827"/>
    <w:rsid w:val="0061096A"/>
    <w:rsid w:val="006109CC"/>
    <w:rsid w:val="00610A61"/>
    <w:rsid w:val="00610AA7"/>
    <w:rsid w:val="00610B1B"/>
    <w:rsid w:val="00610B1F"/>
    <w:rsid w:val="00610C98"/>
    <w:rsid w:val="00610D90"/>
    <w:rsid w:val="00610DC9"/>
    <w:rsid w:val="00610E43"/>
    <w:rsid w:val="00610F83"/>
    <w:rsid w:val="00610FAE"/>
    <w:rsid w:val="0061107C"/>
    <w:rsid w:val="00611099"/>
    <w:rsid w:val="00611125"/>
    <w:rsid w:val="00611128"/>
    <w:rsid w:val="0061113D"/>
    <w:rsid w:val="00611289"/>
    <w:rsid w:val="006112B9"/>
    <w:rsid w:val="00611366"/>
    <w:rsid w:val="006113E2"/>
    <w:rsid w:val="006115C7"/>
    <w:rsid w:val="00611712"/>
    <w:rsid w:val="00611816"/>
    <w:rsid w:val="0061182D"/>
    <w:rsid w:val="0061192E"/>
    <w:rsid w:val="0061198E"/>
    <w:rsid w:val="00611AC8"/>
    <w:rsid w:val="00611BE9"/>
    <w:rsid w:val="00611BED"/>
    <w:rsid w:val="00611BF2"/>
    <w:rsid w:val="00611C00"/>
    <w:rsid w:val="00611C4C"/>
    <w:rsid w:val="00611D64"/>
    <w:rsid w:val="00611E0B"/>
    <w:rsid w:val="00611E79"/>
    <w:rsid w:val="00611EA6"/>
    <w:rsid w:val="00611EC6"/>
    <w:rsid w:val="00611F4F"/>
    <w:rsid w:val="00612061"/>
    <w:rsid w:val="0061206B"/>
    <w:rsid w:val="0061208B"/>
    <w:rsid w:val="006120EE"/>
    <w:rsid w:val="00612108"/>
    <w:rsid w:val="00612171"/>
    <w:rsid w:val="006121D5"/>
    <w:rsid w:val="00612265"/>
    <w:rsid w:val="006122AA"/>
    <w:rsid w:val="006122C2"/>
    <w:rsid w:val="006122E7"/>
    <w:rsid w:val="00612329"/>
    <w:rsid w:val="006123AC"/>
    <w:rsid w:val="006123E3"/>
    <w:rsid w:val="00612453"/>
    <w:rsid w:val="00612463"/>
    <w:rsid w:val="00612581"/>
    <w:rsid w:val="006126A6"/>
    <w:rsid w:val="006126E0"/>
    <w:rsid w:val="006127CA"/>
    <w:rsid w:val="00612807"/>
    <w:rsid w:val="00612A7E"/>
    <w:rsid w:val="00612A82"/>
    <w:rsid w:val="00612AA7"/>
    <w:rsid w:val="00612AD9"/>
    <w:rsid w:val="00612B92"/>
    <w:rsid w:val="00612BE0"/>
    <w:rsid w:val="00612C7A"/>
    <w:rsid w:val="00612CA5"/>
    <w:rsid w:val="00612CC4"/>
    <w:rsid w:val="00612CF2"/>
    <w:rsid w:val="00612D41"/>
    <w:rsid w:val="00612D60"/>
    <w:rsid w:val="00612DC1"/>
    <w:rsid w:val="00612E21"/>
    <w:rsid w:val="00612EEF"/>
    <w:rsid w:val="00612F90"/>
    <w:rsid w:val="00612FD1"/>
    <w:rsid w:val="00613146"/>
    <w:rsid w:val="006131BE"/>
    <w:rsid w:val="006131D3"/>
    <w:rsid w:val="00613215"/>
    <w:rsid w:val="0061324D"/>
    <w:rsid w:val="00613283"/>
    <w:rsid w:val="006132E0"/>
    <w:rsid w:val="0061332C"/>
    <w:rsid w:val="0061337B"/>
    <w:rsid w:val="00613414"/>
    <w:rsid w:val="00613473"/>
    <w:rsid w:val="00613495"/>
    <w:rsid w:val="006134AE"/>
    <w:rsid w:val="006135B7"/>
    <w:rsid w:val="006135E5"/>
    <w:rsid w:val="00613604"/>
    <w:rsid w:val="0061361B"/>
    <w:rsid w:val="00613799"/>
    <w:rsid w:val="00613821"/>
    <w:rsid w:val="0061382C"/>
    <w:rsid w:val="00613906"/>
    <w:rsid w:val="0061396A"/>
    <w:rsid w:val="006139F0"/>
    <w:rsid w:val="00613A0F"/>
    <w:rsid w:val="00613AB2"/>
    <w:rsid w:val="00613B52"/>
    <w:rsid w:val="00613BC8"/>
    <w:rsid w:val="00613BE6"/>
    <w:rsid w:val="00613D01"/>
    <w:rsid w:val="00613D07"/>
    <w:rsid w:val="00613DC7"/>
    <w:rsid w:val="00613DDB"/>
    <w:rsid w:val="00613F55"/>
    <w:rsid w:val="00613F69"/>
    <w:rsid w:val="00613FA7"/>
    <w:rsid w:val="00613FC5"/>
    <w:rsid w:val="00614000"/>
    <w:rsid w:val="0061400C"/>
    <w:rsid w:val="00614034"/>
    <w:rsid w:val="006140FF"/>
    <w:rsid w:val="00614153"/>
    <w:rsid w:val="0061427A"/>
    <w:rsid w:val="00614299"/>
    <w:rsid w:val="006142FE"/>
    <w:rsid w:val="00614382"/>
    <w:rsid w:val="006143E9"/>
    <w:rsid w:val="0061441D"/>
    <w:rsid w:val="006144B0"/>
    <w:rsid w:val="00614566"/>
    <w:rsid w:val="0061468A"/>
    <w:rsid w:val="006147E1"/>
    <w:rsid w:val="0061491F"/>
    <w:rsid w:val="006149B4"/>
    <w:rsid w:val="00614A6E"/>
    <w:rsid w:val="00614AAB"/>
    <w:rsid w:val="00614B92"/>
    <w:rsid w:val="00614BFA"/>
    <w:rsid w:val="00614BFB"/>
    <w:rsid w:val="00614C4D"/>
    <w:rsid w:val="00614CA7"/>
    <w:rsid w:val="00614D53"/>
    <w:rsid w:val="00614DD6"/>
    <w:rsid w:val="00614E65"/>
    <w:rsid w:val="00614ED6"/>
    <w:rsid w:val="00614EFA"/>
    <w:rsid w:val="00614EFF"/>
    <w:rsid w:val="00614F74"/>
    <w:rsid w:val="00614FAA"/>
    <w:rsid w:val="00615056"/>
    <w:rsid w:val="006150E2"/>
    <w:rsid w:val="006150FC"/>
    <w:rsid w:val="006151C9"/>
    <w:rsid w:val="00615245"/>
    <w:rsid w:val="00615258"/>
    <w:rsid w:val="00615302"/>
    <w:rsid w:val="00615349"/>
    <w:rsid w:val="00615363"/>
    <w:rsid w:val="006153ED"/>
    <w:rsid w:val="00615419"/>
    <w:rsid w:val="006154FE"/>
    <w:rsid w:val="006155FC"/>
    <w:rsid w:val="00615662"/>
    <w:rsid w:val="006157B9"/>
    <w:rsid w:val="006158D7"/>
    <w:rsid w:val="0061591F"/>
    <w:rsid w:val="00615940"/>
    <w:rsid w:val="00615AA1"/>
    <w:rsid w:val="00615B1E"/>
    <w:rsid w:val="00615B2C"/>
    <w:rsid w:val="00615B3E"/>
    <w:rsid w:val="00615B68"/>
    <w:rsid w:val="00615BE1"/>
    <w:rsid w:val="00615C4E"/>
    <w:rsid w:val="00615C8D"/>
    <w:rsid w:val="00615D71"/>
    <w:rsid w:val="00615E1C"/>
    <w:rsid w:val="00615F1A"/>
    <w:rsid w:val="00615F25"/>
    <w:rsid w:val="00615F80"/>
    <w:rsid w:val="00615FC7"/>
    <w:rsid w:val="00616020"/>
    <w:rsid w:val="006160D5"/>
    <w:rsid w:val="0061615B"/>
    <w:rsid w:val="006161D9"/>
    <w:rsid w:val="00616261"/>
    <w:rsid w:val="006162AE"/>
    <w:rsid w:val="006162EA"/>
    <w:rsid w:val="00616305"/>
    <w:rsid w:val="00616326"/>
    <w:rsid w:val="0061634D"/>
    <w:rsid w:val="00616381"/>
    <w:rsid w:val="006163E4"/>
    <w:rsid w:val="0061654D"/>
    <w:rsid w:val="006165BC"/>
    <w:rsid w:val="0061669C"/>
    <w:rsid w:val="0061673A"/>
    <w:rsid w:val="0061673B"/>
    <w:rsid w:val="00616768"/>
    <w:rsid w:val="006167B8"/>
    <w:rsid w:val="00616812"/>
    <w:rsid w:val="00616818"/>
    <w:rsid w:val="0061688D"/>
    <w:rsid w:val="006168B0"/>
    <w:rsid w:val="006168C1"/>
    <w:rsid w:val="006168F0"/>
    <w:rsid w:val="006169BC"/>
    <w:rsid w:val="00616BAE"/>
    <w:rsid w:val="00616C1F"/>
    <w:rsid w:val="00616C37"/>
    <w:rsid w:val="00616D24"/>
    <w:rsid w:val="00616D89"/>
    <w:rsid w:val="00616DEC"/>
    <w:rsid w:val="00616F06"/>
    <w:rsid w:val="00616F28"/>
    <w:rsid w:val="00616F54"/>
    <w:rsid w:val="00616FCF"/>
    <w:rsid w:val="00617063"/>
    <w:rsid w:val="0061710A"/>
    <w:rsid w:val="0061714E"/>
    <w:rsid w:val="00617196"/>
    <w:rsid w:val="00617199"/>
    <w:rsid w:val="006172FD"/>
    <w:rsid w:val="006173AF"/>
    <w:rsid w:val="006173ED"/>
    <w:rsid w:val="00617437"/>
    <w:rsid w:val="00617471"/>
    <w:rsid w:val="006174F4"/>
    <w:rsid w:val="0061750E"/>
    <w:rsid w:val="00617546"/>
    <w:rsid w:val="006175D6"/>
    <w:rsid w:val="00617758"/>
    <w:rsid w:val="006177A0"/>
    <w:rsid w:val="006177BD"/>
    <w:rsid w:val="006177E8"/>
    <w:rsid w:val="00617819"/>
    <w:rsid w:val="0061785C"/>
    <w:rsid w:val="006178EB"/>
    <w:rsid w:val="0061792B"/>
    <w:rsid w:val="0061798E"/>
    <w:rsid w:val="00617B72"/>
    <w:rsid w:val="00617C76"/>
    <w:rsid w:val="00617CA2"/>
    <w:rsid w:val="00617CB6"/>
    <w:rsid w:val="00617CE7"/>
    <w:rsid w:val="00617CF8"/>
    <w:rsid w:val="00617D18"/>
    <w:rsid w:val="00617DEE"/>
    <w:rsid w:val="00617E1A"/>
    <w:rsid w:val="00617E3C"/>
    <w:rsid w:val="00617E54"/>
    <w:rsid w:val="00617E6D"/>
    <w:rsid w:val="00617E76"/>
    <w:rsid w:val="00617E82"/>
    <w:rsid w:val="00617EAD"/>
    <w:rsid w:val="00617F5B"/>
    <w:rsid w:val="00617FC6"/>
    <w:rsid w:val="00617FF1"/>
    <w:rsid w:val="00620019"/>
    <w:rsid w:val="0062006E"/>
    <w:rsid w:val="00620115"/>
    <w:rsid w:val="006201EE"/>
    <w:rsid w:val="00620207"/>
    <w:rsid w:val="0062028B"/>
    <w:rsid w:val="006202C4"/>
    <w:rsid w:val="006202DE"/>
    <w:rsid w:val="0062032D"/>
    <w:rsid w:val="006203D7"/>
    <w:rsid w:val="006203EF"/>
    <w:rsid w:val="00620425"/>
    <w:rsid w:val="006204C2"/>
    <w:rsid w:val="00620553"/>
    <w:rsid w:val="00620665"/>
    <w:rsid w:val="006206C5"/>
    <w:rsid w:val="00620721"/>
    <w:rsid w:val="0062073B"/>
    <w:rsid w:val="00620745"/>
    <w:rsid w:val="00620886"/>
    <w:rsid w:val="006208BB"/>
    <w:rsid w:val="00620916"/>
    <w:rsid w:val="00620A1F"/>
    <w:rsid w:val="00620A67"/>
    <w:rsid w:val="00620AA7"/>
    <w:rsid w:val="00620ADE"/>
    <w:rsid w:val="00620AED"/>
    <w:rsid w:val="00620B37"/>
    <w:rsid w:val="00620BC0"/>
    <w:rsid w:val="00620CDB"/>
    <w:rsid w:val="00620CE2"/>
    <w:rsid w:val="00620CE5"/>
    <w:rsid w:val="00620D07"/>
    <w:rsid w:val="00620D2E"/>
    <w:rsid w:val="00620D67"/>
    <w:rsid w:val="00620DAE"/>
    <w:rsid w:val="00620EDB"/>
    <w:rsid w:val="00620EE8"/>
    <w:rsid w:val="00620EEF"/>
    <w:rsid w:val="00620F2A"/>
    <w:rsid w:val="00620F93"/>
    <w:rsid w:val="0062103E"/>
    <w:rsid w:val="00621087"/>
    <w:rsid w:val="006210D4"/>
    <w:rsid w:val="006210E6"/>
    <w:rsid w:val="006210F5"/>
    <w:rsid w:val="00621176"/>
    <w:rsid w:val="00621199"/>
    <w:rsid w:val="006211CE"/>
    <w:rsid w:val="006211D5"/>
    <w:rsid w:val="006211ED"/>
    <w:rsid w:val="0062130C"/>
    <w:rsid w:val="00621334"/>
    <w:rsid w:val="006213FE"/>
    <w:rsid w:val="0062140F"/>
    <w:rsid w:val="0062141E"/>
    <w:rsid w:val="00621482"/>
    <w:rsid w:val="00621492"/>
    <w:rsid w:val="006214A3"/>
    <w:rsid w:val="00621502"/>
    <w:rsid w:val="00621577"/>
    <w:rsid w:val="006215EC"/>
    <w:rsid w:val="006216AE"/>
    <w:rsid w:val="00621767"/>
    <w:rsid w:val="0062176D"/>
    <w:rsid w:val="00621889"/>
    <w:rsid w:val="006218D3"/>
    <w:rsid w:val="006219DA"/>
    <w:rsid w:val="00621A01"/>
    <w:rsid w:val="00621A18"/>
    <w:rsid w:val="00621A4D"/>
    <w:rsid w:val="00621A51"/>
    <w:rsid w:val="00621AD0"/>
    <w:rsid w:val="00621BA0"/>
    <w:rsid w:val="00621C35"/>
    <w:rsid w:val="00621C8C"/>
    <w:rsid w:val="00621D0A"/>
    <w:rsid w:val="00621D4C"/>
    <w:rsid w:val="00621DFE"/>
    <w:rsid w:val="00621E1A"/>
    <w:rsid w:val="00621E5C"/>
    <w:rsid w:val="00621E62"/>
    <w:rsid w:val="00621EDD"/>
    <w:rsid w:val="00621F59"/>
    <w:rsid w:val="00621F79"/>
    <w:rsid w:val="00621FBF"/>
    <w:rsid w:val="00622046"/>
    <w:rsid w:val="00622052"/>
    <w:rsid w:val="006220AE"/>
    <w:rsid w:val="006220C9"/>
    <w:rsid w:val="006221B2"/>
    <w:rsid w:val="00622382"/>
    <w:rsid w:val="006223E0"/>
    <w:rsid w:val="006223EA"/>
    <w:rsid w:val="0062242C"/>
    <w:rsid w:val="006224AD"/>
    <w:rsid w:val="006224C3"/>
    <w:rsid w:val="006224C4"/>
    <w:rsid w:val="006224EF"/>
    <w:rsid w:val="00622543"/>
    <w:rsid w:val="0062254B"/>
    <w:rsid w:val="0062255F"/>
    <w:rsid w:val="00622587"/>
    <w:rsid w:val="006225B7"/>
    <w:rsid w:val="006225E2"/>
    <w:rsid w:val="006225FD"/>
    <w:rsid w:val="0062260D"/>
    <w:rsid w:val="006226B2"/>
    <w:rsid w:val="0062289D"/>
    <w:rsid w:val="00622B0F"/>
    <w:rsid w:val="00622B55"/>
    <w:rsid w:val="00622B61"/>
    <w:rsid w:val="00622B8E"/>
    <w:rsid w:val="00622B8F"/>
    <w:rsid w:val="00622BAA"/>
    <w:rsid w:val="00622BD7"/>
    <w:rsid w:val="00622BE5"/>
    <w:rsid w:val="00622C09"/>
    <w:rsid w:val="00622C38"/>
    <w:rsid w:val="00622C47"/>
    <w:rsid w:val="00622D03"/>
    <w:rsid w:val="00622D25"/>
    <w:rsid w:val="00622D80"/>
    <w:rsid w:val="00622D95"/>
    <w:rsid w:val="00622E45"/>
    <w:rsid w:val="00622F65"/>
    <w:rsid w:val="00622F84"/>
    <w:rsid w:val="00622FA7"/>
    <w:rsid w:val="00623023"/>
    <w:rsid w:val="0062307F"/>
    <w:rsid w:val="006230A0"/>
    <w:rsid w:val="0062311B"/>
    <w:rsid w:val="0062311E"/>
    <w:rsid w:val="0062314C"/>
    <w:rsid w:val="006231A2"/>
    <w:rsid w:val="006231CF"/>
    <w:rsid w:val="0062322C"/>
    <w:rsid w:val="006232B9"/>
    <w:rsid w:val="006232C7"/>
    <w:rsid w:val="006232D4"/>
    <w:rsid w:val="006234B0"/>
    <w:rsid w:val="00623639"/>
    <w:rsid w:val="00623710"/>
    <w:rsid w:val="00623715"/>
    <w:rsid w:val="00623730"/>
    <w:rsid w:val="00623732"/>
    <w:rsid w:val="00623761"/>
    <w:rsid w:val="006237AA"/>
    <w:rsid w:val="0062386B"/>
    <w:rsid w:val="006238B9"/>
    <w:rsid w:val="006239C5"/>
    <w:rsid w:val="006239E4"/>
    <w:rsid w:val="006239EB"/>
    <w:rsid w:val="006239F0"/>
    <w:rsid w:val="006239F9"/>
    <w:rsid w:val="00623A5A"/>
    <w:rsid w:val="00623AB8"/>
    <w:rsid w:val="00623AEB"/>
    <w:rsid w:val="00623B71"/>
    <w:rsid w:val="00623E61"/>
    <w:rsid w:val="00623E72"/>
    <w:rsid w:val="00623E8C"/>
    <w:rsid w:val="00623F03"/>
    <w:rsid w:val="00623F79"/>
    <w:rsid w:val="00623FC0"/>
    <w:rsid w:val="00623FC3"/>
    <w:rsid w:val="00623FD3"/>
    <w:rsid w:val="00623FF5"/>
    <w:rsid w:val="0062400F"/>
    <w:rsid w:val="00624054"/>
    <w:rsid w:val="00624062"/>
    <w:rsid w:val="0062412F"/>
    <w:rsid w:val="0062413B"/>
    <w:rsid w:val="00624168"/>
    <w:rsid w:val="0062417A"/>
    <w:rsid w:val="0062418E"/>
    <w:rsid w:val="006241AF"/>
    <w:rsid w:val="006241BE"/>
    <w:rsid w:val="006241C6"/>
    <w:rsid w:val="006241D9"/>
    <w:rsid w:val="00624206"/>
    <w:rsid w:val="0062425F"/>
    <w:rsid w:val="00624297"/>
    <w:rsid w:val="006242E9"/>
    <w:rsid w:val="00624329"/>
    <w:rsid w:val="006243D2"/>
    <w:rsid w:val="006243F4"/>
    <w:rsid w:val="0062442C"/>
    <w:rsid w:val="0062456A"/>
    <w:rsid w:val="00624589"/>
    <w:rsid w:val="006245BC"/>
    <w:rsid w:val="006245DF"/>
    <w:rsid w:val="006245E8"/>
    <w:rsid w:val="0062465B"/>
    <w:rsid w:val="00624692"/>
    <w:rsid w:val="006246D4"/>
    <w:rsid w:val="0062488D"/>
    <w:rsid w:val="006248B8"/>
    <w:rsid w:val="006249CA"/>
    <w:rsid w:val="00624AFE"/>
    <w:rsid w:val="00624B01"/>
    <w:rsid w:val="00624B6C"/>
    <w:rsid w:val="00624B8B"/>
    <w:rsid w:val="00624B93"/>
    <w:rsid w:val="00624BC7"/>
    <w:rsid w:val="00624C25"/>
    <w:rsid w:val="00624C3A"/>
    <w:rsid w:val="00624C7A"/>
    <w:rsid w:val="00624D2D"/>
    <w:rsid w:val="00624D54"/>
    <w:rsid w:val="00624D62"/>
    <w:rsid w:val="00624DC2"/>
    <w:rsid w:val="00624E0E"/>
    <w:rsid w:val="00624EC9"/>
    <w:rsid w:val="00624FC6"/>
    <w:rsid w:val="00625093"/>
    <w:rsid w:val="0062517F"/>
    <w:rsid w:val="0062519E"/>
    <w:rsid w:val="006251C0"/>
    <w:rsid w:val="006251E4"/>
    <w:rsid w:val="0062522A"/>
    <w:rsid w:val="00625268"/>
    <w:rsid w:val="006252CB"/>
    <w:rsid w:val="006252DE"/>
    <w:rsid w:val="00625365"/>
    <w:rsid w:val="006253FC"/>
    <w:rsid w:val="00625425"/>
    <w:rsid w:val="0062557C"/>
    <w:rsid w:val="00625591"/>
    <w:rsid w:val="0062560D"/>
    <w:rsid w:val="006256DB"/>
    <w:rsid w:val="006256DF"/>
    <w:rsid w:val="00625708"/>
    <w:rsid w:val="0062576A"/>
    <w:rsid w:val="006257EE"/>
    <w:rsid w:val="006258C7"/>
    <w:rsid w:val="006258F1"/>
    <w:rsid w:val="00625995"/>
    <w:rsid w:val="006259C8"/>
    <w:rsid w:val="006259D1"/>
    <w:rsid w:val="006259ED"/>
    <w:rsid w:val="00625A5D"/>
    <w:rsid w:val="00625A69"/>
    <w:rsid w:val="00625AA5"/>
    <w:rsid w:val="00625B13"/>
    <w:rsid w:val="00625B97"/>
    <w:rsid w:val="00625CB5"/>
    <w:rsid w:val="00625CE7"/>
    <w:rsid w:val="00625D22"/>
    <w:rsid w:val="00625D3C"/>
    <w:rsid w:val="00625D73"/>
    <w:rsid w:val="00625D7D"/>
    <w:rsid w:val="00625E34"/>
    <w:rsid w:val="00625E35"/>
    <w:rsid w:val="0062602C"/>
    <w:rsid w:val="0062604C"/>
    <w:rsid w:val="006260E9"/>
    <w:rsid w:val="00626187"/>
    <w:rsid w:val="006261BA"/>
    <w:rsid w:val="0062624A"/>
    <w:rsid w:val="006262FF"/>
    <w:rsid w:val="0062630C"/>
    <w:rsid w:val="00626378"/>
    <w:rsid w:val="006264B1"/>
    <w:rsid w:val="006264D1"/>
    <w:rsid w:val="00626673"/>
    <w:rsid w:val="00626711"/>
    <w:rsid w:val="00626800"/>
    <w:rsid w:val="0062697B"/>
    <w:rsid w:val="0062699A"/>
    <w:rsid w:val="00626A2D"/>
    <w:rsid w:val="00626AA9"/>
    <w:rsid w:val="00626AE3"/>
    <w:rsid w:val="00626B05"/>
    <w:rsid w:val="00626BA8"/>
    <w:rsid w:val="00626BBD"/>
    <w:rsid w:val="00626C54"/>
    <w:rsid w:val="00626E27"/>
    <w:rsid w:val="00626F94"/>
    <w:rsid w:val="00626FA5"/>
    <w:rsid w:val="00626FCB"/>
    <w:rsid w:val="00626FCF"/>
    <w:rsid w:val="00626FD4"/>
    <w:rsid w:val="00627064"/>
    <w:rsid w:val="006270EE"/>
    <w:rsid w:val="0062711C"/>
    <w:rsid w:val="0062714F"/>
    <w:rsid w:val="0062718C"/>
    <w:rsid w:val="006271A9"/>
    <w:rsid w:val="006272C3"/>
    <w:rsid w:val="00627383"/>
    <w:rsid w:val="006273E3"/>
    <w:rsid w:val="006273E9"/>
    <w:rsid w:val="006274FB"/>
    <w:rsid w:val="0062750A"/>
    <w:rsid w:val="00627515"/>
    <w:rsid w:val="0062751F"/>
    <w:rsid w:val="00627529"/>
    <w:rsid w:val="00627732"/>
    <w:rsid w:val="00627790"/>
    <w:rsid w:val="006277F9"/>
    <w:rsid w:val="00627823"/>
    <w:rsid w:val="00627858"/>
    <w:rsid w:val="00627894"/>
    <w:rsid w:val="00627913"/>
    <w:rsid w:val="0062799E"/>
    <w:rsid w:val="006279F0"/>
    <w:rsid w:val="00627A2A"/>
    <w:rsid w:val="00627A72"/>
    <w:rsid w:val="00627A90"/>
    <w:rsid w:val="00627B5C"/>
    <w:rsid w:val="00627BF6"/>
    <w:rsid w:val="00627C24"/>
    <w:rsid w:val="00627E11"/>
    <w:rsid w:val="00627E36"/>
    <w:rsid w:val="00627E5B"/>
    <w:rsid w:val="00627F52"/>
    <w:rsid w:val="00627FA8"/>
    <w:rsid w:val="00630096"/>
    <w:rsid w:val="006300BF"/>
    <w:rsid w:val="0063011D"/>
    <w:rsid w:val="006301CF"/>
    <w:rsid w:val="00630200"/>
    <w:rsid w:val="006302C7"/>
    <w:rsid w:val="0063031B"/>
    <w:rsid w:val="0063031E"/>
    <w:rsid w:val="00630389"/>
    <w:rsid w:val="006303E4"/>
    <w:rsid w:val="0063041B"/>
    <w:rsid w:val="006304B2"/>
    <w:rsid w:val="006304B9"/>
    <w:rsid w:val="0063051A"/>
    <w:rsid w:val="0063053A"/>
    <w:rsid w:val="006305AE"/>
    <w:rsid w:val="006305C1"/>
    <w:rsid w:val="0063062A"/>
    <w:rsid w:val="0063065C"/>
    <w:rsid w:val="0063073F"/>
    <w:rsid w:val="0063075D"/>
    <w:rsid w:val="00630794"/>
    <w:rsid w:val="006307A2"/>
    <w:rsid w:val="006307DC"/>
    <w:rsid w:val="006307FF"/>
    <w:rsid w:val="00630838"/>
    <w:rsid w:val="00630922"/>
    <w:rsid w:val="00630950"/>
    <w:rsid w:val="006309AE"/>
    <w:rsid w:val="006309CC"/>
    <w:rsid w:val="006309FF"/>
    <w:rsid w:val="00630A07"/>
    <w:rsid w:val="00630A5F"/>
    <w:rsid w:val="00630B53"/>
    <w:rsid w:val="00630B76"/>
    <w:rsid w:val="00630C42"/>
    <w:rsid w:val="00630D38"/>
    <w:rsid w:val="00630DBC"/>
    <w:rsid w:val="00630DE1"/>
    <w:rsid w:val="00630E06"/>
    <w:rsid w:val="00630E19"/>
    <w:rsid w:val="00630F2F"/>
    <w:rsid w:val="00630F47"/>
    <w:rsid w:val="00631016"/>
    <w:rsid w:val="00631065"/>
    <w:rsid w:val="0063106B"/>
    <w:rsid w:val="0063117E"/>
    <w:rsid w:val="006311DA"/>
    <w:rsid w:val="00631210"/>
    <w:rsid w:val="006312BA"/>
    <w:rsid w:val="006312C9"/>
    <w:rsid w:val="00631440"/>
    <w:rsid w:val="0063148C"/>
    <w:rsid w:val="0063149A"/>
    <w:rsid w:val="006314C8"/>
    <w:rsid w:val="00631505"/>
    <w:rsid w:val="00631732"/>
    <w:rsid w:val="0063179D"/>
    <w:rsid w:val="0063181E"/>
    <w:rsid w:val="00631837"/>
    <w:rsid w:val="0063187B"/>
    <w:rsid w:val="00631888"/>
    <w:rsid w:val="00631896"/>
    <w:rsid w:val="006318DD"/>
    <w:rsid w:val="00631A07"/>
    <w:rsid w:val="00631A5A"/>
    <w:rsid w:val="00631AB9"/>
    <w:rsid w:val="00631AE2"/>
    <w:rsid w:val="00631B47"/>
    <w:rsid w:val="00631C6D"/>
    <w:rsid w:val="00631C9D"/>
    <w:rsid w:val="00631D93"/>
    <w:rsid w:val="00631E11"/>
    <w:rsid w:val="00631EE8"/>
    <w:rsid w:val="00631F64"/>
    <w:rsid w:val="00631FE7"/>
    <w:rsid w:val="00632087"/>
    <w:rsid w:val="006320F5"/>
    <w:rsid w:val="006321D8"/>
    <w:rsid w:val="006322C1"/>
    <w:rsid w:val="006322E8"/>
    <w:rsid w:val="006322E9"/>
    <w:rsid w:val="00632377"/>
    <w:rsid w:val="00632384"/>
    <w:rsid w:val="00632532"/>
    <w:rsid w:val="0063253C"/>
    <w:rsid w:val="006325E1"/>
    <w:rsid w:val="00632626"/>
    <w:rsid w:val="006327B3"/>
    <w:rsid w:val="006327FF"/>
    <w:rsid w:val="0063282D"/>
    <w:rsid w:val="00632883"/>
    <w:rsid w:val="00632903"/>
    <w:rsid w:val="0063290B"/>
    <w:rsid w:val="00632955"/>
    <w:rsid w:val="00632968"/>
    <w:rsid w:val="006329B1"/>
    <w:rsid w:val="006329D4"/>
    <w:rsid w:val="00632A3D"/>
    <w:rsid w:val="00632A68"/>
    <w:rsid w:val="00632AD5"/>
    <w:rsid w:val="00632AF4"/>
    <w:rsid w:val="00632B56"/>
    <w:rsid w:val="00632B6E"/>
    <w:rsid w:val="00632BAE"/>
    <w:rsid w:val="00632BF9"/>
    <w:rsid w:val="00632C09"/>
    <w:rsid w:val="00632C92"/>
    <w:rsid w:val="00632CAB"/>
    <w:rsid w:val="00632CD4"/>
    <w:rsid w:val="00632CD5"/>
    <w:rsid w:val="00632D63"/>
    <w:rsid w:val="00632D6B"/>
    <w:rsid w:val="00632E0E"/>
    <w:rsid w:val="00632E60"/>
    <w:rsid w:val="00632F38"/>
    <w:rsid w:val="00633082"/>
    <w:rsid w:val="00633148"/>
    <w:rsid w:val="006331DE"/>
    <w:rsid w:val="0063320C"/>
    <w:rsid w:val="00633277"/>
    <w:rsid w:val="0063339E"/>
    <w:rsid w:val="006333CB"/>
    <w:rsid w:val="006333D7"/>
    <w:rsid w:val="006333F0"/>
    <w:rsid w:val="0063345A"/>
    <w:rsid w:val="0063346A"/>
    <w:rsid w:val="00633491"/>
    <w:rsid w:val="006335C1"/>
    <w:rsid w:val="006335E4"/>
    <w:rsid w:val="0063368E"/>
    <w:rsid w:val="00633697"/>
    <w:rsid w:val="006336C6"/>
    <w:rsid w:val="006336FA"/>
    <w:rsid w:val="00633788"/>
    <w:rsid w:val="006337D5"/>
    <w:rsid w:val="0063385B"/>
    <w:rsid w:val="00633866"/>
    <w:rsid w:val="0063397C"/>
    <w:rsid w:val="00633A4C"/>
    <w:rsid w:val="00633ACA"/>
    <w:rsid w:val="00633BC0"/>
    <w:rsid w:val="00633C55"/>
    <w:rsid w:val="00633D7C"/>
    <w:rsid w:val="00633F00"/>
    <w:rsid w:val="00633F13"/>
    <w:rsid w:val="00633F68"/>
    <w:rsid w:val="00634025"/>
    <w:rsid w:val="0063409C"/>
    <w:rsid w:val="006340A7"/>
    <w:rsid w:val="00634186"/>
    <w:rsid w:val="0063418F"/>
    <w:rsid w:val="006342B2"/>
    <w:rsid w:val="006342DF"/>
    <w:rsid w:val="0063432C"/>
    <w:rsid w:val="0063434F"/>
    <w:rsid w:val="00634397"/>
    <w:rsid w:val="0063444F"/>
    <w:rsid w:val="0063452A"/>
    <w:rsid w:val="00634560"/>
    <w:rsid w:val="00634580"/>
    <w:rsid w:val="006345D5"/>
    <w:rsid w:val="006345F7"/>
    <w:rsid w:val="00634606"/>
    <w:rsid w:val="00634763"/>
    <w:rsid w:val="0063476B"/>
    <w:rsid w:val="006347E5"/>
    <w:rsid w:val="006347EC"/>
    <w:rsid w:val="00634830"/>
    <w:rsid w:val="00634868"/>
    <w:rsid w:val="00634876"/>
    <w:rsid w:val="0063491C"/>
    <w:rsid w:val="00634959"/>
    <w:rsid w:val="006349F4"/>
    <w:rsid w:val="00634A20"/>
    <w:rsid w:val="00634A40"/>
    <w:rsid w:val="00634B44"/>
    <w:rsid w:val="00634B97"/>
    <w:rsid w:val="00634BB9"/>
    <w:rsid w:val="00634C94"/>
    <w:rsid w:val="00634C9D"/>
    <w:rsid w:val="00634CF5"/>
    <w:rsid w:val="00634D71"/>
    <w:rsid w:val="00634EC9"/>
    <w:rsid w:val="00634EEC"/>
    <w:rsid w:val="00634F76"/>
    <w:rsid w:val="00634FB6"/>
    <w:rsid w:val="00634FEE"/>
    <w:rsid w:val="00634FF4"/>
    <w:rsid w:val="00635045"/>
    <w:rsid w:val="00635081"/>
    <w:rsid w:val="006350F5"/>
    <w:rsid w:val="00635183"/>
    <w:rsid w:val="00635184"/>
    <w:rsid w:val="006351A0"/>
    <w:rsid w:val="006351D6"/>
    <w:rsid w:val="00635273"/>
    <w:rsid w:val="0063529E"/>
    <w:rsid w:val="00635342"/>
    <w:rsid w:val="0063535D"/>
    <w:rsid w:val="006353BF"/>
    <w:rsid w:val="0063546B"/>
    <w:rsid w:val="00635510"/>
    <w:rsid w:val="0063551D"/>
    <w:rsid w:val="006355A3"/>
    <w:rsid w:val="006355DF"/>
    <w:rsid w:val="006355EF"/>
    <w:rsid w:val="006356F9"/>
    <w:rsid w:val="0063579B"/>
    <w:rsid w:val="00635817"/>
    <w:rsid w:val="00635900"/>
    <w:rsid w:val="0063594E"/>
    <w:rsid w:val="00635A65"/>
    <w:rsid w:val="00635A88"/>
    <w:rsid w:val="00635B71"/>
    <w:rsid w:val="00635B7F"/>
    <w:rsid w:val="00635C37"/>
    <w:rsid w:val="00635C3C"/>
    <w:rsid w:val="00635C8C"/>
    <w:rsid w:val="00635CA3"/>
    <w:rsid w:val="00635E3B"/>
    <w:rsid w:val="00635EC6"/>
    <w:rsid w:val="00635EDE"/>
    <w:rsid w:val="00635F6B"/>
    <w:rsid w:val="00635FA3"/>
    <w:rsid w:val="00635FE0"/>
    <w:rsid w:val="0063600E"/>
    <w:rsid w:val="0063609D"/>
    <w:rsid w:val="00636134"/>
    <w:rsid w:val="006361CC"/>
    <w:rsid w:val="00636230"/>
    <w:rsid w:val="0063630E"/>
    <w:rsid w:val="00636356"/>
    <w:rsid w:val="00636358"/>
    <w:rsid w:val="00636440"/>
    <w:rsid w:val="006364E8"/>
    <w:rsid w:val="006364F0"/>
    <w:rsid w:val="0063660B"/>
    <w:rsid w:val="0063669B"/>
    <w:rsid w:val="00636752"/>
    <w:rsid w:val="00636777"/>
    <w:rsid w:val="0063687C"/>
    <w:rsid w:val="006368A6"/>
    <w:rsid w:val="006368C1"/>
    <w:rsid w:val="006369D4"/>
    <w:rsid w:val="00636A1F"/>
    <w:rsid w:val="00636B0B"/>
    <w:rsid w:val="00636B31"/>
    <w:rsid w:val="00636B54"/>
    <w:rsid w:val="00636C8A"/>
    <w:rsid w:val="00636C99"/>
    <w:rsid w:val="00636CA7"/>
    <w:rsid w:val="00636CEC"/>
    <w:rsid w:val="00636DF2"/>
    <w:rsid w:val="00636E0E"/>
    <w:rsid w:val="00636E53"/>
    <w:rsid w:val="00636E85"/>
    <w:rsid w:val="00636EB5"/>
    <w:rsid w:val="00636FF6"/>
    <w:rsid w:val="00636FF9"/>
    <w:rsid w:val="006370FF"/>
    <w:rsid w:val="00637186"/>
    <w:rsid w:val="006371B6"/>
    <w:rsid w:val="00637212"/>
    <w:rsid w:val="006372D9"/>
    <w:rsid w:val="0063732E"/>
    <w:rsid w:val="006373D1"/>
    <w:rsid w:val="006373D6"/>
    <w:rsid w:val="00637508"/>
    <w:rsid w:val="00637523"/>
    <w:rsid w:val="006375D7"/>
    <w:rsid w:val="00637609"/>
    <w:rsid w:val="0063765F"/>
    <w:rsid w:val="00637673"/>
    <w:rsid w:val="006376E8"/>
    <w:rsid w:val="00637735"/>
    <w:rsid w:val="006377B9"/>
    <w:rsid w:val="006377E7"/>
    <w:rsid w:val="006378BF"/>
    <w:rsid w:val="006378EF"/>
    <w:rsid w:val="00637943"/>
    <w:rsid w:val="0063796F"/>
    <w:rsid w:val="006379B6"/>
    <w:rsid w:val="006379EA"/>
    <w:rsid w:val="00637A37"/>
    <w:rsid w:val="00637A62"/>
    <w:rsid w:val="00637AB2"/>
    <w:rsid w:val="00637B87"/>
    <w:rsid w:val="00637C72"/>
    <w:rsid w:val="00637CFF"/>
    <w:rsid w:val="00637D01"/>
    <w:rsid w:val="00637FFA"/>
    <w:rsid w:val="0064001B"/>
    <w:rsid w:val="00640029"/>
    <w:rsid w:val="00640098"/>
    <w:rsid w:val="006400B7"/>
    <w:rsid w:val="0064014E"/>
    <w:rsid w:val="00640187"/>
    <w:rsid w:val="006401BD"/>
    <w:rsid w:val="006401C7"/>
    <w:rsid w:val="006401D9"/>
    <w:rsid w:val="00640269"/>
    <w:rsid w:val="006402FB"/>
    <w:rsid w:val="0064031D"/>
    <w:rsid w:val="0064038E"/>
    <w:rsid w:val="00640474"/>
    <w:rsid w:val="00640541"/>
    <w:rsid w:val="00640761"/>
    <w:rsid w:val="0064091B"/>
    <w:rsid w:val="00640930"/>
    <w:rsid w:val="006409BD"/>
    <w:rsid w:val="00640A0D"/>
    <w:rsid w:val="00640A5B"/>
    <w:rsid w:val="00640ACF"/>
    <w:rsid w:val="00640B26"/>
    <w:rsid w:val="00640BE8"/>
    <w:rsid w:val="00640CE7"/>
    <w:rsid w:val="00640D22"/>
    <w:rsid w:val="00640D28"/>
    <w:rsid w:val="00640D50"/>
    <w:rsid w:val="00640DDC"/>
    <w:rsid w:val="00640E9B"/>
    <w:rsid w:val="00640EB1"/>
    <w:rsid w:val="00640F75"/>
    <w:rsid w:val="00641081"/>
    <w:rsid w:val="00641099"/>
    <w:rsid w:val="006410B1"/>
    <w:rsid w:val="006411A4"/>
    <w:rsid w:val="006411AA"/>
    <w:rsid w:val="006411E7"/>
    <w:rsid w:val="00641217"/>
    <w:rsid w:val="00641254"/>
    <w:rsid w:val="00641255"/>
    <w:rsid w:val="00641381"/>
    <w:rsid w:val="0064139B"/>
    <w:rsid w:val="006413AA"/>
    <w:rsid w:val="00641425"/>
    <w:rsid w:val="00641446"/>
    <w:rsid w:val="006414F0"/>
    <w:rsid w:val="0064151D"/>
    <w:rsid w:val="006415A2"/>
    <w:rsid w:val="0064166A"/>
    <w:rsid w:val="0064166D"/>
    <w:rsid w:val="006416CD"/>
    <w:rsid w:val="00641726"/>
    <w:rsid w:val="00641740"/>
    <w:rsid w:val="00641791"/>
    <w:rsid w:val="00641803"/>
    <w:rsid w:val="00641973"/>
    <w:rsid w:val="006419AF"/>
    <w:rsid w:val="006419F9"/>
    <w:rsid w:val="006419FE"/>
    <w:rsid w:val="00641A32"/>
    <w:rsid w:val="00641A52"/>
    <w:rsid w:val="00641A53"/>
    <w:rsid w:val="00641A7C"/>
    <w:rsid w:val="00641AB0"/>
    <w:rsid w:val="00641B10"/>
    <w:rsid w:val="00641B60"/>
    <w:rsid w:val="00641BAD"/>
    <w:rsid w:val="00641BF8"/>
    <w:rsid w:val="00641C2D"/>
    <w:rsid w:val="00641CD1"/>
    <w:rsid w:val="00641D03"/>
    <w:rsid w:val="00641D6B"/>
    <w:rsid w:val="00641D9C"/>
    <w:rsid w:val="00641E76"/>
    <w:rsid w:val="00641FC6"/>
    <w:rsid w:val="00641FDC"/>
    <w:rsid w:val="00642181"/>
    <w:rsid w:val="00642243"/>
    <w:rsid w:val="00642250"/>
    <w:rsid w:val="006422DB"/>
    <w:rsid w:val="006423BD"/>
    <w:rsid w:val="006423C1"/>
    <w:rsid w:val="006423C6"/>
    <w:rsid w:val="0064241F"/>
    <w:rsid w:val="00642445"/>
    <w:rsid w:val="0064245A"/>
    <w:rsid w:val="006424BA"/>
    <w:rsid w:val="00642539"/>
    <w:rsid w:val="00642619"/>
    <w:rsid w:val="00642693"/>
    <w:rsid w:val="006426D5"/>
    <w:rsid w:val="00642749"/>
    <w:rsid w:val="006427D4"/>
    <w:rsid w:val="0064287F"/>
    <w:rsid w:val="006428DC"/>
    <w:rsid w:val="006428FE"/>
    <w:rsid w:val="0064290E"/>
    <w:rsid w:val="00642B13"/>
    <w:rsid w:val="00642B14"/>
    <w:rsid w:val="00642B30"/>
    <w:rsid w:val="00642BEB"/>
    <w:rsid w:val="00642C32"/>
    <w:rsid w:val="00642DD9"/>
    <w:rsid w:val="00642DE5"/>
    <w:rsid w:val="00642E52"/>
    <w:rsid w:val="00642F8D"/>
    <w:rsid w:val="00642FF9"/>
    <w:rsid w:val="006430D0"/>
    <w:rsid w:val="006432BB"/>
    <w:rsid w:val="006432C1"/>
    <w:rsid w:val="006432C2"/>
    <w:rsid w:val="006432F6"/>
    <w:rsid w:val="0064336D"/>
    <w:rsid w:val="00643373"/>
    <w:rsid w:val="00643382"/>
    <w:rsid w:val="006433BD"/>
    <w:rsid w:val="006433E6"/>
    <w:rsid w:val="00643421"/>
    <w:rsid w:val="0064353B"/>
    <w:rsid w:val="00643622"/>
    <w:rsid w:val="0064369B"/>
    <w:rsid w:val="00643727"/>
    <w:rsid w:val="00643797"/>
    <w:rsid w:val="0064379D"/>
    <w:rsid w:val="006437AF"/>
    <w:rsid w:val="006437D8"/>
    <w:rsid w:val="00643886"/>
    <w:rsid w:val="0064395B"/>
    <w:rsid w:val="006439BA"/>
    <w:rsid w:val="006439BE"/>
    <w:rsid w:val="006439D8"/>
    <w:rsid w:val="00643A01"/>
    <w:rsid w:val="00643A27"/>
    <w:rsid w:val="00643A2A"/>
    <w:rsid w:val="00643A55"/>
    <w:rsid w:val="00643A59"/>
    <w:rsid w:val="00643AB0"/>
    <w:rsid w:val="00643B9E"/>
    <w:rsid w:val="00643BDB"/>
    <w:rsid w:val="00643C09"/>
    <w:rsid w:val="00643C16"/>
    <w:rsid w:val="00643C4E"/>
    <w:rsid w:val="00643D3B"/>
    <w:rsid w:val="00643DCC"/>
    <w:rsid w:val="00643DE1"/>
    <w:rsid w:val="00643E02"/>
    <w:rsid w:val="00643ED6"/>
    <w:rsid w:val="00643F9E"/>
    <w:rsid w:val="00643FAF"/>
    <w:rsid w:val="00644003"/>
    <w:rsid w:val="0064409C"/>
    <w:rsid w:val="00644136"/>
    <w:rsid w:val="00644172"/>
    <w:rsid w:val="006441B8"/>
    <w:rsid w:val="006442DF"/>
    <w:rsid w:val="00644333"/>
    <w:rsid w:val="00644461"/>
    <w:rsid w:val="006444E0"/>
    <w:rsid w:val="00644521"/>
    <w:rsid w:val="0064456A"/>
    <w:rsid w:val="0064464A"/>
    <w:rsid w:val="0064466F"/>
    <w:rsid w:val="00644696"/>
    <w:rsid w:val="00644783"/>
    <w:rsid w:val="00644851"/>
    <w:rsid w:val="006448D4"/>
    <w:rsid w:val="006448DB"/>
    <w:rsid w:val="006448FE"/>
    <w:rsid w:val="006449A2"/>
    <w:rsid w:val="006449CA"/>
    <w:rsid w:val="00644A0B"/>
    <w:rsid w:val="00644AE0"/>
    <w:rsid w:val="00644B11"/>
    <w:rsid w:val="00644BA5"/>
    <w:rsid w:val="00644BA6"/>
    <w:rsid w:val="00644BEA"/>
    <w:rsid w:val="00644C30"/>
    <w:rsid w:val="00644C3C"/>
    <w:rsid w:val="00644D7D"/>
    <w:rsid w:val="00644D87"/>
    <w:rsid w:val="00644DAD"/>
    <w:rsid w:val="00644DBC"/>
    <w:rsid w:val="00644DF5"/>
    <w:rsid w:val="00644E15"/>
    <w:rsid w:val="00644E69"/>
    <w:rsid w:val="00644FBB"/>
    <w:rsid w:val="006451C9"/>
    <w:rsid w:val="00645258"/>
    <w:rsid w:val="006452CA"/>
    <w:rsid w:val="006452D1"/>
    <w:rsid w:val="0064532A"/>
    <w:rsid w:val="0064540B"/>
    <w:rsid w:val="006454CD"/>
    <w:rsid w:val="00645562"/>
    <w:rsid w:val="006455FA"/>
    <w:rsid w:val="00645614"/>
    <w:rsid w:val="00645642"/>
    <w:rsid w:val="0064568B"/>
    <w:rsid w:val="0064569A"/>
    <w:rsid w:val="006456AF"/>
    <w:rsid w:val="00645769"/>
    <w:rsid w:val="00645784"/>
    <w:rsid w:val="00645799"/>
    <w:rsid w:val="00645802"/>
    <w:rsid w:val="00645820"/>
    <w:rsid w:val="00645866"/>
    <w:rsid w:val="00645885"/>
    <w:rsid w:val="00645964"/>
    <w:rsid w:val="006459CF"/>
    <w:rsid w:val="00645ACD"/>
    <w:rsid w:val="00645AD9"/>
    <w:rsid w:val="00645B39"/>
    <w:rsid w:val="00645B69"/>
    <w:rsid w:val="00645B80"/>
    <w:rsid w:val="00645C04"/>
    <w:rsid w:val="00645DDF"/>
    <w:rsid w:val="00645E0D"/>
    <w:rsid w:val="00645E11"/>
    <w:rsid w:val="00645E4A"/>
    <w:rsid w:val="00645E5F"/>
    <w:rsid w:val="00645ECE"/>
    <w:rsid w:val="00645F01"/>
    <w:rsid w:val="00645F18"/>
    <w:rsid w:val="00645F63"/>
    <w:rsid w:val="00645F96"/>
    <w:rsid w:val="00646074"/>
    <w:rsid w:val="006460B2"/>
    <w:rsid w:val="00646149"/>
    <w:rsid w:val="00646154"/>
    <w:rsid w:val="006461BC"/>
    <w:rsid w:val="00646285"/>
    <w:rsid w:val="00646299"/>
    <w:rsid w:val="00646307"/>
    <w:rsid w:val="0064632C"/>
    <w:rsid w:val="0064636E"/>
    <w:rsid w:val="00646453"/>
    <w:rsid w:val="00646459"/>
    <w:rsid w:val="006464AF"/>
    <w:rsid w:val="006464E3"/>
    <w:rsid w:val="00646590"/>
    <w:rsid w:val="006465E5"/>
    <w:rsid w:val="006465EF"/>
    <w:rsid w:val="00646688"/>
    <w:rsid w:val="006466C5"/>
    <w:rsid w:val="0064674A"/>
    <w:rsid w:val="006467A0"/>
    <w:rsid w:val="006468A8"/>
    <w:rsid w:val="006468EC"/>
    <w:rsid w:val="006468F1"/>
    <w:rsid w:val="00646929"/>
    <w:rsid w:val="00646989"/>
    <w:rsid w:val="006469DB"/>
    <w:rsid w:val="00646A25"/>
    <w:rsid w:val="00646A6B"/>
    <w:rsid w:val="00646A91"/>
    <w:rsid w:val="00646A94"/>
    <w:rsid w:val="00646B5A"/>
    <w:rsid w:val="00646C01"/>
    <w:rsid w:val="00646C0C"/>
    <w:rsid w:val="00646CAD"/>
    <w:rsid w:val="00646D41"/>
    <w:rsid w:val="00646D51"/>
    <w:rsid w:val="00646E12"/>
    <w:rsid w:val="00646E16"/>
    <w:rsid w:val="00646E1B"/>
    <w:rsid w:val="00646E9B"/>
    <w:rsid w:val="00646EA5"/>
    <w:rsid w:val="00646EEE"/>
    <w:rsid w:val="00646F02"/>
    <w:rsid w:val="00646F0A"/>
    <w:rsid w:val="00646F9C"/>
    <w:rsid w:val="0064700B"/>
    <w:rsid w:val="0064709A"/>
    <w:rsid w:val="00647234"/>
    <w:rsid w:val="006472B8"/>
    <w:rsid w:val="006472DA"/>
    <w:rsid w:val="006473CE"/>
    <w:rsid w:val="0064741E"/>
    <w:rsid w:val="00647480"/>
    <w:rsid w:val="006474CC"/>
    <w:rsid w:val="006474E0"/>
    <w:rsid w:val="00647504"/>
    <w:rsid w:val="00647571"/>
    <w:rsid w:val="00647590"/>
    <w:rsid w:val="006475E4"/>
    <w:rsid w:val="006475E8"/>
    <w:rsid w:val="0064760B"/>
    <w:rsid w:val="00647677"/>
    <w:rsid w:val="0064770D"/>
    <w:rsid w:val="00647757"/>
    <w:rsid w:val="0064777B"/>
    <w:rsid w:val="006477D0"/>
    <w:rsid w:val="00647833"/>
    <w:rsid w:val="0064784E"/>
    <w:rsid w:val="00647854"/>
    <w:rsid w:val="006478CC"/>
    <w:rsid w:val="00647935"/>
    <w:rsid w:val="00647B4C"/>
    <w:rsid w:val="00647BB8"/>
    <w:rsid w:val="00647BCA"/>
    <w:rsid w:val="00647C05"/>
    <w:rsid w:val="00647C5A"/>
    <w:rsid w:val="00647C6C"/>
    <w:rsid w:val="00647C73"/>
    <w:rsid w:val="00647C9B"/>
    <w:rsid w:val="00647DE7"/>
    <w:rsid w:val="00647EDD"/>
    <w:rsid w:val="00647F74"/>
    <w:rsid w:val="00650151"/>
    <w:rsid w:val="006501BC"/>
    <w:rsid w:val="00650206"/>
    <w:rsid w:val="0065034D"/>
    <w:rsid w:val="00650387"/>
    <w:rsid w:val="0065049C"/>
    <w:rsid w:val="00650597"/>
    <w:rsid w:val="00650675"/>
    <w:rsid w:val="0065071D"/>
    <w:rsid w:val="00650757"/>
    <w:rsid w:val="00650809"/>
    <w:rsid w:val="0065091B"/>
    <w:rsid w:val="0065097D"/>
    <w:rsid w:val="00650A52"/>
    <w:rsid w:val="00650E01"/>
    <w:rsid w:val="00650E76"/>
    <w:rsid w:val="00650F45"/>
    <w:rsid w:val="00650F76"/>
    <w:rsid w:val="0065101D"/>
    <w:rsid w:val="0065104B"/>
    <w:rsid w:val="0065108D"/>
    <w:rsid w:val="006512A0"/>
    <w:rsid w:val="006512D8"/>
    <w:rsid w:val="00651381"/>
    <w:rsid w:val="0065138B"/>
    <w:rsid w:val="00651396"/>
    <w:rsid w:val="006514F8"/>
    <w:rsid w:val="0065154B"/>
    <w:rsid w:val="006515AA"/>
    <w:rsid w:val="006515EA"/>
    <w:rsid w:val="00651650"/>
    <w:rsid w:val="0065169F"/>
    <w:rsid w:val="006516B3"/>
    <w:rsid w:val="006516F9"/>
    <w:rsid w:val="0065176D"/>
    <w:rsid w:val="0065181F"/>
    <w:rsid w:val="006518CA"/>
    <w:rsid w:val="00651924"/>
    <w:rsid w:val="00651945"/>
    <w:rsid w:val="006519E1"/>
    <w:rsid w:val="00651ABE"/>
    <w:rsid w:val="00651BEA"/>
    <w:rsid w:val="00651C18"/>
    <w:rsid w:val="00651CBE"/>
    <w:rsid w:val="00651DB3"/>
    <w:rsid w:val="00651DE8"/>
    <w:rsid w:val="00651E74"/>
    <w:rsid w:val="00651E9F"/>
    <w:rsid w:val="00651EA8"/>
    <w:rsid w:val="00651F9C"/>
    <w:rsid w:val="00651FAB"/>
    <w:rsid w:val="00651FC0"/>
    <w:rsid w:val="00652017"/>
    <w:rsid w:val="006520C9"/>
    <w:rsid w:val="0065218D"/>
    <w:rsid w:val="00652281"/>
    <w:rsid w:val="006522BC"/>
    <w:rsid w:val="006523CF"/>
    <w:rsid w:val="00652405"/>
    <w:rsid w:val="006524C8"/>
    <w:rsid w:val="00652517"/>
    <w:rsid w:val="0065251C"/>
    <w:rsid w:val="00652548"/>
    <w:rsid w:val="006525AF"/>
    <w:rsid w:val="006525BE"/>
    <w:rsid w:val="00652640"/>
    <w:rsid w:val="006527A6"/>
    <w:rsid w:val="006527A8"/>
    <w:rsid w:val="00652848"/>
    <w:rsid w:val="006528AC"/>
    <w:rsid w:val="0065290A"/>
    <w:rsid w:val="00652956"/>
    <w:rsid w:val="00652972"/>
    <w:rsid w:val="00652A12"/>
    <w:rsid w:val="00652B13"/>
    <w:rsid w:val="00652B1C"/>
    <w:rsid w:val="00652B84"/>
    <w:rsid w:val="00652BB4"/>
    <w:rsid w:val="00652C11"/>
    <w:rsid w:val="00652F04"/>
    <w:rsid w:val="00652F44"/>
    <w:rsid w:val="00652F63"/>
    <w:rsid w:val="00652F83"/>
    <w:rsid w:val="00652FFB"/>
    <w:rsid w:val="0065300B"/>
    <w:rsid w:val="00653089"/>
    <w:rsid w:val="006530F2"/>
    <w:rsid w:val="006530FF"/>
    <w:rsid w:val="0065314A"/>
    <w:rsid w:val="0065334F"/>
    <w:rsid w:val="00653488"/>
    <w:rsid w:val="006534D9"/>
    <w:rsid w:val="006534E9"/>
    <w:rsid w:val="006534EF"/>
    <w:rsid w:val="006535C9"/>
    <w:rsid w:val="0065367B"/>
    <w:rsid w:val="006536EF"/>
    <w:rsid w:val="00653777"/>
    <w:rsid w:val="00653833"/>
    <w:rsid w:val="006538DA"/>
    <w:rsid w:val="00653967"/>
    <w:rsid w:val="0065396E"/>
    <w:rsid w:val="0065398F"/>
    <w:rsid w:val="006539B6"/>
    <w:rsid w:val="00653A07"/>
    <w:rsid w:val="00653A59"/>
    <w:rsid w:val="00653A94"/>
    <w:rsid w:val="00653B1A"/>
    <w:rsid w:val="00653B77"/>
    <w:rsid w:val="00653DD2"/>
    <w:rsid w:val="00653E16"/>
    <w:rsid w:val="00653E7D"/>
    <w:rsid w:val="00653EC7"/>
    <w:rsid w:val="00653EE1"/>
    <w:rsid w:val="00653F2C"/>
    <w:rsid w:val="00653F7F"/>
    <w:rsid w:val="00653FB9"/>
    <w:rsid w:val="00654087"/>
    <w:rsid w:val="006540E5"/>
    <w:rsid w:val="006540E6"/>
    <w:rsid w:val="006540EB"/>
    <w:rsid w:val="006540F1"/>
    <w:rsid w:val="00654126"/>
    <w:rsid w:val="0065419B"/>
    <w:rsid w:val="006541D4"/>
    <w:rsid w:val="006541F8"/>
    <w:rsid w:val="00654265"/>
    <w:rsid w:val="006542C8"/>
    <w:rsid w:val="0065437B"/>
    <w:rsid w:val="0065437C"/>
    <w:rsid w:val="006544CA"/>
    <w:rsid w:val="006544E9"/>
    <w:rsid w:val="0065451D"/>
    <w:rsid w:val="00654637"/>
    <w:rsid w:val="006546AB"/>
    <w:rsid w:val="00654745"/>
    <w:rsid w:val="00654816"/>
    <w:rsid w:val="0065481A"/>
    <w:rsid w:val="0065483C"/>
    <w:rsid w:val="006548CC"/>
    <w:rsid w:val="006548E0"/>
    <w:rsid w:val="006548EB"/>
    <w:rsid w:val="00654A88"/>
    <w:rsid w:val="00654AC3"/>
    <w:rsid w:val="00654AEC"/>
    <w:rsid w:val="00654B10"/>
    <w:rsid w:val="00654B12"/>
    <w:rsid w:val="00654B4E"/>
    <w:rsid w:val="00654B51"/>
    <w:rsid w:val="00654B92"/>
    <w:rsid w:val="00654C05"/>
    <w:rsid w:val="00654C23"/>
    <w:rsid w:val="00654CB7"/>
    <w:rsid w:val="00654CE9"/>
    <w:rsid w:val="00654D76"/>
    <w:rsid w:val="00654DA2"/>
    <w:rsid w:val="00654DE4"/>
    <w:rsid w:val="00654DF1"/>
    <w:rsid w:val="00654DF4"/>
    <w:rsid w:val="00654DFF"/>
    <w:rsid w:val="00654E30"/>
    <w:rsid w:val="00654EB6"/>
    <w:rsid w:val="00654F53"/>
    <w:rsid w:val="00654F64"/>
    <w:rsid w:val="00655013"/>
    <w:rsid w:val="0065504A"/>
    <w:rsid w:val="0065513B"/>
    <w:rsid w:val="00655198"/>
    <w:rsid w:val="0065519F"/>
    <w:rsid w:val="006551E7"/>
    <w:rsid w:val="006551F3"/>
    <w:rsid w:val="00655256"/>
    <w:rsid w:val="0065539A"/>
    <w:rsid w:val="006553BA"/>
    <w:rsid w:val="006553C7"/>
    <w:rsid w:val="006553CB"/>
    <w:rsid w:val="006553DA"/>
    <w:rsid w:val="0065545B"/>
    <w:rsid w:val="006554B4"/>
    <w:rsid w:val="0065553E"/>
    <w:rsid w:val="006555CE"/>
    <w:rsid w:val="006555D6"/>
    <w:rsid w:val="006555E7"/>
    <w:rsid w:val="00655657"/>
    <w:rsid w:val="00655678"/>
    <w:rsid w:val="0065579F"/>
    <w:rsid w:val="006557B7"/>
    <w:rsid w:val="006557C5"/>
    <w:rsid w:val="00655843"/>
    <w:rsid w:val="00655957"/>
    <w:rsid w:val="0065595A"/>
    <w:rsid w:val="00655A69"/>
    <w:rsid w:val="00655A6B"/>
    <w:rsid w:val="00655A8B"/>
    <w:rsid w:val="00655B30"/>
    <w:rsid w:val="00655B32"/>
    <w:rsid w:val="00655B91"/>
    <w:rsid w:val="00655C26"/>
    <w:rsid w:val="00655CBA"/>
    <w:rsid w:val="00655D7D"/>
    <w:rsid w:val="00655DB3"/>
    <w:rsid w:val="00655E36"/>
    <w:rsid w:val="00655E6C"/>
    <w:rsid w:val="00655EDF"/>
    <w:rsid w:val="00655F6E"/>
    <w:rsid w:val="00655F93"/>
    <w:rsid w:val="00655F95"/>
    <w:rsid w:val="00655FA0"/>
    <w:rsid w:val="00656071"/>
    <w:rsid w:val="00656073"/>
    <w:rsid w:val="00656088"/>
    <w:rsid w:val="0065608B"/>
    <w:rsid w:val="006560AA"/>
    <w:rsid w:val="00656110"/>
    <w:rsid w:val="00656130"/>
    <w:rsid w:val="0065614A"/>
    <w:rsid w:val="00656151"/>
    <w:rsid w:val="0065616A"/>
    <w:rsid w:val="00656226"/>
    <w:rsid w:val="00656254"/>
    <w:rsid w:val="00656262"/>
    <w:rsid w:val="00656308"/>
    <w:rsid w:val="00656360"/>
    <w:rsid w:val="0065636A"/>
    <w:rsid w:val="006563B6"/>
    <w:rsid w:val="00656406"/>
    <w:rsid w:val="00656407"/>
    <w:rsid w:val="0065648E"/>
    <w:rsid w:val="006564C4"/>
    <w:rsid w:val="0065651A"/>
    <w:rsid w:val="00656660"/>
    <w:rsid w:val="0065681F"/>
    <w:rsid w:val="00656839"/>
    <w:rsid w:val="00656850"/>
    <w:rsid w:val="00656896"/>
    <w:rsid w:val="006569CC"/>
    <w:rsid w:val="00656A77"/>
    <w:rsid w:val="00656A93"/>
    <w:rsid w:val="00656B38"/>
    <w:rsid w:val="00656BA9"/>
    <w:rsid w:val="00656BCF"/>
    <w:rsid w:val="00656BD9"/>
    <w:rsid w:val="00656C05"/>
    <w:rsid w:val="00656C35"/>
    <w:rsid w:val="00656CEA"/>
    <w:rsid w:val="00656D02"/>
    <w:rsid w:val="00656D21"/>
    <w:rsid w:val="00656DA2"/>
    <w:rsid w:val="00656DEE"/>
    <w:rsid w:val="00656E7C"/>
    <w:rsid w:val="00656E93"/>
    <w:rsid w:val="00656EEA"/>
    <w:rsid w:val="00656F46"/>
    <w:rsid w:val="00656F6C"/>
    <w:rsid w:val="00656FE7"/>
    <w:rsid w:val="00656FFF"/>
    <w:rsid w:val="00657143"/>
    <w:rsid w:val="006571B1"/>
    <w:rsid w:val="006571C4"/>
    <w:rsid w:val="0065726E"/>
    <w:rsid w:val="00657299"/>
    <w:rsid w:val="006572C9"/>
    <w:rsid w:val="006572CF"/>
    <w:rsid w:val="006572E6"/>
    <w:rsid w:val="00657308"/>
    <w:rsid w:val="00657344"/>
    <w:rsid w:val="0065745B"/>
    <w:rsid w:val="00657522"/>
    <w:rsid w:val="00657613"/>
    <w:rsid w:val="00657707"/>
    <w:rsid w:val="0065776D"/>
    <w:rsid w:val="006577B8"/>
    <w:rsid w:val="0065782B"/>
    <w:rsid w:val="00657830"/>
    <w:rsid w:val="0065787D"/>
    <w:rsid w:val="006578E3"/>
    <w:rsid w:val="00657931"/>
    <w:rsid w:val="0065795A"/>
    <w:rsid w:val="00657982"/>
    <w:rsid w:val="00657B07"/>
    <w:rsid w:val="00657B4B"/>
    <w:rsid w:val="00657B53"/>
    <w:rsid w:val="00657BAA"/>
    <w:rsid w:val="00657C0C"/>
    <w:rsid w:val="00657C45"/>
    <w:rsid w:val="00657D06"/>
    <w:rsid w:val="00657D16"/>
    <w:rsid w:val="00657DA9"/>
    <w:rsid w:val="00657DBC"/>
    <w:rsid w:val="00657DC1"/>
    <w:rsid w:val="00657DC5"/>
    <w:rsid w:val="00657DCC"/>
    <w:rsid w:val="00657E47"/>
    <w:rsid w:val="00657EA1"/>
    <w:rsid w:val="00657F0C"/>
    <w:rsid w:val="00657F22"/>
    <w:rsid w:val="00657F61"/>
    <w:rsid w:val="00657F8C"/>
    <w:rsid w:val="006600C6"/>
    <w:rsid w:val="006600D5"/>
    <w:rsid w:val="00660105"/>
    <w:rsid w:val="0066010C"/>
    <w:rsid w:val="00660125"/>
    <w:rsid w:val="00660144"/>
    <w:rsid w:val="00660165"/>
    <w:rsid w:val="0066020A"/>
    <w:rsid w:val="006602B8"/>
    <w:rsid w:val="006602CB"/>
    <w:rsid w:val="0066030D"/>
    <w:rsid w:val="00660412"/>
    <w:rsid w:val="006604A8"/>
    <w:rsid w:val="00660503"/>
    <w:rsid w:val="006605E5"/>
    <w:rsid w:val="0066061B"/>
    <w:rsid w:val="00660656"/>
    <w:rsid w:val="00660690"/>
    <w:rsid w:val="006606DA"/>
    <w:rsid w:val="00660763"/>
    <w:rsid w:val="0066077A"/>
    <w:rsid w:val="006607CD"/>
    <w:rsid w:val="00660896"/>
    <w:rsid w:val="006608AC"/>
    <w:rsid w:val="006608B4"/>
    <w:rsid w:val="006608D2"/>
    <w:rsid w:val="00660917"/>
    <w:rsid w:val="00660953"/>
    <w:rsid w:val="006609B4"/>
    <w:rsid w:val="006609C6"/>
    <w:rsid w:val="006609EE"/>
    <w:rsid w:val="00660AD6"/>
    <w:rsid w:val="00660B65"/>
    <w:rsid w:val="00660B6A"/>
    <w:rsid w:val="00660C54"/>
    <w:rsid w:val="00660C80"/>
    <w:rsid w:val="00660EE5"/>
    <w:rsid w:val="00660EFF"/>
    <w:rsid w:val="00660F8C"/>
    <w:rsid w:val="00660FC4"/>
    <w:rsid w:val="00660FC7"/>
    <w:rsid w:val="006611FF"/>
    <w:rsid w:val="00661272"/>
    <w:rsid w:val="0066127A"/>
    <w:rsid w:val="0066128D"/>
    <w:rsid w:val="00661309"/>
    <w:rsid w:val="00661383"/>
    <w:rsid w:val="00661446"/>
    <w:rsid w:val="00661466"/>
    <w:rsid w:val="00661492"/>
    <w:rsid w:val="0066154A"/>
    <w:rsid w:val="0066157F"/>
    <w:rsid w:val="006615D2"/>
    <w:rsid w:val="00661618"/>
    <w:rsid w:val="0066162B"/>
    <w:rsid w:val="00661792"/>
    <w:rsid w:val="006617E1"/>
    <w:rsid w:val="006617EA"/>
    <w:rsid w:val="00661840"/>
    <w:rsid w:val="0066193E"/>
    <w:rsid w:val="006619AA"/>
    <w:rsid w:val="00661A99"/>
    <w:rsid w:val="00661AAF"/>
    <w:rsid w:val="00661B2D"/>
    <w:rsid w:val="00661B6E"/>
    <w:rsid w:val="00661C9C"/>
    <w:rsid w:val="00661CBB"/>
    <w:rsid w:val="00661CC9"/>
    <w:rsid w:val="00661CEF"/>
    <w:rsid w:val="00661D49"/>
    <w:rsid w:val="00661E61"/>
    <w:rsid w:val="00661E72"/>
    <w:rsid w:val="00661EA0"/>
    <w:rsid w:val="00661F98"/>
    <w:rsid w:val="00661FE4"/>
    <w:rsid w:val="00661FEB"/>
    <w:rsid w:val="00662012"/>
    <w:rsid w:val="00662083"/>
    <w:rsid w:val="0066208B"/>
    <w:rsid w:val="006620B8"/>
    <w:rsid w:val="006621C8"/>
    <w:rsid w:val="006621DB"/>
    <w:rsid w:val="00662212"/>
    <w:rsid w:val="00662227"/>
    <w:rsid w:val="00662257"/>
    <w:rsid w:val="00662265"/>
    <w:rsid w:val="00662277"/>
    <w:rsid w:val="006622D0"/>
    <w:rsid w:val="006622DE"/>
    <w:rsid w:val="00662344"/>
    <w:rsid w:val="00662351"/>
    <w:rsid w:val="006623D4"/>
    <w:rsid w:val="006623D7"/>
    <w:rsid w:val="00662427"/>
    <w:rsid w:val="006624DD"/>
    <w:rsid w:val="006624FA"/>
    <w:rsid w:val="00662515"/>
    <w:rsid w:val="006625E0"/>
    <w:rsid w:val="00662618"/>
    <w:rsid w:val="0066263B"/>
    <w:rsid w:val="00662696"/>
    <w:rsid w:val="00662700"/>
    <w:rsid w:val="00662729"/>
    <w:rsid w:val="00662731"/>
    <w:rsid w:val="00662775"/>
    <w:rsid w:val="006627EA"/>
    <w:rsid w:val="006627FE"/>
    <w:rsid w:val="006628A6"/>
    <w:rsid w:val="00662A11"/>
    <w:rsid w:val="00662A63"/>
    <w:rsid w:val="00662A84"/>
    <w:rsid w:val="00662AAB"/>
    <w:rsid w:val="00662ABA"/>
    <w:rsid w:val="00662ABB"/>
    <w:rsid w:val="00662ABF"/>
    <w:rsid w:val="00662E1C"/>
    <w:rsid w:val="00662E3F"/>
    <w:rsid w:val="00662E43"/>
    <w:rsid w:val="00662EDC"/>
    <w:rsid w:val="00662EDF"/>
    <w:rsid w:val="00662F12"/>
    <w:rsid w:val="00662F3A"/>
    <w:rsid w:val="0066300F"/>
    <w:rsid w:val="00663109"/>
    <w:rsid w:val="00663121"/>
    <w:rsid w:val="00663141"/>
    <w:rsid w:val="0066317C"/>
    <w:rsid w:val="00663199"/>
    <w:rsid w:val="00663298"/>
    <w:rsid w:val="00663454"/>
    <w:rsid w:val="0066345D"/>
    <w:rsid w:val="0066346A"/>
    <w:rsid w:val="006634E9"/>
    <w:rsid w:val="006635AB"/>
    <w:rsid w:val="006635C2"/>
    <w:rsid w:val="006635DD"/>
    <w:rsid w:val="006635F9"/>
    <w:rsid w:val="006636C7"/>
    <w:rsid w:val="006636FD"/>
    <w:rsid w:val="00663852"/>
    <w:rsid w:val="00663896"/>
    <w:rsid w:val="00663930"/>
    <w:rsid w:val="00663940"/>
    <w:rsid w:val="006639A1"/>
    <w:rsid w:val="00663A46"/>
    <w:rsid w:val="00663A95"/>
    <w:rsid w:val="00663B17"/>
    <w:rsid w:val="00663B66"/>
    <w:rsid w:val="00663C02"/>
    <w:rsid w:val="00663C24"/>
    <w:rsid w:val="00663D95"/>
    <w:rsid w:val="00663DF0"/>
    <w:rsid w:val="00663EA7"/>
    <w:rsid w:val="00663F72"/>
    <w:rsid w:val="00664086"/>
    <w:rsid w:val="006640E8"/>
    <w:rsid w:val="0066410B"/>
    <w:rsid w:val="0066413A"/>
    <w:rsid w:val="00664141"/>
    <w:rsid w:val="0066416E"/>
    <w:rsid w:val="006642F6"/>
    <w:rsid w:val="00664311"/>
    <w:rsid w:val="00664378"/>
    <w:rsid w:val="006643D0"/>
    <w:rsid w:val="006643FC"/>
    <w:rsid w:val="00664410"/>
    <w:rsid w:val="0066444B"/>
    <w:rsid w:val="006644BB"/>
    <w:rsid w:val="006644BC"/>
    <w:rsid w:val="00664568"/>
    <w:rsid w:val="006645F8"/>
    <w:rsid w:val="0066460E"/>
    <w:rsid w:val="006646AA"/>
    <w:rsid w:val="006647B2"/>
    <w:rsid w:val="006647E7"/>
    <w:rsid w:val="006648A1"/>
    <w:rsid w:val="006648C3"/>
    <w:rsid w:val="0066497E"/>
    <w:rsid w:val="00664A4C"/>
    <w:rsid w:val="00664B2E"/>
    <w:rsid w:val="00664B31"/>
    <w:rsid w:val="00664B9E"/>
    <w:rsid w:val="00664BA4"/>
    <w:rsid w:val="00664C43"/>
    <w:rsid w:val="00664C9C"/>
    <w:rsid w:val="00664CA6"/>
    <w:rsid w:val="00664CC6"/>
    <w:rsid w:val="00664CE9"/>
    <w:rsid w:val="00664D80"/>
    <w:rsid w:val="00664DFF"/>
    <w:rsid w:val="00664E04"/>
    <w:rsid w:val="00664EE4"/>
    <w:rsid w:val="00664FCC"/>
    <w:rsid w:val="00664FD0"/>
    <w:rsid w:val="00664FF6"/>
    <w:rsid w:val="006650A8"/>
    <w:rsid w:val="006650D6"/>
    <w:rsid w:val="006650D9"/>
    <w:rsid w:val="00665100"/>
    <w:rsid w:val="00665136"/>
    <w:rsid w:val="006652FA"/>
    <w:rsid w:val="00665346"/>
    <w:rsid w:val="00665417"/>
    <w:rsid w:val="006654E9"/>
    <w:rsid w:val="0066551A"/>
    <w:rsid w:val="006655BA"/>
    <w:rsid w:val="006655C3"/>
    <w:rsid w:val="0066562E"/>
    <w:rsid w:val="00665672"/>
    <w:rsid w:val="0066571C"/>
    <w:rsid w:val="0066574C"/>
    <w:rsid w:val="00665794"/>
    <w:rsid w:val="006657E6"/>
    <w:rsid w:val="00665812"/>
    <w:rsid w:val="0066582D"/>
    <w:rsid w:val="00665834"/>
    <w:rsid w:val="00665860"/>
    <w:rsid w:val="00665888"/>
    <w:rsid w:val="00665945"/>
    <w:rsid w:val="00665990"/>
    <w:rsid w:val="00665AE2"/>
    <w:rsid w:val="00665AFF"/>
    <w:rsid w:val="00665B76"/>
    <w:rsid w:val="00665BAC"/>
    <w:rsid w:val="00665C1B"/>
    <w:rsid w:val="00665C9C"/>
    <w:rsid w:val="00665CC1"/>
    <w:rsid w:val="00665D00"/>
    <w:rsid w:val="00665D40"/>
    <w:rsid w:val="00665D99"/>
    <w:rsid w:val="00665DD1"/>
    <w:rsid w:val="00665DDB"/>
    <w:rsid w:val="00665E54"/>
    <w:rsid w:val="00665ED4"/>
    <w:rsid w:val="00665F04"/>
    <w:rsid w:val="00665F16"/>
    <w:rsid w:val="00665F33"/>
    <w:rsid w:val="0066608A"/>
    <w:rsid w:val="006661D7"/>
    <w:rsid w:val="006661DC"/>
    <w:rsid w:val="00666300"/>
    <w:rsid w:val="00666322"/>
    <w:rsid w:val="0066636F"/>
    <w:rsid w:val="006664D8"/>
    <w:rsid w:val="00666607"/>
    <w:rsid w:val="00666680"/>
    <w:rsid w:val="00666775"/>
    <w:rsid w:val="006667B1"/>
    <w:rsid w:val="006667B4"/>
    <w:rsid w:val="006667C3"/>
    <w:rsid w:val="006667FA"/>
    <w:rsid w:val="0066680B"/>
    <w:rsid w:val="00666854"/>
    <w:rsid w:val="00666908"/>
    <w:rsid w:val="0066690A"/>
    <w:rsid w:val="00666914"/>
    <w:rsid w:val="0066693A"/>
    <w:rsid w:val="006669A4"/>
    <w:rsid w:val="006669E2"/>
    <w:rsid w:val="00666A36"/>
    <w:rsid w:val="00666A94"/>
    <w:rsid w:val="00666ACF"/>
    <w:rsid w:val="00666BA7"/>
    <w:rsid w:val="00666C5F"/>
    <w:rsid w:val="00666C64"/>
    <w:rsid w:val="00666C9E"/>
    <w:rsid w:val="00666CCA"/>
    <w:rsid w:val="00666D6E"/>
    <w:rsid w:val="00666DB0"/>
    <w:rsid w:val="00666DCD"/>
    <w:rsid w:val="00666E86"/>
    <w:rsid w:val="00666EBF"/>
    <w:rsid w:val="00666F15"/>
    <w:rsid w:val="00666F5C"/>
    <w:rsid w:val="00667023"/>
    <w:rsid w:val="00667083"/>
    <w:rsid w:val="00667090"/>
    <w:rsid w:val="006670B3"/>
    <w:rsid w:val="006670D9"/>
    <w:rsid w:val="00667152"/>
    <w:rsid w:val="0066718B"/>
    <w:rsid w:val="006671E2"/>
    <w:rsid w:val="00667213"/>
    <w:rsid w:val="00667220"/>
    <w:rsid w:val="0066723E"/>
    <w:rsid w:val="00667456"/>
    <w:rsid w:val="0066745C"/>
    <w:rsid w:val="0066746A"/>
    <w:rsid w:val="006674B0"/>
    <w:rsid w:val="006674C6"/>
    <w:rsid w:val="006674E9"/>
    <w:rsid w:val="0066752C"/>
    <w:rsid w:val="006675CA"/>
    <w:rsid w:val="00667672"/>
    <w:rsid w:val="006676B3"/>
    <w:rsid w:val="00667787"/>
    <w:rsid w:val="006677CE"/>
    <w:rsid w:val="006678B4"/>
    <w:rsid w:val="006678E5"/>
    <w:rsid w:val="0066795B"/>
    <w:rsid w:val="00667992"/>
    <w:rsid w:val="00667A5A"/>
    <w:rsid w:val="00667AEC"/>
    <w:rsid w:val="00667AFD"/>
    <w:rsid w:val="00667CFF"/>
    <w:rsid w:val="00667D04"/>
    <w:rsid w:val="00667D3A"/>
    <w:rsid w:val="00667D42"/>
    <w:rsid w:val="00667DD2"/>
    <w:rsid w:val="00667E47"/>
    <w:rsid w:val="00667E49"/>
    <w:rsid w:val="00667ECE"/>
    <w:rsid w:val="00667F0A"/>
    <w:rsid w:val="00667F30"/>
    <w:rsid w:val="00667F44"/>
    <w:rsid w:val="00667F56"/>
    <w:rsid w:val="00667FB8"/>
    <w:rsid w:val="006700CB"/>
    <w:rsid w:val="006700FA"/>
    <w:rsid w:val="00670241"/>
    <w:rsid w:val="0067024B"/>
    <w:rsid w:val="00670289"/>
    <w:rsid w:val="00670338"/>
    <w:rsid w:val="00670356"/>
    <w:rsid w:val="0067038F"/>
    <w:rsid w:val="0067042B"/>
    <w:rsid w:val="0067046C"/>
    <w:rsid w:val="006704C2"/>
    <w:rsid w:val="00670531"/>
    <w:rsid w:val="00670552"/>
    <w:rsid w:val="006706DC"/>
    <w:rsid w:val="00670796"/>
    <w:rsid w:val="00670798"/>
    <w:rsid w:val="006707E6"/>
    <w:rsid w:val="006708AB"/>
    <w:rsid w:val="006708AC"/>
    <w:rsid w:val="006708D0"/>
    <w:rsid w:val="00670902"/>
    <w:rsid w:val="0067093C"/>
    <w:rsid w:val="00670942"/>
    <w:rsid w:val="00670971"/>
    <w:rsid w:val="0067099E"/>
    <w:rsid w:val="006709A0"/>
    <w:rsid w:val="006709A4"/>
    <w:rsid w:val="006709B8"/>
    <w:rsid w:val="00670A1F"/>
    <w:rsid w:val="00670A3E"/>
    <w:rsid w:val="00670A41"/>
    <w:rsid w:val="00670A8B"/>
    <w:rsid w:val="00670BC5"/>
    <w:rsid w:val="00670C5E"/>
    <w:rsid w:val="00670C90"/>
    <w:rsid w:val="00670D06"/>
    <w:rsid w:val="00670D32"/>
    <w:rsid w:val="00670D69"/>
    <w:rsid w:val="00670DCF"/>
    <w:rsid w:val="00670E89"/>
    <w:rsid w:val="00670F2D"/>
    <w:rsid w:val="00670FD2"/>
    <w:rsid w:val="00670FF0"/>
    <w:rsid w:val="0067100C"/>
    <w:rsid w:val="0067105E"/>
    <w:rsid w:val="0067112E"/>
    <w:rsid w:val="0067113D"/>
    <w:rsid w:val="00671157"/>
    <w:rsid w:val="006711BC"/>
    <w:rsid w:val="006712E2"/>
    <w:rsid w:val="0067136C"/>
    <w:rsid w:val="0067144C"/>
    <w:rsid w:val="0067145E"/>
    <w:rsid w:val="00671480"/>
    <w:rsid w:val="006714E1"/>
    <w:rsid w:val="006716C7"/>
    <w:rsid w:val="0067173E"/>
    <w:rsid w:val="00671842"/>
    <w:rsid w:val="0067187F"/>
    <w:rsid w:val="00671891"/>
    <w:rsid w:val="006718C4"/>
    <w:rsid w:val="006718DE"/>
    <w:rsid w:val="00671911"/>
    <w:rsid w:val="00671963"/>
    <w:rsid w:val="006719B2"/>
    <w:rsid w:val="006719BC"/>
    <w:rsid w:val="00671A3D"/>
    <w:rsid w:val="00671B0C"/>
    <w:rsid w:val="00671B1F"/>
    <w:rsid w:val="00671B30"/>
    <w:rsid w:val="00671BB5"/>
    <w:rsid w:val="00671BEC"/>
    <w:rsid w:val="00671BFA"/>
    <w:rsid w:val="00671D1F"/>
    <w:rsid w:val="00671D33"/>
    <w:rsid w:val="00671D9C"/>
    <w:rsid w:val="00671E19"/>
    <w:rsid w:val="00671E5B"/>
    <w:rsid w:val="00671EFF"/>
    <w:rsid w:val="00671F8E"/>
    <w:rsid w:val="0067201A"/>
    <w:rsid w:val="00672058"/>
    <w:rsid w:val="006720C6"/>
    <w:rsid w:val="00672121"/>
    <w:rsid w:val="00672131"/>
    <w:rsid w:val="00672225"/>
    <w:rsid w:val="00672235"/>
    <w:rsid w:val="00672288"/>
    <w:rsid w:val="0067235C"/>
    <w:rsid w:val="006723B0"/>
    <w:rsid w:val="00672496"/>
    <w:rsid w:val="0067249C"/>
    <w:rsid w:val="0067250D"/>
    <w:rsid w:val="0067260F"/>
    <w:rsid w:val="00672652"/>
    <w:rsid w:val="00672669"/>
    <w:rsid w:val="006726F2"/>
    <w:rsid w:val="0067272A"/>
    <w:rsid w:val="00672785"/>
    <w:rsid w:val="00672815"/>
    <w:rsid w:val="00672840"/>
    <w:rsid w:val="00672866"/>
    <w:rsid w:val="0067287C"/>
    <w:rsid w:val="0067287E"/>
    <w:rsid w:val="006728C3"/>
    <w:rsid w:val="006728DD"/>
    <w:rsid w:val="006728E2"/>
    <w:rsid w:val="00672909"/>
    <w:rsid w:val="00672942"/>
    <w:rsid w:val="006729AE"/>
    <w:rsid w:val="006729AF"/>
    <w:rsid w:val="006729ED"/>
    <w:rsid w:val="00672A33"/>
    <w:rsid w:val="00672A60"/>
    <w:rsid w:val="00672AD4"/>
    <w:rsid w:val="00672B92"/>
    <w:rsid w:val="00672BF9"/>
    <w:rsid w:val="00672C02"/>
    <w:rsid w:val="00672C25"/>
    <w:rsid w:val="00672C85"/>
    <w:rsid w:val="00672CAB"/>
    <w:rsid w:val="00672CB8"/>
    <w:rsid w:val="00672CC7"/>
    <w:rsid w:val="00672CD5"/>
    <w:rsid w:val="00672CFA"/>
    <w:rsid w:val="00672D33"/>
    <w:rsid w:val="00672D92"/>
    <w:rsid w:val="00672E67"/>
    <w:rsid w:val="00672EE4"/>
    <w:rsid w:val="00672F3E"/>
    <w:rsid w:val="00672F8B"/>
    <w:rsid w:val="006730A9"/>
    <w:rsid w:val="0067314A"/>
    <w:rsid w:val="006731AC"/>
    <w:rsid w:val="00673287"/>
    <w:rsid w:val="00673299"/>
    <w:rsid w:val="006732A4"/>
    <w:rsid w:val="00673323"/>
    <w:rsid w:val="006733B0"/>
    <w:rsid w:val="006733CF"/>
    <w:rsid w:val="006733E8"/>
    <w:rsid w:val="00673459"/>
    <w:rsid w:val="006734A1"/>
    <w:rsid w:val="006734B2"/>
    <w:rsid w:val="00673530"/>
    <w:rsid w:val="00673531"/>
    <w:rsid w:val="0067356B"/>
    <w:rsid w:val="00673585"/>
    <w:rsid w:val="00673586"/>
    <w:rsid w:val="0067385D"/>
    <w:rsid w:val="006738A8"/>
    <w:rsid w:val="00673A5D"/>
    <w:rsid w:val="00673A82"/>
    <w:rsid w:val="00673B3E"/>
    <w:rsid w:val="00673BFE"/>
    <w:rsid w:val="00673C81"/>
    <w:rsid w:val="00673CCC"/>
    <w:rsid w:val="00673D74"/>
    <w:rsid w:val="00673E5F"/>
    <w:rsid w:val="00673ED3"/>
    <w:rsid w:val="00673EEE"/>
    <w:rsid w:val="00673F0D"/>
    <w:rsid w:val="00673F87"/>
    <w:rsid w:val="00673FDD"/>
    <w:rsid w:val="006740FC"/>
    <w:rsid w:val="00674107"/>
    <w:rsid w:val="006741E3"/>
    <w:rsid w:val="00674250"/>
    <w:rsid w:val="0067426C"/>
    <w:rsid w:val="00674306"/>
    <w:rsid w:val="00674340"/>
    <w:rsid w:val="00674389"/>
    <w:rsid w:val="006743A3"/>
    <w:rsid w:val="0067443F"/>
    <w:rsid w:val="006744AB"/>
    <w:rsid w:val="0067453D"/>
    <w:rsid w:val="0067469B"/>
    <w:rsid w:val="0067472A"/>
    <w:rsid w:val="00674825"/>
    <w:rsid w:val="00674977"/>
    <w:rsid w:val="0067497F"/>
    <w:rsid w:val="00674A36"/>
    <w:rsid w:val="00674A92"/>
    <w:rsid w:val="00674B0C"/>
    <w:rsid w:val="00674B17"/>
    <w:rsid w:val="00674BA6"/>
    <w:rsid w:val="00674BCF"/>
    <w:rsid w:val="00674BF7"/>
    <w:rsid w:val="00674C46"/>
    <w:rsid w:val="00674CAD"/>
    <w:rsid w:val="00674D36"/>
    <w:rsid w:val="00674D48"/>
    <w:rsid w:val="00674D5B"/>
    <w:rsid w:val="00674DC5"/>
    <w:rsid w:val="00674DE3"/>
    <w:rsid w:val="00674E05"/>
    <w:rsid w:val="00674E44"/>
    <w:rsid w:val="00674E7E"/>
    <w:rsid w:val="00674E90"/>
    <w:rsid w:val="00674EDC"/>
    <w:rsid w:val="00674EEC"/>
    <w:rsid w:val="00674F31"/>
    <w:rsid w:val="00674F3A"/>
    <w:rsid w:val="00675032"/>
    <w:rsid w:val="006750AA"/>
    <w:rsid w:val="006750EA"/>
    <w:rsid w:val="00675109"/>
    <w:rsid w:val="00675161"/>
    <w:rsid w:val="0067517D"/>
    <w:rsid w:val="0067519C"/>
    <w:rsid w:val="006751AA"/>
    <w:rsid w:val="006751AB"/>
    <w:rsid w:val="006751B4"/>
    <w:rsid w:val="006752BB"/>
    <w:rsid w:val="00675311"/>
    <w:rsid w:val="00675322"/>
    <w:rsid w:val="006753B2"/>
    <w:rsid w:val="006753D7"/>
    <w:rsid w:val="006753FC"/>
    <w:rsid w:val="00675427"/>
    <w:rsid w:val="0067548B"/>
    <w:rsid w:val="006754F0"/>
    <w:rsid w:val="00675569"/>
    <w:rsid w:val="00675584"/>
    <w:rsid w:val="006755A9"/>
    <w:rsid w:val="00675601"/>
    <w:rsid w:val="00675633"/>
    <w:rsid w:val="00675634"/>
    <w:rsid w:val="006756AC"/>
    <w:rsid w:val="00675754"/>
    <w:rsid w:val="00675791"/>
    <w:rsid w:val="00675863"/>
    <w:rsid w:val="00675898"/>
    <w:rsid w:val="0067596E"/>
    <w:rsid w:val="006759B4"/>
    <w:rsid w:val="006759C7"/>
    <w:rsid w:val="006759E0"/>
    <w:rsid w:val="00675A24"/>
    <w:rsid w:val="00675B1A"/>
    <w:rsid w:val="00675B4D"/>
    <w:rsid w:val="00675BAB"/>
    <w:rsid w:val="00675D2F"/>
    <w:rsid w:val="00675EC4"/>
    <w:rsid w:val="00675ED9"/>
    <w:rsid w:val="00675F86"/>
    <w:rsid w:val="00675FCB"/>
    <w:rsid w:val="00676094"/>
    <w:rsid w:val="006760F8"/>
    <w:rsid w:val="0067616C"/>
    <w:rsid w:val="00676187"/>
    <w:rsid w:val="00676210"/>
    <w:rsid w:val="0067622D"/>
    <w:rsid w:val="0067623A"/>
    <w:rsid w:val="0067638C"/>
    <w:rsid w:val="006763AA"/>
    <w:rsid w:val="006763B4"/>
    <w:rsid w:val="006763DD"/>
    <w:rsid w:val="00676475"/>
    <w:rsid w:val="0067652D"/>
    <w:rsid w:val="0067654E"/>
    <w:rsid w:val="00676644"/>
    <w:rsid w:val="006766AA"/>
    <w:rsid w:val="006766C0"/>
    <w:rsid w:val="006766FD"/>
    <w:rsid w:val="00676705"/>
    <w:rsid w:val="00676713"/>
    <w:rsid w:val="006767AF"/>
    <w:rsid w:val="0067680C"/>
    <w:rsid w:val="00676847"/>
    <w:rsid w:val="00676862"/>
    <w:rsid w:val="00676864"/>
    <w:rsid w:val="00676921"/>
    <w:rsid w:val="006769B7"/>
    <w:rsid w:val="00676A82"/>
    <w:rsid w:val="00676A99"/>
    <w:rsid w:val="00676A9B"/>
    <w:rsid w:val="00676AC5"/>
    <w:rsid w:val="00676AC8"/>
    <w:rsid w:val="00676B20"/>
    <w:rsid w:val="00676B3C"/>
    <w:rsid w:val="00676B77"/>
    <w:rsid w:val="00676C43"/>
    <w:rsid w:val="00676C45"/>
    <w:rsid w:val="00676C76"/>
    <w:rsid w:val="00676C9B"/>
    <w:rsid w:val="00676CB0"/>
    <w:rsid w:val="00676CD7"/>
    <w:rsid w:val="00676D33"/>
    <w:rsid w:val="00676D8A"/>
    <w:rsid w:val="00676DBA"/>
    <w:rsid w:val="00676DD3"/>
    <w:rsid w:val="00676EC8"/>
    <w:rsid w:val="00676EE0"/>
    <w:rsid w:val="00676FAF"/>
    <w:rsid w:val="00676FBE"/>
    <w:rsid w:val="00677063"/>
    <w:rsid w:val="00677068"/>
    <w:rsid w:val="006771E8"/>
    <w:rsid w:val="00677250"/>
    <w:rsid w:val="006772AB"/>
    <w:rsid w:val="0067731E"/>
    <w:rsid w:val="00677373"/>
    <w:rsid w:val="00677410"/>
    <w:rsid w:val="0067747E"/>
    <w:rsid w:val="0067755C"/>
    <w:rsid w:val="00677621"/>
    <w:rsid w:val="0067763F"/>
    <w:rsid w:val="00677706"/>
    <w:rsid w:val="0067772C"/>
    <w:rsid w:val="00677765"/>
    <w:rsid w:val="00677779"/>
    <w:rsid w:val="006777AA"/>
    <w:rsid w:val="00677841"/>
    <w:rsid w:val="00677862"/>
    <w:rsid w:val="0067788D"/>
    <w:rsid w:val="006779BA"/>
    <w:rsid w:val="00677A36"/>
    <w:rsid w:val="00677A6C"/>
    <w:rsid w:val="00677AEE"/>
    <w:rsid w:val="00677B68"/>
    <w:rsid w:val="00677B79"/>
    <w:rsid w:val="00677C97"/>
    <w:rsid w:val="00677CF8"/>
    <w:rsid w:val="00677DF1"/>
    <w:rsid w:val="00677DF8"/>
    <w:rsid w:val="00677E7F"/>
    <w:rsid w:val="00677FD4"/>
    <w:rsid w:val="006800F5"/>
    <w:rsid w:val="0068024C"/>
    <w:rsid w:val="00680372"/>
    <w:rsid w:val="006803E5"/>
    <w:rsid w:val="00680428"/>
    <w:rsid w:val="0068044E"/>
    <w:rsid w:val="006804A1"/>
    <w:rsid w:val="006804EF"/>
    <w:rsid w:val="00680502"/>
    <w:rsid w:val="00680579"/>
    <w:rsid w:val="006805F4"/>
    <w:rsid w:val="00680659"/>
    <w:rsid w:val="0068071E"/>
    <w:rsid w:val="00680763"/>
    <w:rsid w:val="006807F9"/>
    <w:rsid w:val="00680822"/>
    <w:rsid w:val="00680850"/>
    <w:rsid w:val="00680A2C"/>
    <w:rsid w:val="00680B1C"/>
    <w:rsid w:val="00680B42"/>
    <w:rsid w:val="00680B82"/>
    <w:rsid w:val="00680BEC"/>
    <w:rsid w:val="00680C00"/>
    <w:rsid w:val="00680C5D"/>
    <w:rsid w:val="00680C61"/>
    <w:rsid w:val="00680C91"/>
    <w:rsid w:val="00680CB3"/>
    <w:rsid w:val="00680D1D"/>
    <w:rsid w:val="00680D9F"/>
    <w:rsid w:val="00680DAB"/>
    <w:rsid w:val="00680F4E"/>
    <w:rsid w:val="00680F61"/>
    <w:rsid w:val="00681010"/>
    <w:rsid w:val="00681040"/>
    <w:rsid w:val="0068107D"/>
    <w:rsid w:val="00681097"/>
    <w:rsid w:val="006810E1"/>
    <w:rsid w:val="0068119A"/>
    <w:rsid w:val="006811A1"/>
    <w:rsid w:val="006811E6"/>
    <w:rsid w:val="00681261"/>
    <w:rsid w:val="006812D2"/>
    <w:rsid w:val="006812E0"/>
    <w:rsid w:val="006813D6"/>
    <w:rsid w:val="006813DC"/>
    <w:rsid w:val="00681490"/>
    <w:rsid w:val="00681498"/>
    <w:rsid w:val="006814A1"/>
    <w:rsid w:val="006814AE"/>
    <w:rsid w:val="00681529"/>
    <w:rsid w:val="006815DC"/>
    <w:rsid w:val="0068163C"/>
    <w:rsid w:val="00681640"/>
    <w:rsid w:val="0068164B"/>
    <w:rsid w:val="00681692"/>
    <w:rsid w:val="0068170E"/>
    <w:rsid w:val="00681734"/>
    <w:rsid w:val="0068173F"/>
    <w:rsid w:val="006817E1"/>
    <w:rsid w:val="00681A3D"/>
    <w:rsid w:val="00681AAE"/>
    <w:rsid w:val="00681AC4"/>
    <w:rsid w:val="00681AC6"/>
    <w:rsid w:val="00681AEF"/>
    <w:rsid w:val="00681B06"/>
    <w:rsid w:val="00681BC7"/>
    <w:rsid w:val="00681C10"/>
    <w:rsid w:val="00681C11"/>
    <w:rsid w:val="00681C2B"/>
    <w:rsid w:val="00681C80"/>
    <w:rsid w:val="00681C9F"/>
    <w:rsid w:val="00681CE5"/>
    <w:rsid w:val="00681D09"/>
    <w:rsid w:val="00681DAA"/>
    <w:rsid w:val="00681F43"/>
    <w:rsid w:val="00682035"/>
    <w:rsid w:val="00682067"/>
    <w:rsid w:val="006820EA"/>
    <w:rsid w:val="006821A5"/>
    <w:rsid w:val="0068226E"/>
    <w:rsid w:val="006822C8"/>
    <w:rsid w:val="0068234F"/>
    <w:rsid w:val="0068236E"/>
    <w:rsid w:val="0068238F"/>
    <w:rsid w:val="006823CB"/>
    <w:rsid w:val="006823EE"/>
    <w:rsid w:val="00682499"/>
    <w:rsid w:val="00682507"/>
    <w:rsid w:val="0068253E"/>
    <w:rsid w:val="0068263E"/>
    <w:rsid w:val="00682658"/>
    <w:rsid w:val="006826F9"/>
    <w:rsid w:val="0068271B"/>
    <w:rsid w:val="006827A6"/>
    <w:rsid w:val="00682812"/>
    <w:rsid w:val="006829DD"/>
    <w:rsid w:val="006829FA"/>
    <w:rsid w:val="00682A3E"/>
    <w:rsid w:val="00682A9C"/>
    <w:rsid w:val="00682AA6"/>
    <w:rsid w:val="00682ABB"/>
    <w:rsid w:val="00682AE7"/>
    <w:rsid w:val="00682B83"/>
    <w:rsid w:val="00682BE1"/>
    <w:rsid w:val="00682C4E"/>
    <w:rsid w:val="00682DB3"/>
    <w:rsid w:val="00682DDC"/>
    <w:rsid w:val="00682DEA"/>
    <w:rsid w:val="00682E34"/>
    <w:rsid w:val="00682FDE"/>
    <w:rsid w:val="00682FEB"/>
    <w:rsid w:val="00682FFC"/>
    <w:rsid w:val="006830A9"/>
    <w:rsid w:val="006830D3"/>
    <w:rsid w:val="006830FE"/>
    <w:rsid w:val="0068312E"/>
    <w:rsid w:val="00683215"/>
    <w:rsid w:val="00683238"/>
    <w:rsid w:val="0068323E"/>
    <w:rsid w:val="0068335A"/>
    <w:rsid w:val="00683387"/>
    <w:rsid w:val="00683465"/>
    <w:rsid w:val="006834C0"/>
    <w:rsid w:val="006834C5"/>
    <w:rsid w:val="006834E7"/>
    <w:rsid w:val="0068354D"/>
    <w:rsid w:val="00683708"/>
    <w:rsid w:val="0068374C"/>
    <w:rsid w:val="00683891"/>
    <w:rsid w:val="00683927"/>
    <w:rsid w:val="00683994"/>
    <w:rsid w:val="006839C0"/>
    <w:rsid w:val="00683A0B"/>
    <w:rsid w:val="00683A25"/>
    <w:rsid w:val="00683AB0"/>
    <w:rsid w:val="00683ADA"/>
    <w:rsid w:val="00683ADE"/>
    <w:rsid w:val="00683B19"/>
    <w:rsid w:val="00683BA0"/>
    <w:rsid w:val="00683BAE"/>
    <w:rsid w:val="00683BB4"/>
    <w:rsid w:val="00683BBD"/>
    <w:rsid w:val="00683BE2"/>
    <w:rsid w:val="00683CD5"/>
    <w:rsid w:val="00683DCD"/>
    <w:rsid w:val="00683E32"/>
    <w:rsid w:val="00683ECA"/>
    <w:rsid w:val="00683F50"/>
    <w:rsid w:val="00683F68"/>
    <w:rsid w:val="00683F7E"/>
    <w:rsid w:val="0068402D"/>
    <w:rsid w:val="0068405D"/>
    <w:rsid w:val="00684067"/>
    <w:rsid w:val="00684135"/>
    <w:rsid w:val="006841C2"/>
    <w:rsid w:val="006841C4"/>
    <w:rsid w:val="006841E3"/>
    <w:rsid w:val="0068421D"/>
    <w:rsid w:val="0068425E"/>
    <w:rsid w:val="0068425F"/>
    <w:rsid w:val="00684299"/>
    <w:rsid w:val="00684398"/>
    <w:rsid w:val="006844B8"/>
    <w:rsid w:val="006845E1"/>
    <w:rsid w:val="006847ED"/>
    <w:rsid w:val="00684816"/>
    <w:rsid w:val="006848B1"/>
    <w:rsid w:val="006848FF"/>
    <w:rsid w:val="00684918"/>
    <w:rsid w:val="006849F4"/>
    <w:rsid w:val="00684A14"/>
    <w:rsid w:val="00684A4F"/>
    <w:rsid w:val="00684A71"/>
    <w:rsid w:val="00684A97"/>
    <w:rsid w:val="00684B43"/>
    <w:rsid w:val="00684C28"/>
    <w:rsid w:val="00684C75"/>
    <w:rsid w:val="00684CB5"/>
    <w:rsid w:val="00684CD7"/>
    <w:rsid w:val="00684D09"/>
    <w:rsid w:val="00684E40"/>
    <w:rsid w:val="00684F40"/>
    <w:rsid w:val="00684FC3"/>
    <w:rsid w:val="00684FC5"/>
    <w:rsid w:val="00684FC8"/>
    <w:rsid w:val="006850EE"/>
    <w:rsid w:val="0068511B"/>
    <w:rsid w:val="0068517C"/>
    <w:rsid w:val="006851AF"/>
    <w:rsid w:val="006851B4"/>
    <w:rsid w:val="006851D7"/>
    <w:rsid w:val="00685283"/>
    <w:rsid w:val="006852BB"/>
    <w:rsid w:val="006852EE"/>
    <w:rsid w:val="00685308"/>
    <w:rsid w:val="00685349"/>
    <w:rsid w:val="00685374"/>
    <w:rsid w:val="0068537F"/>
    <w:rsid w:val="006853D1"/>
    <w:rsid w:val="0068551B"/>
    <w:rsid w:val="00685653"/>
    <w:rsid w:val="006856A1"/>
    <w:rsid w:val="00685777"/>
    <w:rsid w:val="006857F2"/>
    <w:rsid w:val="00685851"/>
    <w:rsid w:val="00685873"/>
    <w:rsid w:val="00685888"/>
    <w:rsid w:val="0068589D"/>
    <w:rsid w:val="0068592E"/>
    <w:rsid w:val="00685961"/>
    <w:rsid w:val="00685A36"/>
    <w:rsid w:val="00685AD2"/>
    <w:rsid w:val="00685BA0"/>
    <w:rsid w:val="00685CB2"/>
    <w:rsid w:val="00685E0D"/>
    <w:rsid w:val="00685ED8"/>
    <w:rsid w:val="00685EFF"/>
    <w:rsid w:val="00685FDE"/>
    <w:rsid w:val="0068602E"/>
    <w:rsid w:val="0068609B"/>
    <w:rsid w:val="0068609F"/>
    <w:rsid w:val="006860F2"/>
    <w:rsid w:val="0068614A"/>
    <w:rsid w:val="00686206"/>
    <w:rsid w:val="0068621C"/>
    <w:rsid w:val="0068630D"/>
    <w:rsid w:val="0068636E"/>
    <w:rsid w:val="00686390"/>
    <w:rsid w:val="006863AD"/>
    <w:rsid w:val="006863C7"/>
    <w:rsid w:val="006863E9"/>
    <w:rsid w:val="006863F1"/>
    <w:rsid w:val="006865BC"/>
    <w:rsid w:val="00686687"/>
    <w:rsid w:val="006866FE"/>
    <w:rsid w:val="00686797"/>
    <w:rsid w:val="006868F6"/>
    <w:rsid w:val="00686904"/>
    <w:rsid w:val="00686989"/>
    <w:rsid w:val="00686B2C"/>
    <w:rsid w:val="00686BF6"/>
    <w:rsid w:val="00686C30"/>
    <w:rsid w:val="00686D38"/>
    <w:rsid w:val="00686D64"/>
    <w:rsid w:val="00686DA1"/>
    <w:rsid w:val="00686DCA"/>
    <w:rsid w:val="00686E8B"/>
    <w:rsid w:val="00686F3A"/>
    <w:rsid w:val="00686F9D"/>
    <w:rsid w:val="00687089"/>
    <w:rsid w:val="006870B8"/>
    <w:rsid w:val="00687112"/>
    <w:rsid w:val="00687155"/>
    <w:rsid w:val="006871A3"/>
    <w:rsid w:val="006871DD"/>
    <w:rsid w:val="00687232"/>
    <w:rsid w:val="00687279"/>
    <w:rsid w:val="00687390"/>
    <w:rsid w:val="00687394"/>
    <w:rsid w:val="006873A4"/>
    <w:rsid w:val="00687446"/>
    <w:rsid w:val="00687463"/>
    <w:rsid w:val="0068746E"/>
    <w:rsid w:val="006874DF"/>
    <w:rsid w:val="006875A9"/>
    <w:rsid w:val="0068764B"/>
    <w:rsid w:val="006878A7"/>
    <w:rsid w:val="0068791D"/>
    <w:rsid w:val="00687985"/>
    <w:rsid w:val="00687A2F"/>
    <w:rsid w:val="00687A81"/>
    <w:rsid w:val="00687A8D"/>
    <w:rsid w:val="00687B6D"/>
    <w:rsid w:val="00687CB0"/>
    <w:rsid w:val="00687D23"/>
    <w:rsid w:val="00687DDD"/>
    <w:rsid w:val="00687DF7"/>
    <w:rsid w:val="00687E2E"/>
    <w:rsid w:val="00687E95"/>
    <w:rsid w:val="00687F10"/>
    <w:rsid w:val="00690058"/>
    <w:rsid w:val="006900A1"/>
    <w:rsid w:val="006900B3"/>
    <w:rsid w:val="0069019C"/>
    <w:rsid w:val="006901BC"/>
    <w:rsid w:val="00690206"/>
    <w:rsid w:val="00690229"/>
    <w:rsid w:val="00690253"/>
    <w:rsid w:val="0069027B"/>
    <w:rsid w:val="006902A2"/>
    <w:rsid w:val="006902DF"/>
    <w:rsid w:val="006902F0"/>
    <w:rsid w:val="0069031F"/>
    <w:rsid w:val="00690360"/>
    <w:rsid w:val="006903A7"/>
    <w:rsid w:val="006903BD"/>
    <w:rsid w:val="006903E3"/>
    <w:rsid w:val="0069053C"/>
    <w:rsid w:val="0069061A"/>
    <w:rsid w:val="0069064D"/>
    <w:rsid w:val="00690665"/>
    <w:rsid w:val="00690763"/>
    <w:rsid w:val="00690796"/>
    <w:rsid w:val="006907BF"/>
    <w:rsid w:val="006907CD"/>
    <w:rsid w:val="00690800"/>
    <w:rsid w:val="00690832"/>
    <w:rsid w:val="00690884"/>
    <w:rsid w:val="006908C9"/>
    <w:rsid w:val="006908CC"/>
    <w:rsid w:val="0069096C"/>
    <w:rsid w:val="006909CE"/>
    <w:rsid w:val="00690ABD"/>
    <w:rsid w:val="00690AD9"/>
    <w:rsid w:val="00690B69"/>
    <w:rsid w:val="00690C0A"/>
    <w:rsid w:val="00690C5E"/>
    <w:rsid w:val="00690C63"/>
    <w:rsid w:val="00690C87"/>
    <w:rsid w:val="00690CF6"/>
    <w:rsid w:val="00690D25"/>
    <w:rsid w:val="00690D58"/>
    <w:rsid w:val="00690DBA"/>
    <w:rsid w:val="00690E31"/>
    <w:rsid w:val="00690EA0"/>
    <w:rsid w:val="00690F50"/>
    <w:rsid w:val="006910C3"/>
    <w:rsid w:val="00691326"/>
    <w:rsid w:val="006913D8"/>
    <w:rsid w:val="0069141A"/>
    <w:rsid w:val="00691429"/>
    <w:rsid w:val="0069143B"/>
    <w:rsid w:val="006914A8"/>
    <w:rsid w:val="0069151B"/>
    <w:rsid w:val="006915DF"/>
    <w:rsid w:val="006915ED"/>
    <w:rsid w:val="0069168D"/>
    <w:rsid w:val="00691716"/>
    <w:rsid w:val="006918DB"/>
    <w:rsid w:val="00691919"/>
    <w:rsid w:val="00691956"/>
    <w:rsid w:val="00691AD9"/>
    <w:rsid w:val="00691B30"/>
    <w:rsid w:val="00691B64"/>
    <w:rsid w:val="00691B66"/>
    <w:rsid w:val="00691BAC"/>
    <w:rsid w:val="00691BD0"/>
    <w:rsid w:val="00691C10"/>
    <w:rsid w:val="00691C15"/>
    <w:rsid w:val="00691CBF"/>
    <w:rsid w:val="00691CCC"/>
    <w:rsid w:val="00691CD3"/>
    <w:rsid w:val="00691CE4"/>
    <w:rsid w:val="00691D65"/>
    <w:rsid w:val="00691E34"/>
    <w:rsid w:val="00691E62"/>
    <w:rsid w:val="00691E67"/>
    <w:rsid w:val="00692098"/>
    <w:rsid w:val="00692124"/>
    <w:rsid w:val="00692131"/>
    <w:rsid w:val="00692137"/>
    <w:rsid w:val="006921F4"/>
    <w:rsid w:val="00692226"/>
    <w:rsid w:val="0069232A"/>
    <w:rsid w:val="0069238D"/>
    <w:rsid w:val="00692390"/>
    <w:rsid w:val="006923A3"/>
    <w:rsid w:val="00692404"/>
    <w:rsid w:val="00692407"/>
    <w:rsid w:val="0069251F"/>
    <w:rsid w:val="00692582"/>
    <w:rsid w:val="00692624"/>
    <w:rsid w:val="00692717"/>
    <w:rsid w:val="0069278D"/>
    <w:rsid w:val="00692818"/>
    <w:rsid w:val="0069295F"/>
    <w:rsid w:val="00692992"/>
    <w:rsid w:val="00692A2D"/>
    <w:rsid w:val="00692A9A"/>
    <w:rsid w:val="00692AA3"/>
    <w:rsid w:val="00692B5E"/>
    <w:rsid w:val="00692B98"/>
    <w:rsid w:val="00692D49"/>
    <w:rsid w:val="00692E1D"/>
    <w:rsid w:val="00692E49"/>
    <w:rsid w:val="00692E50"/>
    <w:rsid w:val="00692E9A"/>
    <w:rsid w:val="00692EC1"/>
    <w:rsid w:val="00692F0A"/>
    <w:rsid w:val="00692F2C"/>
    <w:rsid w:val="00692FD8"/>
    <w:rsid w:val="00693092"/>
    <w:rsid w:val="006931DF"/>
    <w:rsid w:val="00693333"/>
    <w:rsid w:val="0069334B"/>
    <w:rsid w:val="0069336B"/>
    <w:rsid w:val="0069337D"/>
    <w:rsid w:val="006933E4"/>
    <w:rsid w:val="00693433"/>
    <w:rsid w:val="00693438"/>
    <w:rsid w:val="0069348C"/>
    <w:rsid w:val="00693564"/>
    <w:rsid w:val="0069358F"/>
    <w:rsid w:val="006935DF"/>
    <w:rsid w:val="00693613"/>
    <w:rsid w:val="0069376F"/>
    <w:rsid w:val="00693815"/>
    <w:rsid w:val="006939A1"/>
    <w:rsid w:val="006939B9"/>
    <w:rsid w:val="00693A02"/>
    <w:rsid w:val="00693A2C"/>
    <w:rsid w:val="00693B0B"/>
    <w:rsid w:val="00693C42"/>
    <w:rsid w:val="00693C66"/>
    <w:rsid w:val="00693C81"/>
    <w:rsid w:val="00693D0C"/>
    <w:rsid w:val="00693D5B"/>
    <w:rsid w:val="00693ECE"/>
    <w:rsid w:val="00693F12"/>
    <w:rsid w:val="00693F14"/>
    <w:rsid w:val="00693F9D"/>
    <w:rsid w:val="00693FB2"/>
    <w:rsid w:val="006940A5"/>
    <w:rsid w:val="00694145"/>
    <w:rsid w:val="006941C1"/>
    <w:rsid w:val="00694277"/>
    <w:rsid w:val="0069434A"/>
    <w:rsid w:val="0069442E"/>
    <w:rsid w:val="006944A6"/>
    <w:rsid w:val="00694546"/>
    <w:rsid w:val="006945BF"/>
    <w:rsid w:val="006945F5"/>
    <w:rsid w:val="00694654"/>
    <w:rsid w:val="00694692"/>
    <w:rsid w:val="0069469E"/>
    <w:rsid w:val="006946B3"/>
    <w:rsid w:val="0069479D"/>
    <w:rsid w:val="006947DD"/>
    <w:rsid w:val="00694831"/>
    <w:rsid w:val="006948B1"/>
    <w:rsid w:val="00694AF2"/>
    <w:rsid w:val="00694B28"/>
    <w:rsid w:val="00694B42"/>
    <w:rsid w:val="00694B4A"/>
    <w:rsid w:val="00694B87"/>
    <w:rsid w:val="00694BDB"/>
    <w:rsid w:val="00694BE0"/>
    <w:rsid w:val="00694BE2"/>
    <w:rsid w:val="00694BFF"/>
    <w:rsid w:val="00694C04"/>
    <w:rsid w:val="00694D2B"/>
    <w:rsid w:val="00694DD0"/>
    <w:rsid w:val="00694E20"/>
    <w:rsid w:val="00694E52"/>
    <w:rsid w:val="00694E89"/>
    <w:rsid w:val="00694F1F"/>
    <w:rsid w:val="00695052"/>
    <w:rsid w:val="00695087"/>
    <w:rsid w:val="006950A0"/>
    <w:rsid w:val="006950AD"/>
    <w:rsid w:val="006950BA"/>
    <w:rsid w:val="006951F6"/>
    <w:rsid w:val="00695210"/>
    <w:rsid w:val="0069521E"/>
    <w:rsid w:val="00695259"/>
    <w:rsid w:val="006952D8"/>
    <w:rsid w:val="00695320"/>
    <w:rsid w:val="00695358"/>
    <w:rsid w:val="006953A0"/>
    <w:rsid w:val="006953C8"/>
    <w:rsid w:val="00695461"/>
    <w:rsid w:val="006954A8"/>
    <w:rsid w:val="00695514"/>
    <w:rsid w:val="00695532"/>
    <w:rsid w:val="00695682"/>
    <w:rsid w:val="00695793"/>
    <w:rsid w:val="006957B4"/>
    <w:rsid w:val="00695886"/>
    <w:rsid w:val="006958A9"/>
    <w:rsid w:val="00695971"/>
    <w:rsid w:val="00695979"/>
    <w:rsid w:val="00695991"/>
    <w:rsid w:val="006959B9"/>
    <w:rsid w:val="006959E4"/>
    <w:rsid w:val="006959E7"/>
    <w:rsid w:val="006959F1"/>
    <w:rsid w:val="006959FB"/>
    <w:rsid w:val="00695A06"/>
    <w:rsid w:val="00695A1B"/>
    <w:rsid w:val="00695A53"/>
    <w:rsid w:val="00695A95"/>
    <w:rsid w:val="00695ACA"/>
    <w:rsid w:val="00695B35"/>
    <w:rsid w:val="00695B74"/>
    <w:rsid w:val="00695BAB"/>
    <w:rsid w:val="00695BC2"/>
    <w:rsid w:val="00695C36"/>
    <w:rsid w:val="00695C44"/>
    <w:rsid w:val="00695C97"/>
    <w:rsid w:val="00695D31"/>
    <w:rsid w:val="00695E0F"/>
    <w:rsid w:val="00695E76"/>
    <w:rsid w:val="00695EC8"/>
    <w:rsid w:val="00695ED5"/>
    <w:rsid w:val="00695EF4"/>
    <w:rsid w:val="00695F29"/>
    <w:rsid w:val="00695F2A"/>
    <w:rsid w:val="00695FE4"/>
    <w:rsid w:val="006961A9"/>
    <w:rsid w:val="006961EA"/>
    <w:rsid w:val="006961EE"/>
    <w:rsid w:val="006962F8"/>
    <w:rsid w:val="00696334"/>
    <w:rsid w:val="00696395"/>
    <w:rsid w:val="00696506"/>
    <w:rsid w:val="00696565"/>
    <w:rsid w:val="00696648"/>
    <w:rsid w:val="00696676"/>
    <w:rsid w:val="006966F5"/>
    <w:rsid w:val="0069670F"/>
    <w:rsid w:val="0069679C"/>
    <w:rsid w:val="00696882"/>
    <w:rsid w:val="006968AC"/>
    <w:rsid w:val="00696911"/>
    <w:rsid w:val="00696934"/>
    <w:rsid w:val="00696958"/>
    <w:rsid w:val="00696B3F"/>
    <w:rsid w:val="00696B87"/>
    <w:rsid w:val="00696BC2"/>
    <w:rsid w:val="00696BCA"/>
    <w:rsid w:val="00696BF4"/>
    <w:rsid w:val="00696CC9"/>
    <w:rsid w:val="00696D60"/>
    <w:rsid w:val="00696D71"/>
    <w:rsid w:val="00696D7B"/>
    <w:rsid w:val="00696DDC"/>
    <w:rsid w:val="00696E7A"/>
    <w:rsid w:val="00696E9B"/>
    <w:rsid w:val="00696EC4"/>
    <w:rsid w:val="00696FA7"/>
    <w:rsid w:val="00696FAB"/>
    <w:rsid w:val="0069702B"/>
    <w:rsid w:val="00697113"/>
    <w:rsid w:val="00697119"/>
    <w:rsid w:val="00697260"/>
    <w:rsid w:val="0069726E"/>
    <w:rsid w:val="0069729E"/>
    <w:rsid w:val="006972D3"/>
    <w:rsid w:val="006972D9"/>
    <w:rsid w:val="006972F8"/>
    <w:rsid w:val="006973B3"/>
    <w:rsid w:val="006973EA"/>
    <w:rsid w:val="006973FF"/>
    <w:rsid w:val="00697418"/>
    <w:rsid w:val="0069741C"/>
    <w:rsid w:val="0069749F"/>
    <w:rsid w:val="006974C5"/>
    <w:rsid w:val="00697541"/>
    <w:rsid w:val="0069756F"/>
    <w:rsid w:val="006975FF"/>
    <w:rsid w:val="00697697"/>
    <w:rsid w:val="006976A6"/>
    <w:rsid w:val="006976DD"/>
    <w:rsid w:val="006976EF"/>
    <w:rsid w:val="006976F8"/>
    <w:rsid w:val="00697722"/>
    <w:rsid w:val="006977F4"/>
    <w:rsid w:val="00697848"/>
    <w:rsid w:val="00697872"/>
    <w:rsid w:val="0069792E"/>
    <w:rsid w:val="00697A12"/>
    <w:rsid w:val="00697ADA"/>
    <w:rsid w:val="00697C32"/>
    <w:rsid w:val="00697C86"/>
    <w:rsid w:val="00697D6B"/>
    <w:rsid w:val="00697DB2"/>
    <w:rsid w:val="00697E13"/>
    <w:rsid w:val="00697E7C"/>
    <w:rsid w:val="00697EBC"/>
    <w:rsid w:val="00697ECB"/>
    <w:rsid w:val="006A002D"/>
    <w:rsid w:val="006A0065"/>
    <w:rsid w:val="006A0072"/>
    <w:rsid w:val="006A0107"/>
    <w:rsid w:val="006A010C"/>
    <w:rsid w:val="006A0187"/>
    <w:rsid w:val="006A0197"/>
    <w:rsid w:val="006A0198"/>
    <w:rsid w:val="006A01C2"/>
    <w:rsid w:val="006A0325"/>
    <w:rsid w:val="006A043A"/>
    <w:rsid w:val="006A04A6"/>
    <w:rsid w:val="006A04B0"/>
    <w:rsid w:val="006A0565"/>
    <w:rsid w:val="006A064F"/>
    <w:rsid w:val="006A07FE"/>
    <w:rsid w:val="006A083B"/>
    <w:rsid w:val="006A085B"/>
    <w:rsid w:val="006A095B"/>
    <w:rsid w:val="006A0997"/>
    <w:rsid w:val="006A0B16"/>
    <w:rsid w:val="006A0BE1"/>
    <w:rsid w:val="006A0C70"/>
    <w:rsid w:val="006A0C7F"/>
    <w:rsid w:val="006A0C82"/>
    <w:rsid w:val="006A0CA8"/>
    <w:rsid w:val="006A0CDD"/>
    <w:rsid w:val="006A0D3C"/>
    <w:rsid w:val="006A0D51"/>
    <w:rsid w:val="006A0E78"/>
    <w:rsid w:val="006A0EA1"/>
    <w:rsid w:val="006A0EEE"/>
    <w:rsid w:val="006A0F3A"/>
    <w:rsid w:val="006A0FEC"/>
    <w:rsid w:val="006A108F"/>
    <w:rsid w:val="006A119B"/>
    <w:rsid w:val="006A11BD"/>
    <w:rsid w:val="006A1206"/>
    <w:rsid w:val="006A124F"/>
    <w:rsid w:val="006A1293"/>
    <w:rsid w:val="006A13F1"/>
    <w:rsid w:val="006A1471"/>
    <w:rsid w:val="006A1526"/>
    <w:rsid w:val="006A1527"/>
    <w:rsid w:val="006A158E"/>
    <w:rsid w:val="006A1594"/>
    <w:rsid w:val="006A16A0"/>
    <w:rsid w:val="006A1757"/>
    <w:rsid w:val="006A17BB"/>
    <w:rsid w:val="006A17F5"/>
    <w:rsid w:val="006A17F6"/>
    <w:rsid w:val="006A1887"/>
    <w:rsid w:val="006A190E"/>
    <w:rsid w:val="006A1951"/>
    <w:rsid w:val="006A195F"/>
    <w:rsid w:val="006A19A6"/>
    <w:rsid w:val="006A19A9"/>
    <w:rsid w:val="006A19EF"/>
    <w:rsid w:val="006A1A46"/>
    <w:rsid w:val="006A1AC7"/>
    <w:rsid w:val="006A1AD8"/>
    <w:rsid w:val="006A1B3D"/>
    <w:rsid w:val="006A1BD3"/>
    <w:rsid w:val="006A1BF6"/>
    <w:rsid w:val="006A1C73"/>
    <w:rsid w:val="006A1D97"/>
    <w:rsid w:val="006A1E47"/>
    <w:rsid w:val="006A1E7A"/>
    <w:rsid w:val="006A1EEB"/>
    <w:rsid w:val="006A1F28"/>
    <w:rsid w:val="006A1F8D"/>
    <w:rsid w:val="006A1FCE"/>
    <w:rsid w:val="006A2005"/>
    <w:rsid w:val="006A207E"/>
    <w:rsid w:val="006A20BE"/>
    <w:rsid w:val="006A20E8"/>
    <w:rsid w:val="006A21C0"/>
    <w:rsid w:val="006A21DF"/>
    <w:rsid w:val="006A225F"/>
    <w:rsid w:val="006A227F"/>
    <w:rsid w:val="006A22B7"/>
    <w:rsid w:val="006A22CF"/>
    <w:rsid w:val="006A235E"/>
    <w:rsid w:val="006A2366"/>
    <w:rsid w:val="006A2394"/>
    <w:rsid w:val="006A23B5"/>
    <w:rsid w:val="006A2451"/>
    <w:rsid w:val="006A2492"/>
    <w:rsid w:val="006A249D"/>
    <w:rsid w:val="006A2578"/>
    <w:rsid w:val="006A25DA"/>
    <w:rsid w:val="006A25E9"/>
    <w:rsid w:val="006A262F"/>
    <w:rsid w:val="006A265D"/>
    <w:rsid w:val="006A2680"/>
    <w:rsid w:val="006A26ED"/>
    <w:rsid w:val="006A27B0"/>
    <w:rsid w:val="006A27EA"/>
    <w:rsid w:val="006A2849"/>
    <w:rsid w:val="006A2890"/>
    <w:rsid w:val="006A2922"/>
    <w:rsid w:val="006A295E"/>
    <w:rsid w:val="006A2966"/>
    <w:rsid w:val="006A29BB"/>
    <w:rsid w:val="006A2A2A"/>
    <w:rsid w:val="006A2B15"/>
    <w:rsid w:val="006A2B83"/>
    <w:rsid w:val="006A2BDB"/>
    <w:rsid w:val="006A2C0A"/>
    <w:rsid w:val="006A2C1B"/>
    <w:rsid w:val="006A2CB6"/>
    <w:rsid w:val="006A2CDD"/>
    <w:rsid w:val="006A2D18"/>
    <w:rsid w:val="006A2DA0"/>
    <w:rsid w:val="006A2DB2"/>
    <w:rsid w:val="006A2DF6"/>
    <w:rsid w:val="006A2E13"/>
    <w:rsid w:val="006A2E78"/>
    <w:rsid w:val="006A2EA5"/>
    <w:rsid w:val="006A2FF5"/>
    <w:rsid w:val="006A3013"/>
    <w:rsid w:val="006A3016"/>
    <w:rsid w:val="006A302E"/>
    <w:rsid w:val="006A313E"/>
    <w:rsid w:val="006A315F"/>
    <w:rsid w:val="006A33A5"/>
    <w:rsid w:val="006A3428"/>
    <w:rsid w:val="006A3463"/>
    <w:rsid w:val="006A3490"/>
    <w:rsid w:val="006A34A2"/>
    <w:rsid w:val="006A34C9"/>
    <w:rsid w:val="006A356D"/>
    <w:rsid w:val="006A359B"/>
    <w:rsid w:val="006A36A7"/>
    <w:rsid w:val="006A36B7"/>
    <w:rsid w:val="006A370C"/>
    <w:rsid w:val="006A3815"/>
    <w:rsid w:val="006A393B"/>
    <w:rsid w:val="006A3B09"/>
    <w:rsid w:val="006A3B13"/>
    <w:rsid w:val="006A3B6D"/>
    <w:rsid w:val="006A3BE3"/>
    <w:rsid w:val="006A3CA8"/>
    <w:rsid w:val="006A3E78"/>
    <w:rsid w:val="006A3EF3"/>
    <w:rsid w:val="006A3F49"/>
    <w:rsid w:val="006A3FC6"/>
    <w:rsid w:val="006A40C1"/>
    <w:rsid w:val="006A4191"/>
    <w:rsid w:val="006A419B"/>
    <w:rsid w:val="006A41B0"/>
    <w:rsid w:val="006A41CD"/>
    <w:rsid w:val="006A448C"/>
    <w:rsid w:val="006A44DC"/>
    <w:rsid w:val="006A4535"/>
    <w:rsid w:val="006A46C1"/>
    <w:rsid w:val="006A47BF"/>
    <w:rsid w:val="006A48E7"/>
    <w:rsid w:val="006A498E"/>
    <w:rsid w:val="006A4A45"/>
    <w:rsid w:val="006A4A64"/>
    <w:rsid w:val="006A4B6C"/>
    <w:rsid w:val="006A4B77"/>
    <w:rsid w:val="006A4C6F"/>
    <w:rsid w:val="006A4C8A"/>
    <w:rsid w:val="006A4DAA"/>
    <w:rsid w:val="006A4ED6"/>
    <w:rsid w:val="006A4EEC"/>
    <w:rsid w:val="006A4F18"/>
    <w:rsid w:val="006A4F43"/>
    <w:rsid w:val="006A501D"/>
    <w:rsid w:val="006A5036"/>
    <w:rsid w:val="006A5092"/>
    <w:rsid w:val="006A50AC"/>
    <w:rsid w:val="006A5103"/>
    <w:rsid w:val="006A5172"/>
    <w:rsid w:val="006A51A8"/>
    <w:rsid w:val="006A51FF"/>
    <w:rsid w:val="006A525B"/>
    <w:rsid w:val="006A52B4"/>
    <w:rsid w:val="006A5317"/>
    <w:rsid w:val="006A532B"/>
    <w:rsid w:val="006A534B"/>
    <w:rsid w:val="006A53B0"/>
    <w:rsid w:val="006A53E1"/>
    <w:rsid w:val="006A5439"/>
    <w:rsid w:val="006A5490"/>
    <w:rsid w:val="006A55C0"/>
    <w:rsid w:val="006A5613"/>
    <w:rsid w:val="006A56D5"/>
    <w:rsid w:val="006A5734"/>
    <w:rsid w:val="006A5862"/>
    <w:rsid w:val="006A58E7"/>
    <w:rsid w:val="006A598A"/>
    <w:rsid w:val="006A5999"/>
    <w:rsid w:val="006A5A5B"/>
    <w:rsid w:val="006A5B60"/>
    <w:rsid w:val="006A5B99"/>
    <w:rsid w:val="006A5BF5"/>
    <w:rsid w:val="006A5C31"/>
    <w:rsid w:val="006A5C4D"/>
    <w:rsid w:val="006A5C6F"/>
    <w:rsid w:val="006A5C9E"/>
    <w:rsid w:val="006A5CB1"/>
    <w:rsid w:val="006A5DA4"/>
    <w:rsid w:val="006A5DA9"/>
    <w:rsid w:val="006A5E94"/>
    <w:rsid w:val="006A5ECC"/>
    <w:rsid w:val="006A5F09"/>
    <w:rsid w:val="006A5FC1"/>
    <w:rsid w:val="006A6013"/>
    <w:rsid w:val="006A6037"/>
    <w:rsid w:val="006A60BA"/>
    <w:rsid w:val="006A61F8"/>
    <w:rsid w:val="006A6286"/>
    <w:rsid w:val="006A6296"/>
    <w:rsid w:val="006A630B"/>
    <w:rsid w:val="006A6333"/>
    <w:rsid w:val="006A6338"/>
    <w:rsid w:val="006A642C"/>
    <w:rsid w:val="006A6468"/>
    <w:rsid w:val="006A64BD"/>
    <w:rsid w:val="006A662B"/>
    <w:rsid w:val="006A667B"/>
    <w:rsid w:val="006A66FC"/>
    <w:rsid w:val="006A6763"/>
    <w:rsid w:val="006A67DF"/>
    <w:rsid w:val="006A6801"/>
    <w:rsid w:val="006A68A2"/>
    <w:rsid w:val="006A68C9"/>
    <w:rsid w:val="006A6984"/>
    <w:rsid w:val="006A69A4"/>
    <w:rsid w:val="006A69AA"/>
    <w:rsid w:val="006A6AF1"/>
    <w:rsid w:val="006A6B1F"/>
    <w:rsid w:val="006A6B25"/>
    <w:rsid w:val="006A6B88"/>
    <w:rsid w:val="006A6BA3"/>
    <w:rsid w:val="006A6BED"/>
    <w:rsid w:val="006A6C46"/>
    <w:rsid w:val="006A6CC6"/>
    <w:rsid w:val="006A6D3D"/>
    <w:rsid w:val="006A6D62"/>
    <w:rsid w:val="006A6DCA"/>
    <w:rsid w:val="006A6E97"/>
    <w:rsid w:val="006A6F2D"/>
    <w:rsid w:val="006A7005"/>
    <w:rsid w:val="006A706E"/>
    <w:rsid w:val="006A716C"/>
    <w:rsid w:val="006A71CD"/>
    <w:rsid w:val="006A71F1"/>
    <w:rsid w:val="006A724E"/>
    <w:rsid w:val="006A7387"/>
    <w:rsid w:val="006A73B1"/>
    <w:rsid w:val="006A7442"/>
    <w:rsid w:val="006A7469"/>
    <w:rsid w:val="006A74D1"/>
    <w:rsid w:val="006A7663"/>
    <w:rsid w:val="006A771A"/>
    <w:rsid w:val="006A7795"/>
    <w:rsid w:val="006A77B6"/>
    <w:rsid w:val="006A78B2"/>
    <w:rsid w:val="006A7953"/>
    <w:rsid w:val="006A79D8"/>
    <w:rsid w:val="006A7A38"/>
    <w:rsid w:val="006A7A8F"/>
    <w:rsid w:val="006A7B1F"/>
    <w:rsid w:val="006A7B4F"/>
    <w:rsid w:val="006A7C0F"/>
    <w:rsid w:val="006A7C25"/>
    <w:rsid w:val="006A7C4E"/>
    <w:rsid w:val="006A7C72"/>
    <w:rsid w:val="006A7C82"/>
    <w:rsid w:val="006A7CBC"/>
    <w:rsid w:val="006A7D50"/>
    <w:rsid w:val="006A7DCA"/>
    <w:rsid w:val="006A7DF8"/>
    <w:rsid w:val="006A7E2C"/>
    <w:rsid w:val="006A7E9D"/>
    <w:rsid w:val="006A7EF6"/>
    <w:rsid w:val="006A7EFF"/>
    <w:rsid w:val="006A7FA6"/>
    <w:rsid w:val="006A7FC1"/>
    <w:rsid w:val="006B00A6"/>
    <w:rsid w:val="006B00E5"/>
    <w:rsid w:val="006B0272"/>
    <w:rsid w:val="006B02A9"/>
    <w:rsid w:val="006B02ED"/>
    <w:rsid w:val="006B035B"/>
    <w:rsid w:val="006B035C"/>
    <w:rsid w:val="006B03B4"/>
    <w:rsid w:val="006B03C3"/>
    <w:rsid w:val="006B03DC"/>
    <w:rsid w:val="006B04C4"/>
    <w:rsid w:val="006B04DB"/>
    <w:rsid w:val="006B057A"/>
    <w:rsid w:val="006B05AA"/>
    <w:rsid w:val="006B06B7"/>
    <w:rsid w:val="006B0713"/>
    <w:rsid w:val="006B088A"/>
    <w:rsid w:val="006B0906"/>
    <w:rsid w:val="006B0944"/>
    <w:rsid w:val="006B0A05"/>
    <w:rsid w:val="006B0AB7"/>
    <w:rsid w:val="006B0B7C"/>
    <w:rsid w:val="006B0B99"/>
    <w:rsid w:val="006B0BB0"/>
    <w:rsid w:val="006B0C63"/>
    <w:rsid w:val="006B0CE2"/>
    <w:rsid w:val="006B0EB6"/>
    <w:rsid w:val="006B0F38"/>
    <w:rsid w:val="006B0FDE"/>
    <w:rsid w:val="006B0FE9"/>
    <w:rsid w:val="006B102F"/>
    <w:rsid w:val="006B1077"/>
    <w:rsid w:val="006B10F4"/>
    <w:rsid w:val="006B1211"/>
    <w:rsid w:val="006B1245"/>
    <w:rsid w:val="006B1296"/>
    <w:rsid w:val="006B1299"/>
    <w:rsid w:val="006B12C1"/>
    <w:rsid w:val="006B12C4"/>
    <w:rsid w:val="006B1373"/>
    <w:rsid w:val="006B13BC"/>
    <w:rsid w:val="006B157C"/>
    <w:rsid w:val="006B161A"/>
    <w:rsid w:val="006B1638"/>
    <w:rsid w:val="006B166B"/>
    <w:rsid w:val="006B1679"/>
    <w:rsid w:val="006B1686"/>
    <w:rsid w:val="006B16AE"/>
    <w:rsid w:val="006B16B4"/>
    <w:rsid w:val="006B16CE"/>
    <w:rsid w:val="006B16EF"/>
    <w:rsid w:val="006B1727"/>
    <w:rsid w:val="006B17C9"/>
    <w:rsid w:val="006B1821"/>
    <w:rsid w:val="006B1890"/>
    <w:rsid w:val="006B18F2"/>
    <w:rsid w:val="006B1A2F"/>
    <w:rsid w:val="006B1ACC"/>
    <w:rsid w:val="006B1B87"/>
    <w:rsid w:val="006B1BA0"/>
    <w:rsid w:val="006B1BC7"/>
    <w:rsid w:val="006B1BEA"/>
    <w:rsid w:val="006B1C54"/>
    <w:rsid w:val="006B1CBA"/>
    <w:rsid w:val="006B1CDE"/>
    <w:rsid w:val="006B1D11"/>
    <w:rsid w:val="006B1D6F"/>
    <w:rsid w:val="006B1DB4"/>
    <w:rsid w:val="006B1DD2"/>
    <w:rsid w:val="006B1EE6"/>
    <w:rsid w:val="006B1F47"/>
    <w:rsid w:val="006B1FB7"/>
    <w:rsid w:val="006B1FF2"/>
    <w:rsid w:val="006B2051"/>
    <w:rsid w:val="006B2064"/>
    <w:rsid w:val="006B211E"/>
    <w:rsid w:val="006B2214"/>
    <w:rsid w:val="006B23A2"/>
    <w:rsid w:val="006B2408"/>
    <w:rsid w:val="006B2411"/>
    <w:rsid w:val="006B244D"/>
    <w:rsid w:val="006B2471"/>
    <w:rsid w:val="006B2498"/>
    <w:rsid w:val="006B25DE"/>
    <w:rsid w:val="006B2641"/>
    <w:rsid w:val="006B269A"/>
    <w:rsid w:val="006B26BC"/>
    <w:rsid w:val="006B26EB"/>
    <w:rsid w:val="006B271B"/>
    <w:rsid w:val="006B27B7"/>
    <w:rsid w:val="006B282E"/>
    <w:rsid w:val="006B2886"/>
    <w:rsid w:val="006B292A"/>
    <w:rsid w:val="006B2984"/>
    <w:rsid w:val="006B2AB7"/>
    <w:rsid w:val="006B2AEB"/>
    <w:rsid w:val="006B2B1C"/>
    <w:rsid w:val="006B2BD6"/>
    <w:rsid w:val="006B2BE6"/>
    <w:rsid w:val="006B2D17"/>
    <w:rsid w:val="006B2E07"/>
    <w:rsid w:val="006B2F57"/>
    <w:rsid w:val="006B2F6C"/>
    <w:rsid w:val="006B2FA3"/>
    <w:rsid w:val="006B2FB3"/>
    <w:rsid w:val="006B3035"/>
    <w:rsid w:val="006B3140"/>
    <w:rsid w:val="006B3189"/>
    <w:rsid w:val="006B31F3"/>
    <w:rsid w:val="006B3266"/>
    <w:rsid w:val="006B32C7"/>
    <w:rsid w:val="006B3305"/>
    <w:rsid w:val="006B3338"/>
    <w:rsid w:val="006B337E"/>
    <w:rsid w:val="006B33AD"/>
    <w:rsid w:val="006B33B6"/>
    <w:rsid w:val="006B3406"/>
    <w:rsid w:val="006B34B2"/>
    <w:rsid w:val="006B34EF"/>
    <w:rsid w:val="006B3529"/>
    <w:rsid w:val="006B35F1"/>
    <w:rsid w:val="006B361C"/>
    <w:rsid w:val="006B371F"/>
    <w:rsid w:val="006B3773"/>
    <w:rsid w:val="006B38E9"/>
    <w:rsid w:val="006B3962"/>
    <w:rsid w:val="006B39B6"/>
    <w:rsid w:val="006B3A1D"/>
    <w:rsid w:val="006B3A9F"/>
    <w:rsid w:val="006B3B55"/>
    <w:rsid w:val="006B3BDD"/>
    <w:rsid w:val="006B3D1D"/>
    <w:rsid w:val="006B3D24"/>
    <w:rsid w:val="006B3E1F"/>
    <w:rsid w:val="006B3F5D"/>
    <w:rsid w:val="006B3F7C"/>
    <w:rsid w:val="006B4019"/>
    <w:rsid w:val="006B402C"/>
    <w:rsid w:val="006B4053"/>
    <w:rsid w:val="006B4070"/>
    <w:rsid w:val="006B408D"/>
    <w:rsid w:val="006B4102"/>
    <w:rsid w:val="006B4105"/>
    <w:rsid w:val="006B4149"/>
    <w:rsid w:val="006B4179"/>
    <w:rsid w:val="006B422F"/>
    <w:rsid w:val="006B4234"/>
    <w:rsid w:val="006B4253"/>
    <w:rsid w:val="006B425D"/>
    <w:rsid w:val="006B4264"/>
    <w:rsid w:val="006B434E"/>
    <w:rsid w:val="006B441B"/>
    <w:rsid w:val="006B44FE"/>
    <w:rsid w:val="006B45B9"/>
    <w:rsid w:val="006B45D8"/>
    <w:rsid w:val="006B45F3"/>
    <w:rsid w:val="006B465E"/>
    <w:rsid w:val="006B46DB"/>
    <w:rsid w:val="006B4765"/>
    <w:rsid w:val="006B4791"/>
    <w:rsid w:val="006B4796"/>
    <w:rsid w:val="006B479F"/>
    <w:rsid w:val="006B47A1"/>
    <w:rsid w:val="006B47A9"/>
    <w:rsid w:val="006B47EC"/>
    <w:rsid w:val="006B4805"/>
    <w:rsid w:val="006B48A4"/>
    <w:rsid w:val="006B48B4"/>
    <w:rsid w:val="006B4903"/>
    <w:rsid w:val="006B4905"/>
    <w:rsid w:val="006B49A0"/>
    <w:rsid w:val="006B49C3"/>
    <w:rsid w:val="006B4A0D"/>
    <w:rsid w:val="006B4A1B"/>
    <w:rsid w:val="006B4A5B"/>
    <w:rsid w:val="006B4A9B"/>
    <w:rsid w:val="006B4B46"/>
    <w:rsid w:val="006B4D4B"/>
    <w:rsid w:val="006B4E8A"/>
    <w:rsid w:val="006B4EB2"/>
    <w:rsid w:val="006B4EFA"/>
    <w:rsid w:val="006B4F0B"/>
    <w:rsid w:val="006B4F13"/>
    <w:rsid w:val="006B4FAA"/>
    <w:rsid w:val="006B50A7"/>
    <w:rsid w:val="006B5116"/>
    <w:rsid w:val="006B5136"/>
    <w:rsid w:val="006B5166"/>
    <w:rsid w:val="006B5196"/>
    <w:rsid w:val="006B51A1"/>
    <w:rsid w:val="006B52AA"/>
    <w:rsid w:val="006B52C7"/>
    <w:rsid w:val="006B52E7"/>
    <w:rsid w:val="006B54F1"/>
    <w:rsid w:val="006B552D"/>
    <w:rsid w:val="006B5595"/>
    <w:rsid w:val="006B55B3"/>
    <w:rsid w:val="006B5637"/>
    <w:rsid w:val="006B56A6"/>
    <w:rsid w:val="006B56DB"/>
    <w:rsid w:val="006B571C"/>
    <w:rsid w:val="006B5720"/>
    <w:rsid w:val="006B575D"/>
    <w:rsid w:val="006B57FF"/>
    <w:rsid w:val="006B5895"/>
    <w:rsid w:val="006B58C0"/>
    <w:rsid w:val="006B5918"/>
    <w:rsid w:val="006B593C"/>
    <w:rsid w:val="006B5945"/>
    <w:rsid w:val="006B5AE1"/>
    <w:rsid w:val="006B5B36"/>
    <w:rsid w:val="006B5BBF"/>
    <w:rsid w:val="006B5C7B"/>
    <w:rsid w:val="006B5E24"/>
    <w:rsid w:val="006B5E80"/>
    <w:rsid w:val="006B5EFC"/>
    <w:rsid w:val="006B603A"/>
    <w:rsid w:val="006B6157"/>
    <w:rsid w:val="006B618E"/>
    <w:rsid w:val="006B6289"/>
    <w:rsid w:val="006B6309"/>
    <w:rsid w:val="006B63A7"/>
    <w:rsid w:val="006B6447"/>
    <w:rsid w:val="006B645B"/>
    <w:rsid w:val="006B64FE"/>
    <w:rsid w:val="006B65A9"/>
    <w:rsid w:val="006B65ED"/>
    <w:rsid w:val="006B6667"/>
    <w:rsid w:val="006B677E"/>
    <w:rsid w:val="006B6796"/>
    <w:rsid w:val="006B6835"/>
    <w:rsid w:val="006B6906"/>
    <w:rsid w:val="006B697B"/>
    <w:rsid w:val="006B69D5"/>
    <w:rsid w:val="006B6B0B"/>
    <w:rsid w:val="006B6B23"/>
    <w:rsid w:val="006B6B72"/>
    <w:rsid w:val="006B6C8E"/>
    <w:rsid w:val="006B6D59"/>
    <w:rsid w:val="006B6D8A"/>
    <w:rsid w:val="006B6D9F"/>
    <w:rsid w:val="006B6DAA"/>
    <w:rsid w:val="006B6F06"/>
    <w:rsid w:val="006B6F0C"/>
    <w:rsid w:val="006B6F0F"/>
    <w:rsid w:val="006B6F52"/>
    <w:rsid w:val="006B6F5D"/>
    <w:rsid w:val="006B704D"/>
    <w:rsid w:val="006B7066"/>
    <w:rsid w:val="006B7117"/>
    <w:rsid w:val="006B71BD"/>
    <w:rsid w:val="006B7228"/>
    <w:rsid w:val="006B72A0"/>
    <w:rsid w:val="006B72BE"/>
    <w:rsid w:val="006B732F"/>
    <w:rsid w:val="006B7359"/>
    <w:rsid w:val="006B736E"/>
    <w:rsid w:val="006B7390"/>
    <w:rsid w:val="006B73CE"/>
    <w:rsid w:val="006B7436"/>
    <w:rsid w:val="006B7439"/>
    <w:rsid w:val="006B7460"/>
    <w:rsid w:val="006B747C"/>
    <w:rsid w:val="006B7585"/>
    <w:rsid w:val="006B7598"/>
    <w:rsid w:val="006B75A2"/>
    <w:rsid w:val="006B7652"/>
    <w:rsid w:val="006B767B"/>
    <w:rsid w:val="006B76B6"/>
    <w:rsid w:val="006B7748"/>
    <w:rsid w:val="006B7787"/>
    <w:rsid w:val="006B77C0"/>
    <w:rsid w:val="006B77C2"/>
    <w:rsid w:val="006B7809"/>
    <w:rsid w:val="006B7867"/>
    <w:rsid w:val="006B78A3"/>
    <w:rsid w:val="006B78F0"/>
    <w:rsid w:val="006B78FC"/>
    <w:rsid w:val="006B7A5E"/>
    <w:rsid w:val="006B7AAB"/>
    <w:rsid w:val="006B7AB2"/>
    <w:rsid w:val="006B7D1E"/>
    <w:rsid w:val="006B7E5A"/>
    <w:rsid w:val="006B7EDD"/>
    <w:rsid w:val="006B7F35"/>
    <w:rsid w:val="006B7FCB"/>
    <w:rsid w:val="006C007C"/>
    <w:rsid w:val="006C00BF"/>
    <w:rsid w:val="006C0142"/>
    <w:rsid w:val="006C031B"/>
    <w:rsid w:val="006C0384"/>
    <w:rsid w:val="006C03B3"/>
    <w:rsid w:val="006C03DA"/>
    <w:rsid w:val="006C03E5"/>
    <w:rsid w:val="006C041B"/>
    <w:rsid w:val="006C0443"/>
    <w:rsid w:val="006C04D4"/>
    <w:rsid w:val="006C04D6"/>
    <w:rsid w:val="006C058F"/>
    <w:rsid w:val="006C060E"/>
    <w:rsid w:val="006C063E"/>
    <w:rsid w:val="006C0753"/>
    <w:rsid w:val="006C07EE"/>
    <w:rsid w:val="006C0837"/>
    <w:rsid w:val="006C087D"/>
    <w:rsid w:val="006C0885"/>
    <w:rsid w:val="006C08C3"/>
    <w:rsid w:val="006C0925"/>
    <w:rsid w:val="006C0950"/>
    <w:rsid w:val="006C0971"/>
    <w:rsid w:val="006C0A14"/>
    <w:rsid w:val="006C0A31"/>
    <w:rsid w:val="006C0AAF"/>
    <w:rsid w:val="006C0AEC"/>
    <w:rsid w:val="006C0B14"/>
    <w:rsid w:val="006C0B51"/>
    <w:rsid w:val="006C0B7B"/>
    <w:rsid w:val="006C0B83"/>
    <w:rsid w:val="006C0CB6"/>
    <w:rsid w:val="006C0D23"/>
    <w:rsid w:val="006C0DE2"/>
    <w:rsid w:val="006C0EB7"/>
    <w:rsid w:val="006C0EEA"/>
    <w:rsid w:val="006C0F09"/>
    <w:rsid w:val="006C0F33"/>
    <w:rsid w:val="006C0F5B"/>
    <w:rsid w:val="006C0F82"/>
    <w:rsid w:val="006C0F98"/>
    <w:rsid w:val="006C0FCA"/>
    <w:rsid w:val="006C1019"/>
    <w:rsid w:val="006C10CA"/>
    <w:rsid w:val="006C1133"/>
    <w:rsid w:val="006C11FA"/>
    <w:rsid w:val="006C1234"/>
    <w:rsid w:val="006C124E"/>
    <w:rsid w:val="006C126F"/>
    <w:rsid w:val="006C1276"/>
    <w:rsid w:val="006C130B"/>
    <w:rsid w:val="006C1327"/>
    <w:rsid w:val="006C137D"/>
    <w:rsid w:val="006C1399"/>
    <w:rsid w:val="006C13E0"/>
    <w:rsid w:val="006C1471"/>
    <w:rsid w:val="006C14B0"/>
    <w:rsid w:val="006C150C"/>
    <w:rsid w:val="006C1514"/>
    <w:rsid w:val="006C1529"/>
    <w:rsid w:val="006C1573"/>
    <w:rsid w:val="006C158A"/>
    <w:rsid w:val="006C15AE"/>
    <w:rsid w:val="006C161D"/>
    <w:rsid w:val="006C1645"/>
    <w:rsid w:val="006C175C"/>
    <w:rsid w:val="006C1767"/>
    <w:rsid w:val="006C178C"/>
    <w:rsid w:val="006C17F7"/>
    <w:rsid w:val="006C1838"/>
    <w:rsid w:val="006C19CD"/>
    <w:rsid w:val="006C19ED"/>
    <w:rsid w:val="006C1A85"/>
    <w:rsid w:val="006C1A8A"/>
    <w:rsid w:val="006C1ABF"/>
    <w:rsid w:val="006C1B16"/>
    <w:rsid w:val="006C1B65"/>
    <w:rsid w:val="006C1B6D"/>
    <w:rsid w:val="006C1B71"/>
    <w:rsid w:val="006C1BB0"/>
    <w:rsid w:val="006C1C1D"/>
    <w:rsid w:val="006C1C82"/>
    <w:rsid w:val="006C1D6B"/>
    <w:rsid w:val="006C1D8E"/>
    <w:rsid w:val="006C1DC7"/>
    <w:rsid w:val="006C1EE5"/>
    <w:rsid w:val="006C1F90"/>
    <w:rsid w:val="006C1FB2"/>
    <w:rsid w:val="006C1FEC"/>
    <w:rsid w:val="006C2009"/>
    <w:rsid w:val="006C2070"/>
    <w:rsid w:val="006C214F"/>
    <w:rsid w:val="006C2209"/>
    <w:rsid w:val="006C22F7"/>
    <w:rsid w:val="006C2314"/>
    <w:rsid w:val="006C2399"/>
    <w:rsid w:val="006C23E5"/>
    <w:rsid w:val="006C2514"/>
    <w:rsid w:val="006C255D"/>
    <w:rsid w:val="006C257F"/>
    <w:rsid w:val="006C25FA"/>
    <w:rsid w:val="006C2691"/>
    <w:rsid w:val="006C269A"/>
    <w:rsid w:val="006C26E2"/>
    <w:rsid w:val="006C27EB"/>
    <w:rsid w:val="006C2822"/>
    <w:rsid w:val="006C2876"/>
    <w:rsid w:val="006C28D3"/>
    <w:rsid w:val="006C2948"/>
    <w:rsid w:val="006C2963"/>
    <w:rsid w:val="006C298D"/>
    <w:rsid w:val="006C2993"/>
    <w:rsid w:val="006C29BB"/>
    <w:rsid w:val="006C29DB"/>
    <w:rsid w:val="006C2AFB"/>
    <w:rsid w:val="006C2B71"/>
    <w:rsid w:val="006C2B86"/>
    <w:rsid w:val="006C2BB2"/>
    <w:rsid w:val="006C2BE4"/>
    <w:rsid w:val="006C2C0D"/>
    <w:rsid w:val="006C2C56"/>
    <w:rsid w:val="006C2C9F"/>
    <w:rsid w:val="006C2D16"/>
    <w:rsid w:val="006C2DA4"/>
    <w:rsid w:val="006C2E10"/>
    <w:rsid w:val="006C2EE8"/>
    <w:rsid w:val="006C2F79"/>
    <w:rsid w:val="006C2F84"/>
    <w:rsid w:val="006C3053"/>
    <w:rsid w:val="006C3114"/>
    <w:rsid w:val="006C3119"/>
    <w:rsid w:val="006C311F"/>
    <w:rsid w:val="006C32BF"/>
    <w:rsid w:val="006C333F"/>
    <w:rsid w:val="006C33C3"/>
    <w:rsid w:val="006C33E1"/>
    <w:rsid w:val="006C340B"/>
    <w:rsid w:val="006C3437"/>
    <w:rsid w:val="006C3471"/>
    <w:rsid w:val="006C34FD"/>
    <w:rsid w:val="006C360C"/>
    <w:rsid w:val="006C3640"/>
    <w:rsid w:val="006C3645"/>
    <w:rsid w:val="006C368C"/>
    <w:rsid w:val="006C36E2"/>
    <w:rsid w:val="006C374F"/>
    <w:rsid w:val="006C3776"/>
    <w:rsid w:val="006C37D3"/>
    <w:rsid w:val="006C384A"/>
    <w:rsid w:val="006C3A97"/>
    <w:rsid w:val="006C3B14"/>
    <w:rsid w:val="006C3C5A"/>
    <w:rsid w:val="006C3D23"/>
    <w:rsid w:val="006C3EB1"/>
    <w:rsid w:val="006C3EEF"/>
    <w:rsid w:val="006C3F2E"/>
    <w:rsid w:val="006C3FAD"/>
    <w:rsid w:val="006C3FD2"/>
    <w:rsid w:val="006C4050"/>
    <w:rsid w:val="006C40A4"/>
    <w:rsid w:val="006C40C2"/>
    <w:rsid w:val="006C40E3"/>
    <w:rsid w:val="006C40F5"/>
    <w:rsid w:val="006C4103"/>
    <w:rsid w:val="006C413A"/>
    <w:rsid w:val="006C4181"/>
    <w:rsid w:val="006C425E"/>
    <w:rsid w:val="006C4267"/>
    <w:rsid w:val="006C4436"/>
    <w:rsid w:val="006C44AD"/>
    <w:rsid w:val="006C44FF"/>
    <w:rsid w:val="006C455E"/>
    <w:rsid w:val="006C4584"/>
    <w:rsid w:val="006C4594"/>
    <w:rsid w:val="006C45FE"/>
    <w:rsid w:val="006C462F"/>
    <w:rsid w:val="006C46DD"/>
    <w:rsid w:val="006C4725"/>
    <w:rsid w:val="006C4763"/>
    <w:rsid w:val="006C478F"/>
    <w:rsid w:val="006C47A0"/>
    <w:rsid w:val="006C47F6"/>
    <w:rsid w:val="006C480B"/>
    <w:rsid w:val="006C484D"/>
    <w:rsid w:val="006C4894"/>
    <w:rsid w:val="006C48A7"/>
    <w:rsid w:val="006C4926"/>
    <w:rsid w:val="006C499B"/>
    <w:rsid w:val="006C4AB7"/>
    <w:rsid w:val="006C4B90"/>
    <w:rsid w:val="006C4C36"/>
    <w:rsid w:val="006C4C38"/>
    <w:rsid w:val="006C4C42"/>
    <w:rsid w:val="006C4D08"/>
    <w:rsid w:val="006C4D7A"/>
    <w:rsid w:val="006C4D8F"/>
    <w:rsid w:val="006C4E06"/>
    <w:rsid w:val="006C4ED7"/>
    <w:rsid w:val="006C4EEF"/>
    <w:rsid w:val="006C4FF1"/>
    <w:rsid w:val="006C5083"/>
    <w:rsid w:val="006C5170"/>
    <w:rsid w:val="006C5212"/>
    <w:rsid w:val="006C5230"/>
    <w:rsid w:val="006C52CA"/>
    <w:rsid w:val="006C5321"/>
    <w:rsid w:val="006C53AB"/>
    <w:rsid w:val="006C5413"/>
    <w:rsid w:val="006C5481"/>
    <w:rsid w:val="006C5488"/>
    <w:rsid w:val="006C5492"/>
    <w:rsid w:val="006C54B8"/>
    <w:rsid w:val="006C5599"/>
    <w:rsid w:val="006C5659"/>
    <w:rsid w:val="006C56D0"/>
    <w:rsid w:val="006C56E6"/>
    <w:rsid w:val="006C5729"/>
    <w:rsid w:val="006C57FF"/>
    <w:rsid w:val="006C58EA"/>
    <w:rsid w:val="006C5989"/>
    <w:rsid w:val="006C598D"/>
    <w:rsid w:val="006C5A0D"/>
    <w:rsid w:val="006C5A0E"/>
    <w:rsid w:val="006C5A18"/>
    <w:rsid w:val="006C5A6B"/>
    <w:rsid w:val="006C5A7A"/>
    <w:rsid w:val="006C5AC0"/>
    <w:rsid w:val="006C5AD5"/>
    <w:rsid w:val="006C5BC9"/>
    <w:rsid w:val="006C5C1B"/>
    <w:rsid w:val="006C5C83"/>
    <w:rsid w:val="006C5D3B"/>
    <w:rsid w:val="006C5DF1"/>
    <w:rsid w:val="006C5E0F"/>
    <w:rsid w:val="006C5E45"/>
    <w:rsid w:val="006C5F54"/>
    <w:rsid w:val="006C5F71"/>
    <w:rsid w:val="006C5F83"/>
    <w:rsid w:val="006C5F96"/>
    <w:rsid w:val="006C5FB4"/>
    <w:rsid w:val="006C600D"/>
    <w:rsid w:val="006C60F3"/>
    <w:rsid w:val="006C623E"/>
    <w:rsid w:val="006C6256"/>
    <w:rsid w:val="006C62AE"/>
    <w:rsid w:val="006C62EE"/>
    <w:rsid w:val="006C635D"/>
    <w:rsid w:val="006C63A6"/>
    <w:rsid w:val="006C63C1"/>
    <w:rsid w:val="006C63D9"/>
    <w:rsid w:val="006C63F6"/>
    <w:rsid w:val="006C640D"/>
    <w:rsid w:val="006C643B"/>
    <w:rsid w:val="006C6482"/>
    <w:rsid w:val="006C648E"/>
    <w:rsid w:val="006C6535"/>
    <w:rsid w:val="006C65A0"/>
    <w:rsid w:val="006C65A2"/>
    <w:rsid w:val="006C65A4"/>
    <w:rsid w:val="006C65EB"/>
    <w:rsid w:val="006C65F1"/>
    <w:rsid w:val="006C6656"/>
    <w:rsid w:val="006C66C6"/>
    <w:rsid w:val="006C66E6"/>
    <w:rsid w:val="006C670F"/>
    <w:rsid w:val="006C67AF"/>
    <w:rsid w:val="006C67EF"/>
    <w:rsid w:val="006C67F0"/>
    <w:rsid w:val="006C6838"/>
    <w:rsid w:val="006C68F1"/>
    <w:rsid w:val="006C68F9"/>
    <w:rsid w:val="006C693E"/>
    <w:rsid w:val="006C6999"/>
    <w:rsid w:val="006C699F"/>
    <w:rsid w:val="006C6A59"/>
    <w:rsid w:val="006C6B22"/>
    <w:rsid w:val="006C6B60"/>
    <w:rsid w:val="006C6B91"/>
    <w:rsid w:val="006C6C03"/>
    <w:rsid w:val="006C6CCE"/>
    <w:rsid w:val="006C6D97"/>
    <w:rsid w:val="006C6E12"/>
    <w:rsid w:val="006C6EA7"/>
    <w:rsid w:val="006C6EE1"/>
    <w:rsid w:val="006C6F21"/>
    <w:rsid w:val="006C7053"/>
    <w:rsid w:val="006C712D"/>
    <w:rsid w:val="006C7190"/>
    <w:rsid w:val="006C71D2"/>
    <w:rsid w:val="006C7240"/>
    <w:rsid w:val="006C7252"/>
    <w:rsid w:val="006C7254"/>
    <w:rsid w:val="006C734D"/>
    <w:rsid w:val="006C73B8"/>
    <w:rsid w:val="006C7405"/>
    <w:rsid w:val="006C74E0"/>
    <w:rsid w:val="006C74FB"/>
    <w:rsid w:val="006C7502"/>
    <w:rsid w:val="006C75ED"/>
    <w:rsid w:val="006C7600"/>
    <w:rsid w:val="006C767E"/>
    <w:rsid w:val="006C7725"/>
    <w:rsid w:val="006C7767"/>
    <w:rsid w:val="006C779E"/>
    <w:rsid w:val="006C77B2"/>
    <w:rsid w:val="006C77F1"/>
    <w:rsid w:val="006C77F5"/>
    <w:rsid w:val="006C77F9"/>
    <w:rsid w:val="006C77FA"/>
    <w:rsid w:val="006C7846"/>
    <w:rsid w:val="006C7850"/>
    <w:rsid w:val="006C786E"/>
    <w:rsid w:val="006C7895"/>
    <w:rsid w:val="006C78A1"/>
    <w:rsid w:val="006C78F0"/>
    <w:rsid w:val="006C7909"/>
    <w:rsid w:val="006C794A"/>
    <w:rsid w:val="006C79EC"/>
    <w:rsid w:val="006C7A1B"/>
    <w:rsid w:val="006C7A35"/>
    <w:rsid w:val="006C7DFF"/>
    <w:rsid w:val="006C7E5C"/>
    <w:rsid w:val="006C7E99"/>
    <w:rsid w:val="006C7EA7"/>
    <w:rsid w:val="006C7FE8"/>
    <w:rsid w:val="006D001E"/>
    <w:rsid w:val="006D0041"/>
    <w:rsid w:val="006D009F"/>
    <w:rsid w:val="006D00F6"/>
    <w:rsid w:val="006D0148"/>
    <w:rsid w:val="006D0159"/>
    <w:rsid w:val="006D0280"/>
    <w:rsid w:val="006D02CE"/>
    <w:rsid w:val="006D02FD"/>
    <w:rsid w:val="006D0308"/>
    <w:rsid w:val="006D030F"/>
    <w:rsid w:val="006D038C"/>
    <w:rsid w:val="006D03B8"/>
    <w:rsid w:val="006D0403"/>
    <w:rsid w:val="006D0424"/>
    <w:rsid w:val="006D052D"/>
    <w:rsid w:val="006D05B2"/>
    <w:rsid w:val="006D0620"/>
    <w:rsid w:val="006D0729"/>
    <w:rsid w:val="006D07C8"/>
    <w:rsid w:val="006D0810"/>
    <w:rsid w:val="006D0895"/>
    <w:rsid w:val="006D08CD"/>
    <w:rsid w:val="006D08DD"/>
    <w:rsid w:val="006D091B"/>
    <w:rsid w:val="006D09B8"/>
    <w:rsid w:val="006D09EC"/>
    <w:rsid w:val="006D0A03"/>
    <w:rsid w:val="006D0A6A"/>
    <w:rsid w:val="006D0AE8"/>
    <w:rsid w:val="006D0AEB"/>
    <w:rsid w:val="006D0BEB"/>
    <w:rsid w:val="006D0C13"/>
    <w:rsid w:val="006D0C84"/>
    <w:rsid w:val="006D0C90"/>
    <w:rsid w:val="006D0CA8"/>
    <w:rsid w:val="006D0CAF"/>
    <w:rsid w:val="006D0CE0"/>
    <w:rsid w:val="006D0D67"/>
    <w:rsid w:val="006D0DF3"/>
    <w:rsid w:val="006D0EAD"/>
    <w:rsid w:val="006D0EF8"/>
    <w:rsid w:val="006D0F44"/>
    <w:rsid w:val="006D0FBB"/>
    <w:rsid w:val="006D1063"/>
    <w:rsid w:val="006D10A9"/>
    <w:rsid w:val="006D117F"/>
    <w:rsid w:val="006D12CB"/>
    <w:rsid w:val="006D12E4"/>
    <w:rsid w:val="006D12EA"/>
    <w:rsid w:val="006D12F8"/>
    <w:rsid w:val="006D1429"/>
    <w:rsid w:val="006D1439"/>
    <w:rsid w:val="006D148C"/>
    <w:rsid w:val="006D14BF"/>
    <w:rsid w:val="006D14FB"/>
    <w:rsid w:val="006D152D"/>
    <w:rsid w:val="006D1556"/>
    <w:rsid w:val="006D15F2"/>
    <w:rsid w:val="006D1645"/>
    <w:rsid w:val="006D1887"/>
    <w:rsid w:val="006D188E"/>
    <w:rsid w:val="006D18F5"/>
    <w:rsid w:val="006D197D"/>
    <w:rsid w:val="006D19AD"/>
    <w:rsid w:val="006D1B40"/>
    <w:rsid w:val="006D1BEA"/>
    <w:rsid w:val="006D1C61"/>
    <w:rsid w:val="006D1CCF"/>
    <w:rsid w:val="006D1CF0"/>
    <w:rsid w:val="006D1DDF"/>
    <w:rsid w:val="006D1E41"/>
    <w:rsid w:val="006D1F10"/>
    <w:rsid w:val="006D2073"/>
    <w:rsid w:val="006D209C"/>
    <w:rsid w:val="006D20ED"/>
    <w:rsid w:val="006D2307"/>
    <w:rsid w:val="006D238B"/>
    <w:rsid w:val="006D2439"/>
    <w:rsid w:val="006D24B5"/>
    <w:rsid w:val="006D24C6"/>
    <w:rsid w:val="006D25FE"/>
    <w:rsid w:val="006D260F"/>
    <w:rsid w:val="006D268F"/>
    <w:rsid w:val="006D26D4"/>
    <w:rsid w:val="006D273D"/>
    <w:rsid w:val="006D2766"/>
    <w:rsid w:val="006D2779"/>
    <w:rsid w:val="006D2786"/>
    <w:rsid w:val="006D2818"/>
    <w:rsid w:val="006D281F"/>
    <w:rsid w:val="006D2848"/>
    <w:rsid w:val="006D29A6"/>
    <w:rsid w:val="006D2A5B"/>
    <w:rsid w:val="006D2A91"/>
    <w:rsid w:val="006D2AFB"/>
    <w:rsid w:val="006D2B2B"/>
    <w:rsid w:val="006D2B42"/>
    <w:rsid w:val="006D2BCB"/>
    <w:rsid w:val="006D2C66"/>
    <w:rsid w:val="006D2CBC"/>
    <w:rsid w:val="006D2D46"/>
    <w:rsid w:val="006D2D9E"/>
    <w:rsid w:val="006D2DAC"/>
    <w:rsid w:val="006D2DC7"/>
    <w:rsid w:val="006D2DF3"/>
    <w:rsid w:val="006D2E15"/>
    <w:rsid w:val="006D2E73"/>
    <w:rsid w:val="006D2E9F"/>
    <w:rsid w:val="006D2EEF"/>
    <w:rsid w:val="006D2F3D"/>
    <w:rsid w:val="006D2F7E"/>
    <w:rsid w:val="006D2FAC"/>
    <w:rsid w:val="006D2FB7"/>
    <w:rsid w:val="006D2FE4"/>
    <w:rsid w:val="006D3038"/>
    <w:rsid w:val="006D30BA"/>
    <w:rsid w:val="006D310C"/>
    <w:rsid w:val="006D3186"/>
    <w:rsid w:val="006D3193"/>
    <w:rsid w:val="006D322B"/>
    <w:rsid w:val="006D32AD"/>
    <w:rsid w:val="006D32B8"/>
    <w:rsid w:val="006D333E"/>
    <w:rsid w:val="006D33BE"/>
    <w:rsid w:val="006D3478"/>
    <w:rsid w:val="006D351E"/>
    <w:rsid w:val="006D3593"/>
    <w:rsid w:val="006D36CE"/>
    <w:rsid w:val="006D36D7"/>
    <w:rsid w:val="006D3752"/>
    <w:rsid w:val="006D3805"/>
    <w:rsid w:val="006D3963"/>
    <w:rsid w:val="006D3A31"/>
    <w:rsid w:val="006D3A39"/>
    <w:rsid w:val="006D3BC7"/>
    <w:rsid w:val="006D3E3B"/>
    <w:rsid w:val="006D3ED2"/>
    <w:rsid w:val="006D3EF1"/>
    <w:rsid w:val="006D3F1C"/>
    <w:rsid w:val="006D3FF3"/>
    <w:rsid w:val="006D4074"/>
    <w:rsid w:val="006D423A"/>
    <w:rsid w:val="006D4391"/>
    <w:rsid w:val="006D43F8"/>
    <w:rsid w:val="006D4477"/>
    <w:rsid w:val="006D4505"/>
    <w:rsid w:val="006D455B"/>
    <w:rsid w:val="006D4567"/>
    <w:rsid w:val="006D45F7"/>
    <w:rsid w:val="006D460E"/>
    <w:rsid w:val="006D465C"/>
    <w:rsid w:val="006D465E"/>
    <w:rsid w:val="006D46A3"/>
    <w:rsid w:val="006D46F0"/>
    <w:rsid w:val="006D4754"/>
    <w:rsid w:val="006D477E"/>
    <w:rsid w:val="006D47A3"/>
    <w:rsid w:val="006D47C4"/>
    <w:rsid w:val="006D47CC"/>
    <w:rsid w:val="006D47F9"/>
    <w:rsid w:val="006D4814"/>
    <w:rsid w:val="006D4840"/>
    <w:rsid w:val="006D488C"/>
    <w:rsid w:val="006D49C7"/>
    <w:rsid w:val="006D4A0D"/>
    <w:rsid w:val="006D4A22"/>
    <w:rsid w:val="006D4A71"/>
    <w:rsid w:val="006D4AFF"/>
    <w:rsid w:val="006D4B7D"/>
    <w:rsid w:val="006D4BB4"/>
    <w:rsid w:val="006D4BED"/>
    <w:rsid w:val="006D4BF0"/>
    <w:rsid w:val="006D4C13"/>
    <w:rsid w:val="006D4CCE"/>
    <w:rsid w:val="006D4D31"/>
    <w:rsid w:val="006D4D57"/>
    <w:rsid w:val="006D4D67"/>
    <w:rsid w:val="006D4D97"/>
    <w:rsid w:val="006D4E2A"/>
    <w:rsid w:val="006D4E42"/>
    <w:rsid w:val="006D4E52"/>
    <w:rsid w:val="006D4EB9"/>
    <w:rsid w:val="006D5038"/>
    <w:rsid w:val="006D5062"/>
    <w:rsid w:val="006D5086"/>
    <w:rsid w:val="006D512A"/>
    <w:rsid w:val="006D5154"/>
    <w:rsid w:val="006D5253"/>
    <w:rsid w:val="006D52F7"/>
    <w:rsid w:val="006D5335"/>
    <w:rsid w:val="006D5336"/>
    <w:rsid w:val="006D5340"/>
    <w:rsid w:val="006D5347"/>
    <w:rsid w:val="006D53A8"/>
    <w:rsid w:val="006D543F"/>
    <w:rsid w:val="006D5554"/>
    <w:rsid w:val="006D5579"/>
    <w:rsid w:val="006D55B7"/>
    <w:rsid w:val="006D563A"/>
    <w:rsid w:val="006D5672"/>
    <w:rsid w:val="006D5692"/>
    <w:rsid w:val="006D56E8"/>
    <w:rsid w:val="006D57AB"/>
    <w:rsid w:val="006D585C"/>
    <w:rsid w:val="006D588C"/>
    <w:rsid w:val="006D5893"/>
    <w:rsid w:val="006D5923"/>
    <w:rsid w:val="006D59C7"/>
    <w:rsid w:val="006D5A73"/>
    <w:rsid w:val="006D5B67"/>
    <w:rsid w:val="006D5BBA"/>
    <w:rsid w:val="006D5C42"/>
    <w:rsid w:val="006D5C77"/>
    <w:rsid w:val="006D5CF3"/>
    <w:rsid w:val="006D5D2C"/>
    <w:rsid w:val="006D5D32"/>
    <w:rsid w:val="006D5D8C"/>
    <w:rsid w:val="006D5E0D"/>
    <w:rsid w:val="006D5EF4"/>
    <w:rsid w:val="006D5EF7"/>
    <w:rsid w:val="006D5F36"/>
    <w:rsid w:val="006D5F3D"/>
    <w:rsid w:val="006D5F9C"/>
    <w:rsid w:val="006D60E5"/>
    <w:rsid w:val="006D6167"/>
    <w:rsid w:val="006D6184"/>
    <w:rsid w:val="006D6189"/>
    <w:rsid w:val="006D61BA"/>
    <w:rsid w:val="006D61E6"/>
    <w:rsid w:val="006D629C"/>
    <w:rsid w:val="006D62EB"/>
    <w:rsid w:val="006D6330"/>
    <w:rsid w:val="006D63F4"/>
    <w:rsid w:val="006D6407"/>
    <w:rsid w:val="006D641B"/>
    <w:rsid w:val="006D649D"/>
    <w:rsid w:val="006D6544"/>
    <w:rsid w:val="006D667B"/>
    <w:rsid w:val="006D66D0"/>
    <w:rsid w:val="006D68C8"/>
    <w:rsid w:val="006D6933"/>
    <w:rsid w:val="006D6A4E"/>
    <w:rsid w:val="006D6AE8"/>
    <w:rsid w:val="006D6B67"/>
    <w:rsid w:val="006D6C81"/>
    <w:rsid w:val="006D6CE2"/>
    <w:rsid w:val="006D6D40"/>
    <w:rsid w:val="006D6DB8"/>
    <w:rsid w:val="006D6DD9"/>
    <w:rsid w:val="006D6EB8"/>
    <w:rsid w:val="006D6EF7"/>
    <w:rsid w:val="006D70A7"/>
    <w:rsid w:val="006D70A9"/>
    <w:rsid w:val="006D7132"/>
    <w:rsid w:val="006D71A3"/>
    <w:rsid w:val="006D7275"/>
    <w:rsid w:val="006D7279"/>
    <w:rsid w:val="006D7308"/>
    <w:rsid w:val="006D732C"/>
    <w:rsid w:val="006D73B1"/>
    <w:rsid w:val="006D74D9"/>
    <w:rsid w:val="006D7530"/>
    <w:rsid w:val="006D7547"/>
    <w:rsid w:val="006D7595"/>
    <w:rsid w:val="006D765B"/>
    <w:rsid w:val="006D7672"/>
    <w:rsid w:val="006D7698"/>
    <w:rsid w:val="006D76C8"/>
    <w:rsid w:val="006D777B"/>
    <w:rsid w:val="006D7783"/>
    <w:rsid w:val="006D77AD"/>
    <w:rsid w:val="006D77DA"/>
    <w:rsid w:val="006D7810"/>
    <w:rsid w:val="006D7844"/>
    <w:rsid w:val="006D785D"/>
    <w:rsid w:val="006D78B2"/>
    <w:rsid w:val="006D78D7"/>
    <w:rsid w:val="006D78F1"/>
    <w:rsid w:val="006D78FF"/>
    <w:rsid w:val="006D79B3"/>
    <w:rsid w:val="006D7A26"/>
    <w:rsid w:val="006D7AA7"/>
    <w:rsid w:val="006D7B22"/>
    <w:rsid w:val="006D7B54"/>
    <w:rsid w:val="006D7C57"/>
    <w:rsid w:val="006D7D17"/>
    <w:rsid w:val="006D7E37"/>
    <w:rsid w:val="006D7E3F"/>
    <w:rsid w:val="006D7F45"/>
    <w:rsid w:val="006D7F74"/>
    <w:rsid w:val="006E0056"/>
    <w:rsid w:val="006E0064"/>
    <w:rsid w:val="006E0088"/>
    <w:rsid w:val="006E00AF"/>
    <w:rsid w:val="006E010D"/>
    <w:rsid w:val="006E0110"/>
    <w:rsid w:val="006E0134"/>
    <w:rsid w:val="006E0156"/>
    <w:rsid w:val="006E0177"/>
    <w:rsid w:val="006E019A"/>
    <w:rsid w:val="006E01D7"/>
    <w:rsid w:val="006E0284"/>
    <w:rsid w:val="006E02A7"/>
    <w:rsid w:val="006E02E8"/>
    <w:rsid w:val="006E0468"/>
    <w:rsid w:val="006E0497"/>
    <w:rsid w:val="006E0591"/>
    <w:rsid w:val="006E061A"/>
    <w:rsid w:val="006E06B1"/>
    <w:rsid w:val="006E06E7"/>
    <w:rsid w:val="006E0797"/>
    <w:rsid w:val="006E080A"/>
    <w:rsid w:val="006E0850"/>
    <w:rsid w:val="006E08DD"/>
    <w:rsid w:val="006E0957"/>
    <w:rsid w:val="006E09B1"/>
    <w:rsid w:val="006E0A32"/>
    <w:rsid w:val="006E0C1C"/>
    <w:rsid w:val="006E0C86"/>
    <w:rsid w:val="006E0CAF"/>
    <w:rsid w:val="006E0CDB"/>
    <w:rsid w:val="006E0D1B"/>
    <w:rsid w:val="006E0D93"/>
    <w:rsid w:val="006E0E10"/>
    <w:rsid w:val="006E0E77"/>
    <w:rsid w:val="006E0EE1"/>
    <w:rsid w:val="006E0F13"/>
    <w:rsid w:val="006E0F64"/>
    <w:rsid w:val="006E0F75"/>
    <w:rsid w:val="006E1020"/>
    <w:rsid w:val="006E1114"/>
    <w:rsid w:val="006E1132"/>
    <w:rsid w:val="006E1148"/>
    <w:rsid w:val="006E11B4"/>
    <w:rsid w:val="006E121B"/>
    <w:rsid w:val="006E1235"/>
    <w:rsid w:val="006E138C"/>
    <w:rsid w:val="006E1477"/>
    <w:rsid w:val="006E14A2"/>
    <w:rsid w:val="006E14C7"/>
    <w:rsid w:val="006E14F1"/>
    <w:rsid w:val="006E1587"/>
    <w:rsid w:val="006E15A6"/>
    <w:rsid w:val="006E162D"/>
    <w:rsid w:val="006E17D8"/>
    <w:rsid w:val="006E187B"/>
    <w:rsid w:val="006E18B4"/>
    <w:rsid w:val="006E18C4"/>
    <w:rsid w:val="006E1923"/>
    <w:rsid w:val="006E1928"/>
    <w:rsid w:val="006E1944"/>
    <w:rsid w:val="006E19A4"/>
    <w:rsid w:val="006E19F4"/>
    <w:rsid w:val="006E1A62"/>
    <w:rsid w:val="006E1A88"/>
    <w:rsid w:val="006E1AF9"/>
    <w:rsid w:val="006E1B2E"/>
    <w:rsid w:val="006E1B3C"/>
    <w:rsid w:val="006E1CAC"/>
    <w:rsid w:val="006E1DE6"/>
    <w:rsid w:val="006E1DFD"/>
    <w:rsid w:val="006E1E78"/>
    <w:rsid w:val="006E1EA8"/>
    <w:rsid w:val="006E1EDF"/>
    <w:rsid w:val="006E1EF3"/>
    <w:rsid w:val="006E1F0A"/>
    <w:rsid w:val="006E1F50"/>
    <w:rsid w:val="006E201E"/>
    <w:rsid w:val="006E20BD"/>
    <w:rsid w:val="006E20F6"/>
    <w:rsid w:val="006E2106"/>
    <w:rsid w:val="006E2147"/>
    <w:rsid w:val="006E215B"/>
    <w:rsid w:val="006E21DF"/>
    <w:rsid w:val="006E21FD"/>
    <w:rsid w:val="006E22AA"/>
    <w:rsid w:val="006E22FE"/>
    <w:rsid w:val="006E2462"/>
    <w:rsid w:val="006E249E"/>
    <w:rsid w:val="006E24B4"/>
    <w:rsid w:val="006E24DA"/>
    <w:rsid w:val="006E24E1"/>
    <w:rsid w:val="006E2530"/>
    <w:rsid w:val="006E2575"/>
    <w:rsid w:val="006E2608"/>
    <w:rsid w:val="006E2763"/>
    <w:rsid w:val="006E277E"/>
    <w:rsid w:val="006E279E"/>
    <w:rsid w:val="006E27C5"/>
    <w:rsid w:val="006E28B7"/>
    <w:rsid w:val="006E29A6"/>
    <w:rsid w:val="006E29D1"/>
    <w:rsid w:val="006E2A19"/>
    <w:rsid w:val="006E2A8F"/>
    <w:rsid w:val="006E2AB0"/>
    <w:rsid w:val="006E2BA7"/>
    <w:rsid w:val="006E2CAC"/>
    <w:rsid w:val="006E2CE4"/>
    <w:rsid w:val="006E2DF8"/>
    <w:rsid w:val="006E2E0C"/>
    <w:rsid w:val="006E2E7B"/>
    <w:rsid w:val="006E2ECD"/>
    <w:rsid w:val="006E2EEB"/>
    <w:rsid w:val="006E2FE3"/>
    <w:rsid w:val="006E303F"/>
    <w:rsid w:val="006E3173"/>
    <w:rsid w:val="006E31C5"/>
    <w:rsid w:val="006E3217"/>
    <w:rsid w:val="006E3222"/>
    <w:rsid w:val="006E329A"/>
    <w:rsid w:val="006E32AB"/>
    <w:rsid w:val="006E33C4"/>
    <w:rsid w:val="006E344F"/>
    <w:rsid w:val="006E3471"/>
    <w:rsid w:val="006E3505"/>
    <w:rsid w:val="006E350C"/>
    <w:rsid w:val="006E3535"/>
    <w:rsid w:val="006E3558"/>
    <w:rsid w:val="006E361C"/>
    <w:rsid w:val="006E37D6"/>
    <w:rsid w:val="006E3C66"/>
    <w:rsid w:val="006E3C92"/>
    <w:rsid w:val="006E3CBB"/>
    <w:rsid w:val="006E3D9E"/>
    <w:rsid w:val="006E3DD9"/>
    <w:rsid w:val="006E3E3A"/>
    <w:rsid w:val="006E3E57"/>
    <w:rsid w:val="006E3EBE"/>
    <w:rsid w:val="006E3F06"/>
    <w:rsid w:val="006E3F0F"/>
    <w:rsid w:val="006E3F91"/>
    <w:rsid w:val="006E4036"/>
    <w:rsid w:val="006E40BA"/>
    <w:rsid w:val="006E40CF"/>
    <w:rsid w:val="006E4112"/>
    <w:rsid w:val="006E414D"/>
    <w:rsid w:val="006E4179"/>
    <w:rsid w:val="006E4183"/>
    <w:rsid w:val="006E41AB"/>
    <w:rsid w:val="006E4221"/>
    <w:rsid w:val="006E42AE"/>
    <w:rsid w:val="006E4301"/>
    <w:rsid w:val="006E430B"/>
    <w:rsid w:val="006E434C"/>
    <w:rsid w:val="006E44A7"/>
    <w:rsid w:val="006E44C5"/>
    <w:rsid w:val="006E451D"/>
    <w:rsid w:val="006E45C3"/>
    <w:rsid w:val="006E45EB"/>
    <w:rsid w:val="006E4619"/>
    <w:rsid w:val="006E46C8"/>
    <w:rsid w:val="006E474F"/>
    <w:rsid w:val="006E479A"/>
    <w:rsid w:val="006E486B"/>
    <w:rsid w:val="006E4985"/>
    <w:rsid w:val="006E4996"/>
    <w:rsid w:val="006E49AD"/>
    <w:rsid w:val="006E49AF"/>
    <w:rsid w:val="006E49EC"/>
    <w:rsid w:val="006E4A01"/>
    <w:rsid w:val="006E4A96"/>
    <w:rsid w:val="006E4AE8"/>
    <w:rsid w:val="006E4AF7"/>
    <w:rsid w:val="006E4B8C"/>
    <w:rsid w:val="006E4CA5"/>
    <w:rsid w:val="006E4D27"/>
    <w:rsid w:val="006E4EFA"/>
    <w:rsid w:val="006E500F"/>
    <w:rsid w:val="006E5035"/>
    <w:rsid w:val="006E509C"/>
    <w:rsid w:val="006E50D4"/>
    <w:rsid w:val="006E50F0"/>
    <w:rsid w:val="006E5109"/>
    <w:rsid w:val="006E5127"/>
    <w:rsid w:val="006E5138"/>
    <w:rsid w:val="006E5185"/>
    <w:rsid w:val="006E519D"/>
    <w:rsid w:val="006E51FD"/>
    <w:rsid w:val="006E5305"/>
    <w:rsid w:val="006E5349"/>
    <w:rsid w:val="006E54CE"/>
    <w:rsid w:val="006E5546"/>
    <w:rsid w:val="006E55C8"/>
    <w:rsid w:val="006E55FC"/>
    <w:rsid w:val="006E5713"/>
    <w:rsid w:val="006E5735"/>
    <w:rsid w:val="006E5A06"/>
    <w:rsid w:val="006E5A16"/>
    <w:rsid w:val="006E5A7E"/>
    <w:rsid w:val="006E5BE0"/>
    <w:rsid w:val="006E5C68"/>
    <w:rsid w:val="006E5C82"/>
    <w:rsid w:val="006E5CF6"/>
    <w:rsid w:val="006E5DA1"/>
    <w:rsid w:val="006E5DF4"/>
    <w:rsid w:val="006E5E55"/>
    <w:rsid w:val="006E5F5A"/>
    <w:rsid w:val="006E5F80"/>
    <w:rsid w:val="006E5FA8"/>
    <w:rsid w:val="006E5FC4"/>
    <w:rsid w:val="006E6075"/>
    <w:rsid w:val="006E60FF"/>
    <w:rsid w:val="006E6129"/>
    <w:rsid w:val="006E61F6"/>
    <w:rsid w:val="006E6210"/>
    <w:rsid w:val="006E6235"/>
    <w:rsid w:val="006E625F"/>
    <w:rsid w:val="006E630A"/>
    <w:rsid w:val="006E6342"/>
    <w:rsid w:val="006E6389"/>
    <w:rsid w:val="006E64DB"/>
    <w:rsid w:val="006E6544"/>
    <w:rsid w:val="006E6603"/>
    <w:rsid w:val="006E661C"/>
    <w:rsid w:val="006E6624"/>
    <w:rsid w:val="006E6666"/>
    <w:rsid w:val="006E66C5"/>
    <w:rsid w:val="006E6749"/>
    <w:rsid w:val="006E67A8"/>
    <w:rsid w:val="006E68CF"/>
    <w:rsid w:val="006E692E"/>
    <w:rsid w:val="006E6A45"/>
    <w:rsid w:val="006E6A7A"/>
    <w:rsid w:val="006E6A9F"/>
    <w:rsid w:val="006E6AA3"/>
    <w:rsid w:val="006E6AD8"/>
    <w:rsid w:val="006E6B1B"/>
    <w:rsid w:val="006E6B58"/>
    <w:rsid w:val="006E6BC4"/>
    <w:rsid w:val="006E6C0B"/>
    <w:rsid w:val="006E6C36"/>
    <w:rsid w:val="006E6CD6"/>
    <w:rsid w:val="006E6E28"/>
    <w:rsid w:val="006E6EF4"/>
    <w:rsid w:val="006E6F6B"/>
    <w:rsid w:val="006E6FC7"/>
    <w:rsid w:val="006E7063"/>
    <w:rsid w:val="006E70AC"/>
    <w:rsid w:val="006E70B7"/>
    <w:rsid w:val="006E7161"/>
    <w:rsid w:val="006E719D"/>
    <w:rsid w:val="006E71C7"/>
    <w:rsid w:val="006E71D2"/>
    <w:rsid w:val="006E71F3"/>
    <w:rsid w:val="006E72F0"/>
    <w:rsid w:val="006E7310"/>
    <w:rsid w:val="006E732D"/>
    <w:rsid w:val="006E743E"/>
    <w:rsid w:val="006E744F"/>
    <w:rsid w:val="006E747C"/>
    <w:rsid w:val="006E74A4"/>
    <w:rsid w:val="006E74C7"/>
    <w:rsid w:val="006E7612"/>
    <w:rsid w:val="006E761F"/>
    <w:rsid w:val="006E7664"/>
    <w:rsid w:val="006E7678"/>
    <w:rsid w:val="006E76CC"/>
    <w:rsid w:val="006E77CA"/>
    <w:rsid w:val="006E77F5"/>
    <w:rsid w:val="006E7878"/>
    <w:rsid w:val="006E797E"/>
    <w:rsid w:val="006E7A3C"/>
    <w:rsid w:val="006E7A4C"/>
    <w:rsid w:val="006E7AAE"/>
    <w:rsid w:val="006E7AFA"/>
    <w:rsid w:val="006E7B04"/>
    <w:rsid w:val="006E7B10"/>
    <w:rsid w:val="006E7B19"/>
    <w:rsid w:val="006E7B7D"/>
    <w:rsid w:val="006E7BF9"/>
    <w:rsid w:val="006E7C53"/>
    <w:rsid w:val="006E7DBC"/>
    <w:rsid w:val="006E7E87"/>
    <w:rsid w:val="006E7F1F"/>
    <w:rsid w:val="006E7F3C"/>
    <w:rsid w:val="006E7F5D"/>
    <w:rsid w:val="006E7F6C"/>
    <w:rsid w:val="006E7FE1"/>
    <w:rsid w:val="006F000D"/>
    <w:rsid w:val="006F0040"/>
    <w:rsid w:val="006F0041"/>
    <w:rsid w:val="006F0048"/>
    <w:rsid w:val="006F007D"/>
    <w:rsid w:val="006F0188"/>
    <w:rsid w:val="006F01DC"/>
    <w:rsid w:val="006F0250"/>
    <w:rsid w:val="006F0337"/>
    <w:rsid w:val="006F03A5"/>
    <w:rsid w:val="006F03CC"/>
    <w:rsid w:val="006F04D2"/>
    <w:rsid w:val="006F05FB"/>
    <w:rsid w:val="006F06A0"/>
    <w:rsid w:val="006F06A8"/>
    <w:rsid w:val="006F0785"/>
    <w:rsid w:val="006F07B9"/>
    <w:rsid w:val="006F08DB"/>
    <w:rsid w:val="006F096B"/>
    <w:rsid w:val="006F096D"/>
    <w:rsid w:val="006F0A71"/>
    <w:rsid w:val="006F0AC0"/>
    <w:rsid w:val="006F0B0D"/>
    <w:rsid w:val="006F0B55"/>
    <w:rsid w:val="006F0B98"/>
    <w:rsid w:val="006F0BF4"/>
    <w:rsid w:val="006F0C37"/>
    <w:rsid w:val="006F0C94"/>
    <w:rsid w:val="006F0CF1"/>
    <w:rsid w:val="006F0D5D"/>
    <w:rsid w:val="006F0DD3"/>
    <w:rsid w:val="006F0DF2"/>
    <w:rsid w:val="006F0E22"/>
    <w:rsid w:val="006F0E67"/>
    <w:rsid w:val="006F0F6F"/>
    <w:rsid w:val="006F0F9A"/>
    <w:rsid w:val="006F109A"/>
    <w:rsid w:val="006F1164"/>
    <w:rsid w:val="006F1195"/>
    <w:rsid w:val="006F11A8"/>
    <w:rsid w:val="006F132A"/>
    <w:rsid w:val="006F13A5"/>
    <w:rsid w:val="006F13AC"/>
    <w:rsid w:val="006F13CA"/>
    <w:rsid w:val="006F1429"/>
    <w:rsid w:val="006F146E"/>
    <w:rsid w:val="006F1521"/>
    <w:rsid w:val="006F153D"/>
    <w:rsid w:val="006F1551"/>
    <w:rsid w:val="006F159B"/>
    <w:rsid w:val="006F1676"/>
    <w:rsid w:val="006F175B"/>
    <w:rsid w:val="006F1796"/>
    <w:rsid w:val="006F19AB"/>
    <w:rsid w:val="006F19B4"/>
    <w:rsid w:val="006F19D8"/>
    <w:rsid w:val="006F1A93"/>
    <w:rsid w:val="006F1B13"/>
    <w:rsid w:val="006F1B33"/>
    <w:rsid w:val="006F1B9E"/>
    <w:rsid w:val="006F1C6F"/>
    <w:rsid w:val="006F1CA5"/>
    <w:rsid w:val="006F1CB2"/>
    <w:rsid w:val="006F1DBD"/>
    <w:rsid w:val="006F1E90"/>
    <w:rsid w:val="006F1F57"/>
    <w:rsid w:val="006F1F59"/>
    <w:rsid w:val="006F1F71"/>
    <w:rsid w:val="006F1FDE"/>
    <w:rsid w:val="006F2027"/>
    <w:rsid w:val="006F208F"/>
    <w:rsid w:val="006F20AD"/>
    <w:rsid w:val="006F217E"/>
    <w:rsid w:val="006F2186"/>
    <w:rsid w:val="006F21D9"/>
    <w:rsid w:val="006F21E8"/>
    <w:rsid w:val="006F2354"/>
    <w:rsid w:val="006F23C0"/>
    <w:rsid w:val="006F23F2"/>
    <w:rsid w:val="006F244D"/>
    <w:rsid w:val="006F2498"/>
    <w:rsid w:val="006F24AF"/>
    <w:rsid w:val="006F2522"/>
    <w:rsid w:val="006F2587"/>
    <w:rsid w:val="006F2599"/>
    <w:rsid w:val="006F25B3"/>
    <w:rsid w:val="006F264F"/>
    <w:rsid w:val="006F2733"/>
    <w:rsid w:val="006F276B"/>
    <w:rsid w:val="006F281C"/>
    <w:rsid w:val="006F28C6"/>
    <w:rsid w:val="006F28D9"/>
    <w:rsid w:val="006F28DE"/>
    <w:rsid w:val="006F28E7"/>
    <w:rsid w:val="006F2981"/>
    <w:rsid w:val="006F29FC"/>
    <w:rsid w:val="006F2A0D"/>
    <w:rsid w:val="006F2A38"/>
    <w:rsid w:val="006F2A6D"/>
    <w:rsid w:val="006F2B5D"/>
    <w:rsid w:val="006F2B9D"/>
    <w:rsid w:val="006F2BF6"/>
    <w:rsid w:val="006F2CCD"/>
    <w:rsid w:val="006F2D3B"/>
    <w:rsid w:val="006F2E40"/>
    <w:rsid w:val="006F2E55"/>
    <w:rsid w:val="006F2E6D"/>
    <w:rsid w:val="006F2F8F"/>
    <w:rsid w:val="006F2FB7"/>
    <w:rsid w:val="006F2FE0"/>
    <w:rsid w:val="006F3029"/>
    <w:rsid w:val="006F3059"/>
    <w:rsid w:val="006F3074"/>
    <w:rsid w:val="006F311E"/>
    <w:rsid w:val="006F318E"/>
    <w:rsid w:val="006F31D2"/>
    <w:rsid w:val="006F3327"/>
    <w:rsid w:val="006F335F"/>
    <w:rsid w:val="006F3371"/>
    <w:rsid w:val="006F347B"/>
    <w:rsid w:val="006F3567"/>
    <w:rsid w:val="006F35AC"/>
    <w:rsid w:val="006F3603"/>
    <w:rsid w:val="006F36E5"/>
    <w:rsid w:val="006F3723"/>
    <w:rsid w:val="006F37BB"/>
    <w:rsid w:val="006F37F1"/>
    <w:rsid w:val="006F3823"/>
    <w:rsid w:val="006F3878"/>
    <w:rsid w:val="006F387C"/>
    <w:rsid w:val="006F39B9"/>
    <w:rsid w:val="006F39BC"/>
    <w:rsid w:val="006F3A29"/>
    <w:rsid w:val="006F3A3C"/>
    <w:rsid w:val="006F3A46"/>
    <w:rsid w:val="006F3A6E"/>
    <w:rsid w:val="006F3A94"/>
    <w:rsid w:val="006F3B67"/>
    <w:rsid w:val="006F3BF1"/>
    <w:rsid w:val="006F3BF5"/>
    <w:rsid w:val="006F3C43"/>
    <w:rsid w:val="006F3C91"/>
    <w:rsid w:val="006F3D81"/>
    <w:rsid w:val="006F3D96"/>
    <w:rsid w:val="006F3E0D"/>
    <w:rsid w:val="006F3E37"/>
    <w:rsid w:val="006F3E54"/>
    <w:rsid w:val="006F3ECF"/>
    <w:rsid w:val="006F3EE9"/>
    <w:rsid w:val="006F3F1E"/>
    <w:rsid w:val="006F3F1F"/>
    <w:rsid w:val="006F3FCD"/>
    <w:rsid w:val="006F3FEF"/>
    <w:rsid w:val="006F4012"/>
    <w:rsid w:val="006F402E"/>
    <w:rsid w:val="006F403F"/>
    <w:rsid w:val="006F408D"/>
    <w:rsid w:val="006F40B5"/>
    <w:rsid w:val="006F40E2"/>
    <w:rsid w:val="006F411C"/>
    <w:rsid w:val="006F4136"/>
    <w:rsid w:val="006F416B"/>
    <w:rsid w:val="006F41A7"/>
    <w:rsid w:val="006F41D2"/>
    <w:rsid w:val="006F4225"/>
    <w:rsid w:val="006F42C1"/>
    <w:rsid w:val="006F42DD"/>
    <w:rsid w:val="006F4303"/>
    <w:rsid w:val="006F430D"/>
    <w:rsid w:val="006F4361"/>
    <w:rsid w:val="006F438B"/>
    <w:rsid w:val="006F43CA"/>
    <w:rsid w:val="006F442D"/>
    <w:rsid w:val="006F4454"/>
    <w:rsid w:val="006F4463"/>
    <w:rsid w:val="006F447F"/>
    <w:rsid w:val="006F44BC"/>
    <w:rsid w:val="006F4517"/>
    <w:rsid w:val="006F4525"/>
    <w:rsid w:val="006F4548"/>
    <w:rsid w:val="006F458A"/>
    <w:rsid w:val="006F45EB"/>
    <w:rsid w:val="006F4784"/>
    <w:rsid w:val="006F4837"/>
    <w:rsid w:val="006F487B"/>
    <w:rsid w:val="006F48AA"/>
    <w:rsid w:val="006F4925"/>
    <w:rsid w:val="006F4934"/>
    <w:rsid w:val="006F4948"/>
    <w:rsid w:val="006F49BF"/>
    <w:rsid w:val="006F49D9"/>
    <w:rsid w:val="006F49FA"/>
    <w:rsid w:val="006F4A89"/>
    <w:rsid w:val="006F4A8A"/>
    <w:rsid w:val="006F4B0D"/>
    <w:rsid w:val="006F4B19"/>
    <w:rsid w:val="006F4B48"/>
    <w:rsid w:val="006F4B63"/>
    <w:rsid w:val="006F4B8E"/>
    <w:rsid w:val="006F4BAC"/>
    <w:rsid w:val="006F4C04"/>
    <w:rsid w:val="006F4C7A"/>
    <w:rsid w:val="006F4C7C"/>
    <w:rsid w:val="006F4C91"/>
    <w:rsid w:val="006F4CAB"/>
    <w:rsid w:val="006F4D66"/>
    <w:rsid w:val="006F4DA4"/>
    <w:rsid w:val="006F4DE2"/>
    <w:rsid w:val="006F4E12"/>
    <w:rsid w:val="006F4E76"/>
    <w:rsid w:val="006F4EAB"/>
    <w:rsid w:val="006F4F5B"/>
    <w:rsid w:val="006F4F7C"/>
    <w:rsid w:val="006F5005"/>
    <w:rsid w:val="006F5006"/>
    <w:rsid w:val="006F5064"/>
    <w:rsid w:val="006F5290"/>
    <w:rsid w:val="006F52B0"/>
    <w:rsid w:val="006F5375"/>
    <w:rsid w:val="006F53B2"/>
    <w:rsid w:val="006F54AD"/>
    <w:rsid w:val="006F54BD"/>
    <w:rsid w:val="006F54D2"/>
    <w:rsid w:val="006F54DA"/>
    <w:rsid w:val="006F5611"/>
    <w:rsid w:val="006F56C5"/>
    <w:rsid w:val="006F571D"/>
    <w:rsid w:val="006F5739"/>
    <w:rsid w:val="006F5774"/>
    <w:rsid w:val="006F57CA"/>
    <w:rsid w:val="006F57E0"/>
    <w:rsid w:val="006F5839"/>
    <w:rsid w:val="006F58E0"/>
    <w:rsid w:val="006F5A60"/>
    <w:rsid w:val="006F5A82"/>
    <w:rsid w:val="006F5AC6"/>
    <w:rsid w:val="006F5AE3"/>
    <w:rsid w:val="006F5C04"/>
    <w:rsid w:val="006F5C5A"/>
    <w:rsid w:val="006F5CB5"/>
    <w:rsid w:val="006F5D11"/>
    <w:rsid w:val="006F5D9C"/>
    <w:rsid w:val="006F5DCE"/>
    <w:rsid w:val="006F5DE0"/>
    <w:rsid w:val="006F5E19"/>
    <w:rsid w:val="006F5EF5"/>
    <w:rsid w:val="006F5F3D"/>
    <w:rsid w:val="006F5F4E"/>
    <w:rsid w:val="006F5F68"/>
    <w:rsid w:val="006F5FA3"/>
    <w:rsid w:val="006F5FF2"/>
    <w:rsid w:val="006F6089"/>
    <w:rsid w:val="006F60CE"/>
    <w:rsid w:val="006F6119"/>
    <w:rsid w:val="006F615D"/>
    <w:rsid w:val="006F6252"/>
    <w:rsid w:val="006F62A8"/>
    <w:rsid w:val="006F637E"/>
    <w:rsid w:val="006F63C9"/>
    <w:rsid w:val="006F6432"/>
    <w:rsid w:val="006F6498"/>
    <w:rsid w:val="006F65E5"/>
    <w:rsid w:val="006F65EF"/>
    <w:rsid w:val="006F67F5"/>
    <w:rsid w:val="006F6859"/>
    <w:rsid w:val="006F69C3"/>
    <w:rsid w:val="006F6AB8"/>
    <w:rsid w:val="006F6ACB"/>
    <w:rsid w:val="006F6C23"/>
    <w:rsid w:val="006F6CC2"/>
    <w:rsid w:val="006F6E4A"/>
    <w:rsid w:val="006F6FE1"/>
    <w:rsid w:val="006F6FFC"/>
    <w:rsid w:val="006F70E5"/>
    <w:rsid w:val="006F711D"/>
    <w:rsid w:val="006F727A"/>
    <w:rsid w:val="006F72E8"/>
    <w:rsid w:val="006F7358"/>
    <w:rsid w:val="006F7364"/>
    <w:rsid w:val="006F738C"/>
    <w:rsid w:val="006F73A4"/>
    <w:rsid w:val="006F7411"/>
    <w:rsid w:val="006F741E"/>
    <w:rsid w:val="006F743C"/>
    <w:rsid w:val="006F7492"/>
    <w:rsid w:val="006F760F"/>
    <w:rsid w:val="006F7682"/>
    <w:rsid w:val="006F7769"/>
    <w:rsid w:val="006F7772"/>
    <w:rsid w:val="006F77EB"/>
    <w:rsid w:val="006F783D"/>
    <w:rsid w:val="006F787C"/>
    <w:rsid w:val="006F78B6"/>
    <w:rsid w:val="006F78FB"/>
    <w:rsid w:val="006F7A11"/>
    <w:rsid w:val="006F7B67"/>
    <w:rsid w:val="006F7C43"/>
    <w:rsid w:val="006F7C68"/>
    <w:rsid w:val="006F7D09"/>
    <w:rsid w:val="006F7E2A"/>
    <w:rsid w:val="006F7F39"/>
    <w:rsid w:val="006F7F43"/>
    <w:rsid w:val="006F7F84"/>
    <w:rsid w:val="00700007"/>
    <w:rsid w:val="00700243"/>
    <w:rsid w:val="00700251"/>
    <w:rsid w:val="0070028B"/>
    <w:rsid w:val="00700297"/>
    <w:rsid w:val="0070036D"/>
    <w:rsid w:val="00700453"/>
    <w:rsid w:val="0070053F"/>
    <w:rsid w:val="007005B7"/>
    <w:rsid w:val="007005BE"/>
    <w:rsid w:val="0070067F"/>
    <w:rsid w:val="007006A7"/>
    <w:rsid w:val="007006F3"/>
    <w:rsid w:val="0070079D"/>
    <w:rsid w:val="007007B3"/>
    <w:rsid w:val="007007E6"/>
    <w:rsid w:val="00700817"/>
    <w:rsid w:val="00700826"/>
    <w:rsid w:val="007008C1"/>
    <w:rsid w:val="00700920"/>
    <w:rsid w:val="00700948"/>
    <w:rsid w:val="007009DF"/>
    <w:rsid w:val="00700A43"/>
    <w:rsid w:val="00700A92"/>
    <w:rsid w:val="00700B46"/>
    <w:rsid w:val="00700BE6"/>
    <w:rsid w:val="00700C14"/>
    <w:rsid w:val="00700C51"/>
    <w:rsid w:val="00700CF5"/>
    <w:rsid w:val="00700DDA"/>
    <w:rsid w:val="00700DF7"/>
    <w:rsid w:val="00700E56"/>
    <w:rsid w:val="00700F40"/>
    <w:rsid w:val="00700F50"/>
    <w:rsid w:val="0070103A"/>
    <w:rsid w:val="00701078"/>
    <w:rsid w:val="007010B0"/>
    <w:rsid w:val="00701197"/>
    <w:rsid w:val="007011CB"/>
    <w:rsid w:val="007012FA"/>
    <w:rsid w:val="0070138A"/>
    <w:rsid w:val="00701426"/>
    <w:rsid w:val="007014BF"/>
    <w:rsid w:val="007014E8"/>
    <w:rsid w:val="007014F1"/>
    <w:rsid w:val="0070151F"/>
    <w:rsid w:val="00701557"/>
    <w:rsid w:val="0070156D"/>
    <w:rsid w:val="0070157B"/>
    <w:rsid w:val="00701585"/>
    <w:rsid w:val="007015C0"/>
    <w:rsid w:val="00701660"/>
    <w:rsid w:val="00701686"/>
    <w:rsid w:val="007016A2"/>
    <w:rsid w:val="007016EC"/>
    <w:rsid w:val="007016F1"/>
    <w:rsid w:val="0070179E"/>
    <w:rsid w:val="00701803"/>
    <w:rsid w:val="00701810"/>
    <w:rsid w:val="00701823"/>
    <w:rsid w:val="0070185A"/>
    <w:rsid w:val="0070188F"/>
    <w:rsid w:val="007018CB"/>
    <w:rsid w:val="0070195F"/>
    <w:rsid w:val="00701999"/>
    <w:rsid w:val="007019B9"/>
    <w:rsid w:val="007019D6"/>
    <w:rsid w:val="00701A28"/>
    <w:rsid w:val="00701AA8"/>
    <w:rsid w:val="00701AC2"/>
    <w:rsid w:val="00701ADD"/>
    <w:rsid w:val="00701AEB"/>
    <w:rsid w:val="00701B68"/>
    <w:rsid w:val="00701BC4"/>
    <w:rsid w:val="00701C0E"/>
    <w:rsid w:val="00701CC5"/>
    <w:rsid w:val="00701D02"/>
    <w:rsid w:val="00701E11"/>
    <w:rsid w:val="00701E1B"/>
    <w:rsid w:val="00701E2E"/>
    <w:rsid w:val="00701EE3"/>
    <w:rsid w:val="007020A5"/>
    <w:rsid w:val="007020F0"/>
    <w:rsid w:val="007021C9"/>
    <w:rsid w:val="007021F4"/>
    <w:rsid w:val="0070229E"/>
    <w:rsid w:val="0070232B"/>
    <w:rsid w:val="007023C9"/>
    <w:rsid w:val="007024F7"/>
    <w:rsid w:val="00702633"/>
    <w:rsid w:val="00702639"/>
    <w:rsid w:val="00702663"/>
    <w:rsid w:val="007026CE"/>
    <w:rsid w:val="007026F9"/>
    <w:rsid w:val="0070271C"/>
    <w:rsid w:val="0070271D"/>
    <w:rsid w:val="0070277A"/>
    <w:rsid w:val="0070278B"/>
    <w:rsid w:val="007027DB"/>
    <w:rsid w:val="007027DF"/>
    <w:rsid w:val="007028BD"/>
    <w:rsid w:val="00702914"/>
    <w:rsid w:val="00702962"/>
    <w:rsid w:val="00702A44"/>
    <w:rsid w:val="00702ADF"/>
    <w:rsid w:val="00702C11"/>
    <w:rsid w:val="00702CD7"/>
    <w:rsid w:val="00702D87"/>
    <w:rsid w:val="00702D88"/>
    <w:rsid w:val="00702DF9"/>
    <w:rsid w:val="00702E6A"/>
    <w:rsid w:val="00702E9D"/>
    <w:rsid w:val="00702EA6"/>
    <w:rsid w:val="00702EDD"/>
    <w:rsid w:val="00702F5E"/>
    <w:rsid w:val="00702F7C"/>
    <w:rsid w:val="00702F83"/>
    <w:rsid w:val="00702F90"/>
    <w:rsid w:val="0070304B"/>
    <w:rsid w:val="00703091"/>
    <w:rsid w:val="007030DD"/>
    <w:rsid w:val="0070316E"/>
    <w:rsid w:val="007031F5"/>
    <w:rsid w:val="0070327E"/>
    <w:rsid w:val="00703308"/>
    <w:rsid w:val="0070336D"/>
    <w:rsid w:val="007033AD"/>
    <w:rsid w:val="007034D5"/>
    <w:rsid w:val="0070351A"/>
    <w:rsid w:val="007035AE"/>
    <w:rsid w:val="0070367E"/>
    <w:rsid w:val="007036E3"/>
    <w:rsid w:val="00703800"/>
    <w:rsid w:val="00703822"/>
    <w:rsid w:val="00703851"/>
    <w:rsid w:val="00703856"/>
    <w:rsid w:val="00703863"/>
    <w:rsid w:val="0070389D"/>
    <w:rsid w:val="00703905"/>
    <w:rsid w:val="00703922"/>
    <w:rsid w:val="00703CC6"/>
    <w:rsid w:val="00703D69"/>
    <w:rsid w:val="00703DCE"/>
    <w:rsid w:val="00703DD9"/>
    <w:rsid w:val="00703E03"/>
    <w:rsid w:val="00703E91"/>
    <w:rsid w:val="00703EC3"/>
    <w:rsid w:val="00703ECE"/>
    <w:rsid w:val="00703F2F"/>
    <w:rsid w:val="00703F30"/>
    <w:rsid w:val="00703F33"/>
    <w:rsid w:val="00703F71"/>
    <w:rsid w:val="00704062"/>
    <w:rsid w:val="0070406B"/>
    <w:rsid w:val="00704093"/>
    <w:rsid w:val="0070410B"/>
    <w:rsid w:val="007041E7"/>
    <w:rsid w:val="00704243"/>
    <w:rsid w:val="007042D8"/>
    <w:rsid w:val="0070434C"/>
    <w:rsid w:val="007043D6"/>
    <w:rsid w:val="0070442E"/>
    <w:rsid w:val="00704450"/>
    <w:rsid w:val="00704458"/>
    <w:rsid w:val="00704501"/>
    <w:rsid w:val="00704525"/>
    <w:rsid w:val="0070456E"/>
    <w:rsid w:val="007045BD"/>
    <w:rsid w:val="007045FD"/>
    <w:rsid w:val="007046BD"/>
    <w:rsid w:val="007046E0"/>
    <w:rsid w:val="007046F7"/>
    <w:rsid w:val="00704731"/>
    <w:rsid w:val="00704733"/>
    <w:rsid w:val="00704742"/>
    <w:rsid w:val="0070482B"/>
    <w:rsid w:val="00704841"/>
    <w:rsid w:val="0070484A"/>
    <w:rsid w:val="007048A5"/>
    <w:rsid w:val="00704940"/>
    <w:rsid w:val="0070495F"/>
    <w:rsid w:val="007049B3"/>
    <w:rsid w:val="007049BA"/>
    <w:rsid w:val="007049D9"/>
    <w:rsid w:val="00704A50"/>
    <w:rsid w:val="00704AD3"/>
    <w:rsid w:val="00704B68"/>
    <w:rsid w:val="00704BF9"/>
    <w:rsid w:val="00704D30"/>
    <w:rsid w:val="00704D32"/>
    <w:rsid w:val="00704D57"/>
    <w:rsid w:val="00704DD4"/>
    <w:rsid w:val="00704E25"/>
    <w:rsid w:val="00704FB3"/>
    <w:rsid w:val="00704FCB"/>
    <w:rsid w:val="00705010"/>
    <w:rsid w:val="00705058"/>
    <w:rsid w:val="00705064"/>
    <w:rsid w:val="007050DF"/>
    <w:rsid w:val="00705102"/>
    <w:rsid w:val="0070515D"/>
    <w:rsid w:val="0070517C"/>
    <w:rsid w:val="00705207"/>
    <w:rsid w:val="0070520F"/>
    <w:rsid w:val="007052B8"/>
    <w:rsid w:val="007052CD"/>
    <w:rsid w:val="00705307"/>
    <w:rsid w:val="00705361"/>
    <w:rsid w:val="007055F4"/>
    <w:rsid w:val="007055F7"/>
    <w:rsid w:val="00705645"/>
    <w:rsid w:val="007056AA"/>
    <w:rsid w:val="00705703"/>
    <w:rsid w:val="00705879"/>
    <w:rsid w:val="0070587A"/>
    <w:rsid w:val="00705892"/>
    <w:rsid w:val="0070589C"/>
    <w:rsid w:val="00705999"/>
    <w:rsid w:val="0070599E"/>
    <w:rsid w:val="007059D7"/>
    <w:rsid w:val="00705A0B"/>
    <w:rsid w:val="00705A20"/>
    <w:rsid w:val="00705A66"/>
    <w:rsid w:val="00705AE6"/>
    <w:rsid w:val="00705B16"/>
    <w:rsid w:val="00705B9F"/>
    <w:rsid w:val="00705BA1"/>
    <w:rsid w:val="00705C08"/>
    <w:rsid w:val="00705CE7"/>
    <w:rsid w:val="00705D54"/>
    <w:rsid w:val="00705D81"/>
    <w:rsid w:val="00705DAC"/>
    <w:rsid w:val="00705E21"/>
    <w:rsid w:val="00705E61"/>
    <w:rsid w:val="00705E80"/>
    <w:rsid w:val="00705FE8"/>
    <w:rsid w:val="00706019"/>
    <w:rsid w:val="00706050"/>
    <w:rsid w:val="00706051"/>
    <w:rsid w:val="00706057"/>
    <w:rsid w:val="0070605A"/>
    <w:rsid w:val="00706081"/>
    <w:rsid w:val="007060A6"/>
    <w:rsid w:val="007060DE"/>
    <w:rsid w:val="007060F2"/>
    <w:rsid w:val="007060F6"/>
    <w:rsid w:val="007062F1"/>
    <w:rsid w:val="00706329"/>
    <w:rsid w:val="00706342"/>
    <w:rsid w:val="0070634B"/>
    <w:rsid w:val="007063FA"/>
    <w:rsid w:val="0070645A"/>
    <w:rsid w:val="007064FE"/>
    <w:rsid w:val="00706571"/>
    <w:rsid w:val="00706591"/>
    <w:rsid w:val="007065CA"/>
    <w:rsid w:val="00706678"/>
    <w:rsid w:val="007066A7"/>
    <w:rsid w:val="007066E4"/>
    <w:rsid w:val="00706793"/>
    <w:rsid w:val="00706812"/>
    <w:rsid w:val="00706862"/>
    <w:rsid w:val="0070688B"/>
    <w:rsid w:val="007068A6"/>
    <w:rsid w:val="007068B6"/>
    <w:rsid w:val="00706929"/>
    <w:rsid w:val="00706932"/>
    <w:rsid w:val="00706972"/>
    <w:rsid w:val="00706977"/>
    <w:rsid w:val="00706A25"/>
    <w:rsid w:val="00706B39"/>
    <w:rsid w:val="00706BEE"/>
    <w:rsid w:val="00706C28"/>
    <w:rsid w:val="00706C4E"/>
    <w:rsid w:val="00706CA5"/>
    <w:rsid w:val="00706CBB"/>
    <w:rsid w:val="00706D12"/>
    <w:rsid w:val="00706D36"/>
    <w:rsid w:val="00706DB7"/>
    <w:rsid w:val="00706E06"/>
    <w:rsid w:val="00706E88"/>
    <w:rsid w:val="00706F5B"/>
    <w:rsid w:val="00706FBD"/>
    <w:rsid w:val="00707001"/>
    <w:rsid w:val="00707016"/>
    <w:rsid w:val="00707056"/>
    <w:rsid w:val="007070F6"/>
    <w:rsid w:val="00707123"/>
    <w:rsid w:val="00707186"/>
    <w:rsid w:val="0070719F"/>
    <w:rsid w:val="00707269"/>
    <w:rsid w:val="00707306"/>
    <w:rsid w:val="0070730A"/>
    <w:rsid w:val="00707416"/>
    <w:rsid w:val="0070743A"/>
    <w:rsid w:val="0070746A"/>
    <w:rsid w:val="0070749C"/>
    <w:rsid w:val="007074B0"/>
    <w:rsid w:val="0070761C"/>
    <w:rsid w:val="007076AB"/>
    <w:rsid w:val="00707720"/>
    <w:rsid w:val="007077A0"/>
    <w:rsid w:val="007077AB"/>
    <w:rsid w:val="0070783D"/>
    <w:rsid w:val="00707874"/>
    <w:rsid w:val="00707888"/>
    <w:rsid w:val="007078B7"/>
    <w:rsid w:val="007078D2"/>
    <w:rsid w:val="007078F7"/>
    <w:rsid w:val="00707931"/>
    <w:rsid w:val="00707977"/>
    <w:rsid w:val="00707A6D"/>
    <w:rsid w:val="00707AE5"/>
    <w:rsid w:val="00707AEB"/>
    <w:rsid w:val="00707B0D"/>
    <w:rsid w:val="00707B12"/>
    <w:rsid w:val="00707B29"/>
    <w:rsid w:val="00707B2F"/>
    <w:rsid w:val="00707B48"/>
    <w:rsid w:val="00707B9A"/>
    <w:rsid w:val="00707CE5"/>
    <w:rsid w:val="00707D19"/>
    <w:rsid w:val="00707D4E"/>
    <w:rsid w:val="00707D70"/>
    <w:rsid w:val="00707D9E"/>
    <w:rsid w:val="00707DE1"/>
    <w:rsid w:val="00707DEF"/>
    <w:rsid w:val="00707EE6"/>
    <w:rsid w:val="00707F42"/>
    <w:rsid w:val="00710024"/>
    <w:rsid w:val="007100A9"/>
    <w:rsid w:val="007100B3"/>
    <w:rsid w:val="007100D4"/>
    <w:rsid w:val="00710199"/>
    <w:rsid w:val="0071019E"/>
    <w:rsid w:val="00710295"/>
    <w:rsid w:val="00710334"/>
    <w:rsid w:val="007103FE"/>
    <w:rsid w:val="0071042D"/>
    <w:rsid w:val="0071045A"/>
    <w:rsid w:val="007104B6"/>
    <w:rsid w:val="007104F1"/>
    <w:rsid w:val="0071050A"/>
    <w:rsid w:val="00710548"/>
    <w:rsid w:val="00710569"/>
    <w:rsid w:val="00710588"/>
    <w:rsid w:val="0071064D"/>
    <w:rsid w:val="0071088C"/>
    <w:rsid w:val="00710935"/>
    <w:rsid w:val="007109B3"/>
    <w:rsid w:val="00710AB4"/>
    <w:rsid w:val="00710B34"/>
    <w:rsid w:val="00710BAA"/>
    <w:rsid w:val="00710C73"/>
    <w:rsid w:val="00710CD7"/>
    <w:rsid w:val="00710D54"/>
    <w:rsid w:val="00710EF4"/>
    <w:rsid w:val="00710FE1"/>
    <w:rsid w:val="00710FFE"/>
    <w:rsid w:val="00711022"/>
    <w:rsid w:val="00711050"/>
    <w:rsid w:val="00711120"/>
    <w:rsid w:val="0071118F"/>
    <w:rsid w:val="00711202"/>
    <w:rsid w:val="0071128A"/>
    <w:rsid w:val="0071133D"/>
    <w:rsid w:val="0071134D"/>
    <w:rsid w:val="00711387"/>
    <w:rsid w:val="0071147E"/>
    <w:rsid w:val="0071149E"/>
    <w:rsid w:val="007114B5"/>
    <w:rsid w:val="0071151F"/>
    <w:rsid w:val="0071156A"/>
    <w:rsid w:val="0071156E"/>
    <w:rsid w:val="0071156F"/>
    <w:rsid w:val="007116E7"/>
    <w:rsid w:val="00711723"/>
    <w:rsid w:val="00711775"/>
    <w:rsid w:val="0071187F"/>
    <w:rsid w:val="00711924"/>
    <w:rsid w:val="00711996"/>
    <w:rsid w:val="007119E2"/>
    <w:rsid w:val="00711A0B"/>
    <w:rsid w:val="00711AF4"/>
    <w:rsid w:val="00711BB7"/>
    <w:rsid w:val="00711BBB"/>
    <w:rsid w:val="00711CA0"/>
    <w:rsid w:val="00711CCC"/>
    <w:rsid w:val="00711D1F"/>
    <w:rsid w:val="00711D80"/>
    <w:rsid w:val="00711DDE"/>
    <w:rsid w:val="00711EFC"/>
    <w:rsid w:val="00711F38"/>
    <w:rsid w:val="00711FEF"/>
    <w:rsid w:val="00712013"/>
    <w:rsid w:val="00712017"/>
    <w:rsid w:val="0071204D"/>
    <w:rsid w:val="007120B4"/>
    <w:rsid w:val="007120E3"/>
    <w:rsid w:val="007120EC"/>
    <w:rsid w:val="007120F5"/>
    <w:rsid w:val="0071211B"/>
    <w:rsid w:val="0071212B"/>
    <w:rsid w:val="00712150"/>
    <w:rsid w:val="00712168"/>
    <w:rsid w:val="007121B0"/>
    <w:rsid w:val="007121B7"/>
    <w:rsid w:val="0071224B"/>
    <w:rsid w:val="00712377"/>
    <w:rsid w:val="00712399"/>
    <w:rsid w:val="007123E6"/>
    <w:rsid w:val="0071242E"/>
    <w:rsid w:val="00712436"/>
    <w:rsid w:val="007124ED"/>
    <w:rsid w:val="007124EF"/>
    <w:rsid w:val="007125DF"/>
    <w:rsid w:val="00712609"/>
    <w:rsid w:val="00712696"/>
    <w:rsid w:val="007126EF"/>
    <w:rsid w:val="00712781"/>
    <w:rsid w:val="00712845"/>
    <w:rsid w:val="00712859"/>
    <w:rsid w:val="00712865"/>
    <w:rsid w:val="007128D7"/>
    <w:rsid w:val="00712932"/>
    <w:rsid w:val="00712956"/>
    <w:rsid w:val="00712A51"/>
    <w:rsid w:val="00712A67"/>
    <w:rsid w:val="00712A88"/>
    <w:rsid w:val="00712B07"/>
    <w:rsid w:val="00712B16"/>
    <w:rsid w:val="00712B1F"/>
    <w:rsid w:val="00712B45"/>
    <w:rsid w:val="00712B54"/>
    <w:rsid w:val="00712B56"/>
    <w:rsid w:val="00712B5E"/>
    <w:rsid w:val="00712BC2"/>
    <w:rsid w:val="00712BF7"/>
    <w:rsid w:val="00712CC0"/>
    <w:rsid w:val="00712CD1"/>
    <w:rsid w:val="00712DC1"/>
    <w:rsid w:val="00712E6F"/>
    <w:rsid w:val="00712E74"/>
    <w:rsid w:val="00712ECB"/>
    <w:rsid w:val="00712FBB"/>
    <w:rsid w:val="007130DD"/>
    <w:rsid w:val="00713125"/>
    <w:rsid w:val="00713150"/>
    <w:rsid w:val="00713155"/>
    <w:rsid w:val="00713418"/>
    <w:rsid w:val="0071345C"/>
    <w:rsid w:val="00713495"/>
    <w:rsid w:val="007134E7"/>
    <w:rsid w:val="007135DA"/>
    <w:rsid w:val="0071364F"/>
    <w:rsid w:val="0071365E"/>
    <w:rsid w:val="007136B0"/>
    <w:rsid w:val="007136C4"/>
    <w:rsid w:val="007136D2"/>
    <w:rsid w:val="00713717"/>
    <w:rsid w:val="00713727"/>
    <w:rsid w:val="00713804"/>
    <w:rsid w:val="00713890"/>
    <w:rsid w:val="007138BC"/>
    <w:rsid w:val="00713989"/>
    <w:rsid w:val="00713B25"/>
    <w:rsid w:val="00713B44"/>
    <w:rsid w:val="00713C0A"/>
    <w:rsid w:val="00713C68"/>
    <w:rsid w:val="00713CDB"/>
    <w:rsid w:val="00713D1E"/>
    <w:rsid w:val="00713D83"/>
    <w:rsid w:val="00713DAE"/>
    <w:rsid w:val="00713DC9"/>
    <w:rsid w:val="00713E5E"/>
    <w:rsid w:val="00713E7D"/>
    <w:rsid w:val="00713E92"/>
    <w:rsid w:val="00713F9C"/>
    <w:rsid w:val="00714005"/>
    <w:rsid w:val="007140C6"/>
    <w:rsid w:val="007140C8"/>
    <w:rsid w:val="00714138"/>
    <w:rsid w:val="007141AC"/>
    <w:rsid w:val="00714229"/>
    <w:rsid w:val="00714332"/>
    <w:rsid w:val="007143FA"/>
    <w:rsid w:val="0071440D"/>
    <w:rsid w:val="0071445F"/>
    <w:rsid w:val="00714470"/>
    <w:rsid w:val="007144BA"/>
    <w:rsid w:val="0071452C"/>
    <w:rsid w:val="007146E5"/>
    <w:rsid w:val="00714746"/>
    <w:rsid w:val="0071475B"/>
    <w:rsid w:val="00714775"/>
    <w:rsid w:val="00714842"/>
    <w:rsid w:val="00714878"/>
    <w:rsid w:val="007148AD"/>
    <w:rsid w:val="007148B2"/>
    <w:rsid w:val="007148BF"/>
    <w:rsid w:val="00714918"/>
    <w:rsid w:val="00714AEA"/>
    <w:rsid w:val="00714AFF"/>
    <w:rsid w:val="00714B83"/>
    <w:rsid w:val="00714C13"/>
    <w:rsid w:val="00714C78"/>
    <w:rsid w:val="00714EA8"/>
    <w:rsid w:val="00714FA4"/>
    <w:rsid w:val="00715009"/>
    <w:rsid w:val="00715056"/>
    <w:rsid w:val="007150E2"/>
    <w:rsid w:val="0071512E"/>
    <w:rsid w:val="0071516C"/>
    <w:rsid w:val="0071527C"/>
    <w:rsid w:val="007152D5"/>
    <w:rsid w:val="00715324"/>
    <w:rsid w:val="00715334"/>
    <w:rsid w:val="00715369"/>
    <w:rsid w:val="00715436"/>
    <w:rsid w:val="00715447"/>
    <w:rsid w:val="0071547D"/>
    <w:rsid w:val="007154A9"/>
    <w:rsid w:val="007154E4"/>
    <w:rsid w:val="007154EE"/>
    <w:rsid w:val="00715508"/>
    <w:rsid w:val="00715533"/>
    <w:rsid w:val="0071559A"/>
    <w:rsid w:val="007155BE"/>
    <w:rsid w:val="007156BE"/>
    <w:rsid w:val="0071571F"/>
    <w:rsid w:val="0071577B"/>
    <w:rsid w:val="007157B8"/>
    <w:rsid w:val="007157DA"/>
    <w:rsid w:val="007157EE"/>
    <w:rsid w:val="007157F7"/>
    <w:rsid w:val="00715835"/>
    <w:rsid w:val="007158FE"/>
    <w:rsid w:val="00715916"/>
    <w:rsid w:val="00715936"/>
    <w:rsid w:val="00715972"/>
    <w:rsid w:val="0071599A"/>
    <w:rsid w:val="00715A0A"/>
    <w:rsid w:val="00715AF2"/>
    <w:rsid w:val="00715B0D"/>
    <w:rsid w:val="00715CC3"/>
    <w:rsid w:val="00715CD2"/>
    <w:rsid w:val="00715DDF"/>
    <w:rsid w:val="00715E84"/>
    <w:rsid w:val="00715EDE"/>
    <w:rsid w:val="00715F20"/>
    <w:rsid w:val="00715F88"/>
    <w:rsid w:val="00716073"/>
    <w:rsid w:val="007160AC"/>
    <w:rsid w:val="0071618D"/>
    <w:rsid w:val="00716194"/>
    <w:rsid w:val="00716203"/>
    <w:rsid w:val="007162EC"/>
    <w:rsid w:val="00716360"/>
    <w:rsid w:val="00716367"/>
    <w:rsid w:val="00716402"/>
    <w:rsid w:val="00716482"/>
    <w:rsid w:val="007164DE"/>
    <w:rsid w:val="007164FB"/>
    <w:rsid w:val="00716549"/>
    <w:rsid w:val="007165FA"/>
    <w:rsid w:val="0071661C"/>
    <w:rsid w:val="007166B9"/>
    <w:rsid w:val="0071670C"/>
    <w:rsid w:val="00716751"/>
    <w:rsid w:val="00716819"/>
    <w:rsid w:val="00716871"/>
    <w:rsid w:val="00716900"/>
    <w:rsid w:val="0071699D"/>
    <w:rsid w:val="00716A9C"/>
    <w:rsid w:val="00716B07"/>
    <w:rsid w:val="00716B2F"/>
    <w:rsid w:val="00716B62"/>
    <w:rsid w:val="00716CBC"/>
    <w:rsid w:val="00716CBD"/>
    <w:rsid w:val="00716D54"/>
    <w:rsid w:val="00716E0C"/>
    <w:rsid w:val="00716E69"/>
    <w:rsid w:val="00716F6D"/>
    <w:rsid w:val="00716F76"/>
    <w:rsid w:val="007170E9"/>
    <w:rsid w:val="007171AD"/>
    <w:rsid w:val="007172B7"/>
    <w:rsid w:val="007172FC"/>
    <w:rsid w:val="0071731E"/>
    <w:rsid w:val="007173A6"/>
    <w:rsid w:val="007173E5"/>
    <w:rsid w:val="00717454"/>
    <w:rsid w:val="00717460"/>
    <w:rsid w:val="00717462"/>
    <w:rsid w:val="0071747C"/>
    <w:rsid w:val="00717480"/>
    <w:rsid w:val="007175AD"/>
    <w:rsid w:val="00717634"/>
    <w:rsid w:val="007176B9"/>
    <w:rsid w:val="00717714"/>
    <w:rsid w:val="0071772C"/>
    <w:rsid w:val="007177E8"/>
    <w:rsid w:val="00717846"/>
    <w:rsid w:val="007179C2"/>
    <w:rsid w:val="00717A03"/>
    <w:rsid w:val="00717A1C"/>
    <w:rsid w:val="00717A82"/>
    <w:rsid w:val="00717AE2"/>
    <w:rsid w:val="00717B0B"/>
    <w:rsid w:val="00717BCA"/>
    <w:rsid w:val="00717BEC"/>
    <w:rsid w:val="00717C00"/>
    <w:rsid w:val="00717C0D"/>
    <w:rsid w:val="00717D24"/>
    <w:rsid w:val="00717D2D"/>
    <w:rsid w:val="00717D4F"/>
    <w:rsid w:val="00717D7A"/>
    <w:rsid w:val="00717E05"/>
    <w:rsid w:val="00717ED1"/>
    <w:rsid w:val="00717F39"/>
    <w:rsid w:val="00717F3D"/>
    <w:rsid w:val="00717F6A"/>
    <w:rsid w:val="00717F7A"/>
    <w:rsid w:val="00717F7B"/>
    <w:rsid w:val="00717FA8"/>
    <w:rsid w:val="007201B1"/>
    <w:rsid w:val="00720219"/>
    <w:rsid w:val="0072022C"/>
    <w:rsid w:val="007202D8"/>
    <w:rsid w:val="007202F2"/>
    <w:rsid w:val="007202FC"/>
    <w:rsid w:val="0072037E"/>
    <w:rsid w:val="00720449"/>
    <w:rsid w:val="00720458"/>
    <w:rsid w:val="00720476"/>
    <w:rsid w:val="00720481"/>
    <w:rsid w:val="007204CD"/>
    <w:rsid w:val="00720595"/>
    <w:rsid w:val="0072065B"/>
    <w:rsid w:val="0072067D"/>
    <w:rsid w:val="0072072D"/>
    <w:rsid w:val="0072079C"/>
    <w:rsid w:val="007207A4"/>
    <w:rsid w:val="007208A9"/>
    <w:rsid w:val="007208EF"/>
    <w:rsid w:val="00720906"/>
    <w:rsid w:val="00720919"/>
    <w:rsid w:val="00720925"/>
    <w:rsid w:val="00720935"/>
    <w:rsid w:val="007209C5"/>
    <w:rsid w:val="00720A92"/>
    <w:rsid w:val="00720A99"/>
    <w:rsid w:val="00720ACC"/>
    <w:rsid w:val="00720AD5"/>
    <w:rsid w:val="00720BB1"/>
    <w:rsid w:val="00720BF8"/>
    <w:rsid w:val="00720C31"/>
    <w:rsid w:val="00720C9C"/>
    <w:rsid w:val="00720CB7"/>
    <w:rsid w:val="00720DF1"/>
    <w:rsid w:val="00720E74"/>
    <w:rsid w:val="00720F38"/>
    <w:rsid w:val="00720FA1"/>
    <w:rsid w:val="00720FA6"/>
    <w:rsid w:val="00720FA8"/>
    <w:rsid w:val="00721029"/>
    <w:rsid w:val="00721093"/>
    <w:rsid w:val="00721102"/>
    <w:rsid w:val="00721187"/>
    <w:rsid w:val="007211AE"/>
    <w:rsid w:val="007211B0"/>
    <w:rsid w:val="007211BB"/>
    <w:rsid w:val="007211D8"/>
    <w:rsid w:val="00721251"/>
    <w:rsid w:val="007212DA"/>
    <w:rsid w:val="00721383"/>
    <w:rsid w:val="007213C6"/>
    <w:rsid w:val="007213E8"/>
    <w:rsid w:val="00721497"/>
    <w:rsid w:val="00721517"/>
    <w:rsid w:val="0072156C"/>
    <w:rsid w:val="00721604"/>
    <w:rsid w:val="00721641"/>
    <w:rsid w:val="0072164D"/>
    <w:rsid w:val="007216AC"/>
    <w:rsid w:val="007216EE"/>
    <w:rsid w:val="00721740"/>
    <w:rsid w:val="0072178A"/>
    <w:rsid w:val="0072198A"/>
    <w:rsid w:val="0072198F"/>
    <w:rsid w:val="007219B5"/>
    <w:rsid w:val="007219F0"/>
    <w:rsid w:val="00721A4A"/>
    <w:rsid w:val="00721C16"/>
    <w:rsid w:val="00721C20"/>
    <w:rsid w:val="00721CC1"/>
    <w:rsid w:val="00721DDD"/>
    <w:rsid w:val="00721DDF"/>
    <w:rsid w:val="00721E47"/>
    <w:rsid w:val="00721EEC"/>
    <w:rsid w:val="00721FFA"/>
    <w:rsid w:val="00722056"/>
    <w:rsid w:val="0072208D"/>
    <w:rsid w:val="00722154"/>
    <w:rsid w:val="00722169"/>
    <w:rsid w:val="007222C3"/>
    <w:rsid w:val="00722498"/>
    <w:rsid w:val="007224A1"/>
    <w:rsid w:val="00722512"/>
    <w:rsid w:val="00722554"/>
    <w:rsid w:val="007225BD"/>
    <w:rsid w:val="0072267B"/>
    <w:rsid w:val="00722743"/>
    <w:rsid w:val="00722766"/>
    <w:rsid w:val="00722791"/>
    <w:rsid w:val="007227E4"/>
    <w:rsid w:val="00722910"/>
    <w:rsid w:val="00722935"/>
    <w:rsid w:val="0072296D"/>
    <w:rsid w:val="007229E8"/>
    <w:rsid w:val="00722B3D"/>
    <w:rsid w:val="00722B68"/>
    <w:rsid w:val="00722C87"/>
    <w:rsid w:val="00722DA3"/>
    <w:rsid w:val="00722E1B"/>
    <w:rsid w:val="00722E8D"/>
    <w:rsid w:val="00722F00"/>
    <w:rsid w:val="00722FB0"/>
    <w:rsid w:val="00722FC1"/>
    <w:rsid w:val="00722FF2"/>
    <w:rsid w:val="007230CB"/>
    <w:rsid w:val="00723186"/>
    <w:rsid w:val="007231B7"/>
    <w:rsid w:val="007231C8"/>
    <w:rsid w:val="007232E7"/>
    <w:rsid w:val="00723347"/>
    <w:rsid w:val="00723355"/>
    <w:rsid w:val="00723431"/>
    <w:rsid w:val="00723434"/>
    <w:rsid w:val="00723530"/>
    <w:rsid w:val="0072356B"/>
    <w:rsid w:val="007235BD"/>
    <w:rsid w:val="007235C0"/>
    <w:rsid w:val="00723696"/>
    <w:rsid w:val="007236A9"/>
    <w:rsid w:val="007236C6"/>
    <w:rsid w:val="007236FA"/>
    <w:rsid w:val="00723780"/>
    <w:rsid w:val="007238F8"/>
    <w:rsid w:val="00723A27"/>
    <w:rsid w:val="00723A2B"/>
    <w:rsid w:val="00723BF9"/>
    <w:rsid w:val="00723C75"/>
    <w:rsid w:val="00723C7B"/>
    <w:rsid w:val="00723CC8"/>
    <w:rsid w:val="00723D42"/>
    <w:rsid w:val="00723D5B"/>
    <w:rsid w:val="00723D83"/>
    <w:rsid w:val="00723D8B"/>
    <w:rsid w:val="00723DA4"/>
    <w:rsid w:val="00723E58"/>
    <w:rsid w:val="00723F25"/>
    <w:rsid w:val="00723F94"/>
    <w:rsid w:val="007241B4"/>
    <w:rsid w:val="007241CE"/>
    <w:rsid w:val="007241D3"/>
    <w:rsid w:val="0072434F"/>
    <w:rsid w:val="007243C2"/>
    <w:rsid w:val="007243D5"/>
    <w:rsid w:val="0072440B"/>
    <w:rsid w:val="007244FC"/>
    <w:rsid w:val="0072450C"/>
    <w:rsid w:val="0072454A"/>
    <w:rsid w:val="0072455D"/>
    <w:rsid w:val="00724676"/>
    <w:rsid w:val="00724708"/>
    <w:rsid w:val="00724769"/>
    <w:rsid w:val="007247E3"/>
    <w:rsid w:val="00724838"/>
    <w:rsid w:val="00724866"/>
    <w:rsid w:val="0072489B"/>
    <w:rsid w:val="00724967"/>
    <w:rsid w:val="007249B9"/>
    <w:rsid w:val="00724A5C"/>
    <w:rsid w:val="00724AA6"/>
    <w:rsid w:val="00724BEF"/>
    <w:rsid w:val="00724BF2"/>
    <w:rsid w:val="00724CB1"/>
    <w:rsid w:val="00724CB2"/>
    <w:rsid w:val="00724D87"/>
    <w:rsid w:val="00724DAF"/>
    <w:rsid w:val="00724F65"/>
    <w:rsid w:val="00724FB1"/>
    <w:rsid w:val="00725028"/>
    <w:rsid w:val="0072515A"/>
    <w:rsid w:val="007251A0"/>
    <w:rsid w:val="0072521B"/>
    <w:rsid w:val="00725272"/>
    <w:rsid w:val="00725364"/>
    <w:rsid w:val="00725376"/>
    <w:rsid w:val="00725467"/>
    <w:rsid w:val="00725518"/>
    <w:rsid w:val="00725546"/>
    <w:rsid w:val="0072554C"/>
    <w:rsid w:val="0072554E"/>
    <w:rsid w:val="007255C7"/>
    <w:rsid w:val="00725621"/>
    <w:rsid w:val="00725630"/>
    <w:rsid w:val="0072564E"/>
    <w:rsid w:val="00725674"/>
    <w:rsid w:val="007258D4"/>
    <w:rsid w:val="00725991"/>
    <w:rsid w:val="007259B3"/>
    <w:rsid w:val="00725A0F"/>
    <w:rsid w:val="00725AAB"/>
    <w:rsid w:val="00725B20"/>
    <w:rsid w:val="00725B25"/>
    <w:rsid w:val="00725B8D"/>
    <w:rsid w:val="00725C51"/>
    <w:rsid w:val="00725D5D"/>
    <w:rsid w:val="00725DDD"/>
    <w:rsid w:val="00725DF7"/>
    <w:rsid w:val="00725E72"/>
    <w:rsid w:val="00725EC8"/>
    <w:rsid w:val="00725EF0"/>
    <w:rsid w:val="00725F68"/>
    <w:rsid w:val="00725F72"/>
    <w:rsid w:val="00725FC7"/>
    <w:rsid w:val="0072602C"/>
    <w:rsid w:val="00726107"/>
    <w:rsid w:val="0072613A"/>
    <w:rsid w:val="00726169"/>
    <w:rsid w:val="007261A3"/>
    <w:rsid w:val="00726203"/>
    <w:rsid w:val="0072630A"/>
    <w:rsid w:val="00726352"/>
    <w:rsid w:val="00726403"/>
    <w:rsid w:val="00726464"/>
    <w:rsid w:val="007264C7"/>
    <w:rsid w:val="007264F5"/>
    <w:rsid w:val="00726646"/>
    <w:rsid w:val="007267A7"/>
    <w:rsid w:val="007267FF"/>
    <w:rsid w:val="007268D2"/>
    <w:rsid w:val="00726951"/>
    <w:rsid w:val="00726A2B"/>
    <w:rsid w:val="00726A2F"/>
    <w:rsid w:val="00726A87"/>
    <w:rsid w:val="00726AA7"/>
    <w:rsid w:val="00726AB7"/>
    <w:rsid w:val="00726B39"/>
    <w:rsid w:val="00726B56"/>
    <w:rsid w:val="00726C73"/>
    <w:rsid w:val="00726CF3"/>
    <w:rsid w:val="00726D01"/>
    <w:rsid w:val="00726D19"/>
    <w:rsid w:val="00726D68"/>
    <w:rsid w:val="00726E4E"/>
    <w:rsid w:val="00726E66"/>
    <w:rsid w:val="00726EEA"/>
    <w:rsid w:val="007270AE"/>
    <w:rsid w:val="007270DC"/>
    <w:rsid w:val="007270FD"/>
    <w:rsid w:val="007271A6"/>
    <w:rsid w:val="007271AD"/>
    <w:rsid w:val="007271CE"/>
    <w:rsid w:val="00727233"/>
    <w:rsid w:val="007272D2"/>
    <w:rsid w:val="0072730C"/>
    <w:rsid w:val="00727335"/>
    <w:rsid w:val="007273CB"/>
    <w:rsid w:val="00727428"/>
    <w:rsid w:val="007274BB"/>
    <w:rsid w:val="007274EE"/>
    <w:rsid w:val="00727534"/>
    <w:rsid w:val="00727575"/>
    <w:rsid w:val="007275A3"/>
    <w:rsid w:val="007275F4"/>
    <w:rsid w:val="00727743"/>
    <w:rsid w:val="00727804"/>
    <w:rsid w:val="00727806"/>
    <w:rsid w:val="00727865"/>
    <w:rsid w:val="0072791B"/>
    <w:rsid w:val="0072797F"/>
    <w:rsid w:val="007279A1"/>
    <w:rsid w:val="00727A82"/>
    <w:rsid w:val="00727A8F"/>
    <w:rsid w:val="00727AA9"/>
    <w:rsid w:val="00727AD8"/>
    <w:rsid w:val="00727AFA"/>
    <w:rsid w:val="00727B7A"/>
    <w:rsid w:val="00727B86"/>
    <w:rsid w:val="00727BA6"/>
    <w:rsid w:val="00727BDA"/>
    <w:rsid w:val="00727C00"/>
    <w:rsid w:val="00727C37"/>
    <w:rsid w:val="00727CA6"/>
    <w:rsid w:val="00727D5A"/>
    <w:rsid w:val="00727D65"/>
    <w:rsid w:val="00727D7A"/>
    <w:rsid w:val="00727D8C"/>
    <w:rsid w:val="00727D8E"/>
    <w:rsid w:val="00727F59"/>
    <w:rsid w:val="00727FCD"/>
    <w:rsid w:val="00727FDF"/>
    <w:rsid w:val="00730032"/>
    <w:rsid w:val="00730105"/>
    <w:rsid w:val="00730117"/>
    <w:rsid w:val="00730147"/>
    <w:rsid w:val="007301EF"/>
    <w:rsid w:val="007302A0"/>
    <w:rsid w:val="007302EE"/>
    <w:rsid w:val="00730315"/>
    <w:rsid w:val="0073046D"/>
    <w:rsid w:val="0073046E"/>
    <w:rsid w:val="007304D2"/>
    <w:rsid w:val="007305A3"/>
    <w:rsid w:val="0073076A"/>
    <w:rsid w:val="00730823"/>
    <w:rsid w:val="007308E9"/>
    <w:rsid w:val="0073091E"/>
    <w:rsid w:val="00730971"/>
    <w:rsid w:val="00730986"/>
    <w:rsid w:val="00730A65"/>
    <w:rsid w:val="00730AA8"/>
    <w:rsid w:val="00730AC8"/>
    <w:rsid w:val="00730AE4"/>
    <w:rsid w:val="00730B32"/>
    <w:rsid w:val="00730B34"/>
    <w:rsid w:val="00730B37"/>
    <w:rsid w:val="00730BFF"/>
    <w:rsid w:val="00730C13"/>
    <w:rsid w:val="00730C7D"/>
    <w:rsid w:val="00730CB7"/>
    <w:rsid w:val="00730D30"/>
    <w:rsid w:val="00730E30"/>
    <w:rsid w:val="00730EE9"/>
    <w:rsid w:val="00730F23"/>
    <w:rsid w:val="00730F25"/>
    <w:rsid w:val="00730F4B"/>
    <w:rsid w:val="0073107C"/>
    <w:rsid w:val="007312A9"/>
    <w:rsid w:val="00731316"/>
    <w:rsid w:val="00731323"/>
    <w:rsid w:val="00731344"/>
    <w:rsid w:val="007313B7"/>
    <w:rsid w:val="00731666"/>
    <w:rsid w:val="007316CC"/>
    <w:rsid w:val="0073170B"/>
    <w:rsid w:val="00731711"/>
    <w:rsid w:val="00731731"/>
    <w:rsid w:val="00731781"/>
    <w:rsid w:val="00731800"/>
    <w:rsid w:val="00731896"/>
    <w:rsid w:val="0073198B"/>
    <w:rsid w:val="00731ADD"/>
    <w:rsid w:val="00731AE2"/>
    <w:rsid w:val="00731B15"/>
    <w:rsid w:val="00731CB8"/>
    <w:rsid w:val="00731CEC"/>
    <w:rsid w:val="00731D67"/>
    <w:rsid w:val="00731D7B"/>
    <w:rsid w:val="00731DE5"/>
    <w:rsid w:val="00731E1E"/>
    <w:rsid w:val="00731F20"/>
    <w:rsid w:val="0073203A"/>
    <w:rsid w:val="00732040"/>
    <w:rsid w:val="00732048"/>
    <w:rsid w:val="00732078"/>
    <w:rsid w:val="007320EF"/>
    <w:rsid w:val="00732147"/>
    <w:rsid w:val="007321E6"/>
    <w:rsid w:val="0073221D"/>
    <w:rsid w:val="00732347"/>
    <w:rsid w:val="007323B7"/>
    <w:rsid w:val="007323C2"/>
    <w:rsid w:val="007323FB"/>
    <w:rsid w:val="00732490"/>
    <w:rsid w:val="00732493"/>
    <w:rsid w:val="007324B6"/>
    <w:rsid w:val="0073256D"/>
    <w:rsid w:val="0073256E"/>
    <w:rsid w:val="007325BC"/>
    <w:rsid w:val="0073262D"/>
    <w:rsid w:val="0073263D"/>
    <w:rsid w:val="00732779"/>
    <w:rsid w:val="00732826"/>
    <w:rsid w:val="00732847"/>
    <w:rsid w:val="00732893"/>
    <w:rsid w:val="007328AF"/>
    <w:rsid w:val="00732917"/>
    <w:rsid w:val="00732957"/>
    <w:rsid w:val="0073297A"/>
    <w:rsid w:val="0073298B"/>
    <w:rsid w:val="00732AA0"/>
    <w:rsid w:val="00732AB2"/>
    <w:rsid w:val="00732B08"/>
    <w:rsid w:val="00732B40"/>
    <w:rsid w:val="00732B96"/>
    <w:rsid w:val="00732BFE"/>
    <w:rsid w:val="00732C86"/>
    <w:rsid w:val="00732CD2"/>
    <w:rsid w:val="00732CD8"/>
    <w:rsid w:val="00732D11"/>
    <w:rsid w:val="00732DC5"/>
    <w:rsid w:val="00732E07"/>
    <w:rsid w:val="00732E85"/>
    <w:rsid w:val="00732FDB"/>
    <w:rsid w:val="00733010"/>
    <w:rsid w:val="007330A2"/>
    <w:rsid w:val="007330E9"/>
    <w:rsid w:val="00733133"/>
    <w:rsid w:val="00733188"/>
    <w:rsid w:val="007332A8"/>
    <w:rsid w:val="00733460"/>
    <w:rsid w:val="00733527"/>
    <w:rsid w:val="0073354B"/>
    <w:rsid w:val="007335D9"/>
    <w:rsid w:val="007335E5"/>
    <w:rsid w:val="007335F0"/>
    <w:rsid w:val="00733612"/>
    <w:rsid w:val="00733613"/>
    <w:rsid w:val="0073361F"/>
    <w:rsid w:val="00733620"/>
    <w:rsid w:val="00733631"/>
    <w:rsid w:val="0073367F"/>
    <w:rsid w:val="007336A0"/>
    <w:rsid w:val="007336AE"/>
    <w:rsid w:val="007336E4"/>
    <w:rsid w:val="007336F4"/>
    <w:rsid w:val="0073377D"/>
    <w:rsid w:val="007337AA"/>
    <w:rsid w:val="00733891"/>
    <w:rsid w:val="007338E5"/>
    <w:rsid w:val="007338F3"/>
    <w:rsid w:val="00733962"/>
    <w:rsid w:val="00733AD3"/>
    <w:rsid w:val="00733AE7"/>
    <w:rsid w:val="00733B21"/>
    <w:rsid w:val="00733B43"/>
    <w:rsid w:val="00733B47"/>
    <w:rsid w:val="00733C76"/>
    <w:rsid w:val="00733D30"/>
    <w:rsid w:val="00733DA3"/>
    <w:rsid w:val="00733DB2"/>
    <w:rsid w:val="00733DB6"/>
    <w:rsid w:val="00733DFA"/>
    <w:rsid w:val="00733E1B"/>
    <w:rsid w:val="00733E4B"/>
    <w:rsid w:val="00733F6A"/>
    <w:rsid w:val="00733F9D"/>
    <w:rsid w:val="0073402B"/>
    <w:rsid w:val="00734069"/>
    <w:rsid w:val="00734094"/>
    <w:rsid w:val="007340C3"/>
    <w:rsid w:val="0073412E"/>
    <w:rsid w:val="0073413D"/>
    <w:rsid w:val="007341F0"/>
    <w:rsid w:val="0073420D"/>
    <w:rsid w:val="0073423A"/>
    <w:rsid w:val="00734296"/>
    <w:rsid w:val="007342E7"/>
    <w:rsid w:val="007342EF"/>
    <w:rsid w:val="00734356"/>
    <w:rsid w:val="0073441A"/>
    <w:rsid w:val="00734656"/>
    <w:rsid w:val="007347D1"/>
    <w:rsid w:val="00734816"/>
    <w:rsid w:val="00734836"/>
    <w:rsid w:val="007348A9"/>
    <w:rsid w:val="007348E7"/>
    <w:rsid w:val="0073493B"/>
    <w:rsid w:val="00734980"/>
    <w:rsid w:val="007349FA"/>
    <w:rsid w:val="00734AC4"/>
    <w:rsid w:val="00734B23"/>
    <w:rsid w:val="00734BAC"/>
    <w:rsid w:val="00734C72"/>
    <w:rsid w:val="00734C7D"/>
    <w:rsid w:val="00734CED"/>
    <w:rsid w:val="00734D33"/>
    <w:rsid w:val="00734DA9"/>
    <w:rsid w:val="00734DB7"/>
    <w:rsid w:val="00734EEB"/>
    <w:rsid w:val="00735029"/>
    <w:rsid w:val="007350A2"/>
    <w:rsid w:val="0073511B"/>
    <w:rsid w:val="007351F0"/>
    <w:rsid w:val="0073525E"/>
    <w:rsid w:val="00735261"/>
    <w:rsid w:val="0073528F"/>
    <w:rsid w:val="007352A4"/>
    <w:rsid w:val="007352B8"/>
    <w:rsid w:val="0073531D"/>
    <w:rsid w:val="00735353"/>
    <w:rsid w:val="00735362"/>
    <w:rsid w:val="007356D0"/>
    <w:rsid w:val="00735745"/>
    <w:rsid w:val="0073575B"/>
    <w:rsid w:val="007357B6"/>
    <w:rsid w:val="00735803"/>
    <w:rsid w:val="00735850"/>
    <w:rsid w:val="00735851"/>
    <w:rsid w:val="0073589F"/>
    <w:rsid w:val="00735923"/>
    <w:rsid w:val="007359F0"/>
    <w:rsid w:val="00735A57"/>
    <w:rsid w:val="00735A85"/>
    <w:rsid w:val="00735ABC"/>
    <w:rsid w:val="00735BA1"/>
    <w:rsid w:val="00735CB5"/>
    <w:rsid w:val="00735CF7"/>
    <w:rsid w:val="00735D4D"/>
    <w:rsid w:val="00735E29"/>
    <w:rsid w:val="00735E33"/>
    <w:rsid w:val="00735ECE"/>
    <w:rsid w:val="00735F3A"/>
    <w:rsid w:val="00735F45"/>
    <w:rsid w:val="00735FB7"/>
    <w:rsid w:val="00735FCC"/>
    <w:rsid w:val="00736024"/>
    <w:rsid w:val="007360A9"/>
    <w:rsid w:val="00736135"/>
    <w:rsid w:val="0073613C"/>
    <w:rsid w:val="00736192"/>
    <w:rsid w:val="007361AC"/>
    <w:rsid w:val="00736261"/>
    <w:rsid w:val="00736315"/>
    <w:rsid w:val="007363E8"/>
    <w:rsid w:val="00736411"/>
    <w:rsid w:val="00736462"/>
    <w:rsid w:val="007364E5"/>
    <w:rsid w:val="0073651B"/>
    <w:rsid w:val="00736573"/>
    <w:rsid w:val="00736597"/>
    <w:rsid w:val="007365E8"/>
    <w:rsid w:val="00736637"/>
    <w:rsid w:val="0073663C"/>
    <w:rsid w:val="0073665A"/>
    <w:rsid w:val="007367F3"/>
    <w:rsid w:val="00736831"/>
    <w:rsid w:val="007368D6"/>
    <w:rsid w:val="007369B8"/>
    <w:rsid w:val="007369CD"/>
    <w:rsid w:val="007369DF"/>
    <w:rsid w:val="007369EE"/>
    <w:rsid w:val="00736A39"/>
    <w:rsid w:val="00736AB3"/>
    <w:rsid w:val="00736B2B"/>
    <w:rsid w:val="00736B36"/>
    <w:rsid w:val="00736B67"/>
    <w:rsid w:val="00736BC0"/>
    <w:rsid w:val="00736BE8"/>
    <w:rsid w:val="00736CA1"/>
    <w:rsid w:val="00736CC6"/>
    <w:rsid w:val="00736D11"/>
    <w:rsid w:val="00736DCF"/>
    <w:rsid w:val="00736E3C"/>
    <w:rsid w:val="00736EB1"/>
    <w:rsid w:val="00736EDD"/>
    <w:rsid w:val="00736EE0"/>
    <w:rsid w:val="00736F78"/>
    <w:rsid w:val="00736F7C"/>
    <w:rsid w:val="00736FFD"/>
    <w:rsid w:val="00737046"/>
    <w:rsid w:val="0073707E"/>
    <w:rsid w:val="0073719B"/>
    <w:rsid w:val="007371E7"/>
    <w:rsid w:val="007371EA"/>
    <w:rsid w:val="007371F6"/>
    <w:rsid w:val="007372D1"/>
    <w:rsid w:val="007373A1"/>
    <w:rsid w:val="007373D6"/>
    <w:rsid w:val="0073748B"/>
    <w:rsid w:val="0073758D"/>
    <w:rsid w:val="00737653"/>
    <w:rsid w:val="00737659"/>
    <w:rsid w:val="00737680"/>
    <w:rsid w:val="00737762"/>
    <w:rsid w:val="00737777"/>
    <w:rsid w:val="0073779B"/>
    <w:rsid w:val="00737828"/>
    <w:rsid w:val="0073786E"/>
    <w:rsid w:val="00737899"/>
    <w:rsid w:val="007378D4"/>
    <w:rsid w:val="007378DC"/>
    <w:rsid w:val="00737952"/>
    <w:rsid w:val="00737973"/>
    <w:rsid w:val="00737977"/>
    <w:rsid w:val="0073798A"/>
    <w:rsid w:val="00737A01"/>
    <w:rsid w:val="00737A0F"/>
    <w:rsid w:val="00737A88"/>
    <w:rsid w:val="00737A8D"/>
    <w:rsid w:val="00737AAF"/>
    <w:rsid w:val="00737ABF"/>
    <w:rsid w:val="00737ADD"/>
    <w:rsid w:val="00737BE9"/>
    <w:rsid w:val="00737CAE"/>
    <w:rsid w:val="00737CDC"/>
    <w:rsid w:val="00737D0E"/>
    <w:rsid w:val="00737D74"/>
    <w:rsid w:val="00737DAC"/>
    <w:rsid w:val="00737E23"/>
    <w:rsid w:val="00737EB0"/>
    <w:rsid w:val="00737F35"/>
    <w:rsid w:val="00737F67"/>
    <w:rsid w:val="0074003A"/>
    <w:rsid w:val="007400B8"/>
    <w:rsid w:val="007400F1"/>
    <w:rsid w:val="00740167"/>
    <w:rsid w:val="007401A9"/>
    <w:rsid w:val="007401DE"/>
    <w:rsid w:val="00740251"/>
    <w:rsid w:val="0074037D"/>
    <w:rsid w:val="0074037E"/>
    <w:rsid w:val="007403AD"/>
    <w:rsid w:val="007403E6"/>
    <w:rsid w:val="0074041C"/>
    <w:rsid w:val="00740472"/>
    <w:rsid w:val="007404A9"/>
    <w:rsid w:val="00740584"/>
    <w:rsid w:val="007405D0"/>
    <w:rsid w:val="0074060C"/>
    <w:rsid w:val="0074068A"/>
    <w:rsid w:val="007406CC"/>
    <w:rsid w:val="007407BB"/>
    <w:rsid w:val="00740811"/>
    <w:rsid w:val="0074094A"/>
    <w:rsid w:val="00740A15"/>
    <w:rsid w:val="00740A47"/>
    <w:rsid w:val="00740A8E"/>
    <w:rsid w:val="00740ABF"/>
    <w:rsid w:val="00740B01"/>
    <w:rsid w:val="00740B2D"/>
    <w:rsid w:val="00740B4E"/>
    <w:rsid w:val="00740BA2"/>
    <w:rsid w:val="00740BE4"/>
    <w:rsid w:val="00740C52"/>
    <w:rsid w:val="00740CC3"/>
    <w:rsid w:val="00740CCF"/>
    <w:rsid w:val="00740CEC"/>
    <w:rsid w:val="00740D1C"/>
    <w:rsid w:val="00740D36"/>
    <w:rsid w:val="00740D44"/>
    <w:rsid w:val="00740D79"/>
    <w:rsid w:val="00740DA7"/>
    <w:rsid w:val="00740E50"/>
    <w:rsid w:val="00740E98"/>
    <w:rsid w:val="00740F05"/>
    <w:rsid w:val="00740F11"/>
    <w:rsid w:val="00740F59"/>
    <w:rsid w:val="00740F7C"/>
    <w:rsid w:val="007411C7"/>
    <w:rsid w:val="00741363"/>
    <w:rsid w:val="00741541"/>
    <w:rsid w:val="00741638"/>
    <w:rsid w:val="0074164A"/>
    <w:rsid w:val="00741731"/>
    <w:rsid w:val="007417BB"/>
    <w:rsid w:val="00741833"/>
    <w:rsid w:val="007418CC"/>
    <w:rsid w:val="00741984"/>
    <w:rsid w:val="007419B0"/>
    <w:rsid w:val="00741A68"/>
    <w:rsid w:val="00741AB7"/>
    <w:rsid w:val="00741B21"/>
    <w:rsid w:val="00741C73"/>
    <w:rsid w:val="00741C74"/>
    <w:rsid w:val="00741CDA"/>
    <w:rsid w:val="00741CE4"/>
    <w:rsid w:val="00741D1C"/>
    <w:rsid w:val="00741D8D"/>
    <w:rsid w:val="00741D97"/>
    <w:rsid w:val="00741EC2"/>
    <w:rsid w:val="00741F4F"/>
    <w:rsid w:val="00741F90"/>
    <w:rsid w:val="0074200B"/>
    <w:rsid w:val="0074208F"/>
    <w:rsid w:val="0074217D"/>
    <w:rsid w:val="0074221E"/>
    <w:rsid w:val="00742228"/>
    <w:rsid w:val="0074229B"/>
    <w:rsid w:val="007422A9"/>
    <w:rsid w:val="007422B0"/>
    <w:rsid w:val="00742302"/>
    <w:rsid w:val="007423AF"/>
    <w:rsid w:val="0074241B"/>
    <w:rsid w:val="0074242E"/>
    <w:rsid w:val="00742483"/>
    <w:rsid w:val="0074261E"/>
    <w:rsid w:val="0074266B"/>
    <w:rsid w:val="0074269E"/>
    <w:rsid w:val="007426D1"/>
    <w:rsid w:val="00742726"/>
    <w:rsid w:val="0074275F"/>
    <w:rsid w:val="00742799"/>
    <w:rsid w:val="007427C4"/>
    <w:rsid w:val="007427D1"/>
    <w:rsid w:val="007429B5"/>
    <w:rsid w:val="007429E0"/>
    <w:rsid w:val="00742A2C"/>
    <w:rsid w:val="00742A8A"/>
    <w:rsid w:val="00742ACC"/>
    <w:rsid w:val="00742B12"/>
    <w:rsid w:val="00742B16"/>
    <w:rsid w:val="00742B1D"/>
    <w:rsid w:val="00742B5A"/>
    <w:rsid w:val="00742D17"/>
    <w:rsid w:val="00742D42"/>
    <w:rsid w:val="00742DE1"/>
    <w:rsid w:val="00742E40"/>
    <w:rsid w:val="0074305C"/>
    <w:rsid w:val="007430A4"/>
    <w:rsid w:val="007431E8"/>
    <w:rsid w:val="0074320D"/>
    <w:rsid w:val="0074321A"/>
    <w:rsid w:val="0074324C"/>
    <w:rsid w:val="0074325B"/>
    <w:rsid w:val="0074327E"/>
    <w:rsid w:val="00743318"/>
    <w:rsid w:val="0074334D"/>
    <w:rsid w:val="007433E3"/>
    <w:rsid w:val="0074346F"/>
    <w:rsid w:val="0074357A"/>
    <w:rsid w:val="0074357C"/>
    <w:rsid w:val="00743622"/>
    <w:rsid w:val="00743713"/>
    <w:rsid w:val="00743746"/>
    <w:rsid w:val="007437B2"/>
    <w:rsid w:val="00743881"/>
    <w:rsid w:val="00743907"/>
    <w:rsid w:val="0074390A"/>
    <w:rsid w:val="0074391C"/>
    <w:rsid w:val="00743938"/>
    <w:rsid w:val="00743954"/>
    <w:rsid w:val="0074398A"/>
    <w:rsid w:val="00743AC1"/>
    <w:rsid w:val="00743B3E"/>
    <w:rsid w:val="00743BC5"/>
    <w:rsid w:val="00743C05"/>
    <w:rsid w:val="00743C4F"/>
    <w:rsid w:val="00743CB3"/>
    <w:rsid w:val="00743CCD"/>
    <w:rsid w:val="00743CDD"/>
    <w:rsid w:val="00743CF0"/>
    <w:rsid w:val="00743D45"/>
    <w:rsid w:val="00743E00"/>
    <w:rsid w:val="00743E54"/>
    <w:rsid w:val="00743F1C"/>
    <w:rsid w:val="00743F56"/>
    <w:rsid w:val="00743F80"/>
    <w:rsid w:val="00744046"/>
    <w:rsid w:val="0074404D"/>
    <w:rsid w:val="00744085"/>
    <w:rsid w:val="0074411C"/>
    <w:rsid w:val="00744226"/>
    <w:rsid w:val="007442B1"/>
    <w:rsid w:val="007442C1"/>
    <w:rsid w:val="007442C7"/>
    <w:rsid w:val="00744301"/>
    <w:rsid w:val="00744323"/>
    <w:rsid w:val="00744480"/>
    <w:rsid w:val="007444BD"/>
    <w:rsid w:val="007444CC"/>
    <w:rsid w:val="0074452D"/>
    <w:rsid w:val="0074453A"/>
    <w:rsid w:val="0074455D"/>
    <w:rsid w:val="007445B0"/>
    <w:rsid w:val="007446AF"/>
    <w:rsid w:val="007446DF"/>
    <w:rsid w:val="007446E5"/>
    <w:rsid w:val="007446EA"/>
    <w:rsid w:val="007446F3"/>
    <w:rsid w:val="0074470D"/>
    <w:rsid w:val="0074478D"/>
    <w:rsid w:val="007448DF"/>
    <w:rsid w:val="007449A6"/>
    <w:rsid w:val="00744A02"/>
    <w:rsid w:val="00744A0D"/>
    <w:rsid w:val="00744A34"/>
    <w:rsid w:val="00744A9F"/>
    <w:rsid w:val="00744AB7"/>
    <w:rsid w:val="00744B35"/>
    <w:rsid w:val="00744B72"/>
    <w:rsid w:val="00744B7A"/>
    <w:rsid w:val="00744B7D"/>
    <w:rsid w:val="00744BCD"/>
    <w:rsid w:val="00744CB6"/>
    <w:rsid w:val="00744D33"/>
    <w:rsid w:val="00744DD3"/>
    <w:rsid w:val="00744E3A"/>
    <w:rsid w:val="00744E55"/>
    <w:rsid w:val="00744E80"/>
    <w:rsid w:val="00744F44"/>
    <w:rsid w:val="00744F5C"/>
    <w:rsid w:val="00744FB0"/>
    <w:rsid w:val="00744FF5"/>
    <w:rsid w:val="00745041"/>
    <w:rsid w:val="00745050"/>
    <w:rsid w:val="007450B3"/>
    <w:rsid w:val="00745110"/>
    <w:rsid w:val="00745223"/>
    <w:rsid w:val="00745234"/>
    <w:rsid w:val="007452BA"/>
    <w:rsid w:val="00745333"/>
    <w:rsid w:val="00745346"/>
    <w:rsid w:val="007454CB"/>
    <w:rsid w:val="007454F3"/>
    <w:rsid w:val="0074552D"/>
    <w:rsid w:val="007455A9"/>
    <w:rsid w:val="007455CC"/>
    <w:rsid w:val="00745628"/>
    <w:rsid w:val="00745793"/>
    <w:rsid w:val="00745940"/>
    <w:rsid w:val="00745A10"/>
    <w:rsid w:val="00745A68"/>
    <w:rsid w:val="00745ADE"/>
    <w:rsid w:val="00745B33"/>
    <w:rsid w:val="00745B39"/>
    <w:rsid w:val="00745B88"/>
    <w:rsid w:val="00745BF6"/>
    <w:rsid w:val="00745C29"/>
    <w:rsid w:val="00745C5B"/>
    <w:rsid w:val="00745CAE"/>
    <w:rsid w:val="00745CB1"/>
    <w:rsid w:val="00745CB4"/>
    <w:rsid w:val="00745D12"/>
    <w:rsid w:val="00745D6A"/>
    <w:rsid w:val="00745D6B"/>
    <w:rsid w:val="00745D91"/>
    <w:rsid w:val="00745ED9"/>
    <w:rsid w:val="00745F32"/>
    <w:rsid w:val="00745FCA"/>
    <w:rsid w:val="00745FEA"/>
    <w:rsid w:val="0074602C"/>
    <w:rsid w:val="00746040"/>
    <w:rsid w:val="00746070"/>
    <w:rsid w:val="007460B4"/>
    <w:rsid w:val="007460E8"/>
    <w:rsid w:val="007460FC"/>
    <w:rsid w:val="00746114"/>
    <w:rsid w:val="00746148"/>
    <w:rsid w:val="00746319"/>
    <w:rsid w:val="0074638A"/>
    <w:rsid w:val="007463FB"/>
    <w:rsid w:val="00746416"/>
    <w:rsid w:val="0074645E"/>
    <w:rsid w:val="00746483"/>
    <w:rsid w:val="0074649B"/>
    <w:rsid w:val="00746501"/>
    <w:rsid w:val="00746587"/>
    <w:rsid w:val="00746590"/>
    <w:rsid w:val="007465DE"/>
    <w:rsid w:val="0074668A"/>
    <w:rsid w:val="007466DD"/>
    <w:rsid w:val="00746757"/>
    <w:rsid w:val="00746804"/>
    <w:rsid w:val="007468B7"/>
    <w:rsid w:val="007468BA"/>
    <w:rsid w:val="007468C4"/>
    <w:rsid w:val="007468D5"/>
    <w:rsid w:val="00746909"/>
    <w:rsid w:val="0074692B"/>
    <w:rsid w:val="0074694E"/>
    <w:rsid w:val="00746972"/>
    <w:rsid w:val="007469E3"/>
    <w:rsid w:val="00746BDD"/>
    <w:rsid w:val="00746C72"/>
    <w:rsid w:val="00746CC3"/>
    <w:rsid w:val="00746CC5"/>
    <w:rsid w:val="00746D09"/>
    <w:rsid w:val="00746D39"/>
    <w:rsid w:val="00746E01"/>
    <w:rsid w:val="00746ED7"/>
    <w:rsid w:val="00746EF0"/>
    <w:rsid w:val="00746F02"/>
    <w:rsid w:val="00746F78"/>
    <w:rsid w:val="00747057"/>
    <w:rsid w:val="0074709C"/>
    <w:rsid w:val="00747157"/>
    <w:rsid w:val="007471B5"/>
    <w:rsid w:val="007471BA"/>
    <w:rsid w:val="007471EC"/>
    <w:rsid w:val="0074723F"/>
    <w:rsid w:val="00747250"/>
    <w:rsid w:val="00747260"/>
    <w:rsid w:val="0074727D"/>
    <w:rsid w:val="007472E2"/>
    <w:rsid w:val="0074732E"/>
    <w:rsid w:val="00747395"/>
    <w:rsid w:val="00747399"/>
    <w:rsid w:val="007473F7"/>
    <w:rsid w:val="00747400"/>
    <w:rsid w:val="00747441"/>
    <w:rsid w:val="007474C2"/>
    <w:rsid w:val="0074752B"/>
    <w:rsid w:val="007477BD"/>
    <w:rsid w:val="0074782B"/>
    <w:rsid w:val="00747858"/>
    <w:rsid w:val="00747936"/>
    <w:rsid w:val="00747A24"/>
    <w:rsid w:val="00747AC5"/>
    <w:rsid w:val="00747B93"/>
    <w:rsid w:val="00747C56"/>
    <w:rsid w:val="00747C8F"/>
    <w:rsid w:val="00747CBB"/>
    <w:rsid w:val="00747CCD"/>
    <w:rsid w:val="00747D05"/>
    <w:rsid w:val="00747DAE"/>
    <w:rsid w:val="00747DDA"/>
    <w:rsid w:val="00747DFD"/>
    <w:rsid w:val="00747E83"/>
    <w:rsid w:val="00747EAF"/>
    <w:rsid w:val="00747EC3"/>
    <w:rsid w:val="00747FC2"/>
    <w:rsid w:val="00747FDD"/>
    <w:rsid w:val="007500DB"/>
    <w:rsid w:val="007501DB"/>
    <w:rsid w:val="007501F2"/>
    <w:rsid w:val="00750255"/>
    <w:rsid w:val="007502D9"/>
    <w:rsid w:val="007502DA"/>
    <w:rsid w:val="00750329"/>
    <w:rsid w:val="00750372"/>
    <w:rsid w:val="007503BF"/>
    <w:rsid w:val="00750579"/>
    <w:rsid w:val="0075059F"/>
    <w:rsid w:val="00750773"/>
    <w:rsid w:val="0075084D"/>
    <w:rsid w:val="00750860"/>
    <w:rsid w:val="00750879"/>
    <w:rsid w:val="007508E2"/>
    <w:rsid w:val="007508F5"/>
    <w:rsid w:val="007509E9"/>
    <w:rsid w:val="00750A20"/>
    <w:rsid w:val="00750A45"/>
    <w:rsid w:val="00750AA2"/>
    <w:rsid w:val="00750AC1"/>
    <w:rsid w:val="00750B45"/>
    <w:rsid w:val="00750BAC"/>
    <w:rsid w:val="00750BF5"/>
    <w:rsid w:val="00750C1C"/>
    <w:rsid w:val="00750C6B"/>
    <w:rsid w:val="00750C6D"/>
    <w:rsid w:val="00750CF6"/>
    <w:rsid w:val="00750DEC"/>
    <w:rsid w:val="00750EAD"/>
    <w:rsid w:val="00750EDE"/>
    <w:rsid w:val="00750EE7"/>
    <w:rsid w:val="00750F4D"/>
    <w:rsid w:val="00751086"/>
    <w:rsid w:val="00751094"/>
    <w:rsid w:val="00751223"/>
    <w:rsid w:val="00751254"/>
    <w:rsid w:val="0075126C"/>
    <w:rsid w:val="007512D3"/>
    <w:rsid w:val="00751328"/>
    <w:rsid w:val="0075133C"/>
    <w:rsid w:val="00751343"/>
    <w:rsid w:val="007513D7"/>
    <w:rsid w:val="00751485"/>
    <w:rsid w:val="007514FE"/>
    <w:rsid w:val="0075153B"/>
    <w:rsid w:val="0075165C"/>
    <w:rsid w:val="00751668"/>
    <w:rsid w:val="00751670"/>
    <w:rsid w:val="007516BB"/>
    <w:rsid w:val="00751754"/>
    <w:rsid w:val="0075181D"/>
    <w:rsid w:val="00751835"/>
    <w:rsid w:val="007518C3"/>
    <w:rsid w:val="007518F5"/>
    <w:rsid w:val="007518F8"/>
    <w:rsid w:val="00751951"/>
    <w:rsid w:val="00751A84"/>
    <w:rsid w:val="00751A86"/>
    <w:rsid w:val="00751BF8"/>
    <w:rsid w:val="00751BF9"/>
    <w:rsid w:val="00751C0D"/>
    <w:rsid w:val="00751C25"/>
    <w:rsid w:val="00751D05"/>
    <w:rsid w:val="00751D5F"/>
    <w:rsid w:val="00751D68"/>
    <w:rsid w:val="00751D87"/>
    <w:rsid w:val="00751DC0"/>
    <w:rsid w:val="00751DC9"/>
    <w:rsid w:val="00751DFD"/>
    <w:rsid w:val="00751F6E"/>
    <w:rsid w:val="0075200F"/>
    <w:rsid w:val="00752015"/>
    <w:rsid w:val="00752082"/>
    <w:rsid w:val="007520DD"/>
    <w:rsid w:val="00752184"/>
    <w:rsid w:val="00752246"/>
    <w:rsid w:val="00752263"/>
    <w:rsid w:val="007522CC"/>
    <w:rsid w:val="00752323"/>
    <w:rsid w:val="00752332"/>
    <w:rsid w:val="007523B0"/>
    <w:rsid w:val="00752418"/>
    <w:rsid w:val="00752425"/>
    <w:rsid w:val="007524B2"/>
    <w:rsid w:val="007524D2"/>
    <w:rsid w:val="007524ED"/>
    <w:rsid w:val="0075254D"/>
    <w:rsid w:val="00752639"/>
    <w:rsid w:val="0075265E"/>
    <w:rsid w:val="0075273C"/>
    <w:rsid w:val="00752801"/>
    <w:rsid w:val="00752818"/>
    <w:rsid w:val="00752853"/>
    <w:rsid w:val="00752858"/>
    <w:rsid w:val="007528EE"/>
    <w:rsid w:val="00752965"/>
    <w:rsid w:val="00752A79"/>
    <w:rsid w:val="00752B5F"/>
    <w:rsid w:val="00752C0B"/>
    <w:rsid w:val="00752C5A"/>
    <w:rsid w:val="00752C5F"/>
    <w:rsid w:val="00752D43"/>
    <w:rsid w:val="00752D88"/>
    <w:rsid w:val="00752E02"/>
    <w:rsid w:val="00752E0B"/>
    <w:rsid w:val="00752EEC"/>
    <w:rsid w:val="00752F6A"/>
    <w:rsid w:val="00752F6C"/>
    <w:rsid w:val="0075301A"/>
    <w:rsid w:val="00753080"/>
    <w:rsid w:val="00753128"/>
    <w:rsid w:val="007531B0"/>
    <w:rsid w:val="007532DD"/>
    <w:rsid w:val="0075339E"/>
    <w:rsid w:val="00753402"/>
    <w:rsid w:val="007534E9"/>
    <w:rsid w:val="00753535"/>
    <w:rsid w:val="0075354A"/>
    <w:rsid w:val="00753585"/>
    <w:rsid w:val="00753611"/>
    <w:rsid w:val="007536D8"/>
    <w:rsid w:val="00753750"/>
    <w:rsid w:val="007537BE"/>
    <w:rsid w:val="0075384E"/>
    <w:rsid w:val="00753936"/>
    <w:rsid w:val="00753969"/>
    <w:rsid w:val="007539F5"/>
    <w:rsid w:val="00753A09"/>
    <w:rsid w:val="00753A20"/>
    <w:rsid w:val="00753ABA"/>
    <w:rsid w:val="00753CC4"/>
    <w:rsid w:val="00753D5F"/>
    <w:rsid w:val="00753D9E"/>
    <w:rsid w:val="00753DFE"/>
    <w:rsid w:val="00753E54"/>
    <w:rsid w:val="00753E71"/>
    <w:rsid w:val="00753F89"/>
    <w:rsid w:val="00754078"/>
    <w:rsid w:val="0075408A"/>
    <w:rsid w:val="007540EB"/>
    <w:rsid w:val="0075421A"/>
    <w:rsid w:val="00754294"/>
    <w:rsid w:val="007542E6"/>
    <w:rsid w:val="0075436C"/>
    <w:rsid w:val="00754471"/>
    <w:rsid w:val="00754585"/>
    <w:rsid w:val="007545AC"/>
    <w:rsid w:val="00754629"/>
    <w:rsid w:val="007546BE"/>
    <w:rsid w:val="00754724"/>
    <w:rsid w:val="00754818"/>
    <w:rsid w:val="00754833"/>
    <w:rsid w:val="0075484E"/>
    <w:rsid w:val="00754929"/>
    <w:rsid w:val="007549AF"/>
    <w:rsid w:val="007549DE"/>
    <w:rsid w:val="007549EB"/>
    <w:rsid w:val="00754AC5"/>
    <w:rsid w:val="00754ACD"/>
    <w:rsid w:val="00754AEB"/>
    <w:rsid w:val="00754AF1"/>
    <w:rsid w:val="00754B16"/>
    <w:rsid w:val="00754B31"/>
    <w:rsid w:val="00754BE1"/>
    <w:rsid w:val="00754C59"/>
    <w:rsid w:val="00754CBF"/>
    <w:rsid w:val="00754D7A"/>
    <w:rsid w:val="00754DC8"/>
    <w:rsid w:val="00754E33"/>
    <w:rsid w:val="00754E95"/>
    <w:rsid w:val="00754E9B"/>
    <w:rsid w:val="00754F30"/>
    <w:rsid w:val="00755095"/>
    <w:rsid w:val="007550A1"/>
    <w:rsid w:val="0075514D"/>
    <w:rsid w:val="0075519A"/>
    <w:rsid w:val="0075532C"/>
    <w:rsid w:val="00755370"/>
    <w:rsid w:val="00755377"/>
    <w:rsid w:val="00755385"/>
    <w:rsid w:val="00755503"/>
    <w:rsid w:val="00755514"/>
    <w:rsid w:val="00755640"/>
    <w:rsid w:val="00755769"/>
    <w:rsid w:val="007557C7"/>
    <w:rsid w:val="007557EE"/>
    <w:rsid w:val="0075597E"/>
    <w:rsid w:val="00755992"/>
    <w:rsid w:val="00755A3B"/>
    <w:rsid w:val="00755A5A"/>
    <w:rsid w:val="00755A71"/>
    <w:rsid w:val="00755AAA"/>
    <w:rsid w:val="00755AAB"/>
    <w:rsid w:val="00755ADB"/>
    <w:rsid w:val="00755B8E"/>
    <w:rsid w:val="00755BA8"/>
    <w:rsid w:val="00755D19"/>
    <w:rsid w:val="00755D96"/>
    <w:rsid w:val="00755D98"/>
    <w:rsid w:val="00755DCF"/>
    <w:rsid w:val="00755EB8"/>
    <w:rsid w:val="00755F0F"/>
    <w:rsid w:val="00755F45"/>
    <w:rsid w:val="00755F48"/>
    <w:rsid w:val="00755F49"/>
    <w:rsid w:val="00755F63"/>
    <w:rsid w:val="00755FB8"/>
    <w:rsid w:val="00755FB9"/>
    <w:rsid w:val="00755FC4"/>
    <w:rsid w:val="00756009"/>
    <w:rsid w:val="0075603E"/>
    <w:rsid w:val="00756119"/>
    <w:rsid w:val="00756140"/>
    <w:rsid w:val="00756197"/>
    <w:rsid w:val="007561B4"/>
    <w:rsid w:val="007561EB"/>
    <w:rsid w:val="00756338"/>
    <w:rsid w:val="007563A6"/>
    <w:rsid w:val="0075643B"/>
    <w:rsid w:val="00756537"/>
    <w:rsid w:val="0075655D"/>
    <w:rsid w:val="00756574"/>
    <w:rsid w:val="0075659B"/>
    <w:rsid w:val="007565B4"/>
    <w:rsid w:val="0075663B"/>
    <w:rsid w:val="00756640"/>
    <w:rsid w:val="007566D8"/>
    <w:rsid w:val="007567D0"/>
    <w:rsid w:val="00756851"/>
    <w:rsid w:val="0075697F"/>
    <w:rsid w:val="00756B5A"/>
    <w:rsid w:val="00756BF8"/>
    <w:rsid w:val="00756CCF"/>
    <w:rsid w:val="00756D48"/>
    <w:rsid w:val="00756DF6"/>
    <w:rsid w:val="00756E1D"/>
    <w:rsid w:val="00756E4F"/>
    <w:rsid w:val="00756ED2"/>
    <w:rsid w:val="00756EE9"/>
    <w:rsid w:val="00756F77"/>
    <w:rsid w:val="007570AA"/>
    <w:rsid w:val="007570AD"/>
    <w:rsid w:val="007570BF"/>
    <w:rsid w:val="007570EC"/>
    <w:rsid w:val="0075713E"/>
    <w:rsid w:val="00757230"/>
    <w:rsid w:val="00757245"/>
    <w:rsid w:val="007572E4"/>
    <w:rsid w:val="0075730C"/>
    <w:rsid w:val="007573A7"/>
    <w:rsid w:val="00757433"/>
    <w:rsid w:val="007574BE"/>
    <w:rsid w:val="007575A9"/>
    <w:rsid w:val="007575F2"/>
    <w:rsid w:val="007577DE"/>
    <w:rsid w:val="00757822"/>
    <w:rsid w:val="00757850"/>
    <w:rsid w:val="0075789C"/>
    <w:rsid w:val="0075789F"/>
    <w:rsid w:val="007578D1"/>
    <w:rsid w:val="007578E5"/>
    <w:rsid w:val="00757912"/>
    <w:rsid w:val="00757915"/>
    <w:rsid w:val="00757A4E"/>
    <w:rsid w:val="00757A7D"/>
    <w:rsid w:val="00757A8E"/>
    <w:rsid w:val="00757B5C"/>
    <w:rsid w:val="00757B62"/>
    <w:rsid w:val="00757CC5"/>
    <w:rsid w:val="00757CEF"/>
    <w:rsid w:val="00757D1B"/>
    <w:rsid w:val="00757DA4"/>
    <w:rsid w:val="00757E45"/>
    <w:rsid w:val="00757F1B"/>
    <w:rsid w:val="00757F1E"/>
    <w:rsid w:val="00757F3B"/>
    <w:rsid w:val="00757FF8"/>
    <w:rsid w:val="0076000B"/>
    <w:rsid w:val="00760163"/>
    <w:rsid w:val="0076024A"/>
    <w:rsid w:val="00760252"/>
    <w:rsid w:val="0076036B"/>
    <w:rsid w:val="007603C9"/>
    <w:rsid w:val="007603CE"/>
    <w:rsid w:val="00760403"/>
    <w:rsid w:val="00760405"/>
    <w:rsid w:val="00760498"/>
    <w:rsid w:val="007605C1"/>
    <w:rsid w:val="0076063F"/>
    <w:rsid w:val="0076069E"/>
    <w:rsid w:val="007607D5"/>
    <w:rsid w:val="007607E0"/>
    <w:rsid w:val="0076081D"/>
    <w:rsid w:val="00760846"/>
    <w:rsid w:val="0076084B"/>
    <w:rsid w:val="00760AA2"/>
    <w:rsid w:val="00760AC7"/>
    <w:rsid w:val="00760B25"/>
    <w:rsid w:val="00760B55"/>
    <w:rsid w:val="00760B77"/>
    <w:rsid w:val="00760BDC"/>
    <w:rsid w:val="00760C1A"/>
    <w:rsid w:val="00760C27"/>
    <w:rsid w:val="00760C39"/>
    <w:rsid w:val="00760C4F"/>
    <w:rsid w:val="00760C58"/>
    <w:rsid w:val="00760D63"/>
    <w:rsid w:val="00760D8D"/>
    <w:rsid w:val="00760E90"/>
    <w:rsid w:val="00760EC2"/>
    <w:rsid w:val="00760EDF"/>
    <w:rsid w:val="00760F06"/>
    <w:rsid w:val="00760F46"/>
    <w:rsid w:val="00760F6E"/>
    <w:rsid w:val="00760FCF"/>
    <w:rsid w:val="0076100A"/>
    <w:rsid w:val="00761010"/>
    <w:rsid w:val="00761045"/>
    <w:rsid w:val="007610D7"/>
    <w:rsid w:val="0076113E"/>
    <w:rsid w:val="0076117D"/>
    <w:rsid w:val="00761286"/>
    <w:rsid w:val="007612FE"/>
    <w:rsid w:val="00761325"/>
    <w:rsid w:val="00761370"/>
    <w:rsid w:val="00761404"/>
    <w:rsid w:val="00761434"/>
    <w:rsid w:val="007614D7"/>
    <w:rsid w:val="007615C6"/>
    <w:rsid w:val="00761603"/>
    <w:rsid w:val="007616FC"/>
    <w:rsid w:val="007617EA"/>
    <w:rsid w:val="007617F3"/>
    <w:rsid w:val="00761847"/>
    <w:rsid w:val="007618BB"/>
    <w:rsid w:val="007618C4"/>
    <w:rsid w:val="00761A06"/>
    <w:rsid w:val="00761A59"/>
    <w:rsid w:val="00761A75"/>
    <w:rsid w:val="00761A8F"/>
    <w:rsid w:val="00761AAD"/>
    <w:rsid w:val="00761ADB"/>
    <w:rsid w:val="00761B1F"/>
    <w:rsid w:val="00761B65"/>
    <w:rsid w:val="00761B69"/>
    <w:rsid w:val="00761BC8"/>
    <w:rsid w:val="00761BD6"/>
    <w:rsid w:val="00761BEC"/>
    <w:rsid w:val="00761C2C"/>
    <w:rsid w:val="00761C7A"/>
    <w:rsid w:val="00761CA1"/>
    <w:rsid w:val="00761CBC"/>
    <w:rsid w:val="00761CC7"/>
    <w:rsid w:val="00761DA3"/>
    <w:rsid w:val="00761DD9"/>
    <w:rsid w:val="00761DDF"/>
    <w:rsid w:val="00761E46"/>
    <w:rsid w:val="00761EDE"/>
    <w:rsid w:val="00761F26"/>
    <w:rsid w:val="00761F70"/>
    <w:rsid w:val="00761F97"/>
    <w:rsid w:val="00762023"/>
    <w:rsid w:val="0076203C"/>
    <w:rsid w:val="00762098"/>
    <w:rsid w:val="007620A4"/>
    <w:rsid w:val="007620C4"/>
    <w:rsid w:val="00762112"/>
    <w:rsid w:val="00762140"/>
    <w:rsid w:val="00762143"/>
    <w:rsid w:val="00762171"/>
    <w:rsid w:val="00762232"/>
    <w:rsid w:val="007622D7"/>
    <w:rsid w:val="00762370"/>
    <w:rsid w:val="0076239B"/>
    <w:rsid w:val="007623E7"/>
    <w:rsid w:val="00762425"/>
    <w:rsid w:val="0076248C"/>
    <w:rsid w:val="007624CB"/>
    <w:rsid w:val="0076259E"/>
    <w:rsid w:val="007626BE"/>
    <w:rsid w:val="00762743"/>
    <w:rsid w:val="00762756"/>
    <w:rsid w:val="0076285F"/>
    <w:rsid w:val="00762946"/>
    <w:rsid w:val="0076296E"/>
    <w:rsid w:val="007629F5"/>
    <w:rsid w:val="00762A57"/>
    <w:rsid w:val="00762A81"/>
    <w:rsid w:val="00762AC5"/>
    <w:rsid w:val="00762ACD"/>
    <w:rsid w:val="00762ADE"/>
    <w:rsid w:val="00762BB0"/>
    <w:rsid w:val="00762BD2"/>
    <w:rsid w:val="00762C20"/>
    <w:rsid w:val="00762C40"/>
    <w:rsid w:val="00762CDC"/>
    <w:rsid w:val="00762D8D"/>
    <w:rsid w:val="00762E1B"/>
    <w:rsid w:val="00762E5E"/>
    <w:rsid w:val="00762EF3"/>
    <w:rsid w:val="00762F17"/>
    <w:rsid w:val="00762FA1"/>
    <w:rsid w:val="00762FF7"/>
    <w:rsid w:val="00763003"/>
    <w:rsid w:val="0076300F"/>
    <w:rsid w:val="00763092"/>
    <w:rsid w:val="007630DA"/>
    <w:rsid w:val="0076310E"/>
    <w:rsid w:val="0076312D"/>
    <w:rsid w:val="0076319B"/>
    <w:rsid w:val="0076325B"/>
    <w:rsid w:val="0076326A"/>
    <w:rsid w:val="00763322"/>
    <w:rsid w:val="00763364"/>
    <w:rsid w:val="00763397"/>
    <w:rsid w:val="0076347B"/>
    <w:rsid w:val="00763563"/>
    <w:rsid w:val="007635B5"/>
    <w:rsid w:val="00763616"/>
    <w:rsid w:val="00763719"/>
    <w:rsid w:val="00763793"/>
    <w:rsid w:val="00763832"/>
    <w:rsid w:val="00763873"/>
    <w:rsid w:val="007639A7"/>
    <w:rsid w:val="00763A51"/>
    <w:rsid w:val="00763A92"/>
    <w:rsid w:val="00763AC1"/>
    <w:rsid w:val="00763B06"/>
    <w:rsid w:val="00763B3E"/>
    <w:rsid w:val="00763B9F"/>
    <w:rsid w:val="00763BB0"/>
    <w:rsid w:val="00763BD4"/>
    <w:rsid w:val="00763BD7"/>
    <w:rsid w:val="00763BED"/>
    <w:rsid w:val="00763D32"/>
    <w:rsid w:val="00763D46"/>
    <w:rsid w:val="00763EC1"/>
    <w:rsid w:val="00763F89"/>
    <w:rsid w:val="00763FA5"/>
    <w:rsid w:val="00763FC2"/>
    <w:rsid w:val="0076409C"/>
    <w:rsid w:val="007640A9"/>
    <w:rsid w:val="007640B0"/>
    <w:rsid w:val="00764149"/>
    <w:rsid w:val="00764186"/>
    <w:rsid w:val="007641DC"/>
    <w:rsid w:val="00764203"/>
    <w:rsid w:val="00764228"/>
    <w:rsid w:val="00764240"/>
    <w:rsid w:val="00764251"/>
    <w:rsid w:val="007642AC"/>
    <w:rsid w:val="007642F5"/>
    <w:rsid w:val="0076431E"/>
    <w:rsid w:val="00764389"/>
    <w:rsid w:val="00764398"/>
    <w:rsid w:val="007643ED"/>
    <w:rsid w:val="007644DD"/>
    <w:rsid w:val="00764523"/>
    <w:rsid w:val="00764582"/>
    <w:rsid w:val="007645F9"/>
    <w:rsid w:val="00764626"/>
    <w:rsid w:val="00764649"/>
    <w:rsid w:val="0076467C"/>
    <w:rsid w:val="007646D4"/>
    <w:rsid w:val="0076471D"/>
    <w:rsid w:val="00764898"/>
    <w:rsid w:val="00764989"/>
    <w:rsid w:val="007649DF"/>
    <w:rsid w:val="007649F3"/>
    <w:rsid w:val="00764A43"/>
    <w:rsid w:val="00764A86"/>
    <w:rsid w:val="00764B15"/>
    <w:rsid w:val="00764CCC"/>
    <w:rsid w:val="00764CE5"/>
    <w:rsid w:val="00764CF0"/>
    <w:rsid w:val="00764D05"/>
    <w:rsid w:val="00764D10"/>
    <w:rsid w:val="00764D81"/>
    <w:rsid w:val="00764DB5"/>
    <w:rsid w:val="00764DF8"/>
    <w:rsid w:val="00764DFC"/>
    <w:rsid w:val="00764E28"/>
    <w:rsid w:val="00764E31"/>
    <w:rsid w:val="00764E99"/>
    <w:rsid w:val="00764FF5"/>
    <w:rsid w:val="0076519B"/>
    <w:rsid w:val="007651AE"/>
    <w:rsid w:val="007651EB"/>
    <w:rsid w:val="007653FD"/>
    <w:rsid w:val="00765406"/>
    <w:rsid w:val="00765432"/>
    <w:rsid w:val="00765532"/>
    <w:rsid w:val="007655A2"/>
    <w:rsid w:val="007655D3"/>
    <w:rsid w:val="007656B9"/>
    <w:rsid w:val="007657C1"/>
    <w:rsid w:val="007657CB"/>
    <w:rsid w:val="00765837"/>
    <w:rsid w:val="00765892"/>
    <w:rsid w:val="0076593C"/>
    <w:rsid w:val="007659CE"/>
    <w:rsid w:val="00765A81"/>
    <w:rsid w:val="00765AAE"/>
    <w:rsid w:val="00765AC8"/>
    <w:rsid w:val="00765B1F"/>
    <w:rsid w:val="00765BBB"/>
    <w:rsid w:val="00765C57"/>
    <w:rsid w:val="00765CC3"/>
    <w:rsid w:val="00765D1C"/>
    <w:rsid w:val="00765D2B"/>
    <w:rsid w:val="00765D51"/>
    <w:rsid w:val="00765E30"/>
    <w:rsid w:val="00765E86"/>
    <w:rsid w:val="00765E9E"/>
    <w:rsid w:val="00765EDB"/>
    <w:rsid w:val="00765EFF"/>
    <w:rsid w:val="00766048"/>
    <w:rsid w:val="00766061"/>
    <w:rsid w:val="0076606F"/>
    <w:rsid w:val="007660C0"/>
    <w:rsid w:val="007660F7"/>
    <w:rsid w:val="00766109"/>
    <w:rsid w:val="00766118"/>
    <w:rsid w:val="00766145"/>
    <w:rsid w:val="00766159"/>
    <w:rsid w:val="007661BB"/>
    <w:rsid w:val="007661BF"/>
    <w:rsid w:val="007661D9"/>
    <w:rsid w:val="00766269"/>
    <w:rsid w:val="00766496"/>
    <w:rsid w:val="00766539"/>
    <w:rsid w:val="00766573"/>
    <w:rsid w:val="007665CA"/>
    <w:rsid w:val="007666DE"/>
    <w:rsid w:val="00766700"/>
    <w:rsid w:val="00766788"/>
    <w:rsid w:val="007667B5"/>
    <w:rsid w:val="00766800"/>
    <w:rsid w:val="00766898"/>
    <w:rsid w:val="007668D2"/>
    <w:rsid w:val="0076694C"/>
    <w:rsid w:val="0076695F"/>
    <w:rsid w:val="00766990"/>
    <w:rsid w:val="007669B5"/>
    <w:rsid w:val="007669E3"/>
    <w:rsid w:val="00766A1A"/>
    <w:rsid w:val="00766A7B"/>
    <w:rsid w:val="00766AD1"/>
    <w:rsid w:val="00766B80"/>
    <w:rsid w:val="00766BDA"/>
    <w:rsid w:val="00766C31"/>
    <w:rsid w:val="00766C3C"/>
    <w:rsid w:val="00766C66"/>
    <w:rsid w:val="00766CB2"/>
    <w:rsid w:val="00766D49"/>
    <w:rsid w:val="00766D62"/>
    <w:rsid w:val="00766D70"/>
    <w:rsid w:val="00766DDB"/>
    <w:rsid w:val="00766E8F"/>
    <w:rsid w:val="00766EC9"/>
    <w:rsid w:val="00766EDE"/>
    <w:rsid w:val="00766F04"/>
    <w:rsid w:val="00766F0F"/>
    <w:rsid w:val="00766FBF"/>
    <w:rsid w:val="00766FCD"/>
    <w:rsid w:val="00766FE1"/>
    <w:rsid w:val="00767023"/>
    <w:rsid w:val="0076707C"/>
    <w:rsid w:val="00767106"/>
    <w:rsid w:val="0076716E"/>
    <w:rsid w:val="0076719D"/>
    <w:rsid w:val="00767221"/>
    <w:rsid w:val="007673DC"/>
    <w:rsid w:val="0076741A"/>
    <w:rsid w:val="00767434"/>
    <w:rsid w:val="00767448"/>
    <w:rsid w:val="007674AE"/>
    <w:rsid w:val="0076756C"/>
    <w:rsid w:val="0076760A"/>
    <w:rsid w:val="0076766F"/>
    <w:rsid w:val="00767754"/>
    <w:rsid w:val="00767759"/>
    <w:rsid w:val="00767790"/>
    <w:rsid w:val="007678F6"/>
    <w:rsid w:val="0076799B"/>
    <w:rsid w:val="007679C9"/>
    <w:rsid w:val="007679E3"/>
    <w:rsid w:val="007679E8"/>
    <w:rsid w:val="00767A2A"/>
    <w:rsid w:val="00767A2C"/>
    <w:rsid w:val="00767A4F"/>
    <w:rsid w:val="00767B42"/>
    <w:rsid w:val="00767C39"/>
    <w:rsid w:val="00767CC9"/>
    <w:rsid w:val="00767CE7"/>
    <w:rsid w:val="00767D6E"/>
    <w:rsid w:val="00770088"/>
    <w:rsid w:val="00770091"/>
    <w:rsid w:val="00770092"/>
    <w:rsid w:val="007700B5"/>
    <w:rsid w:val="007700C9"/>
    <w:rsid w:val="007700FB"/>
    <w:rsid w:val="00770155"/>
    <w:rsid w:val="00770187"/>
    <w:rsid w:val="0077020B"/>
    <w:rsid w:val="00770215"/>
    <w:rsid w:val="0077035F"/>
    <w:rsid w:val="00770369"/>
    <w:rsid w:val="007703A8"/>
    <w:rsid w:val="007703FF"/>
    <w:rsid w:val="0077048C"/>
    <w:rsid w:val="0077053C"/>
    <w:rsid w:val="00770557"/>
    <w:rsid w:val="0077058F"/>
    <w:rsid w:val="007705AE"/>
    <w:rsid w:val="00770622"/>
    <w:rsid w:val="0077063D"/>
    <w:rsid w:val="00770723"/>
    <w:rsid w:val="007707A0"/>
    <w:rsid w:val="00770880"/>
    <w:rsid w:val="00770949"/>
    <w:rsid w:val="00770963"/>
    <w:rsid w:val="00770BD9"/>
    <w:rsid w:val="00770C2F"/>
    <w:rsid w:val="00770CB4"/>
    <w:rsid w:val="00770D09"/>
    <w:rsid w:val="00770D1F"/>
    <w:rsid w:val="00770D27"/>
    <w:rsid w:val="00770D2A"/>
    <w:rsid w:val="00770D72"/>
    <w:rsid w:val="00770D77"/>
    <w:rsid w:val="00770DA6"/>
    <w:rsid w:val="00770DAA"/>
    <w:rsid w:val="00770DC2"/>
    <w:rsid w:val="00770E9B"/>
    <w:rsid w:val="00770F1F"/>
    <w:rsid w:val="00770F65"/>
    <w:rsid w:val="00771027"/>
    <w:rsid w:val="007711B8"/>
    <w:rsid w:val="007711BC"/>
    <w:rsid w:val="007711E3"/>
    <w:rsid w:val="00771217"/>
    <w:rsid w:val="007712AD"/>
    <w:rsid w:val="0077130F"/>
    <w:rsid w:val="0077139A"/>
    <w:rsid w:val="007713B8"/>
    <w:rsid w:val="007713F7"/>
    <w:rsid w:val="00771421"/>
    <w:rsid w:val="007714CD"/>
    <w:rsid w:val="007714DF"/>
    <w:rsid w:val="0077152E"/>
    <w:rsid w:val="007715B3"/>
    <w:rsid w:val="007716C8"/>
    <w:rsid w:val="0077170F"/>
    <w:rsid w:val="0077181D"/>
    <w:rsid w:val="0077192C"/>
    <w:rsid w:val="007719CD"/>
    <w:rsid w:val="007719DF"/>
    <w:rsid w:val="00771A73"/>
    <w:rsid w:val="00771A74"/>
    <w:rsid w:val="00771AA2"/>
    <w:rsid w:val="00771AFE"/>
    <w:rsid w:val="00771B0E"/>
    <w:rsid w:val="00771BBE"/>
    <w:rsid w:val="00771BCB"/>
    <w:rsid w:val="00771BCD"/>
    <w:rsid w:val="00771C7A"/>
    <w:rsid w:val="00771C94"/>
    <w:rsid w:val="00771CE7"/>
    <w:rsid w:val="00771D53"/>
    <w:rsid w:val="00771D75"/>
    <w:rsid w:val="00771D81"/>
    <w:rsid w:val="00771DDD"/>
    <w:rsid w:val="00771E17"/>
    <w:rsid w:val="00771ED5"/>
    <w:rsid w:val="00771EDA"/>
    <w:rsid w:val="00771EEB"/>
    <w:rsid w:val="00771F23"/>
    <w:rsid w:val="00771F36"/>
    <w:rsid w:val="00771F72"/>
    <w:rsid w:val="0077205E"/>
    <w:rsid w:val="00772084"/>
    <w:rsid w:val="00772115"/>
    <w:rsid w:val="0077221C"/>
    <w:rsid w:val="00772259"/>
    <w:rsid w:val="007722D1"/>
    <w:rsid w:val="00772353"/>
    <w:rsid w:val="007724BD"/>
    <w:rsid w:val="007724C1"/>
    <w:rsid w:val="007724FA"/>
    <w:rsid w:val="00772505"/>
    <w:rsid w:val="0077250C"/>
    <w:rsid w:val="00772556"/>
    <w:rsid w:val="007725FD"/>
    <w:rsid w:val="00772602"/>
    <w:rsid w:val="00772788"/>
    <w:rsid w:val="0077278D"/>
    <w:rsid w:val="00772849"/>
    <w:rsid w:val="00772880"/>
    <w:rsid w:val="0077293E"/>
    <w:rsid w:val="0077296B"/>
    <w:rsid w:val="00772A53"/>
    <w:rsid w:val="00772A6E"/>
    <w:rsid w:val="00772AE0"/>
    <w:rsid w:val="00772B09"/>
    <w:rsid w:val="00772C12"/>
    <w:rsid w:val="00772C2F"/>
    <w:rsid w:val="00772CA1"/>
    <w:rsid w:val="00772CBF"/>
    <w:rsid w:val="00772D30"/>
    <w:rsid w:val="00772E47"/>
    <w:rsid w:val="00772E4E"/>
    <w:rsid w:val="00772E9D"/>
    <w:rsid w:val="00772EB6"/>
    <w:rsid w:val="00772F07"/>
    <w:rsid w:val="00772F0E"/>
    <w:rsid w:val="00772F40"/>
    <w:rsid w:val="0077303A"/>
    <w:rsid w:val="0077307D"/>
    <w:rsid w:val="007730A2"/>
    <w:rsid w:val="00773134"/>
    <w:rsid w:val="00773152"/>
    <w:rsid w:val="0077319E"/>
    <w:rsid w:val="00773219"/>
    <w:rsid w:val="00773273"/>
    <w:rsid w:val="0077341B"/>
    <w:rsid w:val="007734A0"/>
    <w:rsid w:val="007735F7"/>
    <w:rsid w:val="00773660"/>
    <w:rsid w:val="00773676"/>
    <w:rsid w:val="007736DE"/>
    <w:rsid w:val="007736E9"/>
    <w:rsid w:val="0077374A"/>
    <w:rsid w:val="0077377A"/>
    <w:rsid w:val="00773788"/>
    <w:rsid w:val="007737E0"/>
    <w:rsid w:val="007738CE"/>
    <w:rsid w:val="007739C3"/>
    <w:rsid w:val="007739F0"/>
    <w:rsid w:val="00773A48"/>
    <w:rsid w:val="00773A76"/>
    <w:rsid w:val="00773B81"/>
    <w:rsid w:val="00773C2C"/>
    <w:rsid w:val="00773C32"/>
    <w:rsid w:val="00773C70"/>
    <w:rsid w:val="00773CF7"/>
    <w:rsid w:val="00773D68"/>
    <w:rsid w:val="00773DB6"/>
    <w:rsid w:val="00773E0E"/>
    <w:rsid w:val="00773E91"/>
    <w:rsid w:val="00773EC2"/>
    <w:rsid w:val="00774046"/>
    <w:rsid w:val="007740C9"/>
    <w:rsid w:val="00774160"/>
    <w:rsid w:val="0077423E"/>
    <w:rsid w:val="0077429F"/>
    <w:rsid w:val="00774384"/>
    <w:rsid w:val="0077439F"/>
    <w:rsid w:val="007743A0"/>
    <w:rsid w:val="00774454"/>
    <w:rsid w:val="007744C5"/>
    <w:rsid w:val="00774519"/>
    <w:rsid w:val="007745F3"/>
    <w:rsid w:val="007745FB"/>
    <w:rsid w:val="00774670"/>
    <w:rsid w:val="007747D0"/>
    <w:rsid w:val="00774852"/>
    <w:rsid w:val="00774915"/>
    <w:rsid w:val="00774985"/>
    <w:rsid w:val="00774A8E"/>
    <w:rsid w:val="00774B10"/>
    <w:rsid w:val="00774B96"/>
    <w:rsid w:val="00774BD4"/>
    <w:rsid w:val="00774C29"/>
    <w:rsid w:val="00774C84"/>
    <w:rsid w:val="00774C9B"/>
    <w:rsid w:val="00774CA4"/>
    <w:rsid w:val="00774CB3"/>
    <w:rsid w:val="00774CBB"/>
    <w:rsid w:val="00774CD7"/>
    <w:rsid w:val="00774D9F"/>
    <w:rsid w:val="00774DCF"/>
    <w:rsid w:val="00774E73"/>
    <w:rsid w:val="00774E7D"/>
    <w:rsid w:val="00774E80"/>
    <w:rsid w:val="00774EBE"/>
    <w:rsid w:val="00774F1D"/>
    <w:rsid w:val="007750F2"/>
    <w:rsid w:val="00775113"/>
    <w:rsid w:val="00775134"/>
    <w:rsid w:val="007751BF"/>
    <w:rsid w:val="00775221"/>
    <w:rsid w:val="0077529C"/>
    <w:rsid w:val="0077530E"/>
    <w:rsid w:val="00775430"/>
    <w:rsid w:val="00775485"/>
    <w:rsid w:val="0077548F"/>
    <w:rsid w:val="007754A2"/>
    <w:rsid w:val="007754F3"/>
    <w:rsid w:val="00775599"/>
    <w:rsid w:val="007755AA"/>
    <w:rsid w:val="007755C4"/>
    <w:rsid w:val="0077561C"/>
    <w:rsid w:val="007756C7"/>
    <w:rsid w:val="007756E9"/>
    <w:rsid w:val="0077571B"/>
    <w:rsid w:val="0077576E"/>
    <w:rsid w:val="007757BA"/>
    <w:rsid w:val="007757DB"/>
    <w:rsid w:val="007757E1"/>
    <w:rsid w:val="007757F9"/>
    <w:rsid w:val="007758A4"/>
    <w:rsid w:val="007758B2"/>
    <w:rsid w:val="00775903"/>
    <w:rsid w:val="0077593C"/>
    <w:rsid w:val="0077597D"/>
    <w:rsid w:val="00775A24"/>
    <w:rsid w:val="00775A2B"/>
    <w:rsid w:val="00775ABD"/>
    <w:rsid w:val="00775ACD"/>
    <w:rsid w:val="00775B1A"/>
    <w:rsid w:val="00775B61"/>
    <w:rsid w:val="00775B63"/>
    <w:rsid w:val="00775B66"/>
    <w:rsid w:val="00775B75"/>
    <w:rsid w:val="00775B79"/>
    <w:rsid w:val="00775C35"/>
    <w:rsid w:val="00775C57"/>
    <w:rsid w:val="00775C60"/>
    <w:rsid w:val="00775CA7"/>
    <w:rsid w:val="00775DE6"/>
    <w:rsid w:val="00775EF0"/>
    <w:rsid w:val="00775F08"/>
    <w:rsid w:val="00775F12"/>
    <w:rsid w:val="007760B1"/>
    <w:rsid w:val="007760C7"/>
    <w:rsid w:val="007760FA"/>
    <w:rsid w:val="00776108"/>
    <w:rsid w:val="0077611E"/>
    <w:rsid w:val="00776156"/>
    <w:rsid w:val="007761A0"/>
    <w:rsid w:val="007761D3"/>
    <w:rsid w:val="007761F6"/>
    <w:rsid w:val="00776290"/>
    <w:rsid w:val="007762B4"/>
    <w:rsid w:val="007762D4"/>
    <w:rsid w:val="007762DA"/>
    <w:rsid w:val="00776347"/>
    <w:rsid w:val="00776370"/>
    <w:rsid w:val="0077643C"/>
    <w:rsid w:val="007764AC"/>
    <w:rsid w:val="007764BF"/>
    <w:rsid w:val="00776511"/>
    <w:rsid w:val="00776526"/>
    <w:rsid w:val="00776566"/>
    <w:rsid w:val="00776694"/>
    <w:rsid w:val="00776785"/>
    <w:rsid w:val="007768A0"/>
    <w:rsid w:val="007768B3"/>
    <w:rsid w:val="00776970"/>
    <w:rsid w:val="007769C3"/>
    <w:rsid w:val="007769D9"/>
    <w:rsid w:val="007769E4"/>
    <w:rsid w:val="00776A8E"/>
    <w:rsid w:val="00776A92"/>
    <w:rsid w:val="00776ACE"/>
    <w:rsid w:val="00776AEF"/>
    <w:rsid w:val="00776B24"/>
    <w:rsid w:val="00776B57"/>
    <w:rsid w:val="00776BDE"/>
    <w:rsid w:val="00776C25"/>
    <w:rsid w:val="00776C83"/>
    <w:rsid w:val="00776D51"/>
    <w:rsid w:val="00776DED"/>
    <w:rsid w:val="00776E00"/>
    <w:rsid w:val="00776E3B"/>
    <w:rsid w:val="00776E73"/>
    <w:rsid w:val="00776E77"/>
    <w:rsid w:val="00776EB4"/>
    <w:rsid w:val="00776ED9"/>
    <w:rsid w:val="00776F08"/>
    <w:rsid w:val="00776F27"/>
    <w:rsid w:val="00776F3D"/>
    <w:rsid w:val="00776F6C"/>
    <w:rsid w:val="00776FCB"/>
    <w:rsid w:val="00776FDE"/>
    <w:rsid w:val="0077702D"/>
    <w:rsid w:val="00777072"/>
    <w:rsid w:val="007770E3"/>
    <w:rsid w:val="007770F0"/>
    <w:rsid w:val="00777196"/>
    <w:rsid w:val="007771C6"/>
    <w:rsid w:val="00777300"/>
    <w:rsid w:val="00777367"/>
    <w:rsid w:val="00777379"/>
    <w:rsid w:val="007773AB"/>
    <w:rsid w:val="0077752B"/>
    <w:rsid w:val="00777541"/>
    <w:rsid w:val="0077756C"/>
    <w:rsid w:val="007775A6"/>
    <w:rsid w:val="007776B0"/>
    <w:rsid w:val="00777755"/>
    <w:rsid w:val="00777823"/>
    <w:rsid w:val="007778A6"/>
    <w:rsid w:val="00777996"/>
    <w:rsid w:val="00777BA8"/>
    <w:rsid w:val="00777C00"/>
    <w:rsid w:val="00777C0A"/>
    <w:rsid w:val="00777C25"/>
    <w:rsid w:val="00777CCA"/>
    <w:rsid w:val="00777D05"/>
    <w:rsid w:val="00777D9B"/>
    <w:rsid w:val="00777F29"/>
    <w:rsid w:val="00777F37"/>
    <w:rsid w:val="00777FDE"/>
    <w:rsid w:val="0078002E"/>
    <w:rsid w:val="00780075"/>
    <w:rsid w:val="007800C8"/>
    <w:rsid w:val="007800FE"/>
    <w:rsid w:val="00780103"/>
    <w:rsid w:val="0078021B"/>
    <w:rsid w:val="00780221"/>
    <w:rsid w:val="007802A9"/>
    <w:rsid w:val="00780352"/>
    <w:rsid w:val="007803EB"/>
    <w:rsid w:val="007803EF"/>
    <w:rsid w:val="0078041C"/>
    <w:rsid w:val="0078042F"/>
    <w:rsid w:val="00780441"/>
    <w:rsid w:val="00780461"/>
    <w:rsid w:val="007804A5"/>
    <w:rsid w:val="007804B4"/>
    <w:rsid w:val="007804F4"/>
    <w:rsid w:val="00780510"/>
    <w:rsid w:val="00780572"/>
    <w:rsid w:val="007805D0"/>
    <w:rsid w:val="00780617"/>
    <w:rsid w:val="00780664"/>
    <w:rsid w:val="007806CC"/>
    <w:rsid w:val="00780770"/>
    <w:rsid w:val="007807CF"/>
    <w:rsid w:val="00780878"/>
    <w:rsid w:val="0078088D"/>
    <w:rsid w:val="007808FA"/>
    <w:rsid w:val="0078093B"/>
    <w:rsid w:val="00780994"/>
    <w:rsid w:val="007809A3"/>
    <w:rsid w:val="00780A07"/>
    <w:rsid w:val="00780AD7"/>
    <w:rsid w:val="00780B31"/>
    <w:rsid w:val="00780B50"/>
    <w:rsid w:val="00780BA8"/>
    <w:rsid w:val="00780C1D"/>
    <w:rsid w:val="00780CBE"/>
    <w:rsid w:val="00780CC1"/>
    <w:rsid w:val="00780CD4"/>
    <w:rsid w:val="00780CF7"/>
    <w:rsid w:val="00780E6B"/>
    <w:rsid w:val="00780F1A"/>
    <w:rsid w:val="00780F58"/>
    <w:rsid w:val="00780F61"/>
    <w:rsid w:val="00780FEA"/>
    <w:rsid w:val="007810A6"/>
    <w:rsid w:val="00781190"/>
    <w:rsid w:val="007811F1"/>
    <w:rsid w:val="00781251"/>
    <w:rsid w:val="00781254"/>
    <w:rsid w:val="00781263"/>
    <w:rsid w:val="007812AB"/>
    <w:rsid w:val="007812B6"/>
    <w:rsid w:val="007812B9"/>
    <w:rsid w:val="00781315"/>
    <w:rsid w:val="00781367"/>
    <w:rsid w:val="0078140F"/>
    <w:rsid w:val="00781430"/>
    <w:rsid w:val="0078144B"/>
    <w:rsid w:val="00781572"/>
    <w:rsid w:val="00781578"/>
    <w:rsid w:val="00781632"/>
    <w:rsid w:val="00781640"/>
    <w:rsid w:val="00781751"/>
    <w:rsid w:val="0078198C"/>
    <w:rsid w:val="0078199D"/>
    <w:rsid w:val="007819BF"/>
    <w:rsid w:val="00781A73"/>
    <w:rsid w:val="00781A93"/>
    <w:rsid w:val="00781AB4"/>
    <w:rsid w:val="00781BAA"/>
    <w:rsid w:val="00781BD6"/>
    <w:rsid w:val="00781C8E"/>
    <w:rsid w:val="00781D53"/>
    <w:rsid w:val="00781DE1"/>
    <w:rsid w:val="00781DF5"/>
    <w:rsid w:val="00781E2F"/>
    <w:rsid w:val="00781E6B"/>
    <w:rsid w:val="00781E97"/>
    <w:rsid w:val="00781F97"/>
    <w:rsid w:val="00781FFC"/>
    <w:rsid w:val="007820C6"/>
    <w:rsid w:val="007820DB"/>
    <w:rsid w:val="0078217F"/>
    <w:rsid w:val="007821AD"/>
    <w:rsid w:val="00782261"/>
    <w:rsid w:val="00782274"/>
    <w:rsid w:val="007822D0"/>
    <w:rsid w:val="0078239E"/>
    <w:rsid w:val="007823AF"/>
    <w:rsid w:val="0078242F"/>
    <w:rsid w:val="0078245C"/>
    <w:rsid w:val="007824AC"/>
    <w:rsid w:val="00782553"/>
    <w:rsid w:val="007825A5"/>
    <w:rsid w:val="007825C0"/>
    <w:rsid w:val="00782656"/>
    <w:rsid w:val="007826CE"/>
    <w:rsid w:val="0078270E"/>
    <w:rsid w:val="0078274A"/>
    <w:rsid w:val="007827B3"/>
    <w:rsid w:val="007827BD"/>
    <w:rsid w:val="0078280B"/>
    <w:rsid w:val="00782892"/>
    <w:rsid w:val="007828F7"/>
    <w:rsid w:val="0078293B"/>
    <w:rsid w:val="007829A1"/>
    <w:rsid w:val="007829C1"/>
    <w:rsid w:val="00782A46"/>
    <w:rsid w:val="00782AF3"/>
    <w:rsid w:val="00782AFA"/>
    <w:rsid w:val="00782B2F"/>
    <w:rsid w:val="00782B70"/>
    <w:rsid w:val="00782B96"/>
    <w:rsid w:val="00782BDE"/>
    <w:rsid w:val="00782CA1"/>
    <w:rsid w:val="00782E34"/>
    <w:rsid w:val="00782E9B"/>
    <w:rsid w:val="00782ED0"/>
    <w:rsid w:val="00782FB1"/>
    <w:rsid w:val="00782FCD"/>
    <w:rsid w:val="00782FEB"/>
    <w:rsid w:val="0078307E"/>
    <w:rsid w:val="007830C5"/>
    <w:rsid w:val="007830E0"/>
    <w:rsid w:val="0078319C"/>
    <w:rsid w:val="007831E8"/>
    <w:rsid w:val="00783284"/>
    <w:rsid w:val="007832F0"/>
    <w:rsid w:val="0078335F"/>
    <w:rsid w:val="0078348A"/>
    <w:rsid w:val="007834C5"/>
    <w:rsid w:val="007834CF"/>
    <w:rsid w:val="007834D8"/>
    <w:rsid w:val="0078350E"/>
    <w:rsid w:val="0078351A"/>
    <w:rsid w:val="00783563"/>
    <w:rsid w:val="007835D5"/>
    <w:rsid w:val="00783689"/>
    <w:rsid w:val="0078371C"/>
    <w:rsid w:val="00783728"/>
    <w:rsid w:val="007837B7"/>
    <w:rsid w:val="007837EB"/>
    <w:rsid w:val="007838E3"/>
    <w:rsid w:val="00783973"/>
    <w:rsid w:val="007839C9"/>
    <w:rsid w:val="00783A58"/>
    <w:rsid w:val="00783B40"/>
    <w:rsid w:val="00783BDD"/>
    <w:rsid w:val="00783C0E"/>
    <w:rsid w:val="00783CDD"/>
    <w:rsid w:val="00783CE6"/>
    <w:rsid w:val="00783CF6"/>
    <w:rsid w:val="00783D28"/>
    <w:rsid w:val="00783DD5"/>
    <w:rsid w:val="00783DED"/>
    <w:rsid w:val="00783DFA"/>
    <w:rsid w:val="00783E27"/>
    <w:rsid w:val="00783E5A"/>
    <w:rsid w:val="00783EA6"/>
    <w:rsid w:val="00783EAF"/>
    <w:rsid w:val="00783F3A"/>
    <w:rsid w:val="00783FEC"/>
    <w:rsid w:val="0078409B"/>
    <w:rsid w:val="007840A7"/>
    <w:rsid w:val="0078418A"/>
    <w:rsid w:val="007841A7"/>
    <w:rsid w:val="00784243"/>
    <w:rsid w:val="007842CD"/>
    <w:rsid w:val="0078439A"/>
    <w:rsid w:val="0078439D"/>
    <w:rsid w:val="00784423"/>
    <w:rsid w:val="00784455"/>
    <w:rsid w:val="00784462"/>
    <w:rsid w:val="007844C6"/>
    <w:rsid w:val="0078455A"/>
    <w:rsid w:val="007845F6"/>
    <w:rsid w:val="007846B3"/>
    <w:rsid w:val="00784728"/>
    <w:rsid w:val="00784777"/>
    <w:rsid w:val="007847EE"/>
    <w:rsid w:val="00784865"/>
    <w:rsid w:val="0078487C"/>
    <w:rsid w:val="0078490F"/>
    <w:rsid w:val="00784941"/>
    <w:rsid w:val="0078495B"/>
    <w:rsid w:val="007849FB"/>
    <w:rsid w:val="00784AAB"/>
    <w:rsid w:val="00784AE2"/>
    <w:rsid w:val="00784AE6"/>
    <w:rsid w:val="00784B08"/>
    <w:rsid w:val="00784B19"/>
    <w:rsid w:val="00784D5E"/>
    <w:rsid w:val="00784D6B"/>
    <w:rsid w:val="00784D71"/>
    <w:rsid w:val="00784DC2"/>
    <w:rsid w:val="00784E2E"/>
    <w:rsid w:val="00784E9D"/>
    <w:rsid w:val="00784F52"/>
    <w:rsid w:val="00784FDD"/>
    <w:rsid w:val="00784FE1"/>
    <w:rsid w:val="00784FEC"/>
    <w:rsid w:val="007850C7"/>
    <w:rsid w:val="007850FC"/>
    <w:rsid w:val="0078517B"/>
    <w:rsid w:val="007851C5"/>
    <w:rsid w:val="007851D9"/>
    <w:rsid w:val="00785233"/>
    <w:rsid w:val="00785247"/>
    <w:rsid w:val="00785273"/>
    <w:rsid w:val="00785303"/>
    <w:rsid w:val="00785311"/>
    <w:rsid w:val="0078532A"/>
    <w:rsid w:val="0078532C"/>
    <w:rsid w:val="0078540C"/>
    <w:rsid w:val="00785482"/>
    <w:rsid w:val="00785502"/>
    <w:rsid w:val="0078555D"/>
    <w:rsid w:val="0078557D"/>
    <w:rsid w:val="007855FA"/>
    <w:rsid w:val="007856F1"/>
    <w:rsid w:val="0078578A"/>
    <w:rsid w:val="007857B4"/>
    <w:rsid w:val="007857FB"/>
    <w:rsid w:val="0078584A"/>
    <w:rsid w:val="00785851"/>
    <w:rsid w:val="00785852"/>
    <w:rsid w:val="0078585F"/>
    <w:rsid w:val="0078588D"/>
    <w:rsid w:val="00785A30"/>
    <w:rsid w:val="00785B22"/>
    <w:rsid w:val="00785B44"/>
    <w:rsid w:val="00785B5F"/>
    <w:rsid w:val="00785B6C"/>
    <w:rsid w:val="00785BD4"/>
    <w:rsid w:val="00785C30"/>
    <w:rsid w:val="00785CAC"/>
    <w:rsid w:val="00785CBF"/>
    <w:rsid w:val="00785EAF"/>
    <w:rsid w:val="00785EB3"/>
    <w:rsid w:val="00785EC0"/>
    <w:rsid w:val="00785EF0"/>
    <w:rsid w:val="00785F2B"/>
    <w:rsid w:val="00785F45"/>
    <w:rsid w:val="00785F72"/>
    <w:rsid w:val="00785F8B"/>
    <w:rsid w:val="00785FA1"/>
    <w:rsid w:val="00786002"/>
    <w:rsid w:val="00786034"/>
    <w:rsid w:val="0078603A"/>
    <w:rsid w:val="0078609E"/>
    <w:rsid w:val="0078619E"/>
    <w:rsid w:val="007861B0"/>
    <w:rsid w:val="0078623E"/>
    <w:rsid w:val="00786272"/>
    <w:rsid w:val="007862CD"/>
    <w:rsid w:val="0078646F"/>
    <w:rsid w:val="007864C8"/>
    <w:rsid w:val="007864EA"/>
    <w:rsid w:val="007864FC"/>
    <w:rsid w:val="00786506"/>
    <w:rsid w:val="00786520"/>
    <w:rsid w:val="0078656E"/>
    <w:rsid w:val="0078657A"/>
    <w:rsid w:val="0078658E"/>
    <w:rsid w:val="0078661C"/>
    <w:rsid w:val="007866E0"/>
    <w:rsid w:val="007868EA"/>
    <w:rsid w:val="00786987"/>
    <w:rsid w:val="00786989"/>
    <w:rsid w:val="00786A4E"/>
    <w:rsid w:val="00786A7F"/>
    <w:rsid w:val="00786A9D"/>
    <w:rsid w:val="00786AE6"/>
    <w:rsid w:val="00786B9F"/>
    <w:rsid w:val="00786BE7"/>
    <w:rsid w:val="00786C02"/>
    <w:rsid w:val="00786C1B"/>
    <w:rsid w:val="00786C6A"/>
    <w:rsid w:val="00786CB9"/>
    <w:rsid w:val="00786D43"/>
    <w:rsid w:val="00786DB9"/>
    <w:rsid w:val="00786E2D"/>
    <w:rsid w:val="00786EF2"/>
    <w:rsid w:val="00786F1D"/>
    <w:rsid w:val="00787000"/>
    <w:rsid w:val="007870D0"/>
    <w:rsid w:val="0078712B"/>
    <w:rsid w:val="00787137"/>
    <w:rsid w:val="00787380"/>
    <w:rsid w:val="007873DF"/>
    <w:rsid w:val="0078744D"/>
    <w:rsid w:val="00787456"/>
    <w:rsid w:val="007874E3"/>
    <w:rsid w:val="007876C1"/>
    <w:rsid w:val="007876D1"/>
    <w:rsid w:val="00787859"/>
    <w:rsid w:val="0078785C"/>
    <w:rsid w:val="00787887"/>
    <w:rsid w:val="007878BB"/>
    <w:rsid w:val="007878E1"/>
    <w:rsid w:val="00787947"/>
    <w:rsid w:val="00787A20"/>
    <w:rsid w:val="00787B76"/>
    <w:rsid w:val="00787C1A"/>
    <w:rsid w:val="00787C67"/>
    <w:rsid w:val="00787C9F"/>
    <w:rsid w:val="00787D4B"/>
    <w:rsid w:val="00787D5E"/>
    <w:rsid w:val="00787DC0"/>
    <w:rsid w:val="00787DE5"/>
    <w:rsid w:val="00787ED8"/>
    <w:rsid w:val="00787EFA"/>
    <w:rsid w:val="00787F66"/>
    <w:rsid w:val="00787F71"/>
    <w:rsid w:val="00787FC3"/>
    <w:rsid w:val="00790049"/>
    <w:rsid w:val="007900E9"/>
    <w:rsid w:val="007900F8"/>
    <w:rsid w:val="0079019D"/>
    <w:rsid w:val="00790300"/>
    <w:rsid w:val="00790346"/>
    <w:rsid w:val="007903C7"/>
    <w:rsid w:val="007903CF"/>
    <w:rsid w:val="00790417"/>
    <w:rsid w:val="00790584"/>
    <w:rsid w:val="00790682"/>
    <w:rsid w:val="00790739"/>
    <w:rsid w:val="007907FA"/>
    <w:rsid w:val="0079081F"/>
    <w:rsid w:val="007908C5"/>
    <w:rsid w:val="00790912"/>
    <w:rsid w:val="0079095D"/>
    <w:rsid w:val="00790996"/>
    <w:rsid w:val="00790A98"/>
    <w:rsid w:val="00790B5B"/>
    <w:rsid w:val="00790B64"/>
    <w:rsid w:val="00790BA1"/>
    <w:rsid w:val="00790BC8"/>
    <w:rsid w:val="00790BD6"/>
    <w:rsid w:val="00790BDE"/>
    <w:rsid w:val="00790C76"/>
    <w:rsid w:val="00790CBF"/>
    <w:rsid w:val="00790CD5"/>
    <w:rsid w:val="00790D8F"/>
    <w:rsid w:val="00790DDB"/>
    <w:rsid w:val="00790DE2"/>
    <w:rsid w:val="00790DF1"/>
    <w:rsid w:val="00790E13"/>
    <w:rsid w:val="00790E1E"/>
    <w:rsid w:val="00790E5B"/>
    <w:rsid w:val="00790F04"/>
    <w:rsid w:val="00790F0F"/>
    <w:rsid w:val="00790F41"/>
    <w:rsid w:val="00790F85"/>
    <w:rsid w:val="00790FB8"/>
    <w:rsid w:val="0079112C"/>
    <w:rsid w:val="0079115F"/>
    <w:rsid w:val="00791185"/>
    <w:rsid w:val="007911DD"/>
    <w:rsid w:val="00791243"/>
    <w:rsid w:val="00791276"/>
    <w:rsid w:val="0079128D"/>
    <w:rsid w:val="00791293"/>
    <w:rsid w:val="00791363"/>
    <w:rsid w:val="00791389"/>
    <w:rsid w:val="007913D2"/>
    <w:rsid w:val="007913ED"/>
    <w:rsid w:val="007913F0"/>
    <w:rsid w:val="007913FC"/>
    <w:rsid w:val="00791467"/>
    <w:rsid w:val="007914E8"/>
    <w:rsid w:val="00791500"/>
    <w:rsid w:val="0079160D"/>
    <w:rsid w:val="00791663"/>
    <w:rsid w:val="00791722"/>
    <w:rsid w:val="00791738"/>
    <w:rsid w:val="0079174C"/>
    <w:rsid w:val="00791820"/>
    <w:rsid w:val="0079189E"/>
    <w:rsid w:val="00791905"/>
    <w:rsid w:val="0079192E"/>
    <w:rsid w:val="00791B65"/>
    <w:rsid w:val="00791BC7"/>
    <w:rsid w:val="00791BEF"/>
    <w:rsid w:val="00791C34"/>
    <w:rsid w:val="00791C50"/>
    <w:rsid w:val="00791D33"/>
    <w:rsid w:val="00791D45"/>
    <w:rsid w:val="00791DB4"/>
    <w:rsid w:val="00791E4B"/>
    <w:rsid w:val="00791E7C"/>
    <w:rsid w:val="00791F1E"/>
    <w:rsid w:val="00791F75"/>
    <w:rsid w:val="00791F7B"/>
    <w:rsid w:val="00791F7D"/>
    <w:rsid w:val="00791F8D"/>
    <w:rsid w:val="00791FB8"/>
    <w:rsid w:val="00792067"/>
    <w:rsid w:val="0079207C"/>
    <w:rsid w:val="0079208F"/>
    <w:rsid w:val="007920E5"/>
    <w:rsid w:val="007921FE"/>
    <w:rsid w:val="00792221"/>
    <w:rsid w:val="007922AA"/>
    <w:rsid w:val="007922C2"/>
    <w:rsid w:val="00792396"/>
    <w:rsid w:val="007923CC"/>
    <w:rsid w:val="007923EB"/>
    <w:rsid w:val="00792471"/>
    <w:rsid w:val="00792480"/>
    <w:rsid w:val="007924AC"/>
    <w:rsid w:val="007924D4"/>
    <w:rsid w:val="0079250E"/>
    <w:rsid w:val="00792610"/>
    <w:rsid w:val="00792611"/>
    <w:rsid w:val="007926AB"/>
    <w:rsid w:val="007926AC"/>
    <w:rsid w:val="0079277F"/>
    <w:rsid w:val="00792786"/>
    <w:rsid w:val="00792850"/>
    <w:rsid w:val="007928D1"/>
    <w:rsid w:val="007928DE"/>
    <w:rsid w:val="007928EC"/>
    <w:rsid w:val="00792908"/>
    <w:rsid w:val="007929B6"/>
    <w:rsid w:val="00792AC7"/>
    <w:rsid w:val="00792ADC"/>
    <w:rsid w:val="00792AF6"/>
    <w:rsid w:val="00792B57"/>
    <w:rsid w:val="00792B69"/>
    <w:rsid w:val="00792B87"/>
    <w:rsid w:val="00792C23"/>
    <w:rsid w:val="00792C3A"/>
    <w:rsid w:val="00792DB6"/>
    <w:rsid w:val="00792DB9"/>
    <w:rsid w:val="00792DC0"/>
    <w:rsid w:val="00792DFA"/>
    <w:rsid w:val="00792E00"/>
    <w:rsid w:val="00792E98"/>
    <w:rsid w:val="00792F17"/>
    <w:rsid w:val="00792F19"/>
    <w:rsid w:val="00792F83"/>
    <w:rsid w:val="0079303B"/>
    <w:rsid w:val="0079304E"/>
    <w:rsid w:val="0079306A"/>
    <w:rsid w:val="00793094"/>
    <w:rsid w:val="0079309D"/>
    <w:rsid w:val="007930D3"/>
    <w:rsid w:val="00793122"/>
    <w:rsid w:val="00793187"/>
    <w:rsid w:val="00793206"/>
    <w:rsid w:val="007932F1"/>
    <w:rsid w:val="00793395"/>
    <w:rsid w:val="007933E2"/>
    <w:rsid w:val="007933E9"/>
    <w:rsid w:val="0079342F"/>
    <w:rsid w:val="00793487"/>
    <w:rsid w:val="007934B2"/>
    <w:rsid w:val="007934BD"/>
    <w:rsid w:val="00793553"/>
    <w:rsid w:val="00793573"/>
    <w:rsid w:val="0079357E"/>
    <w:rsid w:val="0079358B"/>
    <w:rsid w:val="007935E3"/>
    <w:rsid w:val="007935FE"/>
    <w:rsid w:val="00793681"/>
    <w:rsid w:val="00793690"/>
    <w:rsid w:val="00793789"/>
    <w:rsid w:val="007937B2"/>
    <w:rsid w:val="007937D3"/>
    <w:rsid w:val="00793808"/>
    <w:rsid w:val="00793881"/>
    <w:rsid w:val="007938B9"/>
    <w:rsid w:val="00793938"/>
    <w:rsid w:val="007939AE"/>
    <w:rsid w:val="00793A52"/>
    <w:rsid w:val="00793B3C"/>
    <w:rsid w:val="00793CA5"/>
    <w:rsid w:val="00793E24"/>
    <w:rsid w:val="00793E53"/>
    <w:rsid w:val="00793E74"/>
    <w:rsid w:val="00793EB3"/>
    <w:rsid w:val="00793EF8"/>
    <w:rsid w:val="00794011"/>
    <w:rsid w:val="00794096"/>
    <w:rsid w:val="0079417C"/>
    <w:rsid w:val="007943B3"/>
    <w:rsid w:val="00794428"/>
    <w:rsid w:val="00794485"/>
    <w:rsid w:val="007944AC"/>
    <w:rsid w:val="007944D3"/>
    <w:rsid w:val="0079468E"/>
    <w:rsid w:val="007946E0"/>
    <w:rsid w:val="00794792"/>
    <w:rsid w:val="00794796"/>
    <w:rsid w:val="007947D4"/>
    <w:rsid w:val="00794810"/>
    <w:rsid w:val="0079481F"/>
    <w:rsid w:val="007948A9"/>
    <w:rsid w:val="007948C5"/>
    <w:rsid w:val="00794936"/>
    <w:rsid w:val="007949D0"/>
    <w:rsid w:val="007949D7"/>
    <w:rsid w:val="00794A32"/>
    <w:rsid w:val="00794A37"/>
    <w:rsid w:val="00794AB7"/>
    <w:rsid w:val="00794B05"/>
    <w:rsid w:val="00794C89"/>
    <w:rsid w:val="00794CB5"/>
    <w:rsid w:val="00794E2B"/>
    <w:rsid w:val="00794EB9"/>
    <w:rsid w:val="00794F96"/>
    <w:rsid w:val="0079502D"/>
    <w:rsid w:val="00795075"/>
    <w:rsid w:val="007950D6"/>
    <w:rsid w:val="0079512E"/>
    <w:rsid w:val="00795149"/>
    <w:rsid w:val="0079516C"/>
    <w:rsid w:val="00795184"/>
    <w:rsid w:val="00795208"/>
    <w:rsid w:val="0079522A"/>
    <w:rsid w:val="007952DB"/>
    <w:rsid w:val="0079531F"/>
    <w:rsid w:val="0079537A"/>
    <w:rsid w:val="007953AF"/>
    <w:rsid w:val="007953BA"/>
    <w:rsid w:val="0079545F"/>
    <w:rsid w:val="00795526"/>
    <w:rsid w:val="00795593"/>
    <w:rsid w:val="007955DE"/>
    <w:rsid w:val="007955EB"/>
    <w:rsid w:val="0079567C"/>
    <w:rsid w:val="00795739"/>
    <w:rsid w:val="0079574A"/>
    <w:rsid w:val="0079577D"/>
    <w:rsid w:val="007958E8"/>
    <w:rsid w:val="0079596C"/>
    <w:rsid w:val="00795989"/>
    <w:rsid w:val="00795A9D"/>
    <w:rsid w:val="00795C02"/>
    <w:rsid w:val="00795E28"/>
    <w:rsid w:val="00795E80"/>
    <w:rsid w:val="00795EE2"/>
    <w:rsid w:val="00795F67"/>
    <w:rsid w:val="00795FD1"/>
    <w:rsid w:val="00796028"/>
    <w:rsid w:val="007960C3"/>
    <w:rsid w:val="007960DC"/>
    <w:rsid w:val="00796156"/>
    <w:rsid w:val="00796206"/>
    <w:rsid w:val="007962DE"/>
    <w:rsid w:val="00796321"/>
    <w:rsid w:val="00796363"/>
    <w:rsid w:val="0079636E"/>
    <w:rsid w:val="00796372"/>
    <w:rsid w:val="00796491"/>
    <w:rsid w:val="007964BA"/>
    <w:rsid w:val="0079661B"/>
    <w:rsid w:val="0079667F"/>
    <w:rsid w:val="00796705"/>
    <w:rsid w:val="007967D9"/>
    <w:rsid w:val="007967F8"/>
    <w:rsid w:val="007968EB"/>
    <w:rsid w:val="007968FC"/>
    <w:rsid w:val="0079690D"/>
    <w:rsid w:val="00796927"/>
    <w:rsid w:val="00796959"/>
    <w:rsid w:val="0079695B"/>
    <w:rsid w:val="007969DC"/>
    <w:rsid w:val="007969EE"/>
    <w:rsid w:val="00796A17"/>
    <w:rsid w:val="00796A72"/>
    <w:rsid w:val="00796A98"/>
    <w:rsid w:val="00796B3B"/>
    <w:rsid w:val="00796BCE"/>
    <w:rsid w:val="00796EB7"/>
    <w:rsid w:val="007970FA"/>
    <w:rsid w:val="00797117"/>
    <w:rsid w:val="0079712F"/>
    <w:rsid w:val="00797186"/>
    <w:rsid w:val="00797191"/>
    <w:rsid w:val="00797239"/>
    <w:rsid w:val="00797265"/>
    <w:rsid w:val="0079728A"/>
    <w:rsid w:val="0079728D"/>
    <w:rsid w:val="007972A6"/>
    <w:rsid w:val="007972DF"/>
    <w:rsid w:val="00797366"/>
    <w:rsid w:val="00797379"/>
    <w:rsid w:val="00797385"/>
    <w:rsid w:val="007973BE"/>
    <w:rsid w:val="00797555"/>
    <w:rsid w:val="00797616"/>
    <w:rsid w:val="0079763F"/>
    <w:rsid w:val="0079764C"/>
    <w:rsid w:val="00797663"/>
    <w:rsid w:val="007976B4"/>
    <w:rsid w:val="00797700"/>
    <w:rsid w:val="00797758"/>
    <w:rsid w:val="0079778E"/>
    <w:rsid w:val="007977AF"/>
    <w:rsid w:val="007977D5"/>
    <w:rsid w:val="007977D7"/>
    <w:rsid w:val="007979CF"/>
    <w:rsid w:val="00797A2C"/>
    <w:rsid w:val="00797B42"/>
    <w:rsid w:val="00797B58"/>
    <w:rsid w:val="00797B59"/>
    <w:rsid w:val="00797BD3"/>
    <w:rsid w:val="00797C1A"/>
    <w:rsid w:val="00797C7D"/>
    <w:rsid w:val="00797D34"/>
    <w:rsid w:val="00797D73"/>
    <w:rsid w:val="00797F0D"/>
    <w:rsid w:val="00797F74"/>
    <w:rsid w:val="00797FD6"/>
    <w:rsid w:val="00797FFA"/>
    <w:rsid w:val="007A0026"/>
    <w:rsid w:val="007A007B"/>
    <w:rsid w:val="007A00A6"/>
    <w:rsid w:val="007A00D0"/>
    <w:rsid w:val="007A0127"/>
    <w:rsid w:val="007A017D"/>
    <w:rsid w:val="007A0185"/>
    <w:rsid w:val="007A01AB"/>
    <w:rsid w:val="007A01D2"/>
    <w:rsid w:val="007A0238"/>
    <w:rsid w:val="007A02D9"/>
    <w:rsid w:val="007A036D"/>
    <w:rsid w:val="007A0385"/>
    <w:rsid w:val="007A03A5"/>
    <w:rsid w:val="007A04DF"/>
    <w:rsid w:val="007A0525"/>
    <w:rsid w:val="007A05F3"/>
    <w:rsid w:val="007A0667"/>
    <w:rsid w:val="007A073F"/>
    <w:rsid w:val="007A0755"/>
    <w:rsid w:val="007A07E2"/>
    <w:rsid w:val="007A0895"/>
    <w:rsid w:val="007A08A6"/>
    <w:rsid w:val="007A08B6"/>
    <w:rsid w:val="007A0985"/>
    <w:rsid w:val="007A09B0"/>
    <w:rsid w:val="007A09D6"/>
    <w:rsid w:val="007A0A3F"/>
    <w:rsid w:val="007A0A44"/>
    <w:rsid w:val="007A0A83"/>
    <w:rsid w:val="007A0B33"/>
    <w:rsid w:val="007A0BBE"/>
    <w:rsid w:val="007A0BC7"/>
    <w:rsid w:val="007A0C14"/>
    <w:rsid w:val="007A0C3A"/>
    <w:rsid w:val="007A0D97"/>
    <w:rsid w:val="007A0E9B"/>
    <w:rsid w:val="007A0F7D"/>
    <w:rsid w:val="007A0F8C"/>
    <w:rsid w:val="007A0F98"/>
    <w:rsid w:val="007A101B"/>
    <w:rsid w:val="007A105D"/>
    <w:rsid w:val="007A10A5"/>
    <w:rsid w:val="007A10AC"/>
    <w:rsid w:val="007A10CA"/>
    <w:rsid w:val="007A1173"/>
    <w:rsid w:val="007A120B"/>
    <w:rsid w:val="007A122B"/>
    <w:rsid w:val="007A125F"/>
    <w:rsid w:val="007A12F8"/>
    <w:rsid w:val="007A13C9"/>
    <w:rsid w:val="007A14AF"/>
    <w:rsid w:val="007A1516"/>
    <w:rsid w:val="007A1519"/>
    <w:rsid w:val="007A153E"/>
    <w:rsid w:val="007A15B5"/>
    <w:rsid w:val="007A1643"/>
    <w:rsid w:val="007A167F"/>
    <w:rsid w:val="007A16B4"/>
    <w:rsid w:val="007A16C4"/>
    <w:rsid w:val="007A174E"/>
    <w:rsid w:val="007A176A"/>
    <w:rsid w:val="007A1785"/>
    <w:rsid w:val="007A1875"/>
    <w:rsid w:val="007A1880"/>
    <w:rsid w:val="007A1914"/>
    <w:rsid w:val="007A1965"/>
    <w:rsid w:val="007A1990"/>
    <w:rsid w:val="007A1A04"/>
    <w:rsid w:val="007A1B2B"/>
    <w:rsid w:val="007A1C05"/>
    <w:rsid w:val="007A1CC6"/>
    <w:rsid w:val="007A1CEF"/>
    <w:rsid w:val="007A1CFF"/>
    <w:rsid w:val="007A1D3A"/>
    <w:rsid w:val="007A1DB4"/>
    <w:rsid w:val="007A1DB9"/>
    <w:rsid w:val="007A1DD5"/>
    <w:rsid w:val="007A1E1C"/>
    <w:rsid w:val="007A1E63"/>
    <w:rsid w:val="007A1EF5"/>
    <w:rsid w:val="007A1EFF"/>
    <w:rsid w:val="007A1FAF"/>
    <w:rsid w:val="007A208A"/>
    <w:rsid w:val="007A2114"/>
    <w:rsid w:val="007A21E5"/>
    <w:rsid w:val="007A2202"/>
    <w:rsid w:val="007A22E2"/>
    <w:rsid w:val="007A2319"/>
    <w:rsid w:val="007A232C"/>
    <w:rsid w:val="007A239F"/>
    <w:rsid w:val="007A23BE"/>
    <w:rsid w:val="007A23F9"/>
    <w:rsid w:val="007A2487"/>
    <w:rsid w:val="007A24FF"/>
    <w:rsid w:val="007A257F"/>
    <w:rsid w:val="007A26B0"/>
    <w:rsid w:val="007A2701"/>
    <w:rsid w:val="007A2703"/>
    <w:rsid w:val="007A2709"/>
    <w:rsid w:val="007A2711"/>
    <w:rsid w:val="007A2746"/>
    <w:rsid w:val="007A279A"/>
    <w:rsid w:val="007A28C3"/>
    <w:rsid w:val="007A28D8"/>
    <w:rsid w:val="007A292B"/>
    <w:rsid w:val="007A2942"/>
    <w:rsid w:val="007A29CD"/>
    <w:rsid w:val="007A29D8"/>
    <w:rsid w:val="007A2A01"/>
    <w:rsid w:val="007A2A56"/>
    <w:rsid w:val="007A2AE7"/>
    <w:rsid w:val="007A2AFD"/>
    <w:rsid w:val="007A2B85"/>
    <w:rsid w:val="007A2BA0"/>
    <w:rsid w:val="007A2C00"/>
    <w:rsid w:val="007A2CF0"/>
    <w:rsid w:val="007A2D1A"/>
    <w:rsid w:val="007A2D6E"/>
    <w:rsid w:val="007A2D99"/>
    <w:rsid w:val="007A2DBA"/>
    <w:rsid w:val="007A2E1A"/>
    <w:rsid w:val="007A2E33"/>
    <w:rsid w:val="007A2E54"/>
    <w:rsid w:val="007A2EBA"/>
    <w:rsid w:val="007A2EF0"/>
    <w:rsid w:val="007A2F24"/>
    <w:rsid w:val="007A2F74"/>
    <w:rsid w:val="007A2F77"/>
    <w:rsid w:val="007A2FBF"/>
    <w:rsid w:val="007A30FD"/>
    <w:rsid w:val="007A3132"/>
    <w:rsid w:val="007A31EE"/>
    <w:rsid w:val="007A32F0"/>
    <w:rsid w:val="007A3339"/>
    <w:rsid w:val="007A3368"/>
    <w:rsid w:val="007A3402"/>
    <w:rsid w:val="007A3412"/>
    <w:rsid w:val="007A3453"/>
    <w:rsid w:val="007A3549"/>
    <w:rsid w:val="007A35A2"/>
    <w:rsid w:val="007A35DD"/>
    <w:rsid w:val="007A35E2"/>
    <w:rsid w:val="007A3621"/>
    <w:rsid w:val="007A365A"/>
    <w:rsid w:val="007A3664"/>
    <w:rsid w:val="007A369C"/>
    <w:rsid w:val="007A36EE"/>
    <w:rsid w:val="007A37FF"/>
    <w:rsid w:val="007A385D"/>
    <w:rsid w:val="007A38AB"/>
    <w:rsid w:val="007A38D5"/>
    <w:rsid w:val="007A3954"/>
    <w:rsid w:val="007A3956"/>
    <w:rsid w:val="007A39D8"/>
    <w:rsid w:val="007A3A23"/>
    <w:rsid w:val="007A3AAB"/>
    <w:rsid w:val="007A3C1D"/>
    <w:rsid w:val="007A3C84"/>
    <w:rsid w:val="007A3CC6"/>
    <w:rsid w:val="007A3D6E"/>
    <w:rsid w:val="007A3DA4"/>
    <w:rsid w:val="007A3DA5"/>
    <w:rsid w:val="007A3DF8"/>
    <w:rsid w:val="007A3DFF"/>
    <w:rsid w:val="007A3F42"/>
    <w:rsid w:val="007A3F43"/>
    <w:rsid w:val="007A3F97"/>
    <w:rsid w:val="007A402F"/>
    <w:rsid w:val="007A4090"/>
    <w:rsid w:val="007A40A0"/>
    <w:rsid w:val="007A40D4"/>
    <w:rsid w:val="007A40F8"/>
    <w:rsid w:val="007A41DB"/>
    <w:rsid w:val="007A42CD"/>
    <w:rsid w:val="007A4338"/>
    <w:rsid w:val="007A4378"/>
    <w:rsid w:val="007A43ED"/>
    <w:rsid w:val="007A442A"/>
    <w:rsid w:val="007A44D6"/>
    <w:rsid w:val="007A4509"/>
    <w:rsid w:val="007A4551"/>
    <w:rsid w:val="007A4619"/>
    <w:rsid w:val="007A469B"/>
    <w:rsid w:val="007A46F4"/>
    <w:rsid w:val="007A474A"/>
    <w:rsid w:val="007A477B"/>
    <w:rsid w:val="007A477F"/>
    <w:rsid w:val="007A4799"/>
    <w:rsid w:val="007A47B7"/>
    <w:rsid w:val="007A47E8"/>
    <w:rsid w:val="007A4870"/>
    <w:rsid w:val="007A4886"/>
    <w:rsid w:val="007A48DA"/>
    <w:rsid w:val="007A48E4"/>
    <w:rsid w:val="007A4933"/>
    <w:rsid w:val="007A4937"/>
    <w:rsid w:val="007A499B"/>
    <w:rsid w:val="007A49DB"/>
    <w:rsid w:val="007A4A43"/>
    <w:rsid w:val="007A4BB3"/>
    <w:rsid w:val="007A4C25"/>
    <w:rsid w:val="007A4C30"/>
    <w:rsid w:val="007A4CBE"/>
    <w:rsid w:val="007A4D73"/>
    <w:rsid w:val="007A4D8B"/>
    <w:rsid w:val="007A4D93"/>
    <w:rsid w:val="007A4D97"/>
    <w:rsid w:val="007A4DF3"/>
    <w:rsid w:val="007A4F30"/>
    <w:rsid w:val="007A4FE6"/>
    <w:rsid w:val="007A4FF7"/>
    <w:rsid w:val="007A50DA"/>
    <w:rsid w:val="007A511A"/>
    <w:rsid w:val="007A513F"/>
    <w:rsid w:val="007A51AA"/>
    <w:rsid w:val="007A51CB"/>
    <w:rsid w:val="007A5299"/>
    <w:rsid w:val="007A52B4"/>
    <w:rsid w:val="007A5304"/>
    <w:rsid w:val="007A542D"/>
    <w:rsid w:val="007A546C"/>
    <w:rsid w:val="007A557B"/>
    <w:rsid w:val="007A55A5"/>
    <w:rsid w:val="007A55F2"/>
    <w:rsid w:val="007A5639"/>
    <w:rsid w:val="007A575D"/>
    <w:rsid w:val="007A5810"/>
    <w:rsid w:val="007A5846"/>
    <w:rsid w:val="007A5847"/>
    <w:rsid w:val="007A58A6"/>
    <w:rsid w:val="007A5950"/>
    <w:rsid w:val="007A5997"/>
    <w:rsid w:val="007A59D9"/>
    <w:rsid w:val="007A59DA"/>
    <w:rsid w:val="007A5A34"/>
    <w:rsid w:val="007A5B35"/>
    <w:rsid w:val="007A5BEF"/>
    <w:rsid w:val="007A5DA6"/>
    <w:rsid w:val="007A5E1D"/>
    <w:rsid w:val="007A5E28"/>
    <w:rsid w:val="007A5EE7"/>
    <w:rsid w:val="007A5F23"/>
    <w:rsid w:val="007A5F27"/>
    <w:rsid w:val="007A5F4B"/>
    <w:rsid w:val="007A5F69"/>
    <w:rsid w:val="007A5F72"/>
    <w:rsid w:val="007A6052"/>
    <w:rsid w:val="007A607A"/>
    <w:rsid w:val="007A60D3"/>
    <w:rsid w:val="007A6235"/>
    <w:rsid w:val="007A6296"/>
    <w:rsid w:val="007A6307"/>
    <w:rsid w:val="007A63AD"/>
    <w:rsid w:val="007A6506"/>
    <w:rsid w:val="007A6516"/>
    <w:rsid w:val="007A6577"/>
    <w:rsid w:val="007A65FE"/>
    <w:rsid w:val="007A660E"/>
    <w:rsid w:val="007A6619"/>
    <w:rsid w:val="007A66DC"/>
    <w:rsid w:val="007A676F"/>
    <w:rsid w:val="007A67F6"/>
    <w:rsid w:val="007A6A03"/>
    <w:rsid w:val="007A6A58"/>
    <w:rsid w:val="007A6AD9"/>
    <w:rsid w:val="007A6B29"/>
    <w:rsid w:val="007A6B6B"/>
    <w:rsid w:val="007A6BC6"/>
    <w:rsid w:val="007A6CC4"/>
    <w:rsid w:val="007A6DA7"/>
    <w:rsid w:val="007A6DBD"/>
    <w:rsid w:val="007A6E46"/>
    <w:rsid w:val="007A6E55"/>
    <w:rsid w:val="007A6E9E"/>
    <w:rsid w:val="007A6EE7"/>
    <w:rsid w:val="007A6F14"/>
    <w:rsid w:val="007A6F50"/>
    <w:rsid w:val="007A6FAA"/>
    <w:rsid w:val="007A6FB2"/>
    <w:rsid w:val="007A6FD4"/>
    <w:rsid w:val="007A700D"/>
    <w:rsid w:val="007A7038"/>
    <w:rsid w:val="007A704B"/>
    <w:rsid w:val="007A704C"/>
    <w:rsid w:val="007A70A4"/>
    <w:rsid w:val="007A7121"/>
    <w:rsid w:val="007A7146"/>
    <w:rsid w:val="007A7155"/>
    <w:rsid w:val="007A722F"/>
    <w:rsid w:val="007A72E0"/>
    <w:rsid w:val="007A7393"/>
    <w:rsid w:val="007A742D"/>
    <w:rsid w:val="007A746F"/>
    <w:rsid w:val="007A7494"/>
    <w:rsid w:val="007A751C"/>
    <w:rsid w:val="007A751D"/>
    <w:rsid w:val="007A764F"/>
    <w:rsid w:val="007A7667"/>
    <w:rsid w:val="007A76B2"/>
    <w:rsid w:val="007A7727"/>
    <w:rsid w:val="007A779D"/>
    <w:rsid w:val="007A7817"/>
    <w:rsid w:val="007A7847"/>
    <w:rsid w:val="007A7887"/>
    <w:rsid w:val="007A79E6"/>
    <w:rsid w:val="007A7B3F"/>
    <w:rsid w:val="007A7BC6"/>
    <w:rsid w:val="007A7C28"/>
    <w:rsid w:val="007A7C49"/>
    <w:rsid w:val="007A7C79"/>
    <w:rsid w:val="007A7D4E"/>
    <w:rsid w:val="007A7D5A"/>
    <w:rsid w:val="007A7D5F"/>
    <w:rsid w:val="007A7DBC"/>
    <w:rsid w:val="007A7DBF"/>
    <w:rsid w:val="007A7DEF"/>
    <w:rsid w:val="007A7E8D"/>
    <w:rsid w:val="007A7F06"/>
    <w:rsid w:val="007A7F52"/>
    <w:rsid w:val="007A7F7A"/>
    <w:rsid w:val="007B00D6"/>
    <w:rsid w:val="007B00F2"/>
    <w:rsid w:val="007B0161"/>
    <w:rsid w:val="007B0259"/>
    <w:rsid w:val="007B02D9"/>
    <w:rsid w:val="007B0411"/>
    <w:rsid w:val="007B0446"/>
    <w:rsid w:val="007B0510"/>
    <w:rsid w:val="007B0518"/>
    <w:rsid w:val="007B056C"/>
    <w:rsid w:val="007B0633"/>
    <w:rsid w:val="007B0642"/>
    <w:rsid w:val="007B06E4"/>
    <w:rsid w:val="007B07B1"/>
    <w:rsid w:val="007B07E6"/>
    <w:rsid w:val="007B0820"/>
    <w:rsid w:val="007B084E"/>
    <w:rsid w:val="007B08DB"/>
    <w:rsid w:val="007B08E7"/>
    <w:rsid w:val="007B08EF"/>
    <w:rsid w:val="007B09A6"/>
    <w:rsid w:val="007B0A63"/>
    <w:rsid w:val="007B0A82"/>
    <w:rsid w:val="007B0B38"/>
    <w:rsid w:val="007B0B9B"/>
    <w:rsid w:val="007B0D40"/>
    <w:rsid w:val="007B0DFD"/>
    <w:rsid w:val="007B0E0C"/>
    <w:rsid w:val="007B0E0F"/>
    <w:rsid w:val="007B0F1C"/>
    <w:rsid w:val="007B0F48"/>
    <w:rsid w:val="007B0FC6"/>
    <w:rsid w:val="007B0FD9"/>
    <w:rsid w:val="007B10BC"/>
    <w:rsid w:val="007B10E3"/>
    <w:rsid w:val="007B116C"/>
    <w:rsid w:val="007B128F"/>
    <w:rsid w:val="007B1301"/>
    <w:rsid w:val="007B13FC"/>
    <w:rsid w:val="007B14D8"/>
    <w:rsid w:val="007B14F7"/>
    <w:rsid w:val="007B151C"/>
    <w:rsid w:val="007B152C"/>
    <w:rsid w:val="007B1546"/>
    <w:rsid w:val="007B1564"/>
    <w:rsid w:val="007B15A8"/>
    <w:rsid w:val="007B1638"/>
    <w:rsid w:val="007B1678"/>
    <w:rsid w:val="007B16D5"/>
    <w:rsid w:val="007B172C"/>
    <w:rsid w:val="007B17BC"/>
    <w:rsid w:val="007B17D0"/>
    <w:rsid w:val="007B181A"/>
    <w:rsid w:val="007B1862"/>
    <w:rsid w:val="007B187D"/>
    <w:rsid w:val="007B188E"/>
    <w:rsid w:val="007B18E8"/>
    <w:rsid w:val="007B192A"/>
    <w:rsid w:val="007B1A61"/>
    <w:rsid w:val="007B1B5F"/>
    <w:rsid w:val="007B1B62"/>
    <w:rsid w:val="007B1C94"/>
    <w:rsid w:val="007B1D01"/>
    <w:rsid w:val="007B1D1A"/>
    <w:rsid w:val="007B1D45"/>
    <w:rsid w:val="007B1D5F"/>
    <w:rsid w:val="007B1D98"/>
    <w:rsid w:val="007B1E24"/>
    <w:rsid w:val="007B1E9F"/>
    <w:rsid w:val="007B1ED8"/>
    <w:rsid w:val="007B1F27"/>
    <w:rsid w:val="007B2064"/>
    <w:rsid w:val="007B20F2"/>
    <w:rsid w:val="007B2119"/>
    <w:rsid w:val="007B2124"/>
    <w:rsid w:val="007B21A6"/>
    <w:rsid w:val="007B21C2"/>
    <w:rsid w:val="007B2288"/>
    <w:rsid w:val="007B228D"/>
    <w:rsid w:val="007B22A7"/>
    <w:rsid w:val="007B23AA"/>
    <w:rsid w:val="007B245E"/>
    <w:rsid w:val="007B2488"/>
    <w:rsid w:val="007B24A0"/>
    <w:rsid w:val="007B24EA"/>
    <w:rsid w:val="007B2599"/>
    <w:rsid w:val="007B25B3"/>
    <w:rsid w:val="007B261B"/>
    <w:rsid w:val="007B2688"/>
    <w:rsid w:val="007B2768"/>
    <w:rsid w:val="007B28C9"/>
    <w:rsid w:val="007B29E7"/>
    <w:rsid w:val="007B2B35"/>
    <w:rsid w:val="007B2B43"/>
    <w:rsid w:val="007B2C18"/>
    <w:rsid w:val="007B2C1A"/>
    <w:rsid w:val="007B2CB3"/>
    <w:rsid w:val="007B2D70"/>
    <w:rsid w:val="007B2DD2"/>
    <w:rsid w:val="007B2E4A"/>
    <w:rsid w:val="007B2E4D"/>
    <w:rsid w:val="007B2EB8"/>
    <w:rsid w:val="007B2F23"/>
    <w:rsid w:val="007B2F2C"/>
    <w:rsid w:val="007B2F3F"/>
    <w:rsid w:val="007B2F88"/>
    <w:rsid w:val="007B2FA3"/>
    <w:rsid w:val="007B2FAF"/>
    <w:rsid w:val="007B2FDA"/>
    <w:rsid w:val="007B300E"/>
    <w:rsid w:val="007B30B2"/>
    <w:rsid w:val="007B323A"/>
    <w:rsid w:val="007B337B"/>
    <w:rsid w:val="007B33E6"/>
    <w:rsid w:val="007B348A"/>
    <w:rsid w:val="007B34AD"/>
    <w:rsid w:val="007B3518"/>
    <w:rsid w:val="007B352D"/>
    <w:rsid w:val="007B3556"/>
    <w:rsid w:val="007B35AE"/>
    <w:rsid w:val="007B35E4"/>
    <w:rsid w:val="007B365C"/>
    <w:rsid w:val="007B36AF"/>
    <w:rsid w:val="007B36B6"/>
    <w:rsid w:val="007B36BD"/>
    <w:rsid w:val="007B37EB"/>
    <w:rsid w:val="007B398D"/>
    <w:rsid w:val="007B39C1"/>
    <w:rsid w:val="007B3B38"/>
    <w:rsid w:val="007B3BAD"/>
    <w:rsid w:val="007B3BDF"/>
    <w:rsid w:val="007B3CB2"/>
    <w:rsid w:val="007B3D2E"/>
    <w:rsid w:val="007B3DE5"/>
    <w:rsid w:val="007B3E0F"/>
    <w:rsid w:val="007B3E33"/>
    <w:rsid w:val="007B3E3C"/>
    <w:rsid w:val="007B3EB2"/>
    <w:rsid w:val="007B3ECD"/>
    <w:rsid w:val="007B3EFE"/>
    <w:rsid w:val="007B3F0A"/>
    <w:rsid w:val="007B4004"/>
    <w:rsid w:val="007B4008"/>
    <w:rsid w:val="007B4010"/>
    <w:rsid w:val="007B4036"/>
    <w:rsid w:val="007B406A"/>
    <w:rsid w:val="007B4078"/>
    <w:rsid w:val="007B4131"/>
    <w:rsid w:val="007B4163"/>
    <w:rsid w:val="007B422F"/>
    <w:rsid w:val="007B4254"/>
    <w:rsid w:val="007B4261"/>
    <w:rsid w:val="007B431C"/>
    <w:rsid w:val="007B43EA"/>
    <w:rsid w:val="007B44E3"/>
    <w:rsid w:val="007B4578"/>
    <w:rsid w:val="007B462C"/>
    <w:rsid w:val="007B46C8"/>
    <w:rsid w:val="007B474F"/>
    <w:rsid w:val="007B4763"/>
    <w:rsid w:val="007B47A1"/>
    <w:rsid w:val="007B48E3"/>
    <w:rsid w:val="007B48F7"/>
    <w:rsid w:val="007B4965"/>
    <w:rsid w:val="007B4985"/>
    <w:rsid w:val="007B49F6"/>
    <w:rsid w:val="007B4A08"/>
    <w:rsid w:val="007B4B3D"/>
    <w:rsid w:val="007B4B67"/>
    <w:rsid w:val="007B4C3A"/>
    <w:rsid w:val="007B4C7E"/>
    <w:rsid w:val="007B4C8E"/>
    <w:rsid w:val="007B4CD8"/>
    <w:rsid w:val="007B4D18"/>
    <w:rsid w:val="007B4D65"/>
    <w:rsid w:val="007B4D7E"/>
    <w:rsid w:val="007B4F07"/>
    <w:rsid w:val="007B4F38"/>
    <w:rsid w:val="007B4F42"/>
    <w:rsid w:val="007B5015"/>
    <w:rsid w:val="007B5051"/>
    <w:rsid w:val="007B513A"/>
    <w:rsid w:val="007B51A8"/>
    <w:rsid w:val="007B51F4"/>
    <w:rsid w:val="007B5237"/>
    <w:rsid w:val="007B52D9"/>
    <w:rsid w:val="007B52E2"/>
    <w:rsid w:val="007B534F"/>
    <w:rsid w:val="007B553F"/>
    <w:rsid w:val="007B55DC"/>
    <w:rsid w:val="007B5623"/>
    <w:rsid w:val="007B563E"/>
    <w:rsid w:val="007B563F"/>
    <w:rsid w:val="007B56AF"/>
    <w:rsid w:val="007B56D3"/>
    <w:rsid w:val="007B57DF"/>
    <w:rsid w:val="007B581D"/>
    <w:rsid w:val="007B5854"/>
    <w:rsid w:val="007B5863"/>
    <w:rsid w:val="007B5866"/>
    <w:rsid w:val="007B5880"/>
    <w:rsid w:val="007B58E8"/>
    <w:rsid w:val="007B596B"/>
    <w:rsid w:val="007B5981"/>
    <w:rsid w:val="007B5A63"/>
    <w:rsid w:val="007B5A89"/>
    <w:rsid w:val="007B5B9E"/>
    <w:rsid w:val="007B5BD4"/>
    <w:rsid w:val="007B5C2F"/>
    <w:rsid w:val="007B5C6A"/>
    <w:rsid w:val="007B5C76"/>
    <w:rsid w:val="007B5CA5"/>
    <w:rsid w:val="007B5D19"/>
    <w:rsid w:val="007B5ED3"/>
    <w:rsid w:val="007B5FC8"/>
    <w:rsid w:val="007B600F"/>
    <w:rsid w:val="007B6044"/>
    <w:rsid w:val="007B606F"/>
    <w:rsid w:val="007B60C4"/>
    <w:rsid w:val="007B60CC"/>
    <w:rsid w:val="007B615A"/>
    <w:rsid w:val="007B629B"/>
    <w:rsid w:val="007B6318"/>
    <w:rsid w:val="007B632B"/>
    <w:rsid w:val="007B6330"/>
    <w:rsid w:val="007B6387"/>
    <w:rsid w:val="007B63A0"/>
    <w:rsid w:val="007B640B"/>
    <w:rsid w:val="007B6441"/>
    <w:rsid w:val="007B64C5"/>
    <w:rsid w:val="007B64CC"/>
    <w:rsid w:val="007B6685"/>
    <w:rsid w:val="007B6895"/>
    <w:rsid w:val="007B6933"/>
    <w:rsid w:val="007B696E"/>
    <w:rsid w:val="007B6996"/>
    <w:rsid w:val="007B69CD"/>
    <w:rsid w:val="007B69D3"/>
    <w:rsid w:val="007B6A05"/>
    <w:rsid w:val="007B6A87"/>
    <w:rsid w:val="007B6B4C"/>
    <w:rsid w:val="007B6C34"/>
    <w:rsid w:val="007B6C84"/>
    <w:rsid w:val="007B6D5D"/>
    <w:rsid w:val="007B6E12"/>
    <w:rsid w:val="007B6E1E"/>
    <w:rsid w:val="007B6E7F"/>
    <w:rsid w:val="007B6F48"/>
    <w:rsid w:val="007B6F88"/>
    <w:rsid w:val="007B6FA9"/>
    <w:rsid w:val="007B7052"/>
    <w:rsid w:val="007B70AB"/>
    <w:rsid w:val="007B71DD"/>
    <w:rsid w:val="007B7202"/>
    <w:rsid w:val="007B72A1"/>
    <w:rsid w:val="007B72FE"/>
    <w:rsid w:val="007B7318"/>
    <w:rsid w:val="007B734F"/>
    <w:rsid w:val="007B73C2"/>
    <w:rsid w:val="007B73CA"/>
    <w:rsid w:val="007B744F"/>
    <w:rsid w:val="007B756B"/>
    <w:rsid w:val="007B7674"/>
    <w:rsid w:val="007B767C"/>
    <w:rsid w:val="007B76A8"/>
    <w:rsid w:val="007B7789"/>
    <w:rsid w:val="007B77B1"/>
    <w:rsid w:val="007B77B3"/>
    <w:rsid w:val="007B77E0"/>
    <w:rsid w:val="007B77E8"/>
    <w:rsid w:val="007B7827"/>
    <w:rsid w:val="007B787E"/>
    <w:rsid w:val="007B78B7"/>
    <w:rsid w:val="007B792B"/>
    <w:rsid w:val="007B792F"/>
    <w:rsid w:val="007B7937"/>
    <w:rsid w:val="007B7B1B"/>
    <w:rsid w:val="007B7CA0"/>
    <w:rsid w:val="007B7F1B"/>
    <w:rsid w:val="007B7F4F"/>
    <w:rsid w:val="007B7FC0"/>
    <w:rsid w:val="007C0035"/>
    <w:rsid w:val="007C00F1"/>
    <w:rsid w:val="007C0178"/>
    <w:rsid w:val="007C0279"/>
    <w:rsid w:val="007C0350"/>
    <w:rsid w:val="007C0371"/>
    <w:rsid w:val="007C03B7"/>
    <w:rsid w:val="007C0408"/>
    <w:rsid w:val="007C043D"/>
    <w:rsid w:val="007C044E"/>
    <w:rsid w:val="007C0483"/>
    <w:rsid w:val="007C0487"/>
    <w:rsid w:val="007C04B0"/>
    <w:rsid w:val="007C04C3"/>
    <w:rsid w:val="007C0536"/>
    <w:rsid w:val="007C05D4"/>
    <w:rsid w:val="007C065B"/>
    <w:rsid w:val="007C078D"/>
    <w:rsid w:val="007C082A"/>
    <w:rsid w:val="007C0834"/>
    <w:rsid w:val="007C08EF"/>
    <w:rsid w:val="007C094F"/>
    <w:rsid w:val="007C095F"/>
    <w:rsid w:val="007C0981"/>
    <w:rsid w:val="007C0A1D"/>
    <w:rsid w:val="007C0A92"/>
    <w:rsid w:val="007C0B10"/>
    <w:rsid w:val="007C0B59"/>
    <w:rsid w:val="007C0CEF"/>
    <w:rsid w:val="007C0D25"/>
    <w:rsid w:val="007C0D67"/>
    <w:rsid w:val="007C0E42"/>
    <w:rsid w:val="007C0EB7"/>
    <w:rsid w:val="007C0EED"/>
    <w:rsid w:val="007C0F34"/>
    <w:rsid w:val="007C1001"/>
    <w:rsid w:val="007C107C"/>
    <w:rsid w:val="007C119B"/>
    <w:rsid w:val="007C11C2"/>
    <w:rsid w:val="007C11E7"/>
    <w:rsid w:val="007C123B"/>
    <w:rsid w:val="007C1276"/>
    <w:rsid w:val="007C12A0"/>
    <w:rsid w:val="007C12CD"/>
    <w:rsid w:val="007C1493"/>
    <w:rsid w:val="007C1541"/>
    <w:rsid w:val="007C157E"/>
    <w:rsid w:val="007C15B7"/>
    <w:rsid w:val="007C15D7"/>
    <w:rsid w:val="007C15F2"/>
    <w:rsid w:val="007C1655"/>
    <w:rsid w:val="007C16EA"/>
    <w:rsid w:val="007C1755"/>
    <w:rsid w:val="007C17F5"/>
    <w:rsid w:val="007C1866"/>
    <w:rsid w:val="007C19A8"/>
    <w:rsid w:val="007C1A2B"/>
    <w:rsid w:val="007C1A6C"/>
    <w:rsid w:val="007C1B62"/>
    <w:rsid w:val="007C1B83"/>
    <w:rsid w:val="007C1B99"/>
    <w:rsid w:val="007C1BB3"/>
    <w:rsid w:val="007C1BD8"/>
    <w:rsid w:val="007C1C22"/>
    <w:rsid w:val="007C1C78"/>
    <w:rsid w:val="007C1D37"/>
    <w:rsid w:val="007C1D5B"/>
    <w:rsid w:val="007C1DA2"/>
    <w:rsid w:val="007C1E89"/>
    <w:rsid w:val="007C1EAD"/>
    <w:rsid w:val="007C1EE2"/>
    <w:rsid w:val="007C1F14"/>
    <w:rsid w:val="007C2066"/>
    <w:rsid w:val="007C20D3"/>
    <w:rsid w:val="007C20F9"/>
    <w:rsid w:val="007C210B"/>
    <w:rsid w:val="007C2186"/>
    <w:rsid w:val="007C21F1"/>
    <w:rsid w:val="007C2299"/>
    <w:rsid w:val="007C2334"/>
    <w:rsid w:val="007C235E"/>
    <w:rsid w:val="007C2380"/>
    <w:rsid w:val="007C2428"/>
    <w:rsid w:val="007C24D0"/>
    <w:rsid w:val="007C25D6"/>
    <w:rsid w:val="007C25EE"/>
    <w:rsid w:val="007C26FB"/>
    <w:rsid w:val="007C271A"/>
    <w:rsid w:val="007C2780"/>
    <w:rsid w:val="007C2781"/>
    <w:rsid w:val="007C27D3"/>
    <w:rsid w:val="007C2817"/>
    <w:rsid w:val="007C284C"/>
    <w:rsid w:val="007C2870"/>
    <w:rsid w:val="007C28C3"/>
    <w:rsid w:val="007C28CD"/>
    <w:rsid w:val="007C28F0"/>
    <w:rsid w:val="007C293A"/>
    <w:rsid w:val="007C2965"/>
    <w:rsid w:val="007C29B0"/>
    <w:rsid w:val="007C29DF"/>
    <w:rsid w:val="007C2BAC"/>
    <w:rsid w:val="007C2BE9"/>
    <w:rsid w:val="007C2C47"/>
    <w:rsid w:val="007C2CE1"/>
    <w:rsid w:val="007C2D6A"/>
    <w:rsid w:val="007C2D74"/>
    <w:rsid w:val="007C2E28"/>
    <w:rsid w:val="007C2E7E"/>
    <w:rsid w:val="007C2F3F"/>
    <w:rsid w:val="007C2FB2"/>
    <w:rsid w:val="007C309E"/>
    <w:rsid w:val="007C30F1"/>
    <w:rsid w:val="007C312A"/>
    <w:rsid w:val="007C3194"/>
    <w:rsid w:val="007C32B9"/>
    <w:rsid w:val="007C32BF"/>
    <w:rsid w:val="007C33EC"/>
    <w:rsid w:val="007C3403"/>
    <w:rsid w:val="007C3406"/>
    <w:rsid w:val="007C3438"/>
    <w:rsid w:val="007C3539"/>
    <w:rsid w:val="007C354E"/>
    <w:rsid w:val="007C35B0"/>
    <w:rsid w:val="007C3634"/>
    <w:rsid w:val="007C3638"/>
    <w:rsid w:val="007C364E"/>
    <w:rsid w:val="007C3701"/>
    <w:rsid w:val="007C3736"/>
    <w:rsid w:val="007C3744"/>
    <w:rsid w:val="007C377F"/>
    <w:rsid w:val="007C37A7"/>
    <w:rsid w:val="007C387A"/>
    <w:rsid w:val="007C38AA"/>
    <w:rsid w:val="007C390B"/>
    <w:rsid w:val="007C3952"/>
    <w:rsid w:val="007C395B"/>
    <w:rsid w:val="007C3976"/>
    <w:rsid w:val="007C3979"/>
    <w:rsid w:val="007C3A68"/>
    <w:rsid w:val="007C3A87"/>
    <w:rsid w:val="007C3A8B"/>
    <w:rsid w:val="007C3A94"/>
    <w:rsid w:val="007C3AA8"/>
    <w:rsid w:val="007C3AD4"/>
    <w:rsid w:val="007C3D68"/>
    <w:rsid w:val="007C3DFB"/>
    <w:rsid w:val="007C3EAF"/>
    <w:rsid w:val="007C3F1D"/>
    <w:rsid w:val="007C404F"/>
    <w:rsid w:val="007C40C5"/>
    <w:rsid w:val="007C410A"/>
    <w:rsid w:val="007C4143"/>
    <w:rsid w:val="007C41F8"/>
    <w:rsid w:val="007C4201"/>
    <w:rsid w:val="007C4315"/>
    <w:rsid w:val="007C4351"/>
    <w:rsid w:val="007C4382"/>
    <w:rsid w:val="007C439A"/>
    <w:rsid w:val="007C43BC"/>
    <w:rsid w:val="007C4663"/>
    <w:rsid w:val="007C4823"/>
    <w:rsid w:val="007C48E4"/>
    <w:rsid w:val="007C492D"/>
    <w:rsid w:val="007C4934"/>
    <w:rsid w:val="007C4B19"/>
    <w:rsid w:val="007C4B9F"/>
    <w:rsid w:val="007C4BA6"/>
    <w:rsid w:val="007C4C06"/>
    <w:rsid w:val="007C4C8F"/>
    <w:rsid w:val="007C4CCE"/>
    <w:rsid w:val="007C4DA6"/>
    <w:rsid w:val="007C4DCD"/>
    <w:rsid w:val="007C4E36"/>
    <w:rsid w:val="007C4E48"/>
    <w:rsid w:val="007C4E49"/>
    <w:rsid w:val="007C4F40"/>
    <w:rsid w:val="007C4F9E"/>
    <w:rsid w:val="007C4FB3"/>
    <w:rsid w:val="007C5018"/>
    <w:rsid w:val="007C503A"/>
    <w:rsid w:val="007C5091"/>
    <w:rsid w:val="007C5145"/>
    <w:rsid w:val="007C514F"/>
    <w:rsid w:val="007C5183"/>
    <w:rsid w:val="007C5223"/>
    <w:rsid w:val="007C529B"/>
    <w:rsid w:val="007C532A"/>
    <w:rsid w:val="007C5363"/>
    <w:rsid w:val="007C53B5"/>
    <w:rsid w:val="007C53DF"/>
    <w:rsid w:val="007C53EC"/>
    <w:rsid w:val="007C5426"/>
    <w:rsid w:val="007C5521"/>
    <w:rsid w:val="007C5552"/>
    <w:rsid w:val="007C555F"/>
    <w:rsid w:val="007C5572"/>
    <w:rsid w:val="007C5585"/>
    <w:rsid w:val="007C559D"/>
    <w:rsid w:val="007C55FC"/>
    <w:rsid w:val="007C574A"/>
    <w:rsid w:val="007C577B"/>
    <w:rsid w:val="007C57BB"/>
    <w:rsid w:val="007C57CF"/>
    <w:rsid w:val="007C57D2"/>
    <w:rsid w:val="007C5801"/>
    <w:rsid w:val="007C58CF"/>
    <w:rsid w:val="007C59A9"/>
    <w:rsid w:val="007C59C6"/>
    <w:rsid w:val="007C5A19"/>
    <w:rsid w:val="007C5ADB"/>
    <w:rsid w:val="007C5B38"/>
    <w:rsid w:val="007C5B75"/>
    <w:rsid w:val="007C5C01"/>
    <w:rsid w:val="007C5C16"/>
    <w:rsid w:val="007C5C97"/>
    <w:rsid w:val="007C5CB4"/>
    <w:rsid w:val="007C5D55"/>
    <w:rsid w:val="007C5E0B"/>
    <w:rsid w:val="007C5E6B"/>
    <w:rsid w:val="007C5E70"/>
    <w:rsid w:val="007C5E79"/>
    <w:rsid w:val="007C5ED0"/>
    <w:rsid w:val="007C5F75"/>
    <w:rsid w:val="007C6050"/>
    <w:rsid w:val="007C6232"/>
    <w:rsid w:val="007C6290"/>
    <w:rsid w:val="007C62F9"/>
    <w:rsid w:val="007C6448"/>
    <w:rsid w:val="007C645D"/>
    <w:rsid w:val="007C6490"/>
    <w:rsid w:val="007C649B"/>
    <w:rsid w:val="007C64F0"/>
    <w:rsid w:val="007C6518"/>
    <w:rsid w:val="007C6585"/>
    <w:rsid w:val="007C659D"/>
    <w:rsid w:val="007C6621"/>
    <w:rsid w:val="007C6688"/>
    <w:rsid w:val="007C674D"/>
    <w:rsid w:val="007C6817"/>
    <w:rsid w:val="007C6871"/>
    <w:rsid w:val="007C68C3"/>
    <w:rsid w:val="007C68EA"/>
    <w:rsid w:val="007C6968"/>
    <w:rsid w:val="007C697A"/>
    <w:rsid w:val="007C69FD"/>
    <w:rsid w:val="007C6A5D"/>
    <w:rsid w:val="007C6A8A"/>
    <w:rsid w:val="007C6AA7"/>
    <w:rsid w:val="007C6B4A"/>
    <w:rsid w:val="007C6BA2"/>
    <w:rsid w:val="007C6BFD"/>
    <w:rsid w:val="007C6C21"/>
    <w:rsid w:val="007C6C3C"/>
    <w:rsid w:val="007C6D71"/>
    <w:rsid w:val="007C6DBE"/>
    <w:rsid w:val="007C6EB7"/>
    <w:rsid w:val="007C6EE7"/>
    <w:rsid w:val="007C6F62"/>
    <w:rsid w:val="007C7064"/>
    <w:rsid w:val="007C7068"/>
    <w:rsid w:val="007C706C"/>
    <w:rsid w:val="007C70EA"/>
    <w:rsid w:val="007C7167"/>
    <w:rsid w:val="007C719D"/>
    <w:rsid w:val="007C719F"/>
    <w:rsid w:val="007C71C1"/>
    <w:rsid w:val="007C734C"/>
    <w:rsid w:val="007C737F"/>
    <w:rsid w:val="007C7413"/>
    <w:rsid w:val="007C7466"/>
    <w:rsid w:val="007C7487"/>
    <w:rsid w:val="007C748D"/>
    <w:rsid w:val="007C74B9"/>
    <w:rsid w:val="007C753F"/>
    <w:rsid w:val="007C75D2"/>
    <w:rsid w:val="007C75EE"/>
    <w:rsid w:val="007C764F"/>
    <w:rsid w:val="007C766B"/>
    <w:rsid w:val="007C76B3"/>
    <w:rsid w:val="007C7834"/>
    <w:rsid w:val="007C783B"/>
    <w:rsid w:val="007C784D"/>
    <w:rsid w:val="007C78EE"/>
    <w:rsid w:val="007C7962"/>
    <w:rsid w:val="007C797C"/>
    <w:rsid w:val="007C79A0"/>
    <w:rsid w:val="007C79D4"/>
    <w:rsid w:val="007C79E4"/>
    <w:rsid w:val="007C7ABD"/>
    <w:rsid w:val="007C7AE7"/>
    <w:rsid w:val="007C7B44"/>
    <w:rsid w:val="007C7BC6"/>
    <w:rsid w:val="007C7C33"/>
    <w:rsid w:val="007C7C52"/>
    <w:rsid w:val="007C7C76"/>
    <w:rsid w:val="007C7D13"/>
    <w:rsid w:val="007C7D76"/>
    <w:rsid w:val="007C7E4A"/>
    <w:rsid w:val="007C7EB2"/>
    <w:rsid w:val="007C7ED8"/>
    <w:rsid w:val="007C7EFE"/>
    <w:rsid w:val="007C7F17"/>
    <w:rsid w:val="007C7F28"/>
    <w:rsid w:val="007C7F85"/>
    <w:rsid w:val="007D00AB"/>
    <w:rsid w:val="007D00FB"/>
    <w:rsid w:val="007D00FD"/>
    <w:rsid w:val="007D010F"/>
    <w:rsid w:val="007D0110"/>
    <w:rsid w:val="007D0139"/>
    <w:rsid w:val="007D016E"/>
    <w:rsid w:val="007D0189"/>
    <w:rsid w:val="007D018E"/>
    <w:rsid w:val="007D0297"/>
    <w:rsid w:val="007D02CF"/>
    <w:rsid w:val="007D0392"/>
    <w:rsid w:val="007D0464"/>
    <w:rsid w:val="007D04AF"/>
    <w:rsid w:val="007D0580"/>
    <w:rsid w:val="007D05E2"/>
    <w:rsid w:val="007D063B"/>
    <w:rsid w:val="007D064E"/>
    <w:rsid w:val="007D06D5"/>
    <w:rsid w:val="007D06DB"/>
    <w:rsid w:val="007D0721"/>
    <w:rsid w:val="007D07C4"/>
    <w:rsid w:val="007D0803"/>
    <w:rsid w:val="007D0845"/>
    <w:rsid w:val="007D08F4"/>
    <w:rsid w:val="007D090D"/>
    <w:rsid w:val="007D0971"/>
    <w:rsid w:val="007D09D6"/>
    <w:rsid w:val="007D0A04"/>
    <w:rsid w:val="007D0A97"/>
    <w:rsid w:val="007D0AAB"/>
    <w:rsid w:val="007D0AB3"/>
    <w:rsid w:val="007D0B50"/>
    <w:rsid w:val="007D0BE0"/>
    <w:rsid w:val="007D0C0F"/>
    <w:rsid w:val="007D0C1E"/>
    <w:rsid w:val="007D0C4C"/>
    <w:rsid w:val="007D0CAB"/>
    <w:rsid w:val="007D0CD7"/>
    <w:rsid w:val="007D0D34"/>
    <w:rsid w:val="007D0D4C"/>
    <w:rsid w:val="007D0E6C"/>
    <w:rsid w:val="007D0E7F"/>
    <w:rsid w:val="007D0E99"/>
    <w:rsid w:val="007D0EF0"/>
    <w:rsid w:val="007D0FEF"/>
    <w:rsid w:val="007D100F"/>
    <w:rsid w:val="007D10AE"/>
    <w:rsid w:val="007D1116"/>
    <w:rsid w:val="007D118B"/>
    <w:rsid w:val="007D11D1"/>
    <w:rsid w:val="007D11E6"/>
    <w:rsid w:val="007D128B"/>
    <w:rsid w:val="007D12C8"/>
    <w:rsid w:val="007D12CF"/>
    <w:rsid w:val="007D1322"/>
    <w:rsid w:val="007D1460"/>
    <w:rsid w:val="007D14E3"/>
    <w:rsid w:val="007D1501"/>
    <w:rsid w:val="007D153A"/>
    <w:rsid w:val="007D1593"/>
    <w:rsid w:val="007D15AA"/>
    <w:rsid w:val="007D15EA"/>
    <w:rsid w:val="007D1661"/>
    <w:rsid w:val="007D16C4"/>
    <w:rsid w:val="007D16CE"/>
    <w:rsid w:val="007D170D"/>
    <w:rsid w:val="007D17C1"/>
    <w:rsid w:val="007D1896"/>
    <w:rsid w:val="007D1909"/>
    <w:rsid w:val="007D19E3"/>
    <w:rsid w:val="007D1A98"/>
    <w:rsid w:val="007D1B0E"/>
    <w:rsid w:val="007D1BA0"/>
    <w:rsid w:val="007D1BE2"/>
    <w:rsid w:val="007D1C18"/>
    <w:rsid w:val="007D1C55"/>
    <w:rsid w:val="007D1CCC"/>
    <w:rsid w:val="007D1E47"/>
    <w:rsid w:val="007D1EA3"/>
    <w:rsid w:val="007D1F04"/>
    <w:rsid w:val="007D1F8F"/>
    <w:rsid w:val="007D1FDF"/>
    <w:rsid w:val="007D2036"/>
    <w:rsid w:val="007D20C8"/>
    <w:rsid w:val="007D2134"/>
    <w:rsid w:val="007D2136"/>
    <w:rsid w:val="007D21C7"/>
    <w:rsid w:val="007D222D"/>
    <w:rsid w:val="007D223A"/>
    <w:rsid w:val="007D22AD"/>
    <w:rsid w:val="007D22C5"/>
    <w:rsid w:val="007D2323"/>
    <w:rsid w:val="007D23A4"/>
    <w:rsid w:val="007D23B4"/>
    <w:rsid w:val="007D256C"/>
    <w:rsid w:val="007D259A"/>
    <w:rsid w:val="007D261A"/>
    <w:rsid w:val="007D26E4"/>
    <w:rsid w:val="007D274A"/>
    <w:rsid w:val="007D275A"/>
    <w:rsid w:val="007D275E"/>
    <w:rsid w:val="007D2782"/>
    <w:rsid w:val="007D27A0"/>
    <w:rsid w:val="007D27DF"/>
    <w:rsid w:val="007D2804"/>
    <w:rsid w:val="007D2876"/>
    <w:rsid w:val="007D2940"/>
    <w:rsid w:val="007D299F"/>
    <w:rsid w:val="007D2A37"/>
    <w:rsid w:val="007D2A5C"/>
    <w:rsid w:val="007D2AB5"/>
    <w:rsid w:val="007D2ABB"/>
    <w:rsid w:val="007D2AD4"/>
    <w:rsid w:val="007D2B58"/>
    <w:rsid w:val="007D2B64"/>
    <w:rsid w:val="007D2B9A"/>
    <w:rsid w:val="007D2C02"/>
    <w:rsid w:val="007D2C91"/>
    <w:rsid w:val="007D2CEB"/>
    <w:rsid w:val="007D2E18"/>
    <w:rsid w:val="007D2E3D"/>
    <w:rsid w:val="007D2E77"/>
    <w:rsid w:val="007D2F5E"/>
    <w:rsid w:val="007D2FA8"/>
    <w:rsid w:val="007D2FCB"/>
    <w:rsid w:val="007D30B2"/>
    <w:rsid w:val="007D30BB"/>
    <w:rsid w:val="007D311E"/>
    <w:rsid w:val="007D3133"/>
    <w:rsid w:val="007D3206"/>
    <w:rsid w:val="007D3307"/>
    <w:rsid w:val="007D3364"/>
    <w:rsid w:val="007D3390"/>
    <w:rsid w:val="007D33E1"/>
    <w:rsid w:val="007D3406"/>
    <w:rsid w:val="007D3446"/>
    <w:rsid w:val="007D3450"/>
    <w:rsid w:val="007D3471"/>
    <w:rsid w:val="007D3472"/>
    <w:rsid w:val="007D3533"/>
    <w:rsid w:val="007D354F"/>
    <w:rsid w:val="007D3561"/>
    <w:rsid w:val="007D35C7"/>
    <w:rsid w:val="007D363A"/>
    <w:rsid w:val="007D366C"/>
    <w:rsid w:val="007D36F0"/>
    <w:rsid w:val="007D370D"/>
    <w:rsid w:val="007D37D7"/>
    <w:rsid w:val="007D38A8"/>
    <w:rsid w:val="007D38F1"/>
    <w:rsid w:val="007D397E"/>
    <w:rsid w:val="007D39EF"/>
    <w:rsid w:val="007D39F2"/>
    <w:rsid w:val="007D3A31"/>
    <w:rsid w:val="007D3A80"/>
    <w:rsid w:val="007D3B30"/>
    <w:rsid w:val="007D3B6D"/>
    <w:rsid w:val="007D3BC3"/>
    <w:rsid w:val="007D3D02"/>
    <w:rsid w:val="007D3D13"/>
    <w:rsid w:val="007D3DAC"/>
    <w:rsid w:val="007D3DDB"/>
    <w:rsid w:val="007D3DFD"/>
    <w:rsid w:val="007D3E94"/>
    <w:rsid w:val="007D3EC6"/>
    <w:rsid w:val="007D3EFF"/>
    <w:rsid w:val="007D3F4E"/>
    <w:rsid w:val="007D4070"/>
    <w:rsid w:val="007D412D"/>
    <w:rsid w:val="007D4213"/>
    <w:rsid w:val="007D4226"/>
    <w:rsid w:val="007D424D"/>
    <w:rsid w:val="007D4267"/>
    <w:rsid w:val="007D42DE"/>
    <w:rsid w:val="007D4303"/>
    <w:rsid w:val="007D43E3"/>
    <w:rsid w:val="007D43F2"/>
    <w:rsid w:val="007D4414"/>
    <w:rsid w:val="007D4439"/>
    <w:rsid w:val="007D4486"/>
    <w:rsid w:val="007D4513"/>
    <w:rsid w:val="007D4582"/>
    <w:rsid w:val="007D458F"/>
    <w:rsid w:val="007D45ED"/>
    <w:rsid w:val="007D4649"/>
    <w:rsid w:val="007D4678"/>
    <w:rsid w:val="007D4682"/>
    <w:rsid w:val="007D46FB"/>
    <w:rsid w:val="007D47A3"/>
    <w:rsid w:val="007D47F8"/>
    <w:rsid w:val="007D481C"/>
    <w:rsid w:val="007D481F"/>
    <w:rsid w:val="007D4903"/>
    <w:rsid w:val="007D4990"/>
    <w:rsid w:val="007D4A2C"/>
    <w:rsid w:val="007D4A5D"/>
    <w:rsid w:val="007D4AF5"/>
    <w:rsid w:val="007D4B3D"/>
    <w:rsid w:val="007D4C1E"/>
    <w:rsid w:val="007D4C42"/>
    <w:rsid w:val="007D4CA1"/>
    <w:rsid w:val="007D4E2E"/>
    <w:rsid w:val="007D4EB0"/>
    <w:rsid w:val="007D50AF"/>
    <w:rsid w:val="007D50C0"/>
    <w:rsid w:val="007D50D9"/>
    <w:rsid w:val="007D510B"/>
    <w:rsid w:val="007D5122"/>
    <w:rsid w:val="007D52D7"/>
    <w:rsid w:val="007D52E6"/>
    <w:rsid w:val="007D530D"/>
    <w:rsid w:val="007D531E"/>
    <w:rsid w:val="007D543E"/>
    <w:rsid w:val="007D545A"/>
    <w:rsid w:val="007D5461"/>
    <w:rsid w:val="007D5489"/>
    <w:rsid w:val="007D54A5"/>
    <w:rsid w:val="007D54A9"/>
    <w:rsid w:val="007D54E9"/>
    <w:rsid w:val="007D5519"/>
    <w:rsid w:val="007D55C7"/>
    <w:rsid w:val="007D5631"/>
    <w:rsid w:val="007D5636"/>
    <w:rsid w:val="007D57EC"/>
    <w:rsid w:val="007D586D"/>
    <w:rsid w:val="007D58D9"/>
    <w:rsid w:val="007D5967"/>
    <w:rsid w:val="007D5A25"/>
    <w:rsid w:val="007D5A67"/>
    <w:rsid w:val="007D5A97"/>
    <w:rsid w:val="007D5AE2"/>
    <w:rsid w:val="007D5B46"/>
    <w:rsid w:val="007D5BA2"/>
    <w:rsid w:val="007D5BFF"/>
    <w:rsid w:val="007D5C5E"/>
    <w:rsid w:val="007D5CDC"/>
    <w:rsid w:val="007D5D23"/>
    <w:rsid w:val="007D5DC6"/>
    <w:rsid w:val="007D5E40"/>
    <w:rsid w:val="007D5E56"/>
    <w:rsid w:val="007D5E5E"/>
    <w:rsid w:val="007D5E92"/>
    <w:rsid w:val="007D5EFC"/>
    <w:rsid w:val="007D5F29"/>
    <w:rsid w:val="007D5F8D"/>
    <w:rsid w:val="007D5F9B"/>
    <w:rsid w:val="007D6056"/>
    <w:rsid w:val="007D605B"/>
    <w:rsid w:val="007D606B"/>
    <w:rsid w:val="007D60B4"/>
    <w:rsid w:val="007D611B"/>
    <w:rsid w:val="007D615B"/>
    <w:rsid w:val="007D61E3"/>
    <w:rsid w:val="007D6235"/>
    <w:rsid w:val="007D627E"/>
    <w:rsid w:val="007D635E"/>
    <w:rsid w:val="007D6398"/>
    <w:rsid w:val="007D63E3"/>
    <w:rsid w:val="007D6425"/>
    <w:rsid w:val="007D6454"/>
    <w:rsid w:val="007D6488"/>
    <w:rsid w:val="007D64A2"/>
    <w:rsid w:val="007D64FA"/>
    <w:rsid w:val="007D65EC"/>
    <w:rsid w:val="007D6615"/>
    <w:rsid w:val="007D6670"/>
    <w:rsid w:val="007D66D9"/>
    <w:rsid w:val="007D677A"/>
    <w:rsid w:val="007D681D"/>
    <w:rsid w:val="007D68FB"/>
    <w:rsid w:val="007D694C"/>
    <w:rsid w:val="007D6952"/>
    <w:rsid w:val="007D69A6"/>
    <w:rsid w:val="007D69AD"/>
    <w:rsid w:val="007D69B6"/>
    <w:rsid w:val="007D6A7D"/>
    <w:rsid w:val="007D6BDB"/>
    <w:rsid w:val="007D6BDD"/>
    <w:rsid w:val="007D6C58"/>
    <w:rsid w:val="007D6CB6"/>
    <w:rsid w:val="007D6E27"/>
    <w:rsid w:val="007D6E59"/>
    <w:rsid w:val="007D6E63"/>
    <w:rsid w:val="007D6ED1"/>
    <w:rsid w:val="007D6EE6"/>
    <w:rsid w:val="007D6F04"/>
    <w:rsid w:val="007D6F85"/>
    <w:rsid w:val="007D7012"/>
    <w:rsid w:val="007D701C"/>
    <w:rsid w:val="007D70DA"/>
    <w:rsid w:val="007D7158"/>
    <w:rsid w:val="007D71B8"/>
    <w:rsid w:val="007D72F2"/>
    <w:rsid w:val="007D7349"/>
    <w:rsid w:val="007D73E1"/>
    <w:rsid w:val="007D7438"/>
    <w:rsid w:val="007D747A"/>
    <w:rsid w:val="007D74EC"/>
    <w:rsid w:val="007D7503"/>
    <w:rsid w:val="007D7534"/>
    <w:rsid w:val="007D7538"/>
    <w:rsid w:val="007D7550"/>
    <w:rsid w:val="007D7627"/>
    <w:rsid w:val="007D7719"/>
    <w:rsid w:val="007D7888"/>
    <w:rsid w:val="007D7898"/>
    <w:rsid w:val="007D7917"/>
    <w:rsid w:val="007D7944"/>
    <w:rsid w:val="007D7972"/>
    <w:rsid w:val="007D7AD2"/>
    <w:rsid w:val="007D7B08"/>
    <w:rsid w:val="007D7BE5"/>
    <w:rsid w:val="007D7C82"/>
    <w:rsid w:val="007D7D0F"/>
    <w:rsid w:val="007D7D21"/>
    <w:rsid w:val="007D7DDF"/>
    <w:rsid w:val="007D7DE4"/>
    <w:rsid w:val="007D7E59"/>
    <w:rsid w:val="007D7E60"/>
    <w:rsid w:val="007D7EE1"/>
    <w:rsid w:val="007D7EFE"/>
    <w:rsid w:val="007D7F60"/>
    <w:rsid w:val="007E002C"/>
    <w:rsid w:val="007E00F5"/>
    <w:rsid w:val="007E0158"/>
    <w:rsid w:val="007E019F"/>
    <w:rsid w:val="007E0277"/>
    <w:rsid w:val="007E02D6"/>
    <w:rsid w:val="007E0392"/>
    <w:rsid w:val="007E0396"/>
    <w:rsid w:val="007E040F"/>
    <w:rsid w:val="007E0455"/>
    <w:rsid w:val="007E0646"/>
    <w:rsid w:val="007E0755"/>
    <w:rsid w:val="007E07C4"/>
    <w:rsid w:val="007E0868"/>
    <w:rsid w:val="007E0B45"/>
    <w:rsid w:val="007E0BC8"/>
    <w:rsid w:val="007E0C3E"/>
    <w:rsid w:val="007E0C68"/>
    <w:rsid w:val="007E0CF0"/>
    <w:rsid w:val="007E0DAA"/>
    <w:rsid w:val="007E0DDB"/>
    <w:rsid w:val="007E0EA4"/>
    <w:rsid w:val="007E0F25"/>
    <w:rsid w:val="007E0FA4"/>
    <w:rsid w:val="007E0FAE"/>
    <w:rsid w:val="007E0FB2"/>
    <w:rsid w:val="007E104B"/>
    <w:rsid w:val="007E1069"/>
    <w:rsid w:val="007E10B1"/>
    <w:rsid w:val="007E10ED"/>
    <w:rsid w:val="007E11BC"/>
    <w:rsid w:val="007E11DB"/>
    <w:rsid w:val="007E11FB"/>
    <w:rsid w:val="007E124E"/>
    <w:rsid w:val="007E126F"/>
    <w:rsid w:val="007E1287"/>
    <w:rsid w:val="007E12C3"/>
    <w:rsid w:val="007E1349"/>
    <w:rsid w:val="007E13E6"/>
    <w:rsid w:val="007E140E"/>
    <w:rsid w:val="007E1499"/>
    <w:rsid w:val="007E14A9"/>
    <w:rsid w:val="007E1563"/>
    <w:rsid w:val="007E1613"/>
    <w:rsid w:val="007E171D"/>
    <w:rsid w:val="007E1767"/>
    <w:rsid w:val="007E17D2"/>
    <w:rsid w:val="007E1971"/>
    <w:rsid w:val="007E19A9"/>
    <w:rsid w:val="007E1A56"/>
    <w:rsid w:val="007E1A58"/>
    <w:rsid w:val="007E1AAD"/>
    <w:rsid w:val="007E1AC8"/>
    <w:rsid w:val="007E1B11"/>
    <w:rsid w:val="007E1B25"/>
    <w:rsid w:val="007E1B54"/>
    <w:rsid w:val="007E1BDA"/>
    <w:rsid w:val="007E1C0A"/>
    <w:rsid w:val="007E1C1F"/>
    <w:rsid w:val="007E1C5D"/>
    <w:rsid w:val="007E1CC8"/>
    <w:rsid w:val="007E1DF8"/>
    <w:rsid w:val="007E1E59"/>
    <w:rsid w:val="007E1ECC"/>
    <w:rsid w:val="007E1FD1"/>
    <w:rsid w:val="007E2032"/>
    <w:rsid w:val="007E204E"/>
    <w:rsid w:val="007E20BF"/>
    <w:rsid w:val="007E2184"/>
    <w:rsid w:val="007E219E"/>
    <w:rsid w:val="007E21BD"/>
    <w:rsid w:val="007E2275"/>
    <w:rsid w:val="007E22A4"/>
    <w:rsid w:val="007E2345"/>
    <w:rsid w:val="007E2351"/>
    <w:rsid w:val="007E23B1"/>
    <w:rsid w:val="007E23BD"/>
    <w:rsid w:val="007E2497"/>
    <w:rsid w:val="007E24C2"/>
    <w:rsid w:val="007E266A"/>
    <w:rsid w:val="007E26B9"/>
    <w:rsid w:val="007E26E6"/>
    <w:rsid w:val="007E27C0"/>
    <w:rsid w:val="007E2812"/>
    <w:rsid w:val="007E2813"/>
    <w:rsid w:val="007E289B"/>
    <w:rsid w:val="007E2A39"/>
    <w:rsid w:val="007E2B3C"/>
    <w:rsid w:val="007E2C3C"/>
    <w:rsid w:val="007E2C84"/>
    <w:rsid w:val="007E2CBD"/>
    <w:rsid w:val="007E2CFF"/>
    <w:rsid w:val="007E2D04"/>
    <w:rsid w:val="007E2D5C"/>
    <w:rsid w:val="007E2D86"/>
    <w:rsid w:val="007E2DD7"/>
    <w:rsid w:val="007E2DF1"/>
    <w:rsid w:val="007E2F41"/>
    <w:rsid w:val="007E2F61"/>
    <w:rsid w:val="007E2F9E"/>
    <w:rsid w:val="007E3119"/>
    <w:rsid w:val="007E3193"/>
    <w:rsid w:val="007E3321"/>
    <w:rsid w:val="007E33C2"/>
    <w:rsid w:val="007E3452"/>
    <w:rsid w:val="007E3459"/>
    <w:rsid w:val="007E353B"/>
    <w:rsid w:val="007E35EB"/>
    <w:rsid w:val="007E36D0"/>
    <w:rsid w:val="007E36D7"/>
    <w:rsid w:val="007E3724"/>
    <w:rsid w:val="007E372D"/>
    <w:rsid w:val="007E3786"/>
    <w:rsid w:val="007E3798"/>
    <w:rsid w:val="007E3824"/>
    <w:rsid w:val="007E3879"/>
    <w:rsid w:val="007E3880"/>
    <w:rsid w:val="007E3943"/>
    <w:rsid w:val="007E39C0"/>
    <w:rsid w:val="007E39D2"/>
    <w:rsid w:val="007E3A08"/>
    <w:rsid w:val="007E3A2C"/>
    <w:rsid w:val="007E3A66"/>
    <w:rsid w:val="007E3A73"/>
    <w:rsid w:val="007E3AEC"/>
    <w:rsid w:val="007E3B2E"/>
    <w:rsid w:val="007E3B6F"/>
    <w:rsid w:val="007E3B7E"/>
    <w:rsid w:val="007E3BB4"/>
    <w:rsid w:val="007E3BFA"/>
    <w:rsid w:val="007E3D50"/>
    <w:rsid w:val="007E3D77"/>
    <w:rsid w:val="007E3D94"/>
    <w:rsid w:val="007E3DA6"/>
    <w:rsid w:val="007E3DE0"/>
    <w:rsid w:val="007E3DF7"/>
    <w:rsid w:val="007E3E7F"/>
    <w:rsid w:val="007E3EB1"/>
    <w:rsid w:val="007E3F75"/>
    <w:rsid w:val="007E3FC3"/>
    <w:rsid w:val="007E4059"/>
    <w:rsid w:val="007E406D"/>
    <w:rsid w:val="007E4077"/>
    <w:rsid w:val="007E407D"/>
    <w:rsid w:val="007E411D"/>
    <w:rsid w:val="007E4127"/>
    <w:rsid w:val="007E4165"/>
    <w:rsid w:val="007E41C4"/>
    <w:rsid w:val="007E424F"/>
    <w:rsid w:val="007E4264"/>
    <w:rsid w:val="007E42BA"/>
    <w:rsid w:val="007E42CD"/>
    <w:rsid w:val="007E42D2"/>
    <w:rsid w:val="007E42E7"/>
    <w:rsid w:val="007E43A3"/>
    <w:rsid w:val="007E43CF"/>
    <w:rsid w:val="007E449B"/>
    <w:rsid w:val="007E44A0"/>
    <w:rsid w:val="007E44BD"/>
    <w:rsid w:val="007E4550"/>
    <w:rsid w:val="007E4580"/>
    <w:rsid w:val="007E45CB"/>
    <w:rsid w:val="007E4627"/>
    <w:rsid w:val="007E462C"/>
    <w:rsid w:val="007E4674"/>
    <w:rsid w:val="007E46AE"/>
    <w:rsid w:val="007E473E"/>
    <w:rsid w:val="007E4744"/>
    <w:rsid w:val="007E4763"/>
    <w:rsid w:val="007E484F"/>
    <w:rsid w:val="007E495B"/>
    <w:rsid w:val="007E49B8"/>
    <w:rsid w:val="007E49E9"/>
    <w:rsid w:val="007E4ADF"/>
    <w:rsid w:val="007E4AFB"/>
    <w:rsid w:val="007E4C3C"/>
    <w:rsid w:val="007E4C60"/>
    <w:rsid w:val="007E4D00"/>
    <w:rsid w:val="007E4D2C"/>
    <w:rsid w:val="007E4D89"/>
    <w:rsid w:val="007E4E5A"/>
    <w:rsid w:val="007E4F6A"/>
    <w:rsid w:val="007E4FB8"/>
    <w:rsid w:val="007E4FDD"/>
    <w:rsid w:val="007E500C"/>
    <w:rsid w:val="007E50CA"/>
    <w:rsid w:val="007E5156"/>
    <w:rsid w:val="007E518F"/>
    <w:rsid w:val="007E527D"/>
    <w:rsid w:val="007E529A"/>
    <w:rsid w:val="007E533C"/>
    <w:rsid w:val="007E5492"/>
    <w:rsid w:val="007E54A9"/>
    <w:rsid w:val="007E54BA"/>
    <w:rsid w:val="007E5558"/>
    <w:rsid w:val="007E5619"/>
    <w:rsid w:val="007E569C"/>
    <w:rsid w:val="007E56A2"/>
    <w:rsid w:val="007E56D8"/>
    <w:rsid w:val="007E5716"/>
    <w:rsid w:val="007E571D"/>
    <w:rsid w:val="007E57FE"/>
    <w:rsid w:val="007E5892"/>
    <w:rsid w:val="007E58CA"/>
    <w:rsid w:val="007E5956"/>
    <w:rsid w:val="007E5A1B"/>
    <w:rsid w:val="007E5A32"/>
    <w:rsid w:val="007E5AE6"/>
    <w:rsid w:val="007E5B5F"/>
    <w:rsid w:val="007E5BCE"/>
    <w:rsid w:val="007E5BDF"/>
    <w:rsid w:val="007E5CF7"/>
    <w:rsid w:val="007E5D0A"/>
    <w:rsid w:val="007E5DD4"/>
    <w:rsid w:val="007E5E51"/>
    <w:rsid w:val="007E5E59"/>
    <w:rsid w:val="007E5E8C"/>
    <w:rsid w:val="007E5F4D"/>
    <w:rsid w:val="007E5FCF"/>
    <w:rsid w:val="007E5FD5"/>
    <w:rsid w:val="007E5FE2"/>
    <w:rsid w:val="007E5FE6"/>
    <w:rsid w:val="007E60C7"/>
    <w:rsid w:val="007E6164"/>
    <w:rsid w:val="007E61DD"/>
    <w:rsid w:val="007E61F2"/>
    <w:rsid w:val="007E620A"/>
    <w:rsid w:val="007E620B"/>
    <w:rsid w:val="007E62DD"/>
    <w:rsid w:val="007E6341"/>
    <w:rsid w:val="007E63C3"/>
    <w:rsid w:val="007E63EE"/>
    <w:rsid w:val="007E64DA"/>
    <w:rsid w:val="007E64F5"/>
    <w:rsid w:val="007E650A"/>
    <w:rsid w:val="007E664C"/>
    <w:rsid w:val="007E66BF"/>
    <w:rsid w:val="007E67B8"/>
    <w:rsid w:val="007E6856"/>
    <w:rsid w:val="007E68AA"/>
    <w:rsid w:val="007E6904"/>
    <w:rsid w:val="007E694A"/>
    <w:rsid w:val="007E69C2"/>
    <w:rsid w:val="007E69ED"/>
    <w:rsid w:val="007E6B36"/>
    <w:rsid w:val="007E6B58"/>
    <w:rsid w:val="007E6C1D"/>
    <w:rsid w:val="007E6C2D"/>
    <w:rsid w:val="007E6DDB"/>
    <w:rsid w:val="007E6E11"/>
    <w:rsid w:val="007E6EAF"/>
    <w:rsid w:val="007E6EB0"/>
    <w:rsid w:val="007E6EC9"/>
    <w:rsid w:val="007E6EE5"/>
    <w:rsid w:val="007E6F5C"/>
    <w:rsid w:val="007E7017"/>
    <w:rsid w:val="007E7025"/>
    <w:rsid w:val="007E70B8"/>
    <w:rsid w:val="007E71AD"/>
    <w:rsid w:val="007E71C2"/>
    <w:rsid w:val="007E71C5"/>
    <w:rsid w:val="007E71C7"/>
    <w:rsid w:val="007E72C3"/>
    <w:rsid w:val="007E7456"/>
    <w:rsid w:val="007E747B"/>
    <w:rsid w:val="007E74F2"/>
    <w:rsid w:val="007E7518"/>
    <w:rsid w:val="007E7629"/>
    <w:rsid w:val="007E768B"/>
    <w:rsid w:val="007E76D0"/>
    <w:rsid w:val="007E76F9"/>
    <w:rsid w:val="007E7777"/>
    <w:rsid w:val="007E77C3"/>
    <w:rsid w:val="007E77F5"/>
    <w:rsid w:val="007E781B"/>
    <w:rsid w:val="007E78B4"/>
    <w:rsid w:val="007E7B8A"/>
    <w:rsid w:val="007E7B9B"/>
    <w:rsid w:val="007E7CBE"/>
    <w:rsid w:val="007E7CC0"/>
    <w:rsid w:val="007E7CC5"/>
    <w:rsid w:val="007E7CDD"/>
    <w:rsid w:val="007E7CF0"/>
    <w:rsid w:val="007E7D73"/>
    <w:rsid w:val="007E7DC5"/>
    <w:rsid w:val="007E7E70"/>
    <w:rsid w:val="007E7ED5"/>
    <w:rsid w:val="007E7F19"/>
    <w:rsid w:val="007E7F67"/>
    <w:rsid w:val="007F007D"/>
    <w:rsid w:val="007F0093"/>
    <w:rsid w:val="007F0147"/>
    <w:rsid w:val="007F01A9"/>
    <w:rsid w:val="007F01AF"/>
    <w:rsid w:val="007F01E1"/>
    <w:rsid w:val="007F01E6"/>
    <w:rsid w:val="007F0232"/>
    <w:rsid w:val="007F02F2"/>
    <w:rsid w:val="007F033D"/>
    <w:rsid w:val="007F0343"/>
    <w:rsid w:val="007F04F2"/>
    <w:rsid w:val="007F059C"/>
    <w:rsid w:val="007F05FE"/>
    <w:rsid w:val="007F0607"/>
    <w:rsid w:val="007F06B4"/>
    <w:rsid w:val="007F07AE"/>
    <w:rsid w:val="007F07EC"/>
    <w:rsid w:val="007F081E"/>
    <w:rsid w:val="007F0856"/>
    <w:rsid w:val="007F0A35"/>
    <w:rsid w:val="007F0A4B"/>
    <w:rsid w:val="007F0B36"/>
    <w:rsid w:val="007F0B56"/>
    <w:rsid w:val="007F0BB5"/>
    <w:rsid w:val="007F0C40"/>
    <w:rsid w:val="007F0C78"/>
    <w:rsid w:val="007F0C96"/>
    <w:rsid w:val="007F0CAE"/>
    <w:rsid w:val="007F0E5A"/>
    <w:rsid w:val="007F0E60"/>
    <w:rsid w:val="007F0F7D"/>
    <w:rsid w:val="007F100C"/>
    <w:rsid w:val="007F10A9"/>
    <w:rsid w:val="007F11A3"/>
    <w:rsid w:val="007F11C4"/>
    <w:rsid w:val="007F1324"/>
    <w:rsid w:val="007F13D0"/>
    <w:rsid w:val="007F1522"/>
    <w:rsid w:val="007F1525"/>
    <w:rsid w:val="007F157D"/>
    <w:rsid w:val="007F162D"/>
    <w:rsid w:val="007F1647"/>
    <w:rsid w:val="007F167E"/>
    <w:rsid w:val="007F16A1"/>
    <w:rsid w:val="007F16BF"/>
    <w:rsid w:val="007F18AB"/>
    <w:rsid w:val="007F18DC"/>
    <w:rsid w:val="007F190C"/>
    <w:rsid w:val="007F1959"/>
    <w:rsid w:val="007F1996"/>
    <w:rsid w:val="007F19C3"/>
    <w:rsid w:val="007F1BD2"/>
    <w:rsid w:val="007F1BF4"/>
    <w:rsid w:val="007F1C2C"/>
    <w:rsid w:val="007F1C2D"/>
    <w:rsid w:val="007F1C73"/>
    <w:rsid w:val="007F1CD7"/>
    <w:rsid w:val="007F1DF6"/>
    <w:rsid w:val="007F1E3E"/>
    <w:rsid w:val="007F1EF5"/>
    <w:rsid w:val="007F1F7C"/>
    <w:rsid w:val="007F2042"/>
    <w:rsid w:val="007F205D"/>
    <w:rsid w:val="007F20E6"/>
    <w:rsid w:val="007F213B"/>
    <w:rsid w:val="007F21B0"/>
    <w:rsid w:val="007F21CD"/>
    <w:rsid w:val="007F21FC"/>
    <w:rsid w:val="007F2223"/>
    <w:rsid w:val="007F225D"/>
    <w:rsid w:val="007F22BD"/>
    <w:rsid w:val="007F255D"/>
    <w:rsid w:val="007F25C2"/>
    <w:rsid w:val="007F25E2"/>
    <w:rsid w:val="007F2601"/>
    <w:rsid w:val="007F267B"/>
    <w:rsid w:val="007F2681"/>
    <w:rsid w:val="007F26D7"/>
    <w:rsid w:val="007F26E3"/>
    <w:rsid w:val="007F27A5"/>
    <w:rsid w:val="007F27C2"/>
    <w:rsid w:val="007F27C7"/>
    <w:rsid w:val="007F28DE"/>
    <w:rsid w:val="007F295D"/>
    <w:rsid w:val="007F2962"/>
    <w:rsid w:val="007F296F"/>
    <w:rsid w:val="007F298C"/>
    <w:rsid w:val="007F2A3D"/>
    <w:rsid w:val="007F2B37"/>
    <w:rsid w:val="007F2C32"/>
    <w:rsid w:val="007F2D31"/>
    <w:rsid w:val="007F2D4F"/>
    <w:rsid w:val="007F2DE3"/>
    <w:rsid w:val="007F2E09"/>
    <w:rsid w:val="007F2E6C"/>
    <w:rsid w:val="007F2EE0"/>
    <w:rsid w:val="007F2F13"/>
    <w:rsid w:val="007F2F86"/>
    <w:rsid w:val="007F2FED"/>
    <w:rsid w:val="007F30F3"/>
    <w:rsid w:val="007F3180"/>
    <w:rsid w:val="007F3361"/>
    <w:rsid w:val="007F33BA"/>
    <w:rsid w:val="007F33E3"/>
    <w:rsid w:val="007F34A1"/>
    <w:rsid w:val="007F34A3"/>
    <w:rsid w:val="007F3519"/>
    <w:rsid w:val="007F3530"/>
    <w:rsid w:val="007F3583"/>
    <w:rsid w:val="007F35A1"/>
    <w:rsid w:val="007F35F5"/>
    <w:rsid w:val="007F3657"/>
    <w:rsid w:val="007F36E0"/>
    <w:rsid w:val="007F36E4"/>
    <w:rsid w:val="007F36F8"/>
    <w:rsid w:val="007F3829"/>
    <w:rsid w:val="007F3869"/>
    <w:rsid w:val="007F386F"/>
    <w:rsid w:val="007F3901"/>
    <w:rsid w:val="007F3903"/>
    <w:rsid w:val="007F3927"/>
    <w:rsid w:val="007F392D"/>
    <w:rsid w:val="007F397A"/>
    <w:rsid w:val="007F39F4"/>
    <w:rsid w:val="007F3AB6"/>
    <w:rsid w:val="007F3B86"/>
    <w:rsid w:val="007F3BD3"/>
    <w:rsid w:val="007F3BEC"/>
    <w:rsid w:val="007F3C20"/>
    <w:rsid w:val="007F3CF8"/>
    <w:rsid w:val="007F3D33"/>
    <w:rsid w:val="007F3D58"/>
    <w:rsid w:val="007F3DD5"/>
    <w:rsid w:val="007F3E5D"/>
    <w:rsid w:val="007F3E60"/>
    <w:rsid w:val="007F4010"/>
    <w:rsid w:val="007F4052"/>
    <w:rsid w:val="007F41CD"/>
    <w:rsid w:val="007F424F"/>
    <w:rsid w:val="007F432B"/>
    <w:rsid w:val="007F4383"/>
    <w:rsid w:val="007F43EB"/>
    <w:rsid w:val="007F46DA"/>
    <w:rsid w:val="007F4705"/>
    <w:rsid w:val="007F47B0"/>
    <w:rsid w:val="007F4856"/>
    <w:rsid w:val="007F487A"/>
    <w:rsid w:val="007F4886"/>
    <w:rsid w:val="007F4913"/>
    <w:rsid w:val="007F49B1"/>
    <w:rsid w:val="007F4A62"/>
    <w:rsid w:val="007F4A8E"/>
    <w:rsid w:val="007F4AB9"/>
    <w:rsid w:val="007F4AC6"/>
    <w:rsid w:val="007F4B40"/>
    <w:rsid w:val="007F4B8E"/>
    <w:rsid w:val="007F4BC2"/>
    <w:rsid w:val="007F4C2B"/>
    <w:rsid w:val="007F4C7A"/>
    <w:rsid w:val="007F4CFB"/>
    <w:rsid w:val="007F4D36"/>
    <w:rsid w:val="007F4D86"/>
    <w:rsid w:val="007F4EC9"/>
    <w:rsid w:val="007F4EE1"/>
    <w:rsid w:val="007F4EFD"/>
    <w:rsid w:val="007F4FD2"/>
    <w:rsid w:val="007F5005"/>
    <w:rsid w:val="007F5059"/>
    <w:rsid w:val="007F5117"/>
    <w:rsid w:val="007F515C"/>
    <w:rsid w:val="007F5166"/>
    <w:rsid w:val="007F51B3"/>
    <w:rsid w:val="007F520F"/>
    <w:rsid w:val="007F5224"/>
    <w:rsid w:val="007F5250"/>
    <w:rsid w:val="007F535C"/>
    <w:rsid w:val="007F53C6"/>
    <w:rsid w:val="007F53EC"/>
    <w:rsid w:val="007F5450"/>
    <w:rsid w:val="007F5453"/>
    <w:rsid w:val="007F54C7"/>
    <w:rsid w:val="007F54DE"/>
    <w:rsid w:val="007F54F5"/>
    <w:rsid w:val="007F5560"/>
    <w:rsid w:val="007F55E2"/>
    <w:rsid w:val="007F5610"/>
    <w:rsid w:val="007F5696"/>
    <w:rsid w:val="007F56FD"/>
    <w:rsid w:val="007F5736"/>
    <w:rsid w:val="007F5845"/>
    <w:rsid w:val="007F586C"/>
    <w:rsid w:val="007F5893"/>
    <w:rsid w:val="007F595F"/>
    <w:rsid w:val="007F59BB"/>
    <w:rsid w:val="007F59D3"/>
    <w:rsid w:val="007F5A70"/>
    <w:rsid w:val="007F5ABD"/>
    <w:rsid w:val="007F5B09"/>
    <w:rsid w:val="007F5B9F"/>
    <w:rsid w:val="007F5C07"/>
    <w:rsid w:val="007F5C1E"/>
    <w:rsid w:val="007F5DB7"/>
    <w:rsid w:val="007F5DF8"/>
    <w:rsid w:val="007F5DFD"/>
    <w:rsid w:val="007F5E88"/>
    <w:rsid w:val="007F5ED8"/>
    <w:rsid w:val="007F5EE9"/>
    <w:rsid w:val="007F5EFA"/>
    <w:rsid w:val="007F6021"/>
    <w:rsid w:val="007F6029"/>
    <w:rsid w:val="007F6080"/>
    <w:rsid w:val="007F617B"/>
    <w:rsid w:val="007F61A1"/>
    <w:rsid w:val="007F61CD"/>
    <w:rsid w:val="007F61D9"/>
    <w:rsid w:val="007F61EA"/>
    <w:rsid w:val="007F6274"/>
    <w:rsid w:val="007F6378"/>
    <w:rsid w:val="007F638A"/>
    <w:rsid w:val="007F63BA"/>
    <w:rsid w:val="007F6472"/>
    <w:rsid w:val="007F6488"/>
    <w:rsid w:val="007F648A"/>
    <w:rsid w:val="007F650A"/>
    <w:rsid w:val="007F6564"/>
    <w:rsid w:val="007F65E1"/>
    <w:rsid w:val="007F6670"/>
    <w:rsid w:val="007F674C"/>
    <w:rsid w:val="007F6776"/>
    <w:rsid w:val="007F6795"/>
    <w:rsid w:val="007F67DE"/>
    <w:rsid w:val="007F6816"/>
    <w:rsid w:val="007F6863"/>
    <w:rsid w:val="007F68A1"/>
    <w:rsid w:val="007F68C9"/>
    <w:rsid w:val="007F68FB"/>
    <w:rsid w:val="007F691B"/>
    <w:rsid w:val="007F6960"/>
    <w:rsid w:val="007F69CA"/>
    <w:rsid w:val="007F6A1F"/>
    <w:rsid w:val="007F6B33"/>
    <w:rsid w:val="007F6B96"/>
    <w:rsid w:val="007F6BFC"/>
    <w:rsid w:val="007F6CFD"/>
    <w:rsid w:val="007F6D2F"/>
    <w:rsid w:val="007F6D46"/>
    <w:rsid w:val="007F6E2E"/>
    <w:rsid w:val="007F6EC2"/>
    <w:rsid w:val="007F6ED9"/>
    <w:rsid w:val="007F6F03"/>
    <w:rsid w:val="007F6F44"/>
    <w:rsid w:val="007F6F50"/>
    <w:rsid w:val="007F6F66"/>
    <w:rsid w:val="007F6FD5"/>
    <w:rsid w:val="007F7027"/>
    <w:rsid w:val="007F70F6"/>
    <w:rsid w:val="007F710D"/>
    <w:rsid w:val="007F72D7"/>
    <w:rsid w:val="007F7386"/>
    <w:rsid w:val="007F73B8"/>
    <w:rsid w:val="007F73B9"/>
    <w:rsid w:val="007F745C"/>
    <w:rsid w:val="007F7479"/>
    <w:rsid w:val="007F74AB"/>
    <w:rsid w:val="007F7644"/>
    <w:rsid w:val="007F76D8"/>
    <w:rsid w:val="007F7721"/>
    <w:rsid w:val="007F772C"/>
    <w:rsid w:val="007F7760"/>
    <w:rsid w:val="007F7776"/>
    <w:rsid w:val="007F7819"/>
    <w:rsid w:val="007F7824"/>
    <w:rsid w:val="007F7828"/>
    <w:rsid w:val="007F79E3"/>
    <w:rsid w:val="007F79FD"/>
    <w:rsid w:val="007F7A2A"/>
    <w:rsid w:val="007F7A9E"/>
    <w:rsid w:val="007F7B65"/>
    <w:rsid w:val="007F7BA1"/>
    <w:rsid w:val="007F7C43"/>
    <w:rsid w:val="007F7CAD"/>
    <w:rsid w:val="007F7D24"/>
    <w:rsid w:val="007F7EE2"/>
    <w:rsid w:val="007F7F1A"/>
    <w:rsid w:val="007F7F8A"/>
    <w:rsid w:val="00800177"/>
    <w:rsid w:val="008001F2"/>
    <w:rsid w:val="00800205"/>
    <w:rsid w:val="008002AC"/>
    <w:rsid w:val="008002D3"/>
    <w:rsid w:val="008003A2"/>
    <w:rsid w:val="0080046C"/>
    <w:rsid w:val="00800485"/>
    <w:rsid w:val="00800542"/>
    <w:rsid w:val="008005AB"/>
    <w:rsid w:val="00800743"/>
    <w:rsid w:val="008007EF"/>
    <w:rsid w:val="00800801"/>
    <w:rsid w:val="00800827"/>
    <w:rsid w:val="0080088C"/>
    <w:rsid w:val="008008CD"/>
    <w:rsid w:val="00800A5E"/>
    <w:rsid w:val="00800C06"/>
    <w:rsid w:val="00800CCF"/>
    <w:rsid w:val="00800CEA"/>
    <w:rsid w:val="00800DA6"/>
    <w:rsid w:val="00800DBF"/>
    <w:rsid w:val="00800DEF"/>
    <w:rsid w:val="00800EA0"/>
    <w:rsid w:val="00800EA8"/>
    <w:rsid w:val="00800EBA"/>
    <w:rsid w:val="00800EF0"/>
    <w:rsid w:val="00800F2A"/>
    <w:rsid w:val="00800F88"/>
    <w:rsid w:val="00800F9C"/>
    <w:rsid w:val="00800F9D"/>
    <w:rsid w:val="00800FA4"/>
    <w:rsid w:val="00800FF4"/>
    <w:rsid w:val="0080102E"/>
    <w:rsid w:val="00801061"/>
    <w:rsid w:val="0080108E"/>
    <w:rsid w:val="00801108"/>
    <w:rsid w:val="008011A1"/>
    <w:rsid w:val="008011BC"/>
    <w:rsid w:val="0080127B"/>
    <w:rsid w:val="00801306"/>
    <w:rsid w:val="0080130F"/>
    <w:rsid w:val="008013D0"/>
    <w:rsid w:val="0080146C"/>
    <w:rsid w:val="00801561"/>
    <w:rsid w:val="00801585"/>
    <w:rsid w:val="008015B2"/>
    <w:rsid w:val="00801672"/>
    <w:rsid w:val="008016BE"/>
    <w:rsid w:val="00801742"/>
    <w:rsid w:val="00801754"/>
    <w:rsid w:val="0080175D"/>
    <w:rsid w:val="008017CD"/>
    <w:rsid w:val="0080186A"/>
    <w:rsid w:val="008018C9"/>
    <w:rsid w:val="00801A89"/>
    <w:rsid w:val="00801A9A"/>
    <w:rsid w:val="00801B4C"/>
    <w:rsid w:val="00801BF1"/>
    <w:rsid w:val="00801CB4"/>
    <w:rsid w:val="00801CC5"/>
    <w:rsid w:val="00801CEF"/>
    <w:rsid w:val="00801CF9"/>
    <w:rsid w:val="00801DA3"/>
    <w:rsid w:val="00801DBB"/>
    <w:rsid w:val="00801E7A"/>
    <w:rsid w:val="00801EC8"/>
    <w:rsid w:val="00801F03"/>
    <w:rsid w:val="00801F05"/>
    <w:rsid w:val="00801F43"/>
    <w:rsid w:val="00801F52"/>
    <w:rsid w:val="00801FD8"/>
    <w:rsid w:val="00802061"/>
    <w:rsid w:val="00802065"/>
    <w:rsid w:val="0080207C"/>
    <w:rsid w:val="0080207F"/>
    <w:rsid w:val="008020A1"/>
    <w:rsid w:val="008021B5"/>
    <w:rsid w:val="008021CF"/>
    <w:rsid w:val="008021EB"/>
    <w:rsid w:val="0080227A"/>
    <w:rsid w:val="008022D7"/>
    <w:rsid w:val="008022F9"/>
    <w:rsid w:val="008023A0"/>
    <w:rsid w:val="008023AE"/>
    <w:rsid w:val="00802485"/>
    <w:rsid w:val="008024A0"/>
    <w:rsid w:val="00802580"/>
    <w:rsid w:val="008025B7"/>
    <w:rsid w:val="008025D4"/>
    <w:rsid w:val="00802609"/>
    <w:rsid w:val="008026CA"/>
    <w:rsid w:val="00802723"/>
    <w:rsid w:val="0080276F"/>
    <w:rsid w:val="00802795"/>
    <w:rsid w:val="008027F6"/>
    <w:rsid w:val="008028CF"/>
    <w:rsid w:val="00802913"/>
    <w:rsid w:val="00802956"/>
    <w:rsid w:val="00802A3C"/>
    <w:rsid w:val="00802AA5"/>
    <w:rsid w:val="00802AB0"/>
    <w:rsid w:val="00802AC4"/>
    <w:rsid w:val="00802AF5"/>
    <w:rsid w:val="00802B56"/>
    <w:rsid w:val="00802BD3"/>
    <w:rsid w:val="00802CC8"/>
    <w:rsid w:val="00802D17"/>
    <w:rsid w:val="00802D2B"/>
    <w:rsid w:val="00802D5B"/>
    <w:rsid w:val="00802E6C"/>
    <w:rsid w:val="00802F62"/>
    <w:rsid w:val="00802FAD"/>
    <w:rsid w:val="00803167"/>
    <w:rsid w:val="0080323B"/>
    <w:rsid w:val="00803247"/>
    <w:rsid w:val="00803249"/>
    <w:rsid w:val="008032B3"/>
    <w:rsid w:val="0080332E"/>
    <w:rsid w:val="0080335D"/>
    <w:rsid w:val="00803491"/>
    <w:rsid w:val="008034B2"/>
    <w:rsid w:val="008035CD"/>
    <w:rsid w:val="0080360E"/>
    <w:rsid w:val="00803629"/>
    <w:rsid w:val="0080364F"/>
    <w:rsid w:val="008036FC"/>
    <w:rsid w:val="00803712"/>
    <w:rsid w:val="0080382C"/>
    <w:rsid w:val="00803839"/>
    <w:rsid w:val="0080385F"/>
    <w:rsid w:val="00803868"/>
    <w:rsid w:val="00803880"/>
    <w:rsid w:val="008038A2"/>
    <w:rsid w:val="00803979"/>
    <w:rsid w:val="00803A0B"/>
    <w:rsid w:val="00803A3D"/>
    <w:rsid w:val="00803A80"/>
    <w:rsid w:val="00803AB6"/>
    <w:rsid w:val="00803B17"/>
    <w:rsid w:val="00803C20"/>
    <w:rsid w:val="00803CDF"/>
    <w:rsid w:val="00803D81"/>
    <w:rsid w:val="00803DA1"/>
    <w:rsid w:val="00803DA7"/>
    <w:rsid w:val="00803DF3"/>
    <w:rsid w:val="00803E1F"/>
    <w:rsid w:val="00803E5C"/>
    <w:rsid w:val="00803F02"/>
    <w:rsid w:val="00803F1D"/>
    <w:rsid w:val="00803F4D"/>
    <w:rsid w:val="00803F61"/>
    <w:rsid w:val="00803FA3"/>
    <w:rsid w:val="00803FC1"/>
    <w:rsid w:val="008040AD"/>
    <w:rsid w:val="0080425A"/>
    <w:rsid w:val="00804277"/>
    <w:rsid w:val="008042DC"/>
    <w:rsid w:val="00804333"/>
    <w:rsid w:val="0080434F"/>
    <w:rsid w:val="0080435A"/>
    <w:rsid w:val="0080438C"/>
    <w:rsid w:val="008043D3"/>
    <w:rsid w:val="008043D9"/>
    <w:rsid w:val="008043F4"/>
    <w:rsid w:val="0080443D"/>
    <w:rsid w:val="00804537"/>
    <w:rsid w:val="00804557"/>
    <w:rsid w:val="008045A2"/>
    <w:rsid w:val="00804684"/>
    <w:rsid w:val="008046EF"/>
    <w:rsid w:val="008046F1"/>
    <w:rsid w:val="008046FA"/>
    <w:rsid w:val="00804722"/>
    <w:rsid w:val="00804725"/>
    <w:rsid w:val="00804779"/>
    <w:rsid w:val="008047DA"/>
    <w:rsid w:val="008047E7"/>
    <w:rsid w:val="008048B5"/>
    <w:rsid w:val="00804908"/>
    <w:rsid w:val="00804934"/>
    <w:rsid w:val="00804937"/>
    <w:rsid w:val="008049B4"/>
    <w:rsid w:val="00804A2F"/>
    <w:rsid w:val="00804AA1"/>
    <w:rsid w:val="00804B1D"/>
    <w:rsid w:val="00804B6C"/>
    <w:rsid w:val="00804BF9"/>
    <w:rsid w:val="00804C5D"/>
    <w:rsid w:val="00804C6E"/>
    <w:rsid w:val="00804C75"/>
    <w:rsid w:val="00804C80"/>
    <w:rsid w:val="00804C95"/>
    <w:rsid w:val="00804CAE"/>
    <w:rsid w:val="00804CC1"/>
    <w:rsid w:val="00804CE7"/>
    <w:rsid w:val="00804D83"/>
    <w:rsid w:val="00804DE3"/>
    <w:rsid w:val="00804DF2"/>
    <w:rsid w:val="00804E28"/>
    <w:rsid w:val="00804E3B"/>
    <w:rsid w:val="00804E75"/>
    <w:rsid w:val="00804F1C"/>
    <w:rsid w:val="00804F38"/>
    <w:rsid w:val="00805029"/>
    <w:rsid w:val="0080509F"/>
    <w:rsid w:val="008050A9"/>
    <w:rsid w:val="008052BB"/>
    <w:rsid w:val="00805312"/>
    <w:rsid w:val="0080531B"/>
    <w:rsid w:val="00805329"/>
    <w:rsid w:val="00805340"/>
    <w:rsid w:val="00805451"/>
    <w:rsid w:val="00805461"/>
    <w:rsid w:val="00805489"/>
    <w:rsid w:val="0080548F"/>
    <w:rsid w:val="0080549E"/>
    <w:rsid w:val="008054B3"/>
    <w:rsid w:val="008056A7"/>
    <w:rsid w:val="008056D0"/>
    <w:rsid w:val="008056DB"/>
    <w:rsid w:val="008056FA"/>
    <w:rsid w:val="00805767"/>
    <w:rsid w:val="00805A68"/>
    <w:rsid w:val="00805A81"/>
    <w:rsid w:val="00805ADA"/>
    <w:rsid w:val="00805B26"/>
    <w:rsid w:val="00805B48"/>
    <w:rsid w:val="00805B8B"/>
    <w:rsid w:val="00805C34"/>
    <w:rsid w:val="00805C69"/>
    <w:rsid w:val="00805C7B"/>
    <w:rsid w:val="00805D92"/>
    <w:rsid w:val="00805E49"/>
    <w:rsid w:val="00805EE4"/>
    <w:rsid w:val="00805F73"/>
    <w:rsid w:val="00806010"/>
    <w:rsid w:val="00806041"/>
    <w:rsid w:val="008060C5"/>
    <w:rsid w:val="008060C9"/>
    <w:rsid w:val="008060EA"/>
    <w:rsid w:val="008060F6"/>
    <w:rsid w:val="00806128"/>
    <w:rsid w:val="0080613B"/>
    <w:rsid w:val="00806315"/>
    <w:rsid w:val="00806379"/>
    <w:rsid w:val="0080642C"/>
    <w:rsid w:val="00806526"/>
    <w:rsid w:val="008065AB"/>
    <w:rsid w:val="00806609"/>
    <w:rsid w:val="0080660E"/>
    <w:rsid w:val="0080664E"/>
    <w:rsid w:val="008066A1"/>
    <w:rsid w:val="008066A3"/>
    <w:rsid w:val="00806804"/>
    <w:rsid w:val="00806821"/>
    <w:rsid w:val="00806833"/>
    <w:rsid w:val="00806999"/>
    <w:rsid w:val="008069B2"/>
    <w:rsid w:val="008069C2"/>
    <w:rsid w:val="00806A6D"/>
    <w:rsid w:val="00806AAA"/>
    <w:rsid w:val="00806AB6"/>
    <w:rsid w:val="00806AD9"/>
    <w:rsid w:val="00806B24"/>
    <w:rsid w:val="00806B86"/>
    <w:rsid w:val="00806BF6"/>
    <w:rsid w:val="00806C32"/>
    <w:rsid w:val="00806DBC"/>
    <w:rsid w:val="00806ECA"/>
    <w:rsid w:val="00806EDC"/>
    <w:rsid w:val="00806F33"/>
    <w:rsid w:val="00806F3D"/>
    <w:rsid w:val="00806F53"/>
    <w:rsid w:val="00806F8E"/>
    <w:rsid w:val="00806FA3"/>
    <w:rsid w:val="00806FA6"/>
    <w:rsid w:val="00807028"/>
    <w:rsid w:val="00807061"/>
    <w:rsid w:val="008070AF"/>
    <w:rsid w:val="008071B5"/>
    <w:rsid w:val="0080723F"/>
    <w:rsid w:val="00807240"/>
    <w:rsid w:val="00807273"/>
    <w:rsid w:val="0080729F"/>
    <w:rsid w:val="00807309"/>
    <w:rsid w:val="0080734D"/>
    <w:rsid w:val="008073A4"/>
    <w:rsid w:val="008073DA"/>
    <w:rsid w:val="008073F0"/>
    <w:rsid w:val="008073FB"/>
    <w:rsid w:val="0080753C"/>
    <w:rsid w:val="0080754E"/>
    <w:rsid w:val="008075C7"/>
    <w:rsid w:val="00807624"/>
    <w:rsid w:val="0080765F"/>
    <w:rsid w:val="00807696"/>
    <w:rsid w:val="008076CA"/>
    <w:rsid w:val="008076CC"/>
    <w:rsid w:val="00807735"/>
    <w:rsid w:val="0080774D"/>
    <w:rsid w:val="00807751"/>
    <w:rsid w:val="00807800"/>
    <w:rsid w:val="0080784D"/>
    <w:rsid w:val="00807896"/>
    <w:rsid w:val="008078D0"/>
    <w:rsid w:val="008078D2"/>
    <w:rsid w:val="00807AF7"/>
    <w:rsid w:val="00807B51"/>
    <w:rsid w:val="00807BB5"/>
    <w:rsid w:val="00807C1D"/>
    <w:rsid w:val="00807CCB"/>
    <w:rsid w:val="00807D98"/>
    <w:rsid w:val="00807DE5"/>
    <w:rsid w:val="00807E4E"/>
    <w:rsid w:val="00807E79"/>
    <w:rsid w:val="00807F0A"/>
    <w:rsid w:val="0081001F"/>
    <w:rsid w:val="0081009D"/>
    <w:rsid w:val="008100E1"/>
    <w:rsid w:val="00810109"/>
    <w:rsid w:val="00810172"/>
    <w:rsid w:val="008101F9"/>
    <w:rsid w:val="008102C6"/>
    <w:rsid w:val="008102D0"/>
    <w:rsid w:val="008102DF"/>
    <w:rsid w:val="00810467"/>
    <w:rsid w:val="008104A1"/>
    <w:rsid w:val="00810514"/>
    <w:rsid w:val="00810572"/>
    <w:rsid w:val="008105C9"/>
    <w:rsid w:val="0081061B"/>
    <w:rsid w:val="0081065D"/>
    <w:rsid w:val="0081078C"/>
    <w:rsid w:val="008107AE"/>
    <w:rsid w:val="008107E1"/>
    <w:rsid w:val="008107E8"/>
    <w:rsid w:val="00810891"/>
    <w:rsid w:val="0081095A"/>
    <w:rsid w:val="0081096A"/>
    <w:rsid w:val="00810A53"/>
    <w:rsid w:val="00810A80"/>
    <w:rsid w:val="00810B3E"/>
    <w:rsid w:val="00810BE6"/>
    <w:rsid w:val="00810C03"/>
    <w:rsid w:val="00810E14"/>
    <w:rsid w:val="00810E1C"/>
    <w:rsid w:val="00810E63"/>
    <w:rsid w:val="00810F0D"/>
    <w:rsid w:val="00810F16"/>
    <w:rsid w:val="00810FA9"/>
    <w:rsid w:val="0081101C"/>
    <w:rsid w:val="00811042"/>
    <w:rsid w:val="008110B1"/>
    <w:rsid w:val="00811221"/>
    <w:rsid w:val="00811255"/>
    <w:rsid w:val="008112A2"/>
    <w:rsid w:val="00811335"/>
    <w:rsid w:val="0081136A"/>
    <w:rsid w:val="008113E3"/>
    <w:rsid w:val="00811552"/>
    <w:rsid w:val="0081159D"/>
    <w:rsid w:val="008115A9"/>
    <w:rsid w:val="0081167B"/>
    <w:rsid w:val="0081169C"/>
    <w:rsid w:val="0081177D"/>
    <w:rsid w:val="008117A1"/>
    <w:rsid w:val="008117A4"/>
    <w:rsid w:val="008117C3"/>
    <w:rsid w:val="008119E0"/>
    <w:rsid w:val="00811B55"/>
    <w:rsid w:val="00811BE9"/>
    <w:rsid w:val="00811CD7"/>
    <w:rsid w:val="00811D48"/>
    <w:rsid w:val="00811E09"/>
    <w:rsid w:val="00811EA2"/>
    <w:rsid w:val="00811F01"/>
    <w:rsid w:val="00812032"/>
    <w:rsid w:val="00812160"/>
    <w:rsid w:val="008121A1"/>
    <w:rsid w:val="00812204"/>
    <w:rsid w:val="00812237"/>
    <w:rsid w:val="00812298"/>
    <w:rsid w:val="00812303"/>
    <w:rsid w:val="00812387"/>
    <w:rsid w:val="00812454"/>
    <w:rsid w:val="0081248E"/>
    <w:rsid w:val="008124CD"/>
    <w:rsid w:val="00812559"/>
    <w:rsid w:val="008125DB"/>
    <w:rsid w:val="008125F0"/>
    <w:rsid w:val="00812602"/>
    <w:rsid w:val="0081261F"/>
    <w:rsid w:val="00812710"/>
    <w:rsid w:val="0081276C"/>
    <w:rsid w:val="008127BB"/>
    <w:rsid w:val="008128A5"/>
    <w:rsid w:val="008128E0"/>
    <w:rsid w:val="00812A40"/>
    <w:rsid w:val="00812AD9"/>
    <w:rsid w:val="00812B3B"/>
    <w:rsid w:val="00812BC2"/>
    <w:rsid w:val="00812BCD"/>
    <w:rsid w:val="00812BDC"/>
    <w:rsid w:val="00812C1C"/>
    <w:rsid w:val="00812D20"/>
    <w:rsid w:val="00812D6F"/>
    <w:rsid w:val="00812E07"/>
    <w:rsid w:val="00812E4C"/>
    <w:rsid w:val="00812E66"/>
    <w:rsid w:val="00812E85"/>
    <w:rsid w:val="00812EB0"/>
    <w:rsid w:val="00812EEA"/>
    <w:rsid w:val="00812EF6"/>
    <w:rsid w:val="00812F2E"/>
    <w:rsid w:val="00812F6B"/>
    <w:rsid w:val="008130BA"/>
    <w:rsid w:val="008130F3"/>
    <w:rsid w:val="0081312D"/>
    <w:rsid w:val="00813138"/>
    <w:rsid w:val="008131C1"/>
    <w:rsid w:val="00813242"/>
    <w:rsid w:val="0081329B"/>
    <w:rsid w:val="008132D4"/>
    <w:rsid w:val="008132D6"/>
    <w:rsid w:val="00813366"/>
    <w:rsid w:val="008133A8"/>
    <w:rsid w:val="008133B3"/>
    <w:rsid w:val="008133C3"/>
    <w:rsid w:val="0081342F"/>
    <w:rsid w:val="00813461"/>
    <w:rsid w:val="00813502"/>
    <w:rsid w:val="008135C9"/>
    <w:rsid w:val="00813669"/>
    <w:rsid w:val="0081367E"/>
    <w:rsid w:val="008137B9"/>
    <w:rsid w:val="0081383A"/>
    <w:rsid w:val="00813886"/>
    <w:rsid w:val="00813930"/>
    <w:rsid w:val="008139C5"/>
    <w:rsid w:val="00813A02"/>
    <w:rsid w:val="00813A07"/>
    <w:rsid w:val="00813A09"/>
    <w:rsid w:val="00813B03"/>
    <w:rsid w:val="00813B1A"/>
    <w:rsid w:val="00813B4A"/>
    <w:rsid w:val="00813D09"/>
    <w:rsid w:val="00813D8F"/>
    <w:rsid w:val="00813DDF"/>
    <w:rsid w:val="00813EC4"/>
    <w:rsid w:val="00813EEF"/>
    <w:rsid w:val="00813FD6"/>
    <w:rsid w:val="00814015"/>
    <w:rsid w:val="0081402F"/>
    <w:rsid w:val="0081404F"/>
    <w:rsid w:val="008140A6"/>
    <w:rsid w:val="0081416F"/>
    <w:rsid w:val="0081421C"/>
    <w:rsid w:val="008143BC"/>
    <w:rsid w:val="0081448E"/>
    <w:rsid w:val="008144B8"/>
    <w:rsid w:val="008144C4"/>
    <w:rsid w:val="00814578"/>
    <w:rsid w:val="008145DF"/>
    <w:rsid w:val="008146CF"/>
    <w:rsid w:val="0081477C"/>
    <w:rsid w:val="008148D5"/>
    <w:rsid w:val="008148E4"/>
    <w:rsid w:val="0081496B"/>
    <w:rsid w:val="00814AA9"/>
    <w:rsid w:val="00814B58"/>
    <w:rsid w:val="00814B8C"/>
    <w:rsid w:val="00814CF4"/>
    <w:rsid w:val="00814D43"/>
    <w:rsid w:val="00814D7A"/>
    <w:rsid w:val="00814D9A"/>
    <w:rsid w:val="00814DA1"/>
    <w:rsid w:val="00814DBD"/>
    <w:rsid w:val="00814F1E"/>
    <w:rsid w:val="00814F4B"/>
    <w:rsid w:val="0081500D"/>
    <w:rsid w:val="00815011"/>
    <w:rsid w:val="00815012"/>
    <w:rsid w:val="00815051"/>
    <w:rsid w:val="008151BB"/>
    <w:rsid w:val="008151CC"/>
    <w:rsid w:val="00815254"/>
    <w:rsid w:val="00815366"/>
    <w:rsid w:val="00815396"/>
    <w:rsid w:val="0081543B"/>
    <w:rsid w:val="00815441"/>
    <w:rsid w:val="00815445"/>
    <w:rsid w:val="00815459"/>
    <w:rsid w:val="008154AB"/>
    <w:rsid w:val="008154F4"/>
    <w:rsid w:val="008156A5"/>
    <w:rsid w:val="0081571B"/>
    <w:rsid w:val="00815802"/>
    <w:rsid w:val="0081588D"/>
    <w:rsid w:val="0081588F"/>
    <w:rsid w:val="0081595E"/>
    <w:rsid w:val="00815A2D"/>
    <w:rsid w:val="00815B25"/>
    <w:rsid w:val="00815B3E"/>
    <w:rsid w:val="00815B98"/>
    <w:rsid w:val="00815CB7"/>
    <w:rsid w:val="00815D04"/>
    <w:rsid w:val="00815D17"/>
    <w:rsid w:val="00815D34"/>
    <w:rsid w:val="00815D4B"/>
    <w:rsid w:val="00815EBD"/>
    <w:rsid w:val="00815F9B"/>
    <w:rsid w:val="00815FC7"/>
    <w:rsid w:val="008160F6"/>
    <w:rsid w:val="008161B9"/>
    <w:rsid w:val="008161D9"/>
    <w:rsid w:val="008161DD"/>
    <w:rsid w:val="00816223"/>
    <w:rsid w:val="00816229"/>
    <w:rsid w:val="00816246"/>
    <w:rsid w:val="00816257"/>
    <w:rsid w:val="0081629F"/>
    <w:rsid w:val="008162D7"/>
    <w:rsid w:val="008163BC"/>
    <w:rsid w:val="008163DF"/>
    <w:rsid w:val="008163F1"/>
    <w:rsid w:val="00816498"/>
    <w:rsid w:val="008164B9"/>
    <w:rsid w:val="008164C3"/>
    <w:rsid w:val="0081652E"/>
    <w:rsid w:val="00816566"/>
    <w:rsid w:val="00816573"/>
    <w:rsid w:val="008165A5"/>
    <w:rsid w:val="00816720"/>
    <w:rsid w:val="00816732"/>
    <w:rsid w:val="00816752"/>
    <w:rsid w:val="008167F6"/>
    <w:rsid w:val="00816802"/>
    <w:rsid w:val="00816812"/>
    <w:rsid w:val="00816851"/>
    <w:rsid w:val="00816857"/>
    <w:rsid w:val="0081686E"/>
    <w:rsid w:val="0081687E"/>
    <w:rsid w:val="0081689F"/>
    <w:rsid w:val="00816931"/>
    <w:rsid w:val="008169C8"/>
    <w:rsid w:val="008169DB"/>
    <w:rsid w:val="00816A5E"/>
    <w:rsid w:val="00816AA9"/>
    <w:rsid w:val="00816B3E"/>
    <w:rsid w:val="00816BF4"/>
    <w:rsid w:val="00816C1D"/>
    <w:rsid w:val="00816CA5"/>
    <w:rsid w:val="00816CF6"/>
    <w:rsid w:val="00816D1E"/>
    <w:rsid w:val="00816D35"/>
    <w:rsid w:val="00816D37"/>
    <w:rsid w:val="00816E4B"/>
    <w:rsid w:val="00816E97"/>
    <w:rsid w:val="00816EE2"/>
    <w:rsid w:val="00816F5B"/>
    <w:rsid w:val="00816F84"/>
    <w:rsid w:val="008170ED"/>
    <w:rsid w:val="00817106"/>
    <w:rsid w:val="0081711D"/>
    <w:rsid w:val="00817181"/>
    <w:rsid w:val="00817284"/>
    <w:rsid w:val="00817293"/>
    <w:rsid w:val="008172C5"/>
    <w:rsid w:val="008172EE"/>
    <w:rsid w:val="008173AC"/>
    <w:rsid w:val="008173D7"/>
    <w:rsid w:val="008173E9"/>
    <w:rsid w:val="00817455"/>
    <w:rsid w:val="00817506"/>
    <w:rsid w:val="0081754D"/>
    <w:rsid w:val="00817568"/>
    <w:rsid w:val="0081768E"/>
    <w:rsid w:val="008176DA"/>
    <w:rsid w:val="008176F4"/>
    <w:rsid w:val="0081783A"/>
    <w:rsid w:val="00817845"/>
    <w:rsid w:val="00817890"/>
    <w:rsid w:val="008178F3"/>
    <w:rsid w:val="00817A43"/>
    <w:rsid w:val="00817B4A"/>
    <w:rsid w:val="00817B67"/>
    <w:rsid w:val="00817C56"/>
    <w:rsid w:val="00817D19"/>
    <w:rsid w:val="00817D1A"/>
    <w:rsid w:val="00817D88"/>
    <w:rsid w:val="00817E04"/>
    <w:rsid w:val="00817E2D"/>
    <w:rsid w:val="00817E81"/>
    <w:rsid w:val="00817EC7"/>
    <w:rsid w:val="00817F11"/>
    <w:rsid w:val="00817F64"/>
    <w:rsid w:val="00817F82"/>
    <w:rsid w:val="00817F90"/>
    <w:rsid w:val="00820020"/>
    <w:rsid w:val="00820071"/>
    <w:rsid w:val="00820086"/>
    <w:rsid w:val="0082008F"/>
    <w:rsid w:val="00820111"/>
    <w:rsid w:val="00820155"/>
    <w:rsid w:val="00820257"/>
    <w:rsid w:val="00820281"/>
    <w:rsid w:val="008202A7"/>
    <w:rsid w:val="008202D1"/>
    <w:rsid w:val="00820304"/>
    <w:rsid w:val="00820338"/>
    <w:rsid w:val="0082036A"/>
    <w:rsid w:val="008203B3"/>
    <w:rsid w:val="008203D7"/>
    <w:rsid w:val="0082044D"/>
    <w:rsid w:val="0082045C"/>
    <w:rsid w:val="008204AE"/>
    <w:rsid w:val="008205E2"/>
    <w:rsid w:val="008206B4"/>
    <w:rsid w:val="00820712"/>
    <w:rsid w:val="0082084C"/>
    <w:rsid w:val="00820871"/>
    <w:rsid w:val="0082089D"/>
    <w:rsid w:val="008209CE"/>
    <w:rsid w:val="008209F9"/>
    <w:rsid w:val="00820A07"/>
    <w:rsid w:val="00820BED"/>
    <w:rsid w:val="00820BF7"/>
    <w:rsid w:val="00820C16"/>
    <w:rsid w:val="00820C54"/>
    <w:rsid w:val="00820D55"/>
    <w:rsid w:val="00820DBF"/>
    <w:rsid w:val="00820E02"/>
    <w:rsid w:val="00820E3A"/>
    <w:rsid w:val="00820E73"/>
    <w:rsid w:val="00820F7E"/>
    <w:rsid w:val="00820FE6"/>
    <w:rsid w:val="00821043"/>
    <w:rsid w:val="008210F8"/>
    <w:rsid w:val="00821133"/>
    <w:rsid w:val="008211AE"/>
    <w:rsid w:val="008211E4"/>
    <w:rsid w:val="0082122F"/>
    <w:rsid w:val="00821267"/>
    <w:rsid w:val="0082127E"/>
    <w:rsid w:val="008212D1"/>
    <w:rsid w:val="008212EC"/>
    <w:rsid w:val="00821312"/>
    <w:rsid w:val="00821321"/>
    <w:rsid w:val="008213AD"/>
    <w:rsid w:val="0082141E"/>
    <w:rsid w:val="00821455"/>
    <w:rsid w:val="0082150E"/>
    <w:rsid w:val="0082155C"/>
    <w:rsid w:val="0082155F"/>
    <w:rsid w:val="0082156F"/>
    <w:rsid w:val="008215CA"/>
    <w:rsid w:val="0082166A"/>
    <w:rsid w:val="00821681"/>
    <w:rsid w:val="008216A7"/>
    <w:rsid w:val="008216C6"/>
    <w:rsid w:val="00821857"/>
    <w:rsid w:val="00821895"/>
    <w:rsid w:val="0082189A"/>
    <w:rsid w:val="00821B0D"/>
    <w:rsid w:val="00821B54"/>
    <w:rsid w:val="00821B5C"/>
    <w:rsid w:val="00821BB5"/>
    <w:rsid w:val="00821C17"/>
    <w:rsid w:val="00821C23"/>
    <w:rsid w:val="00821E05"/>
    <w:rsid w:val="00821E7A"/>
    <w:rsid w:val="00821F10"/>
    <w:rsid w:val="00821F74"/>
    <w:rsid w:val="00821FD9"/>
    <w:rsid w:val="008220E7"/>
    <w:rsid w:val="008221B2"/>
    <w:rsid w:val="008222BA"/>
    <w:rsid w:val="00822378"/>
    <w:rsid w:val="008223B0"/>
    <w:rsid w:val="008223B5"/>
    <w:rsid w:val="008223B7"/>
    <w:rsid w:val="008223D8"/>
    <w:rsid w:val="008223DD"/>
    <w:rsid w:val="008224A9"/>
    <w:rsid w:val="0082256E"/>
    <w:rsid w:val="00822602"/>
    <w:rsid w:val="0082266C"/>
    <w:rsid w:val="00822694"/>
    <w:rsid w:val="0082280A"/>
    <w:rsid w:val="00822822"/>
    <w:rsid w:val="0082282E"/>
    <w:rsid w:val="008228B2"/>
    <w:rsid w:val="00822900"/>
    <w:rsid w:val="008229A7"/>
    <w:rsid w:val="008229D8"/>
    <w:rsid w:val="008229E9"/>
    <w:rsid w:val="008229FE"/>
    <w:rsid w:val="00822A12"/>
    <w:rsid w:val="00822A98"/>
    <w:rsid w:val="00822AAA"/>
    <w:rsid w:val="00822BB4"/>
    <w:rsid w:val="00822BEF"/>
    <w:rsid w:val="00822C50"/>
    <w:rsid w:val="00822CD5"/>
    <w:rsid w:val="00822D94"/>
    <w:rsid w:val="00822DB6"/>
    <w:rsid w:val="00822DDC"/>
    <w:rsid w:val="00822DE8"/>
    <w:rsid w:val="00822F1A"/>
    <w:rsid w:val="00822F79"/>
    <w:rsid w:val="00822FCA"/>
    <w:rsid w:val="00822FE0"/>
    <w:rsid w:val="0082301B"/>
    <w:rsid w:val="0082303A"/>
    <w:rsid w:val="008230C9"/>
    <w:rsid w:val="008230D3"/>
    <w:rsid w:val="00823116"/>
    <w:rsid w:val="008231AC"/>
    <w:rsid w:val="00823225"/>
    <w:rsid w:val="008232D3"/>
    <w:rsid w:val="008233B4"/>
    <w:rsid w:val="008233BA"/>
    <w:rsid w:val="008233D2"/>
    <w:rsid w:val="00823499"/>
    <w:rsid w:val="0082349E"/>
    <w:rsid w:val="00823525"/>
    <w:rsid w:val="00823581"/>
    <w:rsid w:val="0082359F"/>
    <w:rsid w:val="008235AA"/>
    <w:rsid w:val="008235CC"/>
    <w:rsid w:val="008235F4"/>
    <w:rsid w:val="00823620"/>
    <w:rsid w:val="00823667"/>
    <w:rsid w:val="0082368D"/>
    <w:rsid w:val="0082369A"/>
    <w:rsid w:val="008237CF"/>
    <w:rsid w:val="00823916"/>
    <w:rsid w:val="008239A2"/>
    <w:rsid w:val="00823A9E"/>
    <w:rsid w:val="00823AA2"/>
    <w:rsid w:val="00823BDA"/>
    <w:rsid w:val="00823C09"/>
    <w:rsid w:val="00823C71"/>
    <w:rsid w:val="00823CBC"/>
    <w:rsid w:val="00823CD6"/>
    <w:rsid w:val="00823D11"/>
    <w:rsid w:val="00823D63"/>
    <w:rsid w:val="00823D79"/>
    <w:rsid w:val="00823D8B"/>
    <w:rsid w:val="00823D91"/>
    <w:rsid w:val="00823D9B"/>
    <w:rsid w:val="00823E1F"/>
    <w:rsid w:val="00823E21"/>
    <w:rsid w:val="00823E41"/>
    <w:rsid w:val="00823E76"/>
    <w:rsid w:val="00823E93"/>
    <w:rsid w:val="00823EBD"/>
    <w:rsid w:val="00823ED9"/>
    <w:rsid w:val="00823F68"/>
    <w:rsid w:val="0082402B"/>
    <w:rsid w:val="008240EF"/>
    <w:rsid w:val="00824144"/>
    <w:rsid w:val="008241DC"/>
    <w:rsid w:val="00824431"/>
    <w:rsid w:val="00824489"/>
    <w:rsid w:val="008244C9"/>
    <w:rsid w:val="008245C0"/>
    <w:rsid w:val="0082461C"/>
    <w:rsid w:val="00824652"/>
    <w:rsid w:val="0082469E"/>
    <w:rsid w:val="008246E1"/>
    <w:rsid w:val="008246EC"/>
    <w:rsid w:val="008246F1"/>
    <w:rsid w:val="00824713"/>
    <w:rsid w:val="008247B9"/>
    <w:rsid w:val="0082493E"/>
    <w:rsid w:val="00824A4F"/>
    <w:rsid w:val="00824ACA"/>
    <w:rsid w:val="00824B56"/>
    <w:rsid w:val="00824BCA"/>
    <w:rsid w:val="00824C20"/>
    <w:rsid w:val="00824D64"/>
    <w:rsid w:val="00824DA0"/>
    <w:rsid w:val="00824DC8"/>
    <w:rsid w:val="00824E0D"/>
    <w:rsid w:val="00824FA5"/>
    <w:rsid w:val="00824FED"/>
    <w:rsid w:val="00825062"/>
    <w:rsid w:val="0082506D"/>
    <w:rsid w:val="00825169"/>
    <w:rsid w:val="008251CA"/>
    <w:rsid w:val="008251DE"/>
    <w:rsid w:val="00825246"/>
    <w:rsid w:val="008252DA"/>
    <w:rsid w:val="008252FE"/>
    <w:rsid w:val="00825301"/>
    <w:rsid w:val="00825372"/>
    <w:rsid w:val="008253A5"/>
    <w:rsid w:val="008253FD"/>
    <w:rsid w:val="00825463"/>
    <w:rsid w:val="0082549A"/>
    <w:rsid w:val="0082563E"/>
    <w:rsid w:val="00825649"/>
    <w:rsid w:val="0082595D"/>
    <w:rsid w:val="00825970"/>
    <w:rsid w:val="0082599A"/>
    <w:rsid w:val="00825BBE"/>
    <w:rsid w:val="00825C28"/>
    <w:rsid w:val="00825C55"/>
    <w:rsid w:val="00825C9E"/>
    <w:rsid w:val="00825CE6"/>
    <w:rsid w:val="00825D4C"/>
    <w:rsid w:val="00825DDA"/>
    <w:rsid w:val="00825FFD"/>
    <w:rsid w:val="0082608B"/>
    <w:rsid w:val="00826167"/>
    <w:rsid w:val="00826252"/>
    <w:rsid w:val="008262DE"/>
    <w:rsid w:val="00826367"/>
    <w:rsid w:val="00826371"/>
    <w:rsid w:val="0082638F"/>
    <w:rsid w:val="0082649A"/>
    <w:rsid w:val="008264A6"/>
    <w:rsid w:val="008264B3"/>
    <w:rsid w:val="00826599"/>
    <w:rsid w:val="0082660D"/>
    <w:rsid w:val="0082662B"/>
    <w:rsid w:val="00826772"/>
    <w:rsid w:val="008267B6"/>
    <w:rsid w:val="008267D0"/>
    <w:rsid w:val="0082697F"/>
    <w:rsid w:val="00826981"/>
    <w:rsid w:val="00826986"/>
    <w:rsid w:val="0082698A"/>
    <w:rsid w:val="00826A03"/>
    <w:rsid w:val="00826A6E"/>
    <w:rsid w:val="00826ABD"/>
    <w:rsid w:val="00826D5F"/>
    <w:rsid w:val="00826E00"/>
    <w:rsid w:val="00826E41"/>
    <w:rsid w:val="00826E78"/>
    <w:rsid w:val="00826F27"/>
    <w:rsid w:val="00827140"/>
    <w:rsid w:val="00827176"/>
    <w:rsid w:val="008271A5"/>
    <w:rsid w:val="0082725A"/>
    <w:rsid w:val="0082728D"/>
    <w:rsid w:val="0082729F"/>
    <w:rsid w:val="008272EB"/>
    <w:rsid w:val="00827399"/>
    <w:rsid w:val="00827494"/>
    <w:rsid w:val="00827496"/>
    <w:rsid w:val="00827524"/>
    <w:rsid w:val="008275E2"/>
    <w:rsid w:val="0082765B"/>
    <w:rsid w:val="008276FD"/>
    <w:rsid w:val="00827790"/>
    <w:rsid w:val="008277E7"/>
    <w:rsid w:val="008277EF"/>
    <w:rsid w:val="00827829"/>
    <w:rsid w:val="00827839"/>
    <w:rsid w:val="00827845"/>
    <w:rsid w:val="0082790E"/>
    <w:rsid w:val="00827AC4"/>
    <w:rsid w:val="00827B19"/>
    <w:rsid w:val="00827B6A"/>
    <w:rsid w:val="00827C1A"/>
    <w:rsid w:val="00827C2E"/>
    <w:rsid w:val="00827C61"/>
    <w:rsid w:val="00827C7C"/>
    <w:rsid w:val="00827C89"/>
    <w:rsid w:val="00827DA5"/>
    <w:rsid w:val="00827E64"/>
    <w:rsid w:val="00827ED4"/>
    <w:rsid w:val="00827EE3"/>
    <w:rsid w:val="00827FAB"/>
    <w:rsid w:val="00827FCE"/>
    <w:rsid w:val="00827FEA"/>
    <w:rsid w:val="00830138"/>
    <w:rsid w:val="008301E5"/>
    <w:rsid w:val="00830242"/>
    <w:rsid w:val="0083038D"/>
    <w:rsid w:val="0083039B"/>
    <w:rsid w:val="008303AB"/>
    <w:rsid w:val="008303F6"/>
    <w:rsid w:val="0083041B"/>
    <w:rsid w:val="0083042E"/>
    <w:rsid w:val="00830433"/>
    <w:rsid w:val="00830467"/>
    <w:rsid w:val="008304CA"/>
    <w:rsid w:val="008305B5"/>
    <w:rsid w:val="008305C8"/>
    <w:rsid w:val="008305EE"/>
    <w:rsid w:val="00830688"/>
    <w:rsid w:val="008306E7"/>
    <w:rsid w:val="00830718"/>
    <w:rsid w:val="00830730"/>
    <w:rsid w:val="00830786"/>
    <w:rsid w:val="00830790"/>
    <w:rsid w:val="008308DF"/>
    <w:rsid w:val="00830AAB"/>
    <w:rsid w:val="00830AAC"/>
    <w:rsid w:val="00830B48"/>
    <w:rsid w:val="00830B55"/>
    <w:rsid w:val="00830BCD"/>
    <w:rsid w:val="00830C91"/>
    <w:rsid w:val="00830D4D"/>
    <w:rsid w:val="00830D59"/>
    <w:rsid w:val="00830D98"/>
    <w:rsid w:val="00830DBB"/>
    <w:rsid w:val="00830DC8"/>
    <w:rsid w:val="00830DD3"/>
    <w:rsid w:val="00830E3D"/>
    <w:rsid w:val="00830E98"/>
    <w:rsid w:val="00830EFF"/>
    <w:rsid w:val="00830FC0"/>
    <w:rsid w:val="00831027"/>
    <w:rsid w:val="008310B8"/>
    <w:rsid w:val="008310B9"/>
    <w:rsid w:val="008310E1"/>
    <w:rsid w:val="0083119D"/>
    <w:rsid w:val="008311D0"/>
    <w:rsid w:val="0083122A"/>
    <w:rsid w:val="00831269"/>
    <w:rsid w:val="00831279"/>
    <w:rsid w:val="0083140A"/>
    <w:rsid w:val="00831417"/>
    <w:rsid w:val="0083141F"/>
    <w:rsid w:val="00831462"/>
    <w:rsid w:val="00831472"/>
    <w:rsid w:val="008314AB"/>
    <w:rsid w:val="00831578"/>
    <w:rsid w:val="00831589"/>
    <w:rsid w:val="00831681"/>
    <w:rsid w:val="008317C9"/>
    <w:rsid w:val="008317DD"/>
    <w:rsid w:val="00831867"/>
    <w:rsid w:val="008318D6"/>
    <w:rsid w:val="0083195A"/>
    <w:rsid w:val="008319E9"/>
    <w:rsid w:val="00831A22"/>
    <w:rsid w:val="00831B67"/>
    <w:rsid w:val="00831B78"/>
    <w:rsid w:val="00831C61"/>
    <w:rsid w:val="00831D03"/>
    <w:rsid w:val="00831D0A"/>
    <w:rsid w:val="00831D49"/>
    <w:rsid w:val="00831D70"/>
    <w:rsid w:val="00831DB4"/>
    <w:rsid w:val="00831E36"/>
    <w:rsid w:val="00831E6A"/>
    <w:rsid w:val="00831EA1"/>
    <w:rsid w:val="00831FF8"/>
    <w:rsid w:val="0083201F"/>
    <w:rsid w:val="00832065"/>
    <w:rsid w:val="008320B1"/>
    <w:rsid w:val="008320E3"/>
    <w:rsid w:val="0083216F"/>
    <w:rsid w:val="008321BC"/>
    <w:rsid w:val="008322DA"/>
    <w:rsid w:val="0083235E"/>
    <w:rsid w:val="008323F4"/>
    <w:rsid w:val="00832482"/>
    <w:rsid w:val="008324BB"/>
    <w:rsid w:val="00832549"/>
    <w:rsid w:val="00832562"/>
    <w:rsid w:val="008327D3"/>
    <w:rsid w:val="008328F6"/>
    <w:rsid w:val="008328F9"/>
    <w:rsid w:val="0083297F"/>
    <w:rsid w:val="00832A79"/>
    <w:rsid w:val="00832B02"/>
    <w:rsid w:val="00832BD6"/>
    <w:rsid w:val="00832C35"/>
    <w:rsid w:val="00832C69"/>
    <w:rsid w:val="00832CB2"/>
    <w:rsid w:val="00832DD9"/>
    <w:rsid w:val="00832E61"/>
    <w:rsid w:val="00832E85"/>
    <w:rsid w:val="00832EC1"/>
    <w:rsid w:val="00832EFA"/>
    <w:rsid w:val="00832F20"/>
    <w:rsid w:val="00832FAB"/>
    <w:rsid w:val="00833029"/>
    <w:rsid w:val="00833031"/>
    <w:rsid w:val="00833066"/>
    <w:rsid w:val="00833076"/>
    <w:rsid w:val="008330DC"/>
    <w:rsid w:val="008330F8"/>
    <w:rsid w:val="00833119"/>
    <w:rsid w:val="008331B5"/>
    <w:rsid w:val="008331E9"/>
    <w:rsid w:val="008331F6"/>
    <w:rsid w:val="0083321B"/>
    <w:rsid w:val="0083325D"/>
    <w:rsid w:val="008332E7"/>
    <w:rsid w:val="00833311"/>
    <w:rsid w:val="0083331E"/>
    <w:rsid w:val="0083337F"/>
    <w:rsid w:val="008333F4"/>
    <w:rsid w:val="00833439"/>
    <w:rsid w:val="008334A0"/>
    <w:rsid w:val="008334E2"/>
    <w:rsid w:val="008334F3"/>
    <w:rsid w:val="008334F4"/>
    <w:rsid w:val="0083352F"/>
    <w:rsid w:val="00833553"/>
    <w:rsid w:val="00833615"/>
    <w:rsid w:val="00833650"/>
    <w:rsid w:val="008337E6"/>
    <w:rsid w:val="008337F4"/>
    <w:rsid w:val="008338D7"/>
    <w:rsid w:val="00833964"/>
    <w:rsid w:val="008339EC"/>
    <w:rsid w:val="008339F8"/>
    <w:rsid w:val="00833A13"/>
    <w:rsid w:val="00833A9D"/>
    <w:rsid w:val="00833BD3"/>
    <w:rsid w:val="00833C86"/>
    <w:rsid w:val="00833CB6"/>
    <w:rsid w:val="00833D09"/>
    <w:rsid w:val="00833D50"/>
    <w:rsid w:val="00833DDA"/>
    <w:rsid w:val="00833E5C"/>
    <w:rsid w:val="00833E96"/>
    <w:rsid w:val="00833EEB"/>
    <w:rsid w:val="00833EF9"/>
    <w:rsid w:val="00833FEC"/>
    <w:rsid w:val="0083405B"/>
    <w:rsid w:val="00834085"/>
    <w:rsid w:val="008340FE"/>
    <w:rsid w:val="0083417B"/>
    <w:rsid w:val="008341D9"/>
    <w:rsid w:val="00834262"/>
    <w:rsid w:val="0083434F"/>
    <w:rsid w:val="00834390"/>
    <w:rsid w:val="008343BA"/>
    <w:rsid w:val="00834484"/>
    <w:rsid w:val="00834495"/>
    <w:rsid w:val="008344C8"/>
    <w:rsid w:val="00834509"/>
    <w:rsid w:val="008345EE"/>
    <w:rsid w:val="0083461A"/>
    <w:rsid w:val="00834639"/>
    <w:rsid w:val="0083465F"/>
    <w:rsid w:val="00834666"/>
    <w:rsid w:val="008347AC"/>
    <w:rsid w:val="008348EB"/>
    <w:rsid w:val="00834949"/>
    <w:rsid w:val="00834957"/>
    <w:rsid w:val="00834A23"/>
    <w:rsid w:val="00834A62"/>
    <w:rsid w:val="00834A97"/>
    <w:rsid w:val="00834AA6"/>
    <w:rsid w:val="00834AAB"/>
    <w:rsid w:val="00834B7A"/>
    <w:rsid w:val="00834BEB"/>
    <w:rsid w:val="00834C30"/>
    <w:rsid w:val="00834C98"/>
    <w:rsid w:val="00834CD6"/>
    <w:rsid w:val="00834D81"/>
    <w:rsid w:val="00834E96"/>
    <w:rsid w:val="00834FA5"/>
    <w:rsid w:val="00835015"/>
    <w:rsid w:val="0083503E"/>
    <w:rsid w:val="00835099"/>
    <w:rsid w:val="0083513D"/>
    <w:rsid w:val="0083514C"/>
    <w:rsid w:val="00835231"/>
    <w:rsid w:val="0083524B"/>
    <w:rsid w:val="008352AC"/>
    <w:rsid w:val="008352CA"/>
    <w:rsid w:val="0083531A"/>
    <w:rsid w:val="008353AF"/>
    <w:rsid w:val="008354E1"/>
    <w:rsid w:val="00835508"/>
    <w:rsid w:val="00835515"/>
    <w:rsid w:val="008355A2"/>
    <w:rsid w:val="008355E5"/>
    <w:rsid w:val="00835624"/>
    <w:rsid w:val="0083564C"/>
    <w:rsid w:val="008356F5"/>
    <w:rsid w:val="008357B8"/>
    <w:rsid w:val="008358BD"/>
    <w:rsid w:val="008359EE"/>
    <w:rsid w:val="00835A80"/>
    <w:rsid w:val="00835A9E"/>
    <w:rsid w:val="00835AC9"/>
    <w:rsid w:val="00835B2B"/>
    <w:rsid w:val="00835B64"/>
    <w:rsid w:val="00835CC7"/>
    <w:rsid w:val="00835CEE"/>
    <w:rsid w:val="00835CFD"/>
    <w:rsid w:val="00835D95"/>
    <w:rsid w:val="00835DD5"/>
    <w:rsid w:val="00835E99"/>
    <w:rsid w:val="00835EBD"/>
    <w:rsid w:val="00835EC3"/>
    <w:rsid w:val="00835EE9"/>
    <w:rsid w:val="00835EF3"/>
    <w:rsid w:val="00835EF8"/>
    <w:rsid w:val="00835F8F"/>
    <w:rsid w:val="00836040"/>
    <w:rsid w:val="00836059"/>
    <w:rsid w:val="0083613A"/>
    <w:rsid w:val="00836184"/>
    <w:rsid w:val="008361AD"/>
    <w:rsid w:val="008361C9"/>
    <w:rsid w:val="008361FE"/>
    <w:rsid w:val="00836243"/>
    <w:rsid w:val="00836266"/>
    <w:rsid w:val="008362A4"/>
    <w:rsid w:val="008362A5"/>
    <w:rsid w:val="008362C2"/>
    <w:rsid w:val="00836304"/>
    <w:rsid w:val="00836365"/>
    <w:rsid w:val="00836424"/>
    <w:rsid w:val="00836484"/>
    <w:rsid w:val="008364AF"/>
    <w:rsid w:val="008364F6"/>
    <w:rsid w:val="0083656A"/>
    <w:rsid w:val="008365CE"/>
    <w:rsid w:val="008365E8"/>
    <w:rsid w:val="008366B7"/>
    <w:rsid w:val="00836709"/>
    <w:rsid w:val="00836719"/>
    <w:rsid w:val="00836736"/>
    <w:rsid w:val="0083674D"/>
    <w:rsid w:val="0083679D"/>
    <w:rsid w:val="008368CC"/>
    <w:rsid w:val="00836913"/>
    <w:rsid w:val="00836A25"/>
    <w:rsid w:val="00836A36"/>
    <w:rsid w:val="00836AC0"/>
    <w:rsid w:val="00836B8B"/>
    <w:rsid w:val="00836BAB"/>
    <w:rsid w:val="00836BBB"/>
    <w:rsid w:val="00836BC3"/>
    <w:rsid w:val="00836BD5"/>
    <w:rsid w:val="00836BDD"/>
    <w:rsid w:val="00836BEC"/>
    <w:rsid w:val="00836C26"/>
    <w:rsid w:val="00836D09"/>
    <w:rsid w:val="00836D78"/>
    <w:rsid w:val="00836DC2"/>
    <w:rsid w:val="00836EB3"/>
    <w:rsid w:val="0083700A"/>
    <w:rsid w:val="00837073"/>
    <w:rsid w:val="008370C5"/>
    <w:rsid w:val="0083711B"/>
    <w:rsid w:val="008371AE"/>
    <w:rsid w:val="008371CB"/>
    <w:rsid w:val="008371ED"/>
    <w:rsid w:val="00837273"/>
    <w:rsid w:val="00837283"/>
    <w:rsid w:val="0083734D"/>
    <w:rsid w:val="0083736F"/>
    <w:rsid w:val="0083738F"/>
    <w:rsid w:val="0083742E"/>
    <w:rsid w:val="00837431"/>
    <w:rsid w:val="0083755B"/>
    <w:rsid w:val="0083760C"/>
    <w:rsid w:val="00837689"/>
    <w:rsid w:val="008376A4"/>
    <w:rsid w:val="008376C8"/>
    <w:rsid w:val="00837820"/>
    <w:rsid w:val="008378B8"/>
    <w:rsid w:val="00837948"/>
    <w:rsid w:val="0083799F"/>
    <w:rsid w:val="00837A8C"/>
    <w:rsid w:val="00837AE2"/>
    <w:rsid w:val="00837BBC"/>
    <w:rsid w:val="00837C80"/>
    <w:rsid w:val="00837CC5"/>
    <w:rsid w:val="00837D53"/>
    <w:rsid w:val="00837D8E"/>
    <w:rsid w:val="00837DAC"/>
    <w:rsid w:val="00837E93"/>
    <w:rsid w:val="00837EEB"/>
    <w:rsid w:val="00837F1F"/>
    <w:rsid w:val="00837F82"/>
    <w:rsid w:val="00837F8C"/>
    <w:rsid w:val="00837FED"/>
    <w:rsid w:val="00840083"/>
    <w:rsid w:val="008400D3"/>
    <w:rsid w:val="00840145"/>
    <w:rsid w:val="008401FA"/>
    <w:rsid w:val="00840235"/>
    <w:rsid w:val="0084023F"/>
    <w:rsid w:val="00840270"/>
    <w:rsid w:val="008402A1"/>
    <w:rsid w:val="0084033E"/>
    <w:rsid w:val="008403B7"/>
    <w:rsid w:val="008403BE"/>
    <w:rsid w:val="0084043E"/>
    <w:rsid w:val="00840569"/>
    <w:rsid w:val="008405CD"/>
    <w:rsid w:val="008405F0"/>
    <w:rsid w:val="00840696"/>
    <w:rsid w:val="008406CD"/>
    <w:rsid w:val="008406E6"/>
    <w:rsid w:val="0084072D"/>
    <w:rsid w:val="008407DA"/>
    <w:rsid w:val="008408AB"/>
    <w:rsid w:val="008409D4"/>
    <w:rsid w:val="008409F9"/>
    <w:rsid w:val="00840A04"/>
    <w:rsid w:val="00840A73"/>
    <w:rsid w:val="00840AB0"/>
    <w:rsid w:val="00840B10"/>
    <w:rsid w:val="00840B9C"/>
    <w:rsid w:val="00840C3D"/>
    <w:rsid w:val="00840CE4"/>
    <w:rsid w:val="00840D9F"/>
    <w:rsid w:val="00840DC6"/>
    <w:rsid w:val="00840E6D"/>
    <w:rsid w:val="00840EC4"/>
    <w:rsid w:val="00840F6A"/>
    <w:rsid w:val="00840F96"/>
    <w:rsid w:val="00840F99"/>
    <w:rsid w:val="00840FE6"/>
    <w:rsid w:val="0084100E"/>
    <w:rsid w:val="0084104E"/>
    <w:rsid w:val="008411F3"/>
    <w:rsid w:val="00841206"/>
    <w:rsid w:val="0084124E"/>
    <w:rsid w:val="00841333"/>
    <w:rsid w:val="00841355"/>
    <w:rsid w:val="008413B4"/>
    <w:rsid w:val="00841466"/>
    <w:rsid w:val="00841622"/>
    <w:rsid w:val="0084166F"/>
    <w:rsid w:val="00841691"/>
    <w:rsid w:val="00841699"/>
    <w:rsid w:val="008416B9"/>
    <w:rsid w:val="0084171E"/>
    <w:rsid w:val="0084177C"/>
    <w:rsid w:val="0084180B"/>
    <w:rsid w:val="00841906"/>
    <w:rsid w:val="00841943"/>
    <w:rsid w:val="00841992"/>
    <w:rsid w:val="00841A20"/>
    <w:rsid w:val="00841A99"/>
    <w:rsid w:val="00841AB8"/>
    <w:rsid w:val="00841AD8"/>
    <w:rsid w:val="00841B35"/>
    <w:rsid w:val="00841B5F"/>
    <w:rsid w:val="00841BAE"/>
    <w:rsid w:val="00841BD3"/>
    <w:rsid w:val="00841CF2"/>
    <w:rsid w:val="00841D1F"/>
    <w:rsid w:val="00841D52"/>
    <w:rsid w:val="00841E55"/>
    <w:rsid w:val="00841E6B"/>
    <w:rsid w:val="00841E96"/>
    <w:rsid w:val="00841EB4"/>
    <w:rsid w:val="00841ECE"/>
    <w:rsid w:val="00841F1A"/>
    <w:rsid w:val="00841F54"/>
    <w:rsid w:val="00841FBB"/>
    <w:rsid w:val="00842023"/>
    <w:rsid w:val="0084207C"/>
    <w:rsid w:val="00842156"/>
    <w:rsid w:val="00842157"/>
    <w:rsid w:val="0084219D"/>
    <w:rsid w:val="008421BF"/>
    <w:rsid w:val="008421D8"/>
    <w:rsid w:val="00842206"/>
    <w:rsid w:val="00842239"/>
    <w:rsid w:val="00842284"/>
    <w:rsid w:val="00842289"/>
    <w:rsid w:val="0084229B"/>
    <w:rsid w:val="008422CE"/>
    <w:rsid w:val="0084242A"/>
    <w:rsid w:val="0084244F"/>
    <w:rsid w:val="00842458"/>
    <w:rsid w:val="008425AA"/>
    <w:rsid w:val="008425AD"/>
    <w:rsid w:val="0084267A"/>
    <w:rsid w:val="0084269E"/>
    <w:rsid w:val="008427C1"/>
    <w:rsid w:val="008427CC"/>
    <w:rsid w:val="00842826"/>
    <w:rsid w:val="00842829"/>
    <w:rsid w:val="00842886"/>
    <w:rsid w:val="008429B4"/>
    <w:rsid w:val="00842AEF"/>
    <w:rsid w:val="00842B38"/>
    <w:rsid w:val="00842C0F"/>
    <w:rsid w:val="00842C28"/>
    <w:rsid w:val="00842C2F"/>
    <w:rsid w:val="00842C59"/>
    <w:rsid w:val="00842CB9"/>
    <w:rsid w:val="00842CD4"/>
    <w:rsid w:val="00842D4A"/>
    <w:rsid w:val="00842D76"/>
    <w:rsid w:val="00842DBA"/>
    <w:rsid w:val="00842E78"/>
    <w:rsid w:val="00842EA1"/>
    <w:rsid w:val="00842EAB"/>
    <w:rsid w:val="00842FB2"/>
    <w:rsid w:val="00842FFF"/>
    <w:rsid w:val="0084302F"/>
    <w:rsid w:val="00843066"/>
    <w:rsid w:val="00843078"/>
    <w:rsid w:val="00843087"/>
    <w:rsid w:val="00843094"/>
    <w:rsid w:val="008431E9"/>
    <w:rsid w:val="00843210"/>
    <w:rsid w:val="00843258"/>
    <w:rsid w:val="0084327A"/>
    <w:rsid w:val="0084329F"/>
    <w:rsid w:val="0084339D"/>
    <w:rsid w:val="00843439"/>
    <w:rsid w:val="00843465"/>
    <w:rsid w:val="0084346C"/>
    <w:rsid w:val="00843477"/>
    <w:rsid w:val="008434BB"/>
    <w:rsid w:val="0084363B"/>
    <w:rsid w:val="0084364B"/>
    <w:rsid w:val="00843686"/>
    <w:rsid w:val="00843697"/>
    <w:rsid w:val="008436DE"/>
    <w:rsid w:val="00843810"/>
    <w:rsid w:val="008439B4"/>
    <w:rsid w:val="008439C9"/>
    <w:rsid w:val="00843A89"/>
    <w:rsid w:val="00843AFC"/>
    <w:rsid w:val="00843B53"/>
    <w:rsid w:val="00843C52"/>
    <w:rsid w:val="00843C63"/>
    <w:rsid w:val="00843CE3"/>
    <w:rsid w:val="00843E0D"/>
    <w:rsid w:val="00843E1C"/>
    <w:rsid w:val="00843EC5"/>
    <w:rsid w:val="00843EC6"/>
    <w:rsid w:val="00843FC7"/>
    <w:rsid w:val="00843FFF"/>
    <w:rsid w:val="00844004"/>
    <w:rsid w:val="00844017"/>
    <w:rsid w:val="0084409E"/>
    <w:rsid w:val="008440E7"/>
    <w:rsid w:val="008441F0"/>
    <w:rsid w:val="00844206"/>
    <w:rsid w:val="00844221"/>
    <w:rsid w:val="0084423E"/>
    <w:rsid w:val="00844272"/>
    <w:rsid w:val="00844447"/>
    <w:rsid w:val="00844484"/>
    <w:rsid w:val="0084449E"/>
    <w:rsid w:val="0084455E"/>
    <w:rsid w:val="0084463D"/>
    <w:rsid w:val="0084464E"/>
    <w:rsid w:val="0084464F"/>
    <w:rsid w:val="00844728"/>
    <w:rsid w:val="00844782"/>
    <w:rsid w:val="008447DC"/>
    <w:rsid w:val="0084482F"/>
    <w:rsid w:val="00844878"/>
    <w:rsid w:val="008449C0"/>
    <w:rsid w:val="00844A59"/>
    <w:rsid w:val="00844A85"/>
    <w:rsid w:val="00844AD5"/>
    <w:rsid w:val="00844B8E"/>
    <w:rsid w:val="00844CD0"/>
    <w:rsid w:val="00844D21"/>
    <w:rsid w:val="00844DAD"/>
    <w:rsid w:val="00844DCB"/>
    <w:rsid w:val="00844DF6"/>
    <w:rsid w:val="00844E5D"/>
    <w:rsid w:val="00844E6F"/>
    <w:rsid w:val="0084500A"/>
    <w:rsid w:val="008450A1"/>
    <w:rsid w:val="008450DE"/>
    <w:rsid w:val="0084517E"/>
    <w:rsid w:val="00845292"/>
    <w:rsid w:val="008452A1"/>
    <w:rsid w:val="008452DC"/>
    <w:rsid w:val="0084533F"/>
    <w:rsid w:val="00845399"/>
    <w:rsid w:val="008453B6"/>
    <w:rsid w:val="008454CF"/>
    <w:rsid w:val="0084559B"/>
    <w:rsid w:val="008455E3"/>
    <w:rsid w:val="008456B8"/>
    <w:rsid w:val="008456DB"/>
    <w:rsid w:val="00845799"/>
    <w:rsid w:val="0084579A"/>
    <w:rsid w:val="008458A8"/>
    <w:rsid w:val="0084594F"/>
    <w:rsid w:val="00845971"/>
    <w:rsid w:val="008459B7"/>
    <w:rsid w:val="00845AD1"/>
    <w:rsid w:val="00845ADB"/>
    <w:rsid w:val="00845AE6"/>
    <w:rsid w:val="00845B6C"/>
    <w:rsid w:val="00845B70"/>
    <w:rsid w:val="00845BBE"/>
    <w:rsid w:val="00845C39"/>
    <w:rsid w:val="00845C93"/>
    <w:rsid w:val="00845D73"/>
    <w:rsid w:val="00845EBF"/>
    <w:rsid w:val="00845EF7"/>
    <w:rsid w:val="00845F26"/>
    <w:rsid w:val="00845F30"/>
    <w:rsid w:val="00845FA5"/>
    <w:rsid w:val="00845FB7"/>
    <w:rsid w:val="00845FBD"/>
    <w:rsid w:val="00845FC4"/>
    <w:rsid w:val="0084608F"/>
    <w:rsid w:val="008460D3"/>
    <w:rsid w:val="008460E2"/>
    <w:rsid w:val="00846137"/>
    <w:rsid w:val="00846222"/>
    <w:rsid w:val="00846288"/>
    <w:rsid w:val="008462A7"/>
    <w:rsid w:val="00846328"/>
    <w:rsid w:val="008463B1"/>
    <w:rsid w:val="00846400"/>
    <w:rsid w:val="00846423"/>
    <w:rsid w:val="0084648B"/>
    <w:rsid w:val="008464B3"/>
    <w:rsid w:val="00846504"/>
    <w:rsid w:val="0084651D"/>
    <w:rsid w:val="00846563"/>
    <w:rsid w:val="00846583"/>
    <w:rsid w:val="0084659E"/>
    <w:rsid w:val="008465DE"/>
    <w:rsid w:val="00846672"/>
    <w:rsid w:val="0084669B"/>
    <w:rsid w:val="00846714"/>
    <w:rsid w:val="0084673F"/>
    <w:rsid w:val="0084679E"/>
    <w:rsid w:val="00846806"/>
    <w:rsid w:val="0084687A"/>
    <w:rsid w:val="00846897"/>
    <w:rsid w:val="008468E8"/>
    <w:rsid w:val="008468E9"/>
    <w:rsid w:val="008468F5"/>
    <w:rsid w:val="0084691A"/>
    <w:rsid w:val="00846AA9"/>
    <w:rsid w:val="00846ACA"/>
    <w:rsid w:val="00846B31"/>
    <w:rsid w:val="00846B47"/>
    <w:rsid w:val="00846B4C"/>
    <w:rsid w:val="00846D48"/>
    <w:rsid w:val="00846DD9"/>
    <w:rsid w:val="00846E8D"/>
    <w:rsid w:val="00846ED7"/>
    <w:rsid w:val="00846EDE"/>
    <w:rsid w:val="00846EE0"/>
    <w:rsid w:val="00846F95"/>
    <w:rsid w:val="0084710C"/>
    <w:rsid w:val="00847165"/>
    <w:rsid w:val="00847170"/>
    <w:rsid w:val="008471AF"/>
    <w:rsid w:val="00847235"/>
    <w:rsid w:val="00847239"/>
    <w:rsid w:val="00847324"/>
    <w:rsid w:val="008473AB"/>
    <w:rsid w:val="008474EA"/>
    <w:rsid w:val="00847524"/>
    <w:rsid w:val="00847525"/>
    <w:rsid w:val="0084753F"/>
    <w:rsid w:val="008475C3"/>
    <w:rsid w:val="008475E5"/>
    <w:rsid w:val="008475EB"/>
    <w:rsid w:val="0084760F"/>
    <w:rsid w:val="0084765A"/>
    <w:rsid w:val="00847665"/>
    <w:rsid w:val="008476E4"/>
    <w:rsid w:val="0084772E"/>
    <w:rsid w:val="00847761"/>
    <w:rsid w:val="008477B8"/>
    <w:rsid w:val="0084786E"/>
    <w:rsid w:val="008478E3"/>
    <w:rsid w:val="00847962"/>
    <w:rsid w:val="008479B4"/>
    <w:rsid w:val="00847AA6"/>
    <w:rsid w:val="00847AEC"/>
    <w:rsid w:val="00847B54"/>
    <w:rsid w:val="00847BF1"/>
    <w:rsid w:val="00847C4E"/>
    <w:rsid w:val="00847D25"/>
    <w:rsid w:val="00847D35"/>
    <w:rsid w:val="00847D3F"/>
    <w:rsid w:val="00847E28"/>
    <w:rsid w:val="00847F22"/>
    <w:rsid w:val="00847F28"/>
    <w:rsid w:val="00847F37"/>
    <w:rsid w:val="00847F47"/>
    <w:rsid w:val="00847F7D"/>
    <w:rsid w:val="00847FA9"/>
    <w:rsid w:val="00847FAF"/>
    <w:rsid w:val="00847FBE"/>
    <w:rsid w:val="0085000B"/>
    <w:rsid w:val="00850034"/>
    <w:rsid w:val="00850054"/>
    <w:rsid w:val="0085007C"/>
    <w:rsid w:val="008500CD"/>
    <w:rsid w:val="008500DD"/>
    <w:rsid w:val="008500F1"/>
    <w:rsid w:val="008501D3"/>
    <w:rsid w:val="0085022B"/>
    <w:rsid w:val="0085025C"/>
    <w:rsid w:val="00850291"/>
    <w:rsid w:val="00850387"/>
    <w:rsid w:val="008503C6"/>
    <w:rsid w:val="008503E5"/>
    <w:rsid w:val="008503F5"/>
    <w:rsid w:val="0085044F"/>
    <w:rsid w:val="0085049E"/>
    <w:rsid w:val="008504CC"/>
    <w:rsid w:val="008504CD"/>
    <w:rsid w:val="0085052D"/>
    <w:rsid w:val="008505F4"/>
    <w:rsid w:val="00850620"/>
    <w:rsid w:val="00850670"/>
    <w:rsid w:val="0085069E"/>
    <w:rsid w:val="008506C7"/>
    <w:rsid w:val="0085071A"/>
    <w:rsid w:val="00850754"/>
    <w:rsid w:val="00850776"/>
    <w:rsid w:val="008507BF"/>
    <w:rsid w:val="008507C9"/>
    <w:rsid w:val="008507EF"/>
    <w:rsid w:val="0085083A"/>
    <w:rsid w:val="00850856"/>
    <w:rsid w:val="00850900"/>
    <w:rsid w:val="00850908"/>
    <w:rsid w:val="00850952"/>
    <w:rsid w:val="0085097B"/>
    <w:rsid w:val="00850AA6"/>
    <w:rsid w:val="00850B40"/>
    <w:rsid w:val="00850B64"/>
    <w:rsid w:val="00850B83"/>
    <w:rsid w:val="00850C82"/>
    <w:rsid w:val="00850CD0"/>
    <w:rsid w:val="00850CF2"/>
    <w:rsid w:val="00850D49"/>
    <w:rsid w:val="00850DB9"/>
    <w:rsid w:val="00850E57"/>
    <w:rsid w:val="00850E6B"/>
    <w:rsid w:val="00850E80"/>
    <w:rsid w:val="00850EC0"/>
    <w:rsid w:val="00850EDC"/>
    <w:rsid w:val="00850F4A"/>
    <w:rsid w:val="00851019"/>
    <w:rsid w:val="00851069"/>
    <w:rsid w:val="00851070"/>
    <w:rsid w:val="00851218"/>
    <w:rsid w:val="008512AB"/>
    <w:rsid w:val="008512FA"/>
    <w:rsid w:val="00851344"/>
    <w:rsid w:val="00851399"/>
    <w:rsid w:val="0085142E"/>
    <w:rsid w:val="00851496"/>
    <w:rsid w:val="008514CB"/>
    <w:rsid w:val="0085151B"/>
    <w:rsid w:val="00851524"/>
    <w:rsid w:val="0085155C"/>
    <w:rsid w:val="00851590"/>
    <w:rsid w:val="00851645"/>
    <w:rsid w:val="00851660"/>
    <w:rsid w:val="008517A0"/>
    <w:rsid w:val="008517B0"/>
    <w:rsid w:val="008517B3"/>
    <w:rsid w:val="008518C7"/>
    <w:rsid w:val="0085197C"/>
    <w:rsid w:val="00851A3F"/>
    <w:rsid w:val="00851B1E"/>
    <w:rsid w:val="00851B28"/>
    <w:rsid w:val="00851BA0"/>
    <w:rsid w:val="00851D2B"/>
    <w:rsid w:val="00851D3C"/>
    <w:rsid w:val="00851DDD"/>
    <w:rsid w:val="00851E55"/>
    <w:rsid w:val="00851E77"/>
    <w:rsid w:val="00851E95"/>
    <w:rsid w:val="00851EA8"/>
    <w:rsid w:val="00851F8E"/>
    <w:rsid w:val="00851F98"/>
    <w:rsid w:val="00851FA1"/>
    <w:rsid w:val="00851FD8"/>
    <w:rsid w:val="0085207F"/>
    <w:rsid w:val="00852138"/>
    <w:rsid w:val="00852186"/>
    <w:rsid w:val="00852194"/>
    <w:rsid w:val="008521DA"/>
    <w:rsid w:val="008521FC"/>
    <w:rsid w:val="008522DA"/>
    <w:rsid w:val="008522FA"/>
    <w:rsid w:val="00852300"/>
    <w:rsid w:val="00852311"/>
    <w:rsid w:val="0085238A"/>
    <w:rsid w:val="008523CC"/>
    <w:rsid w:val="008524A7"/>
    <w:rsid w:val="0085251A"/>
    <w:rsid w:val="0085252C"/>
    <w:rsid w:val="00852582"/>
    <w:rsid w:val="008525EE"/>
    <w:rsid w:val="0085267C"/>
    <w:rsid w:val="00852756"/>
    <w:rsid w:val="008527A7"/>
    <w:rsid w:val="00852817"/>
    <w:rsid w:val="008528D9"/>
    <w:rsid w:val="008528E7"/>
    <w:rsid w:val="00852928"/>
    <w:rsid w:val="00852934"/>
    <w:rsid w:val="00852A2A"/>
    <w:rsid w:val="00852A55"/>
    <w:rsid w:val="00852ADE"/>
    <w:rsid w:val="00852BD3"/>
    <w:rsid w:val="00852C78"/>
    <w:rsid w:val="00852CEF"/>
    <w:rsid w:val="00852D21"/>
    <w:rsid w:val="00852D2B"/>
    <w:rsid w:val="00852DDD"/>
    <w:rsid w:val="00852DFE"/>
    <w:rsid w:val="00852EAE"/>
    <w:rsid w:val="00852FB6"/>
    <w:rsid w:val="00852FDE"/>
    <w:rsid w:val="00853149"/>
    <w:rsid w:val="0085319B"/>
    <w:rsid w:val="008531E1"/>
    <w:rsid w:val="00853274"/>
    <w:rsid w:val="008532DD"/>
    <w:rsid w:val="008533B3"/>
    <w:rsid w:val="0085344D"/>
    <w:rsid w:val="008534D5"/>
    <w:rsid w:val="00853527"/>
    <w:rsid w:val="0085353E"/>
    <w:rsid w:val="00853626"/>
    <w:rsid w:val="00853633"/>
    <w:rsid w:val="00853716"/>
    <w:rsid w:val="00853725"/>
    <w:rsid w:val="00853738"/>
    <w:rsid w:val="008537E6"/>
    <w:rsid w:val="00853887"/>
    <w:rsid w:val="0085394A"/>
    <w:rsid w:val="0085394E"/>
    <w:rsid w:val="008539E7"/>
    <w:rsid w:val="008539F3"/>
    <w:rsid w:val="00853B6D"/>
    <w:rsid w:val="00853B74"/>
    <w:rsid w:val="00853BC9"/>
    <w:rsid w:val="00853BE8"/>
    <w:rsid w:val="00853C54"/>
    <w:rsid w:val="00853E32"/>
    <w:rsid w:val="00853E4B"/>
    <w:rsid w:val="00853EE3"/>
    <w:rsid w:val="00853F60"/>
    <w:rsid w:val="00853FDF"/>
    <w:rsid w:val="008540A0"/>
    <w:rsid w:val="008540CE"/>
    <w:rsid w:val="0085425B"/>
    <w:rsid w:val="0085434A"/>
    <w:rsid w:val="00854377"/>
    <w:rsid w:val="0085438E"/>
    <w:rsid w:val="0085441B"/>
    <w:rsid w:val="00854498"/>
    <w:rsid w:val="008544B7"/>
    <w:rsid w:val="008544D6"/>
    <w:rsid w:val="0085451E"/>
    <w:rsid w:val="00854558"/>
    <w:rsid w:val="008545A6"/>
    <w:rsid w:val="008545C4"/>
    <w:rsid w:val="008545FF"/>
    <w:rsid w:val="0085462C"/>
    <w:rsid w:val="008546D5"/>
    <w:rsid w:val="00854711"/>
    <w:rsid w:val="008547A6"/>
    <w:rsid w:val="008547F1"/>
    <w:rsid w:val="0085489C"/>
    <w:rsid w:val="008548C7"/>
    <w:rsid w:val="00854926"/>
    <w:rsid w:val="00854941"/>
    <w:rsid w:val="0085495B"/>
    <w:rsid w:val="008549AE"/>
    <w:rsid w:val="008549F7"/>
    <w:rsid w:val="00854B35"/>
    <w:rsid w:val="00854B39"/>
    <w:rsid w:val="00854C02"/>
    <w:rsid w:val="00854C7E"/>
    <w:rsid w:val="00854D07"/>
    <w:rsid w:val="00854D4E"/>
    <w:rsid w:val="00854D5B"/>
    <w:rsid w:val="00854D5C"/>
    <w:rsid w:val="00854E37"/>
    <w:rsid w:val="00854E69"/>
    <w:rsid w:val="00854E87"/>
    <w:rsid w:val="00854EF9"/>
    <w:rsid w:val="00854F1B"/>
    <w:rsid w:val="00854F6A"/>
    <w:rsid w:val="00854FEF"/>
    <w:rsid w:val="00855038"/>
    <w:rsid w:val="0085509F"/>
    <w:rsid w:val="008550C6"/>
    <w:rsid w:val="0085515E"/>
    <w:rsid w:val="00855167"/>
    <w:rsid w:val="00855232"/>
    <w:rsid w:val="0085524A"/>
    <w:rsid w:val="00855298"/>
    <w:rsid w:val="00855374"/>
    <w:rsid w:val="00855435"/>
    <w:rsid w:val="00855576"/>
    <w:rsid w:val="008555CB"/>
    <w:rsid w:val="008555EC"/>
    <w:rsid w:val="00855638"/>
    <w:rsid w:val="00855661"/>
    <w:rsid w:val="008556E5"/>
    <w:rsid w:val="0085570A"/>
    <w:rsid w:val="00855790"/>
    <w:rsid w:val="00855845"/>
    <w:rsid w:val="008558E7"/>
    <w:rsid w:val="0085590F"/>
    <w:rsid w:val="00855A38"/>
    <w:rsid w:val="00855CD6"/>
    <w:rsid w:val="00855E0B"/>
    <w:rsid w:val="00855E37"/>
    <w:rsid w:val="00855F7D"/>
    <w:rsid w:val="00856028"/>
    <w:rsid w:val="00856118"/>
    <w:rsid w:val="00856151"/>
    <w:rsid w:val="0085619A"/>
    <w:rsid w:val="0085619B"/>
    <w:rsid w:val="008561B5"/>
    <w:rsid w:val="008561C9"/>
    <w:rsid w:val="008561E8"/>
    <w:rsid w:val="008561FD"/>
    <w:rsid w:val="00856276"/>
    <w:rsid w:val="00856308"/>
    <w:rsid w:val="00856316"/>
    <w:rsid w:val="00856330"/>
    <w:rsid w:val="00856337"/>
    <w:rsid w:val="00856410"/>
    <w:rsid w:val="00856438"/>
    <w:rsid w:val="00856485"/>
    <w:rsid w:val="00856544"/>
    <w:rsid w:val="00856704"/>
    <w:rsid w:val="008567CE"/>
    <w:rsid w:val="008567FD"/>
    <w:rsid w:val="00856830"/>
    <w:rsid w:val="0085683C"/>
    <w:rsid w:val="0085684F"/>
    <w:rsid w:val="00856939"/>
    <w:rsid w:val="00856997"/>
    <w:rsid w:val="00856BA4"/>
    <w:rsid w:val="00856BC0"/>
    <w:rsid w:val="00856BDF"/>
    <w:rsid w:val="00856C57"/>
    <w:rsid w:val="00856D3F"/>
    <w:rsid w:val="00856E60"/>
    <w:rsid w:val="00856E79"/>
    <w:rsid w:val="00856E82"/>
    <w:rsid w:val="00856E83"/>
    <w:rsid w:val="00856F4C"/>
    <w:rsid w:val="00856F57"/>
    <w:rsid w:val="00856F99"/>
    <w:rsid w:val="00857043"/>
    <w:rsid w:val="00857046"/>
    <w:rsid w:val="00857065"/>
    <w:rsid w:val="00857082"/>
    <w:rsid w:val="00857140"/>
    <w:rsid w:val="0085717C"/>
    <w:rsid w:val="008571D5"/>
    <w:rsid w:val="008571F2"/>
    <w:rsid w:val="00857235"/>
    <w:rsid w:val="008572A7"/>
    <w:rsid w:val="008572D1"/>
    <w:rsid w:val="008573A4"/>
    <w:rsid w:val="008573B0"/>
    <w:rsid w:val="00857487"/>
    <w:rsid w:val="008574A6"/>
    <w:rsid w:val="008574EC"/>
    <w:rsid w:val="0085751C"/>
    <w:rsid w:val="00857597"/>
    <w:rsid w:val="008575D0"/>
    <w:rsid w:val="0085760C"/>
    <w:rsid w:val="00857646"/>
    <w:rsid w:val="0085767C"/>
    <w:rsid w:val="008576BA"/>
    <w:rsid w:val="0085782C"/>
    <w:rsid w:val="00857851"/>
    <w:rsid w:val="008578B7"/>
    <w:rsid w:val="008578E1"/>
    <w:rsid w:val="008579E1"/>
    <w:rsid w:val="008579EE"/>
    <w:rsid w:val="00857A0B"/>
    <w:rsid w:val="00857AEF"/>
    <w:rsid w:val="00857BDF"/>
    <w:rsid w:val="00857C03"/>
    <w:rsid w:val="00857CFF"/>
    <w:rsid w:val="00857D28"/>
    <w:rsid w:val="00857D70"/>
    <w:rsid w:val="00857DB1"/>
    <w:rsid w:val="00857E05"/>
    <w:rsid w:val="00857E25"/>
    <w:rsid w:val="00857E37"/>
    <w:rsid w:val="00857EA3"/>
    <w:rsid w:val="00857FB7"/>
    <w:rsid w:val="00860063"/>
    <w:rsid w:val="00860085"/>
    <w:rsid w:val="008600B1"/>
    <w:rsid w:val="0086017F"/>
    <w:rsid w:val="008601EC"/>
    <w:rsid w:val="008602A1"/>
    <w:rsid w:val="00860376"/>
    <w:rsid w:val="008603BD"/>
    <w:rsid w:val="008603F7"/>
    <w:rsid w:val="00860433"/>
    <w:rsid w:val="0086046A"/>
    <w:rsid w:val="00860527"/>
    <w:rsid w:val="00860550"/>
    <w:rsid w:val="0086057E"/>
    <w:rsid w:val="00860604"/>
    <w:rsid w:val="00860608"/>
    <w:rsid w:val="00860616"/>
    <w:rsid w:val="00860738"/>
    <w:rsid w:val="008608CA"/>
    <w:rsid w:val="008608F6"/>
    <w:rsid w:val="0086092F"/>
    <w:rsid w:val="00860944"/>
    <w:rsid w:val="00860994"/>
    <w:rsid w:val="00860A1C"/>
    <w:rsid w:val="00860A4B"/>
    <w:rsid w:val="00860AAD"/>
    <w:rsid w:val="00860AC8"/>
    <w:rsid w:val="00860C56"/>
    <w:rsid w:val="00860C5F"/>
    <w:rsid w:val="00860C68"/>
    <w:rsid w:val="00860C79"/>
    <w:rsid w:val="00860D97"/>
    <w:rsid w:val="00860DDE"/>
    <w:rsid w:val="00860E3B"/>
    <w:rsid w:val="00860E40"/>
    <w:rsid w:val="00860EB8"/>
    <w:rsid w:val="00860F6B"/>
    <w:rsid w:val="008610C1"/>
    <w:rsid w:val="00861181"/>
    <w:rsid w:val="00861197"/>
    <w:rsid w:val="008612AB"/>
    <w:rsid w:val="008612C3"/>
    <w:rsid w:val="008612CA"/>
    <w:rsid w:val="0086131F"/>
    <w:rsid w:val="00861328"/>
    <w:rsid w:val="008613C3"/>
    <w:rsid w:val="008613D2"/>
    <w:rsid w:val="008613F4"/>
    <w:rsid w:val="0086143C"/>
    <w:rsid w:val="00861448"/>
    <w:rsid w:val="00861488"/>
    <w:rsid w:val="0086156F"/>
    <w:rsid w:val="008615B1"/>
    <w:rsid w:val="00861681"/>
    <w:rsid w:val="0086171E"/>
    <w:rsid w:val="0086174D"/>
    <w:rsid w:val="0086176B"/>
    <w:rsid w:val="0086176E"/>
    <w:rsid w:val="008617C9"/>
    <w:rsid w:val="00861975"/>
    <w:rsid w:val="008619BF"/>
    <w:rsid w:val="00861A12"/>
    <w:rsid w:val="00861A42"/>
    <w:rsid w:val="00861B6E"/>
    <w:rsid w:val="00861C64"/>
    <w:rsid w:val="00861CB7"/>
    <w:rsid w:val="00861D3B"/>
    <w:rsid w:val="00861DD8"/>
    <w:rsid w:val="00861DE2"/>
    <w:rsid w:val="00861E24"/>
    <w:rsid w:val="00861F32"/>
    <w:rsid w:val="00861F92"/>
    <w:rsid w:val="0086200E"/>
    <w:rsid w:val="0086203F"/>
    <w:rsid w:val="008620A4"/>
    <w:rsid w:val="00862196"/>
    <w:rsid w:val="00862259"/>
    <w:rsid w:val="0086229E"/>
    <w:rsid w:val="0086231C"/>
    <w:rsid w:val="00862377"/>
    <w:rsid w:val="008623D3"/>
    <w:rsid w:val="00862494"/>
    <w:rsid w:val="008624AC"/>
    <w:rsid w:val="00862501"/>
    <w:rsid w:val="00862584"/>
    <w:rsid w:val="008625BE"/>
    <w:rsid w:val="00862605"/>
    <w:rsid w:val="00862649"/>
    <w:rsid w:val="00862674"/>
    <w:rsid w:val="0086267E"/>
    <w:rsid w:val="008626BB"/>
    <w:rsid w:val="008627E7"/>
    <w:rsid w:val="00862820"/>
    <w:rsid w:val="00862828"/>
    <w:rsid w:val="00862869"/>
    <w:rsid w:val="008628B2"/>
    <w:rsid w:val="008628D4"/>
    <w:rsid w:val="008628FD"/>
    <w:rsid w:val="00862903"/>
    <w:rsid w:val="008629CD"/>
    <w:rsid w:val="00862A09"/>
    <w:rsid w:val="00862A10"/>
    <w:rsid w:val="00862AD7"/>
    <w:rsid w:val="00862AE0"/>
    <w:rsid w:val="00862B63"/>
    <w:rsid w:val="00862BE7"/>
    <w:rsid w:val="00862BE8"/>
    <w:rsid w:val="00862C60"/>
    <w:rsid w:val="00862C81"/>
    <w:rsid w:val="00862D59"/>
    <w:rsid w:val="00862E5B"/>
    <w:rsid w:val="00862E73"/>
    <w:rsid w:val="00862E78"/>
    <w:rsid w:val="00862F2F"/>
    <w:rsid w:val="00862F6E"/>
    <w:rsid w:val="00862FC6"/>
    <w:rsid w:val="0086303D"/>
    <w:rsid w:val="008630D1"/>
    <w:rsid w:val="00863149"/>
    <w:rsid w:val="00863152"/>
    <w:rsid w:val="00863220"/>
    <w:rsid w:val="00863244"/>
    <w:rsid w:val="0086329D"/>
    <w:rsid w:val="0086329E"/>
    <w:rsid w:val="008632EE"/>
    <w:rsid w:val="00863358"/>
    <w:rsid w:val="00863365"/>
    <w:rsid w:val="008633FC"/>
    <w:rsid w:val="0086349F"/>
    <w:rsid w:val="00863504"/>
    <w:rsid w:val="00863612"/>
    <w:rsid w:val="00863623"/>
    <w:rsid w:val="00863683"/>
    <w:rsid w:val="008636C4"/>
    <w:rsid w:val="008637C0"/>
    <w:rsid w:val="008637C2"/>
    <w:rsid w:val="008637EF"/>
    <w:rsid w:val="00863865"/>
    <w:rsid w:val="00863963"/>
    <w:rsid w:val="00863968"/>
    <w:rsid w:val="008639D6"/>
    <w:rsid w:val="00863C15"/>
    <w:rsid w:val="00863D28"/>
    <w:rsid w:val="00863D47"/>
    <w:rsid w:val="00863DB4"/>
    <w:rsid w:val="00863E4A"/>
    <w:rsid w:val="00863E7D"/>
    <w:rsid w:val="00863EE0"/>
    <w:rsid w:val="00863EEF"/>
    <w:rsid w:val="00863F02"/>
    <w:rsid w:val="00863F83"/>
    <w:rsid w:val="00863F8C"/>
    <w:rsid w:val="00863FB1"/>
    <w:rsid w:val="008640AE"/>
    <w:rsid w:val="008640CF"/>
    <w:rsid w:val="0086414E"/>
    <w:rsid w:val="0086418B"/>
    <w:rsid w:val="008641D1"/>
    <w:rsid w:val="008641E2"/>
    <w:rsid w:val="008642AF"/>
    <w:rsid w:val="008642DB"/>
    <w:rsid w:val="00864345"/>
    <w:rsid w:val="0086436D"/>
    <w:rsid w:val="00864395"/>
    <w:rsid w:val="008643DF"/>
    <w:rsid w:val="008643EF"/>
    <w:rsid w:val="00864416"/>
    <w:rsid w:val="0086443F"/>
    <w:rsid w:val="00864640"/>
    <w:rsid w:val="00864656"/>
    <w:rsid w:val="0086467D"/>
    <w:rsid w:val="008646EF"/>
    <w:rsid w:val="0086471C"/>
    <w:rsid w:val="00864739"/>
    <w:rsid w:val="008648C0"/>
    <w:rsid w:val="0086497A"/>
    <w:rsid w:val="0086499F"/>
    <w:rsid w:val="00864B2B"/>
    <w:rsid w:val="00864BFD"/>
    <w:rsid w:val="00864C7E"/>
    <w:rsid w:val="00864D49"/>
    <w:rsid w:val="00864DC8"/>
    <w:rsid w:val="00864E29"/>
    <w:rsid w:val="00864E75"/>
    <w:rsid w:val="00864F13"/>
    <w:rsid w:val="0086501A"/>
    <w:rsid w:val="0086501D"/>
    <w:rsid w:val="0086507B"/>
    <w:rsid w:val="0086526D"/>
    <w:rsid w:val="00865301"/>
    <w:rsid w:val="00865442"/>
    <w:rsid w:val="0086545D"/>
    <w:rsid w:val="008654E3"/>
    <w:rsid w:val="0086563F"/>
    <w:rsid w:val="00865680"/>
    <w:rsid w:val="00865794"/>
    <w:rsid w:val="008658F2"/>
    <w:rsid w:val="00865928"/>
    <w:rsid w:val="00865951"/>
    <w:rsid w:val="00865A74"/>
    <w:rsid w:val="00865BA9"/>
    <w:rsid w:val="00865BBE"/>
    <w:rsid w:val="00865BCA"/>
    <w:rsid w:val="00865CCD"/>
    <w:rsid w:val="00865D34"/>
    <w:rsid w:val="00865DAC"/>
    <w:rsid w:val="00865DCE"/>
    <w:rsid w:val="00865E13"/>
    <w:rsid w:val="00865E8C"/>
    <w:rsid w:val="00865E9E"/>
    <w:rsid w:val="00865EEE"/>
    <w:rsid w:val="00865F14"/>
    <w:rsid w:val="00865F6E"/>
    <w:rsid w:val="00865FB2"/>
    <w:rsid w:val="00865FCB"/>
    <w:rsid w:val="00866067"/>
    <w:rsid w:val="008660AA"/>
    <w:rsid w:val="00866108"/>
    <w:rsid w:val="0086610B"/>
    <w:rsid w:val="00866130"/>
    <w:rsid w:val="008663A4"/>
    <w:rsid w:val="008663CB"/>
    <w:rsid w:val="0086646E"/>
    <w:rsid w:val="0086654A"/>
    <w:rsid w:val="0086659C"/>
    <w:rsid w:val="00866631"/>
    <w:rsid w:val="008666DB"/>
    <w:rsid w:val="008667A7"/>
    <w:rsid w:val="00866843"/>
    <w:rsid w:val="0086684B"/>
    <w:rsid w:val="00866898"/>
    <w:rsid w:val="008668BF"/>
    <w:rsid w:val="008668D3"/>
    <w:rsid w:val="008668D7"/>
    <w:rsid w:val="0086690C"/>
    <w:rsid w:val="0086698D"/>
    <w:rsid w:val="008669B8"/>
    <w:rsid w:val="00866A9B"/>
    <w:rsid w:val="00866ABE"/>
    <w:rsid w:val="00866AC1"/>
    <w:rsid w:val="00866ACA"/>
    <w:rsid w:val="00866B91"/>
    <w:rsid w:val="00866C12"/>
    <w:rsid w:val="00866C60"/>
    <w:rsid w:val="00866C9B"/>
    <w:rsid w:val="00866CEB"/>
    <w:rsid w:val="00866D02"/>
    <w:rsid w:val="00866DAD"/>
    <w:rsid w:val="00866DB4"/>
    <w:rsid w:val="00866EAB"/>
    <w:rsid w:val="00866EDC"/>
    <w:rsid w:val="00866FAE"/>
    <w:rsid w:val="00867068"/>
    <w:rsid w:val="008670F3"/>
    <w:rsid w:val="0086716A"/>
    <w:rsid w:val="00867186"/>
    <w:rsid w:val="008671B3"/>
    <w:rsid w:val="008671FB"/>
    <w:rsid w:val="008672DD"/>
    <w:rsid w:val="008672E8"/>
    <w:rsid w:val="00867300"/>
    <w:rsid w:val="0086748B"/>
    <w:rsid w:val="008674C4"/>
    <w:rsid w:val="008674D8"/>
    <w:rsid w:val="0086752C"/>
    <w:rsid w:val="00867565"/>
    <w:rsid w:val="00867619"/>
    <w:rsid w:val="008677F7"/>
    <w:rsid w:val="00867827"/>
    <w:rsid w:val="00867940"/>
    <w:rsid w:val="0086794A"/>
    <w:rsid w:val="00867959"/>
    <w:rsid w:val="0086797B"/>
    <w:rsid w:val="008679E9"/>
    <w:rsid w:val="00867A73"/>
    <w:rsid w:val="00867ADF"/>
    <w:rsid w:val="00867B47"/>
    <w:rsid w:val="00867C50"/>
    <w:rsid w:val="00867C7A"/>
    <w:rsid w:val="00867CE5"/>
    <w:rsid w:val="00867D07"/>
    <w:rsid w:val="00867D6B"/>
    <w:rsid w:val="00867DCB"/>
    <w:rsid w:val="00867E36"/>
    <w:rsid w:val="00867E48"/>
    <w:rsid w:val="00867E95"/>
    <w:rsid w:val="00867EE0"/>
    <w:rsid w:val="00867F30"/>
    <w:rsid w:val="00867F6D"/>
    <w:rsid w:val="00867F92"/>
    <w:rsid w:val="00867FE4"/>
    <w:rsid w:val="00870058"/>
    <w:rsid w:val="00870064"/>
    <w:rsid w:val="008700A8"/>
    <w:rsid w:val="008701E7"/>
    <w:rsid w:val="008702AA"/>
    <w:rsid w:val="008702B0"/>
    <w:rsid w:val="008702B6"/>
    <w:rsid w:val="008702E4"/>
    <w:rsid w:val="00870322"/>
    <w:rsid w:val="0087036A"/>
    <w:rsid w:val="00870554"/>
    <w:rsid w:val="008705C6"/>
    <w:rsid w:val="008705D7"/>
    <w:rsid w:val="00870611"/>
    <w:rsid w:val="00870617"/>
    <w:rsid w:val="0087066F"/>
    <w:rsid w:val="008706D5"/>
    <w:rsid w:val="00870716"/>
    <w:rsid w:val="00870731"/>
    <w:rsid w:val="00870780"/>
    <w:rsid w:val="008707A5"/>
    <w:rsid w:val="00870891"/>
    <w:rsid w:val="008708BA"/>
    <w:rsid w:val="00870935"/>
    <w:rsid w:val="0087097B"/>
    <w:rsid w:val="00870995"/>
    <w:rsid w:val="008709AB"/>
    <w:rsid w:val="008709C1"/>
    <w:rsid w:val="00870AAE"/>
    <w:rsid w:val="00870ACC"/>
    <w:rsid w:val="00870B5C"/>
    <w:rsid w:val="00870BC8"/>
    <w:rsid w:val="00870BCA"/>
    <w:rsid w:val="00870C1E"/>
    <w:rsid w:val="00870C85"/>
    <w:rsid w:val="00870CE0"/>
    <w:rsid w:val="00870D00"/>
    <w:rsid w:val="00870E5A"/>
    <w:rsid w:val="00870F18"/>
    <w:rsid w:val="00870F6B"/>
    <w:rsid w:val="00870F93"/>
    <w:rsid w:val="00870FD2"/>
    <w:rsid w:val="00870FFD"/>
    <w:rsid w:val="00870FFF"/>
    <w:rsid w:val="0087107E"/>
    <w:rsid w:val="00871096"/>
    <w:rsid w:val="008710F3"/>
    <w:rsid w:val="0087114E"/>
    <w:rsid w:val="00871170"/>
    <w:rsid w:val="00871190"/>
    <w:rsid w:val="008711AF"/>
    <w:rsid w:val="0087125B"/>
    <w:rsid w:val="00871292"/>
    <w:rsid w:val="00871314"/>
    <w:rsid w:val="0087137B"/>
    <w:rsid w:val="0087137C"/>
    <w:rsid w:val="00871397"/>
    <w:rsid w:val="008713BD"/>
    <w:rsid w:val="008713DC"/>
    <w:rsid w:val="00871427"/>
    <w:rsid w:val="00871452"/>
    <w:rsid w:val="00871487"/>
    <w:rsid w:val="008714EB"/>
    <w:rsid w:val="0087166D"/>
    <w:rsid w:val="00871685"/>
    <w:rsid w:val="008716AB"/>
    <w:rsid w:val="008716FC"/>
    <w:rsid w:val="00871768"/>
    <w:rsid w:val="008718E3"/>
    <w:rsid w:val="008718ED"/>
    <w:rsid w:val="008718F2"/>
    <w:rsid w:val="0087193D"/>
    <w:rsid w:val="00871988"/>
    <w:rsid w:val="008719E3"/>
    <w:rsid w:val="00871B1B"/>
    <w:rsid w:val="00871C21"/>
    <w:rsid w:val="00871C35"/>
    <w:rsid w:val="00871C5C"/>
    <w:rsid w:val="00871D48"/>
    <w:rsid w:val="00871E85"/>
    <w:rsid w:val="00871EF6"/>
    <w:rsid w:val="00871F42"/>
    <w:rsid w:val="00871F51"/>
    <w:rsid w:val="00871F58"/>
    <w:rsid w:val="00871F80"/>
    <w:rsid w:val="00871FEE"/>
    <w:rsid w:val="00871FF3"/>
    <w:rsid w:val="00871FF4"/>
    <w:rsid w:val="00871FFF"/>
    <w:rsid w:val="0087201E"/>
    <w:rsid w:val="00872119"/>
    <w:rsid w:val="00872128"/>
    <w:rsid w:val="0087219A"/>
    <w:rsid w:val="00872294"/>
    <w:rsid w:val="008722B5"/>
    <w:rsid w:val="008722FC"/>
    <w:rsid w:val="0087235C"/>
    <w:rsid w:val="00872391"/>
    <w:rsid w:val="008723F1"/>
    <w:rsid w:val="008724F7"/>
    <w:rsid w:val="0087253D"/>
    <w:rsid w:val="008725B3"/>
    <w:rsid w:val="00872793"/>
    <w:rsid w:val="0087285A"/>
    <w:rsid w:val="0087289B"/>
    <w:rsid w:val="008729E1"/>
    <w:rsid w:val="008729F2"/>
    <w:rsid w:val="00872A76"/>
    <w:rsid w:val="00872AAD"/>
    <w:rsid w:val="00872AEE"/>
    <w:rsid w:val="00872CA5"/>
    <w:rsid w:val="00872DAC"/>
    <w:rsid w:val="00872DB0"/>
    <w:rsid w:val="00872E58"/>
    <w:rsid w:val="00872E98"/>
    <w:rsid w:val="00872F8C"/>
    <w:rsid w:val="00872FDE"/>
    <w:rsid w:val="008730B6"/>
    <w:rsid w:val="008730F4"/>
    <w:rsid w:val="008732AC"/>
    <w:rsid w:val="008732F7"/>
    <w:rsid w:val="0087349F"/>
    <w:rsid w:val="00873589"/>
    <w:rsid w:val="008735B4"/>
    <w:rsid w:val="008735E9"/>
    <w:rsid w:val="00873615"/>
    <w:rsid w:val="0087374C"/>
    <w:rsid w:val="00873887"/>
    <w:rsid w:val="008738AE"/>
    <w:rsid w:val="00873910"/>
    <w:rsid w:val="0087393A"/>
    <w:rsid w:val="00873A94"/>
    <w:rsid w:val="00873B99"/>
    <w:rsid w:val="00873D01"/>
    <w:rsid w:val="00873D22"/>
    <w:rsid w:val="00873D58"/>
    <w:rsid w:val="00873DC6"/>
    <w:rsid w:val="00873DFC"/>
    <w:rsid w:val="00873E2D"/>
    <w:rsid w:val="00873E38"/>
    <w:rsid w:val="00873E5E"/>
    <w:rsid w:val="00873EA5"/>
    <w:rsid w:val="00873EA9"/>
    <w:rsid w:val="00873F36"/>
    <w:rsid w:val="00873F90"/>
    <w:rsid w:val="00873FBB"/>
    <w:rsid w:val="00873FDE"/>
    <w:rsid w:val="0087404C"/>
    <w:rsid w:val="008740C8"/>
    <w:rsid w:val="008740C9"/>
    <w:rsid w:val="008740FF"/>
    <w:rsid w:val="00874148"/>
    <w:rsid w:val="00874167"/>
    <w:rsid w:val="00874204"/>
    <w:rsid w:val="00874212"/>
    <w:rsid w:val="00874242"/>
    <w:rsid w:val="00874264"/>
    <w:rsid w:val="008742BB"/>
    <w:rsid w:val="008742C6"/>
    <w:rsid w:val="008742D1"/>
    <w:rsid w:val="0087433B"/>
    <w:rsid w:val="0087440C"/>
    <w:rsid w:val="0087443E"/>
    <w:rsid w:val="00874462"/>
    <w:rsid w:val="008744A5"/>
    <w:rsid w:val="008744BC"/>
    <w:rsid w:val="0087450D"/>
    <w:rsid w:val="008745BF"/>
    <w:rsid w:val="008745CE"/>
    <w:rsid w:val="00874677"/>
    <w:rsid w:val="008746B7"/>
    <w:rsid w:val="008746CF"/>
    <w:rsid w:val="00874708"/>
    <w:rsid w:val="00874725"/>
    <w:rsid w:val="00874728"/>
    <w:rsid w:val="00874795"/>
    <w:rsid w:val="008747B2"/>
    <w:rsid w:val="008747B3"/>
    <w:rsid w:val="00874831"/>
    <w:rsid w:val="008748C4"/>
    <w:rsid w:val="008749E6"/>
    <w:rsid w:val="008749FD"/>
    <w:rsid w:val="00874A46"/>
    <w:rsid w:val="00874A6B"/>
    <w:rsid w:val="00874AC0"/>
    <w:rsid w:val="00874B39"/>
    <w:rsid w:val="00874B61"/>
    <w:rsid w:val="00874BBC"/>
    <w:rsid w:val="00874BE7"/>
    <w:rsid w:val="00874C1C"/>
    <w:rsid w:val="00874C2D"/>
    <w:rsid w:val="00874C51"/>
    <w:rsid w:val="00874D12"/>
    <w:rsid w:val="00874D4B"/>
    <w:rsid w:val="00874ED6"/>
    <w:rsid w:val="00874FF8"/>
    <w:rsid w:val="00875013"/>
    <w:rsid w:val="00875024"/>
    <w:rsid w:val="008750A4"/>
    <w:rsid w:val="00875121"/>
    <w:rsid w:val="00875166"/>
    <w:rsid w:val="008751EE"/>
    <w:rsid w:val="0087524E"/>
    <w:rsid w:val="008752C8"/>
    <w:rsid w:val="008752D2"/>
    <w:rsid w:val="008753C9"/>
    <w:rsid w:val="00875436"/>
    <w:rsid w:val="00875482"/>
    <w:rsid w:val="0087549D"/>
    <w:rsid w:val="008754C5"/>
    <w:rsid w:val="00875506"/>
    <w:rsid w:val="0087557E"/>
    <w:rsid w:val="008755AF"/>
    <w:rsid w:val="008755EB"/>
    <w:rsid w:val="0087569E"/>
    <w:rsid w:val="008756BF"/>
    <w:rsid w:val="0087576F"/>
    <w:rsid w:val="008757A1"/>
    <w:rsid w:val="0087580E"/>
    <w:rsid w:val="0087581B"/>
    <w:rsid w:val="00875873"/>
    <w:rsid w:val="00875916"/>
    <w:rsid w:val="0087598E"/>
    <w:rsid w:val="0087599B"/>
    <w:rsid w:val="008759B1"/>
    <w:rsid w:val="008759FE"/>
    <w:rsid w:val="00875B19"/>
    <w:rsid w:val="00875BE8"/>
    <w:rsid w:val="00875D34"/>
    <w:rsid w:val="00875DD7"/>
    <w:rsid w:val="00875DDA"/>
    <w:rsid w:val="00875E39"/>
    <w:rsid w:val="00875ECC"/>
    <w:rsid w:val="00875F0A"/>
    <w:rsid w:val="00875F2A"/>
    <w:rsid w:val="00875F8F"/>
    <w:rsid w:val="00875F93"/>
    <w:rsid w:val="00876110"/>
    <w:rsid w:val="0087616C"/>
    <w:rsid w:val="00876184"/>
    <w:rsid w:val="008761B0"/>
    <w:rsid w:val="008761F7"/>
    <w:rsid w:val="00876284"/>
    <w:rsid w:val="0087638D"/>
    <w:rsid w:val="00876393"/>
    <w:rsid w:val="008763D0"/>
    <w:rsid w:val="00876415"/>
    <w:rsid w:val="008764B3"/>
    <w:rsid w:val="008764DE"/>
    <w:rsid w:val="00876529"/>
    <w:rsid w:val="00876550"/>
    <w:rsid w:val="008765FA"/>
    <w:rsid w:val="0087664F"/>
    <w:rsid w:val="00876709"/>
    <w:rsid w:val="0087670D"/>
    <w:rsid w:val="0087675E"/>
    <w:rsid w:val="0087677F"/>
    <w:rsid w:val="008767C8"/>
    <w:rsid w:val="00876877"/>
    <w:rsid w:val="008768EE"/>
    <w:rsid w:val="00876A1B"/>
    <w:rsid w:val="00876A84"/>
    <w:rsid w:val="00876B27"/>
    <w:rsid w:val="00876B4B"/>
    <w:rsid w:val="00876C85"/>
    <w:rsid w:val="00876C8B"/>
    <w:rsid w:val="00876D32"/>
    <w:rsid w:val="00876D5C"/>
    <w:rsid w:val="00876DED"/>
    <w:rsid w:val="00876EF5"/>
    <w:rsid w:val="00876F79"/>
    <w:rsid w:val="00876FC4"/>
    <w:rsid w:val="00876FD9"/>
    <w:rsid w:val="00876FDB"/>
    <w:rsid w:val="00876FDE"/>
    <w:rsid w:val="0087706E"/>
    <w:rsid w:val="008770DF"/>
    <w:rsid w:val="008770FE"/>
    <w:rsid w:val="00877184"/>
    <w:rsid w:val="0087718A"/>
    <w:rsid w:val="008771FC"/>
    <w:rsid w:val="00877270"/>
    <w:rsid w:val="0087727B"/>
    <w:rsid w:val="0087728A"/>
    <w:rsid w:val="008772CC"/>
    <w:rsid w:val="00877329"/>
    <w:rsid w:val="008773F6"/>
    <w:rsid w:val="00877409"/>
    <w:rsid w:val="00877465"/>
    <w:rsid w:val="00877556"/>
    <w:rsid w:val="0087758F"/>
    <w:rsid w:val="008775AF"/>
    <w:rsid w:val="00877648"/>
    <w:rsid w:val="00877661"/>
    <w:rsid w:val="008776A3"/>
    <w:rsid w:val="0087778A"/>
    <w:rsid w:val="008777C3"/>
    <w:rsid w:val="008777D1"/>
    <w:rsid w:val="008777E0"/>
    <w:rsid w:val="008779C9"/>
    <w:rsid w:val="00877AC6"/>
    <w:rsid w:val="00877ACD"/>
    <w:rsid w:val="00877B05"/>
    <w:rsid w:val="00877B70"/>
    <w:rsid w:val="00877BB7"/>
    <w:rsid w:val="00877C29"/>
    <w:rsid w:val="00877C67"/>
    <w:rsid w:val="00877CBB"/>
    <w:rsid w:val="00877CF5"/>
    <w:rsid w:val="00877D28"/>
    <w:rsid w:val="00877DA3"/>
    <w:rsid w:val="00877DA6"/>
    <w:rsid w:val="00877DBA"/>
    <w:rsid w:val="00877E26"/>
    <w:rsid w:val="00877E77"/>
    <w:rsid w:val="00877F4A"/>
    <w:rsid w:val="00877FB3"/>
    <w:rsid w:val="00880108"/>
    <w:rsid w:val="00880135"/>
    <w:rsid w:val="008801BD"/>
    <w:rsid w:val="008801F6"/>
    <w:rsid w:val="0088025A"/>
    <w:rsid w:val="008802E2"/>
    <w:rsid w:val="008802E6"/>
    <w:rsid w:val="00880334"/>
    <w:rsid w:val="00880339"/>
    <w:rsid w:val="00880358"/>
    <w:rsid w:val="008803E2"/>
    <w:rsid w:val="008803EB"/>
    <w:rsid w:val="00880420"/>
    <w:rsid w:val="008805AB"/>
    <w:rsid w:val="00880620"/>
    <w:rsid w:val="0088065B"/>
    <w:rsid w:val="00880672"/>
    <w:rsid w:val="00880681"/>
    <w:rsid w:val="008806BF"/>
    <w:rsid w:val="008806C4"/>
    <w:rsid w:val="008806EA"/>
    <w:rsid w:val="008806F7"/>
    <w:rsid w:val="0088071E"/>
    <w:rsid w:val="008807D7"/>
    <w:rsid w:val="008808E2"/>
    <w:rsid w:val="008808F5"/>
    <w:rsid w:val="008808FC"/>
    <w:rsid w:val="0088098B"/>
    <w:rsid w:val="008809C5"/>
    <w:rsid w:val="00880A82"/>
    <w:rsid w:val="00880AA6"/>
    <w:rsid w:val="00880AFB"/>
    <w:rsid w:val="00880B2D"/>
    <w:rsid w:val="00880B7C"/>
    <w:rsid w:val="00880B89"/>
    <w:rsid w:val="00880B92"/>
    <w:rsid w:val="00880B9E"/>
    <w:rsid w:val="00880C11"/>
    <w:rsid w:val="00880C39"/>
    <w:rsid w:val="00880C41"/>
    <w:rsid w:val="00880D27"/>
    <w:rsid w:val="00880D3B"/>
    <w:rsid w:val="00880D5C"/>
    <w:rsid w:val="00880D66"/>
    <w:rsid w:val="00880DEC"/>
    <w:rsid w:val="00880F21"/>
    <w:rsid w:val="00880F26"/>
    <w:rsid w:val="00880F7D"/>
    <w:rsid w:val="0088108A"/>
    <w:rsid w:val="008810FC"/>
    <w:rsid w:val="0088111A"/>
    <w:rsid w:val="00881197"/>
    <w:rsid w:val="0088131E"/>
    <w:rsid w:val="00881439"/>
    <w:rsid w:val="008814E0"/>
    <w:rsid w:val="0088154D"/>
    <w:rsid w:val="00881584"/>
    <w:rsid w:val="008816BF"/>
    <w:rsid w:val="00881701"/>
    <w:rsid w:val="00881707"/>
    <w:rsid w:val="0088177C"/>
    <w:rsid w:val="0088178E"/>
    <w:rsid w:val="008817CD"/>
    <w:rsid w:val="008817F6"/>
    <w:rsid w:val="0088183D"/>
    <w:rsid w:val="0088185E"/>
    <w:rsid w:val="00881894"/>
    <w:rsid w:val="0088189B"/>
    <w:rsid w:val="008818AA"/>
    <w:rsid w:val="008818B3"/>
    <w:rsid w:val="008818FE"/>
    <w:rsid w:val="0088194B"/>
    <w:rsid w:val="00881956"/>
    <w:rsid w:val="00881A36"/>
    <w:rsid w:val="00881AB6"/>
    <w:rsid w:val="00881BBF"/>
    <w:rsid w:val="00881BCB"/>
    <w:rsid w:val="00881C0F"/>
    <w:rsid w:val="00881D0B"/>
    <w:rsid w:val="00881D29"/>
    <w:rsid w:val="00881D3D"/>
    <w:rsid w:val="00881D56"/>
    <w:rsid w:val="00881DC1"/>
    <w:rsid w:val="00881EDB"/>
    <w:rsid w:val="00881F2F"/>
    <w:rsid w:val="00881F53"/>
    <w:rsid w:val="00881F70"/>
    <w:rsid w:val="00881FD3"/>
    <w:rsid w:val="00882098"/>
    <w:rsid w:val="008820E1"/>
    <w:rsid w:val="008821E3"/>
    <w:rsid w:val="0088224E"/>
    <w:rsid w:val="00882295"/>
    <w:rsid w:val="008823AA"/>
    <w:rsid w:val="008823E6"/>
    <w:rsid w:val="00882598"/>
    <w:rsid w:val="0088260C"/>
    <w:rsid w:val="00882686"/>
    <w:rsid w:val="008826F4"/>
    <w:rsid w:val="0088270D"/>
    <w:rsid w:val="0088276B"/>
    <w:rsid w:val="008827C6"/>
    <w:rsid w:val="00882881"/>
    <w:rsid w:val="0088293E"/>
    <w:rsid w:val="0088295A"/>
    <w:rsid w:val="00882A88"/>
    <w:rsid w:val="00882B1C"/>
    <w:rsid w:val="00882B6E"/>
    <w:rsid w:val="00882BA1"/>
    <w:rsid w:val="00882BC6"/>
    <w:rsid w:val="00882D42"/>
    <w:rsid w:val="00882DD5"/>
    <w:rsid w:val="00882DF3"/>
    <w:rsid w:val="00882E14"/>
    <w:rsid w:val="00882EA0"/>
    <w:rsid w:val="00882EDE"/>
    <w:rsid w:val="00882F4E"/>
    <w:rsid w:val="00882F7A"/>
    <w:rsid w:val="00882FEB"/>
    <w:rsid w:val="00883010"/>
    <w:rsid w:val="00883125"/>
    <w:rsid w:val="00883133"/>
    <w:rsid w:val="00883141"/>
    <w:rsid w:val="00883198"/>
    <w:rsid w:val="008831AD"/>
    <w:rsid w:val="008831F1"/>
    <w:rsid w:val="0088323B"/>
    <w:rsid w:val="00883285"/>
    <w:rsid w:val="00883341"/>
    <w:rsid w:val="008833BA"/>
    <w:rsid w:val="0088340C"/>
    <w:rsid w:val="0088348A"/>
    <w:rsid w:val="00883550"/>
    <w:rsid w:val="0088358D"/>
    <w:rsid w:val="008835A7"/>
    <w:rsid w:val="008836A1"/>
    <w:rsid w:val="0088378E"/>
    <w:rsid w:val="008837C8"/>
    <w:rsid w:val="0088381C"/>
    <w:rsid w:val="00883852"/>
    <w:rsid w:val="00883859"/>
    <w:rsid w:val="0088386D"/>
    <w:rsid w:val="008839C2"/>
    <w:rsid w:val="00883A24"/>
    <w:rsid w:val="00883A28"/>
    <w:rsid w:val="00883A6F"/>
    <w:rsid w:val="00883A87"/>
    <w:rsid w:val="00883AA3"/>
    <w:rsid w:val="00883AA8"/>
    <w:rsid w:val="00883AB2"/>
    <w:rsid w:val="00883B3E"/>
    <w:rsid w:val="00883B9C"/>
    <w:rsid w:val="00883C0E"/>
    <w:rsid w:val="00883C63"/>
    <w:rsid w:val="00883C68"/>
    <w:rsid w:val="00883CA0"/>
    <w:rsid w:val="00883D5E"/>
    <w:rsid w:val="00883D8D"/>
    <w:rsid w:val="00883DE2"/>
    <w:rsid w:val="00883E89"/>
    <w:rsid w:val="00883F0C"/>
    <w:rsid w:val="00883F8C"/>
    <w:rsid w:val="00884002"/>
    <w:rsid w:val="008840BE"/>
    <w:rsid w:val="00884115"/>
    <w:rsid w:val="008841F1"/>
    <w:rsid w:val="008841FF"/>
    <w:rsid w:val="00884262"/>
    <w:rsid w:val="00884290"/>
    <w:rsid w:val="008842CA"/>
    <w:rsid w:val="00884387"/>
    <w:rsid w:val="00884470"/>
    <w:rsid w:val="008845CB"/>
    <w:rsid w:val="008845CE"/>
    <w:rsid w:val="008845FA"/>
    <w:rsid w:val="0088461D"/>
    <w:rsid w:val="008846B1"/>
    <w:rsid w:val="008846CF"/>
    <w:rsid w:val="0088480E"/>
    <w:rsid w:val="00884832"/>
    <w:rsid w:val="0088491F"/>
    <w:rsid w:val="0088492C"/>
    <w:rsid w:val="00884934"/>
    <w:rsid w:val="0088497B"/>
    <w:rsid w:val="00884A40"/>
    <w:rsid w:val="00884AAE"/>
    <w:rsid w:val="00884ACB"/>
    <w:rsid w:val="00884B40"/>
    <w:rsid w:val="00884B71"/>
    <w:rsid w:val="00884B99"/>
    <w:rsid w:val="00884C4D"/>
    <w:rsid w:val="00884DE2"/>
    <w:rsid w:val="00884DE3"/>
    <w:rsid w:val="00884E8B"/>
    <w:rsid w:val="00884EF1"/>
    <w:rsid w:val="00884F4F"/>
    <w:rsid w:val="00885003"/>
    <w:rsid w:val="00885112"/>
    <w:rsid w:val="00885146"/>
    <w:rsid w:val="008851C6"/>
    <w:rsid w:val="008852B8"/>
    <w:rsid w:val="00885380"/>
    <w:rsid w:val="00885381"/>
    <w:rsid w:val="00885401"/>
    <w:rsid w:val="0088545D"/>
    <w:rsid w:val="008854E4"/>
    <w:rsid w:val="00885539"/>
    <w:rsid w:val="00885550"/>
    <w:rsid w:val="008855F3"/>
    <w:rsid w:val="008856BA"/>
    <w:rsid w:val="00885759"/>
    <w:rsid w:val="00885781"/>
    <w:rsid w:val="008857F5"/>
    <w:rsid w:val="008857F7"/>
    <w:rsid w:val="0088581B"/>
    <w:rsid w:val="0088592A"/>
    <w:rsid w:val="0088595F"/>
    <w:rsid w:val="00885978"/>
    <w:rsid w:val="00885AA5"/>
    <w:rsid w:val="00885AAD"/>
    <w:rsid w:val="00885B1C"/>
    <w:rsid w:val="00885B37"/>
    <w:rsid w:val="00885B72"/>
    <w:rsid w:val="00885CB0"/>
    <w:rsid w:val="00885CDB"/>
    <w:rsid w:val="00885CE5"/>
    <w:rsid w:val="00885CF1"/>
    <w:rsid w:val="00885E54"/>
    <w:rsid w:val="00885EC7"/>
    <w:rsid w:val="00885EEA"/>
    <w:rsid w:val="00885EFD"/>
    <w:rsid w:val="00885F64"/>
    <w:rsid w:val="0088602A"/>
    <w:rsid w:val="00886063"/>
    <w:rsid w:val="008860AF"/>
    <w:rsid w:val="008860D3"/>
    <w:rsid w:val="00886121"/>
    <w:rsid w:val="00886126"/>
    <w:rsid w:val="0088621D"/>
    <w:rsid w:val="0088629C"/>
    <w:rsid w:val="008862B6"/>
    <w:rsid w:val="008862C3"/>
    <w:rsid w:val="008862F3"/>
    <w:rsid w:val="008863EF"/>
    <w:rsid w:val="0088643C"/>
    <w:rsid w:val="008864A9"/>
    <w:rsid w:val="0088650A"/>
    <w:rsid w:val="00886592"/>
    <w:rsid w:val="008865C3"/>
    <w:rsid w:val="008865F3"/>
    <w:rsid w:val="008866C6"/>
    <w:rsid w:val="008867B3"/>
    <w:rsid w:val="008867E7"/>
    <w:rsid w:val="00886862"/>
    <w:rsid w:val="0088688A"/>
    <w:rsid w:val="0088695D"/>
    <w:rsid w:val="008869D8"/>
    <w:rsid w:val="008869F8"/>
    <w:rsid w:val="00886AC2"/>
    <w:rsid w:val="00886AD5"/>
    <w:rsid w:val="00886CF8"/>
    <w:rsid w:val="00886D21"/>
    <w:rsid w:val="00886D84"/>
    <w:rsid w:val="00886DB2"/>
    <w:rsid w:val="00886E29"/>
    <w:rsid w:val="00886E37"/>
    <w:rsid w:val="00886E3A"/>
    <w:rsid w:val="00886E72"/>
    <w:rsid w:val="00886EAB"/>
    <w:rsid w:val="00886FB0"/>
    <w:rsid w:val="00886FB7"/>
    <w:rsid w:val="00887065"/>
    <w:rsid w:val="00887068"/>
    <w:rsid w:val="008870A2"/>
    <w:rsid w:val="008870D2"/>
    <w:rsid w:val="0088717A"/>
    <w:rsid w:val="008873B9"/>
    <w:rsid w:val="0088747B"/>
    <w:rsid w:val="00887592"/>
    <w:rsid w:val="008875CF"/>
    <w:rsid w:val="00887684"/>
    <w:rsid w:val="008876AB"/>
    <w:rsid w:val="00887714"/>
    <w:rsid w:val="00887728"/>
    <w:rsid w:val="00887736"/>
    <w:rsid w:val="0088773A"/>
    <w:rsid w:val="00887763"/>
    <w:rsid w:val="00887786"/>
    <w:rsid w:val="0088787E"/>
    <w:rsid w:val="00887896"/>
    <w:rsid w:val="008878F2"/>
    <w:rsid w:val="00887913"/>
    <w:rsid w:val="0088793A"/>
    <w:rsid w:val="00887987"/>
    <w:rsid w:val="00887D49"/>
    <w:rsid w:val="00887D6B"/>
    <w:rsid w:val="00887D9F"/>
    <w:rsid w:val="00887F4C"/>
    <w:rsid w:val="00887FA6"/>
    <w:rsid w:val="00890082"/>
    <w:rsid w:val="00890183"/>
    <w:rsid w:val="008901BD"/>
    <w:rsid w:val="0089022F"/>
    <w:rsid w:val="0089031C"/>
    <w:rsid w:val="00890439"/>
    <w:rsid w:val="0089043D"/>
    <w:rsid w:val="00890558"/>
    <w:rsid w:val="008905CE"/>
    <w:rsid w:val="00890624"/>
    <w:rsid w:val="00890667"/>
    <w:rsid w:val="008907AD"/>
    <w:rsid w:val="00890827"/>
    <w:rsid w:val="008908B9"/>
    <w:rsid w:val="00890956"/>
    <w:rsid w:val="00890977"/>
    <w:rsid w:val="00890982"/>
    <w:rsid w:val="008909BD"/>
    <w:rsid w:val="008909CB"/>
    <w:rsid w:val="008909CD"/>
    <w:rsid w:val="00890A28"/>
    <w:rsid w:val="00890ACF"/>
    <w:rsid w:val="00890B07"/>
    <w:rsid w:val="00890B63"/>
    <w:rsid w:val="00890BE7"/>
    <w:rsid w:val="00890C4C"/>
    <w:rsid w:val="00890CDD"/>
    <w:rsid w:val="00890D0E"/>
    <w:rsid w:val="00890D0F"/>
    <w:rsid w:val="00890D6B"/>
    <w:rsid w:val="00890E0D"/>
    <w:rsid w:val="00890ECB"/>
    <w:rsid w:val="00890F22"/>
    <w:rsid w:val="00890F92"/>
    <w:rsid w:val="00890FE6"/>
    <w:rsid w:val="00890FF0"/>
    <w:rsid w:val="00891085"/>
    <w:rsid w:val="008910DC"/>
    <w:rsid w:val="008910EE"/>
    <w:rsid w:val="00891102"/>
    <w:rsid w:val="00891142"/>
    <w:rsid w:val="00891177"/>
    <w:rsid w:val="00891178"/>
    <w:rsid w:val="008911CC"/>
    <w:rsid w:val="008911EE"/>
    <w:rsid w:val="0089120D"/>
    <w:rsid w:val="00891215"/>
    <w:rsid w:val="008912B4"/>
    <w:rsid w:val="008912FB"/>
    <w:rsid w:val="008913ED"/>
    <w:rsid w:val="00891436"/>
    <w:rsid w:val="008914D5"/>
    <w:rsid w:val="00891562"/>
    <w:rsid w:val="00891598"/>
    <w:rsid w:val="008915F4"/>
    <w:rsid w:val="0089168D"/>
    <w:rsid w:val="008916BB"/>
    <w:rsid w:val="008916F5"/>
    <w:rsid w:val="008916FB"/>
    <w:rsid w:val="00891778"/>
    <w:rsid w:val="008917DF"/>
    <w:rsid w:val="008917ED"/>
    <w:rsid w:val="0089185A"/>
    <w:rsid w:val="00891862"/>
    <w:rsid w:val="008918C0"/>
    <w:rsid w:val="008918D7"/>
    <w:rsid w:val="008918EF"/>
    <w:rsid w:val="008918F7"/>
    <w:rsid w:val="0089191D"/>
    <w:rsid w:val="00891925"/>
    <w:rsid w:val="00891962"/>
    <w:rsid w:val="008919C9"/>
    <w:rsid w:val="00891A66"/>
    <w:rsid w:val="00891A8A"/>
    <w:rsid w:val="00891ADE"/>
    <w:rsid w:val="00891AE8"/>
    <w:rsid w:val="00891B1F"/>
    <w:rsid w:val="00891B38"/>
    <w:rsid w:val="00891C56"/>
    <w:rsid w:val="00891D38"/>
    <w:rsid w:val="00891D54"/>
    <w:rsid w:val="00891DC6"/>
    <w:rsid w:val="00891F8C"/>
    <w:rsid w:val="00891FCF"/>
    <w:rsid w:val="00892068"/>
    <w:rsid w:val="008920B9"/>
    <w:rsid w:val="008920DF"/>
    <w:rsid w:val="0089213A"/>
    <w:rsid w:val="0089219A"/>
    <w:rsid w:val="00892214"/>
    <w:rsid w:val="00892223"/>
    <w:rsid w:val="0089224B"/>
    <w:rsid w:val="008922A5"/>
    <w:rsid w:val="00892373"/>
    <w:rsid w:val="008923CA"/>
    <w:rsid w:val="00892425"/>
    <w:rsid w:val="008924BF"/>
    <w:rsid w:val="008924E5"/>
    <w:rsid w:val="00892594"/>
    <w:rsid w:val="008925AB"/>
    <w:rsid w:val="008925CA"/>
    <w:rsid w:val="008925E0"/>
    <w:rsid w:val="008925EA"/>
    <w:rsid w:val="00892657"/>
    <w:rsid w:val="008926FE"/>
    <w:rsid w:val="00892717"/>
    <w:rsid w:val="0089276C"/>
    <w:rsid w:val="0089279E"/>
    <w:rsid w:val="008927D3"/>
    <w:rsid w:val="00892896"/>
    <w:rsid w:val="00892970"/>
    <w:rsid w:val="00892B98"/>
    <w:rsid w:val="00892BCA"/>
    <w:rsid w:val="00892BFF"/>
    <w:rsid w:val="00892CDE"/>
    <w:rsid w:val="00892CED"/>
    <w:rsid w:val="00892D1F"/>
    <w:rsid w:val="00892D9E"/>
    <w:rsid w:val="00892DB4"/>
    <w:rsid w:val="00892E24"/>
    <w:rsid w:val="00892EE1"/>
    <w:rsid w:val="00892F4D"/>
    <w:rsid w:val="00892F88"/>
    <w:rsid w:val="00892FFF"/>
    <w:rsid w:val="0089304C"/>
    <w:rsid w:val="0089311F"/>
    <w:rsid w:val="00893145"/>
    <w:rsid w:val="008931BE"/>
    <w:rsid w:val="008931FD"/>
    <w:rsid w:val="00893257"/>
    <w:rsid w:val="008932E0"/>
    <w:rsid w:val="00893397"/>
    <w:rsid w:val="008933A1"/>
    <w:rsid w:val="008933E6"/>
    <w:rsid w:val="008933E9"/>
    <w:rsid w:val="00893432"/>
    <w:rsid w:val="00893458"/>
    <w:rsid w:val="0089347D"/>
    <w:rsid w:val="0089349F"/>
    <w:rsid w:val="008935C6"/>
    <w:rsid w:val="008936D0"/>
    <w:rsid w:val="0089375B"/>
    <w:rsid w:val="008937CF"/>
    <w:rsid w:val="0089396F"/>
    <w:rsid w:val="00893A27"/>
    <w:rsid w:val="00893A2E"/>
    <w:rsid w:val="00893A6F"/>
    <w:rsid w:val="00893A79"/>
    <w:rsid w:val="00893AF1"/>
    <w:rsid w:val="00893AF5"/>
    <w:rsid w:val="00893B72"/>
    <w:rsid w:val="00893BC5"/>
    <w:rsid w:val="00893BDB"/>
    <w:rsid w:val="00893C15"/>
    <w:rsid w:val="00893C2A"/>
    <w:rsid w:val="00893CE0"/>
    <w:rsid w:val="00893D1C"/>
    <w:rsid w:val="00893DAA"/>
    <w:rsid w:val="00893DB3"/>
    <w:rsid w:val="00893E45"/>
    <w:rsid w:val="00893E56"/>
    <w:rsid w:val="00894080"/>
    <w:rsid w:val="00894106"/>
    <w:rsid w:val="0089412F"/>
    <w:rsid w:val="0089413C"/>
    <w:rsid w:val="0089417F"/>
    <w:rsid w:val="00894181"/>
    <w:rsid w:val="00894183"/>
    <w:rsid w:val="0089421C"/>
    <w:rsid w:val="0089422E"/>
    <w:rsid w:val="008942D9"/>
    <w:rsid w:val="0089430A"/>
    <w:rsid w:val="00894407"/>
    <w:rsid w:val="0089441D"/>
    <w:rsid w:val="00894478"/>
    <w:rsid w:val="00894547"/>
    <w:rsid w:val="008945C4"/>
    <w:rsid w:val="008946B2"/>
    <w:rsid w:val="00894739"/>
    <w:rsid w:val="0089478C"/>
    <w:rsid w:val="0089480D"/>
    <w:rsid w:val="008948A1"/>
    <w:rsid w:val="008949B6"/>
    <w:rsid w:val="00894A16"/>
    <w:rsid w:val="00894A2F"/>
    <w:rsid w:val="00894A8F"/>
    <w:rsid w:val="00894B0D"/>
    <w:rsid w:val="00894B15"/>
    <w:rsid w:val="00894B52"/>
    <w:rsid w:val="00894C65"/>
    <w:rsid w:val="00894D09"/>
    <w:rsid w:val="00894E25"/>
    <w:rsid w:val="00894FDC"/>
    <w:rsid w:val="00895044"/>
    <w:rsid w:val="00895059"/>
    <w:rsid w:val="008950AA"/>
    <w:rsid w:val="008950B9"/>
    <w:rsid w:val="00895184"/>
    <w:rsid w:val="008952AF"/>
    <w:rsid w:val="0089532B"/>
    <w:rsid w:val="008953B7"/>
    <w:rsid w:val="008953C2"/>
    <w:rsid w:val="008953E6"/>
    <w:rsid w:val="00895451"/>
    <w:rsid w:val="00895481"/>
    <w:rsid w:val="008954B4"/>
    <w:rsid w:val="00895691"/>
    <w:rsid w:val="008956A8"/>
    <w:rsid w:val="008956EA"/>
    <w:rsid w:val="008956EC"/>
    <w:rsid w:val="00895721"/>
    <w:rsid w:val="00895731"/>
    <w:rsid w:val="00895733"/>
    <w:rsid w:val="00895798"/>
    <w:rsid w:val="008957B9"/>
    <w:rsid w:val="008957DA"/>
    <w:rsid w:val="008957EA"/>
    <w:rsid w:val="00895854"/>
    <w:rsid w:val="00895934"/>
    <w:rsid w:val="0089599B"/>
    <w:rsid w:val="00895A3B"/>
    <w:rsid w:val="00895B5C"/>
    <w:rsid w:val="00895BB2"/>
    <w:rsid w:val="00895C23"/>
    <w:rsid w:val="00895C3E"/>
    <w:rsid w:val="00895C63"/>
    <w:rsid w:val="00895C64"/>
    <w:rsid w:val="00895CC3"/>
    <w:rsid w:val="00895CED"/>
    <w:rsid w:val="00895D39"/>
    <w:rsid w:val="00895D6A"/>
    <w:rsid w:val="00895D78"/>
    <w:rsid w:val="00895EF9"/>
    <w:rsid w:val="00895F19"/>
    <w:rsid w:val="00895F3C"/>
    <w:rsid w:val="00895FFA"/>
    <w:rsid w:val="0089601C"/>
    <w:rsid w:val="0089604D"/>
    <w:rsid w:val="008960B9"/>
    <w:rsid w:val="008960EE"/>
    <w:rsid w:val="0089622D"/>
    <w:rsid w:val="00896235"/>
    <w:rsid w:val="00896259"/>
    <w:rsid w:val="0089628B"/>
    <w:rsid w:val="0089628C"/>
    <w:rsid w:val="008962B3"/>
    <w:rsid w:val="008962B5"/>
    <w:rsid w:val="008962C0"/>
    <w:rsid w:val="008963A2"/>
    <w:rsid w:val="008964C0"/>
    <w:rsid w:val="008964F6"/>
    <w:rsid w:val="00896572"/>
    <w:rsid w:val="0089665C"/>
    <w:rsid w:val="00896692"/>
    <w:rsid w:val="008967AD"/>
    <w:rsid w:val="008968C7"/>
    <w:rsid w:val="008968D5"/>
    <w:rsid w:val="008968E0"/>
    <w:rsid w:val="008969D2"/>
    <w:rsid w:val="00896A41"/>
    <w:rsid w:val="00896AEF"/>
    <w:rsid w:val="00896B0F"/>
    <w:rsid w:val="00896B85"/>
    <w:rsid w:val="00896B8B"/>
    <w:rsid w:val="00896BC7"/>
    <w:rsid w:val="00896D87"/>
    <w:rsid w:val="00896DAF"/>
    <w:rsid w:val="00896E27"/>
    <w:rsid w:val="00896F58"/>
    <w:rsid w:val="00896F77"/>
    <w:rsid w:val="00896FE3"/>
    <w:rsid w:val="0089700C"/>
    <w:rsid w:val="00897067"/>
    <w:rsid w:val="00897087"/>
    <w:rsid w:val="0089709B"/>
    <w:rsid w:val="008970FE"/>
    <w:rsid w:val="00897165"/>
    <w:rsid w:val="0089719C"/>
    <w:rsid w:val="008971CC"/>
    <w:rsid w:val="00897211"/>
    <w:rsid w:val="0089722F"/>
    <w:rsid w:val="008972AA"/>
    <w:rsid w:val="0089730D"/>
    <w:rsid w:val="00897458"/>
    <w:rsid w:val="00897611"/>
    <w:rsid w:val="00897622"/>
    <w:rsid w:val="0089776B"/>
    <w:rsid w:val="008977DB"/>
    <w:rsid w:val="0089782B"/>
    <w:rsid w:val="00897835"/>
    <w:rsid w:val="00897848"/>
    <w:rsid w:val="008978FE"/>
    <w:rsid w:val="0089793E"/>
    <w:rsid w:val="00897AB4"/>
    <w:rsid w:val="00897B63"/>
    <w:rsid w:val="00897B68"/>
    <w:rsid w:val="00897C70"/>
    <w:rsid w:val="00897D28"/>
    <w:rsid w:val="00897DE1"/>
    <w:rsid w:val="00897DFE"/>
    <w:rsid w:val="00897E09"/>
    <w:rsid w:val="00897E0B"/>
    <w:rsid w:val="00897EB8"/>
    <w:rsid w:val="00897EF0"/>
    <w:rsid w:val="008A001C"/>
    <w:rsid w:val="008A0083"/>
    <w:rsid w:val="008A0091"/>
    <w:rsid w:val="008A00BE"/>
    <w:rsid w:val="008A0143"/>
    <w:rsid w:val="008A01C2"/>
    <w:rsid w:val="008A0212"/>
    <w:rsid w:val="008A022B"/>
    <w:rsid w:val="008A0263"/>
    <w:rsid w:val="008A027D"/>
    <w:rsid w:val="008A02EC"/>
    <w:rsid w:val="008A0450"/>
    <w:rsid w:val="008A052C"/>
    <w:rsid w:val="008A06DD"/>
    <w:rsid w:val="008A06F1"/>
    <w:rsid w:val="008A071E"/>
    <w:rsid w:val="008A0772"/>
    <w:rsid w:val="008A07B0"/>
    <w:rsid w:val="008A084F"/>
    <w:rsid w:val="008A0868"/>
    <w:rsid w:val="008A0896"/>
    <w:rsid w:val="008A0898"/>
    <w:rsid w:val="008A08A6"/>
    <w:rsid w:val="008A08B3"/>
    <w:rsid w:val="008A08BE"/>
    <w:rsid w:val="008A08FE"/>
    <w:rsid w:val="008A097B"/>
    <w:rsid w:val="008A09F5"/>
    <w:rsid w:val="008A0A2E"/>
    <w:rsid w:val="008A0A53"/>
    <w:rsid w:val="008A0AC1"/>
    <w:rsid w:val="008A0B48"/>
    <w:rsid w:val="008A0BDA"/>
    <w:rsid w:val="008A0C1E"/>
    <w:rsid w:val="008A0C47"/>
    <w:rsid w:val="008A0C4F"/>
    <w:rsid w:val="008A0C98"/>
    <w:rsid w:val="008A0D4C"/>
    <w:rsid w:val="008A0EC8"/>
    <w:rsid w:val="008A0FD5"/>
    <w:rsid w:val="008A1087"/>
    <w:rsid w:val="008A10A6"/>
    <w:rsid w:val="008A110A"/>
    <w:rsid w:val="008A1115"/>
    <w:rsid w:val="008A1127"/>
    <w:rsid w:val="008A1129"/>
    <w:rsid w:val="008A112E"/>
    <w:rsid w:val="008A1345"/>
    <w:rsid w:val="008A137E"/>
    <w:rsid w:val="008A1443"/>
    <w:rsid w:val="008A150D"/>
    <w:rsid w:val="008A1552"/>
    <w:rsid w:val="008A163D"/>
    <w:rsid w:val="008A1657"/>
    <w:rsid w:val="008A16BD"/>
    <w:rsid w:val="008A175E"/>
    <w:rsid w:val="008A1791"/>
    <w:rsid w:val="008A17A3"/>
    <w:rsid w:val="008A17B5"/>
    <w:rsid w:val="008A17F6"/>
    <w:rsid w:val="008A1915"/>
    <w:rsid w:val="008A19CC"/>
    <w:rsid w:val="008A1AB5"/>
    <w:rsid w:val="008A1ADC"/>
    <w:rsid w:val="008A1B74"/>
    <w:rsid w:val="008A1BA7"/>
    <w:rsid w:val="008A1BB7"/>
    <w:rsid w:val="008A1BCD"/>
    <w:rsid w:val="008A1C03"/>
    <w:rsid w:val="008A1C9F"/>
    <w:rsid w:val="008A1CA1"/>
    <w:rsid w:val="008A1CB6"/>
    <w:rsid w:val="008A1F23"/>
    <w:rsid w:val="008A1F3C"/>
    <w:rsid w:val="008A1FD2"/>
    <w:rsid w:val="008A212E"/>
    <w:rsid w:val="008A2270"/>
    <w:rsid w:val="008A22E9"/>
    <w:rsid w:val="008A2376"/>
    <w:rsid w:val="008A238A"/>
    <w:rsid w:val="008A23D9"/>
    <w:rsid w:val="008A23FC"/>
    <w:rsid w:val="008A240F"/>
    <w:rsid w:val="008A2470"/>
    <w:rsid w:val="008A2486"/>
    <w:rsid w:val="008A2666"/>
    <w:rsid w:val="008A2743"/>
    <w:rsid w:val="008A2777"/>
    <w:rsid w:val="008A27F0"/>
    <w:rsid w:val="008A2803"/>
    <w:rsid w:val="008A2874"/>
    <w:rsid w:val="008A2880"/>
    <w:rsid w:val="008A28ED"/>
    <w:rsid w:val="008A291D"/>
    <w:rsid w:val="008A2984"/>
    <w:rsid w:val="008A29AA"/>
    <w:rsid w:val="008A29C9"/>
    <w:rsid w:val="008A29EE"/>
    <w:rsid w:val="008A2A61"/>
    <w:rsid w:val="008A2B70"/>
    <w:rsid w:val="008A2BC0"/>
    <w:rsid w:val="008A2C14"/>
    <w:rsid w:val="008A2CA1"/>
    <w:rsid w:val="008A2D13"/>
    <w:rsid w:val="008A2E29"/>
    <w:rsid w:val="008A2E77"/>
    <w:rsid w:val="008A2EDA"/>
    <w:rsid w:val="008A301D"/>
    <w:rsid w:val="008A3064"/>
    <w:rsid w:val="008A3144"/>
    <w:rsid w:val="008A3160"/>
    <w:rsid w:val="008A31A3"/>
    <w:rsid w:val="008A3253"/>
    <w:rsid w:val="008A32BE"/>
    <w:rsid w:val="008A32DE"/>
    <w:rsid w:val="008A32F8"/>
    <w:rsid w:val="008A333C"/>
    <w:rsid w:val="008A3349"/>
    <w:rsid w:val="008A34B2"/>
    <w:rsid w:val="008A3568"/>
    <w:rsid w:val="008A3581"/>
    <w:rsid w:val="008A35D6"/>
    <w:rsid w:val="008A372B"/>
    <w:rsid w:val="008A3808"/>
    <w:rsid w:val="008A3825"/>
    <w:rsid w:val="008A3947"/>
    <w:rsid w:val="008A3959"/>
    <w:rsid w:val="008A399B"/>
    <w:rsid w:val="008A3A51"/>
    <w:rsid w:val="008A3AA1"/>
    <w:rsid w:val="008A3AB7"/>
    <w:rsid w:val="008A3AEB"/>
    <w:rsid w:val="008A3B2B"/>
    <w:rsid w:val="008A3BB0"/>
    <w:rsid w:val="008A3BCC"/>
    <w:rsid w:val="008A3DAB"/>
    <w:rsid w:val="008A3DE1"/>
    <w:rsid w:val="008A3DF3"/>
    <w:rsid w:val="008A3DF5"/>
    <w:rsid w:val="008A3DF8"/>
    <w:rsid w:val="008A3E9A"/>
    <w:rsid w:val="008A4040"/>
    <w:rsid w:val="008A4084"/>
    <w:rsid w:val="008A4117"/>
    <w:rsid w:val="008A426D"/>
    <w:rsid w:val="008A431D"/>
    <w:rsid w:val="008A4368"/>
    <w:rsid w:val="008A437E"/>
    <w:rsid w:val="008A4393"/>
    <w:rsid w:val="008A43B8"/>
    <w:rsid w:val="008A44BD"/>
    <w:rsid w:val="008A44C6"/>
    <w:rsid w:val="008A45BE"/>
    <w:rsid w:val="008A4648"/>
    <w:rsid w:val="008A4662"/>
    <w:rsid w:val="008A470E"/>
    <w:rsid w:val="008A4718"/>
    <w:rsid w:val="008A4791"/>
    <w:rsid w:val="008A47B3"/>
    <w:rsid w:val="008A487A"/>
    <w:rsid w:val="008A48E2"/>
    <w:rsid w:val="008A496B"/>
    <w:rsid w:val="008A4985"/>
    <w:rsid w:val="008A49C9"/>
    <w:rsid w:val="008A49FD"/>
    <w:rsid w:val="008A4A0A"/>
    <w:rsid w:val="008A4B00"/>
    <w:rsid w:val="008A4B13"/>
    <w:rsid w:val="008A4C09"/>
    <w:rsid w:val="008A4C0A"/>
    <w:rsid w:val="008A4C0D"/>
    <w:rsid w:val="008A4C0E"/>
    <w:rsid w:val="008A4DA8"/>
    <w:rsid w:val="008A4E91"/>
    <w:rsid w:val="008A4E98"/>
    <w:rsid w:val="008A4F16"/>
    <w:rsid w:val="008A4F29"/>
    <w:rsid w:val="008A4F61"/>
    <w:rsid w:val="008A4FF0"/>
    <w:rsid w:val="008A5017"/>
    <w:rsid w:val="008A50A9"/>
    <w:rsid w:val="008A50DC"/>
    <w:rsid w:val="008A5116"/>
    <w:rsid w:val="008A511A"/>
    <w:rsid w:val="008A5130"/>
    <w:rsid w:val="008A5232"/>
    <w:rsid w:val="008A52A6"/>
    <w:rsid w:val="008A52F4"/>
    <w:rsid w:val="008A53BD"/>
    <w:rsid w:val="008A54B3"/>
    <w:rsid w:val="008A55D6"/>
    <w:rsid w:val="008A567B"/>
    <w:rsid w:val="008A567E"/>
    <w:rsid w:val="008A5702"/>
    <w:rsid w:val="008A5816"/>
    <w:rsid w:val="008A594D"/>
    <w:rsid w:val="008A5952"/>
    <w:rsid w:val="008A595E"/>
    <w:rsid w:val="008A59F1"/>
    <w:rsid w:val="008A5AFC"/>
    <w:rsid w:val="008A5B36"/>
    <w:rsid w:val="008A5B62"/>
    <w:rsid w:val="008A5DA9"/>
    <w:rsid w:val="008A5DCB"/>
    <w:rsid w:val="008A5DEE"/>
    <w:rsid w:val="008A5E8B"/>
    <w:rsid w:val="008A5F36"/>
    <w:rsid w:val="008A5F39"/>
    <w:rsid w:val="008A5F42"/>
    <w:rsid w:val="008A5F90"/>
    <w:rsid w:val="008A5F95"/>
    <w:rsid w:val="008A603D"/>
    <w:rsid w:val="008A6067"/>
    <w:rsid w:val="008A6091"/>
    <w:rsid w:val="008A609D"/>
    <w:rsid w:val="008A6164"/>
    <w:rsid w:val="008A6233"/>
    <w:rsid w:val="008A6251"/>
    <w:rsid w:val="008A62E6"/>
    <w:rsid w:val="008A63C6"/>
    <w:rsid w:val="008A63CF"/>
    <w:rsid w:val="008A63DA"/>
    <w:rsid w:val="008A643B"/>
    <w:rsid w:val="008A651A"/>
    <w:rsid w:val="008A6572"/>
    <w:rsid w:val="008A6578"/>
    <w:rsid w:val="008A657C"/>
    <w:rsid w:val="008A6585"/>
    <w:rsid w:val="008A665A"/>
    <w:rsid w:val="008A6706"/>
    <w:rsid w:val="008A6742"/>
    <w:rsid w:val="008A6759"/>
    <w:rsid w:val="008A67F7"/>
    <w:rsid w:val="008A6846"/>
    <w:rsid w:val="008A685A"/>
    <w:rsid w:val="008A689F"/>
    <w:rsid w:val="008A68A4"/>
    <w:rsid w:val="008A691C"/>
    <w:rsid w:val="008A69C5"/>
    <w:rsid w:val="008A69FE"/>
    <w:rsid w:val="008A6A25"/>
    <w:rsid w:val="008A6A4E"/>
    <w:rsid w:val="008A6A95"/>
    <w:rsid w:val="008A6B03"/>
    <w:rsid w:val="008A6B24"/>
    <w:rsid w:val="008A6B58"/>
    <w:rsid w:val="008A6C63"/>
    <w:rsid w:val="008A6CCE"/>
    <w:rsid w:val="008A6D06"/>
    <w:rsid w:val="008A6D1F"/>
    <w:rsid w:val="008A6D8D"/>
    <w:rsid w:val="008A6D96"/>
    <w:rsid w:val="008A6DF9"/>
    <w:rsid w:val="008A6E3F"/>
    <w:rsid w:val="008A6E42"/>
    <w:rsid w:val="008A6E79"/>
    <w:rsid w:val="008A6EC5"/>
    <w:rsid w:val="008A6EF2"/>
    <w:rsid w:val="008A6F2D"/>
    <w:rsid w:val="008A6F50"/>
    <w:rsid w:val="008A6F63"/>
    <w:rsid w:val="008A6F64"/>
    <w:rsid w:val="008A6FCB"/>
    <w:rsid w:val="008A6FEA"/>
    <w:rsid w:val="008A708D"/>
    <w:rsid w:val="008A7239"/>
    <w:rsid w:val="008A7273"/>
    <w:rsid w:val="008A72CC"/>
    <w:rsid w:val="008A7390"/>
    <w:rsid w:val="008A73A0"/>
    <w:rsid w:val="008A73F9"/>
    <w:rsid w:val="008A7470"/>
    <w:rsid w:val="008A75B6"/>
    <w:rsid w:val="008A7620"/>
    <w:rsid w:val="008A7641"/>
    <w:rsid w:val="008A76CA"/>
    <w:rsid w:val="008A77D8"/>
    <w:rsid w:val="008A77FE"/>
    <w:rsid w:val="008A7840"/>
    <w:rsid w:val="008A784B"/>
    <w:rsid w:val="008A785F"/>
    <w:rsid w:val="008A791A"/>
    <w:rsid w:val="008A793D"/>
    <w:rsid w:val="008A79B5"/>
    <w:rsid w:val="008A7AD5"/>
    <w:rsid w:val="008A7B00"/>
    <w:rsid w:val="008A7B2E"/>
    <w:rsid w:val="008A7B35"/>
    <w:rsid w:val="008A7BA4"/>
    <w:rsid w:val="008A7BBD"/>
    <w:rsid w:val="008A7C27"/>
    <w:rsid w:val="008A7C39"/>
    <w:rsid w:val="008A7C4D"/>
    <w:rsid w:val="008A7C8E"/>
    <w:rsid w:val="008A7C97"/>
    <w:rsid w:val="008A7CB2"/>
    <w:rsid w:val="008A7CF2"/>
    <w:rsid w:val="008A7D2A"/>
    <w:rsid w:val="008A7E1B"/>
    <w:rsid w:val="008A7E62"/>
    <w:rsid w:val="008A7F7D"/>
    <w:rsid w:val="008A7FB5"/>
    <w:rsid w:val="008A7FC2"/>
    <w:rsid w:val="008A7FCF"/>
    <w:rsid w:val="008A7FF0"/>
    <w:rsid w:val="008B0007"/>
    <w:rsid w:val="008B00A5"/>
    <w:rsid w:val="008B0123"/>
    <w:rsid w:val="008B012C"/>
    <w:rsid w:val="008B0214"/>
    <w:rsid w:val="008B0301"/>
    <w:rsid w:val="008B034F"/>
    <w:rsid w:val="008B0388"/>
    <w:rsid w:val="008B03A4"/>
    <w:rsid w:val="008B03B1"/>
    <w:rsid w:val="008B06CA"/>
    <w:rsid w:val="008B0726"/>
    <w:rsid w:val="008B07BD"/>
    <w:rsid w:val="008B07CC"/>
    <w:rsid w:val="008B07F0"/>
    <w:rsid w:val="008B0885"/>
    <w:rsid w:val="008B0888"/>
    <w:rsid w:val="008B0898"/>
    <w:rsid w:val="008B08BC"/>
    <w:rsid w:val="008B08E2"/>
    <w:rsid w:val="008B090B"/>
    <w:rsid w:val="008B0929"/>
    <w:rsid w:val="008B0991"/>
    <w:rsid w:val="008B0ADF"/>
    <w:rsid w:val="008B0B81"/>
    <w:rsid w:val="008B0BDC"/>
    <w:rsid w:val="008B0C2F"/>
    <w:rsid w:val="008B0D50"/>
    <w:rsid w:val="008B0DC8"/>
    <w:rsid w:val="008B0E54"/>
    <w:rsid w:val="008B0E55"/>
    <w:rsid w:val="008B0EE5"/>
    <w:rsid w:val="008B0EF9"/>
    <w:rsid w:val="008B0F06"/>
    <w:rsid w:val="008B0F1D"/>
    <w:rsid w:val="008B0FA9"/>
    <w:rsid w:val="008B1028"/>
    <w:rsid w:val="008B10E6"/>
    <w:rsid w:val="008B118B"/>
    <w:rsid w:val="008B126F"/>
    <w:rsid w:val="008B12C4"/>
    <w:rsid w:val="008B12D0"/>
    <w:rsid w:val="008B12E0"/>
    <w:rsid w:val="008B12F4"/>
    <w:rsid w:val="008B13FD"/>
    <w:rsid w:val="008B1406"/>
    <w:rsid w:val="008B140A"/>
    <w:rsid w:val="008B14B2"/>
    <w:rsid w:val="008B156D"/>
    <w:rsid w:val="008B1680"/>
    <w:rsid w:val="008B16A4"/>
    <w:rsid w:val="008B1714"/>
    <w:rsid w:val="008B1757"/>
    <w:rsid w:val="008B17A3"/>
    <w:rsid w:val="008B1801"/>
    <w:rsid w:val="008B184B"/>
    <w:rsid w:val="008B1856"/>
    <w:rsid w:val="008B1AB1"/>
    <w:rsid w:val="008B1B26"/>
    <w:rsid w:val="008B1B35"/>
    <w:rsid w:val="008B1B47"/>
    <w:rsid w:val="008B1B4E"/>
    <w:rsid w:val="008B1BE2"/>
    <w:rsid w:val="008B1C1E"/>
    <w:rsid w:val="008B1C47"/>
    <w:rsid w:val="008B1D95"/>
    <w:rsid w:val="008B1DE3"/>
    <w:rsid w:val="008B1E4A"/>
    <w:rsid w:val="008B1EE9"/>
    <w:rsid w:val="008B1F78"/>
    <w:rsid w:val="008B2088"/>
    <w:rsid w:val="008B20E9"/>
    <w:rsid w:val="008B21F6"/>
    <w:rsid w:val="008B2275"/>
    <w:rsid w:val="008B2322"/>
    <w:rsid w:val="008B2357"/>
    <w:rsid w:val="008B23A6"/>
    <w:rsid w:val="008B24D4"/>
    <w:rsid w:val="008B250E"/>
    <w:rsid w:val="008B2571"/>
    <w:rsid w:val="008B2617"/>
    <w:rsid w:val="008B275F"/>
    <w:rsid w:val="008B2781"/>
    <w:rsid w:val="008B28A8"/>
    <w:rsid w:val="008B2B79"/>
    <w:rsid w:val="008B2C3A"/>
    <w:rsid w:val="008B2C62"/>
    <w:rsid w:val="008B2D08"/>
    <w:rsid w:val="008B2D76"/>
    <w:rsid w:val="008B2D91"/>
    <w:rsid w:val="008B2EE5"/>
    <w:rsid w:val="008B2F47"/>
    <w:rsid w:val="008B2FB7"/>
    <w:rsid w:val="008B2FCE"/>
    <w:rsid w:val="008B3014"/>
    <w:rsid w:val="008B301D"/>
    <w:rsid w:val="008B30A2"/>
    <w:rsid w:val="008B30CA"/>
    <w:rsid w:val="008B30DD"/>
    <w:rsid w:val="008B30E1"/>
    <w:rsid w:val="008B312A"/>
    <w:rsid w:val="008B3167"/>
    <w:rsid w:val="008B3230"/>
    <w:rsid w:val="008B32E0"/>
    <w:rsid w:val="008B3302"/>
    <w:rsid w:val="008B3313"/>
    <w:rsid w:val="008B335E"/>
    <w:rsid w:val="008B3380"/>
    <w:rsid w:val="008B3394"/>
    <w:rsid w:val="008B3396"/>
    <w:rsid w:val="008B3486"/>
    <w:rsid w:val="008B3497"/>
    <w:rsid w:val="008B34EF"/>
    <w:rsid w:val="008B358F"/>
    <w:rsid w:val="008B35F0"/>
    <w:rsid w:val="008B3633"/>
    <w:rsid w:val="008B36A7"/>
    <w:rsid w:val="008B37ED"/>
    <w:rsid w:val="008B38C0"/>
    <w:rsid w:val="008B38E9"/>
    <w:rsid w:val="008B3A7D"/>
    <w:rsid w:val="008B3BE2"/>
    <w:rsid w:val="008B3C7F"/>
    <w:rsid w:val="008B3D47"/>
    <w:rsid w:val="008B3D5C"/>
    <w:rsid w:val="008B3E79"/>
    <w:rsid w:val="008B3F88"/>
    <w:rsid w:val="008B3FD0"/>
    <w:rsid w:val="008B401E"/>
    <w:rsid w:val="008B407F"/>
    <w:rsid w:val="008B40C8"/>
    <w:rsid w:val="008B40F6"/>
    <w:rsid w:val="008B416A"/>
    <w:rsid w:val="008B4195"/>
    <w:rsid w:val="008B41ED"/>
    <w:rsid w:val="008B4234"/>
    <w:rsid w:val="008B426A"/>
    <w:rsid w:val="008B4294"/>
    <w:rsid w:val="008B42E7"/>
    <w:rsid w:val="008B43B9"/>
    <w:rsid w:val="008B441C"/>
    <w:rsid w:val="008B453C"/>
    <w:rsid w:val="008B4564"/>
    <w:rsid w:val="008B4566"/>
    <w:rsid w:val="008B45B8"/>
    <w:rsid w:val="008B45F8"/>
    <w:rsid w:val="008B46CA"/>
    <w:rsid w:val="008B46ED"/>
    <w:rsid w:val="008B46FA"/>
    <w:rsid w:val="008B4709"/>
    <w:rsid w:val="008B4799"/>
    <w:rsid w:val="008B47C4"/>
    <w:rsid w:val="008B47E8"/>
    <w:rsid w:val="008B4851"/>
    <w:rsid w:val="008B4914"/>
    <w:rsid w:val="008B4968"/>
    <w:rsid w:val="008B4B70"/>
    <w:rsid w:val="008B4B76"/>
    <w:rsid w:val="008B4BDE"/>
    <w:rsid w:val="008B4BF6"/>
    <w:rsid w:val="008B4C47"/>
    <w:rsid w:val="008B4C88"/>
    <w:rsid w:val="008B4CDD"/>
    <w:rsid w:val="008B4CEB"/>
    <w:rsid w:val="008B4D02"/>
    <w:rsid w:val="008B4D87"/>
    <w:rsid w:val="008B4DB7"/>
    <w:rsid w:val="008B4DBA"/>
    <w:rsid w:val="008B4DF7"/>
    <w:rsid w:val="008B4E02"/>
    <w:rsid w:val="008B4EB3"/>
    <w:rsid w:val="008B4F20"/>
    <w:rsid w:val="008B4F70"/>
    <w:rsid w:val="008B4FBE"/>
    <w:rsid w:val="008B4FCD"/>
    <w:rsid w:val="008B5008"/>
    <w:rsid w:val="008B5071"/>
    <w:rsid w:val="008B5090"/>
    <w:rsid w:val="008B50DC"/>
    <w:rsid w:val="008B51F3"/>
    <w:rsid w:val="008B52A6"/>
    <w:rsid w:val="008B52B8"/>
    <w:rsid w:val="008B5300"/>
    <w:rsid w:val="008B540B"/>
    <w:rsid w:val="008B544A"/>
    <w:rsid w:val="008B54F9"/>
    <w:rsid w:val="008B5534"/>
    <w:rsid w:val="008B5630"/>
    <w:rsid w:val="008B56C5"/>
    <w:rsid w:val="008B571C"/>
    <w:rsid w:val="008B5796"/>
    <w:rsid w:val="008B57DD"/>
    <w:rsid w:val="008B58B6"/>
    <w:rsid w:val="008B58BD"/>
    <w:rsid w:val="008B5904"/>
    <w:rsid w:val="008B5983"/>
    <w:rsid w:val="008B59E1"/>
    <w:rsid w:val="008B5A4E"/>
    <w:rsid w:val="008B5A5B"/>
    <w:rsid w:val="008B5A69"/>
    <w:rsid w:val="008B5B2B"/>
    <w:rsid w:val="008B5B42"/>
    <w:rsid w:val="008B5C42"/>
    <w:rsid w:val="008B5CF1"/>
    <w:rsid w:val="008B5D6A"/>
    <w:rsid w:val="008B5DC4"/>
    <w:rsid w:val="008B5EA1"/>
    <w:rsid w:val="008B5FB8"/>
    <w:rsid w:val="008B604D"/>
    <w:rsid w:val="008B6052"/>
    <w:rsid w:val="008B6066"/>
    <w:rsid w:val="008B60A2"/>
    <w:rsid w:val="008B6125"/>
    <w:rsid w:val="008B612F"/>
    <w:rsid w:val="008B6137"/>
    <w:rsid w:val="008B61C8"/>
    <w:rsid w:val="008B62C0"/>
    <w:rsid w:val="008B62FC"/>
    <w:rsid w:val="008B6337"/>
    <w:rsid w:val="008B6362"/>
    <w:rsid w:val="008B63E2"/>
    <w:rsid w:val="008B6539"/>
    <w:rsid w:val="008B65C3"/>
    <w:rsid w:val="008B662E"/>
    <w:rsid w:val="008B664C"/>
    <w:rsid w:val="008B668E"/>
    <w:rsid w:val="008B675C"/>
    <w:rsid w:val="008B6811"/>
    <w:rsid w:val="008B68CB"/>
    <w:rsid w:val="008B69E8"/>
    <w:rsid w:val="008B6A44"/>
    <w:rsid w:val="008B6AE5"/>
    <w:rsid w:val="008B6B89"/>
    <w:rsid w:val="008B6BB3"/>
    <w:rsid w:val="008B6C25"/>
    <w:rsid w:val="008B6C4E"/>
    <w:rsid w:val="008B6CA4"/>
    <w:rsid w:val="008B6CB6"/>
    <w:rsid w:val="008B6CE4"/>
    <w:rsid w:val="008B6D0E"/>
    <w:rsid w:val="008B6D43"/>
    <w:rsid w:val="008B6D97"/>
    <w:rsid w:val="008B6DBB"/>
    <w:rsid w:val="008B6DF1"/>
    <w:rsid w:val="008B6F38"/>
    <w:rsid w:val="008B6F5F"/>
    <w:rsid w:val="008B7050"/>
    <w:rsid w:val="008B705B"/>
    <w:rsid w:val="008B710D"/>
    <w:rsid w:val="008B7191"/>
    <w:rsid w:val="008B720F"/>
    <w:rsid w:val="008B7226"/>
    <w:rsid w:val="008B72D7"/>
    <w:rsid w:val="008B741E"/>
    <w:rsid w:val="008B762B"/>
    <w:rsid w:val="008B7644"/>
    <w:rsid w:val="008B7646"/>
    <w:rsid w:val="008B76EA"/>
    <w:rsid w:val="008B7702"/>
    <w:rsid w:val="008B777F"/>
    <w:rsid w:val="008B7844"/>
    <w:rsid w:val="008B7857"/>
    <w:rsid w:val="008B7976"/>
    <w:rsid w:val="008B7A64"/>
    <w:rsid w:val="008B7AAA"/>
    <w:rsid w:val="008B7AC3"/>
    <w:rsid w:val="008B7B77"/>
    <w:rsid w:val="008B7B7B"/>
    <w:rsid w:val="008B7BB8"/>
    <w:rsid w:val="008B7BDA"/>
    <w:rsid w:val="008B7C27"/>
    <w:rsid w:val="008B7C75"/>
    <w:rsid w:val="008B7CC7"/>
    <w:rsid w:val="008B7CF2"/>
    <w:rsid w:val="008B7D2A"/>
    <w:rsid w:val="008B7D5F"/>
    <w:rsid w:val="008B7E40"/>
    <w:rsid w:val="008B7E56"/>
    <w:rsid w:val="008B7E95"/>
    <w:rsid w:val="008B7EE2"/>
    <w:rsid w:val="008B7EFD"/>
    <w:rsid w:val="008B7F12"/>
    <w:rsid w:val="008B7F67"/>
    <w:rsid w:val="008B7F8C"/>
    <w:rsid w:val="008C00DD"/>
    <w:rsid w:val="008C00E7"/>
    <w:rsid w:val="008C0106"/>
    <w:rsid w:val="008C017F"/>
    <w:rsid w:val="008C03D7"/>
    <w:rsid w:val="008C0437"/>
    <w:rsid w:val="008C046F"/>
    <w:rsid w:val="008C0501"/>
    <w:rsid w:val="008C056F"/>
    <w:rsid w:val="008C05AD"/>
    <w:rsid w:val="008C06CE"/>
    <w:rsid w:val="008C06DC"/>
    <w:rsid w:val="008C0792"/>
    <w:rsid w:val="008C080C"/>
    <w:rsid w:val="008C0813"/>
    <w:rsid w:val="008C08C2"/>
    <w:rsid w:val="008C0A46"/>
    <w:rsid w:val="008C0A89"/>
    <w:rsid w:val="008C0AF1"/>
    <w:rsid w:val="008C0AF6"/>
    <w:rsid w:val="008C0AFF"/>
    <w:rsid w:val="008C0B0C"/>
    <w:rsid w:val="008C0B89"/>
    <w:rsid w:val="008C0BE7"/>
    <w:rsid w:val="008C0C65"/>
    <w:rsid w:val="008C0D47"/>
    <w:rsid w:val="008C0D81"/>
    <w:rsid w:val="008C0D82"/>
    <w:rsid w:val="008C0E14"/>
    <w:rsid w:val="008C0F08"/>
    <w:rsid w:val="008C0F0E"/>
    <w:rsid w:val="008C0F21"/>
    <w:rsid w:val="008C0F3C"/>
    <w:rsid w:val="008C1028"/>
    <w:rsid w:val="008C1074"/>
    <w:rsid w:val="008C108B"/>
    <w:rsid w:val="008C1090"/>
    <w:rsid w:val="008C10B7"/>
    <w:rsid w:val="008C111E"/>
    <w:rsid w:val="008C11F8"/>
    <w:rsid w:val="008C1239"/>
    <w:rsid w:val="008C12C8"/>
    <w:rsid w:val="008C136D"/>
    <w:rsid w:val="008C13D6"/>
    <w:rsid w:val="008C1402"/>
    <w:rsid w:val="008C145F"/>
    <w:rsid w:val="008C1486"/>
    <w:rsid w:val="008C1514"/>
    <w:rsid w:val="008C1585"/>
    <w:rsid w:val="008C15A8"/>
    <w:rsid w:val="008C15FB"/>
    <w:rsid w:val="008C168A"/>
    <w:rsid w:val="008C169A"/>
    <w:rsid w:val="008C16AC"/>
    <w:rsid w:val="008C1749"/>
    <w:rsid w:val="008C177E"/>
    <w:rsid w:val="008C179D"/>
    <w:rsid w:val="008C17B2"/>
    <w:rsid w:val="008C180E"/>
    <w:rsid w:val="008C1820"/>
    <w:rsid w:val="008C1828"/>
    <w:rsid w:val="008C1844"/>
    <w:rsid w:val="008C189F"/>
    <w:rsid w:val="008C18A9"/>
    <w:rsid w:val="008C19DB"/>
    <w:rsid w:val="008C19F9"/>
    <w:rsid w:val="008C1A2D"/>
    <w:rsid w:val="008C1AB5"/>
    <w:rsid w:val="008C1B1E"/>
    <w:rsid w:val="008C1B58"/>
    <w:rsid w:val="008C1CB4"/>
    <w:rsid w:val="008C1CE1"/>
    <w:rsid w:val="008C1D6A"/>
    <w:rsid w:val="008C1F0E"/>
    <w:rsid w:val="008C1F5D"/>
    <w:rsid w:val="008C1F78"/>
    <w:rsid w:val="008C1F9C"/>
    <w:rsid w:val="008C1FC8"/>
    <w:rsid w:val="008C20ED"/>
    <w:rsid w:val="008C20F2"/>
    <w:rsid w:val="008C2379"/>
    <w:rsid w:val="008C2398"/>
    <w:rsid w:val="008C241A"/>
    <w:rsid w:val="008C2446"/>
    <w:rsid w:val="008C25E4"/>
    <w:rsid w:val="008C260E"/>
    <w:rsid w:val="008C2637"/>
    <w:rsid w:val="008C269C"/>
    <w:rsid w:val="008C26C0"/>
    <w:rsid w:val="008C26D8"/>
    <w:rsid w:val="008C2727"/>
    <w:rsid w:val="008C27DF"/>
    <w:rsid w:val="008C286A"/>
    <w:rsid w:val="008C28AC"/>
    <w:rsid w:val="008C28B5"/>
    <w:rsid w:val="008C28CF"/>
    <w:rsid w:val="008C2946"/>
    <w:rsid w:val="008C295D"/>
    <w:rsid w:val="008C2B2C"/>
    <w:rsid w:val="008C2BA1"/>
    <w:rsid w:val="008C2C39"/>
    <w:rsid w:val="008C2C45"/>
    <w:rsid w:val="008C2CEB"/>
    <w:rsid w:val="008C2D7B"/>
    <w:rsid w:val="008C2D93"/>
    <w:rsid w:val="008C2DDA"/>
    <w:rsid w:val="008C2E54"/>
    <w:rsid w:val="008C2F03"/>
    <w:rsid w:val="008C2F7C"/>
    <w:rsid w:val="008C302C"/>
    <w:rsid w:val="008C30B2"/>
    <w:rsid w:val="008C30C3"/>
    <w:rsid w:val="008C315F"/>
    <w:rsid w:val="008C31F5"/>
    <w:rsid w:val="008C3233"/>
    <w:rsid w:val="008C332D"/>
    <w:rsid w:val="008C3453"/>
    <w:rsid w:val="008C3477"/>
    <w:rsid w:val="008C34F5"/>
    <w:rsid w:val="008C3501"/>
    <w:rsid w:val="008C3548"/>
    <w:rsid w:val="008C3597"/>
    <w:rsid w:val="008C3661"/>
    <w:rsid w:val="008C36AC"/>
    <w:rsid w:val="008C3706"/>
    <w:rsid w:val="008C3740"/>
    <w:rsid w:val="008C3751"/>
    <w:rsid w:val="008C3752"/>
    <w:rsid w:val="008C37B6"/>
    <w:rsid w:val="008C37FF"/>
    <w:rsid w:val="008C3862"/>
    <w:rsid w:val="008C388E"/>
    <w:rsid w:val="008C38C9"/>
    <w:rsid w:val="008C38D7"/>
    <w:rsid w:val="008C3954"/>
    <w:rsid w:val="008C3A01"/>
    <w:rsid w:val="008C3ACF"/>
    <w:rsid w:val="008C3B4B"/>
    <w:rsid w:val="008C3B80"/>
    <w:rsid w:val="008C3B81"/>
    <w:rsid w:val="008C3BD2"/>
    <w:rsid w:val="008C3C6E"/>
    <w:rsid w:val="008C3CEC"/>
    <w:rsid w:val="008C3D41"/>
    <w:rsid w:val="008C3E76"/>
    <w:rsid w:val="008C3E7A"/>
    <w:rsid w:val="008C3F15"/>
    <w:rsid w:val="008C3F6A"/>
    <w:rsid w:val="008C3F76"/>
    <w:rsid w:val="008C404C"/>
    <w:rsid w:val="008C4067"/>
    <w:rsid w:val="008C40D8"/>
    <w:rsid w:val="008C4121"/>
    <w:rsid w:val="008C418A"/>
    <w:rsid w:val="008C41A5"/>
    <w:rsid w:val="008C41A7"/>
    <w:rsid w:val="008C41C4"/>
    <w:rsid w:val="008C41D4"/>
    <w:rsid w:val="008C41D5"/>
    <w:rsid w:val="008C41DC"/>
    <w:rsid w:val="008C41F1"/>
    <w:rsid w:val="008C4201"/>
    <w:rsid w:val="008C4229"/>
    <w:rsid w:val="008C42A1"/>
    <w:rsid w:val="008C42C8"/>
    <w:rsid w:val="008C42F7"/>
    <w:rsid w:val="008C445C"/>
    <w:rsid w:val="008C450C"/>
    <w:rsid w:val="008C459E"/>
    <w:rsid w:val="008C45F5"/>
    <w:rsid w:val="008C45F8"/>
    <w:rsid w:val="008C4636"/>
    <w:rsid w:val="008C469F"/>
    <w:rsid w:val="008C4716"/>
    <w:rsid w:val="008C4718"/>
    <w:rsid w:val="008C477A"/>
    <w:rsid w:val="008C47EE"/>
    <w:rsid w:val="008C487F"/>
    <w:rsid w:val="008C4898"/>
    <w:rsid w:val="008C48A8"/>
    <w:rsid w:val="008C48C4"/>
    <w:rsid w:val="008C4968"/>
    <w:rsid w:val="008C4A19"/>
    <w:rsid w:val="008C4A6E"/>
    <w:rsid w:val="008C4B62"/>
    <w:rsid w:val="008C4B9B"/>
    <w:rsid w:val="008C4BB8"/>
    <w:rsid w:val="008C4BE3"/>
    <w:rsid w:val="008C4D3F"/>
    <w:rsid w:val="008C4D40"/>
    <w:rsid w:val="008C4DAE"/>
    <w:rsid w:val="008C4DBD"/>
    <w:rsid w:val="008C4DF7"/>
    <w:rsid w:val="008C4E3D"/>
    <w:rsid w:val="008C4E78"/>
    <w:rsid w:val="008C4F5E"/>
    <w:rsid w:val="008C4F72"/>
    <w:rsid w:val="008C4FDD"/>
    <w:rsid w:val="008C5037"/>
    <w:rsid w:val="008C5051"/>
    <w:rsid w:val="008C5093"/>
    <w:rsid w:val="008C5096"/>
    <w:rsid w:val="008C50A7"/>
    <w:rsid w:val="008C50D7"/>
    <w:rsid w:val="008C5130"/>
    <w:rsid w:val="008C518C"/>
    <w:rsid w:val="008C51E2"/>
    <w:rsid w:val="008C5294"/>
    <w:rsid w:val="008C52F9"/>
    <w:rsid w:val="008C5341"/>
    <w:rsid w:val="008C537A"/>
    <w:rsid w:val="008C539C"/>
    <w:rsid w:val="008C5421"/>
    <w:rsid w:val="008C5452"/>
    <w:rsid w:val="008C54A8"/>
    <w:rsid w:val="008C559A"/>
    <w:rsid w:val="008C563B"/>
    <w:rsid w:val="008C56AA"/>
    <w:rsid w:val="008C56CE"/>
    <w:rsid w:val="008C56D7"/>
    <w:rsid w:val="008C5706"/>
    <w:rsid w:val="008C5783"/>
    <w:rsid w:val="008C58B0"/>
    <w:rsid w:val="008C58D7"/>
    <w:rsid w:val="008C59F8"/>
    <w:rsid w:val="008C5A00"/>
    <w:rsid w:val="008C5A19"/>
    <w:rsid w:val="008C5A37"/>
    <w:rsid w:val="008C5A7C"/>
    <w:rsid w:val="008C5ABE"/>
    <w:rsid w:val="008C5AEF"/>
    <w:rsid w:val="008C5BD1"/>
    <w:rsid w:val="008C5BEC"/>
    <w:rsid w:val="008C5C90"/>
    <w:rsid w:val="008C5CBC"/>
    <w:rsid w:val="008C5CDD"/>
    <w:rsid w:val="008C5D43"/>
    <w:rsid w:val="008C5D5F"/>
    <w:rsid w:val="008C5DE7"/>
    <w:rsid w:val="008C5E21"/>
    <w:rsid w:val="008C5ED4"/>
    <w:rsid w:val="008C5F1D"/>
    <w:rsid w:val="008C5F2C"/>
    <w:rsid w:val="008C5F4F"/>
    <w:rsid w:val="008C6011"/>
    <w:rsid w:val="008C602E"/>
    <w:rsid w:val="008C6080"/>
    <w:rsid w:val="008C6102"/>
    <w:rsid w:val="008C6178"/>
    <w:rsid w:val="008C6213"/>
    <w:rsid w:val="008C6259"/>
    <w:rsid w:val="008C625F"/>
    <w:rsid w:val="008C6294"/>
    <w:rsid w:val="008C6295"/>
    <w:rsid w:val="008C62A6"/>
    <w:rsid w:val="008C6321"/>
    <w:rsid w:val="008C63D8"/>
    <w:rsid w:val="008C644E"/>
    <w:rsid w:val="008C64CD"/>
    <w:rsid w:val="008C6509"/>
    <w:rsid w:val="008C6593"/>
    <w:rsid w:val="008C6619"/>
    <w:rsid w:val="008C6641"/>
    <w:rsid w:val="008C66BD"/>
    <w:rsid w:val="008C670B"/>
    <w:rsid w:val="008C679F"/>
    <w:rsid w:val="008C6856"/>
    <w:rsid w:val="008C6868"/>
    <w:rsid w:val="008C689F"/>
    <w:rsid w:val="008C68BF"/>
    <w:rsid w:val="008C6941"/>
    <w:rsid w:val="008C69BE"/>
    <w:rsid w:val="008C6A05"/>
    <w:rsid w:val="008C6A40"/>
    <w:rsid w:val="008C6B1A"/>
    <w:rsid w:val="008C6B2B"/>
    <w:rsid w:val="008C6B45"/>
    <w:rsid w:val="008C6B46"/>
    <w:rsid w:val="008C6B94"/>
    <w:rsid w:val="008C6B9E"/>
    <w:rsid w:val="008C6C3B"/>
    <w:rsid w:val="008C6DB7"/>
    <w:rsid w:val="008C6E82"/>
    <w:rsid w:val="008C6FB8"/>
    <w:rsid w:val="008C7048"/>
    <w:rsid w:val="008C711A"/>
    <w:rsid w:val="008C7139"/>
    <w:rsid w:val="008C71A2"/>
    <w:rsid w:val="008C725F"/>
    <w:rsid w:val="008C727A"/>
    <w:rsid w:val="008C72CC"/>
    <w:rsid w:val="008C73A5"/>
    <w:rsid w:val="008C73E8"/>
    <w:rsid w:val="008C7489"/>
    <w:rsid w:val="008C7561"/>
    <w:rsid w:val="008C75AD"/>
    <w:rsid w:val="008C7715"/>
    <w:rsid w:val="008C771C"/>
    <w:rsid w:val="008C784D"/>
    <w:rsid w:val="008C7888"/>
    <w:rsid w:val="008C7918"/>
    <w:rsid w:val="008C791D"/>
    <w:rsid w:val="008C7A21"/>
    <w:rsid w:val="008C7AC2"/>
    <w:rsid w:val="008C7B08"/>
    <w:rsid w:val="008C7B49"/>
    <w:rsid w:val="008C7C4A"/>
    <w:rsid w:val="008C7C52"/>
    <w:rsid w:val="008C7C7F"/>
    <w:rsid w:val="008C7D02"/>
    <w:rsid w:val="008C7D37"/>
    <w:rsid w:val="008C7D41"/>
    <w:rsid w:val="008C7D4B"/>
    <w:rsid w:val="008C7DE3"/>
    <w:rsid w:val="008C7DFE"/>
    <w:rsid w:val="008C7E48"/>
    <w:rsid w:val="008C7E58"/>
    <w:rsid w:val="008C7E79"/>
    <w:rsid w:val="008C7E9A"/>
    <w:rsid w:val="008C7F6F"/>
    <w:rsid w:val="008C7F71"/>
    <w:rsid w:val="008C7F90"/>
    <w:rsid w:val="008C7FDF"/>
    <w:rsid w:val="008D0033"/>
    <w:rsid w:val="008D0141"/>
    <w:rsid w:val="008D0196"/>
    <w:rsid w:val="008D02E3"/>
    <w:rsid w:val="008D02EF"/>
    <w:rsid w:val="008D0341"/>
    <w:rsid w:val="008D034B"/>
    <w:rsid w:val="008D04EC"/>
    <w:rsid w:val="008D0570"/>
    <w:rsid w:val="008D0598"/>
    <w:rsid w:val="008D05E8"/>
    <w:rsid w:val="008D0634"/>
    <w:rsid w:val="008D0788"/>
    <w:rsid w:val="008D0813"/>
    <w:rsid w:val="008D0A02"/>
    <w:rsid w:val="008D0A3F"/>
    <w:rsid w:val="008D0A94"/>
    <w:rsid w:val="008D0AA0"/>
    <w:rsid w:val="008D0C0A"/>
    <w:rsid w:val="008D0CB8"/>
    <w:rsid w:val="008D0DEF"/>
    <w:rsid w:val="008D0DF5"/>
    <w:rsid w:val="008D0E92"/>
    <w:rsid w:val="008D0EA1"/>
    <w:rsid w:val="008D0ED0"/>
    <w:rsid w:val="008D0F40"/>
    <w:rsid w:val="008D111A"/>
    <w:rsid w:val="008D1123"/>
    <w:rsid w:val="008D11CC"/>
    <w:rsid w:val="008D12A6"/>
    <w:rsid w:val="008D13E9"/>
    <w:rsid w:val="008D13F5"/>
    <w:rsid w:val="008D141B"/>
    <w:rsid w:val="008D14AB"/>
    <w:rsid w:val="008D14B1"/>
    <w:rsid w:val="008D163E"/>
    <w:rsid w:val="008D165B"/>
    <w:rsid w:val="008D171B"/>
    <w:rsid w:val="008D17F0"/>
    <w:rsid w:val="008D185F"/>
    <w:rsid w:val="008D188F"/>
    <w:rsid w:val="008D195A"/>
    <w:rsid w:val="008D1AB3"/>
    <w:rsid w:val="008D1AE8"/>
    <w:rsid w:val="008D1B27"/>
    <w:rsid w:val="008D1B9A"/>
    <w:rsid w:val="008D1BEB"/>
    <w:rsid w:val="008D1C2F"/>
    <w:rsid w:val="008D1CB8"/>
    <w:rsid w:val="008D1DC8"/>
    <w:rsid w:val="008D1DFE"/>
    <w:rsid w:val="008D1E9E"/>
    <w:rsid w:val="008D1EEE"/>
    <w:rsid w:val="008D1F28"/>
    <w:rsid w:val="008D1F8A"/>
    <w:rsid w:val="008D1FE3"/>
    <w:rsid w:val="008D1FFD"/>
    <w:rsid w:val="008D2026"/>
    <w:rsid w:val="008D2075"/>
    <w:rsid w:val="008D2076"/>
    <w:rsid w:val="008D2134"/>
    <w:rsid w:val="008D215F"/>
    <w:rsid w:val="008D216B"/>
    <w:rsid w:val="008D2271"/>
    <w:rsid w:val="008D22B8"/>
    <w:rsid w:val="008D2318"/>
    <w:rsid w:val="008D2333"/>
    <w:rsid w:val="008D2460"/>
    <w:rsid w:val="008D2498"/>
    <w:rsid w:val="008D24EE"/>
    <w:rsid w:val="008D2512"/>
    <w:rsid w:val="008D25F8"/>
    <w:rsid w:val="008D2632"/>
    <w:rsid w:val="008D2652"/>
    <w:rsid w:val="008D26CD"/>
    <w:rsid w:val="008D27BA"/>
    <w:rsid w:val="008D2819"/>
    <w:rsid w:val="008D281C"/>
    <w:rsid w:val="008D295C"/>
    <w:rsid w:val="008D2A0E"/>
    <w:rsid w:val="008D2A62"/>
    <w:rsid w:val="008D2ACE"/>
    <w:rsid w:val="008D2AFD"/>
    <w:rsid w:val="008D2B03"/>
    <w:rsid w:val="008D2B31"/>
    <w:rsid w:val="008D2B66"/>
    <w:rsid w:val="008D2C80"/>
    <w:rsid w:val="008D2DBA"/>
    <w:rsid w:val="008D2E83"/>
    <w:rsid w:val="008D2EF3"/>
    <w:rsid w:val="008D2FA2"/>
    <w:rsid w:val="008D2FB0"/>
    <w:rsid w:val="008D3011"/>
    <w:rsid w:val="008D3022"/>
    <w:rsid w:val="008D30AD"/>
    <w:rsid w:val="008D30EB"/>
    <w:rsid w:val="008D3115"/>
    <w:rsid w:val="008D317E"/>
    <w:rsid w:val="008D31BA"/>
    <w:rsid w:val="008D3200"/>
    <w:rsid w:val="008D323B"/>
    <w:rsid w:val="008D323C"/>
    <w:rsid w:val="008D32BB"/>
    <w:rsid w:val="008D32FE"/>
    <w:rsid w:val="008D333C"/>
    <w:rsid w:val="008D3342"/>
    <w:rsid w:val="008D3369"/>
    <w:rsid w:val="008D33B8"/>
    <w:rsid w:val="008D33D5"/>
    <w:rsid w:val="008D34A3"/>
    <w:rsid w:val="008D34D7"/>
    <w:rsid w:val="008D357D"/>
    <w:rsid w:val="008D35A5"/>
    <w:rsid w:val="008D35C8"/>
    <w:rsid w:val="008D35F6"/>
    <w:rsid w:val="008D3691"/>
    <w:rsid w:val="008D36B5"/>
    <w:rsid w:val="008D379C"/>
    <w:rsid w:val="008D37B1"/>
    <w:rsid w:val="008D37DB"/>
    <w:rsid w:val="008D3883"/>
    <w:rsid w:val="008D389C"/>
    <w:rsid w:val="008D3933"/>
    <w:rsid w:val="008D398D"/>
    <w:rsid w:val="008D3A10"/>
    <w:rsid w:val="008D3A7D"/>
    <w:rsid w:val="008D3ABC"/>
    <w:rsid w:val="008D3B2C"/>
    <w:rsid w:val="008D3B3F"/>
    <w:rsid w:val="008D3C1B"/>
    <w:rsid w:val="008D3D01"/>
    <w:rsid w:val="008D3D0F"/>
    <w:rsid w:val="008D3D13"/>
    <w:rsid w:val="008D3EC0"/>
    <w:rsid w:val="008D3F1C"/>
    <w:rsid w:val="008D3F86"/>
    <w:rsid w:val="008D3F8F"/>
    <w:rsid w:val="008D3FA8"/>
    <w:rsid w:val="008D4140"/>
    <w:rsid w:val="008D415A"/>
    <w:rsid w:val="008D428A"/>
    <w:rsid w:val="008D42B4"/>
    <w:rsid w:val="008D43E3"/>
    <w:rsid w:val="008D452D"/>
    <w:rsid w:val="008D4576"/>
    <w:rsid w:val="008D457A"/>
    <w:rsid w:val="008D467E"/>
    <w:rsid w:val="008D46A1"/>
    <w:rsid w:val="008D47BB"/>
    <w:rsid w:val="008D480F"/>
    <w:rsid w:val="008D4819"/>
    <w:rsid w:val="008D487D"/>
    <w:rsid w:val="008D488E"/>
    <w:rsid w:val="008D48BE"/>
    <w:rsid w:val="008D49AD"/>
    <w:rsid w:val="008D49BE"/>
    <w:rsid w:val="008D4A10"/>
    <w:rsid w:val="008D4A5E"/>
    <w:rsid w:val="008D4A83"/>
    <w:rsid w:val="008D4A9B"/>
    <w:rsid w:val="008D4B0E"/>
    <w:rsid w:val="008D4B1F"/>
    <w:rsid w:val="008D4B74"/>
    <w:rsid w:val="008D4B8E"/>
    <w:rsid w:val="008D4BF1"/>
    <w:rsid w:val="008D4C4D"/>
    <w:rsid w:val="008D4C8E"/>
    <w:rsid w:val="008D4C94"/>
    <w:rsid w:val="008D4CE8"/>
    <w:rsid w:val="008D4E3D"/>
    <w:rsid w:val="008D4E62"/>
    <w:rsid w:val="008D4EA3"/>
    <w:rsid w:val="008D4EEB"/>
    <w:rsid w:val="008D4F03"/>
    <w:rsid w:val="008D4FF4"/>
    <w:rsid w:val="008D5009"/>
    <w:rsid w:val="008D500C"/>
    <w:rsid w:val="008D511D"/>
    <w:rsid w:val="008D5169"/>
    <w:rsid w:val="008D518C"/>
    <w:rsid w:val="008D5193"/>
    <w:rsid w:val="008D5195"/>
    <w:rsid w:val="008D51E4"/>
    <w:rsid w:val="008D522F"/>
    <w:rsid w:val="008D52F3"/>
    <w:rsid w:val="008D5339"/>
    <w:rsid w:val="008D53DC"/>
    <w:rsid w:val="008D53E2"/>
    <w:rsid w:val="008D546D"/>
    <w:rsid w:val="008D5501"/>
    <w:rsid w:val="008D5518"/>
    <w:rsid w:val="008D554A"/>
    <w:rsid w:val="008D55A2"/>
    <w:rsid w:val="008D55D1"/>
    <w:rsid w:val="008D562F"/>
    <w:rsid w:val="008D5640"/>
    <w:rsid w:val="008D5645"/>
    <w:rsid w:val="008D5693"/>
    <w:rsid w:val="008D56DB"/>
    <w:rsid w:val="008D56F4"/>
    <w:rsid w:val="008D56FF"/>
    <w:rsid w:val="008D5704"/>
    <w:rsid w:val="008D5717"/>
    <w:rsid w:val="008D576D"/>
    <w:rsid w:val="008D5878"/>
    <w:rsid w:val="008D58F1"/>
    <w:rsid w:val="008D58FE"/>
    <w:rsid w:val="008D5907"/>
    <w:rsid w:val="008D59C3"/>
    <w:rsid w:val="008D5A26"/>
    <w:rsid w:val="008D5A3F"/>
    <w:rsid w:val="008D5AB8"/>
    <w:rsid w:val="008D5B1A"/>
    <w:rsid w:val="008D5B40"/>
    <w:rsid w:val="008D5BE1"/>
    <w:rsid w:val="008D5DDD"/>
    <w:rsid w:val="008D5DEC"/>
    <w:rsid w:val="008D5DF4"/>
    <w:rsid w:val="008D5E3E"/>
    <w:rsid w:val="008D5E46"/>
    <w:rsid w:val="008D5EA5"/>
    <w:rsid w:val="008D5F5B"/>
    <w:rsid w:val="008D6103"/>
    <w:rsid w:val="008D612F"/>
    <w:rsid w:val="008D619C"/>
    <w:rsid w:val="008D61AA"/>
    <w:rsid w:val="008D6232"/>
    <w:rsid w:val="008D62F5"/>
    <w:rsid w:val="008D63E9"/>
    <w:rsid w:val="008D6464"/>
    <w:rsid w:val="008D64A2"/>
    <w:rsid w:val="008D64F3"/>
    <w:rsid w:val="008D6535"/>
    <w:rsid w:val="008D6537"/>
    <w:rsid w:val="008D6603"/>
    <w:rsid w:val="008D6620"/>
    <w:rsid w:val="008D672C"/>
    <w:rsid w:val="008D6846"/>
    <w:rsid w:val="008D688A"/>
    <w:rsid w:val="008D6A8F"/>
    <w:rsid w:val="008D6AE8"/>
    <w:rsid w:val="008D6B50"/>
    <w:rsid w:val="008D6C83"/>
    <w:rsid w:val="008D6CAA"/>
    <w:rsid w:val="008D6D05"/>
    <w:rsid w:val="008D6D5A"/>
    <w:rsid w:val="008D6D89"/>
    <w:rsid w:val="008D6EB1"/>
    <w:rsid w:val="008D6ED8"/>
    <w:rsid w:val="008D6F70"/>
    <w:rsid w:val="008D6FA2"/>
    <w:rsid w:val="008D7038"/>
    <w:rsid w:val="008D7043"/>
    <w:rsid w:val="008D7083"/>
    <w:rsid w:val="008D70B2"/>
    <w:rsid w:val="008D713D"/>
    <w:rsid w:val="008D71BF"/>
    <w:rsid w:val="008D71CB"/>
    <w:rsid w:val="008D7202"/>
    <w:rsid w:val="008D7245"/>
    <w:rsid w:val="008D7261"/>
    <w:rsid w:val="008D72BF"/>
    <w:rsid w:val="008D72C3"/>
    <w:rsid w:val="008D73D2"/>
    <w:rsid w:val="008D7420"/>
    <w:rsid w:val="008D753E"/>
    <w:rsid w:val="008D75C9"/>
    <w:rsid w:val="008D75E4"/>
    <w:rsid w:val="008D767D"/>
    <w:rsid w:val="008D7690"/>
    <w:rsid w:val="008D773D"/>
    <w:rsid w:val="008D7930"/>
    <w:rsid w:val="008D7AEE"/>
    <w:rsid w:val="008D7BF9"/>
    <w:rsid w:val="008D7C0D"/>
    <w:rsid w:val="008D7C4E"/>
    <w:rsid w:val="008D7CD0"/>
    <w:rsid w:val="008D7CEE"/>
    <w:rsid w:val="008D7D35"/>
    <w:rsid w:val="008D7D8C"/>
    <w:rsid w:val="008D7E14"/>
    <w:rsid w:val="008D7E60"/>
    <w:rsid w:val="008D7EA4"/>
    <w:rsid w:val="008D7ECE"/>
    <w:rsid w:val="008D7F7B"/>
    <w:rsid w:val="008E0089"/>
    <w:rsid w:val="008E00A6"/>
    <w:rsid w:val="008E00CE"/>
    <w:rsid w:val="008E010C"/>
    <w:rsid w:val="008E0153"/>
    <w:rsid w:val="008E016F"/>
    <w:rsid w:val="008E024E"/>
    <w:rsid w:val="008E0299"/>
    <w:rsid w:val="008E02AC"/>
    <w:rsid w:val="008E02C4"/>
    <w:rsid w:val="008E031B"/>
    <w:rsid w:val="008E03C4"/>
    <w:rsid w:val="008E03D3"/>
    <w:rsid w:val="008E03FE"/>
    <w:rsid w:val="008E0453"/>
    <w:rsid w:val="008E048D"/>
    <w:rsid w:val="008E04BB"/>
    <w:rsid w:val="008E054D"/>
    <w:rsid w:val="008E0602"/>
    <w:rsid w:val="008E061F"/>
    <w:rsid w:val="008E062A"/>
    <w:rsid w:val="008E06F2"/>
    <w:rsid w:val="008E0831"/>
    <w:rsid w:val="008E0883"/>
    <w:rsid w:val="008E0894"/>
    <w:rsid w:val="008E08AB"/>
    <w:rsid w:val="008E08C3"/>
    <w:rsid w:val="008E0946"/>
    <w:rsid w:val="008E09B2"/>
    <w:rsid w:val="008E09C5"/>
    <w:rsid w:val="008E0A68"/>
    <w:rsid w:val="008E0A8E"/>
    <w:rsid w:val="008E0AA8"/>
    <w:rsid w:val="008E0AFA"/>
    <w:rsid w:val="008E0B1A"/>
    <w:rsid w:val="008E0B6F"/>
    <w:rsid w:val="008E0C13"/>
    <w:rsid w:val="008E0C32"/>
    <w:rsid w:val="008E0C87"/>
    <w:rsid w:val="008E0D07"/>
    <w:rsid w:val="008E0D89"/>
    <w:rsid w:val="008E0EAD"/>
    <w:rsid w:val="008E0F25"/>
    <w:rsid w:val="008E0F8D"/>
    <w:rsid w:val="008E1099"/>
    <w:rsid w:val="008E10F9"/>
    <w:rsid w:val="008E116E"/>
    <w:rsid w:val="008E11CC"/>
    <w:rsid w:val="008E11F1"/>
    <w:rsid w:val="008E1225"/>
    <w:rsid w:val="008E122A"/>
    <w:rsid w:val="008E1242"/>
    <w:rsid w:val="008E125A"/>
    <w:rsid w:val="008E1317"/>
    <w:rsid w:val="008E133B"/>
    <w:rsid w:val="008E137D"/>
    <w:rsid w:val="008E137F"/>
    <w:rsid w:val="008E13CC"/>
    <w:rsid w:val="008E146C"/>
    <w:rsid w:val="008E1489"/>
    <w:rsid w:val="008E149A"/>
    <w:rsid w:val="008E149D"/>
    <w:rsid w:val="008E1516"/>
    <w:rsid w:val="008E1584"/>
    <w:rsid w:val="008E15B5"/>
    <w:rsid w:val="008E1670"/>
    <w:rsid w:val="008E16A3"/>
    <w:rsid w:val="008E16CC"/>
    <w:rsid w:val="008E16F2"/>
    <w:rsid w:val="008E1783"/>
    <w:rsid w:val="008E1790"/>
    <w:rsid w:val="008E195F"/>
    <w:rsid w:val="008E1A3C"/>
    <w:rsid w:val="008E1AAD"/>
    <w:rsid w:val="008E1B28"/>
    <w:rsid w:val="008E1B33"/>
    <w:rsid w:val="008E1B9E"/>
    <w:rsid w:val="008E1DA1"/>
    <w:rsid w:val="008E1DD7"/>
    <w:rsid w:val="008E1E2E"/>
    <w:rsid w:val="008E1E8E"/>
    <w:rsid w:val="008E1F35"/>
    <w:rsid w:val="008E1F7F"/>
    <w:rsid w:val="008E1F97"/>
    <w:rsid w:val="008E20BA"/>
    <w:rsid w:val="008E2185"/>
    <w:rsid w:val="008E21BA"/>
    <w:rsid w:val="008E22D4"/>
    <w:rsid w:val="008E230C"/>
    <w:rsid w:val="008E23AC"/>
    <w:rsid w:val="008E23FD"/>
    <w:rsid w:val="008E245A"/>
    <w:rsid w:val="008E24EA"/>
    <w:rsid w:val="008E254A"/>
    <w:rsid w:val="008E2557"/>
    <w:rsid w:val="008E2680"/>
    <w:rsid w:val="008E26A5"/>
    <w:rsid w:val="008E2700"/>
    <w:rsid w:val="008E27A7"/>
    <w:rsid w:val="008E27B3"/>
    <w:rsid w:val="008E2940"/>
    <w:rsid w:val="008E29FE"/>
    <w:rsid w:val="008E2A6E"/>
    <w:rsid w:val="008E2A7A"/>
    <w:rsid w:val="008E2ABC"/>
    <w:rsid w:val="008E2B4C"/>
    <w:rsid w:val="008E2BB8"/>
    <w:rsid w:val="008E2C30"/>
    <w:rsid w:val="008E2C74"/>
    <w:rsid w:val="008E2C7B"/>
    <w:rsid w:val="008E2CC8"/>
    <w:rsid w:val="008E2CEF"/>
    <w:rsid w:val="008E2D27"/>
    <w:rsid w:val="008E2D55"/>
    <w:rsid w:val="008E2E72"/>
    <w:rsid w:val="008E2E86"/>
    <w:rsid w:val="008E2EE9"/>
    <w:rsid w:val="008E2F0B"/>
    <w:rsid w:val="008E2F66"/>
    <w:rsid w:val="008E2F6B"/>
    <w:rsid w:val="008E2FD7"/>
    <w:rsid w:val="008E306E"/>
    <w:rsid w:val="008E3070"/>
    <w:rsid w:val="008E3075"/>
    <w:rsid w:val="008E30E9"/>
    <w:rsid w:val="008E3164"/>
    <w:rsid w:val="008E3186"/>
    <w:rsid w:val="008E31C0"/>
    <w:rsid w:val="008E31D9"/>
    <w:rsid w:val="008E31E2"/>
    <w:rsid w:val="008E31E4"/>
    <w:rsid w:val="008E3271"/>
    <w:rsid w:val="008E33E4"/>
    <w:rsid w:val="008E3449"/>
    <w:rsid w:val="008E344B"/>
    <w:rsid w:val="008E3480"/>
    <w:rsid w:val="008E34AF"/>
    <w:rsid w:val="008E34C0"/>
    <w:rsid w:val="008E34C4"/>
    <w:rsid w:val="008E35FE"/>
    <w:rsid w:val="008E3690"/>
    <w:rsid w:val="008E3769"/>
    <w:rsid w:val="008E3794"/>
    <w:rsid w:val="008E37A7"/>
    <w:rsid w:val="008E37C2"/>
    <w:rsid w:val="008E387A"/>
    <w:rsid w:val="008E3883"/>
    <w:rsid w:val="008E3900"/>
    <w:rsid w:val="008E3921"/>
    <w:rsid w:val="008E3923"/>
    <w:rsid w:val="008E39BE"/>
    <w:rsid w:val="008E39CB"/>
    <w:rsid w:val="008E39E5"/>
    <w:rsid w:val="008E3A2F"/>
    <w:rsid w:val="008E3BA3"/>
    <w:rsid w:val="008E3BD1"/>
    <w:rsid w:val="008E3C37"/>
    <w:rsid w:val="008E3C69"/>
    <w:rsid w:val="008E3CA2"/>
    <w:rsid w:val="008E3CA7"/>
    <w:rsid w:val="008E3D18"/>
    <w:rsid w:val="008E3D75"/>
    <w:rsid w:val="008E3DDB"/>
    <w:rsid w:val="008E3DE8"/>
    <w:rsid w:val="008E3E45"/>
    <w:rsid w:val="008E3F46"/>
    <w:rsid w:val="008E3F9D"/>
    <w:rsid w:val="008E3FC4"/>
    <w:rsid w:val="008E3FF5"/>
    <w:rsid w:val="008E4009"/>
    <w:rsid w:val="008E4056"/>
    <w:rsid w:val="008E4092"/>
    <w:rsid w:val="008E4281"/>
    <w:rsid w:val="008E42C6"/>
    <w:rsid w:val="008E4369"/>
    <w:rsid w:val="008E43B6"/>
    <w:rsid w:val="008E43DE"/>
    <w:rsid w:val="008E444B"/>
    <w:rsid w:val="008E444C"/>
    <w:rsid w:val="008E4478"/>
    <w:rsid w:val="008E4540"/>
    <w:rsid w:val="008E45D9"/>
    <w:rsid w:val="008E46CD"/>
    <w:rsid w:val="008E47F3"/>
    <w:rsid w:val="008E484F"/>
    <w:rsid w:val="008E48E3"/>
    <w:rsid w:val="008E48FD"/>
    <w:rsid w:val="008E49A3"/>
    <w:rsid w:val="008E49A7"/>
    <w:rsid w:val="008E4A2A"/>
    <w:rsid w:val="008E4A45"/>
    <w:rsid w:val="008E4A4F"/>
    <w:rsid w:val="008E4A6D"/>
    <w:rsid w:val="008E4A81"/>
    <w:rsid w:val="008E4BEE"/>
    <w:rsid w:val="008E4C71"/>
    <w:rsid w:val="008E4C9B"/>
    <w:rsid w:val="008E4D2B"/>
    <w:rsid w:val="008E4DBB"/>
    <w:rsid w:val="008E4E55"/>
    <w:rsid w:val="008E4EC0"/>
    <w:rsid w:val="008E4F1D"/>
    <w:rsid w:val="008E4FD6"/>
    <w:rsid w:val="008E50BA"/>
    <w:rsid w:val="008E516E"/>
    <w:rsid w:val="008E5179"/>
    <w:rsid w:val="008E523E"/>
    <w:rsid w:val="008E52A5"/>
    <w:rsid w:val="008E54FA"/>
    <w:rsid w:val="008E5512"/>
    <w:rsid w:val="008E5516"/>
    <w:rsid w:val="008E552E"/>
    <w:rsid w:val="008E554D"/>
    <w:rsid w:val="008E55A0"/>
    <w:rsid w:val="008E55FF"/>
    <w:rsid w:val="008E560F"/>
    <w:rsid w:val="008E56C5"/>
    <w:rsid w:val="008E56D3"/>
    <w:rsid w:val="008E577C"/>
    <w:rsid w:val="008E57AA"/>
    <w:rsid w:val="008E5969"/>
    <w:rsid w:val="008E5A90"/>
    <w:rsid w:val="008E5A9B"/>
    <w:rsid w:val="008E5AD9"/>
    <w:rsid w:val="008E5B12"/>
    <w:rsid w:val="008E5C1A"/>
    <w:rsid w:val="008E5CBF"/>
    <w:rsid w:val="008E5DA5"/>
    <w:rsid w:val="008E5DCA"/>
    <w:rsid w:val="008E5E4D"/>
    <w:rsid w:val="008E5E96"/>
    <w:rsid w:val="008E5ED2"/>
    <w:rsid w:val="008E5F5B"/>
    <w:rsid w:val="008E5FE9"/>
    <w:rsid w:val="008E602C"/>
    <w:rsid w:val="008E60E8"/>
    <w:rsid w:val="008E6106"/>
    <w:rsid w:val="008E61D2"/>
    <w:rsid w:val="008E6205"/>
    <w:rsid w:val="008E622D"/>
    <w:rsid w:val="008E6241"/>
    <w:rsid w:val="008E6272"/>
    <w:rsid w:val="008E6280"/>
    <w:rsid w:val="008E643A"/>
    <w:rsid w:val="008E6455"/>
    <w:rsid w:val="008E64A2"/>
    <w:rsid w:val="008E651C"/>
    <w:rsid w:val="008E654C"/>
    <w:rsid w:val="008E66BD"/>
    <w:rsid w:val="008E6733"/>
    <w:rsid w:val="008E675E"/>
    <w:rsid w:val="008E677A"/>
    <w:rsid w:val="008E67AF"/>
    <w:rsid w:val="008E69CC"/>
    <w:rsid w:val="008E6A45"/>
    <w:rsid w:val="008E6A63"/>
    <w:rsid w:val="008E6AC4"/>
    <w:rsid w:val="008E6B9D"/>
    <w:rsid w:val="008E6BFF"/>
    <w:rsid w:val="008E6CBA"/>
    <w:rsid w:val="008E6D12"/>
    <w:rsid w:val="008E7056"/>
    <w:rsid w:val="008E7110"/>
    <w:rsid w:val="008E711D"/>
    <w:rsid w:val="008E718C"/>
    <w:rsid w:val="008E7249"/>
    <w:rsid w:val="008E7259"/>
    <w:rsid w:val="008E72D7"/>
    <w:rsid w:val="008E732F"/>
    <w:rsid w:val="008E7374"/>
    <w:rsid w:val="008E73D2"/>
    <w:rsid w:val="008E74B3"/>
    <w:rsid w:val="008E74DE"/>
    <w:rsid w:val="008E74E0"/>
    <w:rsid w:val="008E74EA"/>
    <w:rsid w:val="008E7511"/>
    <w:rsid w:val="008E7522"/>
    <w:rsid w:val="008E753A"/>
    <w:rsid w:val="008E7647"/>
    <w:rsid w:val="008E764E"/>
    <w:rsid w:val="008E77FA"/>
    <w:rsid w:val="008E78D9"/>
    <w:rsid w:val="008E7909"/>
    <w:rsid w:val="008E79AB"/>
    <w:rsid w:val="008E79DF"/>
    <w:rsid w:val="008E79F6"/>
    <w:rsid w:val="008E7B0D"/>
    <w:rsid w:val="008E7BB8"/>
    <w:rsid w:val="008E7CCD"/>
    <w:rsid w:val="008E7DCF"/>
    <w:rsid w:val="008E7E60"/>
    <w:rsid w:val="008E7F6C"/>
    <w:rsid w:val="008E7F72"/>
    <w:rsid w:val="008E7F73"/>
    <w:rsid w:val="008F00A2"/>
    <w:rsid w:val="008F019F"/>
    <w:rsid w:val="008F01C3"/>
    <w:rsid w:val="008F02B2"/>
    <w:rsid w:val="008F038C"/>
    <w:rsid w:val="008F03E6"/>
    <w:rsid w:val="008F0416"/>
    <w:rsid w:val="008F0549"/>
    <w:rsid w:val="008F0574"/>
    <w:rsid w:val="008F05B2"/>
    <w:rsid w:val="008F05C3"/>
    <w:rsid w:val="008F0699"/>
    <w:rsid w:val="008F06EB"/>
    <w:rsid w:val="008F0895"/>
    <w:rsid w:val="008F0912"/>
    <w:rsid w:val="008F094B"/>
    <w:rsid w:val="008F09EC"/>
    <w:rsid w:val="008F0A17"/>
    <w:rsid w:val="008F0AD0"/>
    <w:rsid w:val="008F0AF5"/>
    <w:rsid w:val="008F0B65"/>
    <w:rsid w:val="008F0BB4"/>
    <w:rsid w:val="008F0C15"/>
    <w:rsid w:val="008F0C26"/>
    <w:rsid w:val="008F0D28"/>
    <w:rsid w:val="008F0E27"/>
    <w:rsid w:val="008F0EBA"/>
    <w:rsid w:val="008F0ED8"/>
    <w:rsid w:val="008F0FA7"/>
    <w:rsid w:val="008F0FBE"/>
    <w:rsid w:val="008F0FDD"/>
    <w:rsid w:val="008F1036"/>
    <w:rsid w:val="008F103D"/>
    <w:rsid w:val="008F1051"/>
    <w:rsid w:val="008F107A"/>
    <w:rsid w:val="008F10C6"/>
    <w:rsid w:val="008F1145"/>
    <w:rsid w:val="008F1222"/>
    <w:rsid w:val="008F127A"/>
    <w:rsid w:val="008F135A"/>
    <w:rsid w:val="008F1471"/>
    <w:rsid w:val="008F14DB"/>
    <w:rsid w:val="008F1573"/>
    <w:rsid w:val="008F15FC"/>
    <w:rsid w:val="008F161A"/>
    <w:rsid w:val="008F1626"/>
    <w:rsid w:val="008F16C0"/>
    <w:rsid w:val="008F16C6"/>
    <w:rsid w:val="008F179D"/>
    <w:rsid w:val="008F17A5"/>
    <w:rsid w:val="008F17A6"/>
    <w:rsid w:val="008F17A9"/>
    <w:rsid w:val="008F17AD"/>
    <w:rsid w:val="008F17DB"/>
    <w:rsid w:val="008F185A"/>
    <w:rsid w:val="008F18D2"/>
    <w:rsid w:val="008F19D2"/>
    <w:rsid w:val="008F1A1A"/>
    <w:rsid w:val="008F1A4B"/>
    <w:rsid w:val="008F1A52"/>
    <w:rsid w:val="008F1A8B"/>
    <w:rsid w:val="008F1ABA"/>
    <w:rsid w:val="008F1AC1"/>
    <w:rsid w:val="008F1B20"/>
    <w:rsid w:val="008F1B3B"/>
    <w:rsid w:val="008F1BD8"/>
    <w:rsid w:val="008F1BE5"/>
    <w:rsid w:val="008F1C40"/>
    <w:rsid w:val="008F1C69"/>
    <w:rsid w:val="008F1C8A"/>
    <w:rsid w:val="008F1CCD"/>
    <w:rsid w:val="008F1D76"/>
    <w:rsid w:val="008F1D94"/>
    <w:rsid w:val="008F1E77"/>
    <w:rsid w:val="008F1F32"/>
    <w:rsid w:val="008F1FBD"/>
    <w:rsid w:val="008F2056"/>
    <w:rsid w:val="008F216E"/>
    <w:rsid w:val="008F2173"/>
    <w:rsid w:val="008F21A8"/>
    <w:rsid w:val="008F22D4"/>
    <w:rsid w:val="008F2336"/>
    <w:rsid w:val="008F2343"/>
    <w:rsid w:val="008F2358"/>
    <w:rsid w:val="008F23C3"/>
    <w:rsid w:val="008F2447"/>
    <w:rsid w:val="008F24D0"/>
    <w:rsid w:val="008F253D"/>
    <w:rsid w:val="008F261A"/>
    <w:rsid w:val="008F2656"/>
    <w:rsid w:val="008F26B5"/>
    <w:rsid w:val="008F26B9"/>
    <w:rsid w:val="008F26DD"/>
    <w:rsid w:val="008F26F3"/>
    <w:rsid w:val="008F2710"/>
    <w:rsid w:val="008F28F9"/>
    <w:rsid w:val="008F28FA"/>
    <w:rsid w:val="008F2991"/>
    <w:rsid w:val="008F2A33"/>
    <w:rsid w:val="008F2BD0"/>
    <w:rsid w:val="008F2C09"/>
    <w:rsid w:val="008F2C59"/>
    <w:rsid w:val="008F2CA7"/>
    <w:rsid w:val="008F2CD7"/>
    <w:rsid w:val="008F2CFD"/>
    <w:rsid w:val="008F2DE6"/>
    <w:rsid w:val="008F2DED"/>
    <w:rsid w:val="008F2DF1"/>
    <w:rsid w:val="008F2E69"/>
    <w:rsid w:val="008F2EBF"/>
    <w:rsid w:val="008F2F39"/>
    <w:rsid w:val="008F2F56"/>
    <w:rsid w:val="008F3009"/>
    <w:rsid w:val="008F3162"/>
    <w:rsid w:val="008F31E5"/>
    <w:rsid w:val="008F31F2"/>
    <w:rsid w:val="008F3219"/>
    <w:rsid w:val="008F3236"/>
    <w:rsid w:val="008F3352"/>
    <w:rsid w:val="008F3354"/>
    <w:rsid w:val="008F3503"/>
    <w:rsid w:val="008F357C"/>
    <w:rsid w:val="008F35F3"/>
    <w:rsid w:val="008F3676"/>
    <w:rsid w:val="008F369B"/>
    <w:rsid w:val="008F36AC"/>
    <w:rsid w:val="008F3A23"/>
    <w:rsid w:val="008F3AF2"/>
    <w:rsid w:val="008F3B02"/>
    <w:rsid w:val="008F3B2A"/>
    <w:rsid w:val="008F3B55"/>
    <w:rsid w:val="008F3C09"/>
    <w:rsid w:val="008F3C25"/>
    <w:rsid w:val="008F3C74"/>
    <w:rsid w:val="008F3CB0"/>
    <w:rsid w:val="008F3CDE"/>
    <w:rsid w:val="008F3CF3"/>
    <w:rsid w:val="008F3D18"/>
    <w:rsid w:val="008F3D2B"/>
    <w:rsid w:val="008F3DC7"/>
    <w:rsid w:val="008F3E4F"/>
    <w:rsid w:val="008F3F23"/>
    <w:rsid w:val="008F3F4B"/>
    <w:rsid w:val="008F400D"/>
    <w:rsid w:val="008F4100"/>
    <w:rsid w:val="008F41E4"/>
    <w:rsid w:val="008F4313"/>
    <w:rsid w:val="008F438A"/>
    <w:rsid w:val="008F4404"/>
    <w:rsid w:val="008F4441"/>
    <w:rsid w:val="008F448E"/>
    <w:rsid w:val="008F459C"/>
    <w:rsid w:val="008F45C1"/>
    <w:rsid w:val="008F4605"/>
    <w:rsid w:val="008F464D"/>
    <w:rsid w:val="008F46D8"/>
    <w:rsid w:val="008F4789"/>
    <w:rsid w:val="008F47D1"/>
    <w:rsid w:val="008F47F7"/>
    <w:rsid w:val="008F48EA"/>
    <w:rsid w:val="008F496E"/>
    <w:rsid w:val="008F4985"/>
    <w:rsid w:val="008F49BB"/>
    <w:rsid w:val="008F49D7"/>
    <w:rsid w:val="008F4AB7"/>
    <w:rsid w:val="008F4AF1"/>
    <w:rsid w:val="008F4B7A"/>
    <w:rsid w:val="008F4C0A"/>
    <w:rsid w:val="008F4C92"/>
    <w:rsid w:val="008F4CB6"/>
    <w:rsid w:val="008F4D6B"/>
    <w:rsid w:val="008F4D7B"/>
    <w:rsid w:val="008F4E0A"/>
    <w:rsid w:val="008F4E4D"/>
    <w:rsid w:val="008F4EA2"/>
    <w:rsid w:val="008F4EA7"/>
    <w:rsid w:val="008F4ED4"/>
    <w:rsid w:val="008F5087"/>
    <w:rsid w:val="008F51C5"/>
    <w:rsid w:val="008F5219"/>
    <w:rsid w:val="008F5285"/>
    <w:rsid w:val="008F52A0"/>
    <w:rsid w:val="008F52DA"/>
    <w:rsid w:val="008F536B"/>
    <w:rsid w:val="008F5397"/>
    <w:rsid w:val="008F53E8"/>
    <w:rsid w:val="008F541F"/>
    <w:rsid w:val="008F547E"/>
    <w:rsid w:val="008F5519"/>
    <w:rsid w:val="008F5576"/>
    <w:rsid w:val="008F55D9"/>
    <w:rsid w:val="008F572F"/>
    <w:rsid w:val="008F583A"/>
    <w:rsid w:val="008F58F6"/>
    <w:rsid w:val="008F5921"/>
    <w:rsid w:val="008F5941"/>
    <w:rsid w:val="008F5A26"/>
    <w:rsid w:val="008F5A92"/>
    <w:rsid w:val="008F5AC9"/>
    <w:rsid w:val="008F5B0B"/>
    <w:rsid w:val="008F5B22"/>
    <w:rsid w:val="008F5B25"/>
    <w:rsid w:val="008F5BC4"/>
    <w:rsid w:val="008F5BD3"/>
    <w:rsid w:val="008F5C04"/>
    <w:rsid w:val="008F5C12"/>
    <w:rsid w:val="008F5D1D"/>
    <w:rsid w:val="008F5E40"/>
    <w:rsid w:val="008F5E99"/>
    <w:rsid w:val="008F5EA8"/>
    <w:rsid w:val="008F5FDE"/>
    <w:rsid w:val="008F6014"/>
    <w:rsid w:val="008F602B"/>
    <w:rsid w:val="008F606A"/>
    <w:rsid w:val="008F6070"/>
    <w:rsid w:val="008F60C1"/>
    <w:rsid w:val="008F60C5"/>
    <w:rsid w:val="008F612E"/>
    <w:rsid w:val="008F6145"/>
    <w:rsid w:val="008F616C"/>
    <w:rsid w:val="008F6177"/>
    <w:rsid w:val="008F6197"/>
    <w:rsid w:val="008F6207"/>
    <w:rsid w:val="008F620E"/>
    <w:rsid w:val="008F631C"/>
    <w:rsid w:val="008F635F"/>
    <w:rsid w:val="008F63D2"/>
    <w:rsid w:val="008F6468"/>
    <w:rsid w:val="008F646F"/>
    <w:rsid w:val="008F649F"/>
    <w:rsid w:val="008F64D7"/>
    <w:rsid w:val="008F64E4"/>
    <w:rsid w:val="008F64F0"/>
    <w:rsid w:val="008F64FB"/>
    <w:rsid w:val="008F6546"/>
    <w:rsid w:val="008F6591"/>
    <w:rsid w:val="008F65BC"/>
    <w:rsid w:val="008F65FB"/>
    <w:rsid w:val="008F670B"/>
    <w:rsid w:val="008F671A"/>
    <w:rsid w:val="008F6738"/>
    <w:rsid w:val="008F67FB"/>
    <w:rsid w:val="008F6817"/>
    <w:rsid w:val="008F6828"/>
    <w:rsid w:val="008F6862"/>
    <w:rsid w:val="008F6865"/>
    <w:rsid w:val="008F68C0"/>
    <w:rsid w:val="008F6936"/>
    <w:rsid w:val="008F6AC0"/>
    <w:rsid w:val="008F6B50"/>
    <w:rsid w:val="008F6B8C"/>
    <w:rsid w:val="008F6C1E"/>
    <w:rsid w:val="008F6C66"/>
    <w:rsid w:val="008F6D7D"/>
    <w:rsid w:val="008F6D82"/>
    <w:rsid w:val="008F6DC0"/>
    <w:rsid w:val="008F6EBA"/>
    <w:rsid w:val="008F6EDC"/>
    <w:rsid w:val="008F6EF8"/>
    <w:rsid w:val="008F6FB3"/>
    <w:rsid w:val="008F6FFD"/>
    <w:rsid w:val="008F70DE"/>
    <w:rsid w:val="008F7178"/>
    <w:rsid w:val="008F7180"/>
    <w:rsid w:val="008F7295"/>
    <w:rsid w:val="008F72CA"/>
    <w:rsid w:val="008F7347"/>
    <w:rsid w:val="008F7676"/>
    <w:rsid w:val="008F7684"/>
    <w:rsid w:val="008F768A"/>
    <w:rsid w:val="008F77E4"/>
    <w:rsid w:val="008F77E7"/>
    <w:rsid w:val="008F787C"/>
    <w:rsid w:val="008F78AD"/>
    <w:rsid w:val="008F78C6"/>
    <w:rsid w:val="008F78DF"/>
    <w:rsid w:val="008F7901"/>
    <w:rsid w:val="008F7981"/>
    <w:rsid w:val="008F798A"/>
    <w:rsid w:val="008F79EA"/>
    <w:rsid w:val="008F7A36"/>
    <w:rsid w:val="008F7A56"/>
    <w:rsid w:val="008F7A5F"/>
    <w:rsid w:val="008F7A8F"/>
    <w:rsid w:val="008F7AAE"/>
    <w:rsid w:val="008F7B83"/>
    <w:rsid w:val="008F7BA7"/>
    <w:rsid w:val="008F7D0C"/>
    <w:rsid w:val="008F7DA1"/>
    <w:rsid w:val="008F7DBB"/>
    <w:rsid w:val="008F7DE3"/>
    <w:rsid w:val="008F7EBA"/>
    <w:rsid w:val="0090009F"/>
    <w:rsid w:val="009001BA"/>
    <w:rsid w:val="009001CA"/>
    <w:rsid w:val="009001FC"/>
    <w:rsid w:val="00900206"/>
    <w:rsid w:val="0090021A"/>
    <w:rsid w:val="00900394"/>
    <w:rsid w:val="009003CD"/>
    <w:rsid w:val="009003E9"/>
    <w:rsid w:val="009003EF"/>
    <w:rsid w:val="0090043C"/>
    <w:rsid w:val="00900463"/>
    <w:rsid w:val="0090047A"/>
    <w:rsid w:val="0090048E"/>
    <w:rsid w:val="009004B4"/>
    <w:rsid w:val="0090057C"/>
    <w:rsid w:val="009005A2"/>
    <w:rsid w:val="0090063A"/>
    <w:rsid w:val="0090063C"/>
    <w:rsid w:val="0090063F"/>
    <w:rsid w:val="00900689"/>
    <w:rsid w:val="009006A8"/>
    <w:rsid w:val="0090077C"/>
    <w:rsid w:val="009007B4"/>
    <w:rsid w:val="009007FB"/>
    <w:rsid w:val="00900859"/>
    <w:rsid w:val="00900891"/>
    <w:rsid w:val="009008A2"/>
    <w:rsid w:val="009008A7"/>
    <w:rsid w:val="009008CC"/>
    <w:rsid w:val="00900902"/>
    <w:rsid w:val="00900908"/>
    <w:rsid w:val="00900914"/>
    <w:rsid w:val="00900939"/>
    <w:rsid w:val="0090096C"/>
    <w:rsid w:val="009009BD"/>
    <w:rsid w:val="00900A41"/>
    <w:rsid w:val="00900A6A"/>
    <w:rsid w:val="00900B56"/>
    <w:rsid w:val="00900C30"/>
    <w:rsid w:val="00900C70"/>
    <w:rsid w:val="00900CA9"/>
    <w:rsid w:val="00900CFE"/>
    <w:rsid w:val="00900D0B"/>
    <w:rsid w:val="00900D0D"/>
    <w:rsid w:val="00900D2B"/>
    <w:rsid w:val="00900DDD"/>
    <w:rsid w:val="00900E56"/>
    <w:rsid w:val="00900EA5"/>
    <w:rsid w:val="0090111A"/>
    <w:rsid w:val="00901196"/>
    <w:rsid w:val="009011E5"/>
    <w:rsid w:val="00901234"/>
    <w:rsid w:val="00901295"/>
    <w:rsid w:val="009012B8"/>
    <w:rsid w:val="009012BA"/>
    <w:rsid w:val="00901337"/>
    <w:rsid w:val="009013CA"/>
    <w:rsid w:val="00901425"/>
    <w:rsid w:val="00901446"/>
    <w:rsid w:val="009014F9"/>
    <w:rsid w:val="00901617"/>
    <w:rsid w:val="0090164B"/>
    <w:rsid w:val="009017BC"/>
    <w:rsid w:val="009017E1"/>
    <w:rsid w:val="0090188E"/>
    <w:rsid w:val="00901920"/>
    <w:rsid w:val="0090193D"/>
    <w:rsid w:val="0090199E"/>
    <w:rsid w:val="009019E8"/>
    <w:rsid w:val="00901A58"/>
    <w:rsid w:val="00901A5F"/>
    <w:rsid w:val="00901AA0"/>
    <w:rsid w:val="00901AED"/>
    <w:rsid w:val="00901AF0"/>
    <w:rsid w:val="00901B5F"/>
    <w:rsid w:val="00901B71"/>
    <w:rsid w:val="00901BC4"/>
    <w:rsid w:val="00901BD7"/>
    <w:rsid w:val="00901C60"/>
    <w:rsid w:val="00901CBD"/>
    <w:rsid w:val="00901DC3"/>
    <w:rsid w:val="00901E01"/>
    <w:rsid w:val="00901E09"/>
    <w:rsid w:val="00901E8D"/>
    <w:rsid w:val="00901EB8"/>
    <w:rsid w:val="00901EDB"/>
    <w:rsid w:val="00901F28"/>
    <w:rsid w:val="00901F3F"/>
    <w:rsid w:val="0090204A"/>
    <w:rsid w:val="0090209D"/>
    <w:rsid w:val="009020BB"/>
    <w:rsid w:val="00902150"/>
    <w:rsid w:val="00902213"/>
    <w:rsid w:val="0090222B"/>
    <w:rsid w:val="009022B9"/>
    <w:rsid w:val="00902321"/>
    <w:rsid w:val="00902355"/>
    <w:rsid w:val="0090237A"/>
    <w:rsid w:val="00902383"/>
    <w:rsid w:val="0090244C"/>
    <w:rsid w:val="009024EC"/>
    <w:rsid w:val="009025E2"/>
    <w:rsid w:val="009025F3"/>
    <w:rsid w:val="00902631"/>
    <w:rsid w:val="00902636"/>
    <w:rsid w:val="0090268D"/>
    <w:rsid w:val="0090268F"/>
    <w:rsid w:val="00902698"/>
    <w:rsid w:val="0090276D"/>
    <w:rsid w:val="00902787"/>
    <w:rsid w:val="009027DA"/>
    <w:rsid w:val="009028A5"/>
    <w:rsid w:val="009028DF"/>
    <w:rsid w:val="009028FD"/>
    <w:rsid w:val="00902920"/>
    <w:rsid w:val="0090292D"/>
    <w:rsid w:val="00902A5D"/>
    <w:rsid w:val="00902B0F"/>
    <w:rsid w:val="00902B4A"/>
    <w:rsid w:val="00902B9A"/>
    <w:rsid w:val="00902BA9"/>
    <w:rsid w:val="00902C33"/>
    <w:rsid w:val="00902DB0"/>
    <w:rsid w:val="00902E2F"/>
    <w:rsid w:val="00902F5C"/>
    <w:rsid w:val="00903077"/>
    <w:rsid w:val="0090308B"/>
    <w:rsid w:val="009030F8"/>
    <w:rsid w:val="009031B6"/>
    <w:rsid w:val="00903261"/>
    <w:rsid w:val="0090329A"/>
    <w:rsid w:val="009032C4"/>
    <w:rsid w:val="0090342F"/>
    <w:rsid w:val="00903574"/>
    <w:rsid w:val="00903635"/>
    <w:rsid w:val="0090366F"/>
    <w:rsid w:val="009036A8"/>
    <w:rsid w:val="00903752"/>
    <w:rsid w:val="0090379F"/>
    <w:rsid w:val="0090381A"/>
    <w:rsid w:val="009038DB"/>
    <w:rsid w:val="009038F9"/>
    <w:rsid w:val="00903A47"/>
    <w:rsid w:val="00903A93"/>
    <w:rsid w:val="00903AEA"/>
    <w:rsid w:val="00903BA4"/>
    <w:rsid w:val="00903BE0"/>
    <w:rsid w:val="00903C17"/>
    <w:rsid w:val="00903CB6"/>
    <w:rsid w:val="00903D68"/>
    <w:rsid w:val="00903DB5"/>
    <w:rsid w:val="00903EA6"/>
    <w:rsid w:val="00903F9F"/>
    <w:rsid w:val="00904025"/>
    <w:rsid w:val="009040EA"/>
    <w:rsid w:val="00904109"/>
    <w:rsid w:val="00904174"/>
    <w:rsid w:val="009041CA"/>
    <w:rsid w:val="00904289"/>
    <w:rsid w:val="0090438F"/>
    <w:rsid w:val="0090440A"/>
    <w:rsid w:val="0090452E"/>
    <w:rsid w:val="00904552"/>
    <w:rsid w:val="00904569"/>
    <w:rsid w:val="00904586"/>
    <w:rsid w:val="00904615"/>
    <w:rsid w:val="0090462E"/>
    <w:rsid w:val="00904699"/>
    <w:rsid w:val="009046E6"/>
    <w:rsid w:val="00904735"/>
    <w:rsid w:val="00904740"/>
    <w:rsid w:val="009048BF"/>
    <w:rsid w:val="009048DC"/>
    <w:rsid w:val="009048EE"/>
    <w:rsid w:val="00904918"/>
    <w:rsid w:val="00904944"/>
    <w:rsid w:val="009049D9"/>
    <w:rsid w:val="009049DD"/>
    <w:rsid w:val="00904A9A"/>
    <w:rsid w:val="00904AA4"/>
    <w:rsid w:val="00904B08"/>
    <w:rsid w:val="00904C06"/>
    <w:rsid w:val="00904CC2"/>
    <w:rsid w:val="00904CFB"/>
    <w:rsid w:val="00904DA9"/>
    <w:rsid w:val="00904E9E"/>
    <w:rsid w:val="00904ECD"/>
    <w:rsid w:val="00904ECE"/>
    <w:rsid w:val="00904F2D"/>
    <w:rsid w:val="00904F7F"/>
    <w:rsid w:val="0090502A"/>
    <w:rsid w:val="009050FE"/>
    <w:rsid w:val="009052A9"/>
    <w:rsid w:val="0090536C"/>
    <w:rsid w:val="00905383"/>
    <w:rsid w:val="009054E8"/>
    <w:rsid w:val="0090551B"/>
    <w:rsid w:val="00905579"/>
    <w:rsid w:val="009055DB"/>
    <w:rsid w:val="009055E9"/>
    <w:rsid w:val="00905635"/>
    <w:rsid w:val="00905640"/>
    <w:rsid w:val="00905681"/>
    <w:rsid w:val="00905683"/>
    <w:rsid w:val="0090574F"/>
    <w:rsid w:val="00905758"/>
    <w:rsid w:val="00905819"/>
    <w:rsid w:val="00905884"/>
    <w:rsid w:val="009058BD"/>
    <w:rsid w:val="00905900"/>
    <w:rsid w:val="0090595D"/>
    <w:rsid w:val="009059D6"/>
    <w:rsid w:val="00905A14"/>
    <w:rsid w:val="00905A5B"/>
    <w:rsid w:val="00905AE1"/>
    <w:rsid w:val="00905AF3"/>
    <w:rsid w:val="00905B16"/>
    <w:rsid w:val="00905BFF"/>
    <w:rsid w:val="00905C41"/>
    <w:rsid w:val="00905C4D"/>
    <w:rsid w:val="00905CEB"/>
    <w:rsid w:val="00905D04"/>
    <w:rsid w:val="00905D12"/>
    <w:rsid w:val="00905D49"/>
    <w:rsid w:val="00905D5E"/>
    <w:rsid w:val="00905D7F"/>
    <w:rsid w:val="00905E2B"/>
    <w:rsid w:val="00905EAA"/>
    <w:rsid w:val="00905EBA"/>
    <w:rsid w:val="00906032"/>
    <w:rsid w:val="0090605F"/>
    <w:rsid w:val="009060B5"/>
    <w:rsid w:val="009061F7"/>
    <w:rsid w:val="00906222"/>
    <w:rsid w:val="0090626A"/>
    <w:rsid w:val="00906377"/>
    <w:rsid w:val="0090644C"/>
    <w:rsid w:val="009064BE"/>
    <w:rsid w:val="009064D0"/>
    <w:rsid w:val="009064D8"/>
    <w:rsid w:val="009064F8"/>
    <w:rsid w:val="00906514"/>
    <w:rsid w:val="0090654C"/>
    <w:rsid w:val="009066AB"/>
    <w:rsid w:val="00906724"/>
    <w:rsid w:val="00906746"/>
    <w:rsid w:val="0090675C"/>
    <w:rsid w:val="00906812"/>
    <w:rsid w:val="0090685F"/>
    <w:rsid w:val="009068A4"/>
    <w:rsid w:val="0090699B"/>
    <w:rsid w:val="00906BC0"/>
    <w:rsid w:val="00906C2C"/>
    <w:rsid w:val="00906C60"/>
    <w:rsid w:val="00906D36"/>
    <w:rsid w:val="00906D39"/>
    <w:rsid w:val="00906D3E"/>
    <w:rsid w:val="00906D85"/>
    <w:rsid w:val="00906DC9"/>
    <w:rsid w:val="00906DEA"/>
    <w:rsid w:val="00906EFE"/>
    <w:rsid w:val="00906F01"/>
    <w:rsid w:val="00906F91"/>
    <w:rsid w:val="00907059"/>
    <w:rsid w:val="00907194"/>
    <w:rsid w:val="009071BB"/>
    <w:rsid w:val="009071ED"/>
    <w:rsid w:val="0090721F"/>
    <w:rsid w:val="00907225"/>
    <w:rsid w:val="009072AC"/>
    <w:rsid w:val="0090730C"/>
    <w:rsid w:val="00907338"/>
    <w:rsid w:val="00907339"/>
    <w:rsid w:val="00907380"/>
    <w:rsid w:val="009073F6"/>
    <w:rsid w:val="0090742B"/>
    <w:rsid w:val="00907431"/>
    <w:rsid w:val="0090755F"/>
    <w:rsid w:val="009075A7"/>
    <w:rsid w:val="0090760B"/>
    <w:rsid w:val="00907619"/>
    <w:rsid w:val="00907627"/>
    <w:rsid w:val="00907793"/>
    <w:rsid w:val="00907827"/>
    <w:rsid w:val="00907829"/>
    <w:rsid w:val="00907851"/>
    <w:rsid w:val="00907865"/>
    <w:rsid w:val="0090794B"/>
    <w:rsid w:val="009079BB"/>
    <w:rsid w:val="00907A05"/>
    <w:rsid w:val="00907A54"/>
    <w:rsid w:val="00907A5F"/>
    <w:rsid w:val="00907A99"/>
    <w:rsid w:val="00907C9A"/>
    <w:rsid w:val="00907D2B"/>
    <w:rsid w:val="00907DD8"/>
    <w:rsid w:val="00907E2C"/>
    <w:rsid w:val="00907E4B"/>
    <w:rsid w:val="00907FB9"/>
    <w:rsid w:val="00907FEC"/>
    <w:rsid w:val="00907FFA"/>
    <w:rsid w:val="00910005"/>
    <w:rsid w:val="00910065"/>
    <w:rsid w:val="0091015D"/>
    <w:rsid w:val="0091019A"/>
    <w:rsid w:val="009101F8"/>
    <w:rsid w:val="0091023C"/>
    <w:rsid w:val="00910263"/>
    <w:rsid w:val="00910271"/>
    <w:rsid w:val="009103B8"/>
    <w:rsid w:val="009103CF"/>
    <w:rsid w:val="00910550"/>
    <w:rsid w:val="0091060D"/>
    <w:rsid w:val="00910617"/>
    <w:rsid w:val="00910753"/>
    <w:rsid w:val="00910805"/>
    <w:rsid w:val="0091080B"/>
    <w:rsid w:val="00910817"/>
    <w:rsid w:val="00910846"/>
    <w:rsid w:val="009108BF"/>
    <w:rsid w:val="00910913"/>
    <w:rsid w:val="009109F6"/>
    <w:rsid w:val="00910B14"/>
    <w:rsid w:val="00910B26"/>
    <w:rsid w:val="00910B68"/>
    <w:rsid w:val="00910B78"/>
    <w:rsid w:val="00910B7E"/>
    <w:rsid w:val="00910BAA"/>
    <w:rsid w:val="00910BEC"/>
    <w:rsid w:val="00910C80"/>
    <w:rsid w:val="00910C88"/>
    <w:rsid w:val="00910D53"/>
    <w:rsid w:val="00910D8F"/>
    <w:rsid w:val="00910D91"/>
    <w:rsid w:val="00910E44"/>
    <w:rsid w:val="00910E4B"/>
    <w:rsid w:val="00910E50"/>
    <w:rsid w:val="00910F00"/>
    <w:rsid w:val="00910F28"/>
    <w:rsid w:val="00910FB3"/>
    <w:rsid w:val="00910FDE"/>
    <w:rsid w:val="0091101A"/>
    <w:rsid w:val="00911074"/>
    <w:rsid w:val="009110F7"/>
    <w:rsid w:val="00911127"/>
    <w:rsid w:val="009111AF"/>
    <w:rsid w:val="0091120C"/>
    <w:rsid w:val="00911244"/>
    <w:rsid w:val="00911247"/>
    <w:rsid w:val="009112BD"/>
    <w:rsid w:val="0091136D"/>
    <w:rsid w:val="00911414"/>
    <w:rsid w:val="00911416"/>
    <w:rsid w:val="0091150A"/>
    <w:rsid w:val="009115A6"/>
    <w:rsid w:val="009115C4"/>
    <w:rsid w:val="00911679"/>
    <w:rsid w:val="009116B0"/>
    <w:rsid w:val="0091173A"/>
    <w:rsid w:val="009117FC"/>
    <w:rsid w:val="0091180E"/>
    <w:rsid w:val="0091181A"/>
    <w:rsid w:val="00911844"/>
    <w:rsid w:val="0091184A"/>
    <w:rsid w:val="009118B2"/>
    <w:rsid w:val="009118FC"/>
    <w:rsid w:val="00911917"/>
    <w:rsid w:val="00911936"/>
    <w:rsid w:val="00911959"/>
    <w:rsid w:val="009119BB"/>
    <w:rsid w:val="00911A42"/>
    <w:rsid w:val="00911A46"/>
    <w:rsid w:val="00911A60"/>
    <w:rsid w:val="00911BE8"/>
    <w:rsid w:val="00911C34"/>
    <w:rsid w:val="00911C41"/>
    <w:rsid w:val="00911CD8"/>
    <w:rsid w:val="00911D9F"/>
    <w:rsid w:val="00911DDF"/>
    <w:rsid w:val="00911E1D"/>
    <w:rsid w:val="00911FA3"/>
    <w:rsid w:val="00911FAF"/>
    <w:rsid w:val="009120A6"/>
    <w:rsid w:val="00912105"/>
    <w:rsid w:val="00912150"/>
    <w:rsid w:val="00912183"/>
    <w:rsid w:val="009121C6"/>
    <w:rsid w:val="009121F4"/>
    <w:rsid w:val="00912278"/>
    <w:rsid w:val="0091228D"/>
    <w:rsid w:val="00912294"/>
    <w:rsid w:val="009122EE"/>
    <w:rsid w:val="00912332"/>
    <w:rsid w:val="00912348"/>
    <w:rsid w:val="00912620"/>
    <w:rsid w:val="009126D9"/>
    <w:rsid w:val="009126F0"/>
    <w:rsid w:val="009127EB"/>
    <w:rsid w:val="009127F6"/>
    <w:rsid w:val="00912811"/>
    <w:rsid w:val="00912850"/>
    <w:rsid w:val="00912858"/>
    <w:rsid w:val="009128D2"/>
    <w:rsid w:val="00912949"/>
    <w:rsid w:val="009129B2"/>
    <w:rsid w:val="00912A8F"/>
    <w:rsid w:val="00912A97"/>
    <w:rsid w:val="00912B0B"/>
    <w:rsid w:val="00912B19"/>
    <w:rsid w:val="00912B25"/>
    <w:rsid w:val="00912B74"/>
    <w:rsid w:val="00912C48"/>
    <w:rsid w:val="00912C4C"/>
    <w:rsid w:val="00912CCF"/>
    <w:rsid w:val="00912D49"/>
    <w:rsid w:val="00912DEF"/>
    <w:rsid w:val="00912DFF"/>
    <w:rsid w:val="00912E8C"/>
    <w:rsid w:val="00912F49"/>
    <w:rsid w:val="00912F8C"/>
    <w:rsid w:val="00913025"/>
    <w:rsid w:val="00913093"/>
    <w:rsid w:val="009130D2"/>
    <w:rsid w:val="0091310D"/>
    <w:rsid w:val="009131B4"/>
    <w:rsid w:val="009131B8"/>
    <w:rsid w:val="009131E1"/>
    <w:rsid w:val="00913393"/>
    <w:rsid w:val="0091357D"/>
    <w:rsid w:val="009135B4"/>
    <w:rsid w:val="009136AC"/>
    <w:rsid w:val="0091379E"/>
    <w:rsid w:val="009137C3"/>
    <w:rsid w:val="009137F6"/>
    <w:rsid w:val="0091389C"/>
    <w:rsid w:val="009138AE"/>
    <w:rsid w:val="009138C6"/>
    <w:rsid w:val="009138E6"/>
    <w:rsid w:val="0091397C"/>
    <w:rsid w:val="009139E7"/>
    <w:rsid w:val="009139FA"/>
    <w:rsid w:val="00913A4C"/>
    <w:rsid w:val="00913B06"/>
    <w:rsid w:val="00913B54"/>
    <w:rsid w:val="00913B6F"/>
    <w:rsid w:val="00913B71"/>
    <w:rsid w:val="00913BE5"/>
    <w:rsid w:val="00913BF6"/>
    <w:rsid w:val="00913DBF"/>
    <w:rsid w:val="00913E17"/>
    <w:rsid w:val="00913E1F"/>
    <w:rsid w:val="00913ED1"/>
    <w:rsid w:val="00913F06"/>
    <w:rsid w:val="00913F87"/>
    <w:rsid w:val="0091400C"/>
    <w:rsid w:val="00914076"/>
    <w:rsid w:val="009140E6"/>
    <w:rsid w:val="009141E6"/>
    <w:rsid w:val="009141E8"/>
    <w:rsid w:val="00914205"/>
    <w:rsid w:val="00914213"/>
    <w:rsid w:val="00914226"/>
    <w:rsid w:val="0091426C"/>
    <w:rsid w:val="00914381"/>
    <w:rsid w:val="009143A2"/>
    <w:rsid w:val="00914406"/>
    <w:rsid w:val="0091445C"/>
    <w:rsid w:val="009144B1"/>
    <w:rsid w:val="0091451D"/>
    <w:rsid w:val="00914549"/>
    <w:rsid w:val="0091456B"/>
    <w:rsid w:val="00914607"/>
    <w:rsid w:val="00914654"/>
    <w:rsid w:val="009146A5"/>
    <w:rsid w:val="009146AF"/>
    <w:rsid w:val="009146CB"/>
    <w:rsid w:val="00914714"/>
    <w:rsid w:val="009147F4"/>
    <w:rsid w:val="00914810"/>
    <w:rsid w:val="00914825"/>
    <w:rsid w:val="00914829"/>
    <w:rsid w:val="00914980"/>
    <w:rsid w:val="009149FD"/>
    <w:rsid w:val="00914A13"/>
    <w:rsid w:val="00914B04"/>
    <w:rsid w:val="00914B5C"/>
    <w:rsid w:val="00914B9E"/>
    <w:rsid w:val="00914BA2"/>
    <w:rsid w:val="00914BDF"/>
    <w:rsid w:val="00914C00"/>
    <w:rsid w:val="00914C90"/>
    <w:rsid w:val="00914DDF"/>
    <w:rsid w:val="00914E6E"/>
    <w:rsid w:val="00914EE3"/>
    <w:rsid w:val="00914FED"/>
    <w:rsid w:val="00915038"/>
    <w:rsid w:val="00915105"/>
    <w:rsid w:val="00915157"/>
    <w:rsid w:val="00915222"/>
    <w:rsid w:val="0091528F"/>
    <w:rsid w:val="009152F6"/>
    <w:rsid w:val="00915300"/>
    <w:rsid w:val="00915306"/>
    <w:rsid w:val="00915324"/>
    <w:rsid w:val="00915380"/>
    <w:rsid w:val="0091538A"/>
    <w:rsid w:val="0091540B"/>
    <w:rsid w:val="00915429"/>
    <w:rsid w:val="009154C4"/>
    <w:rsid w:val="00915632"/>
    <w:rsid w:val="00915644"/>
    <w:rsid w:val="0091575E"/>
    <w:rsid w:val="009157A6"/>
    <w:rsid w:val="00915918"/>
    <w:rsid w:val="009159B5"/>
    <w:rsid w:val="009159E1"/>
    <w:rsid w:val="009159FB"/>
    <w:rsid w:val="00915AF4"/>
    <w:rsid w:val="00915B6D"/>
    <w:rsid w:val="00915BA7"/>
    <w:rsid w:val="00915BAC"/>
    <w:rsid w:val="00915C45"/>
    <w:rsid w:val="00915D42"/>
    <w:rsid w:val="00915D6A"/>
    <w:rsid w:val="00915D7C"/>
    <w:rsid w:val="00915D95"/>
    <w:rsid w:val="00915DBE"/>
    <w:rsid w:val="00915DC1"/>
    <w:rsid w:val="00915DD0"/>
    <w:rsid w:val="00915DD5"/>
    <w:rsid w:val="00915DED"/>
    <w:rsid w:val="00915E08"/>
    <w:rsid w:val="00915E8A"/>
    <w:rsid w:val="00915F94"/>
    <w:rsid w:val="0091601A"/>
    <w:rsid w:val="009161B2"/>
    <w:rsid w:val="009161F4"/>
    <w:rsid w:val="0091641A"/>
    <w:rsid w:val="009164B7"/>
    <w:rsid w:val="00916512"/>
    <w:rsid w:val="0091658B"/>
    <w:rsid w:val="00916597"/>
    <w:rsid w:val="00916606"/>
    <w:rsid w:val="0091668E"/>
    <w:rsid w:val="0091669B"/>
    <w:rsid w:val="0091673E"/>
    <w:rsid w:val="0091677E"/>
    <w:rsid w:val="00916790"/>
    <w:rsid w:val="009167C2"/>
    <w:rsid w:val="00916852"/>
    <w:rsid w:val="009168D4"/>
    <w:rsid w:val="00916AF0"/>
    <w:rsid w:val="00916B07"/>
    <w:rsid w:val="00916B40"/>
    <w:rsid w:val="00916BC4"/>
    <w:rsid w:val="00916E06"/>
    <w:rsid w:val="00916E07"/>
    <w:rsid w:val="00916E71"/>
    <w:rsid w:val="00916ED2"/>
    <w:rsid w:val="00916EF5"/>
    <w:rsid w:val="00916F47"/>
    <w:rsid w:val="00916F65"/>
    <w:rsid w:val="00917024"/>
    <w:rsid w:val="00917029"/>
    <w:rsid w:val="00917163"/>
    <w:rsid w:val="0091718D"/>
    <w:rsid w:val="009171A8"/>
    <w:rsid w:val="00917257"/>
    <w:rsid w:val="0091730C"/>
    <w:rsid w:val="0091732C"/>
    <w:rsid w:val="00917337"/>
    <w:rsid w:val="009173F8"/>
    <w:rsid w:val="0091747C"/>
    <w:rsid w:val="00917511"/>
    <w:rsid w:val="009175E2"/>
    <w:rsid w:val="009176E8"/>
    <w:rsid w:val="009177FF"/>
    <w:rsid w:val="00917857"/>
    <w:rsid w:val="00917866"/>
    <w:rsid w:val="009178CE"/>
    <w:rsid w:val="00917957"/>
    <w:rsid w:val="0091796E"/>
    <w:rsid w:val="00917A02"/>
    <w:rsid w:val="00917A29"/>
    <w:rsid w:val="00917B22"/>
    <w:rsid w:val="00917B51"/>
    <w:rsid w:val="00917B9E"/>
    <w:rsid w:val="00917BA1"/>
    <w:rsid w:val="00917BEE"/>
    <w:rsid w:val="00917C18"/>
    <w:rsid w:val="00917C67"/>
    <w:rsid w:val="00917CEF"/>
    <w:rsid w:val="00917D1B"/>
    <w:rsid w:val="00917D33"/>
    <w:rsid w:val="00917DC8"/>
    <w:rsid w:val="00917EB2"/>
    <w:rsid w:val="00917EE3"/>
    <w:rsid w:val="00917F9C"/>
    <w:rsid w:val="00917FD7"/>
    <w:rsid w:val="00917FF4"/>
    <w:rsid w:val="009200AF"/>
    <w:rsid w:val="009200D9"/>
    <w:rsid w:val="00920116"/>
    <w:rsid w:val="0092015A"/>
    <w:rsid w:val="0092017E"/>
    <w:rsid w:val="0092019B"/>
    <w:rsid w:val="009201CD"/>
    <w:rsid w:val="00920246"/>
    <w:rsid w:val="0092029E"/>
    <w:rsid w:val="00920328"/>
    <w:rsid w:val="0092032F"/>
    <w:rsid w:val="009203AA"/>
    <w:rsid w:val="009203C8"/>
    <w:rsid w:val="009203F8"/>
    <w:rsid w:val="0092044C"/>
    <w:rsid w:val="0092047B"/>
    <w:rsid w:val="00920541"/>
    <w:rsid w:val="00920596"/>
    <w:rsid w:val="009205C2"/>
    <w:rsid w:val="00920678"/>
    <w:rsid w:val="009206AB"/>
    <w:rsid w:val="00920702"/>
    <w:rsid w:val="00920779"/>
    <w:rsid w:val="009207A2"/>
    <w:rsid w:val="0092080C"/>
    <w:rsid w:val="00920844"/>
    <w:rsid w:val="00920880"/>
    <w:rsid w:val="009208B5"/>
    <w:rsid w:val="009208C8"/>
    <w:rsid w:val="00920933"/>
    <w:rsid w:val="00920999"/>
    <w:rsid w:val="00920A07"/>
    <w:rsid w:val="00920A1E"/>
    <w:rsid w:val="00920ADB"/>
    <w:rsid w:val="00920BF1"/>
    <w:rsid w:val="00920CD8"/>
    <w:rsid w:val="00920CDA"/>
    <w:rsid w:val="00920CF1"/>
    <w:rsid w:val="00920D53"/>
    <w:rsid w:val="00920D85"/>
    <w:rsid w:val="00920E08"/>
    <w:rsid w:val="00920E73"/>
    <w:rsid w:val="00920EA2"/>
    <w:rsid w:val="0092102A"/>
    <w:rsid w:val="0092103B"/>
    <w:rsid w:val="00921112"/>
    <w:rsid w:val="00921185"/>
    <w:rsid w:val="00921212"/>
    <w:rsid w:val="00921274"/>
    <w:rsid w:val="009212CC"/>
    <w:rsid w:val="009212D8"/>
    <w:rsid w:val="0092132B"/>
    <w:rsid w:val="00921339"/>
    <w:rsid w:val="0092136B"/>
    <w:rsid w:val="00921409"/>
    <w:rsid w:val="0092141D"/>
    <w:rsid w:val="00921497"/>
    <w:rsid w:val="009214B1"/>
    <w:rsid w:val="00921511"/>
    <w:rsid w:val="00921555"/>
    <w:rsid w:val="00921597"/>
    <w:rsid w:val="009215BA"/>
    <w:rsid w:val="0092167E"/>
    <w:rsid w:val="009216C0"/>
    <w:rsid w:val="0092178D"/>
    <w:rsid w:val="0092179A"/>
    <w:rsid w:val="00921951"/>
    <w:rsid w:val="009219AF"/>
    <w:rsid w:val="009219FC"/>
    <w:rsid w:val="00921B3D"/>
    <w:rsid w:val="00921C66"/>
    <w:rsid w:val="00921CC0"/>
    <w:rsid w:val="00921CDD"/>
    <w:rsid w:val="00921E30"/>
    <w:rsid w:val="00921E7C"/>
    <w:rsid w:val="009220FE"/>
    <w:rsid w:val="00922178"/>
    <w:rsid w:val="009221CB"/>
    <w:rsid w:val="009222A6"/>
    <w:rsid w:val="009222A8"/>
    <w:rsid w:val="00922317"/>
    <w:rsid w:val="00922350"/>
    <w:rsid w:val="009223A2"/>
    <w:rsid w:val="009223CC"/>
    <w:rsid w:val="0092246C"/>
    <w:rsid w:val="0092249C"/>
    <w:rsid w:val="00922529"/>
    <w:rsid w:val="00922681"/>
    <w:rsid w:val="009227A9"/>
    <w:rsid w:val="009228D4"/>
    <w:rsid w:val="009228FA"/>
    <w:rsid w:val="00922AC6"/>
    <w:rsid w:val="00922AEA"/>
    <w:rsid w:val="00922B17"/>
    <w:rsid w:val="00922D47"/>
    <w:rsid w:val="00922D4B"/>
    <w:rsid w:val="00922D82"/>
    <w:rsid w:val="00922E0A"/>
    <w:rsid w:val="00922E54"/>
    <w:rsid w:val="00922EA6"/>
    <w:rsid w:val="00922F1E"/>
    <w:rsid w:val="00922FA5"/>
    <w:rsid w:val="00922FA8"/>
    <w:rsid w:val="00922FF1"/>
    <w:rsid w:val="00923005"/>
    <w:rsid w:val="00923050"/>
    <w:rsid w:val="0092305D"/>
    <w:rsid w:val="009230D6"/>
    <w:rsid w:val="00923213"/>
    <w:rsid w:val="0092328D"/>
    <w:rsid w:val="00923326"/>
    <w:rsid w:val="0092339C"/>
    <w:rsid w:val="0092341E"/>
    <w:rsid w:val="00923422"/>
    <w:rsid w:val="009234CB"/>
    <w:rsid w:val="009234D0"/>
    <w:rsid w:val="00923519"/>
    <w:rsid w:val="00923596"/>
    <w:rsid w:val="009235C1"/>
    <w:rsid w:val="00923630"/>
    <w:rsid w:val="00923668"/>
    <w:rsid w:val="009236E7"/>
    <w:rsid w:val="0092371A"/>
    <w:rsid w:val="009237FB"/>
    <w:rsid w:val="00923841"/>
    <w:rsid w:val="00923903"/>
    <w:rsid w:val="00923951"/>
    <w:rsid w:val="00923980"/>
    <w:rsid w:val="009239B9"/>
    <w:rsid w:val="00923A24"/>
    <w:rsid w:val="00923A38"/>
    <w:rsid w:val="00923ABD"/>
    <w:rsid w:val="00923B5B"/>
    <w:rsid w:val="00923C09"/>
    <w:rsid w:val="00923CC0"/>
    <w:rsid w:val="00923CF3"/>
    <w:rsid w:val="00923DEE"/>
    <w:rsid w:val="00923DF2"/>
    <w:rsid w:val="00923E41"/>
    <w:rsid w:val="00923E74"/>
    <w:rsid w:val="00923E84"/>
    <w:rsid w:val="00923F5F"/>
    <w:rsid w:val="00923F75"/>
    <w:rsid w:val="009240ED"/>
    <w:rsid w:val="0092415E"/>
    <w:rsid w:val="00924280"/>
    <w:rsid w:val="009242FE"/>
    <w:rsid w:val="00924317"/>
    <w:rsid w:val="00924318"/>
    <w:rsid w:val="00924402"/>
    <w:rsid w:val="0092443D"/>
    <w:rsid w:val="009244A7"/>
    <w:rsid w:val="009244DC"/>
    <w:rsid w:val="00924506"/>
    <w:rsid w:val="00924527"/>
    <w:rsid w:val="009246F0"/>
    <w:rsid w:val="00924747"/>
    <w:rsid w:val="0092475B"/>
    <w:rsid w:val="009247E5"/>
    <w:rsid w:val="0092481B"/>
    <w:rsid w:val="00924871"/>
    <w:rsid w:val="00924872"/>
    <w:rsid w:val="009248B1"/>
    <w:rsid w:val="00924A6F"/>
    <w:rsid w:val="00924A73"/>
    <w:rsid w:val="00924B17"/>
    <w:rsid w:val="00924B6F"/>
    <w:rsid w:val="00924BE3"/>
    <w:rsid w:val="00924BFD"/>
    <w:rsid w:val="00924C59"/>
    <w:rsid w:val="00924D3E"/>
    <w:rsid w:val="00924E45"/>
    <w:rsid w:val="00924F57"/>
    <w:rsid w:val="00924FC9"/>
    <w:rsid w:val="009250B0"/>
    <w:rsid w:val="009250C8"/>
    <w:rsid w:val="009250ED"/>
    <w:rsid w:val="00925122"/>
    <w:rsid w:val="00925166"/>
    <w:rsid w:val="009252B8"/>
    <w:rsid w:val="00925309"/>
    <w:rsid w:val="0092530C"/>
    <w:rsid w:val="00925311"/>
    <w:rsid w:val="00925338"/>
    <w:rsid w:val="009253B4"/>
    <w:rsid w:val="00925412"/>
    <w:rsid w:val="00925435"/>
    <w:rsid w:val="00925439"/>
    <w:rsid w:val="009256BC"/>
    <w:rsid w:val="0092581D"/>
    <w:rsid w:val="009258B0"/>
    <w:rsid w:val="009258BE"/>
    <w:rsid w:val="009259AA"/>
    <w:rsid w:val="009259D4"/>
    <w:rsid w:val="00925A3D"/>
    <w:rsid w:val="00925A73"/>
    <w:rsid w:val="00925AA7"/>
    <w:rsid w:val="00925B3F"/>
    <w:rsid w:val="00925B5F"/>
    <w:rsid w:val="00925BBF"/>
    <w:rsid w:val="00925C9D"/>
    <w:rsid w:val="00925CE0"/>
    <w:rsid w:val="00925D33"/>
    <w:rsid w:val="00925D7A"/>
    <w:rsid w:val="00925EC5"/>
    <w:rsid w:val="00925F54"/>
    <w:rsid w:val="00925F8B"/>
    <w:rsid w:val="00925FBA"/>
    <w:rsid w:val="00925FE1"/>
    <w:rsid w:val="00926017"/>
    <w:rsid w:val="00926074"/>
    <w:rsid w:val="00926135"/>
    <w:rsid w:val="00926158"/>
    <w:rsid w:val="009261FF"/>
    <w:rsid w:val="00926287"/>
    <w:rsid w:val="009262E2"/>
    <w:rsid w:val="009262EA"/>
    <w:rsid w:val="009263A2"/>
    <w:rsid w:val="00926465"/>
    <w:rsid w:val="009264C5"/>
    <w:rsid w:val="009265A8"/>
    <w:rsid w:val="009265CA"/>
    <w:rsid w:val="009266B2"/>
    <w:rsid w:val="009266D1"/>
    <w:rsid w:val="009266FE"/>
    <w:rsid w:val="0092677F"/>
    <w:rsid w:val="00926782"/>
    <w:rsid w:val="00926862"/>
    <w:rsid w:val="0092690A"/>
    <w:rsid w:val="00926A4E"/>
    <w:rsid w:val="00926A8D"/>
    <w:rsid w:val="00926AC8"/>
    <w:rsid w:val="00926AE3"/>
    <w:rsid w:val="00926AEC"/>
    <w:rsid w:val="00926BAF"/>
    <w:rsid w:val="00926BEF"/>
    <w:rsid w:val="00926BF7"/>
    <w:rsid w:val="00926C00"/>
    <w:rsid w:val="00926C1B"/>
    <w:rsid w:val="00926C40"/>
    <w:rsid w:val="00926CAC"/>
    <w:rsid w:val="00926D07"/>
    <w:rsid w:val="00926DC0"/>
    <w:rsid w:val="00926E32"/>
    <w:rsid w:val="00926E39"/>
    <w:rsid w:val="00926E64"/>
    <w:rsid w:val="00926EB8"/>
    <w:rsid w:val="00926F3D"/>
    <w:rsid w:val="00926F60"/>
    <w:rsid w:val="0092705B"/>
    <w:rsid w:val="0092705C"/>
    <w:rsid w:val="00927060"/>
    <w:rsid w:val="00927071"/>
    <w:rsid w:val="00927077"/>
    <w:rsid w:val="00927082"/>
    <w:rsid w:val="009270B7"/>
    <w:rsid w:val="009270BF"/>
    <w:rsid w:val="009270F2"/>
    <w:rsid w:val="009270F5"/>
    <w:rsid w:val="00927107"/>
    <w:rsid w:val="0092710B"/>
    <w:rsid w:val="009271DF"/>
    <w:rsid w:val="00927221"/>
    <w:rsid w:val="00927250"/>
    <w:rsid w:val="009272DF"/>
    <w:rsid w:val="009272E8"/>
    <w:rsid w:val="00927334"/>
    <w:rsid w:val="00927372"/>
    <w:rsid w:val="00927381"/>
    <w:rsid w:val="009273B2"/>
    <w:rsid w:val="009273D4"/>
    <w:rsid w:val="0092743D"/>
    <w:rsid w:val="00927440"/>
    <w:rsid w:val="00927446"/>
    <w:rsid w:val="00927483"/>
    <w:rsid w:val="009274AF"/>
    <w:rsid w:val="009274C5"/>
    <w:rsid w:val="009275C6"/>
    <w:rsid w:val="00927615"/>
    <w:rsid w:val="009276DD"/>
    <w:rsid w:val="009276EB"/>
    <w:rsid w:val="0092775D"/>
    <w:rsid w:val="009277B2"/>
    <w:rsid w:val="00927848"/>
    <w:rsid w:val="0092798C"/>
    <w:rsid w:val="0092799D"/>
    <w:rsid w:val="009279F2"/>
    <w:rsid w:val="00927A3F"/>
    <w:rsid w:val="00927A40"/>
    <w:rsid w:val="00927A91"/>
    <w:rsid w:val="00927ADA"/>
    <w:rsid w:val="00927B4A"/>
    <w:rsid w:val="00927B94"/>
    <w:rsid w:val="00927BC7"/>
    <w:rsid w:val="00927C65"/>
    <w:rsid w:val="00927CE3"/>
    <w:rsid w:val="00927D91"/>
    <w:rsid w:val="00927DEF"/>
    <w:rsid w:val="00927E1F"/>
    <w:rsid w:val="00927E33"/>
    <w:rsid w:val="00927F11"/>
    <w:rsid w:val="00927F12"/>
    <w:rsid w:val="009300A0"/>
    <w:rsid w:val="00930113"/>
    <w:rsid w:val="00930164"/>
    <w:rsid w:val="00930195"/>
    <w:rsid w:val="009301A0"/>
    <w:rsid w:val="0093031F"/>
    <w:rsid w:val="00930430"/>
    <w:rsid w:val="00930619"/>
    <w:rsid w:val="0093062F"/>
    <w:rsid w:val="0093067D"/>
    <w:rsid w:val="009306CB"/>
    <w:rsid w:val="009306E6"/>
    <w:rsid w:val="00930761"/>
    <w:rsid w:val="009307A5"/>
    <w:rsid w:val="009307CD"/>
    <w:rsid w:val="0093082A"/>
    <w:rsid w:val="00930884"/>
    <w:rsid w:val="00930896"/>
    <w:rsid w:val="009308DB"/>
    <w:rsid w:val="00930988"/>
    <w:rsid w:val="009309B8"/>
    <w:rsid w:val="00930A75"/>
    <w:rsid w:val="00930B7C"/>
    <w:rsid w:val="00930B89"/>
    <w:rsid w:val="00930C4F"/>
    <w:rsid w:val="00930D95"/>
    <w:rsid w:val="00930DB3"/>
    <w:rsid w:val="00930DD1"/>
    <w:rsid w:val="00930DD5"/>
    <w:rsid w:val="00930F90"/>
    <w:rsid w:val="00930FBC"/>
    <w:rsid w:val="00931031"/>
    <w:rsid w:val="00931040"/>
    <w:rsid w:val="00931073"/>
    <w:rsid w:val="00931080"/>
    <w:rsid w:val="009310D5"/>
    <w:rsid w:val="00931148"/>
    <w:rsid w:val="00931164"/>
    <w:rsid w:val="009311FA"/>
    <w:rsid w:val="009312FA"/>
    <w:rsid w:val="00931303"/>
    <w:rsid w:val="009313BD"/>
    <w:rsid w:val="009313C2"/>
    <w:rsid w:val="0093143D"/>
    <w:rsid w:val="00931523"/>
    <w:rsid w:val="0093154A"/>
    <w:rsid w:val="009315EB"/>
    <w:rsid w:val="009316DD"/>
    <w:rsid w:val="00931700"/>
    <w:rsid w:val="0093171B"/>
    <w:rsid w:val="009317E2"/>
    <w:rsid w:val="009317FE"/>
    <w:rsid w:val="00931817"/>
    <w:rsid w:val="0093184B"/>
    <w:rsid w:val="0093187A"/>
    <w:rsid w:val="0093187C"/>
    <w:rsid w:val="0093190C"/>
    <w:rsid w:val="0093193D"/>
    <w:rsid w:val="00931942"/>
    <w:rsid w:val="00931A10"/>
    <w:rsid w:val="00931A5A"/>
    <w:rsid w:val="00931AE1"/>
    <w:rsid w:val="00931BD7"/>
    <w:rsid w:val="00931BD8"/>
    <w:rsid w:val="00931C08"/>
    <w:rsid w:val="00931C10"/>
    <w:rsid w:val="00931C1C"/>
    <w:rsid w:val="00931D20"/>
    <w:rsid w:val="00931D77"/>
    <w:rsid w:val="00931DA3"/>
    <w:rsid w:val="00931DA6"/>
    <w:rsid w:val="00931DB6"/>
    <w:rsid w:val="00931E64"/>
    <w:rsid w:val="00931E74"/>
    <w:rsid w:val="00931F70"/>
    <w:rsid w:val="0093207E"/>
    <w:rsid w:val="009320C2"/>
    <w:rsid w:val="0093213A"/>
    <w:rsid w:val="009322C2"/>
    <w:rsid w:val="009322DA"/>
    <w:rsid w:val="009323B7"/>
    <w:rsid w:val="009323C4"/>
    <w:rsid w:val="00932452"/>
    <w:rsid w:val="00932484"/>
    <w:rsid w:val="00932556"/>
    <w:rsid w:val="009325A8"/>
    <w:rsid w:val="009325AE"/>
    <w:rsid w:val="00932622"/>
    <w:rsid w:val="009326C6"/>
    <w:rsid w:val="00932796"/>
    <w:rsid w:val="009327EA"/>
    <w:rsid w:val="0093288B"/>
    <w:rsid w:val="00932939"/>
    <w:rsid w:val="009329BD"/>
    <w:rsid w:val="00932A16"/>
    <w:rsid w:val="00932A9B"/>
    <w:rsid w:val="00932AC1"/>
    <w:rsid w:val="00932ACC"/>
    <w:rsid w:val="00932AED"/>
    <w:rsid w:val="00932B9E"/>
    <w:rsid w:val="00932BB2"/>
    <w:rsid w:val="00932BB4"/>
    <w:rsid w:val="00932CD1"/>
    <w:rsid w:val="00932D45"/>
    <w:rsid w:val="00932DB1"/>
    <w:rsid w:val="00932EB1"/>
    <w:rsid w:val="00932ED6"/>
    <w:rsid w:val="00932EE6"/>
    <w:rsid w:val="00932EEE"/>
    <w:rsid w:val="00933044"/>
    <w:rsid w:val="00933102"/>
    <w:rsid w:val="009331D3"/>
    <w:rsid w:val="009331FB"/>
    <w:rsid w:val="009332A7"/>
    <w:rsid w:val="009332B7"/>
    <w:rsid w:val="009332EB"/>
    <w:rsid w:val="0093334F"/>
    <w:rsid w:val="009333E2"/>
    <w:rsid w:val="00933403"/>
    <w:rsid w:val="00933408"/>
    <w:rsid w:val="00933424"/>
    <w:rsid w:val="0093342E"/>
    <w:rsid w:val="0093351F"/>
    <w:rsid w:val="00933523"/>
    <w:rsid w:val="009335B8"/>
    <w:rsid w:val="0093361C"/>
    <w:rsid w:val="00933628"/>
    <w:rsid w:val="00933661"/>
    <w:rsid w:val="00933788"/>
    <w:rsid w:val="0093380A"/>
    <w:rsid w:val="00933810"/>
    <w:rsid w:val="0093386D"/>
    <w:rsid w:val="009338B7"/>
    <w:rsid w:val="009338CC"/>
    <w:rsid w:val="0093396E"/>
    <w:rsid w:val="00933A0D"/>
    <w:rsid w:val="00933DB2"/>
    <w:rsid w:val="00933E79"/>
    <w:rsid w:val="00933EDA"/>
    <w:rsid w:val="00934105"/>
    <w:rsid w:val="0093410F"/>
    <w:rsid w:val="009341A2"/>
    <w:rsid w:val="00934277"/>
    <w:rsid w:val="00934378"/>
    <w:rsid w:val="00934473"/>
    <w:rsid w:val="009344F7"/>
    <w:rsid w:val="0093451A"/>
    <w:rsid w:val="0093453E"/>
    <w:rsid w:val="0093458B"/>
    <w:rsid w:val="00934635"/>
    <w:rsid w:val="00934650"/>
    <w:rsid w:val="009346E8"/>
    <w:rsid w:val="0093471D"/>
    <w:rsid w:val="00934775"/>
    <w:rsid w:val="00934824"/>
    <w:rsid w:val="0093482F"/>
    <w:rsid w:val="0093487F"/>
    <w:rsid w:val="0093488E"/>
    <w:rsid w:val="00934892"/>
    <w:rsid w:val="00934900"/>
    <w:rsid w:val="00934927"/>
    <w:rsid w:val="00934935"/>
    <w:rsid w:val="00934968"/>
    <w:rsid w:val="00934993"/>
    <w:rsid w:val="00934A23"/>
    <w:rsid w:val="00934A79"/>
    <w:rsid w:val="00934B06"/>
    <w:rsid w:val="00934B97"/>
    <w:rsid w:val="00934BBD"/>
    <w:rsid w:val="00934C00"/>
    <w:rsid w:val="00934C44"/>
    <w:rsid w:val="00934D5E"/>
    <w:rsid w:val="00934D6C"/>
    <w:rsid w:val="00934D81"/>
    <w:rsid w:val="00934D85"/>
    <w:rsid w:val="00934E7D"/>
    <w:rsid w:val="00934F6B"/>
    <w:rsid w:val="00935199"/>
    <w:rsid w:val="009351BF"/>
    <w:rsid w:val="00935222"/>
    <w:rsid w:val="009352A9"/>
    <w:rsid w:val="009352DB"/>
    <w:rsid w:val="009352FD"/>
    <w:rsid w:val="00935311"/>
    <w:rsid w:val="00935339"/>
    <w:rsid w:val="009354E6"/>
    <w:rsid w:val="009355A3"/>
    <w:rsid w:val="00935608"/>
    <w:rsid w:val="0093565B"/>
    <w:rsid w:val="00935838"/>
    <w:rsid w:val="0093584F"/>
    <w:rsid w:val="009358C8"/>
    <w:rsid w:val="009359CE"/>
    <w:rsid w:val="00935A5E"/>
    <w:rsid w:val="00935B36"/>
    <w:rsid w:val="00935B48"/>
    <w:rsid w:val="00935B64"/>
    <w:rsid w:val="00935B6B"/>
    <w:rsid w:val="00935BAA"/>
    <w:rsid w:val="00935C7D"/>
    <w:rsid w:val="00935CF6"/>
    <w:rsid w:val="00935E0E"/>
    <w:rsid w:val="00935E10"/>
    <w:rsid w:val="00935F21"/>
    <w:rsid w:val="00935F69"/>
    <w:rsid w:val="00935FCA"/>
    <w:rsid w:val="00935FCF"/>
    <w:rsid w:val="00935FE4"/>
    <w:rsid w:val="00935FE7"/>
    <w:rsid w:val="00936087"/>
    <w:rsid w:val="0093610A"/>
    <w:rsid w:val="00936171"/>
    <w:rsid w:val="0093617D"/>
    <w:rsid w:val="0093617E"/>
    <w:rsid w:val="0093618C"/>
    <w:rsid w:val="009361F0"/>
    <w:rsid w:val="009362CB"/>
    <w:rsid w:val="009362D7"/>
    <w:rsid w:val="0093630D"/>
    <w:rsid w:val="00936353"/>
    <w:rsid w:val="009363AB"/>
    <w:rsid w:val="009363D0"/>
    <w:rsid w:val="0093641E"/>
    <w:rsid w:val="0093644C"/>
    <w:rsid w:val="0093649E"/>
    <w:rsid w:val="009364B5"/>
    <w:rsid w:val="0093657A"/>
    <w:rsid w:val="009365A6"/>
    <w:rsid w:val="009366A5"/>
    <w:rsid w:val="0093673E"/>
    <w:rsid w:val="0093685B"/>
    <w:rsid w:val="00936899"/>
    <w:rsid w:val="00936948"/>
    <w:rsid w:val="0093694F"/>
    <w:rsid w:val="009369BB"/>
    <w:rsid w:val="009369D4"/>
    <w:rsid w:val="009369F0"/>
    <w:rsid w:val="00936A69"/>
    <w:rsid w:val="00936AE2"/>
    <w:rsid w:val="00936B06"/>
    <w:rsid w:val="00936B3A"/>
    <w:rsid w:val="00936B40"/>
    <w:rsid w:val="00936BBC"/>
    <w:rsid w:val="00936BFC"/>
    <w:rsid w:val="00936C2C"/>
    <w:rsid w:val="00936CA3"/>
    <w:rsid w:val="00936CC3"/>
    <w:rsid w:val="00936D09"/>
    <w:rsid w:val="00936D6D"/>
    <w:rsid w:val="00936DC5"/>
    <w:rsid w:val="00936ED1"/>
    <w:rsid w:val="00936F76"/>
    <w:rsid w:val="00936FA6"/>
    <w:rsid w:val="00937083"/>
    <w:rsid w:val="00937104"/>
    <w:rsid w:val="0093717C"/>
    <w:rsid w:val="00937180"/>
    <w:rsid w:val="009371CF"/>
    <w:rsid w:val="00937273"/>
    <w:rsid w:val="009372DA"/>
    <w:rsid w:val="009372DE"/>
    <w:rsid w:val="009372F6"/>
    <w:rsid w:val="0093743C"/>
    <w:rsid w:val="0093747C"/>
    <w:rsid w:val="009374A9"/>
    <w:rsid w:val="00937505"/>
    <w:rsid w:val="00937525"/>
    <w:rsid w:val="0093752B"/>
    <w:rsid w:val="00937595"/>
    <w:rsid w:val="0093762F"/>
    <w:rsid w:val="00937666"/>
    <w:rsid w:val="009376C1"/>
    <w:rsid w:val="00937704"/>
    <w:rsid w:val="0093774A"/>
    <w:rsid w:val="00937786"/>
    <w:rsid w:val="009377AD"/>
    <w:rsid w:val="00937828"/>
    <w:rsid w:val="00937934"/>
    <w:rsid w:val="00937941"/>
    <w:rsid w:val="00937ADE"/>
    <w:rsid w:val="00937AEB"/>
    <w:rsid w:val="00937B6B"/>
    <w:rsid w:val="00937BAC"/>
    <w:rsid w:val="00937C2C"/>
    <w:rsid w:val="00937C4E"/>
    <w:rsid w:val="00937D4A"/>
    <w:rsid w:val="00937D56"/>
    <w:rsid w:val="00937EC9"/>
    <w:rsid w:val="00937EE0"/>
    <w:rsid w:val="00937EF4"/>
    <w:rsid w:val="00937F00"/>
    <w:rsid w:val="00937F3F"/>
    <w:rsid w:val="00937FA6"/>
    <w:rsid w:val="00940028"/>
    <w:rsid w:val="00940050"/>
    <w:rsid w:val="00940052"/>
    <w:rsid w:val="009400F2"/>
    <w:rsid w:val="0094011C"/>
    <w:rsid w:val="0094015B"/>
    <w:rsid w:val="00940189"/>
    <w:rsid w:val="0094019E"/>
    <w:rsid w:val="009401A0"/>
    <w:rsid w:val="00940210"/>
    <w:rsid w:val="00940240"/>
    <w:rsid w:val="00940273"/>
    <w:rsid w:val="00940353"/>
    <w:rsid w:val="00940398"/>
    <w:rsid w:val="009403C7"/>
    <w:rsid w:val="009404FE"/>
    <w:rsid w:val="00940549"/>
    <w:rsid w:val="00940710"/>
    <w:rsid w:val="009408E9"/>
    <w:rsid w:val="00940985"/>
    <w:rsid w:val="00940997"/>
    <w:rsid w:val="00940A05"/>
    <w:rsid w:val="00940A23"/>
    <w:rsid w:val="00940A29"/>
    <w:rsid w:val="00940B6D"/>
    <w:rsid w:val="00940B94"/>
    <w:rsid w:val="00940C28"/>
    <w:rsid w:val="00940CEE"/>
    <w:rsid w:val="00940DB1"/>
    <w:rsid w:val="00940DDA"/>
    <w:rsid w:val="00940DED"/>
    <w:rsid w:val="00940E21"/>
    <w:rsid w:val="00940E48"/>
    <w:rsid w:val="00940E96"/>
    <w:rsid w:val="00940ECF"/>
    <w:rsid w:val="00940EF1"/>
    <w:rsid w:val="00940F6E"/>
    <w:rsid w:val="00941034"/>
    <w:rsid w:val="00941200"/>
    <w:rsid w:val="00941252"/>
    <w:rsid w:val="0094125E"/>
    <w:rsid w:val="00941262"/>
    <w:rsid w:val="009412FE"/>
    <w:rsid w:val="00941419"/>
    <w:rsid w:val="00941431"/>
    <w:rsid w:val="0094152B"/>
    <w:rsid w:val="00941609"/>
    <w:rsid w:val="009416BF"/>
    <w:rsid w:val="00941772"/>
    <w:rsid w:val="00941775"/>
    <w:rsid w:val="00941925"/>
    <w:rsid w:val="009419C2"/>
    <w:rsid w:val="00941A17"/>
    <w:rsid w:val="00941A5A"/>
    <w:rsid w:val="00941A82"/>
    <w:rsid w:val="00941AF5"/>
    <w:rsid w:val="00941AFB"/>
    <w:rsid w:val="00941C7D"/>
    <w:rsid w:val="00941DD1"/>
    <w:rsid w:val="00941DF6"/>
    <w:rsid w:val="00941F53"/>
    <w:rsid w:val="00941F61"/>
    <w:rsid w:val="00942070"/>
    <w:rsid w:val="0094212D"/>
    <w:rsid w:val="00942170"/>
    <w:rsid w:val="0094223C"/>
    <w:rsid w:val="00942356"/>
    <w:rsid w:val="00942360"/>
    <w:rsid w:val="009423BD"/>
    <w:rsid w:val="009423CC"/>
    <w:rsid w:val="0094243C"/>
    <w:rsid w:val="00942477"/>
    <w:rsid w:val="00942495"/>
    <w:rsid w:val="009424C9"/>
    <w:rsid w:val="009424D5"/>
    <w:rsid w:val="009424DF"/>
    <w:rsid w:val="00942546"/>
    <w:rsid w:val="0094259F"/>
    <w:rsid w:val="009425DB"/>
    <w:rsid w:val="0094262A"/>
    <w:rsid w:val="0094262B"/>
    <w:rsid w:val="0094265D"/>
    <w:rsid w:val="0094268A"/>
    <w:rsid w:val="009426D9"/>
    <w:rsid w:val="009426FF"/>
    <w:rsid w:val="0094274B"/>
    <w:rsid w:val="00942774"/>
    <w:rsid w:val="00942788"/>
    <w:rsid w:val="009427B6"/>
    <w:rsid w:val="009427CA"/>
    <w:rsid w:val="009427FB"/>
    <w:rsid w:val="00942811"/>
    <w:rsid w:val="0094285F"/>
    <w:rsid w:val="00942875"/>
    <w:rsid w:val="00942879"/>
    <w:rsid w:val="009428AE"/>
    <w:rsid w:val="009428B5"/>
    <w:rsid w:val="00942995"/>
    <w:rsid w:val="009429AA"/>
    <w:rsid w:val="009429B6"/>
    <w:rsid w:val="00942A81"/>
    <w:rsid w:val="00942AC6"/>
    <w:rsid w:val="00942B0E"/>
    <w:rsid w:val="00942BC6"/>
    <w:rsid w:val="00942BD7"/>
    <w:rsid w:val="00942D2B"/>
    <w:rsid w:val="00942D7E"/>
    <w:rsid w:val="00942D96"/>
    <w:rsid w:val="00942DA8"/>
    <w:rsid w:val="00942DDE"/>
    <w:rsid w:val="00942E66"/>
    <w:rsid w:val="00942E8C"/>
    <w:rsid w:val="00942FC8"/>
    <w:rsid w:val="0094301D"/>
    <w:rsid w:val="0094317C"/>
    <w:rsid w:val="009431C6"/>
    <w:rsid w:val="00943236"/>
    <w:rsid w:val="009432A2"/>
    <w:rsid w:val="009432FE"/>
    <w:rsid w:val="009433ED"/>
    <w:rsid w:val="009434D2"/>
    <w:rsid w:val="009434FA"/>
    <w:rsid w:val="00943533"/>
    <w:rsid w:val="0094354B"/>
    <w:rsid w:val="00943647"/>
    <w:rsid w:val="00943649"/>
    <w:rsid w:val="009436D8"/>
    <w:rsid w:val="009436F7"/>
    <w:rsid w:val="00943797"/>
    <w:rsid w:val="009437AF"/>
    <w:rsid w:val="009438A3"/>
    <w:rsid w:val="009438E9"/>
    <w:rsid w:val="0094396D"/>
    <w:rsid w:val="0094397D"/>
    <w:rsid w:val="00943991"/>
    <w:rsid w:val="0094399C"/>
    <w:rsid w:val="009439C4"/>
    <w:rsid w:val="009439CB"/>
    <w:rsid w:val="009439E4"/>
    <w:rsid w:val="00943A34"/>
    <w:rsid w:val="00943A82"/>
    <w:rsid w:val="00943A91"/>
    <w:rsid w:val="00943AEC"/>
    <w:rsid w:val="00943B0A"/>
    <w:rsid w:val="00943B9A"/>
    <w:rsid w:val="00943E21"/>
    <w:rsid w:val="00943ECF"/>
    <w:rsid w:val="00943F14"/>
    <w:rsid w:val="00943F33"/>
    <w:rsid w:val="00943F5E"/>
    <w:rsid w:val="00943FA2"/>
    <w:rsid w:val="00944186"/>
    <w:rsid w:val="009441A6"/>
    <w:rsid w:val="009441F3"/>
    <w:rsid w:val="00944245"/>
    <w:rsid w:val="0094424A"/>
    <w:rsid w:val="0094427A"/>
    <w:rsid w:val="009442EE"/>
    <w:rsid w:val="009444AF"/>
    <w:rsid w:val="009444C8"/>
    <w:rsid w:val="009444E2"/>
    <w:rsid w:val="0094456E"/>
    <w:rsid w:val="009445D0"/>
    <w:rsid w:val="009446AA"/>
    <w:rsid w:val="009446F9"/>
    <w:rsid w:val="00944710"/>
    <w:rsid w:val="00944722"/>
    <w:rsid w:val="0094479B"/>
    <w:rsid w:val="00944808"/>
    <w:rsid w:val="00944889"/>
    <w:rsid w:val="009448FB"/>
    <w:rsid w:val="009448FD"/>
    <w:rsid w:val="00944934"/>
    <w:rsid w:val="009449D6"/>
    <w:rsid w:val="00944A80"/>
    <w:rsid w:val="00944AA8"/>
    <w:rsid w:val="00944AC2"/>
    <w:rsid w:val="00944B69"/>
    <w:rsid w:val="00944B92"/>
    <w:rsid w:val="00944C45"/>
    <w:rsid w:val="00944DD2"/>
    <w:rsid w:val="00944EBC"/>
    <w:rsid w:val="00944F46"/>
    <w:rsid w:val="00945044"/>
    <w:rsid w:val="00945117"/>
    <w:rsid w:val="0094512D"/>
    <w:rsid w:val="00945130"/>
    <w:rsid w:val="0094513B"/>
    <w:rsid w:val="00945154"/>
    <w:rsid w:val="009451BB"/>
    <w:rsid w:val="009451DB"/>
    <w:rsid w:val="009451ED"/>
    <w:rsid w:val="00945254"/>
    <w:rsid w:val="0094533D"/>
    <w:rsid w:val="00945367"/>
    <w:rsid w:val="0094539B"/>
    <w:rsid w:val="009453AF"/>
    <w:rsid w:val="00945489"/>
    <w:rsid w:val="00945535"/>
    <w:rsid w:val="009455FC"/>
    <w:rsid w:val="00945665"/>
    <w:rsid w:val="00945686"/>
    <w:rsid w:val="009456E9"/>
    <w:rsid w:val="009456F9"/>
    <w:rsid w:val="0094577E"/>
    <w:rsid w:val="00945782"/>
    <w:rsid w:val="009457C9"/>
    <w:rsid w:val="009457CD"/>
    <w:rsid w:val="009457EB"/>
    <w:rsid w:val="0094582B"/>
    <w:rsid w:val="009458A0"/>
    <w:rsid w:val="009458BA"/>
    <w:rsid w:val="009458BB"/>
    <w:rsid w:val="00945933"/>
    <w:rsid w:val="00945A0E"/>
    <w:rsid w:val="00945A57"/>
    <w:rsid w:val="00945ACB"/>
    <w:rsid w:val="00945B63"/>
    <w:rsid w:val="00945BD6"/>
    <w:rsid w:val="00945C96"/>
    <w:rsid w:val="00945CD9"/>
    <w:rsid w:val="00945D73"/>
    <w:rsid w:val="00945DD5"/>
    <w:rsid w:val="00945DDE"/>
    <w:rsid w:val="00945E37"/>
    <w:rsid w:val="00945E47"/>
    <w:rsid w:val="00945E6D"/>
    <w:rsid w:val="00945E77"/>
    <w:rsid w:val="00945F68"/>
    <w:rsid w:val="0094609A"/>
    <w:rsid w:val="009460C6"/>
    <w:rsid w:val="00946142"/>
    <w:rsid w:val="009461E5"/>
    <w:rsid w:val="0094620B"/>
    <w:rsid w:val="00946223"/>
    <w:rsid w:val="00946232"/>
    <w:rsid w:val="00946279"/>
    <w:rsid w:val="00946282"/>
    <w:rsid w:val="00946286"/>
    <w:rsid w:val="009462DD"/>
    <w:rsid w:val="009463BC"/>
    <w:rsid w:val="0094643A"/>
    <w:rsid w:val="009464A3"/>
    <w:rsid w:val="009464DD"/>
    <w:rsid w:val="00946503"/>
    <w:rsid w:val="00946506"/>
    <w:rsid w:val="0094650F"/>
    <w:rsid w:val="00946534"/>
    <w:rsid w:val="00946623"/>
    <w:rsid w:val="0094669F"/>
    <w:rsid w:val="009466B7"/>
    <w:rsid w:val="009466CF"/>
    <w:rsid w:val="00946731"/>
    <w:rsid w:val="00946778"/>
    <w:rsid w:val="0094677E"/>
    <w:rsid w:val="009467DA"/>
    <w:rsid w:val="00946877"/>
    <w:rsid w:val="0094694D"/>
    <w:rsid w:val="00946970"/>
    <w:rsid w:val="009469B1"/>
    <w:rsid w:val="00946ABF"/>
    <w:rsid w:val="00946B06"/>
    <w:rsid w:val="00946B18"/>
    <w:rsid w:val="00946B3C"/>
    <w:rsid w:val="00946B43"/>
    <w:rsid w:val="00946C12"/>
    <w:rsid w:val="00946C26"/>
    <w:rsid w:val="00946CB2"/>
    <w:rsid w:val="00947008"/>
    <w:rsid w:val="00947138"/>
    <w:rsid w:val="00947173"/>
    <w:rsid w:val="00947273"/>
    <w:rsid w:val="00947275"/>
    <w:rsid w:val="009472C0"/>
    <w:rsid w:val="00947302"/>
    <w:rsid w:val="009473A9"/>
    <w:rsid w:val="009473B5"/>
    <w:rsid w:val="009473CA"/>
    <w:rsid w:val="0094740E"/>
    <w:rsid w:val="00947489"/>
    <w:rsid w:val="009474D2"/>
    <w:rsid w:val="00947553"/>
    <w:rsid w:val="009475C6"/>
    <w:rsid w:val="009475D8"/>
    <w:rsid w:val="009475E9"/>
    <w:rsid w:val="00947638"/>
    <w:rsid w:val="00947654"/>
    <w:rsid w:val="009478D2"/>
    <w:rsid w:val="009479B2"/>
    <w:rsid w:val="009479CA"/>
    <w:rsid w:val="009479D1"/>
    <w:rsid w:val="00947A66"/>
    <w:rsid w:val="00947A70"/>
    <w:rsid w:val="00947B0C"/>
    <w:rsid w:val="00947C8D"/>
    <w:rsid w:val="00947C8F"/>
    <w:rsid w:val="00947D2A"/>
    <w:rsid w:val="00947D6E"/>
    <w:rsid w:val="00947DDF"/>
    <w:rsid w:val="00947EB7"/>
    <w:rsid w:val="00947ECD"/>
    <w:rsid w:val="00947F12"/>
    <w:rsid w:val="00947FAC"/>
    <w:rsid w:val="0095008C"/>
    <w:rsid w:val="0095009A"/>
    <w:rsid w:val="009501A3"/>
    <w:rsid w:val="00950384"/>
    <w:rsid w:val="009503B2"/>
    <w:rsid w:val="009503B7"/>
    <w:rsid w:val="00950429"/>
    <w:rsid w:val="0095042E"/>
    <w:rsid w:val="009505B4"/>
    <w:rsid w:val="009505F7"/>
    <w:rsid w:val="0095060C"/>
    <w:rsid w:val="0095065C"/>
    <w:rsid w:val="00950692"/>
    <w:rsid w:val="009506D8"/>
    <w:rsid w:val="00950762"/>
    <w:rsid w:val="009507A7"/>
    <w:rsid w:val="009507AD"/>
    <w:rsid w:val="009507C4"/>
    <w:rsid w:val="00950871"/>
    <w:rsid w:val="0095089E"/>
    <w:rsid w:val="009508BB"/>
    <w:rsid w:val="00950908"/>
    <w:rsid w:val="0095097F"/>
    <w:rsid w:val="00950A55"/>
    <w:rsid w:val="00950AFB"/>
    <w:rsid w:val="00950C2C"/>
    <w:rsid w:val="00950C2D"/>
    <w:rsid w:val="00950C4D"/>
    <w:rsid w:val="00950C92"/>
    <w:rsid w:val="00950C93"/>
    <w:rsid w:val="00950C97"/>
    <w:rsid w:val="00950CEE"/>
    <w:rsid w:val="00950D75"/>
    <w:rsid w:val="00950DAB"/>
    <w:rsid w:val="00950DCF"/>
    <w:rsid w:val="00950E63"/>
    <w:rsid w:val="00950FCE"/>
    <w:rsid w:val="009510E8"/>
    <w:rsid w:val="009510EF"/>
    <w:rsid w:val="00951183"/>
    <w:rsid w:val="009511BA"/>
    <w:rsid w:val="009512E1"/>
    <w:rsid w:val="009512FA"/>
    <w:rsid w:val="009512FC"/>
    <w:rsid w:val="00951359"/>
    <w:rsid w:val="009513B4"/>
    <w:rsid w:val="00951407"/>
    <w:rsid w:val="0095147F"/>
    <w:rsid w:val="00951585"/>
    <w:rsid w:val="009515E5"/>
    <w:rsid w:val="0095169E"/>
    <w:rsid w:val="0095173D"/>
    <w:rsid w:val="009517B6"/>
    <w:rsid w:val="00951804"/>
    <w:rsid w:val="0095187C"/>
    <w:rsid w:val="009518B1"/>
    <w:rsid w:val="009519CF"/>
    <w:rsid w:val="00951A31"/>
    <w:rsid w:val="00951BDB"/>
    <w:rsid w:val="00951C0E"/>
    <w:rsid w:val="00951CD7"/>
    <w:rsid w:val="00951CE7"/>
    <w:rsid w:val="00951D45"/>
    <w:rsid w:val="00951F13"/>
    <w:rsid w:val="0095205F"/>
    <w:rsid w:val="009522A3"/>
    <w:rsid w:val="00952306"/>
    <w:rsid w:val="00952337"/>
    <w:rsid w:val="00952345"/>
    <w:rsid w:val="0095236C"/>
    <w:rsid w:val="009523F0"/>
    <w:rsid w:val="009523FD"/>
    <w:rsid w:val="009524B8"/>
    <w:rsid w:val="00952655"/>
    <w:rsid w:val="009526C3"/>
    <w:rsid w:val="009526F0"/>
    <w:rsid w:val="00952726"/>
    <w:rsid w:val="009527A9"/>
    <w:rsid w:val="009527C9"/>
    <w:rsid w:val="009527FF"/>
    <w:rsid w:val="00952880"/>
    <w:rsid w:val="00952938"/>
    <w:rsid w:val="00952A0E"/>
    <w:rsid w:val="00952A79"/>
    <w:rsid w:val="00952AAF"/>
    <w:rsid w:val="00952B8D"/>
    <w:rsid w:val="00952BD0"/>
    <w:rsid w:val="00952C61"/>
    <w:rsid w:val="00952CD5"/>
    <w:rsid w:val="00952CF4"/>
    <w:rsid w:val="00952D66"/>
    <w:rsid w:val="00952D98"/>
    <w:rsid w:val="00952DA5"/>
    <w:rsid w:val="00952DB4"/>
    <w:rsid w:val="00952DC7"/>
    <w:rsid w:val="00952EA8"/>
    <w:rsid w:val="00952EC6"/>
    <w:rsid w:val="00952F01"/>
    <w:rsid w:val="00952F30"/>
    <w:rsid w:val="00952F80"/>
    <w:rsid w:val="00952FC8"/>
    <w:rsid w:val="00952FE3"/>
    <w:rsid w:val="00952FF3"/>
    <w:rsid w:val="00953069"/>
    <w:rsid w:val="0095311F"/>
    <w:rsid w:val="00953193"/>
    <w:rsid w:val="009532F1"/>
    <w:rsid w:val="00953338"/>
    <w:rsid w:val="009533D8"/>
    <w:rsid w:val="00953441"/>
    <w:rsid w:val="00953472"/>
    <w:rsid w:val="009535B3"/>
    <w:rsid w:val="009535D6"/>
    <w:rsid w:val="009538C6"/>
    <w:rsid w:val="009538FC"/>
    <w:rsid w:val="00953B3E"/>
    <w:rsid w:val="00953C0E"/>
    <w:rsid w:val="00953C35"/>
    <w:rsid w:val="00953C73"/>
    <w:rsid w:val="00953C99"/>
    <w:rsid w:val="00953CB4"/>
    <w:rsid w:val="00953D82"/>
    <w:rsid w:val="00953E35"/>
    <w:rsid w:val="00953E37"/>
    <w:rsid w:val="00953F18"/>
    <w:rsid w:val="0095404F"/>
    <w:rsid w:val="009540B0"/>
    <w:rsid w:val="00954231"/>
    <w:rsid w:val="0095424B"/>
    <w:rsid w:val="0095424D"/>
    <w:rsid w:val="0095427E"/>
    <w:rsid w:val="009542AF"/>
    <w:rsid w:val="009542E2"/>
    <w:rsid w:val="00954301"/>
    <w:rsid w:val="00954346"/>
    <w:rsid w:val="00954391"/>
    <w:rsid w:val="0095442E"/>
    <w:rsid w:val="0095448A"/>
    <w:rsid w:val="009544C4"/>
    <w:rsid w:val="0095454C"/>
    <w:rsid w:val="0095459D"/>
    <w:rsid w:val="009545C0"/>
    <w:rsid w:val="009546C6"/>
    <w:rsid w:val="0095470A"/>
    <w:rsid w:val="00954719"/>
    <w:rsid w:val="00954730"/>
    <w:rsid w:val="00954777"/>
    <w:rsid w:val="00954795"/>
    <w:rsid w:val="00954830"/>
    <w:rsid w:val="009548AA"/>
    <w:rsid w:val="009548D2"/>
    <w:rsid w:val="009548DD"/>
    <w:rsid w:val="009549C8"/>
    <w:rsid w:val="00954A1E"/>
    <w:rsid w:val="00954A72"/>
    <w:rsid w:val="00954AB3"/>
    <w:rsid w:val="00954AD7"/>
    <w:rsid w:val="00954AF7"/>
    <w:rsid w:val="00954B3C"/>
    <w:rsid w:val="00954B80"/>
    <w:rsid w:val="00954CC8"/>
    <w:rsid w:val="00954D33"/>
    <w:rsid w:val="00954D98"/>
    <w:rsid w:val="00954DCF"/>
    <w:rsid w:val="00954E1C"/>
    <w:rsid w:val="00954E2D"/>
    <w:rsid w:val="00954E71"/>
    <w:rsid w:val="00954EAE"/>
    <w:rsid w:val="00954ED6"/>
    <w:rsid w:val="00954F5A"/>
    <w:rsid w:val="00954FB8"/>
    <w:rsid w:val="00954FD6"/>
    <w:rsid w:val="00954FEB"/>
    <w:rsid w:val="00955108"/>
    <w:rsid w:val="00955124"/>
    <w:rsid w:val="0095521B"/>
    <w:rsid w:val="00955297"/>
    <w:rsid w:val="00955397"/>
    <w:rsid w:val="0095544C"/>
    <w:rsid w:val="00955495"/>
    <w:rsid w:val="0095564A"/>
    <w:rsid w:val="00955660"/>
    <w:rsid w:val="00955686"/>
    <w:rsid w:val="00955690"/>
    <w:rsid w:val="009556A0"/>
    <w:rsid w:val="0095571A"/>
    <w:rsid w:val="00955722"/>
    <w:rsid w:val="009557F9"/>
    <w:rsid w:val="00955931"/>
    <w:rsid w:val="00955940"/>
    <w:rsid w:val="00955966"/>
    <w:rsid w:val="00955A4E"/>
    <w:rsid w:val="00955BF3"/>
    <w:rsid w:val="00955BF8"/>
    <w:rsid w:val="00955C29"/>
    <w:rsid w:val="00955C35"/>
    <w:rsid w:val="00955CAE"/>
    <w:rsid w:val="00955CEF"/>
    <w:rsid w:val="00955D23"/>
    <w:rsid w:val="00955D3E"/>
    <w:rsid w:val="00955D78"/>
    <w:rsid w:val="00955D8F"/>
    <w:rsid w:val="00955E12"/>
    <w:rsid w:val="00955E2E"/>
    <w:rsid w:val="00955E58"/>
    <w:rsid w:val="00955F94"/>
    <w:rsid w:val="00955FD7"/>
    <w:rsid w:val="00955FEE"/>
    <w:rsid w:val="00956005"/>
    <w:rsid w:val="0095600B"/>
    <w:rsid w:val="00956073"/>
    <w:rsid w:val="00956083"/>
    <w:rsid w:val="009560DC"/>
    <w:rsid w:val="009560F9"/>
    <w:rsid w:val="0095616C"/>
    <w:rsid w:val="00956181"/>
    <w:rsid w:val="00956196"/>
    <w:rsid w:val="0095619D"/>
    <w:rsid w:val="009562C5"/>
    <w:rsid w:val="00956382"/>
    <w:rsid w:val="009563D2"/>
    <w:rsid w:val="009563D7"/>
    <w:rsid w:val="00956440"/>
    <w:rsid w:val="00956467"/>
    <w:rsid w:val="009564B1"/>
    <w:rsid w:val="009564B2"/>
    <w:rsid w:val="00956510"/>
    <w:rsid w:val="009566E5"/>
    <w:rsid w:val="00956755"/>
    <w:rsid w:val="00956783"/>
    <w:rsid w:val="00956785"/>
    <w:rsid w:val="009567A8"/>
    <w:rsid w:val="009567AA"/>
    <w:rsid w:val="00956849"/>
    <w:rsid w:val="00956864"/>
    <w:rsid w:val="00956898"/>
    <w:rsid w:val="00956976"/>
    <w:rsid w:val="009569D0"/>
    <w:rsid w:val="00956ADE"/>
    <w:rsid w:val="00956B7C"/>
    <w:rsid w:val="00956BCD"/>
    <w:rsid w:val="00956C9D"/>
    <w:rsid w:val="00956D40"/>
    <w:rsid w:val="00956E1B"/>
    <w:rsid w:val="00956E2C"/>
    <w:rsid w:val="00956ECD"/>
    <w:rsid w:val="00956EE3"/>
    <w:rsid w:val="00956F71"/>
    <w:rsid w:val="00956F73"/>
    <w:rsid w:val="00957033"/>
    <w:rsid w:val="0095709F"/>
    <w:rsid w:val="009570E5"/>
    <w:rsid w:val="00957183"/>
    <w:rsid w:val="009571B3"/>
    <w:rsid w:val="009571F6"/>
    <w:rsid w:val="00957305"/>
    <w:rsid w:val="0095733F"/>
    <w:rsid w:val="00957365"/>
    <w:rsid w:val="009573A6"/>
    <w:rsid w:val="00957401"/>
    <w:rsid w:val="00957412"/>
    <w:rsid w:val="0095742A"/>
    <w:rsid w:val="00957472"/>
    <w:rsid w:val="009574E6"/>
    <w:rsid w:val="0095750F"/>
    <w:rsid w:val="00957576"/>
    <w:rsid w:val="00957585"/>
    <w:rsid w:val="009575B3"/>
    <w:rsid w:val="009575E7"/>
    <w:rsid w:val="0095767A"/>
    <w:rsid w:val="00957689"/>
    <w:rsid w:val="009576CB"/>
    <w:rsid w:val="00957742"/>
    <w:rsid w:val="00957801"/>
    <w:rsid w:val="0095790E"/>
    <w:rsid w:val="009579D0"/>
    <w:rsid w:val="00957A4E"/>
    <w:rsid w:val="00957A95"/>
    <w:rsid w:val="00957AF4"/>
    <w:rsid w:val="00957B5D"/>
    <w:rsid w:val="00957BD3"/>
    <w:rsid w:val="00957C5A"/>
    <w:rsid w:val="00957C61"/>
    <w:rsid w:val="00957C70"/>
    <w:rsid w:val="00957CC0"/>
    <w:rsid w:val="00957D2D"/>
    <w:rsid w:val="00957E25"/>
    <w:rsid w:val="00957E6C"/>
    <w:rsid w:val="00957E93"/>
    <w:rsid w:val="00957EA1"/>
    <w:rsid w:val="00957EDD"/>
    <w:rsid w:val="00957F75"/>
    <w:rsid w:val="00957F91"/>
    <w:rsid w:val="00957FB3"/>
    <w:rsid w:val="00957FDB"/>
    <w:rsid w:val="00960012"/>
    <w:rsid w:val="00960013"/>
    <w:rsid w:val="0096005C"/>
    <w:rsid w:val="00960132"/>
    <w:rsid w:val="0096024F"/>
    <w:rsid w:val="009602CB"/>
    <w:rsid w:val="00960353"/>
    <w:rsid w:val="009604BA"/>
    <w:rsid w:val="00960526"/>
    <w:rsid w:val="009605DB"/>
    <w:rsid w:val="0096069B"/>
    <w:rsid w:val="009606E8"/>
    <w:rsid w:val="00960710"/>
    <w:rsid w:val="009607A8"/>
    <w:rsid w:val="009607C5"/>
    <w:rsid w:val="009607EB"/>
    <w:rsid w:val="0096083B"/>
    <w:rsid w:val="0096084F"/>
    <w:rsid w:val="00960858"/>
    <w:rsid w:val="0096097D"/>
    <w:rsid w:val="009609ED"/>
    <w:rsid w:val="00960A2E"/>
    <w:rsid w:val="00960A95"/>
    <w:rsid w:val="00960AF2"/>
    <w:rsid w:val="00960AF4"/>
    <w:rsid w:val="00960BDD"/>
    <w:rsid w:val="00960C4F"/>
    <w:rsid w:val="00960C63"/>
    <w:rsid w:val="00960C76"/>
    <w:rsid w:val="00960D7A"/>
    <w:rsid w:val="00960E36"/>
    <w:rsid w:val="00960E7E"/>
    <w:rsid w:val="00960E92"/>
    <w:rsid w:val="00960EA3"/>
    <w:rsid w:val="00961041"/>
    <w:rsid w:val="0096109A"/>
    <w:rsid w:val="009610AA"/>
    <w:rsid w:val="009610AC"/>
    <w:rsid w:val="009610B5"/>
    <w:rsid w:val="009610F0"/>
    <w:rsid w:val="00961165"/>
    <w:rsid w:val="00961260"/>
    <w:rsid w:val="009612ED"/>
    <w:rsid w:val="009613CD"/>
    <w:rsid w:val="00961412"/>
    <w:rsid w:val="00961439"/>
    <w:rsid w:val="0096166A"/>
    <w:rsid w:val="00961673"/>
    <w:rsid w:val="009616DA"/>
    <w:rsid w:val="00961736"/>
    <w:rsid w:val="00961743"/>
    <w:rsid w:val="00961764"/>
    <w:rsid w:val="00961773"/>
    <w:rsid w:val="009617D3"/>
    <w:rsid w:val="00961812"/>
    <w:rsid w:val="00961831"/>
    <w:rsid w:val="009618A0"/>
    <w:rsid w:val="00961928"/>
    <w:rsid w:val="0096194B"/>
    <w:rsid w:val="0096196A"/>
    <w:rsid w:val="009619B9"/>
    <w:rsid w:val="00961A0F"/>
    <w:rsid w:val="00961AD1"/>
    <w:rsid w:val="00961B2C"/>
    <w:rsid w:val="00961B68"/>
    <w:rsid w:val="00961BFC"/>
    <w:rsid w:val="00961C2C"/>
    <w:rsid w:val="00961CF4"/>
    <w:rsid w:val="00961CFE"/>
    <w:rsid w:val="00961D18"/>
    <w:rsid w:val="00961D64"/>
    <w:rsid w:val="00961D92"/>
    <w:rsid w:val="00961D93"/>
    <w:rsid w:val="00961DAF"/>
    <w:rsid w:val="00961DC9"/>
    <w:rsid w:val="00961DCA"/>
    <w:rsid w:val="00961EF6"/>
    <w:rsid w:val="00961F77"/>
    <w:rsid w:val="00961FBA"/>
    <w:rsid w:val="00961FCC"/>
    <w:rsid w:val="00961FDC"/>
    <w:rsid w:val="00961FFB"/>
    <w:rsid w:val="009620A9"/>
    <w:rsid w:val="009620B0"/>
    <w:rsid w:val="00962194"/>
    <w:rsid w:val="009621D6"/>
    <w:rsid w:val="00962264"/>
    <w:rsid w:val="009622B6"/>
    <w:rsid w:val="00962361"/>
    <w:rsid w:val="00962464"/>
    <w:rsid w:val="009624AF"/>
    <w:rsid w:val="009624C1"/>
    <w:rsid w:val="009624DE"/>
    <w:rsid w:val="0096253D"/>
    <w:rsid w:val="00962633"/>
    <w:rsid w:val="009626E2"/>
    <w:rsid w:val="00962745"/>
    <w:rsid w:val="00962758"/>
    <w:rsid w:val="00962777"/>
    <w:rsid w:val="00962812"/>
    <w:rsid w:val="0096282A"/>
    <w:rsid w:val="00962903"/>
    <w:rsid w:val="009629B9"/>
    <w:rsid w:val="00962A63"/>
    <w:rsid w:val="00962A88"/>
    <w:rsid w:val="00962AB6"/>
    <w:rsid w:val="00962B52"/>
    <w:rsid w:val="00962BCD"/>
    <w:rsid w:val="00962BF4"/>
    <w:rsid w:val="00962BF6"/>
    <w:rsid w:val="00962CF0"/>
    <w:rsid w:val="00962DC6"/>
    <w:rsid w:val="00962E15"/>
    <w:rsid w:val="00962F61"/>
    <w:rsid w:val="00963095"/>
    <w:rsid w:val="00963107"/>
    <w:rsid w:val="00963189"/>
    <w:rsid w:val="009631A8"/>
    <w:rsid w:val="00963278"/>
    <w:rsid w:val="0096328E"/>
    <w:rsid w:val="00963342"/>
    <w:rsid w:val="00963373"/>
    <w:rsid w:val="00963380"/>
    <w:rsid w:val="00963446"/>
    <w:rsid w:val="00963513"/>
    <w:rsid w:val="00963585"/>
    <w:rsid w:val="0096358F"/>
    <w:rsid w:val="00963616"/>
    <w:rsid w:val="00963647"/>
    <w:rsid w:val="0096366A"/>
    <w:rsid w:val="00963687"/>
    <w:rsid w:val="0096371D"/>
    <w:rsid w:val="00963749"/>
    <w:rsid w:val="0096378D"/>
    <w:rsid w:val="00963798"/>
    <w:rsid w:val="0096388C"/>
    <w:rsid w:val="009639BC"/>
    <w:rsid w:val="00963A54"/>
    <w:rsid w:val="00963A8D"/>
    <w:rsid w:val="00963B05"/>
    <w:rsid w:val="00963B4F"/>
    <w:rsid w:val="00963B63"/>
    <w:rsid w:val="00963BAF"/>
    <w:rsid w:val="00963CAE"/>
    <w:rsid w:val="00963D35"/>
    <w:rsid w:val="00963D47"/>
    <w:rsid w:val="00963D65"/>
    <w:rsid w:val="00963DC7"/>
    <w:rsid w:val="00963E52"/>
    <w:rsid w:val="00963F87"/>
    <w:rsid w:val="00963F9D"/>
    <w:rsid w:val="00963FDE"/>
    <w:rsid w:val="00964041"/>
    <w:rsid w:val="00964059"/>
    <w:rsid w:val="00964079"/>
    <w:rsid w:val="0096407D"/>
    <w:rsid w:val="009640B8"/>
    <w:rsid w:val="00964200"/>
    <w:rsid w:val="00964231"/>
    <w:rsid w:val="00964232"/>
    <w:rsid w:val="0096426F"/>
    <w:rsid w:val="009642DA"/>
    <w:rsid w:val="009642EE"/>
    <w:rsid w:val="00964325"/>
    <w:rsid w:val="00964342"/>
    <w:rsid w:val="00964359"/>
    <w:rsid w:val="0096456A"/>
    <w:rsid w:val="0096457B"/>
    <w:rsid w:val="0096458D"/>
    <w:rsid w:val="009645AB"/>
    <w:rsid w:val="00964617"/>
    <w:rsid w:val="0096464F"/>
    <w:rsid w:val="00964711"/>
    <w:rsid w:val="009647F5"/>
    <w:rsid w:val="00964825"/>
    <w:rsid w:val="009648BD"/>
    <w:rsid w:val="009648F6"/>
    <w:rsid w:val="00964962"/>
    <w:rsid w:val="00964A6D"/>
    <w:rsid w:val="00964AFD"/>
    <w:rsid w:val="00964B67"/>
    <w:rsid w:val="00964BC8"/>
    <w:rsid w:val="00964C55"/>
    <w:rsid w:val="00964CD5"/>
    <w:rsid w:val="00964CEC"/>
    <w:rsid w:val="00964D1B"/>
    <w:rsid w:val="00964DF8"/>
    <w:rsid w:val="00964E0A"/>
    <w:rsid w:val="00964EA7"/>
    <w:rsid w:val="00964F40"/>
    <w:rsid w:val="00964F55"/>
    <w:rsid w:val="00964FE6"/>
    <w:rsid w:val="00965046"/>
    <w:rsid w:val="009650AB"/>
    <w:rsid w:val="00965119"/>
    <w:rsid w:val="00965138"/>
    <w:rsid w:val="009652E1"/>
    <w:rsid w:val="00965318"/>
    <w:rsid w:val="00965332"/>
    <w:rsid w:val="00965379"/>
    <w:rsid w:val="009653CF"/>
    <w:rsid w:val="00965448"/>
    <w:rsid w:val="0096544F"/>
    <w:rsid w:val="00965454"/>
    <w:rsid w:val="00965569"/>
    <w:rsid w:val="009655E4"/>
    <w:rsid w:val="0096569E"/>
    <w:rsid w:val="009656E5"/>
    <w:rsid w:val="009657AC"/>
    <w:rsid w:val="009657C7"/>
    <w:rsid w:val="009657F9"/>
    <w:rsid w:val="00965811"/>
    <w:rsid w:val="0096581B"/>
    <w:rsid w:val="00965860"/>
    <w:rsid w:val="00965895"/>
    <w:rsid w:val="00965904"/>
    <w:rsid w:val="00965935"/>
    <w:rsid w:val="00965A0E"/>
    <w:rsid w:val="00965ADD"/>
    <w:rsid w:val="00965B2A"/>
    <w:rsid w:val="00965B38"/>
    <w:rsid w:val="00965BA6"/>
    <w:rsid w:val="00965BFF"/>
    <w:rsid w:val="00965C33"/>
    <w:rsid w:val="00965C62"/>
    <w:rsid w:val="00965EC4"/>
    <w:rsid w:val="00965F56"/>
    <w:rsid w:val="00965F78"/>
    <w:rsid w:val="00965F7F"/>
    <w:rsid w:val="00965FF0"/>
    <w:rsid w:val="0096600C"/>
    <w:rsid w:val="0096602F"/>
    <w:rsid w:val="00966076"/>
    <w:rsid w:val="009660B1"/>
    <w:rsid w:val="009660ED"/>
    <w:rsid w:val="00966214"/>
    <w:rsid w:val="00966234"/>
    <w:rsid w:val="009662BC"/>
    <w:rsid w:val="009662F1"/>
    <w:rsid w:val="00966307"/>
    <w:rsid w:val="00966372"/>
    <w:rsid w:val="009663BE"/>
    <w:rsid w:val="0096647B"/>
    <w:rsid w:val="009664B5"/>
    <w:rsid w:val="00966544"/>
    <w:rsid w:val="00966556"/>
    <w:rsid w:val="009665E7"/>
    <w:rsid w:val="009665F5"/>
    <w:rsid w:val="00966685"/>
    <w:rsid w:val="00966699"/>
    <w:rsid w:val="0096674C"/>
    <w:rsid w:val="009667C6"/>
    <w:rsid w:val="0096682E"/>
    <w:rsid w:val="0096687E"/>
    <w:rsid w:val="009668F0"/>
    <w:rsid w:val="00966914"/>
    <w:rsid w:val="009669C2"/>
    <w:rsid w:val="00966B10"/>
    <w:rsid w:val="00966C5D"/>
    <w:rsid w:val="00966D84"/>
    <w:rsid w:val="00966E89"/>
    <w:rsid w:val="00966F27"/>
    <w:rsid w:val="00966F8B"/>
    <w:rsid w:val="00966FF8"/>
    <w:rsid w:val="0096701A"/>
    <w:rsid w:val="009670AF"/>
    <w:rsid w:val="00967176"/>
    <w:rsid w:val="009671DD"/>
    <w:rsid w:val="009671F2"/>
    <w:rsid w:val="00967282"/>
    <w:rsid w:val="00967291"/>
    <w:rsid w:val="009672B3"/>
    <w:rsid w:val="0096738C"/>
    <w:rsid w:val="00967459"/>
    <w:rsid w:val="009674A6"/>
    <w:rsid w:val="00967528"/>
    <w:rsid w:val="00967549"/>
    <w:rsid w:val="009675FF"/>
    <w:rsid w:val="0096765E"/>
    <w:rsid w:val="0096775A"/>
    <w:rsid w:val="0096780A"/>
    <w:rsid w:val="00967835"/>
    <w:rsid w:val="00967845"/>
    <w:rsid w:val="009678DF"/>
    <w:rsid w:val="00967905"/>
    <w:rsid w:val="00967907"/>
    <w:rsid w:val="0096796C"/>
    <w:rsid w:val="0096799E"/>
    <w:rsid w:val="00967AC0"/>
    <w:rsid w:val="00967B21"/>
    <w:rsid w:val="00967B4B"/>
    <w:rsid w:val="00967BCF"/>
    <w:rsid w:val="00967C90"/>
    <w:rsid w:val="00967CBA"/>
    <w:rsid w:val="00967D35"/>
    <w:rsid w:val="00967DF0"/>
    <w:rsid w:val="00967E34"/>
    <w:rsid w:val="00967ECE"/>
    <w:rsid w:val="00967F77"/>
    <w:rsid w:val="00967FC2"/>
    <w:rsid w:val="00970011"/>
    <w:rsid w:val="009700C9"/>
    <w:rsid w:val="00970183"/>
    <w:rsid w:val="00970294"/>
    <w:rsid w:val="00970328"/>
    <w:rsid w:val="00970349"/>
    <w:rsid w:val="009703F3"/>
    <w:rsid w:val="00970427"/>
    <w:rsid w:val="0097046C"/>
    <w:rsid w:val="009704AD"/>
    <w:rsid w:val="00970503"/>
    <w:rsid w:val="00970510"/>
    <w:rsid w:val="00970589"/>
    <w:rsid w:val="009705BE"/>
    <w:rsid w:val="0097073A"/>
    <w:rsid w:val="009707B5"/>
    <w:rsid w:val="00970845"/>
    <w:rsid w:val="00970983"/>
    <w:rsid w:val="00970B19"/>
    <w:rsid w:val="00970BB9"/>
    <w:rsid w:val="00970D01"/>
    <w:rsid w:val="00970D14"/>
    <w:rsid w:val="00970DBA"/>
    <w:rsid w:val="00970F7A"/>
    <w:rsid w:val="00970F91"/>
    <w:rsid w:val="00970F97"/>
    <w:rsid w:val="00970FCE"/>
    <w:rsid w:val="00971012"/>
    <w:rsid w:val="0097102C"/>
    <w:rsid w:val="00971118"/>
    <w:rsid w:val="00971158"/>
    <w:rsid w:val="009711A6"/>
    <w:rsid w:val="009711D7"/>
    <w:rsid w:val="00971360"/>
    <w:rsid w:val="00971383"/>
    <w:rsid w:val="009713C3"/>
    <w:rsid w:val="00971407"/>
    <w:rsid w:val="00971416"/>
    <w:rsid w:val="009714C9"/>
    <w:rsid w:val="009714CF"/>
    <w:rsid w:val="009715C5"/>
    <w:rsid w:val="009715EB"/>
    <w:rsid w:val="00971608"/>
    <w:rsid w:val="00971658"/>
    <w:rsid w:val="0097167B"/>
    <w:rsid w:val="009716F5"/>
    <w:rsid w:val="00971700"/>
    <w:rsid w:val="00971710"/>
    <w:rsid w:val="0097176F"/>
    <w:rsid w:val="00971820"/>
    <w:rsid w:val="009718EA"/>
    <w:rsid w:val="00971934"/>
    <w:rsid w:val="0097197E"/>
    <w:rsid w:val="009719FE"/>
    <w:rsid w:val="00971A7F"/>
    <w:rsid w:val="00971BA5"/>
    <w:rsid w:val="00971BC6"/>
    <w:rsid w:val="00971BF3"/>
    <w:rsid w:val="00971C06"/>
    <w:rsid w:val="00971CE0"/>
    <w:rsid w:val="00971DD7"/>
    <w:rsid w:val="00971DE8"/>
    <w:rsid w:val="00971EEF"/>
    <w:rsid w:val="00971F23"/>
    <w:rsid w:val="00972015"/>
    <w:rsid w:val="0097209E"/>
    <w:rsid w:val="009720C2"/>
    <w:rsid w:val="009721BB"/>
    <w:rsid w:val="00972209"/>
    <w:rsid w:val="0097221A"/>
    <w:rsid w:val="009722A9"/>
    <w:rsid w:val="009722AF"/>
    <w:rsid w:val="0097238F"/>
    <w:rsid w:val="00972402"/>
    <w:rsid w:val="00972436"/>
    <w:rsid w:val="009724D8"/>
    <w:rsid w:val="009724EC"/>
    <w:rsid w:val="00972598"/>
    <w:rsid w:val="009725EA"/>
    <w:rsid w:val="00972601"/>
    <w:rsid w:val="009726D0"/>
    <w:rsid w:val="009726F5"/>
    <w:rsid w:val="00972752"/>
    <w:rsid w:val="009727AB"/>
    <w:rsid w:val="00972825"/>
    <w:rsid w:val="00972836"/>
    <w:rsid w:val="0097283C"/>
    <w:rsid w:val="0097286D"/>
    <w:rsid w:val="00972875"/>
    <w:rsid w:val="0097298A"/>
    <w:rsid w:val="00972A71"/>
    <w:rsid w:val="00972B03"/>
    <w:rsid w:val="00972C50"/>
    <w:rsid w:val="00972C5A"/>
    <w:rsid w:val="00972C87"/>
    <w:rsid w:val="00972CE8"/>
    <w:rsid w:val="00972D17"/>
    <w:rsid w:val="00972D2A"/>
    <w:rsid w:val="00972D73"/>
    <w:rsid w:val="00972DB5"/>
    <w:rsid w:val="00972E8D"/>
    <w:rsid w:val="00972EA5"/>
    <w:rsid w:val="00972F5B"/>
    <w:rsid w:val="00972F7C"/>
    <w:rsid w:val="00972FD4"/>
    <w:rsid w:val="0097302B"/>
    <w:rsid w:val="00973049"/>
    <w:rsid w:val="00973118"/>
    <w:rsid w:val="0097318C"/>
    <w:rsid w:val="009731E7"/>
    <w:rsid w:val="0097331A"/>
    <w:rsid w:val="00973354"/>
    <w:rsid w:val="00973446"/>
    <w:rsid w:val="00973454"/>
    <w:rsid w:val="0097346E"/>
    <w:rsid w:val="009734A3"/>
    <w:rsid w:val="009734BD"/>
    <w:rsid w:val="009734BE"/>
    <w:rsid w:val="00973518"/>
    <w:rsid w:val="0097351B"/>
    <w:rsid w:val="00973536"/>
    <w:rsid w:val="00973682"/>
    <w:rsid w:val="009736A7"/>
    <w:rsid w:val="00973718"/>
    <w:rsid w:val="0097375A"/>
    <w:rsid w:val="009737F2"/>
    <w:rsid w:val="009737F6"/>
    <w:rsid w:val="00973860"/>
    <w:rsid w:val="009738D4"/>
    <w:rsid w:val="00973923"/>
    <w:rsid w:val="00973947"/>
    <w:rsid w:val="0097397F"/>
    <w:rsid w:val="0097399D"/>
    <w:rsid w:val="00973A25"/>
    <w:rsid w:val="00973BC5"/>
    <w:rsid w:val="00973C00"/>
    <w:rsid w:val="00973C63"/>
    <w:rsid w:val="00973C68"/>
    <w:rsid w:val="00973C6E"/>
    <w:rsid w:val="00973CBB"/>
    <w:rsid w:val="00973D1F"/>
    <w:rsid w:val="00973D9E"/>
    <w:rsid w:val="00973E6D"/>
    <w:rsid w:val="00973E87"/>
    <w:rsid w:val="00973E97"/>
    <w:rsid w:val="00973F55"/>
    <w:rsid w:val="0097401C"/>
    <w:rsid w:val="00974121"/>
    <w:rsid w:val="00974123"/>
    <w:rsid w:val="0097418F"/>
    <w:rsid w:val="0097419B"/>
    <w:rsid w:val="009741D3"/>
    <w:rsid w:val="009741F0"/>
    <w:rsid w:val="009742D3"/>
    <w:rsid w:val="0097438A"/>
    <w:rsid w:val="009743A3"/>
    <w:rsid w:val="009743D6"/>
    <w:rsid w:val="00974429"/>
    <w:rsid w:val="009744AD"/>
    <w:rsid w:val="009745C6"/>
    <w:rsid w:val="0097460D"/>
    <w:rsid w:val="00974648"/>
    <w:rsid w:val="0097478B"/>
    <w:rsid w:val="009747C3"/>
    <w:rsid w:val="009747FA"/>
    <w:rsid w:val="009748C9"/>
    <w:rsid w:val="009748CB"/>
    <w:rsid w:val="0097494E"/>
    <w:rsid w:val="009749D4"/>
    <w:rsid w:val="009749E6"/>
    <w:rsid w:val="009749F9"/>
    <w:rsid w:val="00974A00"/>
    <w:rsid w:val="00974A1F"/>
    <w:rsid w:val="00974A98"/>
    <w:rsid w:val="00974B56"/>
    <w:rsid w:val="00974C19"/>
    <w:rsid w:val="00974C37"/>
    <w:rsid w:val="00974C75"/>
    <w:rsid w:val="00974C78"/>
    <w:rsid w:val="00974CD3"/>
    <w:rsid w:val="00974CF9"/>
    <w:rsid w:val="00974D27"/>
    <w:rsid w:val="00974D2A"/>
    <w:rsid w:val="00974D6C"/>
    <w:rsid w:val="00974D91"/>
    <w:rsid w:val="00974DB2"/>
    <w:rsid w:val="00974E0E"/>
    <w:rsid w:val="00974E87"/>
    <w:rsid w:val="00974F77"/>
    <w:rsid w:val="00974F95"/>
    <w:rsid w:val="00974FAA"/>
    <w:rsid w:val="00974FF0"/>
    <w:rsid w:val="00975042"/>
    <w:rsid w:val="00975140"/>
    <w:rsid w:val="00975161"/>
    <w:rsid w:val="009751AA"/>
    <w:rsid w:val="00975277"/>
    <w:rsid w:val="009753C9"/>
    <w:rsid w:val="00975440"/>
    <w:rsid w:val="0097553C"/>
    <w:rsid w:val="0097557E"/>
    <w:rsid w:val="009755DF"/>
    <w:rsid w:val="00975753"/>
    <w:rsid w:val="009757CF"/>
    <w:rsid w:val="009757E2"/>
    <w:rsid w:val="009757F9"/>
    <w:rsid w:val="00975848"/>
    <w:rsid w:val="00975858"/>
    <w:rsid w:val="009758DF"/>
    <w:rsid w:val="00975940"/>
    <w:rsid w:val="00975942"/>
    <w:rsid w:val="00975961"/>
    <w:rsid w:val="0097598C"/>
    <w:rsid w:val="009759CD"/>
    <w:rsid w:val="00975A5A"/>
    <w:rsid w:val="00975B23"/>
    <w:rsid w:val="00975B68"/>
    <w:rsid w:val="00975BFE"/>
    <w:rsid w:val="00975CB3"/>
    <w:rsid w:val="00975CB7"/>
    <w:rsid w:val="00975D7A"/>
    <w:rsid w:val="00975D86"/>
    <w:rsid w:val="00975E77"/>
    <w:rsid w:val="00975EDD"/>
    <w:rsid w:val="00975F93"/>
    <w:rsid w:val="00975FC6"/>
    <w:rsid w:val="00975FE6"/>
    <w:rsid w:val="00976014"/>
    <w:rsid w:val="0097605B"/>
    <w:rsid w:val="0097606B"/>
    <w:rsid w:val="0097607D"/>
    <w:rsid w:val="0097609C"/>
    <w:rsid w:val="009760E6"/>
    <w:rsid w:val="00976173"/>
    <w:rsid w:val="009761CA"/>
    <w:rsid w:val="00976231"/>
    <w:rsid w:val="00976240"/>
    <w:rsid w:val="009762C7"/>
    <w:rsid w:val="009763A6"/>
    <w:rsid w:val="009763F2"/>
    <w:rsid w:val="0097641D"/>
    <w:rsid w:val="009764BB"/>
    <w:rsid w:val="009764D9"/>
    <w:rsid w:val="009764DB"/>
    <w:rsid w:val="00976501"/>
    <w:rsid w:val="009765A1"/>
    <w:rsid w:val="009765CA"/>
    <w:rsid w:val="009765E9"/>
    <w:rsid w:val="00976643"/>
    <w:rsid w:val="009766C7"/>
    <w:rsid w:val="009766CF"/>
    <w:rsid w:val="00976778"/>
    <w:rsid w:val="009767BB"/>
    <w:rsid w:val="009767D5"/>
    <w:rsid w:val="009767E9"/>
    <w:rsid w:val="00976851"/>
    <w:rsid w:val="009769C2"/>
    <w:rsid w:val="00976A07"/>
    <w:rsid w:val="00976A78"/>
    <w:rsid w:val="00976A91"/>
    <w:rsid w:val="00976BD2"/>
    <w:rsid w:val="00976C0D"/>
    <w:rsid w:val="00976C24"/>
    <w:rsid w:val="00976C5C"/>
    <w:rsid w:val="00976DD3"/>
    <w:rsid w:val="00976E83"/>
    <w:rsid w:val="00976E8E"/>
    <w:rsid w:val="00976EE8"/>
    <w:rsid w:val="00976EF3"/>
    <w:rsid w:val="00976FFF"/>
    <w:rsid w:val="0097709B"/>
    <w:rsid w:val="0097723C"/>
    <w:rsid w:val="00977285"/>
    <w:rsid w:val="00977348"/>
    <w:rsid w:val="009773BE"/>
    <w:rsid w:val="009773CF"/>
    <w:rsid w:val="00977478"/>
    <w:rsid w:val="0097749B"/>
    <w:rsid w:val="009774F4"/>
    <w:rsid w:val="0097753D"/>
    <w:rsid w:val="00977649"/>
    <w:rsid w:val="00977698"/>
    <w:rsid w:val="009776F1"/>
    <w:rsid w:val="00977874"/>
    <w:rsid w:val="00977971"/>
    <w:rsid w:val="00977981"/>
    <w:rsid w:val="009779AD"/>
    <w:rsid w:val="009779D0"/>
    <w:rsid w:val="009779EF"/>
    <w:rsid w:val="00977A27"/>
    <w:rsid w:val="00977AAC"/>
    <w:rsid w:val="00977B03"/>
    <w:rsid w:val="00977C97"/>
    <w:rsid w:val="00977CAE"/>
    <w:rsid w:val="00977CB2"/>
    <w:rsid w:val="00977D5A"/>
    <w:rsid w:val="00977D7E"/>
    <w:rsid w:val="00977DA2"/>
    <w:rsid w:val="00977DB1"/>
    <w:rsid w:val="00977EE0"/>
    <w:rsid w:val="00977F19"/>
    <w:rsid w:val="00977F5A"/>
    <w:rsid w:val="00977FC6"/>
    <w:rsid w:val="00977FDE"/>
    <w:rsid w:val="00980071"/>
    <w:rsid w:val="009800AA"/>
    <w:rsid w:val="009803B7"/>
    <w:rsid w:val="009803BC"/>
    <w:rsid w:val="0098056D"/>
    <w:rsid w:val="0098059B"/>
    <w:rsid w:val="009805D8"/>
    <w:rsid w:val="009806A0"/>
    <w:rsid w:val="00980714"/>
    <w:rsid w:val="0098075A"/>
    <w:rsid w:val="0098079A"/>
    <w:rsid w:val="00980846"/>
    <w:rsid w:val="009808F9"/>
    <w:rsid w:val="0098092C"/>
    <w:rsid w:val="009809BE"/>
    <w:rsid w:val="009809FA"/>
    <w:rsid w:val="00980A07"/>
    <w:rsid w:val="00980AA8"/>
    <w:rsid w:val="00980AE0"/>
    <w:rsid w:val="00980B0F"/>
    <w:rsid w:val="00980C3E"/>
    <w:rsid w:val="00980C5C"/>
    <w:rsid w:val="00980CA9"/>
    <w:rsid w:val="00980CDB"/>
    <w:rsid w:val="00980CE1"/>
    <w:rsid w:val="00980D28"/>
    <w:rsid w:val="00980D48"/>
    <w:rsid w:val="00980D78"/>
    <w:rsid w:val="00980DC9"/>
    <w:rsid w:val="00980E81"/>
    <w:rsid w:val="00980F61"/>
    <w:rsid w:val="0098107E"/>
    <w:rsid w:val="00981132"/>
    <w:rsid w:val="009811C8"/>
    <w:rsid w:val="009811D4"/>
    <w:rsid w:val="009811D7"/>
    <w:rsid w:val="0098125C"/>
    <w:rsid w:val="0098129B"/>
    <w:rsid w:val="009812D9"/>
    <w:rsid w:val="00981378"/>
    <w:rsid w:val="009813C6"/>
    <w:rsid w:val="0098140F"/>
    <w:rsid w:val="0098152B"/>
    <w:rsid w:val="0098152D"/>
    <w:rsid w:val="0098157A"/>
    <w:rsid w:val="009815D9"/>
    <w:rsid w:val="00981623"/>
    <w:rsid w:val="0098163C"/>
    <w:rsid w:val="0098167A"/>
    <w:rsid w:val="009816BF"/>
    <w:rsid w:val="009817C0"/>
    <w:rsid w:val="009817C3"/>
    <w:rsid w:val="009817F8"/>
    <w:rsid w:val="00981840"/>
    <w:rsid w:val="00981952"/>
    <w:rsid w:val="00981964"/>
    <w:rsid w:val="00981A42"/>
    <w:rsid w:val="00981A66"/>
    <w:rsid w:val="00981A8D"/>
    <w:rsid w:val="00981B5C"/>
    <w:rsid w:val="00981B68"/>
    <w:rsid w:val="00981B74"/>
    <w:rsid w:val="00981CA4"/>
    <w:rsid w:val="00981CCB"/>
    <w:rsid w:val="00981D61"/>
    <w:rsid w:val="00981D81"/>
    <w:rsid w:val="00981DFF"/>
    <w:rsid w:val="00981F57"/>
    <w:rsid w:val="00981F5F"/>
    <w:rsid w:val="00981F8E"/>
    <w:rsid w:val="0098206E"/>
    <w:rsid w:val="009820A7"/>
    <w:rsid w:val="0098213F"/>
    <w:rsid w:val="00982183"/>
    <w:rsid w:val="009821FA"/>
    <w:rsid w:val="00982228"/>
    <w:rsid w:val="009822D2"/>
    <w:rsid w:val="0098235F"/>
    <w:rsid w:val="009823E6"/>
    <w:rsid w:val="00982425"/>
    <w:rsid w:val="00982437"/>
    <w:rsid w:val="009824D9"/>
    <w:rsid w:val="009824FA"/>
    <w:rsid w:val="00982553"/>
    <w:rsid w:val="00982556"/>
    <w:rsid w:val="00982588"/>
    <w:rsid w:val="009825B7"/>
    <w:rsid w:val="00982603"/>
    <w:rsid w:val="00982623"/>
    <w:rsid w:val="00982715"/>
    <w:rsid w:val="00982809"/>
    <w:rsid w:val="00982920"/>
    <w:rsid w:val="00982B05"/>
    <w:rsid w:val="00982CE6"/>
    <w:rsid w:val="00982D04"/>
    <w:rsid w:val="00982E58"/>
    <w:rsid w:val="00982E5A"/>
    <w:rsid w:val="00982EE9"/>
    <w:rsid w:val="00982EFA"/>
    <w:rsid w:val="00982F0B"/>
    <w:rsid w:val="00982FFD"/>
    <w:rsid w:val="00983017"/>
    <w:rsid w:val="009830AE"/>
    <w:rsid w:val="009830CE"/>
    <w:rsid w:val="0098322E"/>
    <w:rsid w:val="0098337A"/>
    <w:rsid w:val="009833A1"/>
    <w:rsid w:val="009833CF"/>
    <w:rsid w:val="009833E2"/>
    <w:rsid w:val="00983486"/>
    <w:rsid w:val="009834C4"/>
    <w:rsid w:val="009834EB"/>
    <w:rsid w:val="0098351A"/>
    <w:rsid w:val="00983555"/>
    <w:rsid w:val="00983566"/>
    <w:rsid w:val="009835E8"/>
    <w:rsid w:val="0098372D"/>
    <w:rsid w:val="009837D6"/>
    <w:rsid w:val="00983816"/>
    <w:rsid w:val="009838EA"/>
    <w:rsid w:val="009838FB"/>
    <w:rsid w:val="009839B8"/>
    <w:rsid w:val="00983A15"/>
    <w:rsid w:val="00983A7E"/>
    <w:rsid w:val="00983B0A"/>
    <w:rsid w:val="00983B19"/>
    <w:rsid w:val="00983B3B"/>
    <w:rsid w:val="00983B85"/>
    <w:rsid w:val="00983BDF"/>
    <w:rsid w:val="00983C22"/>
    <w:rsid w:val="00983E1A"/>
    <w:rsid w:val="00983E92"/>
    <w:rsid w:val="00983E98"/>
    <w:rsid w:val="00983EDB"/>
    <w:rsid w:val="00983F33"/>
    <w:rsid w:val="00983F91"/>
    <w:rsid w:val="00983FFC"/>
    <w:rsid w:val="00984019"/>
    <w:rsid w:val="009840E0"/>
    <w:rsid w:val="009840E4"/>
    <w:rsid w:val="009841C4"/>
    <w:rsid w:val="0098426C"/>
    <w:rsid w:val="0098428A"/>
    <w:rsid w:val="009842FE"/>
    <w:rsid w:val="00984399"/>
    <w:rsid w:val="009843F3"/>
    <w:rsid w:val="0098449E"/>
    <w:rsid w:val="009844AB"/>
    <w:rsid w:val="009844BB"/>
    <w:rsid w:val="00984645"/>
    <w:rsid w:val="009846F8"/>
    <w:rsid w:val="00984810"/>
    <w:rsid w:val="00984843"/>
    <w:rsid w:val="00984875"/>
    <w:rsid w:val="009848B2"/>
    <w:rsid w:val="009848FF"/>
    <w:rsid w:val="00984968"/>
    <w:rsid w:val="009849AF"/>
    <w:rsid w:val="00984A33"/>
    <w:rsid w:val="00984A43"/>
    <w:rsid w:val="00984AB9"/>
    <w:rsid w:val="00984C5C"/>
    <w:rsid w:val="00984C80"/>
    <w:rsid w:val="00984E1C"/>
    <w:rsid w:val="00984F2C"/>
    <w:rsid w:val="00984F81"/>
    <w:rsid w:val="00984FD0"/>
    <w:rsid w:val="009851C0"/>
    <w:rsid w:val="009851DE"/>
    <w:rsid w:val="009852AC"/>
    <w:rsid w:val="009852BE"/>
    <w:rsid w:val="00985374"/>
    <w:rsid w:val="00985376"/>
    <w:rsid w:val="0098547D"/>
    <w:rsid w:val="009855AB"/>
    <w:rsid w:val="0098570D"/>
    <w:rsid w:val="00985728"/>
    <w:rsid w:val="009857C8"/>
    <w:rsid w:val="009857D6"/>
    <w:rsid w:val="00985878"/>
    <w:rsid w:val="009858EE"/>
    <w:rsid w:val="009859E9"/>
    <w:rsid w:val="00985A9D"/>
    <w:rsid w:val="00985AAD"/>
    <w:rsid w:val="00985B2B"/>
    <w:rsid w:val="00985C9D"/>
    <w:rsid w:val="00985CB5"/>
    <w:rsid w:val="00985CE7"/>
    <w:rsid w:val="00985D07"/>
    <w:rsid w:val="00985D56"/>
    <w:rsid w:val="00985F6E"/>
    <w:rsid w:val="00985FAC"/>
    <w:rsid w:val="00985FC7"/>
    <w:rsid w:val="00986027"/>
    <w:rsid w:val="00986046"/>
    <w:rsid w:val="009861B9"/>
    <w:rsid w:val="0098622A"/>
    <w:rsid w:val="0098622F"/>
    <w:rsid w:val="00986232"/>
    <w:rsid w:val="00986298"/>
    <w:rsid w:val="009862E5"/>
    <w:rsid w:val="009862EC"/>
    <w:rsid w:val="0098635B"/>
    <w:rsid w:val="009864BF"/>
    <w:rsid w:val="0098651B"/>
    <w:rsid w:val="00986537"/>
    <w:rsid w:val="00986545"/>
    <w:rsid w:val="009865D0"/>
    <w:rsid w:val="009865E7"/>
    <w:rsid w:val="0098660A"/>
    <w:rsid w:val="0098677E"/>
    <w:rsid w:val="00986803"/>
    <w:rsid w:val="00986833"/>
    <w:rsid w:val="00986975"/>
    <w:rsid w:val="009869A9"/>
    <w:rsid w:val="009869F1"/>
    <w:rsid w:val="00986A25"/>
    <w:rsid w:val="00986A45"/>
    <w:rsid w:val="00986AD2"/>
    <w:rsid w:val="00986B82"/>
    <w:rsid w:val="00986C21"/>
    <w:rsid w:val="00986C3A"/>
    <w:rsid w:val="00986C8B"/>
    <w:rsid w:val="00986D91"/>
    <w:rsid w:val="00986E45"/>
    <w:rsid w:val="00986FE7"/>
    <w:rsid w:val="009870FA"/>
    <w:rsid w:val="009871B9"/>
    <w:rsid w:val="009871FE"/>
    <w:rsid w:val="00987211"/>
    <w:rsid w:val="00987280"/>
    <w:rsid w:val="00987294"/>
    <w:rsid w:val="009872C9"/>
    <w:rsid w:val="009873D0"/>
    <w:rsid w:val="00987459"/>
    <w:rsid w:val="009874BD"/>
    <w:rsid w:val="009874FB"/>
    <w:rsid w:val="0098752F"/>
    <w:rsid w:val="00987562"/>
    <w:rsid w:val="00987584"/>
    <w:rsid w:val="0098759F"/>
    <w:rsid w:val="009875DD"/>
    <w:rsid w:val="00987650"/>
    <w:rsid w:val="009876D1"/>
    <w:rsid w:val="00987753"/>
    <w:rsid w:val="009877A4"/>
    <w:rsid w:val="009877CF"/>
    <w:rsid w:val="0098781A"/>
    <w:rsid w:val="00987855"/>
    <w:rsid w:val="0098798E"/>
    <w:rsid w:val="00987A0E"/>
    <w:rsid w:val="00987A16"/>
    <w:rsid w:val="00987A50"/>
    <w:rsid w:val="00987B66"/>
    <w:rsid w:val="00987B9B"/>
    <w:rsid w:val="00987C3B"/>
    <w:rsid w:val="00987C99"/>
    <w:rsid w:val="00987D8A"/>
    <w:rsid w:val="00987DF4"/>
    <w:rsid w:val="00987E47"/>
    <w:rsid w:val="00987F37"/>
    <w:rsid w:val="00987F77"/>
    <w:rsid w:val="00987F98"/>
    <w:rsid w:val="0099018B"/>
    <w:rsid w:val="0099020E"/>
    <w:rsid w:val="00990274"/>
    <w:rsid w:val="00990297"/>
    <w:rsid w:val="0099037D"/>
    <w:rsid w:val="0099038B"/>
    <w:rsid w:val="0099042D"/>
    <w:rsid w:val="0099045B"/>
    <w:rsid w:val="009904AF"/>
    <w:rsid w:val="009904B6"/>
    <w:rsid w:val="0099051B"/>
    <w:rsid w:val="0099062B"/>
    <w:rsid w:val="00990665"/>
    <w:rsid w:val="009906FD"/>
    <w:rsid w:val="009906FF"/>
    <w:rsid w:val="0099077E"/>
    <w:rsid w:val="009907CF"/>
    <w:rsid w:val="009907E0"/>
    <w:rsid w:val="0099086D"/>
    <w:rsid w:val="009908B8"/>
    <w:rsid w:val="009909AD"/>
    <w:rsid w:val="009909D5"/>
    <w:rsid w:val="009909F7"/>
    <w:rsid w:val="00990A08"/>
    <w:rsid w:val="00990A64"/>
    <w:rsid w:val="00990AF7"/>
    <w:rsid w:val="00990B5D"/>
    <w:rsid w:val="00990BF9"/>
    <w:rsid w:val="00990BFC"/>
    <w:rsid w:val="00990C15"/>
    <w:rsid w:val="00990C57"/>
    <w:rsid w:val="00990C93"/>
    <w:rsid w:val="00990E21"/>
    <w:rsid w:val="00990E23"/>
    <w:rsid w:val="00990E26"/>
    <w:rsid w:val="00990E96"/>
    <w:rsid w:val="00990ECF"/>
    <w:rsid w:val="00990F31"/>
    <w:rsid w:val="00990F50"/>
    <w:rsid w:val="00990FD1"/>
    <w:rsid w:val="00991082"/>
    <w:rsid w:val="00991090"/>
    <w:rsid w:val="009910CA"/>
    <w:rsid w:val="009910CB"/>
    <w:rsid w:val="009910DB"/>
    <w:rsid w:val="009910E8"/>
    <w:rsid w:val="00991327"/>
    <w:rsid w:val="009913EF"/>
    <w:rsid w:val="00991420"/>
    <w:rsid w:val="00991422"/>
    <w:rsid w:val="00991470"/>
    <w:rsid w:val="009914CB"/>
    <w:rsid w:val="00991542"/>
    <w:rsid w:val="00991582"/>
    <w:rsid w:val="009915D3"/>
    <w:rsid w:val="0099164B"/>
    <w:rsid w:val="00991694"/>
    <w:rsid w:val="009916BB"/>
    <w:rsid w:val="009916F0"/>
    <w:rsid w:val="0099182E"/>
    <w:rsid w:val="009919B8"/>
    <w:rsid w:val="009919CF"/>
    <w:rsid w:val="00991B67"/>
    <w:rsid w:val="00991C41"/>
    <w:rsid w:val="00991CA2"/>
    <w:rsid w:val="00991CD9"/>
    <w:rsid w:val="00991D03"/>
    <w:rsid w:val="00991DC9"/>
    <w:rsid w:val="00991E03"/>
    <w:rsid w:val="00991E0F"/>
    <w:rsid w:val="00991E24"/>
    <w:rsid w:val="00991EF8"/>
    <w:rsid w:val="00991F11"/>
    <w:rsid w:val="00991F9E"/>
    <w:rsid w:val="00991FB6"/>
    <w:rsid w:val="009920DA"/>
    <w:rsid w:val="00992106"/>
    <w:rsid w:val="0099212D"/>
    <w:rsid w:val="0099217A"/>
    <w:rsid w:val="009921FB"/>
    <w:rsid w:val="009922C6"/>
    <w:rsid w:val="00992349"/>
    <w:rsid w:val="0099236A"/>
    <w:rsid w:val="009923F4"/>
    <w:rsid w:val="00992506"/>
    <w:rsid w:val="009925D6"/>
    <w:rsid w:val="0099260D"/>
    <w:rsid w:val="0099263E"/>
    <w:rsid w:val="0099264F"/>
    <w:rsid w:val="009926A2"/>
    <w:rsid w:val="00992930"/>
    <w:rsid w:val="0099297A"/>
    <w:rsid w:val="00992994"/>
    <w:rsid w:val="00992A89"/>
    <w:rsid w:val="00992AE6"/>
    <w:rsid w:val="00992AFB"/>
    <w:rsid w:val="00992AFF"/>
    <w:rsid w:val="00992C3D"/>
    <w:rsid w:val="00992C5A"/>
    <w:rsid w:val="00992D3C"/>
    <w:rsid w:val="00992D77"/>
    <w:rsid w:val="00992E0D"/>
    <w:rsid w:val="00992E18"/>
    <w:rsid w:val="00992E27"/>
    <w:rsid w:val="00992E2F"/>
    <w:rsid w:val="00992E9A"/>
    <w:rsid w:val="00992EE2"/>
    <w:rsid w:val="00992EF8"/>
    <w:rsid w:val="00992F3E"/>
    <w:rsid w:val="00992F60"/>
    <w:rsid w:val="00992F70"/>
    <w:rsid w:val="00992F7E"/>
    <w:rsid w:val="00993069"/>
    <w:rsid w:val="00993087"/>
    <w:rsid w:val="0099308E"/>
    <w:rsid w:val="009930C0"/>
    <w:rsid w:val="009930C1"/>
    <w:rsid w:val="0099311D"/>
    <w:rsid w:val="009931F9"/>
    <w:rsid w:val="009932F2"/>
    <w:rsid w:val="009932F5"/>
    <w:rsid w:val="00993478"/>
    <w:rsid w:val="009934C2"/>
    <w:rsid w:val="00993518"/>
    <w:rsid w:val="0099355E"/>
    <w:rsid w:val="00993600"/>
    <w:rsid w:val="00993615"/>
    <w:rsid w:val="00993619"/>
    <w:rsid w:val="0099370B"/>
    <w:rsid w:val="009937F3"/>
    <w:rsid w:val="00993813"/>
    <w:rsid w:val="00993828"/>
    <w:rsid w:val="009938BC"/>
    <w:rsid w:val="009938F9"/>
    <w:rsid w:val="00993A82"/>
    <w:rsid w:val="00993AF2"/>
    <w:rsid w:val="00993AFB"/>
    <w:rsid w:val="00993B3F"/>
    <w:rsid w:val="00993B57"/>
    <w:rsid w:val="00993B9F"/>
    <w:rsid w:val="00993BE0"/>
    <w:rsid w:val="00993C13"/>
    <w:rsid w:val="00993C37"/>
    <w:rsid w:val="00993C71"/>
    <w:rsid w:val="00993E19"/>
    <w:rsid w:val="00993E57"/>
    <w:rsid w:val="00993E88"/>
    <w:rsid w:val="00993FED"/>
    <w:rsid w:val="00994012"/>
    <w:rsid w:val="0099408D"/>
    <w:rsid w:val="009940E3"/>
    <w:rsid w:val="00994144"/>
    <w:rsid w:val="00994212"/>
    <w:rsid w:val="00994294"/>
    <w:rsid w:val="009942E2"/>
    <w:rsid w:val="009942E8"/>
    <w:rsid w:val="0099430C"/>
    <w:rsid w:val="00994335"/>
    <w:rsid w:val="00994342"/>
    <w:rsid w:val="009943CE"/>
    <w:rsid w:val="009943D0"/>
    <w:rsid w:val="00994437"/>
    <w:rsid w:val="0099448C"/>
    <w:rsid w:val="009945E6"/>
    <w:rsid w:val="00994641"/>
    <w:rsid w:val="00994645"/>
    <w:rsid w:val="00994695"/>
    <w:rsid w:val="009946A5"/>
    <w:rsid w:val="009946E1"/>
    <w:rsid w:val="0099472B"/>
    <w:rsid w:val="0099476B"/>
    <w:rsid w:val="00994772"/>
    <w:rsid w:val="009947B9"/>
    <w:rsid w:val="00994995"/>
    <w:rsid w:val="009949A2"/>
    <w:rsid w:val="00994A80"/>
    <w:rsid w:val="00994AA8"/>
    <w:rsid w:val="00994B70"/>
    <w:rsid w:val="00994BBF"/>
    <w:rsid w:val="00994C09"/>
    <w:rsid w:val="00994C70"/>
    <w:rsid w:val="00994E22"/>
    <w:rsid w:val="00994EB6"/>
    <w:rsid w:val="00994FA3"/>
    <w:rsid w:val="00994FA7"/>
    <w:rsid w:val="0099506A"/>
    <w:rsid w:val="0099507C"/>
    <w:rsid w:val="009950DA"/>
    <w:rsid w:val="009950EC"/>
    <w:rsid w:val="00995121"/>
    <w:rsid w:val="00995136"/>
    <w:rsid w:val="0099519D"/>
    <w:rsid w:val="009951A3"/>
    <w:rsid w:val="009951C1"/>
    <w:rsid w:val="009951C2"/>
    <w:rsid w:val="00995221"/>
    <w:rsid w:val="009952AA"/>
    <w:rsid w:val="009952C8"/>
    <w:rsid w:val="0099533B"/>
    <w:rsid w:val="0099548A"/>
    <w:rsid w:val="009954F4"/>
    <w:rsid w:val="0099554C"/>
    <w:rsid w:val="0099555A"/>
    <w:rsid w:val="00995688"/>
    <w:rsid w:val="009956D2"/>
    <w:rsid w:val="00995759"/>
    <w:rsid w:val="0099579F"/>
    <w:rsid w:val="0099587B"/>
    <w:rsid w:val="009958E1"/>
    <w:rsid w:val="00995902"/>
    <w:rsid w:val="00995985"/>
    <w:rsid w:val="0099599E"/>
    <w:rsid w:val="00995A5D"/>
    <w:rsid w:val="00995AE1"/>
    <w:rsid w:val="00995B00"/>
    <w:rsid w:val="00995B53"/>
    <w:rsid w:val="00995C38"/>
    <w:rsid w:val="00995D35"/>
    <w:rsid w:val="00995E42"/>
    <w:rsid w:val="00995E71"/>
    <w:rsid w:val="00995F4E"/>
    <w:rsid w:val="00995F8C"/>
    <w:rsid w:val="00995FC9"/>
    <w:rsid w:val="00995FE3"/>
    <w:rsid w:val="0099608C"/>
    <w:rsid w:val="00996155"/>
    <w:rsid w:val="00996162"/>
    <w:rsid w:val="00996166"/>
    <w:rsid w:val="00996234"/>
    <w:rsid w:val="00996248"/>
    <w:rsid w:val="00996433"/>
    <w:rsid w:val="009964B8"/>
    <w:rsid w:val="009964DF"/>
    <w:rsid w:val="0099663E"/>
    <w:rsid w:val="009967BA"/>
    <w:rsid w:val="00996804"/>
    <w:rsid w:val="00996895"/>
    <w:rsid w:val="0099689E"/>
    <w:rsid w:val="009968C2"/>
    <w:rsid w:val="00996A24"/>
    <w:rsid w:val="00996A2A"/>
    <w:rsid w:val="00996B1D"/>
    <w:rsid w:val="00996B93"/>
    <w:rsid w:val="00996C53"/>
    <w:rsid w:val="00996CA5"/>
    <w:rsid w:val="00996CAE"/>
    <w:rsid w:val="00996DA8"/>
    <w:rsid w:val="00996F92"/>
    <w:rsid w:val="00996FAA"/>
    <w:rsid w:val="00996FED"/>
    <w:rsid w:val="00997004"/>
    <w:rsid w:val="00997031"/>
    <w:rsid w:val="00997046"/>
    <w:rsid w:val="009970B4"/>
    <w:rsid w:val="009971FD"/>
    <w:rsid w:val="0099720A"/>
    <w:rsid w:val="00997252"/>
    <w:rsid w:val="009972F1"/>
    <w:rsid w:val="009973AD"/>
    <w:rsid w:val="009973B2"/>
    <w:rsid w:val="00997466"/>
    <w:rsid w:val="00997480"/>
    <w:rsid w:val="00997485"/>
    <w:rsid w:val="009974A9"/>
    <w:rsid w:val="009974FA"/>
    <w:rsid w:val="0099758C"/>
    <w:rsid w:val="009975CF"/>
    <w:rsid w:val="0099770E"/>
    <w:rsid w:val="0099776B"/>
    <w:rsid w:val="009977D0"/>
    <w:rsid w:val="009977EC"/>
    <w:rsid w:val="009978BD"/>
    <w:rsid w:val="009978CF"/>
    <w:rsid w:val="00997921"/>
    <w:rsid w:val="0099792F"/>
    <w:rsid w:val="00997964"/>
    <w:rsid w:val="0099799D"/>
    <w:rsid w:val="00997A06"/>
    <w:rsid w:val="00997A91"/>
    <w:rsid w:val="00997B7B"/>
    <w:rsid w:val="00997CCD"/>
    <w:rsid w:val="00997D18"/>
    <w:rsid w:val="00997DF4"/>
    <w:rsid w:val="00997DFD"/>
    <w:rsid w:val="00997E47"/>
    <w:rsid w:val="00997E5F"/>
    <w:rsid w:val="00997F01"/>
    <w:rsid w:val="00997F1C"/>
    <w:rsid w:val="00997F24"/>
    <w:rsid w:val="00997F8C"/>
    <w:rsid w:val="00997FDF"/>
    <w:rsid w:val="00997FE8"/>
    <w:rsid w:val="009A018D"/>
    <w:rsid w:val="009A0196"/>
    <w:rsid w:val="009A0245"/>
    <w:rsid w:val="009A0265"/>
    <w:rsid w:val="009A02F4"/>
    <w:rsid w:val="009A0443"/>
    <w:rsid w:val="009A0453"/>
    <w:rsid w:val="009A0494"/>
    <w:rsid w:val="009A059D"/>
    <w:rsid w:val="009A0674"/>
    <w:rsid w:val="009A0683"/>
    <w:rsid w:val="009A06B0"/>
    <w:rsid w:val="009A0792"/>
    <w:rsid w:val="009A07F7"/>
    <w:rsid w:val="009A0968"/>
    <w:rsid w:val="009A0A3F"/>
    <w:rsid w:val="009A0B4B"/>
    <w:rsid w:val="009A0B6E"/>
    <w:rsid w:val="009A0CA7"/>
    <w:rsid w:val="009A0CDE"/>
    <w:rsid w:val="009A0CFC"/>
    <w:rsid w:val="009A0CFF"/>
    <w:rsid w:val="009A0D30"/>
    <w:rsid w:val="009A0D36"/>
    <w:rsid w:val="009A0D9D"/>
    <w:rsid w:val="009A0DD7"/>
    <w:rsid w:val="009A0DE0"/>
    <w:rsid w:val="009A0E12"/>
    <w:rsid w:val="009A0E4C"/>
    <w:rsid w:val="009A0EE4"/>
    <w:rsid w:val="009A0EE8"/>
    <w:rsid w:val="009A10C6"/>
    <w:rsid w:val="009A1132"/>
    <w:rsid w:val="009A1138"/>
    <w:rsid w:val="009A1148"/>
    <w:rsid w:val="009A1181"/>
    <w:rsid w:val="009A12D3"/>
    <w:rsid w:val="009A1304"/>
    <w:rsid w:val="009A1310"/>
    <w:rsid w:val="009A13E0"/>
    <w:rsid w:val="009A1401"/>
    <w:rsid w:val="009A14AF"/>
    <w:rsid w:val="009A1591"/>
    <w:rsid w:val="009A15AF"/>
    <w:rsid w:val="009A15C9"/>
    <w:rsid w:val="009A169A"/>
    <w:rsid w:val="009A16D4"/>
    <w:rsid w:val="009A16E0"/>
    <w:rsid w:val="009A1717"/>
    <w:rsid w:val="009A171E"/>
    <w:rsid w:val="009A1745"/>
    <w:rsid w:val="009A1753"/>
    <w:rsid w:val="009A1769"/>
    <w:rsid w:val="009A178B"/>
    <w:rsid w:val="009A1805"/>
    <w:rsid w:val="009A1813"/>
    <w:rsid w:val="009A1866"/>
    <w:rsid w:val="009A187F"/>
    <w:rsid w:val="009A194E"/>
    <w:rsid w:val="009A1A10"/>
    <w:rsid w:val="009A1A20"/>
    <w:rsid w:val="009A1A2E"/>
    <w:rsid w:val="009A1A3F"/>
    <w:rsid w:val="009A1A49"/>
    <w:rsid w:val="009A1A50"/>
    <w:rsid w:val="009A1AD4"/>
    <w:rsid w:val="009A1BF5"/>
    <w:rsid w:val="009A1C19"/>
    <w:rsid w:val="009A1C30"/>
    <w:rsid w:val="009A1C3F"/>
    <w:rsid w:val="009A1C79"/>
    <w:rsid w:val="009A1C7B"/>
    <w:rsid w:val="009A1CD3"/>
    <w:rsid w:val="009A1DFE"/>
    <w:rsid w:val="009A1E36"/>
    <w:rsid w:val="009A1EC0"/>
    <w:rsid w:val="009A1FBC"/>
    <w:rsid w:val="009A2013"/>
    <w:rsid w:val="009A2045"/>
    <w:rsid w:val="009A20D0"/>
    <w:rsid w:val="009A20F3"/>
    <w:rsid w:val="009A212F"/>
    <w:rsid w:val="009A215B"/>
    <w:rsid w:val="009A21CE"/>
    <w:rsid w:val="009A2242"/>
    <w:rsid w:val="009A22EF"/>
    <w:rsid w:val="009A2349"/>
    <w:rsid w:val="009A2418"/>
    <w:rsid w:val="009A253C"/>
    <w:rsid w:val="009A2592"/>
    <w:rsid w:val="009A259A"/>
    <w:rsid w:val="009A266E"/>
    <w:rsid w:val="009A2670"/>
    <w:rsid w:val="009A2699"/>
    <w:rsid w:val="009A2786"/>
    <w:rsid w:val="009A2867"/>
    <w:rsid w:val="009A286E"/>
    <w:rsid w:val="009A28E1"/>
    <w:rsid w:val="009A2AB3"/>
    <w:rsid w:val="009A2B3B"/>
    <w:rsid w:val="009A2B6C"/>
    <w:rsid w:val="009A2C6C"/>
    <w:rsid w:val="009A2CAE"/>
    <w:rsid w:val="009A2D29"/>
    <w:rsid w:val="009A2DEA"/>
    <w:rsid w:val="009A2E34"/>
    <w:rsid w:val="009A2E5F"/>
    <w:rsid w:val="009A2E7B"/>
    <w:rsid w:val="009A2EB3"/>
    <w:rsid w:val="009A2F8D"/>
    <w:rsid w:val="009A2FB1"/>
    <w:rsid w:val="009A2FB9"/>
    <w:rsid w:val="009A2FF2"/>
    <w:rsid w:val="009A2FFB"/>
    <w:rsid w:val="009A307E"/>
    <w:rsid w:val="009A3243"/>
    <w:rsid w:val="009A3261"/>
    <w:rsid w:val="009A3336"/>
    <w:rsid w:val="009A33A0"/>
    <w:rsid w:val="009A341E"/>
    <w:rsid w:val="009A3434"/>
    <w:rsid w:val="009A344D"/>
    <w:rsid w:val="009A3458"/>
    <w:rsid w:val="009A34AB"/>
    <w:rsid w:val="009A34F9"/>
    <w:rsid w:val="009A351E"/>
    <w:rsid w:val="009A3527"/>
    <w:rsid w:val="009A3554"/>
    <w:rsid w:val="009A3562"/>
    <w:rsid w:val="009A361C"/>
    <w:rsid w:val="009A3657"/>
    <w:rsid w:val="009A36EA"/>
    <w:rsid w:val="009A373F"/>
    <w:rsid w:val="009A375D"/>
    <w:rsid w:val="009A377F"/>
    <w:rsid w:val="009A37DE"/>
    <w:rsid w:val="009A385D"/>
    <w:rsid w:val="009A3892"/>
    <w:rsid w:val="009A38CC"/>
    <w:rsid w:val="009A3980"/>
    <w:rsid w:val="009A3983"/>
    <w:rsid w:val="009A3A7D"/>
    <w:rsid w:val="009A3AE5"/>
    <w:rsid w:val="009A3B14"/>
    <w:rsid w:val="009A3B21"/>
    <w:rsid w:val="009A3B5F"/>
    <w:rsid w:val="009A3C1C"/>
    <w:rsid w:val="009A3C71"/>
    <w:rsid w:val="009A3CB8"/>
    <w:rsid w:val="009A3CF7"/>
    <w:rsid w:val="009A3D2D"/>
    <w:rsid w:val="009A3DC6"/>
    <w:rsid w:val="009A3DFC"/>
    <w:rsid w:val="009A3E0E"/>
    <w:rsid w:val="009A3EAB"/>
    <w:rsid w:val="009A3F72"/>
    <w:rsid w:val="009A4060"/>
    <w:rsid w:val="009A4082"/>
    <w:rsid w:val="009A40DD"/>
    <w:rsid w:val="009A411A"/>
    <w:rsid w:val="009A4130"/>
    <w:rsid w:val="009A4165"/>
    <w:rsid w:val="009A423B"/>
    <w:rsid w:val="009A4311"/>
    <w:rsid w:val="009A43AF"/>
    <w:rsid w:val="009A444B"/>
    <w:rsid w:val="009A4475"/>
    <w:rsid w:val="009A4573"/>
    <w:rsid w:val="009A457F"/>
    <w:rsid w:val="009A45BF"/>
    <w:rsid w:val="009A45FF"/>
    <w:rsid w:val="009A4667"/>
    <w:rsid w:val="009A4690"/>
    <w:rsid w:val="009A4708"/>
    <w:rsid w:val="009A475C"/>
    <w:rsid w:val="009A47DE"/>
    <w:rsid w:val="009A4812"/>
    <w:rsid w:val="009A4881"/>
    <w:rsid w:val="009A48F0"/>
    <w:rsid w:val="009A49B9"/>
    <w:rsid w:val="009A4A19"/>
    <w:rsid w:val="009A4A23"/>
    <w:rsid w:val="009A4AD0"/>
    <w:rsid w:val="009A4AD1"/>
    <w:rsid w:val="009A4AEA"/>
    <w:rsid w:val="009A4B27"/>
    <w:rsid w:val="009A4B43"/>
    <w:rsid w:val="009A4B84"/>
    <w:rsid w:val="009A4C38"/>
    <w:rsid w:val="009A4C3E"/>
    <w:rsid w:val="009A4C67"/>
    <w:rsid w:val="009A4CD4"/>
    <w:rsid w:val="009A4CEE"/>
    <w:rsid w:val="009A4D7A"/>
    <w:rsid w:val="009A4EDE"/>
    <w:rsid w:val="009A4FD2"/>
    <w:rsid w:val="009A50B7"/>
    <w:rsid w:val="009A50DB"/>
    <w:rsid w:val="009A50F5"/>
    <w:rsid w:val="009A512F"/>
    <w:rsid w:val="009A5133"/>
    <w:rsid w:val="009A5139"/>
    <w:rsid w:val="009A5148"/>
    <w:rsid w:val="009A5193"/>
    <w:rsid w:val="009A5224"/>
    <w:rsid w:val="009A52A2"/>
    <w:rsid w:val="009A52AD"/>
    <w:rsid w:val="009A52BA"/>
    <w:rsid w:val="009A5388"/>
    <w:rsid w:val="009A545D"/>
    <w:rsid w:val="009A5546"/>
    <w:rsid w:val="009A5563"/>
    <w:rsid w:val="009A5612"/>
    <w:rsid w:val="009A5639"/>
    <w:rsid w:val="009A5667"/>
    <w:rsid w:val="009A56E4"/>
    <w:rsid w:val="009A571D"/>
    <w:rsid w:val="009A5722"/>
    <w:rsid w:val="009A57EA"/>
    <w:rsid w:val="009A5824"/>
    <w:rsid w:val="009A58A9"/>
    <w:rsid w:val="009A58E1"/>
    <w:rsid w:val="009A58F9"/>
    <w:rsid w:val="009A598A"/>
    <w:rsid w:val="009A59B4"/>
    <w:rsid w:val="009A59BA"/>
    <w:rsid w:val="009A59E5"/>
    <w:rsid w:val="009A5A05"/>
    <w:rsid w:val="009A5A1E"/>
    <w:rsid w:val="009A5A54"/>
    <w:rsid w:val="009A5A72"/>
    <w:rsid w:val="009A5A7C"/>
    <w:rsid w:val="009A5AC9"/>
    <w:rsid w:val="009A5B0C"/>
    <w:rsid w:val="009A5B79"/>
    <w:rsid w:val="009A5C9E"/>
    <w:rsid w:val="009A5DF7"/>
    <w:rsid w:val="009A5E19"/>
    <w:rsid w:val="009A5E69"/>
    <w:rsid w:val="009A5E77"/>
    <w:rsid w:val="009A5E9C"/>
    <w:rsid w:val="009A5EAB"/>
    <w:rsid w:val="009A5F92"/>
    <w:rsid w:val="009A5FC7"/>
    <w:rsid w:val="009A5FD1"/>
    <w:rsid w:val="009A5FE3"/>
    <w:rsid w:val="009A60A4"/>
    <w:rsid w:val="009A62CE"/>
    <w:rsid w:val="009A6309"/>
    <w:rsid w:val="009A6371"/>
    <w:rsid w:val="009A6382"/>
    <w:rsid w:val="009A63D6"/>
    <w:rsid w:val="009A64B5"/>
    <w:rsid w:val="009A653F"/>
    <w:rsid w:val="009A654D"/>
    <w:rsid w:val="009A656C"/>
    <w:rsid w:val="009A67D5"/>
    <w:rsid w:val="009A6820"/>
    <w:rsid w:val="009A6851"/>
    <w:rsid w:val="009A68CA"/>
    <w:rsid w:val="009A692A"/>
    <w:rsid w:val="009A6A0F"/>
    <w:rsid w:val="009A6A1A"/>
    <w:rsid w:val="009A6A7D"/>
    <w:rsid w:val="009A6AB4"/>
    <w:rsid w:val="009A6ACC"/>
    <w:rsid w:val="009A6AEB"/>
    <w:rsid w:val="009A6B11"/>
    <w:rsid w:val="009A6B33"/>
    <w:rsid w:val="009A6B5F"/>
    <w:rsid w:val="009A6B7F"/>
    <w:rsid w:val="009A6BC4"/>
    <w:rsid w:val="009A6BCD"/>
    <w:rsid w:val="009A6D93"/>
    <w:rsid w:val="009A6DD5"/>
    <w:rsid w:val="009A6E18"/>
    <w:rsid w:val="009A6E32"/>
    <w:rsid w:val="009A6E95"/>
    <w:rsid w:val="009A6EB7"/>
    <w:rsid w:val="009A6EB8"/>
    <w:rsid w:val="009A6F88"/>
    <w:rsid w:val="009A6FAD"/>
    <w:rsid w:val="009A6FF7"/>
    <w:rsid w:val="009A700F"/>
    <w:rsid w:val="009A7016"/>
    <w:rsid w:val="009A7205"/>
    <w:rsid w:val="009A7216"/>
    <w:rsid w:val="009A7340"/>
    <w:rsid w:val="009A7442"/>
    <w:rsid w:val="009A7481"/>
    <w:rsid w:val="009A74FF"/>
    <w:rsid w:val="009A7505"/>
    <w:rsid w:val="009A7585"/>
    <w:rsid w:val="009A75C2"/>
    <w:rsid w:val="009A75CB"/>
    <w:rsid w:val="009A75CC"/>
    <w:rsid w:val="009A7620"/>
    <w:rsid w:val="009A7662"/>
    <w:rsid w:val="009A77AF"/>
    <w:rsid w:val="009A78B9"/>
    <w:rsid w:val="009A78FD"/>
    <w:rsid w:val="009A78FF"/>
    <w:rsid w:val="009A793A"/>
    <w:rsid w:val="009A79C1"/>
    <w:rsid w:val="009A7A0D"/>
    <w:rsid w:val="009A7B03"/>
    <w:rsid w:val="009A7B15"/>
    <w:rsid w:val="009A7BD0"/>
    <w:rsid w:val="009A7C61"/>
    <w:rsid w:val="009A7C78"/>
    <w:rsid w:val="009A7CF3"/>
    <w:rsid w:val="009A7CFF"/>
    <w:rsid w:val="009A7D29"/>
    <w:rsid w:val="009A7E0E"/>
    <w:rsid w:val="009A7F04"/>
    <w:rsid w:val="009A7F2E"/>
    <w:rsid w:val="009A7FE6"/>
    <w:rsid w:val="009B0033"/>
    <w:rsid w:val="009B0051"/>
    <w:rsid w:val="009B0069"/>
    <w:rsid w:val="009B0146"/>
    <w:rsid w:val="009B01A9"/>
    <w:rsid w:val="009B035E"/>
    <w:rsid w:val="009B04EF"/>
    <w:rsid w:val="009B051A"/>
    <w:rsid w:val="009B054D"/>
    <w:rsid w:val="009B0577"/>
    <w:rsid w:val="009B05D9"/>
    <w:rsid w:val="009B0674"/>
    <w:rsid w:val="009B0698"/>
    <w:rsid w:val="009B06D2"/>
    <w:rsid w:val="009B06E8"/>
    <w:rsid w:val="009B088E"/>
    <w:rsid w:val="009B08A4"/>
    <w:rsid w:val="009B0917"/>
    <w:rsid w:val="009B091B"/>
    <w:rsid w:val="009B09B4"/>
    <w:rsid w:val="009B0A1D"/>
    <w:rsid w:val="009B0A36"/>
    <w:rsid w:val="009B0A70"/>
    <w:rsid w:val="009B0AE1"/>
    <w:rsid w:val="009B0B6A"/>
    <w:rsid w:val="009B0CD4"/>
    <w:rsid w:val="009B0DA5"/>
    <w:rsid w:val="009B0DE4"/>
    <w:rsid w:val="009B0E91"/>
    <w:rsid w:val="009B0F54"/>
    <w:rsid w:val="009B1036"/>
    <w:rsid w:val="009B1082"/>
    <w:rsid w:val="009B10B8"/>
    <w:rsid w:val="009B10BA"/>
    <w:rsid w:val="009B10C1"/>
    <w:rsid w:val="009B10C8"/>
    <w:rsid w:val="009B10E9"/>
    <w:rsid w:val="009B1111"/>
    <w:rsid w:val="009B1129"/>
    <w:rsid w:val="009B1130"/>
    <w:rsid w:val="009B1152"/>
    <w:rsid w:val="009B1210"/>
    <w:rsid w:val="009B130D"/>
    <w:rsid w:val="009B135D"/>
    <w:rsid w:val="009B136D"/>
    <w:rsid w:val="009B14CC"/>
    <w:rsid w:val="009B151E"/>
    <w:rsid w:val="009B1542"/>
    <w:rsid w:val="009B154A"/>
    <w:rsid w:val="009B1557"/>
    <w:rsid w:val="009B161E"/>
    <w:rsid w:val="009B162B"/>
    <w:rsid w:val="009B1639"/>
    <w:rsid w:val="009B16A9"/>
    <w:rsid w:val="009B16F0"/>
    <w:rsid w:val="009B1709"/>
    <w:rsid w:val="009B177C"/>
    <w:rsid w:val="009B17A5"/>
    <w:rsid w:val="009B17A9"/>
    <w:rsid w:val="009B17AD"/>
    <w:rsid w:val="009B17B2"/>
    <w:rsid w:val="009B1888"/>
    <w:rsid w:val="009B1AA5"/>
    <w:rsid w:val="009B1AC1"/>
    <w:rsid w:val="009B1AED"/>
    <w:rsid w:val="009B1B22"/>
    <w:rsid w:val="009B1BEC"/>
    <w:rsid w:val="009B1BED"/>
    <w:rsid w:val="009B1DA8"/>
    <w:rsid w:val="009B1E75"/>
    <w:rsid w:val="009B1E93"/>
    <w:rsid w:val="009B1EC3"/>
    <w:rsid w:val="009B1F3E"/>
    <w:rsid w:val="009B202D"/>
    <w:rsid w:val="009B208B"/>
    <w:rsid w:val="009B223C"/>
    <w:rsid w:val="009B224D"/>
    <w:rsid w:val="009B22C7"/>
    <w:rsid w:val="009B2411"/>
    <w:rsid w:val="009B252F"/>
    <w:rsid w:val="009B25B0"/>
    <w:rsid w:val="009B25C4"/>
    <w:rsid w:val="009B2602"/>
    <w:rsid w:val="009B26C2"/>
    <w:rsid w:val="009B27F4"/>
    <w:rsid w:val="009B281B"/>
    <w:rsid w:val="009B28B8"/>
    <w:rsid w:val="009B28E0"/>
    <w:rsid w:val="009B2A55"/>
    <w:rsid w:val="009B2A9B"/>
    <w:rsid w:val="009B2B0F"/>
    <w:rsid w:val="009B2B41"/>
    <w:rsid w:val="009B2C4F"/>
    <w:rsid w:val="009B2C8A"/>
    <w:rsid w:val="009B2CC5"/>
    <w:rsid w:val="009B2D0B"/>
    <w:rsid w:val="009B2DAD"/>
    <w:rsid w:val="009B2E36"/>
    <w:rsid w:val="009B2E52"/>
    <w:rsid w:val="009B2EFC"/>
    <w:rsid w:val="009B2F07"/>
    <w:rsid w:val="009B2F38"/>
    <w:rsid w:val="009B2F93"/>
    <w:rsid w:val="009B2FA4"/>
    <w:rsid w:val="009B2FB1"/>
    <w:rsid w:val="009B2FBC"/>
    <w:rsid w:val="009B3035"/>
    <w:rsid w:val="009B30E6"/>
    <w:rsid w:val="009B3130"/>
    <w:rsid w:val="009B3181"/>
    <w:rsid w:val="009B31E8"/>
    <w:rsid w:val="009B3238"/>
    <w:rsid w:val="009B32D4"/>
    <w:rsid w:val="009B3353"/>
    <w:rsid w:val="009B3368"/>
    <w:rsid w:val="009B33BC"/>
    <w:rsid w:val="009B33FD"/>
    <w:rsid w:val="009B3519"/>
    <w:rsid w:val="009B351F"/>
    <w:rsid w:val="009B3686"/>
    <w:rsid w:val="009B369B"/>
    <w:rsid w:val="009B370C"/>
    <w:rsid w:val="009B371A"/>
    <w:rsid w:val="009B3747"/>
    <w:rsid w:val="009B379E"/>
    <w:rsid w:val="009B399E"/>
    <w:rsid w:val="009B3BEC"/>
    <w:rsid w:val="009B3C3D"/>
    <w:rsid w:val="009B3D13"/>
    <w:rsid w:val="009B3D2B"/>
    <w:rsid w:val="009B3D41"/>
    <w:rsid w:val="009B3D83"/>
    <w:rsid w:val="009B3E96"/>
    <w:rsid w:val="009B3E97"/>
    <w:rsid w:val="009B3F23"/>
    <w:rsid w:val="009B3F29"/>
    <w:rsid w:val="009B3F2C"/>
    <w:rsid w:val="009B3F71"/>
    <w:rsid w:val="009B404A"/>
    <w:rsid w:val="009B40D2"/>
    <w:rsid w:val="009B4148"/>
    <w:rsid w:val="009B4234"/>
    <w:rsid w:val="009B4294"/>
    <w:rsid w:val="009B43A9"/>
    <w:rsid w:val="009B43B4"/>
    <w:rsid w:val="009B4407"/>
    <w:rsid w:val="009B4482"/>
    <w:rsid w:val="009B44D4"/>
    <w:rsid w:val="009B4534"/>
    <w:rsid w:val="009B4552"/>
    <w:rsid w:val="009B4589"/>
    <w:rsid w:val="009B45B3"/>
    <w:rsid w:val="009B463C"/>
    <w:rsid w:val="009B4649"/>
    <w:rsid w:val="009B4677"/>
    <w:rsid w:val="009B4719"/>
    <w:rsid w:val="009B4793"/>
    <w:rsid w:val="009B47C5"/>
    <w:rsid w:val="009B486D"/>
    <w:rsid w:val="009B488D"/>
    <w:rsid w:val="009B489A"/>
    <w:rsid w:val="009B48DE"/>
    <w:rsid w:val="009B491F"/>
    <w:rsid w:val="009B4926"/>
    <w:rsid w:val="009B493D"/>
    <w:rsid w:val="009B497F"/>
    <w:rsid w:val="009B49FF"/>
    <w:rsid w:val="009B4A1D"/>
    <w:rsid w:val="009B4A2C"/>
    <w:rsid w:val="009B4AC5"/>
    <w:rsid w:val="009B4CC7"/>
    <w:rsid w:val="009B4CFE"/>
    <w:rsid w:val="009B4D74"/>
    <w:rsid w:val="009B4E49"/>
    <w:rsid w:val="009B4EA6"/>
    <w:rsid w:val="009B4ED6"/>
    <w:rsid w:val="009B5053"/>
    <w:rsid w:val="009B5055"/>
    <w:rsid w:val="009B50AF"/>
    <w:rsid w:val="009B5182"/>
    <w:rsid w:val="009B529F"/>
    <w:rsid w:val="009B52AA"/>
    <w:rsid w:val="009B53C7"/>
    <w:rsid w:val="009B5421"/>
    <w:rsid w:val="009B558A"/>
    <w:rsid w:val="009B55D7"/>
    <w:rsid w:val="009B560E"/>
    <w:rsid w:val="009B5614"/>
    <w:rsid w:val="009B5644"/>
    <w:rsid w:val="009B5656"/>
    <w:rsid w:val="009B5663"/>
    <w:rsid w:val="009B56FF"/>
    <w:rsid w:val="009B570F"/>
    <w:rsid w:val="009B58DD"/>
    <w:rsid w:val="009B58EA"/>
    <w:rsid w:val="009B592F"/>
    <w:rsid w:val="009B5986"/>
    <w:rsid w:val="009B5998"/>
    <w:rsid w:val="009B59D1"/>
    <w:rsid w:val="009B5A47"/>
    <w:rsid w:val="009B5ADD"/>
    <w:rsid w:val="009B5B36"/>
    <w:rsid w:val="009B5B4D"/>
    <w:rsid w:val="009B5B57"/>
    <w:rsid w:val="009B5B59"/>
    <w:rsid w:val="009B5B90"/>
    <w:rsid w:val="009B5BA8"/>
    <w:rsid w:val="009B5D50"/>
    <w:rsid w:val="009B5D5E"/>
    <w:rsid w:val="009B5D63"/>
    <w:rsid w:val="009B5D93"/>
    <w:rsid w:val="009B5D99"/>
    <w:rsid w:val="009B5EA1"/>
    <w:rsid w:val="009B5EB2"/>
    <w:rsid w:val="009B5EC9"/>
    <w:rsid w:val="009B5FE4"/>
    <w:rsid w:val="009B600F"/>
    <w:rsid w:val="009B601F"/>
    <w:rsid w:val="009B6061"/>
    <w:rsid w:val="009B611F"/>
    <w:rsid w:val="009B6186"/>
    <w:rsid w:val="009B6329"/>
    <w:rsid w:val="009B63B5"/>
    <w:rsid w:val="009B63C7"/>
    <w:rsid w:val="009B644E"/>
    <w:rsid w:val="009B6598"/>
    <w:rsid w:val="009B65B4"/>
    <w:rsid w:val="009B65E9"/>
    <w:rsid w:val="009B6613"/>
    <w:rsid w:val="009B6628"/>
    <w:rsid w:val="009B66B6"/>
    <w:rsid w:val="009B6734"/>
    <w:rsid w:val="009B680C"/>
    <w:rsid w:val="009B680D"/>
    <w:rsid w:val="009B6843"/>
    <w:rsid w:val="009B69C7"/>
    <w:rsid w:val="009B6A01"/>
    <w:rsid w:val="009B6A29"/>
    <w:rsid w:val="009B6B30"/>
    <w:rsid w:val="009B6BB5"/>
    <w:rsid w:val="009B6C3D"/>
    <w:rsid w:val="009B6C4E"/>
    <w:rsid w:val="009B6D7B"/>
    <w:rsid w:val="009B6D81"/>
    <w:rsid w:val="009B6DCD"/>
    <w:rsid w:val="009B6E15"/>
    <w:rsid w:val="009B6EA6"/>
    <w:rsid w:val="009B6EB2"/>
    <w:rsid w:val="009B6F52"/>
    <w:rsid w:val="009B6F6C"/>
    <w:rsid w:val="009B6FC7"/>
    <w:rsid w:val="009B708F"/>
    <w:rsid w:val="009B717D"/>
    <w:rsid w:val="009B721C"/>
    <w:rsid w:val="009B7371"/>
    <w:rsid w:val="009B73F8"/>
    <w:rsid w:val="009B743D"/>
    <w:rsid w:val="009B7505"/>
    <w:rsid w:val="009B758E"/>
    <w:rsid w:val="009B75D4"/>
    <w:rsid w:val="009B7687"/>
    <w:rsid w:val="009B76E5"/>
    <w:rsid w:val="009B76F5"/>
    <w:rsid w:val="009B7852"/>
    <w:rsid w:val="009B78BB"/>
    <w:rsid w:val="009B798D"/>
    <w:rsid w:val="009B7A52"/>
    <w:rsid w:val="009B7A74"/>
    <w:rsid w:val="009B7A7B"/>
    <w:rsid w:val="009B7A98"/>
    <w:rsid w:val="009B7B17"/>
    <w:rsid w:val="009B7B23"/>
    <w:rsid w:val="009B7B32"/>
    <w:rsid w:val="009B7B5F"/>
    <w:rsid w:val="009B7B88"/>
    <w:rsid w:val="009B7BD7"/>
    <w:rsid w:val="009B7BFB"/>
    <w:rsid w:val="009B7C03"/>
    <w:rsid w:val="009B7C22"/>
    <w:rsid w:val="009B7CB4"/>
    <w:rsid w:val="009B7D89"/>
    <w:rsid w:val="009B7DE1"/>
    <w:rsid w:val="009B7E90"/>
    <w:rsid w:val="009B7EA0"/>
    <w:rsid w:val="009B7EF9"/>
    <w:rsid w:val="009B7F04"/>
    <w:rsid w:val="009B7F9C"/>
    <w:rsid w:val="009C00D2"/>
    <w:rsid w:val="009C015A"/>
    <w:rsid w:val="009C015B"/>
    <w:rsid w:val="009C0229"/>
    <w:rsid w:val="009C0258"/>
    <w:rsid w:val="009C02C8"/>
    <w:rsid w:val="009C030E"/>
    <w:rsid w:val="009C032B"/>
    <w:rsid w:val="009C0443"/>
    <w:rsid w:val="009C0552"/>
    <w:rsid w:val="009C057E"/>
    <w:rsid w:val="009C0622"/>
    <w:rsid w:val="009C066D"/>
    <w:rsid w:val="009C07DB"/>
    <w:rsid w:val="009C07FF"/>
    <w:rsid w:val="009C08AF"/>
    <w:rsid w:val="009C08C8"/>
    <w:rsid w:val="009C0972"/>
    <w:rsid w:val="009C0A55"/>
    <w:rsid w:val="009C0B1C"/>
    <w:rsid w:val="009C0BE7"/>
    <w:rsid w:val="009C0C57"/>
    <w:rsid w:val="009C0D3C"/>
    <w:rsid w:val="009C0E59"/>
    <w:rsid w:val="009C0FB5"/>
    <w:rsid w:val="009C10A1"/>
    <w:rsid w:val="009C1118"/>
    <w:rsid w:val="009C124A"/>
    <w:rsid w:val="009C1296"/>
    <w:rsid w:val="009C12B2"/>
    <w:rsid w:val="009C1313"/>
    <w:rsid w:val="009C13FC"/>
    <w:rsid w:val="009C1475"/>
    <w:rsid w:val="009C1481"/>
    <w:rsid w:val="009C1504"/>
    <w:rsid w:val="009C1520"/>
    <w:rsid w:val="009C15AF"/>
    <w:rsid w:val="009C162A"/>
    <w:rsid w:val="009C16EB"/>
    <w:rsid w:val="009C1751"/>
    <w:rsid w:val="009C1753"/>
    <w:rsid w:val="009C1799"/>
    <w:rsid w:val="009C17F0"/>
    <w:rsid w:val="009C181F"/>
    <w:rsid w:val="009C188C"/>
    <w:rsid w:val="009C1892"/>
    <w:rsid w:val="009C18BA"/>
    <w:rsid w:val="009C1931"/>
    <w:rsid w:val="009C19E8"/>
    <w:rsid w:val="009C1A46"/>
    <w:rsid w:val="009C1AB4"/>
    <w:rsid w:val="009C1B41"/>
    <w:rsid w:val="009C1BEA"/>
    <w:rsid w:val="009C1BFE"/>
    <w:rsid w:val="009C1C42"/>
    <w:rsid w:val="009C1C85"/>
    <w:rsid w:val="009C1C87"/>
    <w:rsid w:val="009C1CA3"/>
    <w:rsid w:val="009C1CE5"/>
    <w:rsid w:val="009C1D83"/>
    <w:rsid w:val="009C1DB6"/>
    <w:rsid w:val="009C1E39"/>
    <w:rsid w:val="009C1EA1"/>
    <w:rsid w:val="009C1EBC"/>
    <w:rsid w:val="009C1ECF"/>
    <w:rsid w:val="009C1ED2"/>
    <w:rsid w:val="009C1F78"/>
    <w:rsid w:val="009C1FCA"/>
    <w:rsid w:val="009C2074"/>
    <w:rsid w:val="009C208C"/>
    <w:rsid w:val="009C20E4"/>
    <w:rsid w:val="009C20F1"/>
    <w:rsid w:val="009C21B9"/>
    <w:rsid w:val="009C21DD"/>
    <w:rsid w:val="009C222A"/>
    <w:rsid w:val="009C223B"/>
    <w:rsid w:val="009C223D"/>
    <w:rsid w:val="009C2262"/>
    <w:rsid w:val="009C2294"/>
    <w:rsid w:val="009C22FB"/>
    <w:rsid w:val="009C230F"/>
    <w:rsid w:val="009C2618"/>
    <w:rsid w:val="009C26AF"/>
    <w:rsid w:val="009C2716"/>
    <w:rsid w:val="009C27A1"/>
    <w:rsid w:val="009C2969"/>
    <w:rsid w:val="009C29E0"/>
    <w:rsid w:val="009C2A77"/>
    <w:rsid w:val="009C2A7C"/>
    <w:rsid w:val="009C2ABB"/>
    <w:rsid w:val="009C2B1F"/>
    <w:rsid w:val="009C2BC4"/>
    <w:rsid w:val="009C2C52"/>
    <w:rsid w:val="009C2C7C"/>
    <w:rsid w:val="009C2C86"/>
    <w:rsid w:val="009C2CEE"/>
    <w:rsid w:val="009C2E00"/>
    <w:rsid w:val="009C2E97"/>
    <w:rsid w:val="009C2F34"/>
    <w:rsid w:val="009C2F44"/>
    <w:rsid w:val="009C3050"/>
    <w:rsid w:val="009C312A"/>
    <w:rsid w:val="009C313A"/>
    <w:rsid w:val="009C31E8"/>
    <w:rsid w:val="009C3227"/>
    <w:rsid w:val="009C323F"/>
    <w:rsid w:val="009C3263"/>
    <w:rsid w:val="009C32B5"/>
    <w:rsid w:val="009C3355"/>
    <w:rsid w:val="009C3374"/>
    <w:rsid w:val="009C33B3"/>
    <w:rsid w:val="009C342E"/>
    <w:rsid w:val="009C34B2"/>
    <w:rsid w:val="009C3555"/>
    <w:rsid w:val="009C36E6"/>
    <w:rsid w:val="009C36FB"/>
    <w:rsid w:val="009C3708"/>
    <w:rsid w:val="009C3791"/>
    <w:rsid w:val="009C3841"/>
    <w:rsid w:val="009C3847"/>
    <w:rsid w:val="009C38AD"/>
    <w:rsid w:val="009C38B3"/>
    <w:rsid w:val="009C38BA"/>
    <w:rsid w:val="009C38D0"/>
    <w:rsid w:val="009C3934"/>
    <w:rsid w:val="009C3980"/>
    <w:rsid w:val="009C39A0"/>
    <w:rsid w:val="009C3A5E"/>
    <w:rsid w:val="009C3A65"/>
    <w:rsid w:val="009C3A6D"/>
    <w:rsid w:val="009C3A9C"/>
    <w:rsid w:val="009C3AE3"/>
    <w:rsid w:val="009C3B19"/>
    <w:rsid w:val="009C3BAC"/>
    <w:rsid w:val="009C3BFE"/>
    <w:rsid w:val="009C3C4A"/>
    <w:rsid w:val="009C3C5D"/>
    <w:rsid w:val="009C3C75"/>
    <w:rsid w:val="009C3C9A"/>
    <w:rsid w:val="009C3D03"/>
    <w:rsid w:val="009C3D63"/>
    <w:rsid w:val="009C3D6A"/>
    <w:rsid w:val="009C3D9E"/>
    <w:rsid w:val="009C3DB6"/>
    <w:rsid w:val="009C3DC3"/>
    <w:rsid w:val="009C3E7C"/>
    <w:rsid w:val="009C3FC2"/>
    <w:rsid w:val="009C3FE6"/>
    <w:rsid w:val="009C4132"/>
    <w:rsid w:val="009C415D"/>
    <w:rsid w:val="009C41B3"/>
    <w:rsid w:val="009C41C1"/>
    <w:rsid w:val="009C424C"/>
    <w:rsid w:val="009C42CF"/>
    <w:rsid w:val="009C446C"/>
    <w:rsid w:val="009C458E"/>
    <w:rsid w:val="009C4628"/>
    <w:rsid w:val="009C46B5"/>
    <w:rsid w:val="009C46BA"/>
    <w:rsid w:val="009C4841"/>
    <w:rsid w:val="009C4861"/>
    <w:rsid w:val="009C487E"/>
    <w:rsid w:val="009C489A"/>
    <w:rsid w:val="009C48E9"/>
    <w:rsid w:val="009C4910"/>
    <w:rsid w:val="009C497C"/>
    <w:rsid w:val="009C4A98"/>
    <w:rsid w:val="009C4AB5"/>
    <w:rsid w:val="009C4ADC"/>
    <w:rsid w:val="009C4B0E"/>
    <w:rsid w:val="009C4BCA"/>
    <w:rsid w:val="009C4C0E"/>
    <w:rsid w:val="009C4C81"/>
    <w:rsid w:val="009C4CA7"/>
    <w:rsid w:val="009C4CF7"/>
    <w:rsid w:val="009C4CFE"/>
    <w:rsid w:val="009C4D28"/>
    <w:rsid w:val="009C4D88"/>
    <w:rsid w:val="009C4DDB"/>
    <w:rsid w:val="009C4E13"/>
    <w:rsid w:val="009C4E2A"/>
    <w:rsid w:val="009C4E4B"/>
    <w:rsid w:val="009C4E6B"/>
    <w:rsid w:val="009C4ED9"/>
    <w:rsid w:val="009C4F91"/>
    <w:rsid w:val="009C5017"/>
    <w:rsid w:val="009C504C"/>
    <w:rsid w:val="009C5065"/>
    <w:rsid w:val="009C5184"/>
    <w:rsid w:val="009C527F"/>
    <w:rsid w:val="009C52B1"/>
    <w:rsid w:val="009C52D7"/>
    <w:rsid w:val="009C530C"/>
    <w:rsid w:val="009C53B1"/>
    <w:rsid w:val="009C53EF"/>
    <w:rsid w:val="009C541E"/>
    <w:rsid w:val="009C5458"/>
    <w:rsid w:val="009C5461"/>
    <w:rsid w:val="009C5524"/>
    <w:rsid w:val="009C5549"/>
    <w:rsid w:val="009C5583"/>
    <w:rsid w:val="009C55C7"/>
    <w:rsid w:val="009C55D9"/>
    <w:rsid w:val="009C56BA"/>
    <w:rsid w:val="009C5711"/>
    <w:rsid w:val="009C57AE"/>
    <w:rsid w:val="009C57E0"/>
    <w:rsid w:val="009C59B2"/>
    <w:rsid w:val="009C59BB"/>
    <w:rsid w:val="009C5AB4"/>
    <w:rsid w:val="009C5BD5"/>
    <w:rsid w:val="009C5C19"/>
    <w:rsid w:val="009C5C5D"/>
    <w:rsid w:val="009C5C71"/>
    <w:rsid w:val="009C5CB0"/>
    <w:rsid w:val="009C5D1D"/>
    <w:rsid w:val="009C5D4E"/>
    <w:rsid w:val="009C5E36"/>
    <w:rsid w:val="009C5F07"/>
    <w:rsid w:val="009C5F0E"/>
    <w:rsid w:val="009C5F31"/>
    <w:rsid w:val="009C5F5F"/>
    <w:rsid w:val="009C602E"/>
    <w:rsid w:val="009C6095"/>
    <w:rsid w:val="009C6098"/>
    <w:rsid w:val="009C6101"/>
    <w:rsid w:val="009C6198"/>
    <w:rsid w:val="009C61AC"/>
    <w:rsid w:val="009C61C3"/>
    <w:rsid w:val="009C61E9"/>
    <w:rsid w:val="009C62EE"/>
    <w:rsid w:val="009C6314"/>
    <w:rsid w:val="009C6425"/>
    <w:rsid w:val="009C647E"/>
    <w:rsid w:val="009C64E2"/>
    <w:rsid w:val="009C65DE"/>
    <w:rsid w:val="009C65F5"/>
    <w:rsid w:val="009C66E7"/>
    <w:rsid w:val="009C674C"/>
    <w:rsid w:val="009C6781"/>
    <w:rsid w:val="009C679A"/>
    <w:rsid w:val="009C67F0"/>
    <w:rsid w:val="009C6814"/>
    <w:rsid w:val="009C686E"/>
    <w:rsid w:val="009C6892"/>
    <w:rsid w:val="009C6999"/>
    <w:rsid w:val="009C6A85"/>
    <w:rsid w:val="009C6AB6"/>
    <w:rsid w:val="009C6B1C"/>
    <w:rsid w:val="009C6B58"/>
    <w:rsid w:val="009C6BCD"/>
    <w:rsid w:val="009C6C98"/>
    <w:rsid w:val="009C6D0A"/>
    <w:rsid w:val="009C6D46"/>
    <w:rsid w:val="009C6D5E"/>
    <w:rsid w:val="009C6DB6"/>
    <w:rsid w:val="009C6E0B"/>
    <w:rsid w:val="009C6E0D"/>
    <w:rsid w:val="009C6E76"/>
    <w:rsid w:val="009C6EAD"/>
    <w:rsid w:val="009C6ED4"/>
    <w:rsid w:val="009C6FCA"/>
    <w:rsid w:val="009C702C"/>
    <w:rsid w:val="009C709E"/>
    <w:rsid w:val="009C725E"/>
    <w:rsid w:val="009C729C"/>
    <w:rsid w:val="009C72E8"/>
    <w:rsid w:val="009C7325"/>
    <w:rsid w:val="009C735D"/>
    <w:rsid w:val="009C749A"/>
    <w:rsid w:val="009C74FC"/>
    <w:rsid w:val="009C750F"/>
    <w:rsid w:val="009C75A2"/>
    <w:rsid w:val="009C75A4"/>
    <w:rsid w:val="009C768D"/>
    <w:rsid w:val="009C773E"/>
    <w:rsid w:val="009C7747"/>
    <w:rsid w:val="009C779B"/>
    <w:rsid w:val="009C780F"/>
    <w:rsid w:val="009C7898"/>
    <w:rsid w:val="009C78B9"/>
    <w:rsid w:val="009C7939"/>
    <w:rsid w:val="009C793B"/>
    <w:rsid w:val="009C7944"/>
    <w:rsid w:val="009C7A56"/>
    <w:rsid w:val="009C7AED"/>
    <w:rsid w:val="009C7B13"/>
    <w:rsid w:val="009C7BA0"/>
    <w:rsid w:val="009C7C17"/>
    <w:rsid w:val="009C7C6F"/>
    <w:rsid w:val="009C7C86"/>
    <w:rsid w:val="009C7CDE"/>
    <w:rsid w:val="009C7EB6"/>
    <w:rsid w:val="009C7F65"/>
    <w:rsid w:val="009D00C2"/>
    <w:rsid w:val="009D0101"/>
    <w:rsid w:val="009D013E"/>
    <w:rsid w:val="009D018F"/>
    <w:rsid w:val="009D01A0"/>
    <w:rsid w:val="009D02CF"/>
    <w:rsid w:val="009D04AD"/>
    <w:rsid w:val="009D0518"/>
    <w:rsid w:val="009D052A"/>
    <w:rsid w:val="009D05E8"/>
    <w:rsid w:val="009D063D"/>
    <w:rsid w:val="009D0656"/>
    <w:rsid w:val="009D0688"/>
    <w:rsid w:val="009D06F1"/>
    <w:rsid w:val="009D0726"/>
    <w:rsid w:val="009D07C9"/>
    <w:rsid w:val="009D07FC"/>
    <w:rsid w:val="009D0841"/>
    <w:rsid w:val="009D0843"/>
    <w:rsid w:val="009D0890"/>
    <w:rsid w:val="009D0891"/>
    <w:rsid w:val="009D091C"/>
    <w:rsid w:val="009D0946"/>
    <w:rsid w:val="009D09A0"/>
    <w:rsid w:val="009D09F8"/>
    <w:rsid w:val="009D0A01"/>
    <w:rsid w:val="009D0B03"/>
    <w:rsid w:val="009D0B20"/>
    <w:rsid w:val="009D0B49"/>
    <w:rsid w:val="009D0BE5"/>
    <w:rsid w:val="009D0BFA"/>
    <w:rsid w:val="009D0C17"/>
    <w:rsid w:val="009D0E12"/>
    <w:rsid w:val="009D0E9D"/>
    <w:rsid w:val="009D0EC6"/>
    <w:rsid w:val="009D0F14"/>
    <w:rsid w:val="009D0F6B"/>
    <w:rsid w:val="009D0FB8"/>
    <w:rsid w:val="009D0FBC"/>
    <w:rsid w:val="009D0FFB"/>
    <w:rsid w:val="009D1100"/>
    <w:rsid w:val="009D1248"/>
    <w:rsid w:val="009D12A5"/>
    <w:rsid w:val="009D12CA"/>
    <w:rsid w:val="009D12EC"/>
    <w:rsid w:val="009D1321"/>
    <w:rsid w:val="009D13C9"/>
    <w:rsid w:val="009D145C"/>
    <w:rsid w:val="009D1489"/>
    <w:rsid w:val="009D1587"/>
    <w:rsid w:val="009D15C6"/>
    <w:rsid w:val="009D15E1"/>
    <w:rsid w:val="009D16B1"/>
    <w:rsid w:val="009D1705"/>
    <w:rsid w:val="009D178E"/>
    <w:rsid w:val="009D17DB"/>
    <w:rsid w:val="009D184E"/>
    <w:rsid w:val="009D1863"/>
    <w:rsid w:val="009D18BA"/>
    <w:rsid w:val="009D1B6B"/>
    <w:rsid w:val="009D1CE5"/>
    <w:rsid w:val="009D1D4A"/>
    <w:rsid w:val="009D1E1C"/>
    <w:rsid w:val="009D1FBA"/>
    <w:rsid w:val="009D2023"/>
    <w:rsid w:val="009D2156"/>
    <w:rsid w:val="009D229D"/>
    <w:rsid w:val="009D22DA"/>
    <w:rsid w:val="009D237B"/>
    <w:rsid w:val="009D2396"/>
    <w:rsid w:val="009D23A2"/>
    <w:rsid w:val="009D2517"/>
    <w:rsid w:val="009D25B4"/>
    <w:rsid w:val="009D25D9"/>
    <w:rsid w:val="009D25FA"/>
    <w:rsid w:val="009D266E"/>
    <w:rsid w:val="009D26B7"/>
    <w:rsid w:val="009D26C9"/>
    <w:rsid w:val="009D2701"/>
    <w:rsid w:val="009D27B3"/>
    <w:rsid w:val="009D27BC"/>
    <w:rsid w:val="009D27BF"/>
    <w:rsid w:val="009D2937"/>
    <w:rsid w:val="009D29DF"/>
    <w:rsid w:val="009D2A70"/>
    <w:rsid w:val="009D2B1F"/>
    <w:rsid w:val="009D2BDB"/>
    <w:rsid w:val="009D2C66"/>
    <w:rsid w:val="009D2C71"/>
    <w:rsid w:val="009D2C84"/>
    <w:rsid w:val="009D2D55"/>
    <w:rsid w:val="009D2D78"/>
    <w:rsid w:val="009D2DCA"/>
    <w:rsid w:val="009D2E19"/>
    <w:rsid w:val="009D2E54"/>
    <w:rsid w:val="009D2ECE"/>
    <w:rsid w:val="009D2F3E"/>
    <w:rsid w:val="009D2F53"/>
    <w:rsid w:val="009D2FB4"/>
    <w:rsid w:val="009D2FE4"/>
    <w:rsid w:val="009D30C6"/>
    <w:rsid w:val="009D30F1"/>
    <w:rsid w:val="009D313D"/>
    <w:rsid w:val="009D3161"/>
    <w:rsid w:val="009D31D5"/>
    <w:rsid w:val="009D31EB"/>
    <w:rsid w:val="009D321A"/>
    <w:rsid w:val="009D33CA"/>
    <w:rsid w:val="009D3443"/>
    <w:rsid w:val="009D344F"/>
    <w:rsid w:val="009D3539"/>
    <w:rsid w:val="009D35A9"/>
    <w:rsid w:val="009D35BF"/>
    <w:rsid w:val="009D35CB"/>
    <w:rsid w:val="009D3665"/>
    <w:rsid w:val="009D36ED"/>
    <w:rsid w:val="009D36F9"/>
    <w:rsid w:val="009D3758"/>
    <w:rsid w:val="009D375C"/>
    <w:rsid w:val="009D3772"/>
    <w:rsid w:val="009D3793"/>
    <w:rsid w:val="009D380E"/>
    <w:rsid w:val="009D386C"/>
    <w:rsid w:val="009D387C"/>
    <w:rsid w:val="009D3964"/>
    <w:rsid w:val="009D3A14"/>
    <w:rsid w:val="009D3A98"/>
    <w:rsid w:val="009D3AEB"/>
    <w:rsid w:val="009D3B42"/>
    <w:rsid w:val="009D3BDA"/>
    <w:rsid w:val="009D3C0D"/>
    <w:rsid w:val="009D3C2E"/>
    <w:rsid w:val="009D3C49"/>
    <w:rsid w:val="009D3C62"/>
    <w:rsid w:val="009D3C87"/>
    <w:rsid w:val="009D3CB4"/>
    <w:rsid w:val="009D3CE0"/>
    <w:rsid w:val="009D3CEA"/>
    <w:rsid w:val="009D3DC9"/>
    <w:rsid w:val="009D3DF4"/>
    <w:rsid w:val="009D3E63"/>
    <w:rsid w:val="009D3F2D"/>
    <w:rsid w:val="009D3F8E"/>
    <w:rsid w:val="009D4010"/>
    <w:rsid w:val="009D401B"/>
    <w:rsid w:val="009D40BC"/>
    <w:rsid w:val="009D40CC"/>
    <w:rsid w:val="009D4125"/>
    <w:rsid w:val="009D41FE"/>
    <w:rsid w:val="009D423A"/>
    <w:rsid w:val="009D425F"/>
    <w:rsid w:val="009D426B"/>
    <w:rsid w:val="009D4283"/>
    <w:rsid w:val="009D42CD"/>
    <w:rsid w:val="009D42E8"/>
    <w:rsid w:val="009D445E"/>
    <w:rsid w:val="009D44BC"/>
    <w:rsid w:val="009D45C1"/>
    <w:rsid w:val="009D4742"/>
    <w:rsid w:val="009D478D"/>
    <w:rsid w:val="009D47D1"/>
    <w:rsid w:val="009D499A"/>
    <w:rsid w:val="009D49AF"/>
    <w:rsid w:val="009D4A03"/>
    <w:rsid w:val="009D4A0A"/>
    <w:rsid w:val="009D4A54"/>
    <w:rsid w:val="009D4B46"/>
    <w:rsid w:val="009D4BE6"/>
    <w:rsid w:val="009D4BEA"/>
    <w:rsid w:val="009D4BF9"/>
    <w:rsid w:val="009D4C08"/>
    <w:rsid w:val="009D4D04"/>
    <w:rsid w:val="009D4DA2"/>
    <w:rsid w:val="009D4DB0"/>
    <w:rsid w:val="009D4DDE"/>
    <w:rsid w:val="009D4F03"/>
    <w:rsid w:val="009D4F17"/>
    <w:rsid w:val="009D4FA0"/>
    <w:rsid w:val="009D4FBF"/>
    <w:rsid w:val="009D501F"/>
    <w:rsid w:val="009D5022"/>
    <w:rsid w:val="009D50D1"/>
    <w:rsid w:val="009D5110"/>
    <w:rsid w:val="009D5162"/>
    <w:rsid w:val="009D5214"/>
    <w:rsid w:val="009D53DC"/>
    <w:rsid w:val="009D5405"/>
    <w:rsid w:val="009D5425"/>
    <w:rsid w:val="009D5448"/>
    <w:rsid w:val="009D5493"/>
    <w:rsid w:val="009D5566"/>
    <w:rsid w:val="009D5613"/>
    <w:rsid w:val="009D5708"/>
    <w:rsid w:val="009D5747"/>
    <w:rsid w:val="009D5836"/>
    <w:rsid w:val="009D5908"/>
    <w:rsid w:val="009D5922"/>
    <w:rsid w:val="009D593F"/>
    <w:rsid w:val="009D5949"/>
    <w:rsid w:val="009D5A1B"/>
    <w:rsid w:val="009D5A7E"/>
    <w:rsid w:val="009D5B04"/>
    <w:rsid w:val="009D5B8A"/>
    <w:rsid w:val="009D5BDA"/>
    <w:rsid w:val="009D5C22"/>
    <w:rsid w:val="009D5C24"/>
    <w:rsid w:val="009D5C7D"/>
    <w:rsid w:val="009D5CC3"/>
    <w:rsid w:val="009D5D3E"/>
    <w:rsid w:val="009D5D68"/>
    <w:rsid w:val="009D5D90"/>
    <w:rsid w:val="009D5E85"/>
    <w:rsid w:val="009D5EBE"/>
    <w:rsid w:val="009D5F47"/>
    <w:rsid w:val="009D5F55"/>
    <w:rsid w:val="009D6006"/>
    <w:rsid w:val="009D6098"/>
    <w:rsid w:val="009D6101"/>
    <w:rsid w:val="009D61B4"/>
    <w:rsid w:val="009D622E"/>
    <w:rsid w:val="009D62A1"/>
    <w:rsid w:val="009D6343"/>
    <w:rsid w:val="009D6353"/>
    <w:rsid w:val="009D63BB"/>
    <w:rsid w:val="009D63F2"/>
    <w:rsid w:val="009D6433"/>
    <w:rsid w:val="009D6473"/>
    <w:rsid w:val="009D64E1"/>
    <w:rsid w:val="009D6543"/>
    <w:rsid w:val="009D6547"/>
    <w:rsid w:val="009D6553"/>
    <w:rsid w:val="009D683C"/>
    <w:rsid w:val="009D6898"/>
    <w:rsid w:val="009D6919"/>
    <w:rsid w:val="009D69B0"/>
    <w:rsid w:val="009D6A41"/>
    <w:rsid w:val="009D6A8F"/>
    <w:rsid w:val="009D6AB2"/>
    <w:rsid w:val="009D6BEB"/>
    <w:rsid w:val="009D6C00"/>
    <w:rsid w:val="009D6C7C"/>
    <w:rsid w:val="009D6CAA"/>
    <w:rsid w:val="009D6CEC"/>
    <w:rsid w:val="009D6D27"/>
    <w:rsid w:val="009D6D2A"/>
    <w:rsid w:val="009D6D61"/>
    <w:rsid w:val="009D6DBF"/>
    <w:rsid w:val="009D6DC4"/>
    <w:rsid w:val="009D6E69"/>
    <w:rsid w:val="009D6F6E"/>
    <w:rsid w:val="009D7061"/>
    <w:rsid w:val="009D7067"/>
    <w:rsid w:val="009D7116"/>
    <w:rsid w:val="009D7270"/>
    <w:rsid w:val="009D7272"/>
    <w:rsid w:val="009D72DB"/>
    <w:rsid w:val="009D72E8"/>
    <w:rsid w:val="009D72F2"/>
    <w:rsid w:val="009D73B0"/>
    <w:rsid w:val="009D73C4"/>
    <w:rsid w:val="009D73FF"/>
    <w:rsid w:val="009D743F"/>
    <w:rsid w:val="009D747D"/>
    <w:rsid w:val="009D7515"/>
    <w:rsid w:val="009D7557"/>
    <w:rsid w:val="009D7578"/>
    <w:rsid w:val="009D7661"/>
    <w:rsid w:val="009D7672"/>
    <w:rsid w:val="009D768A"/>
    <w:rsid w:val="009D76A1"/>
    <w:rsid w:val="009D76A8"/>
    <w:rsid w:val="009D7728"/>
    <w:rsid w:val="009D7734"/>
    <w:rsid w:val="009D7780"/>
    <w:rsid w:val="009D77AE"/>
    <w:rsid w:val="009D7835"/>
    <w:rsid w:val="009D7877"/>
    <w:rsid w:val="009D79BD"/>
    <w:rsid w:val="009D7AC2"/>
    <w:rsid w:val="009D7B8C"/>
    <w:rsid w:val="009D7C07"/>
    <w:rsid w:val="009D7C4C"/>
    <w:rsid w:val="009D7CA4"/>
    <w:rsid w:val="009D7D5A"/>
    <w:rsid w:val="009D7DA1"/>
    <w:rsid w:val="009D7E01"/>
    <w:rsid w:val="009E0093"/>
    <w:rsid w:val="009E00E2"/>
    <w:rsid w:val="009E0118"/>
    <w:rsid w:val="009E0159"/>
    <w:rsid w:val="009E01FA"/>
    <w:rsid w:val="009E0247"/>
    <w:rsid w:val="009E031F"/>
    <w:rsid w:val="009E032F"/>
    <w:rsid w:val="009E03A0"/>
    <w:rsid w:val="009E03FD"/>
    <w:rsid w:val="009E0460"/>
    <w:rsid w:val="009E04A0"/>
    <w:rsid w:val="009E04E2"/>
    <w:rsid w:val="009E04E4"/>
    <w:rsid w:val="009E0549"/>
    <w:rsid w:val="009E0555"/>
    <w:rsid w:val="009E064D"/>
    <w:rsid w:val="009E069A"/>
    <w:rsid w:val="009E079A"/>
    <w:rsid w:val="009E07A0"/>
    <w:rsid w:val="009E07E2"/>
    <w:rsid w:val="009E08B6"/>
    <w:rsid w:val="009E094E"/>
    <w:rsid w:val="009E09E9"/>
    <w:rsid w:val="009E0A76"/>
    <w:rsid w:val="009E0AAF"/>
    <w:rsid w:val="009E0B17"/>
    <w:rsid w:val="009E0B5D"/>
    <w:rsid w:val="009E0B5F"/>
    <w:rsid w:val="009E0B6B"/>
    <w:rsid w:val="009E0B82"/>
    <w:rsid w:val="009E0BF7"/>
    <w:rsid w:val="009E0C78"/>
    <w:rsid w:val="009E0D0B"/>
    <w:rsid w:val="009E0D45"/>
    <w:rsid w:val="009E0E4C"/>
    <w:rsid w:val="009E0EF2"/>
    <w:rsid w:val="009E0F62"/>
    <w:rsid w:val="009E1061"/>
    <w:rsid w:val="009E106F"/>
    <w:rsid w:val="009E109C"/>
    <w:rsid w:val="009E1134"/>
    <w:rsid w:val="009E12AF"/>
    <w:rsid w:val="009E12FE"/>
    <w:rsid w:val="009E1399"/>
    <w:rsid w:val="009E13AB"/>
    <w:rsid w:val="009E13BF"/>
    <w:rsid w:val="009E13F8"/>
    <w:rsid w:val="009E1468"/>
    <w:rsid w:val="009E1497"/>
    <w:rsid w:val="009E14CC"/>
    <w:rsid w:val="009E1591"/>
    <w:rsid w:val="009E15B5"/>
    <w:rsid w:val="009E1607"/>
    <w:rsid w:val="009E16DA"/>
    <w:rsid w:val="009E193A"/>
    <w:rsid w:val="009E19E0"/>
    <w:rsid w:val="009E19ED"/>
    <w:rsid w:val="009E1A5C"/>
    <w:rsid w:val="009E1B0E"/>
    <w:rsid w:val="009E1BF3"/>
    <w:rsid w:val="009E1C11"/>
    <w:rsid w:val="009E1C2F"/>
    <w:rsid w:val="009E1C70"/>
    <w:rsid w:val="009E1CD8"/>
    <w:rsid w:val="009E1D8A"/>
    <w:rsid w:val="009E1E1F"/>
    <w:rsid w:val="009E1E24"/>
    <w:rsid w:val="009E1E47"/>
    <w:rsid w:val="009E1EC6"/>
    <w:rsid w:val="009E1ED5"/>
    <w:rsid w:val="009E1FC9"/>
    <w:rsid w:val="009E1FEB"/>
    <w:rsid w:val="009E216A"/>
    <w:rsid w:val="009E218B"/>
    <w:rsid w:val="009E21B0"/>
    <w:rsid w:val="009E2235"/>
    <w:rsid w:val="009E22AD"/>
    <w:rsid w:val="009E22AE"/>
    <w:rsid w:val="009E22BA"/>
    <w:rsid w:val="009E22D7"/>
    <w:rsid w:val="009E22DC"/>
    <w:rsid w:val="009E2328"/>
    <w:rsid w:val="009E2402"/>
    <w:rsid w:val="009E2501"/>
    <w:rsid w:val="009E2588"/>
    <w:rsid w:val="009E2619"/>
    <w:rsid w:val="009E2690"/>
    <w:rsid w:val="009E28DF"/>
    <w:rsid w:val="009E29E3"/>
    <w:rsid w:val="009E2A1F"/>
    <w:rsid w:val="009E2B0F"/>
    <w:rsid w:val="009E2C1C"/>
    <w:rsid w:val="009E2C49"/>
    <w:rsid w:val="009E2C5B"/>
    <w:rsid w:val="009E2C7B"/>
    <w:rsid w:val="009E2C8E"/>
    <w:rsid w:val="009E2CAE"/>
    <w:rsid w:val="009E2CFE"/>
    <w:rsid w:val="009E2D5D"/>
    <w:rsid w:val="009E2D68"/>
    <w:rsid w:val="009E2D7B"/>
    <w:rsid w:val="009E2F89"/>
    <w:rsid w:val="009E2FB1"/>
    <w:rsid w:val="009E2FF2"/>
    <w:rsid w:val="009E305E"/>
    <w:rsid w:val="009E30F9"/>
    <w:rsid w:val="009E30FA"/>
    <w:rsid w:val="009E322D"/>
    <w:rsid w:val="009E329D"/>
    <w:rsid w:val="009E3335"/>
    <w:rsid w:val="009E33DF"/>
    <w:rsid w:val="009E347D"/>
    <w:rsid w:val="009E34E9"/>
    <w:rsid w:val="009E3539"/>
    <w:rsid w:val="009E3546"/>
    <w:rsid w:val="009E35DD"/>
    <w:rsid w:val="009E3611"/>
    <w:rsid w:val="009E3617"/>
    <w:rsid w:val="009E3629"/>
    <w:rsid w:val="009E36A6"/>
    <w:rsid w:val="009E39D9"/>
    <w:rsid w:val="009E3AC2"/>
    <w:rsid w:val="009E3B26"/>
    <w:rsid w:val="009E3B82"/>
    <w:rsid w:val="009E3B9D"/>
    <w:rsid w:val="009E3B9F"/>
    <w:rsid w:val="009E3C0E"/>
    <w:rsid w:val="009E3C32"/>
    <w:rsid w:val="009E3C58"/>
    <w:rsid w:val="009E3DBE"/>
    <w:rsid w:val="009E3DDD"/>
    <w:rsid w:val="009E3E02"/>
    <w:rsid w:val="009E3E21"/>
    <w:rsid w:val="009E3E4F"/>
    <w:rsid w:val="009E3EE4"/>
    <w:rsid w:val="009E3F0B"/>
    <w:rsid w:val="009E3F69"/>
    <w:rsid w:val="009E3F90"/>
    <w:rsid w:val="009E3F92"/>
    <w:rsid w:val="009E3FBE"/>
    <w:rsid w:val="009E3FEC"/>
    <w:rsid w:val="009E4074"/>
    <w:rsid w:val="009E409B"/>
    <w:rsid w:val="009E4223"/>
    <w:rsid w:val="009E4227"/>
    <w:rsid w:val="009E4244"/>
    <w:rsid w:val="009E4269"/>
    <w:rsid w:val="009E4462"/>
    <w:rsid w:val="009E44A5"/>
    <w:rsid w:val="009E44C9"/>
    <w:rsid w:val="009E4578"/>
    <w:rsid w:val="009E45D2"/>
    <w:rsid w:val="009E47F7"/>
    <w:rsid w:val="009E4822"/>
    <w:rsid w:val="009E484B"/>
    <w:rsid w:val="009E48BD"/>
    <w:rsid w:val="009E49E4"/>
    <w:rsid w:val="009E4A98"/>
    <w:rsid w:val="009E4AD5"/>
    <w:rsid w:val="009E4B39"/>
    <w:rsid w:val="009E4BD0"/>
    <w:rsid w:val="009E4BF3"/>
    <w:rsid w:val="009E4BF7"/>
    <w:rsid w:val="009E4D95"/>
    <w:rsid w:val="009E4DEA"/>
    <w:rsid w:val="009E4E1D"/>
    <w:rsid w:val="009E4E24"/>
    <w:rsid w:val="009E4FB9"/>
    <w:rsid w:val="009E5107"/>
    <w:rsid w:val="009E514D"/>
    <w:rsid w:val="009E519C"/>
    <w:rsid w:val="009E51D1"/>
    <w:rsid w:val="009E51D6"/>
    <w:rsid w:val="009E5221"/>
    <w:rsid w:val="009E5276"/>
    <w:rsid w:val="009E53D1"/>
    <w:rsid w:val="009E53F0"/>
    <w:rsid w:val="009E53F3"/>
    <w:rsid w:val="009E54D5"/>
    <w:rsid w:val="009E54D6"/>
    <w:rsid w:val="009E5584"/>
    <w:rsid w:val="009E5586"/>
    <w:rsid w:val="009E55A2"/>
    <w:rsid w:val="009E55C9"/>
    <w:rsid w:val="009E567C"/>
    <w:rsid w:val="009E56B8"/>
    <w:rsid w:val="009E5765"/>
    <w:rsid w:val="009E5766"/>
    <w:rsid w:val="009E57B6"/>
    <w:rsid w:val="009E5874"/>
    <w:rsid w:val="009E589A"/>
    <w:rsid w:val="009E5984"/>
    <w:rsid w:val="009E59E0"/>
    <w:rsid w:val="009E5A0D"/>
    <w:rsid w:val="009E5A8D"/>
    <w:rsid w:val="009E5A8F"/>
    <w:rsid w:val="009E5A90"/>
    <w:rsid w:val="009E5AF0"/>
    <w:rsid w:val="009E5B90"/>
    <w:rsid w:val="009E5C05"/>
    <w:rsid w:val="009E5DEF"/>
    <w:rsid w:val="009E5E05"/>
    <w:rsid w:val="009E5E10"/>
    <w:rsid w:val="009E5E7E"/>
    <w:rsid w:val="009E5E9A"/>
    <w:rsid w:val="009E5EE3"/>
    <w:rsid w:val="009E5F11"/>
    <w:rsid w:val="009E5F13"/>
    <w:rsid w:val="009E5FCD"/>
    <w:rsid w:val="009E5FDF"/>
    <w:rsid w:val="009E6149"/>
    <w:rsid w:val="009E628E"/>
    <w:rsid w:val="009E631D"/>
    <w:rsid w:val="009E639F"/>
    <w:rsid w:val="009E63DC"/>
    <w:rsid w:val="009E6407"/>
    <w:rsid w:val="009E6444"/>
    <w:rsid w:val="009E6456"/>
    <w:rsid w:val="009E654E"/>
    <w:rsid w:val="009E6680"/>
    <w:rsid w:val="009E669E"/>
    <w:rsid w:val="009E67DC"/>
    <w:rsid w:val="009E686E"/>
    <w:rsid w:val="009E698C"/>
    <w:rsid w:val="009E69F9"/>
    <w:rsid w:val="009E6A31"/>
    <w:rsid w:val="009E6B5E"/>
    <w:rsid w:val="009E6C8D"/>
    <w:rsid w:val="009E6CD7"/>
    <w:rsid w:val="009E6D93"/>
    <w:rsid w:val="009E6DC5"/>
    <w:rsid w:val="009E6DCD"/>
    <w:rsid w:val="009E6E75"/>
    <w:rsid w:val="009E6E7C"/>
    <w:rsid w:val="009E6EE0"/>
    <w:rsid w:val="009E6F83"/>
    <w:rsid w:val="009E7039"/>
    <w:rsid w:val="009E708D"/>
    <w:rsid w:val="009E718C"/>
    <w:rsid w:val="009E7297"/>
    <w:rsid w:val="009E72DB"/>
    <w:rsid w:val="009E73FD"/>
    <w:rsid w:val="009E7420"/>
    <w:rsid w:val="009E7519"/>
    <w:rsid w:val="009E7558"/>
    <w:rsid w:val="009E756F"/>
    <w:rsid w:val="009E75F0"/>
    <w:rsid w:val="009E7610"/>
    <w:rsid w:val="009E762A"/>
    <w:rsid w:val="009E767F"/>
    <w:rsid w:val="009E76D9"/>
    <w:rsid w:val="009E7768"/>
    <w:rsid w:val="009E78B1"/>
    <w:rsid w:val="009E78CC"/>
    <w:rsid w:val="009E7949"/>
    <w:rsid w:val="009E7B42"/>
    <w:rsid w:val="009E7B57"/>
    <w:rsid w:val="009E7C16"/>
    <w:rsid w:val="009E7C65"/>
    <w:rsid w:val="009E7CD6"/>
    <w:rsid w:val="009E7D07"/>
    <w:rsid w:val="009E7D1E"/>
    <w:rsid w:val="009E7DDE"/>
    <w:rsid w:val="009E7E3A"/>
    <w:rsid w:val="009E7E76"/>
    <w:rsid w:val="009E7E7B"/>
    <w:rsid w:val="009E7F9F"/>
    <w:rsid w:val="009E7FA3"/>
    <w:rsid w:val="009F0070"/>
    <w:rsid w:val="009F0071"/>
    <w:rsid w:val="009F00B2"/>
    <w:rsid w:val="009F00DC"/>
    <w:rsid w:val="009F01EE"/>
    <w:rsid w:val="009F0283"/>
    <w:rsid w:val="009F032A"/>
    <w:rsid w:val="009F039F"/>
    <w:rsid w:val="009F03C6"/>
    <w:rsid w:val="009F0419"/>
    <w:rsid w:val="009F0459"/>
    <w:rsid w:val="009F0460"/>
    <w:rsid w:val="009F0462"/>
    <w:rsid w:val="009F046F"/>
    <w:rsid w:val="009F04A1"/>
    <w:rsid w:val="009F04B0"/>
    <w:rsid w:val="009F04E2"/>
    <w:rsid w:val="009F0678"/>
    <w:rsid w:val="009F067E"/>
    <w:rsid w:val="009F06BF"/>
    <w:rsid w:val="009F0740"/>
    <w:rsid w:val="009F0743"/>
    <w:rsid w:val="009F07BC"/>
    <w:rsid w:val="009F08C0"/>
    <w:rsid w:val="009F0A96"/>
    <w:rsid w:val="009F0AB6"/>
    <w:rsid w:val="009F0B21"/>
    <w:rsid w:val="009F0B5C"/>
    <w:rsid w:val="009F0B76"/>
    <w:rsid w:val="009F0BE9"/>
    <w:rsid w:val="009F0C1F"/>
    <w:rsid w:val="009F0D3D"/>
    <w:rsid w:val="009F0D91"/>
    <w:rsid w:val="009F0DF0"/>
    <w:rsid w:val="009F0E6F"/>
    <w:rsid w:val="009F0E88"/>
    <w:rsid w:val="009F0F66"/>
    <w:rsid w:val="009F0FB2"/>
    <w:rsid w:val="009F0FD6"/>
    <w:rsid w:val="009F103E"/>
    <w:rsid w:val="009F10C3"/>
    <w:rsid w:val="009F1108"/>
    <w:rsid w:val="009F113E"/>
    <w:rsid w:val="009F1143"/>
    <w:rsid w:val="009F11DE"/>
    <w:rsid w:val="009F11E0"/>
    <w:rsid w:val="009F11F3"/>
    <w:rsid w:val="009F1208"/>
    <w:rsid w:val="009F1244"/>
    <w:rsid w:val="009F1260"/>
    <w:rsid w:val="009F12BB"/>
    <w:rsid w:val="009F1353"/>
    <w:rsid w:val="009F135D"/>
    <w:rsid w:val="009F1398"/>
    <w:rsid w:val="009F13F6"/>
    <w:rsid w:val="009F142B"/>
    <w:rsid w:val="009F15EB"/>
    <w:rsid w:val="009F1627"/>
    <w:rsid w:val="009F1648"/>
    <w:rsid w:val="009F1698"/>
    <w:rsid w:val="009F16AF"/>
    <w:rsid w:val="009F16D0"/>
    <w:rsid w:val="009F1780"/>
    <w:rsid w:val="009F1796"/>
    <w:rsid w:val="009F17D2"/>
    <w:rsid w:val="009F1824"/>
    <w:rsid w:val="009F18C3"/>
    <w:rsid w:val="009F18E3"/>
    <w:rsid w:val="009F1957"/>
    <w:rsid w:val="009F19A2"/>
    <w:rsid w:val="009F19CD"/>
    <w:rsid w:val="009F1A8E"/>
    <w:rsid w:val="009F1BBB"/>
    <w:rsid w:val="009F1BCC"/>
    <w:rsid w:val="009F1C44"/>
    <w:rsid w:val="009F1CD1"/>
    <w:rsid w:val="009F1D9D"/>
    <w:rsid w:val="009F1DC6"/>
    <w:rsid w:val="009F1E01"/>
    <w:rsid w:val="009F1EBE"/>
    <w:rsid w:val="009F1EDC"/>
    <w:rsid w:val="009F1F0F"/>
    <w:rsid w:val="009F206D"/>
    <w:rsid w:val="009F2088"/>
    <w:rsid w:val="009F20EE"/>
    <w:rsid w:val="009F2147"/>
    <w:rsid w:val="009F2174"/>
    <w:rsid w:val="009F2179"/>
    <w:rsid w:val="009F21CC"/>
    <w:rsid w:val="009F22E4"/>
    <w:rsid w:val="009F22EC"/>
    <w:rsid w:val="009F2406"/>
    <w:rsid w:val="009F2505"/>
    <w:rsid w:val="009F2684"/>
    <w:rsid w:val="009F26F3"/>
    <w:rsid w:val="009F2754"/>
    <w:rsid w:val="009F277A"/>
    <w:rsid w:val="009F2848"/>
    <w:rsid w:val="009F28C9"/>
    <w:rsid w:val="009F2903"/>
    <w:rsid w:val="009F29BA"/>
    <w:rsid w:val="009F2A3A"/>
    <w:rsid w:val="009F2A71"/>
    <w:rsid w:val="009F2B04"/>
    <w:rsid w:val="009F2B14"/>
    <w:rsid w:val="009F2B57"/>
    <w:rsid w:val="009F2BC0"/>
    <w:rsid w:val="009F2BEC"/>
    <w:rsid w:val="009F2C03"/>
    <w:rsid w:val="009F2CA1"/>
    <w:rsid w:val="009F2D0C"/>
    <w:rsid w:val="009F2DA8"/>
    <w:rsid w:val="009F3003"/>
    <w:rsid w:val="009F303B"/>
    <w:rsid w:val="009F309B"/>
    <w:rsid w:val="009F30B2"/>
    <w:rsid w:val="009F30EF"/>
    <w:rsid w:val="009F30F9"/>
    <w:rsid w:val="009F312F"/>
    <w:rsid w:val="009F314D"/>
    <w:rsid w:val="009F31A8"/>
    <w:rsid w:val="009F3224"/>
    <w:rsid w:val="009F3280"/>
    <w:rsid w:val="009F32F4"/>
    <w:rsid w:val="009F3316"/>
    <w:rsid w:val="009F3323"/>
    <w:rsid w:val="009F3451"/>
    <w:rsid w:val="009F3528"/>
    <w:rsid w:val="009F353A"/>
    <w:rsid w:val="009F3678"/>
    <w:rsid w:val="009F36EC"/>
    <w:rsid w:val="009F36EF"/>
    <w:rsid w:val="009F371E"/>
    <w:rsid w:val="009F3732"/>
    <w:rsid w:val="009F3886"/>
    <w:rsid w:val="009F3890"/>
    <w:rsid w:val="009F389E"/>
    <w:rsid w:val="009F38C3"/>
    <w:rsid w:val="009F38FB"/>
    <w:rsid w:val="009F3964"/>
    <w:rsid w:val="009F39D2"/>
    <w:rsid w:val="009F39EA"/>
    <w:rsid w:val="009F39EE"/>
    <w:rsid w:val="009F3A95"/>
    <w:rsid w:val="009F3AAD"/>
    <w:rsid w:val="009F3AC2"/>
    <w:rsid w:val="009F3B2E"/>
    <w:rsid w:val="009F3B58"/>
    <w:rsid w:val="009F3BD7"/>
    <w:rsid w:val="009F3BF7"/>
    <w:rsid w:val="009F3C7A"/>
    <w:rsid w:val="009F3DBC"/>
    <w:rsid w:val="009F3DFC"/>
    <w:rsid w:val="009F3E26"/>
    <w:rsid w:val="009F3EB0"/>
    <w:rsid w:val="009F3F08"/>
    <w:rsid w:val="009F3FA0"/>
    <w:rsid w:val="009F3FAE"/>
    <w:rsid w:val="009F4041"/>
    <w:rsid w:val="009F41E8"/>
    <w:rsid w:val="009F43A2"/>
    <w:rsid w:val="009F43E9"/>
    <w:rsid w:val="009F4437"/>
    <w:rsid w:val="009F44FB"/>
    <w:rsid w:val="009F4575"/>
    <w:rsid w:val="009F457B"/>
    <w:rsid w:val="009F45D0"/>
    <w:rsid w:val="009F467B"/>
    <w:rsid w:val="009F4692"/>
    <w:rsid w:val="009F46D3"/>
    <w:rsid w:val="009F46DD"/>
    <w:rsid w:val="009F4733"/>
    <w:rsid w:val="009F47AE"/>
    <w:rsid w:val="009F47CE"/>
    <w:rsid w:val="009F4829"/>
    <w:rsid w:val="009F483F"/>
    <w:rsid w:val="009F48D1"/>
    <w:rsid w:val="009F4986"/>
    <w:rsid w:val="009F49A2"/>
    <w:rsid w:val="009F49DB"/>
    <w:rsid w:val="009F4AA8"/>
    <w:rsid w:val="009F4AB5"/>
    <w:rsid w:val="009F4B50"/>
    <w:rsid w:val="009F4B51"/>
    <w:rsid w:val="009F4B8E"/>
    <w:rsid w:val="009F4C31"/>
    <w:rsid w:val="009F4C98"/>
    <w:rsid w:val="009F4D31"/>
    <w:rsid w:val="009F4DA8"/>
    <w:rsid w:val="009F4E97"/>
    <w:rsid w:val="009F4EA3"/>
    <w:rsid w:val="009F4F20"/>
    <w:rsid w:val="009F5069"/>
    <w:rsid w:val="009F509F"/>
    <w:rsid w:val="009F50AF"/>
    <w:rsid w:val="009F50C7"/>
    <w:rsid w:val="009F51D3"/>
    <w:rsid w:val="009F5275"/>
    <w:rsid w:val="009F5287"/>
    <w:rsid w:val="009F5292"/>
    <w:rsid w:val="009F530C"/>
    <w:rsid w:val="009F531A"/>
    <w:rsid w:val="009F53BC"/>
    <w:rsid w:val="009F546B"/>
    <w:rsid w:val="009F54EA"/>
    <w:rsid w:val="009F54F1"/>
    <w:rsid w:val="009F552A"/>
    <w:rsid w:val="009F55BD"/>
    <w:rsid w:val="009F569D"/>
    <w:rsid w:val="009F5704"/>
    <w:rsid w:val="009F5732"/>
    <w:rsid w:val="009F57D3"/>
    <w:rsid w:val="009F580B"/>
    <w:rsid w:val="009F5849"/>
    <w:rsid w:val="009F5894"/>
    <w:rsid w:val="009F5908"/>
    <w:rsid w:val="009F5991"/>
    <w:rsid w:val="009F5B07"/>
    <w:rsid w:val="009F5BE7"/>
    <w:rsid w:val="009F5BF3"/>
    <w:rsid w:val="009F5C60"/>
    <w:rsid w:val="009F5CDD"/>
    <w:rsid w:val="009F5D74"/>
    <w:rsid w:val="009F5DAB"/>
    <w:rsid w:val="009F5DC4"/>
    <w:rsid w:val="009F5ECB"/>
    <w:rsid w:val="009F5EEC"/>
    <w:rsid w:val="009F5F02"/>
    <w:rsid w:val="009F5FA7"/>
    <w:rsid w:val="009F6054"/>
    <w:rsid w:val="009F6067"/>
    <w:rsid w:val="009F60F4"/>
    <w:rsid w:val="009F611F"/>
    <w:rsid w:val="009F6149"/>
    <w:rsid w:val="009F614B"/>
    <w:rsid w:val="009F61D0"/>
    <w:rsid w:val="009F61F1"/>
    <w:rsid w:val="009F6336"/>
    <w:rsid w:val="009F6398"/>
    <w:rsid w:val="009F63AB"/>
    <w:rsid w:val="009F6457"/>
    <w:rsid w:val="009F6474"/>
    <w:rsid w:val="009F64EB"/>
    <w:rsid w:val="009F65B2"/>
    <w:rsid w:val="009F65BA"/>
    <w:rsid w:val="009F65D1"/>
    <w:rsid w:val="009F65E1"/>
    <w:rsid w:val="009F6666"/>
    <w:rsid w:val="009F67DC"/>
    <w:rsid w:val="009F67E1"/>
    <w:rsid w:val="009F682F"/>
    <w:rsid w:val="009F685E"/>
    <w:rsid w:val="009F6861"/>
    <w:rsid w:val="009F6883"/>
    <w:rsid w:val="009F6938"/>
    <w:rsid w:val="009F6968"/>
    <w:rsid w:val="009F6ADD"/>
    <w:rsid w:val="009F6B25"/>
    <w:rsid w:val="009F6B98"/>
    <w:rsid w:val="009F6BA8"/>
    <w:rsid w:val="009F6CA6"/>
    <w:rsid w:val="009F6CB7"/>
    <w:rsid w:val="009F6D06"/>
    <w:rsid w:val="009F6D32"/>
    <w:rsid w:val="009F6D58"/>
    <w:rsid w:val="009F6DE2"/>
    <w:rsid w:val="009F6E8C"/>
    <w:rsid w:val="009F6ECF"/>
    <w:rsid w:val="009F6ED9"/>
    <w:rsid w:val="009F6FAE"/>
    <w:rsid w:val="009F6FDB"/>
    <w:rsid w:val="009F7018"/>
    <w:rsid w:val="009F70E9"/>
    <w:rsid w:val="009F70F2"/>
    <w:rsid w:val="009F710F"/>
    <w:rsid w:val="009F7112"/>
    <w:rsid w:val="009F7138"/>
    <w:rsid w:val="009F7142"/>
    <w:rsid w:val="009F714C"/>
    <w:rsid w:val="009F719D"/>
    <w:rsid w:val="009F72BF"/>
    <w:rsid w:val="009F72E4"/>
    <w:rsid w:val="009F72EA"/>
    <w:rsid w:val="009F732D"/>
    <w:rsid w:val="009F73F1"/>
    <w:rsid w:val="009F741F"/>
    <w:rsid w:val="009F748F"/>
    <w:rsid w:val="009F7565"/>
    <w:rsid w:val="009F76E5"/>
    <w:rsid w:val="009F7700"/>
    <w:rsid w:val="009F7765"/>
    <w:rsid w:val="009F7777"/>
    <w:rsid w:val="009F7779"/>
    <w:rsid w:val="009F7787"/>
    <w:rsid w:val="009F77DD"/>
    <w:rsid w:val="009F7800"/>
    <w:rsid w:val="009F7858"/>
    <w:rsid w:val="009F7862"/>
    <w:rsid w:val="009F791F"/>
    <w:rsid w:val="009F7965"/>
    <w:rsid w:val="009F7A54"/>
    <w:rsid w:val="009F7A5F"/>
    <w:rsid w:val="009F7A98"/>
    <w:rsid w:val="009F7ABD"/>
    <w:rsid w:val="009F7AFF"/>
    <w:rsid w:val="009F7B21"/>
    <w:rsid w:val="009F7B26"/>
    <w:rsid w:val="009F7B72"/>
    <w:rsid w:val="009F7BA7"/>
    <w:rsid w:val="009F7BDE"/>
    <w:rsid w:val="009F7C08"/>
    <w:rsid w:val="009F7C2E"/>
    <w:rsid w:val="009F7D8D"/>
    <w:rsid w:val="009F7DD7"/>
    <w:rsid w:val="009F7DE0"/>
    <w:rsid w:val="009F7E04"/>
    <w:rsid w:val="009F7E0F"/>
    <w:rsid w:val="009F7E15"/>
    <w:rsid w:val="009F7EA6"/>
    <w:rsid w:val="009F7EE9"/>
    <w:rsid w:val="009F7EEA"/>
    <w:rsid w:val="009F7FB2"/>
    <w:rsid w:val="009F7FB7"/>
    <w:rsid w:val="009F7FD2"/>
    <w:rsid w:val="00A000AA"/>
    <w:rsid w:val="00A00109"/>
    <w:rsid w:val="00A00142"/>
    <w:rsid w:val="00A001AE"/>
    <w:rsid w:val="00A001B9"/>
    <w:rsid w:val="00A00245"/>
    <w:rsid w:val="00A00345"/>
    <w:rsid w:val="00A00380"/>
    <w:rsid w:val="00A003B1"/>
    <w:rsid w:val="00A0045D"/>
    <w:rsid w:val="00A00680"/>
    <w:rsid w:val="00A00703"/>
    <w:rsid w:val="00A0075A"/>
    <w:rsid w:val="00A00763"/>
    <w:rsid w:val="00A007EB"/>
    <w:rsid w:val="00A0080C"/>
    <w:rsid w:val="00A00811"/>
    <w:rsid w:val="00A008B1"/>
    <w:rsid w:val="00A00A18"/>
    <w:rsid w:val="00A00B33"/>
    <w:rsid w:val="00A00BE5"/>
    <w:rsid w:val="00A00D70"/>
    <w:rsid w:val="00A00D8F"/>
    <w:rsid w:val="00A00DF8"/>
    <w:rsid w:val="00A00E8E"/>
    <w:rsid w:val="00A00FD8"/>
    <w:rsid w:val="00A01082"/>
    <w:rsid w:val="00A010C2"/>
    <w:rsid w:val="00A010E0"/>
    <w:rsid w:val="00A010F4"/>
    <w:rsid w:val="00A01143"/>
    <w:rsid w:val="00A011BC"/>
    <w:rsid w:val="00A0121D"/>
    <w:rsid w:val="00A0124E"/>
    <w:rsid w:val="00A0126C"/>
    <w:rsid w:val="00A012DA"/>
    <w:rsid w:val="00A0132A"/>
    <w:rsid w:val="00A0137F"/>
    <w:rsid w:val="00A0147D"/>
    <w:rsid w:val="00A01508"/>
    <w:rsid w:val="00A01519"/>
    <w:rsid w:val="00A015A2"/>
    <w:rsid w:val="00A0162D"/>
    <w:rsid w:val="00A0166A"/>
    <w:rsid w:val="00A01674"/>
    <w:rsid w:val="00A01690"/>
    <w:rsid w:val="00A016FA"/>
    <w:rsid w:val="00A01790"/>
    <w:rsid w:val="00A01870"/>
    <w:rsid w:val="00A0188C"/>
    <w:rsid w:val="00A018C0"/>
    <w:rsid w:val="00A01940"/>
    <w:rsid w:val="00A01A51"/>
    <w:rsid w:val="00A01A7D"/>
    <w:rsid w:val="00A01A8C"/>
    <w:rsid w:val="00A01B0D"/>
    <w:rsid w:val="00A01B2A"/>
    <w:rsid w:val="00A01C85"/>
    <w:rsid w:val="00A01CE4"/>
    <w:rsid w:val="00A01CE8"/>
    <w:rsid w:val="00A01CFB"/>
    <w:rsid w:val="00A01D10"/>
    <w:rsid w:val="00A01DDA"/>
    <w:rsid w:val="00A01E72"/>
    <w:rsid w:val="00A01F28"/>
    <w:rsid w:val="00A01F39"/>
    <w:rsid w:val="00A01F58"/>
    <w:rsid w:val="00A01FEC"/>
    <w:rsid w:val="00A02042"/>
    <w:rsid w:val="00A02053"/>
    <w:rsid w:val="00A02148"/>
    <w:rsid w:val="00A022A7"/>
    <w:rsid w:val="00A022E3"/>
    <w:rsid w:val="00A023A2"/>
    <w:rsid w:val="00A02412"/>
    <w:rsid w:val="00A024B7"/>
    <w:rsid w:val="00A024D2"/>
    <w:rsid w:val="00A024E5"/>
    <w:rsid w:val="00A02547"/>
    <w:rsid w:val="00A02583"/>
    <w:rsid w:val="00A025A0"/>
    <w:rsid w:val="00A026D0"/>
    <w:rsid w:val="00A026D4"/>
    <w:rsid w:val="00A02713"/>
    <w:rsid w:val="00A027A0"/>
    <w:rsid w:val="00A027A6"/>
    <w:rsid w:val="00A02804"/>
    <w:rsid w:val="00A0280E"/>
    <w:rsid w:val="00A02845"/>
    <w:rsid w:val="00A02875"/>
    <w:rsid w:val="00A028C3"/>
    <w:rsid w:val="00A028F9"/>
    <w:rsid w:val="00A02923"/>
    <w:rsid w:val="00A02953"/>
    <w:rsid w:val="00A02ABD"/>
    <w:rsid w:val="00A02AD3"/>
    <w:rsid w:val="00A02AE0"/>
    <w:rsid w:val="00A02BF3"/>
    <w:rsid w:val="00A02CF9"/>
    <w:rsid w:val="00A02D67"/>
    <w:rsid w:val="00A02D76"/>
    <w:rsid w:val="00A02F25"/>
    <w:rsid w:val="00A02FAD"/>
    <w:rsid w:val="00A0303E"/>
    <w:rsid w:val="00A030BA"/>
    <w:rsid w:val="00A0313D"/>
    <w:rsid w:val="00A03218"/>
    <w:rsid w:val="00A03229"/>
    <w:rsid w:val="00A03267"/>
    <w:rsid w:val="00A0326A"/>
    <w:rsid w:val="00A0332B"/>
    <w:rsid w:val="00A0334C"/>
    <w:rsid w:val="00A03374"/>
    <w:rsid w:val="00A033D4"/>
    <w:rsid w:val="00A03407"/>
    <w:rsid w:val="00A03409"/>
    <w:rsid w:val="00A03489"/>
    <w:rsid w:val="00A034EC"/>
    <w:rsid w:val="00A03568"/>
    <w:rsid w:val="00A03571"/>
    <w:rsid w:val="00A035A2"/>
    <w:rsid w:val="00A035AC"/>
    <w:rsid w:val="00A035AD"/>
    <w:rsid w:val="00A036C9"/>
    <w:rsid w:val="00A0377B"/>
    <w:rsid w:val="00A0378C"/>
    <w:rsid w:val="00A037E0"/>
    <w:rsid w:val="00A038DC"/>
    <w:rsid w:val="00A03924"/>
    <w:rsid w:val="00A039D7"/>
    <w:rsid w:val="00A039F3"/>
    <w:rsid w:val="00A03A36"/>
    <w:rsid w:val="00A03B28"/>
    <w:rsid w:val="00A03BA4"/>
    <w:rsid w:val="00A03CB4"/>
    <w:rsid w:val="00A03E2B"/>
    <w:rsid w:val="00A03E69"/>
    <w:rsid w:val="00A03E6F"/>
    <w:rsid w:val="00A03E9B"/>
    <w:rsid w:val="00A03F37"/>
    <w:rsid w:val="00A03F8C"/>
    <w:rsid w:val="00A03FDD"/>
    <w:rsid w:val="00A03FE0"/>
    <w:rsid w:val="00A0405C"/>
    <w:rsid w:val="00A04066"/>
    <w:rsid w:val="00A04121"/>
    <w:rsid w:val="00A04133"/>
    <w:rsid w:val="00A0415D"/>
    <w:rsid w:val="00A0417E"/>
    <w:rsid w:val="00A04198"/>
    <w:rsid w:val="00A041A5"/>
    <w:rsid w:val="00A04272"/>
    <w:rsid w:val="00A04288"/>
    <w:rsid w:val="00A042F7"/>
    <w:rsid w:val="00A0431B"/>
    <w:rsid w:val="00A0438A"/>
    <w:rsid w:val="00A043B8"/>
    <w:rsid w:val="00A0444D"/>
    <w:rsid w:val="00A044A6"/>
    <w:rsid w:val="00A044DD"/>
    <w:rsid w:val="00A04518"/>
    <w:rsid w:val="00A04553"/>
    <w:rsid w:val="00A0455D"/>
    <w:rsid w:val="00A04573"/>
    <w:rsid w:val="00A04582"/>
    <w:rsid w:val="00A04592"/>
    <w:rsid w:val="00A045D9"/>
    <w:rsid w:val="00A0465B"/>
    <w:rsid w:val="00A0467C"/>
    <w:rsid w:val="00A04682"/>
    <w:rsid w:val="00A0468D"/>
    <w:rsid w:val="00A0472B"/>
    <w:rsid w:val="00A047F8"/>
    <w:rsid w:val="00A0482F"/>
    <w:rsid w:val="00A04846"/>
    <w:rsid w:val="00A04861"/>
    <w:rsid w:val="00A048A1"/>
    <w:rsid w:val="00A0490C"/>
    <w:rsid w:val="00A049B2"/>
    <w:rsid w:val="00A049CD"/>
    <w:rsid w:val="00A04A98"/>
    <w:rsid w:val="00A04ADC"/>
    <w:rsid w:val="00A04B0D"/>
    <w:rsid w:val="00A04B99"/>
    <w:rsid w:val="00A04BAC"/>
    <w:rsid w:val="00A04BB7"/>
    <w:rsid w:val="00A04BE1"/>
    <w:rsid w:val="00A04C0B"/>
    <w:rsid w:val="00A04CE1"/>
    <w:rsid w:val="00A04CFE"/>
    <w:rsid w:val="00A04D41"/>
    <w:rsid w:val="00A04D65"/>
    <w:rsid w:val="00A04E39"/>
    <w:rsid w:val="00A04E80"/>
    <w:rsid w:val="00A04EEA"/>
    <w:rsid w:val="00A04EEE"/>
    <w:rsid w:val="00A04EF5"/>
    <w:rsid w:val="00A04F01"/>
    <w:rsid w:val="00A04F91"/>
    <w:rsid w:val="00A04FB5"/>
    <w:rsid w:val="00A04FD5"/>
    <w:rsid w:val="00A05031"/>
    <w:rsid w:val="00A0515C"/>
    <w:rsid w:val="00A05228"/>
    <w:rsid w:val="00A0524E"/>
    <w:rsid w:val="00A053D4"/>
    <w:rsid w:val="00A05459"/>
    <w:rsid w:val="00A054A5"/>
    <w:rsid w:val="00A0551F"/>
    <w:rsid w:val="00A05527"/>
    <w:rsid w:val="00A05528"/>
    <w:rsid w:val="00A0555D"/>
    <w:rsid w:val="00A05582"/>
    <w:rsid w:val="00A0562F"/>
    <w:rsid w:val="00A0564D"/>
    <w:rsid w:val="00A056A8"/>
    <w:rsid w:val="00A0579A"/>
    <w:rsid w:val="00A057CD"/>
    <w:rsid w:val="00A05819"/>
    <w:rsid w:val="00A05830"/>
    <w:rsid w:val="00A0583B"/>
    <w:rsid w:val="00A05889"/>
    <w:rsid w:val="00A058CA"/>
    <w:rsid w:val="00A058D7"/>
    <w:rsid w:val="00A058D9"/>
    <w:rsid w:val="00A05934"/>
    <w:rsid w:val="00A0595B"/>
    <w:rsid w:val="00A059EB"/>
    <w:rsid w:val="00A05AB6"/>
    <w:rsid w:val="00A05B12"/>
    <w:rsid w:val="00A05BDB"/>
    <w:rsid w:val="00A05BE5"/>
    <w:rsid w:val="00A05C22"/>
    <w:rsid w:val="00A05D54"/>
    <w:rsid w:val="00A05E87"/>
    <w:rsid w:val="00A05EA6"/>
    <w:rsid w:val="00A05F27"/>
    <w:rsid w:val="00A05F31"/>
    <w:rsid w:val="00A05F6D"/>
    <w:rsid w:val="00A05F9B"/>
    <w:rsid w:val="00A05FC9"/>
    <w:rsid w:val="00A05FE2"/>
    <w:rsid w:val="00A0602B"/>
    <w:rsid w:val="00A06099"/>
    <w:rsid w:val="00A060A4"/>
    <w:rsid w:val="00A060B3"/>
    <w:rsid w:val="00A060B5"/>
    <w:rsid w:val="00A060DF"/>
    <w:rsid w:val="00A060E2"/>
    <w:rsid w:val="00A06103"/>
    <w:rsid w:val="00A06111"/>
    <w:rsid w:val="00A06123"/>
    <w:rsid w:val="00A06185"/>
    <w:rsid w:val="00A0619F"/>
    <w:rsid w:val="00A06200"/>
    <w:rsid w:val="00A0620F"/>
    <w:rsid w:val="00A06231"/>
    <w:rsid w:val="00A0627C"/>
    <w:rsid w:val="00A062D2"/>
    <w:rsid w:val="00A0632C"/>
    <w:rsid w:val="00A06392"/>
    <w:rsid w:val="00A06394"/>
    <w:rsid w:val="00A063FE"/>
    <w:rsid w:val="00A064D1"/>
    <w:rsid w:val="00A064D3"/>
    <w:rsid w:val="00A06540"/>
    <w:rsid w:val="00A06617"/>
    <w:rsid w:val="00A066A1"/>
    <w:rsid w:val="00A066B3"/>
    <w:rsid w:val="00A0673E"/>
    <w:rsid w:val="00A06782"/>
    <w:rsid w:val="00A0678F"/>
    <w:rsid w:val="00A06941"/>
    <w:rsid w:val="00A0695F"/>
    <w:rsid w:val="00A06961"/>
    <w:rsid w:val="00A0698F"/>
    <w:rsid w:val="00A06AF8"/>
    <w:rsid w:val="00A06B44"/>
    <w:rsid w:val="00A06B5F"/>
    <w:rsid w:val="00A06BFB"/>
    <w:rsid w:val="00A06CD5"/>
    <w:rsid w:val="00A06D79"/>
    <w:rsid w:val="00A06DA2"/>
    <w:rsid w:val="00A06DC7"/>
    <w:rsid w:val="00A06E9C"/>
    <w:rsid w:val="00A06EFA"/>
    <w:rsid w:val="00A06FF9"/>
    <w:rsid w:val="00A07007"/>
    <w:rsid w:val="00A07028"/>
    <w:rsid w:val="00A07130"/>
    <w:rsid w:val="00A0720C"/>
    <w:rsid w:val="00A07248"/>
    <w:rsid w:val="00A0724C"/>
    <w:rsid w:val="00A0725A"/>
    <w:rsid w:val="00A072A2"/>
    <w:rsid w:val="00A072AE"/>
    <w:rsid w:val="00A07312"/>
    <w:rsid w:val="00A0735C"/>
    <w:rsid w:val="00A073B2"/>
    <w:rsid w:val="00A073ED"/>
    <w:rsid w:val="00A073FC"/>
    <w:rsid w:val="00A0742C"/>
    <w:rsid w:val="00A0747F"/>
    <w:rsid w:val="00A075A1"/>
    <w:rsid w:val="00A07665"/>
    <w:rsid w:val="00A076E6"/>
    <w:rsid w:val="00A07783"/>
    <w:rsid w:val="00A077EE"/>
    <w:rsid w:val="00A07809"/>
    <w:rsid w:val="00A07858"/>
    <w:rsid w:val="00A07861"/>
    <w:rsid w:val="00A078AF"/>
    <w:rsid w:val="00A07914"/>
    <w:rsid w:val="00A07940"/>
    <w:rsid w:val="00A07957"/>
    <w:rsid w:val="00A079AA"/>
    <w:rsid w:val="00A07A57"/>
    <w:rsid w:val="00A07B4A"/>
    <w:rsid w:val="00A07B5E"/>
    <w:rsid w:val="00A07B7C"/>
    <w:rsid w:val="00A07B8B"/>
    <w:rsid w:val="00A07C57"/>
    <w:rsid w:val="00A07CE6"/>
    <w:rsid w:val="00A07D7D"/>
    <w:rsid w:val="00A07D9C"/>
    <w:rsid w:val="00A07DE0"/>
    <w:rsid w:val="00A07E85"/>
    <w:rsid w:val="00A07F69"/>
    <w:rsid w:val="00A07FFB"/>
    <w:rsid w:val="00A10074"/>
    <w:rsid w:val="00A100B5"/>
    <w:rsid w:val="00A100C8"/>
    <w:rsid w:val="00A1010B"/>
    <w:rsid w:val="00A1010D"/>
    <w:rsid w:val="00A10130"/>
    <w:rsid w:val="00A101B8"/>
    <w:rsid w:val="00A10237"/>
    <w:rsid w:val="00A10258"/>
    <w:rsid w:val="00A1028D"/>
    <w:rsid w:val="00A10316"/>
    <w:rsid w:val="00A10379"/>
    <w:rsid w:val="00A103D4"/>
    <w:rsid w:val="00A103FD"/>
    <w:rsid w:val="00A10514"/>
    <w:rsid w:val="00A1055F"/>
    <w:rsid w:val="00A10582"/>
    <w:rsid w:val="00A10589"/>
    <w:rsid w:val="00A10744"/>
    <w:rsid w:val="00A107BF"/>
    <w:rsid w:val="00A107CD"/>
    <w:rsid w:val="00A10904"/>
    <w:rsid w:val="00A1095F"/>
    <w:rsid w:val="00A109AD"/>
    <w:rsid w:val="00A109E9"/>
    <w:rsid w:val="00A10A16"/>
    <w:rsid w:val="00A10A98"/>
    <w:rsid w:val="00A10ADA"/>
    <w:rsid w:val="00A10AF4"/>
    <w:rsid w:val="00A10BEE"/>
    <w:rsid w:val="00A10C0D"/>
    <w:rsid w:val="00A10C59"/>
    <w:rsid w:val="00A10C7B"/>
    <w:rsid w:val="00A10CE7"/>
    <w:rsid w:val="00A10D4A"/>
    <w:rsid w:val="00A10E16"/>
    <w:rsid w:val="00A1103C"/>
    <w:rsid w:val="00A11076"/>
    <w:rsid w:val="00A11113"/>
    <w:rsid w:val="00A11192"/>
    <w:rsid w:val="00A111C6"/>
    <w:rsid w:val="00A11208"/>
    <w:rsid w:val="00A112B1"/>
    <w:rsid w:val="00A112F9"/>
    <w:rsid w:val="00A11354"/>
    <w:rsid w:val="00A114B9"/>
    <w:rsid w:val="00A11638"/>
    <w:rsid w:val="00A116E7"/>
    <w:rsid w:val="00A1170F"/>
    <w:rsid w:val="00A11764"/>
    <w:rsid w:val="00A11789"/>
    <w:rsid w:val="00A117C5"/>
    <w:rsid w:val="00A1185D"/>
    <w:rsid w:val="00A118A0"/>
    <w:rsid w:val="00A118F8"/>
    <w:rsid w:val="00A11923"/>
    <w:rsid w:val="00A11935"/>
    <w:rsid w:val="00A1193B"/>
    <w:rsid w:val="00A11953"/>
    <w:rsid w:val="00A119E5"/>
    <w:rsid w:val="00A11AF8"/>
    <w:rsid w:val="00A11AFB"/>
    <w:rsid w:val="00A11B61"/>
    <w:rsid w:val="00A11BBF"/>
    <w:rsid w:val="00A11C46"/>
    <w:rsid w:val="00A11C5F"/>
    <w:rsid w:val="00A11C8B"/>
    <w:rsid w:val="00A11E38"/>
    <w:rsid w:val="00A11EDA"/>
    <w:rsid w:val="00A11F1D"/>
    <w:rsid w:val="00A11FBE"/>
    <w:rsid w:val="00A11FD5"/>
    <w:rsid w:val="00A1206F"/>
    <w:rsid w:val="00A12110"/>
    <w:rsid w:val="00A12121"/>
    <w:rsid w:val="00A12170"/>
    <w:rsid w:val="00A121DE"/>
    <w:rsid w:val="00A12270"/>
    <w:rsid w:val="00A122D4"/>
    <w:rsid w:val="00A12328"/>
    <w:rsid w:val="00A1232C"/>
    <w:rsid w:val="00A12341"/>
    <w:rsid w:val="00A12396"/>
    <w:rsid w:val="00A12415"/>
    <w:rsid w:val="00A12419"/>
    <w:rsid w:val="00A1246A"/>
    <w:rsid w:val="00A12471"/>
    <w:rsid w:val="00A124D5"/>
    <w:rsid w:val="00A1253A"/>
    <w:rsid w:val="00A125C5"/>
    <w:rsid w:val="00A126C2"/>
    <w:rsid w:val="00A1284D"/>
    <w:rsid w:val="00A12856"/>
    <w:rsid w:val="00A128E0"/>
    <w:rsid w:val="00A129BC"/>
    <w:rsid w:val="00A129ED"/>
    <w:rsid w:val="00A12A07"/>
    <w:rsid w:val="00A12A40"/>
    <w:rsid w:val="00A12B7D"/>
    <w:rsid w:val="00A12CE9"/>
    <w:rsid w:val="00A12DA1"/>
    <w:rsid w:val="00A12E2F"/>
    <w:rsid w:val="00A12E96"/>
    <w:rsid w:val="00A12EBF"/>
    <w:rsid w:val="00A12F05"/>
    <w:rsid w:val="00A12F24"/>
    <w:rsid w:val="00A12F94"/>
    <w:rsid w:val="00A12FD8"/>
    <w:rsid w:val="00A13007"/>
    <w:rsid w:val="00A13012"/>
    <w:rsid w:val="00A131FD"/>
    <w:rsid w:val="00A132E7"/>
    <w:rsid w:val="00A13323"/>
    <w:rsid w:val="00A13386"/>
    <w:rsid w:val="00A133AB"/>
    <w:rsid w:val="00A133CF"/>
    <w:rsid w:val="00A13414"/>
    <w:rsid w:val="00A1347B"/>
    <w:rsid w:val="00A135D5"/>
    <w:rsid w:val="00A1363C"/>
    <w:rsid w:val="00A1367E"/>
    <w:rsid w:val="00A136A2"/>
    <w:rsid w:val="00A136AF"/>
    <w:rsid w:val="00A13705"/>
    <w:rsid w:val="00A1372A"/>
    <w:rsid w:val="00A13821"/>
    <w:rsid w:val="00A13830"/>
    <w:rsid w:val="00A1383A"/>
    <w:rsid w:val="00A1398A"/>
    <w:rsid w:val="00A13998"/>
    <w:rsid w:val="00A13A1D"/>
    <w:rsid w:val="00A13AA5"/>
    <w:rsid w:val="00A13BE9"/>
    <w:rsid w:val="00A13BF1"/>
    <w:rsid w:val="00A13D05"/>
    <w:rsid w:val="00A13D89"/>
    <w:rsid w:val="00A13EB6"/>
    <w:rsid w:val="00A13F0B"/>
    <w:rsid w:val="00A13F30"/>
    <w:rsid w:val="00A13F3A"/>
    <w:rsid w:val="00A13FAA"/>
    <w:rsid w:val="00A14050"/>
    <w:rsid w:val="00A140DB"/>
    <w:rsid w:val="00A1412A"/>
    <w:rsid w:val="00A1415B"/>
    <w:rsid w:val="00A1415F"/>
    <w:rsid w:val="00A1416C"/>
    <w:rsid w:val="00A1433D"/>
    <w:rsid w:val="00A14367"/>
    <w:rsid w:val="00A14422"/>
    <w:rsid w:val="00A14473"/>
    <w:rsid w:val="00A1449B"/>
    <w:rsid w:val="00A144A3"/>
    <w:rsid w:val="00A144D4"/>
    <w:rsid w:val="00A1456C"/>
    <w:rsid w:val="00A14578"/>
    <w:rsid w:val="00A145F6"/>
    <w:rsid w:val="00A14617"/>
    <w:rsid w:val="00A146F4"/>
    <w:rsid w:val="00A14824"/>
    <w:rsid w:val="00A14827"/>
    <w:rsid w:val="00A148B2"/>
    <w:rsid w:val="00A148B3"/>
    <w:rsid w:val="00A148EA"/>
    <w:rsid w:val="00A14985"/>
    <w:rsid w:val="00A149A7"/>
    <w:rsid w:val="00A149D3"/>
    <w:rsid w:val="00A149F4"/>
    <w:rsid w:val="00A14B63"/>
    <w:rsid w:val="00A14B75"/>
    <w:rsid w:val="00A14B7E"/>
    <w:rsid w:val="00A14C11"/>
    <w:rsid w:val="00A14C76"/>
    <w:rsid w:val="00A14CD2"/>
    <w:rsid w:val="00A14D6E"/>
    <w:rsid w:val="00A14E70"/>
    <w:rsid w:val="00A14E8E"/>
    <w:rsid w:val="00A15151"/>
    <w:rsid w:val="00A151A2"/>
    <w:rsid w:val="00A151C6"/>
    <w:rsid w:val="00A151DA"/>
    <w:rsid w:val="00A1523E"/>
    <w:rsid w:val="00A1525C"/>
    <w:rsid w:val="00A15267"/>
    <w:rsid w:val="00A1526E"/>
    <w:rsid w:val="00A15293"/>
    <w:rsid w:val="00A152A9"/>
    <w:rsid w:val="00A152EC"/>
    <w:rsid w:val="00A15320"/>
    <w:rsid w:val="00A1532E"/>
    <w:rsid w:val="00A1534C"/>
    <w:rsid w:val="00A15382"/>
    <w:rsid w:val="00A15389"/>
    <w:rsid w:val="00A1538E"/>
    <w:rsid w:val="00A153B0"/>
    <w:rsid w:val="00A1543E"/>
    <w:rsid w:val="00A15554"/>
    <w:rsid w:val="00A15641"/>
    <w:rsid w:val="00A157B1"/>
    <w:rsid w:val="00A157D7"/>
    <w:rsid w:val="00A1584D"/>
    <w:rsid w:val="00A158EA"/>
    <w:rsid w:val="00A1593D"/>
    <w:rsid w:val="00A159EC"/>
    <w:rsid w:val="00A15A21"/>
    <w:rsid w:val="00A15AA4"/>
    <w:rsid w:val="00A15AAC"/>
    <w:rsid w:val="00A15ABF"/>
    <w:rsid w:val="00A15AE4"/>
    <w:rsid w:val="00A15B0F"/>
    <w:rsid w:val="00A15B39"/>
    <w:rsid w:val="00A15B56"/>
    <w:rsid w:val="00A15C93"/>
    <w:rsid w:val="00A15CB2"/>
    <w:rsid w:val="00A15DBA"/>
    <w:rsid w:val="00A15DC3"/>
    <w:rsid w:val="00A15DD0"/>
    <w:rsid w:val="00A15E25"/>
    <w:rsid w:val="00A15EFB"/>
    <w:rsid w:val="00A15FF9"/>
    <w:rsid w:val="00A16001"/>
    <w:rsid w:val="00A1612E"/>
    <w:rsid w:val="00A16150"/>
    <w:rsid w:val="00A1616F"/>
    <w:rsid w:val="00A161A7"/>
    <w:rsid w:val="00A162F2"/>
    <w:rsid w:val="00A162FC"/>
    <w:rsid w:val="00A16331"/>
    <w:rsid w:val="00A16367"/>
    <w:rsid w:val="00A163A9"/>
    <w:rsid w:val="00A163F5"/>
    <w:rsid w:val="00A164B7"/>
    <w:rsid w:val="00A1650B"/>
    <w:rsid w:val="00A1656F"/>
    <w:rsid w:val="00A165B7"/>
    <w:rsid w:val="00A16605"/>
    <w:rsid w:val="00A1667E"/>
    <w:rsid w:val="00A1672F"/>
    <w:rsid w:val="00A167F5"/>
    <w:rsid w:val="00A1688E"/>
    <w:rsid w:val="00A168E0"/>
    <w:rsid w:val="00A16951"/>
    <w:rsid w:val="00A16998"/>
    <w:rsid w:val="00A16A0F"/>
    <w:rsid w:val="00A16A64"/>
    <w:rsid w:val="00A16A83"/>
    <w:rsid w:val="00A16AA1"/>
    <w:rsid w:val="00A16C0D"/>
    <w:rsid w:val="00A16C14"/>
    <w:rsid w:val="00A16C47"/>
    <w:rsid w:val="00A16C79"/>
    <w:rsid w:val="00A16D45"/>
    <w:rsid w:val="00A16D50"/>
    <w:rsid w:val="00A16E19"/>
    <w:rsid w:val="00A16EE8"/>
    <w:rsid w:val="00A16EFB"/>
    <w:rsid w:val="00A16F27"/>
    <w:rsid w:val="00A16F62"/>
    <w:rsid w:val="00A16FDE"/>
    <w:rsid w:val="00A17034"/>
    <w:rsid w:val="00A17036"/>
    <w:rsid w:val="00A17050"/>
    <w:rsid w:val="00A17085"/>
    <w:rsid w:val="00A1712F"/>
    <w:rsid w:val="00A17136"/>
    <w:rsid w:val="00A17274"/>
    <w:rsid w:val="00A172E7"/>
    <w:rsid w:val="00A1733D"/>
    <w:rsid w:val="00A17472"/>
    <w:rsid w:val="00A1752E"/>
    <w:rsid w:val="00A17593"/>
    <w:rsid w:val="00A1765E"/>
    <w:rsid w:val="00A17677"/>
    <w:rsid w:val="00A17732"/>
    <w:rsid w:val="00A17789"/>
    <w:rsid w:val="00A17807"/>
    <w:rsid w:val="00A17839"/>
    <w:rsid w:val="00A17876"/>
    <w:rsid w:val="00A17884"/>
    <w:rsid w:val="00A17917"/>
    <w:rsid w:val="00A17919"/>
    <w:rsid w:val="00A17942"/>
    <w:rsid w:val="00A179A4"/>
    <w:rsid w:val="00A17A8E"/>
    <w:rsid w:val="00A17AA6"/>
    <w:rsid w:val="00A17B89"/>
    <w:rsid w:val="00A17BC0"/>
    <w:rsid w:val="00A17BC9"/>
    <w:rsid w:val="00A17C5B"/>
    <w:rsid w:val="00A17C90"/>
    <w:rsid w:val="00A17CCE"/>
    <w:rsid w:val="00A17D79"/>
    <w:rsid w:val="00A17E3E"/>
    <w:rsid w:val="00A17EB2"/>
    <w:rsid w:val="00A17ED9"/>
    <w:rsid w:val="00A17EF1"/>
    <w:rsid w:val="00A17EF2"/>
    <w:rsid w:val="00A17F53"/>
    <w:rsid w:val="00A17F5D"/>
    <w:rsid w:val="00A17FC7"/>
    <w:rsid w:val="00A200AD"/>
    <w:rsid w:val="00A200E7"/>
    <w:rsid w:val="00A200F7"/>
    <w:rsid w:val="00A2017E"/>
    <w:rsid w:val="00A20181"/>
    <w:rsid w:val="00A2018B"/>
    <w:rsid w:val="00A20237"/>
    <w:rsid w:val="00A20277"/>
    <w:rsid w:val="00A2038B"/>
    <w:rsid w:val="00A203D0"/>
    <w:rsid w:val="00A203F3"/>
    <w:rsid w:val="00A2040E"/>
    <w:rsid w:val="00A20462"/>
    <w:rsid w:val="00A2048C"/>
    <w:rsid w:val="00A2051C"/>
    <w:rsid w:val="00A205CC"/>
    <w:rsid w:val="00A20608"/>
    <w:rsid w:val="00A20617"/>
    <w:rsid w:val="00A2061F"/>
    <w:rsid w:val="00A20684"/>
    <w:rsid w:val="00A20696"/>
    <w:rsid w:val="00A206CD"/>
    <w:rsid w:val="00A206D7"/>
    <w:rsid w:val="00A206F9"/>
    <w:rsid w:val="00A207A5"/>
    <w:rsid w:val="00A207C7"/>
    <w:rsid w:val="00A207F2"/>
    <w:rsid w:val="00A207F3"/>
    <w:rsid w:val="00A2098D"/>
    <w:rsid w:val="00A209BD"/>
    <w:rsid w:val="00A209F1"/>
    <w:rsid w:val="00A20AF6"/>
    <w:rsid w:val="00A20B76"/>
    <w:rsid w:val="00A20B9F"/>
    <w:rsid w:val="00A20BF3"/>
    <w:rsid w:val="00A20CB9"/>
    <w:rsid w:val="00A20E13"/>
    <w:rsid w:val="00A20E31"/>
    <w:rsid w:val="00A20E4D"/>
    <w:rsid w:val="00A20E9C"/>
    <w:rsid w:val="00A20ECB"/>
    <w:rsid w:val="00A20F06"/>
    <w:rsid w:val="00A20F42"/>
    <w:rsid w:val="00A20F43"/>
    <w:rsid w:val="00A20FAF"/>
    <w:rsid w:val="00A2102A"/>
    <w:rsid w:val="00A2105D"/>
    <w:rsid w:val="00A21066"/>
    <w:rsid w:val="00A21169"/>
    <w:rsid w:val="00A21215"/>
    <w:rsid w:val="00A21264"/>
    <w:rsid w:val="00A212C7"/>
    <w:rsid w:val="00A212CF"/>
    <w:rsid w:val="00A212DA"/>
    <w:rsid w:val="00A213F2"/>
    <w:rsid w:val="00A214AF"/>
    <w:rsid w:val="00A214F5"/>
    <w:rsid w:val="00A21505"/>
    <w:rsid w:val="00A2156E"/>
    <w:rsid w:val="00A2163A"/>
    <w:rsid w:val="00A21644"/>
    <w:rsid w:val="00A2168C"/>
    <w:rsid w:val="00A21697"/>
    <w:rsid w:val="00A2173E"/>
    <w:rsid w:val="00A2185D"/>
    <w:rsid w:val="00A2189B"/>
    <w:rsid w:val="00A219B5"/>
    <w:rsid w:val="00A219C1"/>
    <w:rsid w:val="00A219DB"/>
    <w:rsid w:val="00A219ED"/>
    <w:rsid w:val="00A21A05"/>
    <w:rsid w:val="00A21A4D"/>
    <w:rsid w:val="00A21A9C"/>
    <w:rsid w:val="00A21B4E"/>
    <w:rsid w:val="00A21B61"/>
    <w:rsid w:val="00A21BCD"/>
    <w:rsid w:val="00A21C7B"/>
    <w:rsid w:val="00A21D28"/>
    <w:rsid w:val="00A21D78"/>
    <w:rsid w:val="00A21D8C"/>
    <w:rsid w:val="00A22148"/>
    <w:rsid w:val="00A221E7"/>
    <w:rsid w:val="00A2220B"/>
    <w:rsid w:val="00A2223F"/>
    <w:rsid w:val="00A222B5"/>
    <w:rsid w:val="00A22370"/>
    <w:rsid w:val="00A22385"/>
    <w:rsid w:val="00A223AA"/>
    <w:rsid w:val="00A22451"/>
    <w:rsid w:val="00A2248C"/>
    <w:rsid w:val="00A22494"/>
    <w:rsid w:val="00A224EA"/>
    <w:rsid w:val="00A22502"/>
    <w:rsid w:val="00A22510"/>
    <w:rsid w:val="00A2258C"/>
    <w:rsid w:val="00A22599"/>
    <w:rsid w:val="00A2260F"/>
    <w:rsid w:val="00A22729"/>
    <w:rsid w:val="00A22764"/>
    <w:rsid w:val="00A2278D"/>
    <w:rsid w:val="00A227E5"/>
    <w:rsid w:val="00A2285E"/>
    <w:rsid w:val="00A2289B"/>
    <w:rsid w:val="00A228B0"/>
    <w:rsid w:val="00A229C1"/>
    <w:rsid w:val="00A229ED"/>
    <w:rsid w:val="00A22A84"/>
    <w:rsid w:val="00A22C14"/>
    <w:rsid w:val="00A22D63"/>
    <w:rsid w:val="00A22DCE"/>
    <w:rsid w:val="00A22DCF"/>
    <w:rsid w:val="00A22EB1"/>
    <w:rsid w:val="00A22FB8"/>
    <w:rsid w:val="00A22FF2"/>
    <w:rsid w:val="00A23021"/>
    <w:rsid w:val="00A23051"/>
    <w:rsid w:val="00A23090"/>
    <w:rsid w:val="00A230B7"/>
    <w:rsid w:val="00A230E4"/>
    <w:rsid w:val="00A2318D"/>
    <w:rsid w:val="00A2319A"/>
    <w:rsid w:val="00A23255"/>
    <w:rsid w:val="00A2337D"/>
    <w:rsid w:val="00A233FF"/>
    <w:rsid w:val="00A234CB"/>
    <w:rsid w:val="00A234D2"/>
    <w:rsid w:val="00A23517"/>
    <w:rsid w:val="00A23555"/>
    <w:rsid w:val="00A2355C"/>
    <w:rsid w:val="00A23628"/>
    <w:rsid w:val="00A23636"/>
    <w:rsid w:val="00A2365A"/>
    <w:rsid w:val="00A236D9"/>
    <w:rsid w:val="00A2375E"/>
    <w:rsid w:val="00A237F7"/>
    <w:rsid w:val="00A23856"/>
    <w:rsid w:val="00A23874"/>
    <w:rsid w:val="00A23884"/>
    <w:rsid w:val="00A238DA"/>
    <w:rsid w:val="00A2395D"/>
    <w:rsid w:val="00A2398D"/>
    <w:rsid w:val="00A239BE"/>
    <w:rsid w:val="00A239F8"/>
    <w:rsid w:val="00A23AE3"/>
    <w:rsid w:val="00A23C1C"/>
    <w:rsid w:val="00A23C37"/>
    <w:rsid w:val="00A23D22"/>
    <w:rsid w:val="00A23DDF"/>
    <w:rsid w:val="00A23F74"/>
    <w:rsid w:val="00A23F92"/>
    <w:rsid w:val="00A23FE8"/>
    <w:rsid w:val="00A2407E"/>
    <w:rsid w:val="00A240B0"/>
    <w:rsid w:val="00A24107"/>
    <w:rsid w:val="00A2411A"/>
    <w:rsid w:val="00A24168"/>
    <w:rsid w:val="00A24170"/>
    <w:rsid w:val="00A241F9"/>
    <w:rsid w:val="00A24236"/>
    <w:rsid w:val="00A24288"/>
    <w:rsid w:val="00A2428C"/>
    <w:rsid w:val="00A242A3"/>
    <w:rsid w:val="00A24377"/>
    <w:rsid w:val="00A24542"/>
    <w:rsid w:val="00A24561"/>
    <w:rsid w:val="00A24591"/>
    <w:rsid w:val="00A245E2"/>
    <w:rsid w:val="00A2461A"/>
    <w:rsid w:val="00A2461F"/>
    <w:rsid w:val="00A246D8"/>
    <w:rsid w:val="00A246FF"/>
    <w:rsid w:val="00A24750"/>
    <w:rsid w:val="00A247D4"/>
    <w:rsid w:val="00A24820"/>
    <w:rsid w:val="00A24852"/>
    <w:rsid w:val="00A2492A"/>
    <w:rsid w:val="00A24BC6"/>
    <w:rsid w:val="00A24C1B"/>
    <w:rsid w:val="00A24D6E"/>
    <w:rsid w:val="00A24ED5"/>
    <w:rsid w:val="00A24F25"/>
    <w:rsid w:val="00A24F9C"/>
    <w:rsid w:val="00A24FB0"/>
    <w:rsid w:val="00A24FBF"/>
    <w:rsid w:val="00A2505D"/>
    <w:rsid w:val="00A25063"/>
    <w:rsid w:val="00A2518D"/>
    <w:rsid w:val="00A251CE"/>
    <w:rsid w:val="00A2527D"/>
    <w:rsid w:val="00A252AA"/>
    <w:rsid w:val="00A252AD"/>
    <w:rsid w:val="00A252CC"/>
    <w:rsid w:val="00A25339"/>
    <w:rsid w:val="00A2542E"/>
    <w:rsid w:val="00A25485"/>
    <w:rsid w:val="00A25495"/>
    <w:rsid w:val="00A254F6"/>
    <w:rsid w:val="00A25505"/>
    <w:rsid w:val="00A2550B"/>
    <w:rsid w:val="00A255D3"/>
    <w:rsid w:val="00A256B3"/>
    <w:rsid w:val="00A2572B"/>
    <w:rsid w:val="00A25790"/>
    <w:rsid w:val="00A25854"/>
    <w:rsid w:val="00A25881"/>
    <w:rsid w:val="00A2589D"/>
    <w:rsid w:val="00A258D8"/>
    <w:rsid w:val="00A258F0"/>
    <w:rsid w:val="00A2595B"/>
    <w:rsid w:val="00A25996"/>
    <w:rsid w:val="00A25AE9"/>
    <w:rsid w:val="00A25AF5"/>
    <w:rsid w:val="00A25B2A"/>
    <w:rsid w:val="00A25B49"/>
    <w:rsid w:val="00A25BF7"/>
    <w:rsid w:val="00A25C24"/>
    <w:rsid w:val="00A25CC6"/>
    <w:rsid w:val="00A25CF9"/>
    <w:rsid w:val="00A25D2E"/>
    <w:rsid w:val="00A25D3D"/>
    <w:rsid w:val="00A25D51"/>
    <w:rsid w:val="00A25DF1"/>
    <w:rsid w:val="00A25E10"/>
    <w:rsid w:val="00A25E56"/>
    <w:rsid w:val="00A25E6E"/>
    <w:rsid w:val="00A25EC7"/>
    <w:rsid w:val="00A25F77"/>
    <w:rsid w:val="00A25FFC"/>
    <w:rsid w:val="00A26014"/>
    <w:rsid w:val="00A260CA"/>
    <w:rsid w:val="00A2615E"/>
    <w:rsid w:val="00A26212"/>
    <w:rsid w:val="00A2623F"/>
    <w:rsid w:val="00A26377"/>
    <w:rsid w:val="00A263DC"/>
    <w:rsid w:val="00A263EE"/>
    <w:rsid w:val="00A263F5"/>
    <w:rsid w:val="00A26414"/>
    <w:rsid w:val="00A26467"/>
    <w:rsid w:val="00A2646E"/>
    <w:rsid w:val="00A264F5"/>
    <w:rsid w:val="00A26543"/>
    <w:rsid w:val="00A2664E"/>
    <w:rsid w:val="00A26683"/>
    <w:rsid w:val="00A2669B"/>
    <w:rsid w:val="00A2672E"/>
    <w:rsid w:val="00A26769"/>
    <w:rsid w:val="00A267A2"/>
    <w:rsid w:val="00A267D6"/>
    <w:rsid w:val="00A267DC"/>
    <w:rsid w:val="00A26810"/>
    <w:rsid w:val="00A26852"/>
    <w:rsid w:val="00A26857"/>
    <w:rsid w:val="00A26884"/>
    <w:rsid w:val="00A268A4"/>
    <w:rsid w:val="00A268AB"/>
    <w:rsid w:val="00A26905"/>
    <w:rsid w:val="00A2696D"/>
    <w:rsid w:val="00A2699A"/>
    <w:rsid w:val="00A269C7"/>
    <w:rsid w:val="00A26A80"/>
    <w:rsid w:val="00A26B37"/>
    <w:rsid w:val="00A26B5D"/>
    <w:rsid w:val="00A26B77"/>
    <w:rsid w:val="00A26BBF"/>
    <w:rsid w:val="00A26BE1"/>
    <w:rsid w:val="00A26C26"/>
    <w:rsid w:val="00A26C3C"/>
    <w:rsid w:val="00A26CDB"/>
    <w:rsid w:val="00A26E8E"/>
    <w:rsid w:val="00A26F34"/>
    <w:rsid w:val="00A26F6A"/>
    <w:rsid w:val="00A26F6D"/>
    <w:rsid w:val="00A26F8E"/>
    <w:rsid w:val="00A26FF3"/>
    <w:rsid w:val="00A27080"/>
    <w:rsid w:val="00A27086"/>
    <w:rsid w:val="00A2710C"/>
    <w:rsid w:val="00A27180"/>
    <w:rsid w:val="00A271BF"/>
    <w:rsid w:val="00A271D8"/>
    <w:rsid w:val="00A27265"/>
    <w:rsid w:val="00A27271"/>
    <w:rsid w:val="00A27277"/>
    <w:rsid w:val="00A272C2"/>
    <w:rsid w:val="00A273B6"/>
    <w:rsid w:val="00A27400"/>
    <w:rsid w:val="00A27407"/>
    <w:rsid w:val="00A27421"/>
    <w:rsid w:val="00A274A7"/>
    <w:rsid w:val="00A2754D"/>
    <w:rsid w:val="00A27550"/>
    <w:rsid w:val="00A27561"/>
    <w:rsid w:val="00A275A0"/>
    <w:rsid w:val="00A275CC"/>
    <w:rsid w:val="00A27641"/>
    <w:rsid w:val="00A27710"/>
    <w:rsid w:val="00A2790F"/>
    <w:rsid w:val="00A27920"/>
    <w:rsid w:val="00A27AAC"/>
    <w:rsid w:val="00A27B02"/>
    <w:rsid w:val="00A27BC4"/>
    <w:rsid w:val="00A27C07"/>
    <w:rsid w:val="00A27C15"/>
    <w:rsid w:val="00A27C55"/>
    <w:rsid w:val="00A27CB8"/>
    <w:rsid w:val="00A27CBE"/>
    <w:rsid w:val="00A27CEB"/>
    <w:rsid w:val="00A27D46"/>
    <w:rsid w:val="00A27D62"/>
    <w:rsid w:val="00A27EC4"/>
    <w:rsid w:val="00A27F21"/>
    <w:rsid w:val="00A27F37"/>
    <w:rsid w:val="00A27F40"/>
    <w:rsid w:val="00A30035"/>
    <w:rsid w:val="00A300BC"/>
    <w:rsid w:val="00A300CA"/>
    <w:rsid w:val="00A30111"/>
    <w:rsid w:val="00A30187"/>
    <w:rsid w:val="00A301FA"/>
    <w:rsid w:val="00A301FF"/>
    <w:rsid w:val="00A3025B"/>
    <w:rsid w:val="00A302D5"/>
    <w:rsid w:val="00A304B0"/>
    <w:rsid w:val="00A304D0"/>
    <w:rsid w:val="00A3056A"/>
    <w:rsid w:val="00A3062C"/>
    <w:rsid w:val="00A30687"/>
    <w:rsid w:val="00A306F2"/>
    <w:rsid w:val="00A30779"/>
    <w:rsid w:val="00A307C6"/>
    <w:rsid w:val="00A308DD"/>
    <w:rsid w:val="00A30963"/>
    <w:rsid w:val="00A30A10"/>
    <w:rsid w:val="00A30A9B"/>
    <w:rsid w:val="00A30AC9"/>
    <w:rsid w:val="00A30C02"/>
    <w:rsid w:val="00A30C7D"/>
    <w:rsid w:val="00A30CEB"/>
    <w:rsid w:val="00A30D61"/>
    <w:rsid w:val="00A30E4B"/>
    <w:rsid w:val="00A30EBE"/>
    <w:rsid w:val="00A30EE5"/>
    <w:rsid w:val="00A30F72"/>
    <w:rsid w:val="00A30FC3"/>
    <w:rsid w:val="00A31077"/>
    <w:rsid w:val="00A310A3"/>
    <w:rsid w:val="00A310A7"/>
    <w:rsid w:val="00A31138"/>
    <w:rsid w:val="00A31256"/>
    <w:rsid w:val="00A31277"/>
    <w:rsid w:val="00A31287"/>
    <w:rsid w:val="00A31291"/>
    <w:rsid w:val="00A312B1"/>
    <w:rsid w:val="00A312B4"/>
    <w:rsid w:val="00A312CB"/>
    <w:rsid w:val="00A31495"/>
    <w:rsid w:val="00A314B6"/>
    <w:rsid w:val="00A3152D"/>
    <w:rsid w:val="00A3161B"/>
    <w:rsid w:val="00A3162A"/>
    <w:rsid w:val="00A31654"/>
    <w:rsid w:val="00A316A7"/>
    <w:rsid w:val="00A3171C"/>
    <w:rsid w:val="00A31720"/>
    <w:rsid w:val="00A3175F"/>
    <w:rsid w:val="00A317A7"/>
    <w:rsid w:val="00A317D4"/>
    <w:rsid w:val="00A3186C"/>
    <w:rsid w:val="00A31878"/>
    <w:rsid w:val="00A3190E"/>
    <w:rsid w:val="00A31968"/>
    <w:rsid w:val="00A3197A"/>
    <w:rsid w:val="00A3197F"/>
    <w:rsid w:val="00A319EA"/>
    <w:rsid w:val="00A31A01"/>
    <w:rsid w:val="00A31A53"/>
    <w:rsid w:val="00A31A57"/>
    <w:rsid w:val="00A31AB8"/>
    <w:rsid w:val="00A31AEC"/>
    <w:rsid w:val="00A31C10"/>
    <w:rsid w:val="00A31C9B"/>
    <w:rsid w:val="00A31CB5"/>
    <w:rsid w:val="00A31D65"/>
    <w:rsid w:val="00A31DE1"/>
    <w:rsid w:val="00A31E03"/>
    <w:rsid w:val="00A31E7B"/>
    <w:rsid w:val="00A31E7F"/>
    <w:rsid w:val="00A31F0F"/>
    <w:rsid w:val="00A31F4C"/>
    <w:rsid w:val="00A31F8F"/>
    <w:rsid w:val="00A31F91"/>
    <w:rsid w:val="00A31F9F"/>
    <w:rsid w:val="00A31FCE"/>
    <w:rsid w:val="00A31FDD"/>
    <w:rsid w:val="00A31FE8"/>
    <w:rsid w:val="00A320BE"/>
    <w:rsid w:val="00A320EC"/>
    <w:rsid w:val="00A32105"/>
    <w:rsid w:val="00A3211E"/>
    <w:rsid w:val="00A322B2"/>
    <w:rsid w:val="00A322F1"/>
    <w:rsid w:val="00A32303"/>
    <w:rsid w:val="00A323F5"/>
    <w:rsid w:val="00A3246F"/>
    <w:rsid w:val="00A3248C"/>
    <w:rsid w:val="00A324D1"/>
    <w:rsid w:val="00A32595"/>
    <w:rsid w:val="00A325C6"/>
    <w:rsid w:val="00A32611"/>
    <w:rsid w:val="00A3268A"/>
    <w:rsid w:val="00A327F9"/>
    <w:rsid w:val="00A328AA"/>
    <w:rsid w:val="00A328E2"/>
    <w:rsid w:val="00A32964"/>
    <w:rsid w:val="00A32983"/>
    <w:rsid w:val="00A3298A"/>
    <w:rsid w:val="00A329F1"/>
    <w:rsid w:val="00A329FE"/>
    <w:rsid w:val="00A32A88"/>
    <w:rsid w:val="00A32AB4"/>
    <w:rsid w:val="00A32C29"/>
    <w:rsid w:val="00A32CA7"/>
    <w:rsid w:val="00A32CFD"/>
    <w:rsid w:val="00A32D01"/>
    <w:rsid w:val="00A32D8B"/>
    <w:rsid w:val="00A32D98"/>
    <w:rsid w:val="00A32DE6"/>
    <w:rsid w:val="00A32E04"/>
    <w:rsid w:val="00A32E15"/>
    <w:rsid w:val="00A32E1C"/>
    <w:rsid w:val="00A32EA9"/>
    <w:rsid w:val="00A32EE6"/>
    <w:rsid w:val="00A32F3F"/>
    <w:rsid w:val="00A32F84"/>
    <w:rsid w:val="00A32FD8"/>
    <w:rsid w:val="00A32FEC"/>
    <w:rsid w:val="00A33123"/>
    <w:rsid w:val="00A33157"/>
    <w:rsid w:val="00A331B3"/>
    <w:rsid w:val="00A33218"/>
    <w:rsid w:val="00A3325A"/>
    <w:rsid w:val="00A332ED"/>
    <w:rsid w:val="00A33322"/>
    <w:rsid w:val="00A333E4"/>
    <w:rsid w:val="00A334EF"/>
    <w:rsid w:val="00A3358B"/>
    <w:rsid w:val="00A336B3"/>
    <w:rsid w:val="00A3373E"/>
    <w:rsid w:val="00A33751"/>
    <w:rsid w:val="00A33794"/>
    <w:rsid w:val="00A33858"/>
    <w:rsid w:val="00A338D1"/>
    <w:rsid w:val="00A338E4"/>
    <w:rsid w:val="00A33967"/>
    <w:rsid w:val="00A339F9"/>
    <w:rsid w:val="00A339FF"/>
    <w:rsid w:val="00A33A2D"/>
    <w:rsid w:val="00A33A8B"/>
    <w:rsid w:val="00A33AFF"/>
    <w:rsid w:val="00A33BCE"/>
    <w:rsid w:val="00A33C2D"/>
    <w:rsid w:val="00A33C3C"/>
    <w:rsid w:val="00A33CD2"/>
    <w:rsid w:val="00A33D3F"/>
    <w:rsid w:val="00A33D61"/>
    <w:rsid w:val="00A33E0E"/>
    <w:rsid w:val="00A33E38"/>
    <w:rsid w:val="00A33E87"/>
    <w:rsid w:val="00A33E97"/>
    <w:rsid w:val="00A33EBC"/>
    <w:rsid w:val="00A33F7D"/>
    <w:rsid w:val="00A33FFC"/>
    <w:rsid w:val="00A3404D"/>
    <w:rsid w:val="00A34055"/>
    <w:rsid w:val="00A34065"/>
    <w:rsid w:val="00A340B3"/>
    <w:rsid w:val="00A34160"/>
    <w:rsid w:val="00A341A5"/>
    <w:rsid w:val="00A341B0"/>
    <w:rsid w:val="00A341B9"/>
    <w:rsid w:val="00A341CD"/>
    <w:rsid w:val="00A341E8"/>
    <w:rsid w:val="00A3421D"/>
    <w:rsid w:val="00A342FA"/>
    <w:rsid w:val="00A3437D"/>
    <w:rsid w:val="00A343A8"/>
    <w:rsid w:val="00A343C1"/>
    <w:rsid w:val="00A3448F"/>
    <w:rsid w:val="00A344A2"/>
    <w:rsid w:val="00A344BC"/>
    <w:rsid w:val="00A346AC"/>
    <w:rsid w:val="00A3471E"/>
    <w:rsid w:val="00A34726"/>
    <w:rsid w:val="00A34730"/>
    <w:rsid w:val="00A34765"/>
    <w:rsid w:val="00A3481E"/>
    <w:rsid w:val="00A3497D"/>
    <w:rsid w:val="00A349B7"/>
    <w:rsid w:val="00A34A1F"/>
    <w:rsid w:val="00A34A2B"/>
    <w:rsid w:val="00A34A2D"/>
    <w:rsid w:val="00A34A51"/>
    <w:rsid w:val="00A34A5A"/>
    <w:rsid w:val="00A34AB3"/>
    <w:rsid w:val="00A34AC5"/>
    <w:rsid w:val="00A34C50"/>
    <w:rsid w:val="00A34C78"/>
    <w:rsid w:val="00A34DD9"/>
    <w:rsid w:val="00A34E62"/>
    <w:rsid w:val="00A34E6F"/>
    <w:rsid w:val="00A34E93"/>
    <w:rsid w:val="00A34F1C"/>
    <w:rsid w:val="00A34F1F"/>
    <w:rsid w:val="00A34F91"/>
    <w:rsid w:val="00A35078"/>
    <w:rsid w:val="00A350CB"/>
    <w:rsid w:val="00A3514E"/>
    <w:rsid w:val="00A351AD"/>
    <w:rsid w:val="00A35273"/>
    <w:rsid w:val="00A3529C"/>
    <w:rsid w:val="00A3529D"/>
    <w:rsid w:val="00A352CE"/>
    <w:rsid w:val="00A352D1"/>
    <w:rsid w:val="00A3534B"/>
    <w:rsid w:val="00A3535B"/>
    <w:rsid w:val="00A3539A"/>
    <w:rsid w:val="00A3539D"/>
    <w:rsid w:val="00A354E5"/>
    <w:rsid w:val="00A35508"/>
    <w:rsid w:val="00A355CA"/>
    <w:rsid w:val="00A3569D"/>
    <w:rsid w:val="00A3579F"/>
    <w:rsid w:val="00A35838"/>
    <w:rsid w:val="00A35848"/>
    <w:rsid w:val="00A35993"/>
    <w:rsid w:val="00A35A6A"/>
    <w:rsid w:val="00A35AE1"/>
    <w:rsid w:val="00A35BCE"/>
    <w:rsid w:val="00A35C3F"/>
    <w:rsid w:val="00A35CAD"/>
    <w:rsid w:val="00A35DF8"/>
    <w:rsid w:val="00A35E88"/>
    <w:rsid w:val="00A35FEE"/>
    <w:rsid w:val="00A360D2"/>
    <w:rsid w:val="00A36130"/>
    <w:rsid w:val="00A3614B"/>
    <w:rsid w:val="00A36154"/>
    <w:rsid w:val="00A361EB"/>
    <w:rsid w:val="00A3621D"/>
    <w:rsid w:val="00A36232"/>
    <w:rsid w:val="00A36267"/>
    <w:rsid w:val="00A3626A"/>
    <w:rsid w:val="00A3629A"/>
    <w:rsid w:val="00A362F1"/>
    <w:rsid w:val="00A36356"/>
    <w:rsid w:val="00A36568"/>
    <w:rsid w:val="00A365A2"/>
    <w:rsid w:val="00A365A3"/>
    <w:rsid w:val="00A36671"/>
    <w:rsid w:val="00A3669F"/>
    <w:rsid w:val="00A36863"/>
    <w:rsid w:val="00A368D2"/>
    <w:rsid w:val="00A36924"/>
    <w:rsid w:val="00A36AB8"/>
    <w:rsid w:val="00A36B07"/>
    <w:rsid w:val="00A36BB1"/>
    <w:rsid w:val="00A36BCB"/>
    <w:rsid w:val="00A36C0E"/>
    <w:rsid w:val="00A36C94"/>
    <w:rsid w:val="00A36CCB"/>
    <w:rsid w:val="00A36D04"/>
    <w:rsid w:val="00A36D26"/>
    <w:rsid w:val="00A36D2D"/>
    <w:rsid w:val="00A36D4B"/>
    <w:rsid w:val="00A36D85"/>
    <w:rsid w:val="00A36DA7"/>
    <w:rsid w:val="00A36E63"/>
    <w:rsid w:val="00A36EBB"/>
    <w:rsid w:val="00A36EBE"/>
    <w:rsid w:val="00A36F96"/>
    <w:rsid w:val="00A36FAA"/>
    <w:rsid w:val="00A36FAD"/>
    <w:rsid w:val="00A37005"/>
    <w:rsid w:val="00A37030"/>
    <w:rsid w:val="00A37142"/>
    <w:rsid w:val="00A3715C"/>
    <w:rsid w:val="00A371DA"/>
    <w:rsid w:val="00A371DF"/>
    <w:rsid w:val="00A3721A"/>
    <w:rsid w:val="00A3725C"/>
    <w:rsid w:val="00A37307"/>
    <w:rsid w:val="00A3735D"/>
    <w:rsid w:val="00A373B4"/>
    <w:rsid w:val="00A373D2"/>
    <w:rsid w:val="00A3740E"/>
    <w:rsid w:val="00A37423"/>
    <w:rsid w:val="00A37444"/>
    <w:rsid w:val="00A374CF"/>
    <w:rsid w:val="00A374EB"/>
    <w:rsid w:val="00A3754B"/>
    <w:rsid w:val="00A3759D"/>
    <w:rsid w:val="00A375F2"/>
    <w:rsid w:val="00A37629"/>
    <w:rsid w:val="00A37630"/>
    <w:rsid w:val="00A37696"/>
    <w:rsid w:val="00A3770A"/>
    <w:rsid w:val="00A3770C"/>
    <w:rsid w:val="00A37731"/>
    <w:rsid w:val="00A377CF"/>
    <w:rsid w:val="00A377DE"/>
    <w:rsid w:val="00A37874"/>
    <w:rsid w:val="00A3795C"/>
    <w:rsid w:val="00A379A6"/>
    <w:rsid w:val="00A37A39"/>
    <w:rsid w:val="00A37A3E"/>
    <w:rsid w:val="00A37A75"/>
    <w:rsid w:val="00A37AA3"/>
    <w:rsid w:val="00A37ABF"/>
    <w:rsid w:val="00A37AD4"/>
    <w:rsid w:val="00A37B27"/>
    <w:rsid w:val="00A37B4B"/>
    <w:rsid w:val="00A37B6E"/>
    <w:rsid w:val="00A37BBB"/>
    <w:rsid w:val="00A37C05"/>
    <w:rsid w:val="00A37C09"/>
    <w:rsid w:val="00A37C2A"/>
    <w:rsid w:val="00A37D30"/>
    <w:rsid w:val="00A37D50"/>
    <w:rsid w:val="00A37D90"/>
    <w:rsid w:val="00A37DE2"/>
    <w:rsid w:val="00A37E89"/>
    <w:rsid w:val="00A37ECA"/>
    <w:rsid w:val="00A37ED1"/>
    <w:rsid w:val="00A37EF1"/>
    <w:rsid w:val="00A37F41"/>
    <w:rsid w:val="00A37FF7"/>
    <w:rsid w:val="00A4002F"/>
    <w:rsid w:val="00A400E9"/>
    <w:rsid w:val="00A40121"/>
    <w:rsid w:val="00A40170"/>
    <w:rsid w:val="00A40177"/>
    <w:rsid w:val="00A401F9"/>
    <w:rsid w:val="00A40327"/>
    <w:rsid w:val="00A40385"/>
    <w:rsid w:val="00A403A8"/>
    <w:rsid w:val="00A403EE"/>
    <w:rsid w:val="00A40401"/>
    <w:rsid w:val="00A4041F"/>
    <w:rsid w:val="00A40457"/>
    <w:rsid w:val="00A40469"/>
    <w:rsid w:val="00A4047F"/>
    <w:rsid w:val="00A405DC"/>
    <w:rsid w:val="00A405E4"/>
    <w:rsid w:val="00A40642"/>
    <w:rsid w:val="00A40654"/>
    <w:rsid w:val="00A406B3"/>
    <w:rsid w:val="00A406E7"/>
    <w:rsid w:val="00A4085F"/>
    <w:rsid w:val="00A40954"/>
    <w:rsid w:val="00A40A00"/>
    <w:rsid w:val="00A40A20"/>
    <w:rsid w:val="00A40B01"/>
    <w:rsid w:val="00A40D63"/>
    <w:rsid w:val="00A40D9E"/>
    <w:rsid w:val="00A40DF8"/>
    <w:rsid w:val="00A4107C"/>
    <w:rsid w:val="00A410A5"/>
    <w:rsid w:val="00A41241"/>
    <w:rsid w:val="00A4124C"/>
    <w:rsid w:val="00A41283"/>
    <w:rsid w:val="00A412E7"/>
    <w:rsid w:val="00A41303"/>
    <w:rsid w:val="00A41331"/>
    <w:rsid w:val="00A4133E"/>
    <w:rsid w:val="00A413F0"/>
    <w:rsid w:val="00A41403"/>
    <w:rsid w:val="00A4149B"/>
    <w:rsid w:val="00A414E5"/>
    <w:rsid w:val="00A415AA"/>
    <w:rsid w:val="00A41647"/>
    <w:rsid w:val="00A416F9"/>
    <w:rsid w:val="00A417E2"/>
    <w:rsid w:val="00A417F7"/>
    <w:rsid w:val="00A41828"/>
    <w:rsid w:val="00A41890"/>
    <w:rsid w:val="00A418E8"/>
    <w:rsid w:val="00A41905"/>
    <w:rsid w:val="00A41967"/>
    <w:rsid w:val="00A419AB"/>
    <w:rsid w:val="00A41A3A"/>
    <w:rsid w:val="00A41A7A"/>
    <w:rsid w:val="00A41CB5"/>
    <w:rsid w:val="00A41CF8"/>
    <w:rsid w:val="00A41DA4"/>
    <w:rsid w:val="00A41E41"/>
    <w:rsid w:val="00A41F02"/>
    <w:rsid w:val="00A42068"/>
    <w:rsid w:val="00A4210A"/>
    <w:rsid w:val="00A42136"/>
    <w:rsid w:val="00A42222"/>
    <w:rsid w:val="00A42245"/>
    <w:rsid w:val="00A42274"/>
    <w:rsid w:val="00A422E8"/>
    <w:rsid w:val="00A42349"/>
    <w:rsid w:val="00A424B6"/>
    <w:rsid w:val="00A4257B"/>
    <w:rsid w:val="00A425D0"/>
    <w:rsid w:val="00A4268B"/>
    <w:rsid w:val="00A426F1"/>
    <w:rsid w:val="00A42764"/>
    <w:rsid w:val="00A4277B"/>
    <w:rsid w:val="00A427F8"/>
    <w:rsid w:val="00A42888"/>
    <w:rsid w:val="00A428CF"/>
    <w:rsid w:val="00A429FC"/>
    <w:rsid w:val="00A42A6E"/>
    <w:rsid w:val="00A42ACB"/>
    <w:rsid w:val="00A42B91"/>
    <w:rsid w:val="00A42CCB"/>
    <w:rsid w:val="00A42CF7"/>
    <w:rsid w:val="00A42D7A"/>
    <w:rsid w:val="00A42D7B"/>
    <w:rsid w:val="00A42DAA"/>
    <w:rsid w:val="00A42EC2"/>
    <w:rsid w:val="00A42FAF"/>
    <w:rsid w:val="00A43046"/>
    <w:rsid w:val="00A43072"/>
    <w:rsid w:val="00A43125"/>
    <w:rsid w:val="00A43132"/>
    <w:rsid w:val="00A431D8"/>
    <w:rsid w:val="00A431E4"/>
    <w:rsid w:val="00A43206"/>
    <w:rsid w:val="00A432B5"/>
    <w:rsid w:val="00A433AE"/>
    <w:rsid w:val="00A43439"/>
    <w:rsid w:val="00A43442"/>
    <w:rsid w:val="00A43467"/>
    <w:rsid w:val="00A434B4"/>
    <w:rsid w:val="00A435BC"/>
    <w:rsid w:val="00A4369B"/>
    <w:rsid w:val="00A436D4"/>
    <w:rsid w:val="00A4377A"/>
    <w:rsid w:val="00A4377B"/>
    <w:rsid w:val="00A43790"/>
    <w:rsid w:val="00A437C5"/>
    <w:rsid w:val="00A4391A"/>
    <w:rsid w:val="00A43ACF"/>
    <w:rsid w:val="00A43B08"/>
    <w:rsid w:val="00A43B53"/>
    <w:rsid w:val="00A43B8F"/>
    <w:rsid w:val="00A43C0F"/>
    <w:rsid w:val="00A43C35"/>
    <w:rsid w:val="00A43C78"/>
    <w:rsid w:val="00A43D18"/>
    <w:rsid w:val="00A43D25"/>
    <w:rsid w:val="00A43D59"/>
    <w:rsid w:val="00A43E20"/>
    <w:rsid w:val="00A43E64"/>
    <w:rsid w:val="00A43E8B"/>
    <w:rsid w:val="00A43F17"/>
    <w:rsid w:val="00A43F3E"/>
    <w:rsid w:val="00A43F6D"/>
    <w:rsid w:val="00A43FA7"/>
    <w:rsid w:val="00A43FD9"/>
    <w:rsid w:val="00A44087"/>
    <w:rsid w:val="00A440FD"/>
    <w:rsid w:val="00A4416B"/>
    <w:rsid w:val="00A441BD"/>
    <w:rsid w:val="00A443A9"/>
    <w:rsid w:val="00A443AC"/>
    <w:rsid w:val="00A443F4"/>
    <w:rsid w:val="00A44443"/>
    <w:rsid w:val="00A4459D"/>
    <w:rsid w:val="00A445CB"/>
    <w:rsid w:val="00A445E5"/>
    <w:rsid w:val="00A446E7"/>
    <w:rsid w:val="00A446E9"/>
    <w:rsid w:val="00A448CC"/>
    <w:rsid w:val="00A4491A"/>
    <w:rsid w:val="00A4492B"/>
    <w:rsid w:val="00A44943"/>
    <w:rsid w:val="00A449FB"/>
    <w:rsid w:val="00A44A16"/>
    <w:rsid w:val="00A44A56"/>
    <w:rsid w:val="00A44ACF"/>
    <w:rsid w:val="00A44AF3"/>
    <w:rsid w:val="00A44C3B"/>
    <w:rsid w:val="00A44C50"/>
    <w:rsid w:val="00A44C9E"/>
    <w:rsid w:val="00A44CBA"/>
    <w:rsid w:val="00A44D46"/>
    <w:rsid w:val="00A44DB3"/>
    <w:rsid w:val="00A44DD9"/>
    <w:rsid w:val="00A44DE8"/>
    <w:rsid w:val="00A44E50"/>
    <w:rsid w:val="00A44EB0"/>
    <w:rsid w:val="00A44FBA"/>
    <w:rsid w:val="00A44FCA"/>
    <w:rsid w:val="00A44FF6"/>
    <w:rsid w:val="00A44FF9"/>
    <w:rsid w:val="00A4503E"/>
    <w:rsid w:val="00A45158"/>
    <w:rsid w:val="00A451C2"/>
    <w:rsid w:val="00A4532F"/>
    <w:rsid w:val="00A45365"/>
    <w:rsid w:val="00A4539C"/>
    <w:rsid w:val="00A4547C"/>
    <w:rsid w:val="00A45497"/>
    <w:rsid w:val="00A454C9"/>
    <w:rsid w:val="00A4553E"/>
    <w:rsid w:val="00A45596"/>
    <w:rsid w:val="00A456D0"/>
    <w:rsid w:val="00A456FA"/>
    <w:rsid w:val="00A4575C"/>
    <w:rsid w:val="00A4579F"/>
    <w:rsid w:val="00A457BC"/>
    <w:rsid w:val="00A457C5"/>
    <w:rsid w:val="00A45801"/>
    <w:rsid w:val="00A4584B"/>
    <w:rsid w:val="00A45874"/>
    <w:rsid w:val="00A458AC"/>
    <w:rsid w:val="00A4592A"/>
    <w:rsid w:val="00A45983"/>
    <w:rsid w:val="00A45997"/>
    <w:rsid w:val="00A459EA"/>
    <w:rsid w:val="00A459F8"/>
    <w:rsid w:val="00A459F9"/>
    <w:rsid w:val="00A45A3C"/>
    <w:rsid w:val="00A45A8C"/>
    <w:rsid w:val="00A45B1D"/>
    <w:rsid w:val="00A45B98"/>
    <w:rsid w:val="00A45BBE"/>
    <w:rsid w:val="00A45C43"/>
    <w:rsid w:val="00A45CD8"/>
    <w:rsid w:val="00A45D3A"/>
    <w:rsid w:val="00A45D91"/>
    <w:rsid w:val="00A45DCE"/>
    <w:rsid w:val="00A45DD9"/>
    <w:rsid w:val="00A45E7F"/>
    <w:rsid w:val="00A45F9C"/>
    <w:rsid w:val="00A46065"/>
    <w:rsid w:val="00A460C2"/>
    <w:rsid w:val="00A460FD"/>
    <w:rsid w:val="00A46195"/>
    <w:rsid w:val="00A461E2"/>
    <w:rsid w:val="00A461E8"/>
    <w:rsid w:val="00A461F9"/>
    <w:rsid w:val="00A46209"/>
    <w:rsid w:val="00A46215"/>
    <w:rsid w:val="00A4624C"/>
    <w:rsid w:val="00A46254"/>
    <w:rsid w:val="00A46291"/>
    <w:rsid w:val="00A4629B"/>
    <w:rsid w:val="00A462A9"/>
    <w:rsid w:val="00A462C2"/>
    <w:rsid w:val="00A46328"/>
    <w:rsid w:val="00A4634B"/>
    <w:rsid w:val="00A46359"/>
    <w:rsid w:val="00A46363"/>
    <w:rsid w:val="00A463AB"/>
    <w:rsid w:val="00A463B3"/>
    <w:rsid w:val="00A463CC"/>
    <w:rsid w:val="00A463DF"/>
    <w:rsid w:val="00A463E6"/>
    <w:rsid w:val="00A46404"/>
    <w:rsid w:val="00A46409"/>
    <w:rsid w:val="00A4640D"/>
    <w:rsid w:val="00A4642D"/>
    <w:rsid w:val="00A464AE"/>
    <w:rsid w:val="00A464C8"/>
    <w:rsid w:val="00A46599"/>
    <w:rsid w:val="00A46619"/>
    <w:rsid w:val="00A4661F"/>
    <w:rsid w:val="00A466D3"/>
    <w:rsid w:val="00A46700"/>
    <w:rsid w:val="00A46716"/>
    <w:rsid w:val="00A46797"/>
    <w:rsid w:val="00A46813"/>
    <w:rsid w:val="00A4681F"/>
    <w:rsid w:val="00A4682E"/>
    <w:rsid w:val="00A468EA"/>
    <w:rsid w:val="00A4691B"/>
    <w:rsid w:val="00A46960"/>
    <w:rsid w:val="00A4696D"/>
    <w:rsid w:val="00A4698A"/>
    <w:rsid w:val="00A469D2"/>
    <w:rsid w:val="00A469E0"/>
    <w:rsid w:val="00A46A2F"/>
    <w:rsid w:val="00A46A4C"/>
    <w:rsid w:val="00A46ACC"/>
    <w:rsid w:val="00A46BA8"/>
    <w:rsid w:val="00A46CAD"/>
    <w:rsid w:val="00A46DD8"/>
    <w:rsid w:val="00A46E15"/>
    <w:rsid w:val="00A46E97"/>
    <w:rsid w:val="00A46EDA"/>
    <w:rsid w:val="00A46F92"/>
    <w:rsid w:val="00A46FD4"/>
    <w:rsid w:val="00A4707D"/>
    <w:rsid w:val="00A4709D"/>
    <w:rsid w:val="00A470B3"/>
    <w:rsid w:val="00A47147"/>
    <w:rsid w:val="00A47177"/>
    <w:rsid w:val="00A471C2"/>
    <w:rsid w:val="00A471D7"/>
    <w:rsid w:val="00A4720F"/>
    <w:rsid w:val="00A472A9"/>
    <w:rsid w:val="00A473BE"/>
    <w:rsid w:val="00A47468"/>
    <w:rsid w:val="00A4748B"/>
    <w:rsid w:val="00A474A3"/>
    <w:rsid w:val="00A474D3"/>
    <w:rsid w:val="00A4755A"/>
    <w:rsid w:val="00A4762A"/>
    <w:rsid w:val="00A4770C"/>
    <w:rsid w:val="00A477DB"/>
    <w:rsid w:val="00A4784C"/>
    <w:rsid w:val="00A478E4"/>
    <w:rsid w:val="00A478ED"/>
    <w:rsid w:val="00A47946"/>
    <w:rsid w:val="00A479B1"/>
    <w:rsid w:val="00A479C4"/>
    <w:rsid w:val="00A479F7"/>
    <w:rsid w:val="00A47A1D"/>
    <w:rsid w:val="00A47AAA"/>
    <w:rsid w:val="00A47B2C"/>
    <w:rsid w:val="00A47B32"/>
    <w:rsid w:val="00A47B9B"/>
    <w:rsid w:val="00A47C1F"/>
    <w:rsid w:val="00A47C73"/>
    <w:rsid w:val="00A47C9B"/>
    <w:rsid w:val="00A47D37"/>
    <w:rsid w:val="00A47E26"/>
    <w:rsid w:val="00A47E44"/>
    <w:rsid w:val="00A47EAC"/>
    <w:rsid w:val="00A47EE8"/>
    <w:rsid w:val="00A47EF4"/>
    <w:rsid w:val="00A47F29"/>
    <w:rsid w:val="00A47F58"/>
    <w:rsid w:val="00A50083"/>
    <w:rsid w:val="00A500B3"/>
    <w:rsid w:val="00A50156"/>
    <w:rsid w:val="00A501FA"/>
    <w:rsid w:val="00A50276"/>
    <w:rsid w:val="00A502D1"/>
    <w:rsid w:val="00A502DE"/>
    <w:rsid w:val="00A50403"/>
    <w:rsid w:val="00A504A7"/>
    <w:rsid w:val="00A504A9"/>
    <w:rsid w:val="00A504FE"/>
    <w:rsid w:val="00A505BC"/>
    <w:rsid w:val="00A50622"/>
    <w:rsid w:val="00A50667"/>
    <w:rsid w:val="00A5073B"/>
    <w:rsid w:val="00A5078D"/>
    <w:rsid w:val="00A50AA2"/>
    <w:rsid w:val="00A50AA8"/>
    <w:rsid w:val="00A50B22"/>
    <w:rsid w:val="00A50BE0"/>
    <w:rsid w:val="00A50BEF"/>
    <w:rsid w:val="00A50C18"/>
    <w:rsid w:val="00A50C27"/>
    <w:rsid w:val="00A50C7A"/>
    <w:rsid w:val="00A50D36"/>
    <w:rsid w:val="00A50D5C"/>
    <w:rsid w:val="00A50DE2"/>
    <w:rsid w:val="00A50EE2"/>
    <w:rsid w:val="00A50F25"/>
    <w:rsid w:val="00A50F8C"/>
    <w:rsid w:val="00A50FDD"/>
    <w:rsid w:val="00A51069"/>
    <w:rsid w:val="00A51126"/>
    <w:rsid w:val="00A51139"/>
    <w:rsid w:val="00A5113C"/>
    <w:rsid w:val="00A511C3"/>
    <w:rsid w:val="00A51257"/>
    <w:rsid w:val="00A5139B"/>
    <w:rsid w:val="00A514CA"/>
    <w:rsid w:val="00A5154A"/>
    <w:rsid w:val="00A515F8"/>
    <w:rsid w:val="00A51616"/>
    <w:rsid w:val="00A516BE"/>
    <w:rsid w:val="00A51712"/>
    <w:rsid w:val="00A5176B"/>
    <w:rsid w:val="00A51896"/>
    <w:rsid w:val="00A5195A"/>
    <w:rsid w:val="00A51A3F"/>
    <w:rsid w:val="00A51A75"/>
    <w:rsid w:val="00A51A7F"/>
    <w:rsid w:val="00A51AAB"/>
    <w:rsid w:val="00A51B03"/>
    <w:rsid w:val="00A51C6E"/>
    <w:rsid w:val="00A51D10"/>
    <w:rsid w:val="00A51E17"/>
    <w:rsid w:val="00A51E1E"/>
    <w:rsid w:val="00A51E97"/>
    <w:rsid w:val="00A51E98"/>
    <w:rsid w:val="00A51EA7"/>
    <w:rsid w:val="00A51F79"/>
    <w:rsid w:val="00A51F8B"/>
    <w:rsid w:val="00A52028"/>
    <w:rsid w:val="00A52128"/>
    <w:rsid w:val="00A521DB"/>
    <w:rsid w:val="00A5224E"/>
    <w:rsid w:val="00A52358"/>
    <w:rsid w:val="00A52387"/>
    <w:rsid w:val="00A523A6"/>
    <w:rsid w:val="00A523B3"/>
    <w:rsid w:val="00A523CA"/>
    <w:rsid w:val="00A524AE"/>
    <w:rsid w:val="00A5258D"/>
    <w:rsid w:val="00A52639"/>
    <w:rsid w:val="00A526AA"/>
    <w:rsid w:val="00A526B7"/>
    <w:rsid w:val="00A52748"/>
    <w:rsid w:val="00A52896"/>
    <w:rsid w:val="00A528AF"/>
    <w:rsid w:val="00A52906"/>
    <w:rsid w:val="00A529E1"/>
    <w:rsid w:val="00A52A25"/>
    <w:rsid w:val="00A52A42"/>
    <w:rsid w:val="00A52A9D"/>
    <w:rsid w:val="00A52B3E"/>
    <w:rsid w:val="00A52B88"/>
    <w:rsid w:val="00A52BA2"/>
    <w:rsid w:val="00A52BDF"/>
    <w:rsid w:val="00A52C91"/>
    <w:rsid w:val="00A52D14"/>
    <w:rsid w:val="00A52D19"/>
    <w:rsid w:val="00A52D7E"/>
    <w:rsid w:val="00A52E82"/>
    <w:rsid w:val="00A52ED1"/>
    <w:rsid w:val="00A52F6F"/>
    <w:rsid w:val="00A52F80"/>
    <w:rsid w:val="00A52FE0"/>
    <w:rsid w:val="00A53015"/>
    <w:rsid w:val="00A53083"/>
    <w:rsid w:val="00A530CD"/>
    <w:rsid w:val="00A530E9"/>
    <w:rsid w:val="00A53186"/>
    <w:rsid w:val="00A53199"/>
    <w:rsid w:val="00A53286"/>
    <w:rsid w:val="00A532C8"/>
    <w:rsid w:val="00A53358"/>
    <w:rsid w:val="00A5336D"/>
    <w:rsid w:val="00A533BA"/>
    <w:rsid w:val="00A53469"/>
    <w:rsid w:val="00A534D0"/>
    <w:rsid w:val="00A5357C"/>
    <w:rsid w:val="00A53619"/>
    <w:rsid w:val="00A536D3"/>
    <w:rsid w:val="00A53761"/>
    <w:rsid w:val="00A53767"/>
    <w:rsid w:val="00A5384F"/>
    <w:rsid w:val="00A53851"/>
    <w:rsid w:val="00A5389C"/>
    <w:rsid w:val="00A53978"/>
    <w:rsid w:val="00A5397A"/>
    <w:rsid w:val="00A53997"/>
    <w:rsid w:val="00A5399F"/>
    <w:rsid w:val="00A53A3E"/>
    <w:rsid w:val="00A53AE0"/>
    <w:rsid w:val="00A53B0A"/>
    <w:rsid w:val="00A53B12"/>
    <w:rsid w:val="00A53B6A"/>
    <w:rsid w:val="00A53B78"/>
    <w:rsid w:val="00A53C1A"/>
    <w:rsid w:val="00A53CE9"/>
    <w:rsid w:val="00A53D01"/>
    <w:rsid w:val="00A53D6A"/>
    <w:rsid w:val="00A53DB2"/>
    <w:rsid w:val="00A53DCA"/>
    <w:rsid w:val="00A53E14"/>
    <w:rsid w:val="00A53E63"/>
    <w:rsid w:val="00A53E86"/>
    <w:rsid w:val="00A53FC5"/>
    <w:rsid w:val="00A54064"/>
    <w:rsid w:val="00A5407E"/>
    <w:rsid w:val="00A54086"/>
    <w:rsid w:val="00A540D0"/>
    <w:rsid w:val="00A540DD"/>
    <w:rsid w:val="00A540E0"/>
    <w:rsid w:val="00A540F5"/>
    <w:rsid w:val="00A54177"/>
    <w:rsid w:val="00A542C0"/>
    <w:rsid w:val="00A542D7"/>
    <w:rsid w:val="00A543AE"/>
    <w:rsid w:val="00A543B4"/>
    <w:rsid w:val="00A543E6"/>
    <w:rsid w:val="00A5441C"/>
    <w:rsid w:val="00A544B9"/>
    <w:rsid w:val="00A54526"/>
    <w:rsid w:val="00A54540"/>
    <w:rsid w:val="00A54581"/>
    <w:rsid w:val="00A545A6"/>
    <w:rsid w:val="00A545BB"/>
    <w:rsid w:val="00A546CA"/>
    <w:rsid w:val="00A54763"/>
    <w:rsid w:val="00A547A9"/>
    <w:rsid w:val="00A547C3"/>
    <w:rsid w:val="00A547E2"/>
    <w:rsid w:val="00A54815"/>
    <w:rsid w:val="00A54885"/>
    <w:rsid w:val="00A54926"/>
    <w:rsid w:val="00A5495A"/>
    <w:rsid w:val="00A54988"/>
    <w:rsid w:val="00A54AA5"/>
    <w:rsid w:val="00A54AA8"/>
    <w:rsid w:val="00A54AF7"/>
    <w:rsid w:val="00A54B33"/>
    <w:rsid w:val="00A54B68"/>
    <w:rsid w:val="00A54BBE"/>
    <w:rsid w:val="00A54BC2"/>
    <w:rsid w:val="00A54C62"/>
    <w:rsid w:val="00A54CB2"/>
    <w:rsid w:val="00A54D0A"/>
    <w:rsid w:val="00A54D1F"/>
    <w:rsid w:val="00A54DA8"/>
    <w:rsid w:val="00A54E5F"/>
    <w:rsid w:val="00A54E66"/>
    <w:rsid w:val="00A54E7F"/>
    <w:rsid w:val="00A54F09"/>
    <w:rsid w:val="00A54F42"/>
    <w:rsid w:val="00A54F85"/>
    <w:rsid w:val="00A54F88"/>
    <w:rsid w:val="00A54FA1"/>
    <w:rsid w:val="00A55048"/>
    <w:rsid w:val="00A5506E"/>
    <w:rsid w:val="00A55071"/>
    <w:rsid w:val="00A55163"/>
    <w:rsid w:val="00A551E8"/>
    <w:rsid w:val="00A552D8"/>
    <w:rsid w:val="00A552FF"/>
    <w:rsid w:val="00A553CD"/>
    <w:rsid w:val="00A553F0"/>
    <w:rsid w:val="00A5541A"/>
    <w:rsid w:val="00A5554B"/>
    <w:rsid w:val="00A555AF"/>
    <w:rsid w:val="00A555B0"/>
    <w:rsid w:val="00A555CE"/>
    <w:rsid w:val="00A556B8"/>
    <w:rsid w:val="00A556D9"/>
    <w:rsid w:val="00A55756"/>
    <w:rsid w:val="00A55799"/>
    <w:rsid w:val="00A557E0"/>
    <w:rsid w:val="00A557E7"/>
    <w:rsid w:val="00A558E3"/>
    <w:rsid w:val="00A55961"/>
    <w:rsid w:val="00A559DD"/>
    <w:rsid w:val="00A55A92"/>
    <w:rsid w:val="00A55B25"/>
    <w:rsid w:val="00A55B2B"/>
    <w:rsid w:val="00A55B4B"/>
    <w:rsid w:val="00A55B95"/>
    <w:rsid w:val="00A55B9E"/>
    <w:rsid w:val="00A55BF1"/>
    <w:rsid w:val="00A55C74"/>
    <w:rsid w:val="00A55CF6"/>
    <w:rsid w:val="00A55D41"/>
    <w:rsid w:val="00A55DE8"/>
    <w:rsid w:val="00A55DFE"/>
    <w:rsid w:val="00A55E24"/>
    <w:rsid w:val="00A55E3D"/>
    <w:rsid w:val="00A55E57"/>
    <w:rsid w:val="00A55E80"/>
    <w:rsid w:val="00A55ECC"/>
    <w:rsid w:val="00A55F0D"/>
    <w:rsid w:val="00A55F86"/>
    <w:rsid w:val="00A55FC2"/>
    <w:rsid w:val="00A55FD8"/>
    <w:rsid w:val="00A55FDA"/>
    <w:rsid w:val="00A56043"/>
    <w:rsid w:val="00A561BE"/>
    <w:rsid w:val="00A5621D"/>
    <w:rsid w:val="00A5622D"/>
    <w:rsid w:val="00A56248"/>
    <w:rsid w:val="00A5625B"/>
    <w:rsid w:val="00A5625D"/>
    <w:rsid w:val="00A562DB"/>
    <w:rsid w:val="00A5631C"/>
    <w:rsid w:val="00A56329"/>
    <w:rsid w:val="00A563C4"/>
    <w:rsid w:val="00A5640F"/>
    <w:rsid w:val="00A56425"/>
    <w:rsid w:val="00A5644E"/>
    <w:rsid w:val="00A56453"/>
    <w:rsid w:val="00A564E3"/>
    <w:rsid w:val="00A5656F"/>
    <w:rsid w:val="00A56571"/>
    <w:rsid w:val="00A565A1"/>
    <w:rsid w:val="00A56655"/>
    <w:rsid w:val="00A56677"/>
    <w:rsid w:val="00A566F2"/>
    <w:rsid w:val="00A566F4"/>
    <w:rsid w:val="00A5678C"/>
    <w:rsid w:val="00A56791"/>
    <w:rsid w:val="00A56841"/>
    <w:rsid w:val="00A56885"/>
    <w:rsid w:val="00A568A3"/>
    <w:rsid w:val="00A56A2E"/>
    <w:rsid w:val="00A56B45"/>
    <w:rsid w:val="00A56B47"/>
    <w:rsid w:val="00A56B5B"/>
    <w:rsid w:val="00A56BDF"/>
    <w:rsid w:val="00A56C4F"/>
    <w:rsid w:val="00A56CED"/>
    <w:rsid w:val="00A56EB6"/>
    <w:rsid w:val="00A56EC5"/>
    <w:rsid w:val="00A56ECB"/>
    <w:rsid w:val="00A56EEC"/>
    <w:rsid w:val="00A56FA2"/>
    <w:rsid w:val="00A56FE7"/>
    <w:rsid w:val="00A5701F"/>
    <w:rsid w:val="00A570A2"/>
    <w:rsid w:val="00A5712E"/>
    <w:rsid w:val="00A57136"/>
    <w:rsid w:val="00A57147"/>
    <w:rsid w:val="00A57249"/>
    <w:rsid w:val="00A572C2"/>
    <w:rsid w:val="00A57303"/>
    <w:rsid w:val="00A57335"/>
    <w:rsid w:val="00A573AE"/>
    <w:rsid w:val="00A574A8"/>
    <w:rsid w:val="00A574BF"/>
    <w:rsid w:val="00A574F5"/>
    <w:rsid w:val="00A5755C"/>
    <w:rsid w:val="00A57580"/>
    <w:rsid w:val="00A57581"/>
    <w:rsid w:val="00A5769B"/>
    <w:rsid w:val="00A576AC"/>
    <w:rsid w:val="00A576FE"/>
    <w:rsid w:val="00A5777B"/>
    <w:rsid w:val="00A577F4"/>
    <w:rsid w:val="00A57816"/>
    <w:rsid w:val="00A57864"/>
    <w:rsid w:val="00A57897"/>
    <w:rsid w:val="00A578E9"/>
    <w:rsid w:val="00A57948"/>
    <w:rsid w:val="00A579D2"/>
    <w:rsid w:val="00A57A16"/>
    <w:rsid w:val="00A57A67"/>
    <w:rsid w:val="00A57A6E"/>
    <w:rsid w:val="00A57A83"/>
    <w:rsid w:val="00A57AB0"/>
    <w:rsid w:val="00A57C77"/>
    <w:rsid w:val="00A57C88"/>
    <w:rsid w:val="00A57EF6"/>
    <w:rsid w:val="00A57EF8"/>
    <w:rsid w:val="00A57F7E"/>
    <w:rsid w:val="00A60017"/>
    <w:rsid w:val="00A6005F"/>
    <w:rsid w:val="00A60088"/>
    <w:rsid w:val="00A600A5"/>
    <w:rsid w:val="00A600F3"/>
    <w:rsid w:val="00A6021E"/>
    <w:rsid w:val="00A602C5"/>
    <w:rsid w:val="00A602E4"/>
    <w:rsid w:val="00A6032C"/>
    <w:rsid w:val="00A60341"/>
    <w:rsid w:val="00A60375"/>
    <w:rsid w:val="00A603B6"/>
    <w:rsid w:val="00A604C3"/>
    <w:rsid w:val="00A6061A"/>
    <w:rsid w:val="00A606F6"/>
    <w:rsid w:val="00A60726"/>
    <w:rsid w:val="00A6073A"/>
    <w:rsid w:val="00A60841"/>
    <w:rsid w:val="00A608B3"/>
    <w:rsid w:val="00A608E0"/>
    <w:rsid w:val="00A60921"/>
    <w:rsid w:val="00A609D2"/>
    <w:rsid w:val="00A60A51"/>
    <w:rsid w:val="00A60B3E"/>
    <w:rsid w:val="00A60B5D"/>
    <w:rsid w:val="00A60B81"/>
    <w:rsid w:val="00A60C24"/>
    <w:rsid w:val="00A60CA4"/>
    <w:rsid w:val="00A60D50"/>
    <w:rsid w:val="00A60DEF"/>
    <w:rsid w:val="00A60E1E"/>
    <w:rsid w:val="00A60E80"/>
    <w:rsid w:val="00A60E88"/>
    <w:rsid w:val="00A60E95"/>
    <w:rsid w:val="00A60EB7"/>
    <w:rsid w:val="00A60F12"/>
    <w:rsid w:val="00A60F34"/>
    <w:rsid w:val="00A60F49"/>
    <w:rsid w:val="00A61053"/>
    <w:rsid w:val="00A610C7"/>
    <w:rsid w:val="00A610E0"/>
    <w:rsid w:val="00A61128"/>
    <w:rsid w:val="00A6114E"/>
    <w:rsid w:val="00A61223"/>
    <w:rsid w:val="00A61379"/>
    <w:rsid w:val="00A6139F"/>
    <w:rsid w:val="00A6141E"/>
    <w:rsid w:val="00A61464"/>
    <w:rsid w:val="00A614C6"/>
    <w:rsid w:val="00A614F6"/>
    <w:rsid w:val="00A6151A"/>
    <w:rsid w:val="00A616CD"/>
    <w:rsid w:val="00A6170B"/>
    <w:rsid w:val="00A61813"/>
    <w:rsid w:val="00A6182A"/>
    <w:rsid w:val="00A6184D"/>
    <w:rsid w:val="00A6187C"/>
    <w:rsid w:val="00A6194F"/>
    <w:rsid w:val="00A61977"/>
    <w:rsid w:val="00A619A7"/>
    <w:rsid w:val="00A619FD"/>
    <w:rsid w:val="00A61A5B"/>
    <w:rsid w:val="00A61AAA"/>
    <w:rsid w:val="00A61AB6"/>
    <w:rsid w:val="00A61B3D"/>
    <w:rsid w:val="00A61B90"/>
    <w:rsid w:val="00A61C01"/>
    <w:rsid w:val="00A61C28"/>
    <w:rsid w:val="00A61C63"/>
    <w:rsid w:val="00A61CB0"/>
    <w:rsid w:val="00A61CEE"/>
    <w:rsid w:val="00A61D03"/>
    <w:rsid w:val="00A61D15"/>
    <w:rsid w:val="00A61D5A"/>
    <w:rsid w:val="00A61D92"/>
    <w:rsid w:val="00A61F5A"/>
    <w:rsid w:val="00A61FC0"/>
    <w:rsid w:val="00A61FC7"/>
    <w:rsid w:val="00A61FD5"/>
    <w:rsid w:val="00A62002"/>
    <w:rsid w:val="00A6205F"/>
    <w:rsid w:val="00A62083"/>
    <w:rsid w:val="00A620C4"/>
    <w:rsid w:val="00A6214E"/>
    <w:rsid w:val="00A62222"/>
    <w:rsid w:val="00A62253"/>
    <w:rsid w:val="00A622C4"/>
    <w:rsid w:val="00A622C7"/>
    <w:rsid w:val="00A622C9"/>
    <w:rsid w:val="00A623EF"/>
    <w:rsid w:val="00A62402"/>
    <w:rsid w:val="00A6241E"/>
    <w:rsid w:val="00A624B1"/>
    <w:rsid w:val="00A6259F"/>
    <w:rsid w:val="00A625C8"/>
    <w:rsid w:val="00A625D8"/>
    <w:rsid w:val="00A6267E"/>
    <w:rsid w:val="00A626CA"/>
    <w:rsid w:val="00A62774"/>
    <w:rsid w:val="00A627E8"/>
    <w:rsid w:val="00A627F0"/>
    <w:rsid w:val="00A628FF"/>
    <w:rsid w:val="00A62914"/>
    <w:rsid w:val="00A62962"/>
    <w:rsid w:val="00A62990"/>
    <w:rsid w:val="00A629D7"/>
    <w:rsid w:val="00A629D9"/>
    <w:rsid w:val="00A62A0D"/>
    <w:rsid w:val="00A62A11"/>
    <w:rsid w:val="00A62A28"/>
    <w:rsid w:val="00A62A38"/>
    <w:rsid w:val="00A62A49"/>
    <w:rsid w:val="00A62AE5"/>
    <w:rsid w:val="00A62AE7"/>
    <w:rsid w:val="00A62B8A"/>
    <w:rsid w:val="00A62BC4"/>
    <w:rsid w:val="00A62BCA"/>
    <w:rsid w:val="00A62C26"/>
    <w:rsid w:val="00A62C7F"/>
    <w:rsid w:val="00A62E14"/>
    <w:rsid w:val="00A62F8E"/>
    <w:rsid w:val="00A62FBC"/>
    <w:rsid w:val="00A62FE6"/>
    <w:rsid w:val="00A6308A"/>
    <w:rsid w:val="00A630BB"/>
    <w:rsid w:val="00A6323B"/>
    <w:rsid w:val="00A632BB"/>
    <w:rsid w:val="00A63337"/>
    <w:rsid w:val="00A633B5"/>
    <w:rsid w:val="00A633C8"/>
    <w:rsid w:val="00A633D2"/>
    <w:rsid w:val="00A633D3"/>
    <w:rsid w:val="00A634C2"/>
    <w:rsid w:val="00A634CD"/>
    <w:rsid w:val="00A63575"/>
    <w:rsid w:val="00A63577"/>
    <w:rsid w:val="00A63625"/>
    <w:rsid w:val="00A63666"/>
    <w:rsid w:val="00A63732"/>
    <w:rsid w:val="00A63750"/>
    <w:rsid w:val="00A637C0"/>
    <w:rsid w:val="00A637D7"/>
    <w:rsid w:val="00A637F9"/>
    <w:rsid w:val="00A6382E"/>
    <w:rsid w:val="00A6388B"/>
    <w:rsid w:val="00A63973"/>
    <w:rsid w:val="00A6397E"/>
    <w:rsid w:val="00A63998"/>
    <w:rsid w:val="00A639D0"/>
    <w:rsid w:val="00A63ACE"/>
    <w:rsid w:val="00A63B48"/>
    <w:rsid w:val="00A63BE1"/>
    <w:rsid w:val="00A63C61"/>
    <w:rsid w:val="00A63DD5"/>
    <w:rsid w:val="00A63DFA"/>
    <w:rsid w:val="00A63F19"/>
    <w:rsid w:val="00A63F79"/>
    <w:rsid w:val="00A64033"/>
    <w:rsid w:val="00A640FA"/>
    <w:rsid w:val="00A6426D"/>
    <w:rsid w:val="00A64280"/>
    <w:rsid w:val="00A643AD"/>
    <w:rsid w:val="00A64445"/>
    <w:rsid w:val="00A644EF"/>
    <w:rsid w:val="00A64508"/>
    <w:rsid w:val="00A6458D"/>
    <w:rsid w:val="00A645E9"/>
    <w:rsid w:val="00A64654"/>
    <w:rsid w:val="00A64676"/>
    <w:rsid w:val="00A6469D"/>
    <w:rsid w:val="00A646C0"/>
    <w:rsid w:val="00A646F5"/>
    <w:rsid w:val="00A6485F"/>
    <w:rsid w:val="00A648E7"/>
    <w:rsid w:val="00A64942"/>
    <w:rsid w:val="00A6497A"/>
    <w:rsid w:val="00A6497C"/>
    <w:rsid w:val="00A649C4"/>
    <w:rsid w:val="00A649C8"/>
    <w:rsid w:val="00A64A45"/>
    <w:rsid w:val="00A64A55"/>
    <w:rsid w:val="00A64A5D"/>
    <w:rsid w:val="00A64A83"/>
    <w:rsid w:val="00A64B25"/>
    <w:rsid w:val="00A64B69"/>
    <w:rsid w:val="00A64BA1"/>
    <w:rsid w:val="00A64C47"/>
    <w:rsid w:val="00A64CB6"/>
    <w:rsid w:val="00A64DC7"/>
    <w:rsid w:val="00A64E28"/>
    <w:rsid w:val="00A64E76"/>
    <w:rsid w:val="00A64F0B"/>
    <w:rsid w:val="00A64F1A"/>
    <w:rsid w:val="00A6502E"/>
    <w:rsid w:val="00A6516B"/>
    <w:rsid w:val="00A6517D"/>
    <w:rsid w:val="00A65281"/>
    <w:rsid w:val="00A653AD"/>
    <w:rsid w:val="00A65410"/>
    <w:rsid w:val="00A65418"/>
    <w:rsid w:val="00A65443"/>
    <w:rsid w:val="00A6546C"/>
    <w:rsid w:val="00A6562D"/>
    <w:rsid w:val="00A6563B"/>
    <w:rsid w:val="00A656F7"/>
    <w:rsid w:val="00A6571F"/>
    <w:rsid w:val="00A65741"/>
    <w:rsid w:val="00A658B4"/>
    <w:rsid w:val="00A6599C"/>
    <w:rsid w:val="00A659E7"/>
    <w:rsid w:val="00A659F8"/>
    <w:rsid w:val="00A65A45"/>
    <w:rsid w:val="00A65A48"/>
    <w:rsid w:val="00A65AF4"/>
    <w:rsid w:val="00A65B09"/>
    <w:rsid w:val="00A65B1E"/>
    <w:rsid w:val="00A65B42"/>
    <w:rsid w:val="00A65BCA"/>
    <w:rsid w:val="00A65BF9"/>
    <w:rsid w:val="00A65BFA"/>
    <w:rsid w:val="00A65C31"/>
    <w:rsid w:val="00A65C87"/>
    <w:rsid w:val="00A65ECB"/>
    <w:rsid w:val="00A65F58"/>
    <w:rsid w:val="00A65FE7"/>
    <w:rsid w:val="00A660FF"/>
    <w:rsid w:val="00A66170"/>
    <w:rsid w:val="00A66181"/>
    <w:rsid w:val="00A66346"/>
    <w:rsid w:val="00A66360"/>
    <w:rsid w:val="00A66434"/>
    <w:rsid w:val="00A664CB"/>
    <w:rsid w:val="00A665C1"/>
    <w:rsid w:val="00A665C4"/>
    <w:rsid w:val="00A665CA"/>
    <w:rsid w:val="00A665EE"/>
    <w:rsid w:val="00A6662E"/>
    <w:rsid w:val="00A66723"/>
    <w:rsid w:val="00A667F4"/>
    <w:rsid w:val="00A6686D"/>
    <w:rsid w:val="00A668CC"/>
    <w:rsid w:val="00A6690E"/>
    <w:rsid w:val="00A669A8"/>
    <w:rsid w:val="00A669ED"/>
    <w:rsid w:val="00A66A28"/>
    <w:rsid w:val="00A66A87"/>
    <w:rsid w:val="00A66B89"/>
    <w:rsid w:val="00A66BB9"/>
    <w:rsid w:val="00A66D08"/>
    <w:rsid w:val="00A66D17"/>
    <w:rsid w:val="00A66D38"/>
    <w:rsid w:val="00A66D39"/>
    <w:rsid w:val="00A66D5C"/>
    <w:rsid w:val="00A66DD9"/>
    <w:rsid w:val="00A66EBA"/>
    <w:rsid w:val="00A66F5B"/>
    <w:rsid w:val="00A66FAE"/>
    <w:rsid w:val="00A670D8"/>
    <w:rsid w:val="00A6717E"/>
    <w:rsid w:val="00A672AD"/>
    <w:rsid w:val="00A672D9"/>
    <w:rsid w:val="00A6730F"/>
    <w:rsid w:val="00A67328"/>
    <w:rsid w:val="00A673C5"/>
    <w:rsid w:val="00A67484"/>
    <w:rsid w:val="00A674BF"/>
    <w:rsid w:val="00A67599"/>
    <w:rsid w:val="00A675EB"/>
    <w:rsid w:val="00A675F5"/>
    <w:rsid w:val="00A67692"/>
    <w:rsid w:val="00A67811"/>
    <w:rsid w:val="00A67821"/>
    <w:rsid w:val="00A67869"/>
    <w:rsid w:val="00A67985"/>
    <w:rsid w:val="00A67A4F"/>
    <w:rsid w:val="00A67A65"/>
    <w:rsid w:val="00A67A7C"/>
    <w:rsid w:val="00A67ADD"/>
    <w:rsid w:val="00A67B9A"/>
    <w:rsid w:val="00A67C3A"/>
    <w:rsid w:val="00A67C86"/>
    <w:rsid w:val="00A67D3B"/>
    <w:rsid w:val="00A67D6D"/>
    <w:rsid w:val="00A67DAF"/>
    <w:rsid w:val="00A67EF8"/>
    <w:rsid w:val="00A67EFC"/>
    <w:rsid w:val="00A67F0F"/>
    <w:rsid w:val="00A67F10"/>
    <w:rsid w:val="00A67F38"/>
    <w:rsid w:val="00A7004E"/>
    <w:rsid w:val="00A70190"/>
    <w:rsid w:val="00A701D6"/>
    <w:rsid w:val="00A701E6"/>
    <w:rsid w:val="00A703C2"/>
    <w:rsid w:val="00A703F8"/>
    <w:rsid w:val="00A70413"/>
    <w:rsid w:val="00A70448"/>
    <w:rsid w:val="00A70484"/>
    <w:rsid w:val="00A7048A"/>
    <w:rsid w:val="00A705A8"/>
    <w:rsid w:val="00A705D5"/>
    <w:rsid w:val="00A70634"/>
    <w:rsid w:val="00A70737"/>
    <w:rsid w:val="00A7080F"/>
    <w:rsid w:val="00A70847"/>
    <w:rsid w:val="00A70941"/>
    <w:rsid w:val="00A709C3"/>
    <w:rsid w:val="00A70A3B"/>
    <w:rsid w:val="00A70A9F"/>
    <w:rsid w:val="00A70B16"/>
    <w:rsid w:val="00A70B4C"/>
    <w:rsid w:val="00A70BF6"/>
    <w:rsid w:val="00A70C80"/>
    <w:rsid w:val="00A70D08"/>
    <w:rsid w:val="00A70DEA"/>
    <w:rsid w:val="00A70F16"/>
    <w:rsid w:val="00A71091"/>
    <w:rsid w:val="00A7109B"/>
    <w:rsid w:val="00A7112D"/>
    <w:rsid w:val="00A71141"/>
    <w:rsid w:val="00A71147"/>
    <w:rsid w:val="00A71173"/>
    <w:rsid w:val="00A711C6"/>
    <w:rsid w:val="00A711DA"/>
    <w:rsid w:val="00A71235"/>
    <w:rsid w:val="00A71363"/>
    <w:rsid w:val="00A713E2"/>
    <w:rsid w:val="00A71430"/>
    <w:rsid w:val="00A71467"/>
    <w:rsid w:val="00A7153D"/>
    <w:rsid w:val="00A71554"/>
    <w:rsid w:val="00A7155F"/>
    <w:rsid w:val="00A7170B"/>
    <w:rsid w:val="00A71750"/>
    <w:rsid w:val="00A717E9"/>
    <w:rsid w:val="00A7180E"/>
    <w:rsid w:val="00A718E9"/>
    <w:rsid w:val="00A719D0"/>
    <w:rsid w:val="00A71A68"/>
    <w:rsid w:val="00A71AC9"/>
    <w:rsid w:val="00A71BFF"/>
    <w:rsid w:val="00A71C00"/>
    <w:rsid w:val="00A71CC3"/>
    <w:rsid w:val="00A71D40"/>
    <w:rsid w:val="00A71D86"/>
    <w:rsid w:val="00A71D8B"/>
    <w:rsid w:val="00A71DCE"/>
    <w:rsid w:val="00A71DFF"/>
    <w:rsid w:val="00A71E4D"/>
    <w:rsid w:val="00A71EBF"/>
    <w:rsid w:val="00A71ECD"/>
    <w:rsid w:val="00A71EDD"/>
    <w:rsid w:val="00A71F91"/>
    <w:rsid w:val="00A71FB8"/>
    <w:rsid w:val="00A720BC"/>
    <w:rsid w:val="00A720DD"/>
    <w:rsid w:val="00A720FE"/>
    <w:rsid w:val="00A7218E"/>
    <w:rsid w:val="00A72198"/>
    <w:rsid w:val="00A721C9"/>
    <w:rsid w:val="00A72248"/>
    <w:rsid w:val="00A722F0"/>
    <w:rsid w:val="00A722FB"/>
    <w:rsid w:val="00A7230A"/>
    <w:rsid w:val="00A72337"/>
    <w:rsid w:val="00A72363"/>
    <w:rsid w:val="00A72398"/>
    <w:rsid w:val="00A723C3"/>
    <w:rsid w:val="00A7244E"/>
    <w:rsid w:val="00A72492"/>
    <w:rsid w:val="00A7259D"/>
    <w:rsid w:val="00A725CB"/>
    <w:rsid w:val="00A7260F"/>
    <w:rsid w:val="00A7262B"/>
    <w:rsid w:val="00A72661"/>
    <w:rsid w:val="00A7269F"/>
    <w:rsid w:val="00A726E4"/>
    <w:rsid w:val="00A72791"/>
    <w:rsid w:val="00A7298C"/>
    <w:rsid w:val="00A729EB"/>
    <w:rsid w:val="00A72AA9"/>
    <w:rsid w:val="00A72B84"/>
    <w:rsid w:val="00A72C06"/>
    <w:rsid w:val="00A72C36"/>
    <w:rsid w:val="00A72C4C"/>
    <w:rsid w:val="00A72C9E"/>
    <w:rsid w:val="00A72CD5"/>
    <w:rsid w:val="00A72D06"/>
    <w:rsid w:val="00A72D21"/>
    <w:rsid w:val="00A72D22"/>
    <w:rsid w:val="00A72D2C"/>
    <w:rsid w:val="00A72DD6"/>
    <w:rsid w:val="00A72EA5"/>
    <w:rsid w:val="00A72EEB"/>
    <w:rsid w:val="00A72EFB"/>
    <w:rsid w:val="00A72F7A"/>
    <w:rsid w:val="00A72FD9"/>
    <w:rsid w:val="00A7300D"/>
    <w:rsid w:val="00A7314A"/>
    <w:rsid w:val="00A73164"/>
    <w:rsid w:val="00A7316A"/>
    <w:rsid w:val="00A731E4"/>
    <w:rsid w:val="00A731F4"/>
    <w:rsid w:val="00A73299"/>
    <w:rsid w:val="00A73353"/>
    <w:rsid w:val="00A73371"/>
    <w:rsid w:val="00A73476"/>
    <w:rsid w:val="00A7364D"/>
    <w:rsid w:val="00A73656"/>
    <w:rsid w:val="00A73660"/>
    <w:rsid w:val="00A7367A"/>
    <w:rsid w:val="00A7371E"/>
    <w:rsid w:val="00A7376F"/>
    <w:rsid w:val="00A73797"/>
    <w:rsid w:val="00A737B4"/>
    <w:rsid w:val="00A73876"/>
    <w:rsid w:val="00A738FB"/>
    <w:rsid w:val="00A7390B"/>
    <w:rsid w:val="00A73955"/>
    <w:rsid w:val="00A739A0"/>
    <w:rsid w:val="00A739D3"/>
    <w:rsid w:val="00A73AD6"/>
    <w:rsid w:val="00A73AF7"/>
    <w:rsid w:val="00A73B6B"/>
    <w:rsid w:val="00A73C2B"/>
    <w:rsid w:val="00A73C3A"/>
    <w:rsid w:val="00A73C47"/>
    <w:rsid w:val="00A73C80"/>
    <w:rsid w:val="00A73CEE"/>
    <w:rsid w:val="00A73D58"/>
    <w:rsid w:val="00A73DD8"/>
    <w:rsid w:val="00A73E26"/>
    <w:rsid w:val="00A73E99"/>
    <w:rsid w:val="00A73EC2"/>
    <w:rsid w:val="00A73EEF"/>
    <w:rsid w:val="00A73EF5"/>
    <w:rsid w:val="00A73F03"/>
    <w:rsid w:val="00A7404A"/>
    <w:rsid w:val="00A740D6"/>
    <w:rsid w:val="00A7410C"/>
    <w:rsid w:val="00A7419B"/>
    <w:rsid w:val="00A741F2"/>
    <w:rsid w:val="00A742CF"/>
    <w:rsid w:val="00A742E7"/>
    <w:rsid w:val="00A743DC"/>
    <w:rsid w:val="00A743F5"/>
    <w:rsid w:val="00A74402"/>
    <w:rsid w:val="00A74461"/>
    <w:rsid w:val="00A744AF"/>
    <w:rsid w:val="00A744FC"/>
    <w:rsid w:val="00A7452C"/>
    <w:rsid w:val="00A7469E"/>
    <w:rsid w:val="00A74717"/>
    <w:rsid w:val="00A74753"/>
    <w:rsid w:val="00A74856"/>
    <w:rsid w:val="00A748A0"/>
    <w:rsid w:val="00A74904"/>
    <w:rsid w:val="00A7491B"/>
    <w:rsid w:val="00A74984"/>
    <w:rsid w:val="00A749F3"/>
    <w:rsid w:val="00A74A43"/>
    <w:rsid w:val="00A74A6A"/>
    <w:rsid w:val="00A74B89"/>
    <w:rsid w:val="00A74B9E"/>
    <w:rsid w:val="00A74D10"/>
    <w:rsid w:val="00A74D12"/>
    <w:rsid w:val="00A74D13"/>
    <w:rsid w:val="00A74D60"/>
    <w:rsid w:val="00A74D8C"/>
    <w:rsid w:val="00A74DAC"/>
    <w:rsid w:val="00A74DC5"/>
    <w:rsid w:val="00A74DEB"/>
    <w:rsid w:val="00A74E1B"/>
    <w:rsid w:val="00A74E6C"/>
    <w:rsid w:val="00A74F51"/>
    <w:rsid w:val="00A74F9E"/>
    <w:rsid w:val="00A74FCD"/>
    <w:rsid w:val="00A74FFC"/>
    <w:rsid w:val="00A75077"/>
    <w:rsid w:val="00A750DC"/>
    <w:rsid w:val="00A75130"/>
    <w:rsid w:val="00A75281"/>
    <w:rsid w:val="00A752E1"/>
    <w:rsid w:val="00A75351"/>
    <w:rsid w:val="00A75434"/>
    <w:rsid w:val="00A7547D"/>
    <w:rsid w:val="00A75528"/>
    <w:rsid w:val="00A75589"/>
    <w:rsid w:val="00A75591"/>
    <w:rsid w:val="00A755B7"/>
    <w:rsid w:val="00A75748"/>
    <w:rsid w:val="00A75863"/>
    <w:rsid w:val="00A75914"/>
    <w:rsid w:val="00A759CF"/>
    <w:rsid w:val="00A75AEE"/>
    <w:rsid w:val="00A75B25"/>
    <w:rsid w:val="00A75B75"/>
    <w:rsid w:val="00A75BF3"/>
    <w:rsid w:val="00A75D2C"/>
    <w:rsid w:val="00A75D6D"/>
    <w:rsid w:val="00A75F1C"/>
    <w:rsid w:val="00A75F9A"/>
    <w:rsid w:val="00A76116"/>
    <w:rsid w:val="00A761B1"/>
    <w:rsid w:val="00A76230"/>
    <w:rsid w:val="00A76274"/>
    <w:rsid w:val="00A7643A"/>
    <w:rsid w:val="00A76471"/>
    <w:rsid w:val="00A76478"/>
    <w:rsid w:val="00A764BB"/>
    <w:rsid w:val="00A7660E"/>
    <w:rsid w:val="00A7666D"/>
    <w:rsid w:val="00A767DE"/>
    <w:rsid w:val="00A76844"/>
    <w:rsid w:val="00A768FB"/>
    <w:rsid w:val="00A76925"/>
    <w:rsid w:val="00A769FB"/>
    <w:rsid w:val="00A76A24"/>
    <w:rsid w:val="00A76A8D"/>
    <w:rsid w:val="00A76BCD"/>
    <w:rsid w:val="00A76BE6"/>
    <w:rsid w:val="00A76C42"/>
    <w:rsid w:val="00A76C84"/>
    <w:rsid w:val="00A76CE1"/>
    <w:rsid w:val="00A76D80"/>
    <w:rsid w:val="00A76DAF"/>
    <w:rsid w:val="00A76DC5"/>
    <w:rsid w:val="00A76E10"/>
    <w:rsid w:val="00A76EB5"/>
    <w:rsid w:val="00A76EEA"/>
    <w:rsid w:val="00A76EEC"/>
    <w:rsid w:val="00A76F57"/>
    <w:rsid w:val="00A76F66"/>
    <w:rsid w:val="00A7709D"/>
    <w:rsid w:val="00A770AF"/>
    <w:rsid w:val="00A770B4"/>
    <w:rsid w:val="00A770F2"/>
    <w:rsid w:val="00A7714A"/>
    <w:rsid w:val="00A7715A"/>
    <w:rsid w:val="00A77165"/>
    <w:rsid w:val="00A771A3"/>
    <w:rsid w:val="00A771AB"/>
    <w:rsid w:val="00A771ED"/>
    <w:rsid w:val="00A77254"/>
    <w:rsid w:val="00A77289"/>
    <w:rsid w:val="00A772DE"/>
    <w:rsid w:val="00A77381"/>
    <w:rsid w:val="00A77393"/>
    <w:rsid w:val="00A77457"/>
    <w:rsid w:val="00A775B3"/>
    <w:rsid w:val="00A775D4"/>
    <w:rsid w:val="00A77681"/>
    <w:rsid w:val="00A7777B"/>
    <w:rsid w:val="00A777D7"/>
    <w:rsid w:val="00A77873"/>
    <w:rsid w:val="00A778B4"/>
    <w:rsid w:val="00A778D7"/>
    <w:rsid w:val="00A7793E"/>
    <w:rsid w:val="00A7798B"/>
    <w:rsid w:val="00A779C8"/>
    <w:rsid w:val="00A77A35"/>
    <w:rsid w:val="00A77AA4"/>
    <w:rsid w:val="00A77ABF"/>
    <w:rsid w:val="00A77C05"/>
    <w:rsid w:val="00A77CAD"/>
    <w:rsid w:val="00A77DB3"/>
    <w:rsid w:val="00A77DB7"/>
    <w:rsid w:val="00A77DEF"/>
    <w:rsid w:val="00A77EF5"/>
    <w:rsid w:val="00A77F01"/>
    <w:rsid w:val="00A77F76"/>
    <w:rsid w:val="00A80030"/>
    <w:rsid w:val="00A80039"/>
    <w:rsid w:val="00A800D3"/>
    <w:rsid w:val="00A80109"/>
    <w:rsid w:val="00A80266"/>
    <w:rsid w:val="00A80312"/>
    <w:rsid w:val="00A803AB"/>
    <w:rsid w:val="00A803B5"/>
    <w:rsid w:val="00A803E3"/>
    <w:rsid w:val="00A803FC"/>
    <w:rsid w:val="00A8043B"/>
    <w:rsid w:val="00A804B4"/>
    <w:rsid w:val="00A804F5"/>
    <w:rsid w:val="00A80503"/>
    <w:rsid w:val="00A80599"/>
    <w:rsid w:val="00A805D8"/>
    <w:rsid w:val="00A80656"/>
    <w:rsid w:val="00A8070E"/>
    <w:rsid w:val="00A80788"/>
    <w:rsid w:val="00A80797"/>
    <w:rsid w:val="00A807D5"/>
    <w:rsid w:val="00A80817"/>
    <w:rsid w:val="00A80910"/>
    <w:rsid w:val="00A80951"/>
    <w:rsid w:val="00A8098B"/>
    <w:rsid w:val="00A80A99"/>
    <w:rsid w:val="00A80B33"/>
    <w:rsid w:val="00A80B5E"/>
    <w:rsid w:val="00A80BB5"/>
    <w:rsid w:val="00A80BC4"/>
    <w:rsid w:val="00A80CC8"/>
    <w:rsid w:val="00A80D34"/>
    <w:rsid w:val="00A80D62"/>
    <w:rsid w:val="00A80D88"/>
    <w:rsid w:val="00A80DE4"/>
    <w:rsid w:val="00A80EC9"/>
    <w:rsid w:val="00A80EE1"/>
    <w:rsid w:val="00A80EE2"/>
    <w:rsid w:val="00A80F37"/>
    <w:rsid w:val="00A80F6D"/>
    <w:rsid w:val="00A80FB7"/>
    <w:rsid w:val="00A80FFD"/>
    <w:rsid w:val="00A81019"/>
    <w:rsid w:val="00A81041"/>
    <w:rsid w:val="00A81079"/>
    <w:rsid w:val="00A810BF"/>
    <w:rsid w:val="00A810E5"/>
    <w:rsid w:val="00A8115E"/>
    <w:rsid w:val="00A81179"/>
    <w:rsid w:val="00A8117F"/>
    <w:rsid w:val="00A811B5"/>
    <w:rsid w:val="00A81239"/>
    <w:rsid w:val="00A81268"/>
    <w:rsid w:val="00A81272"/>
    <w:rsid w:val="00A812B8"/>
    <w:rsid w:val="00A812BF"/>
    <w:rsid w:val="00A81384"/>
    <w:rsid w:val="00A81409"/>
    <w:rsid w:val="00A81548"/>
    <w:rsid w:val="00A81566"/>
    <w:rsid w:val="00A8159D"/>
    <w:rsid w:val="00A81610"/>
    <w:rsid w:val="00A8179D"/>
    <w:rsid w:val="00A817C0"/>
    <w:rsid w:val="00A817F2"/>
    <w:rsid w:val="00A817FE"/>
    <w:rsid w:val="00A818D6"/>
    <w:rsid w:val="00A818FA"/>
    <w:rsid w:val="00A81926"/>
    <w:rsid w:val="00A81983"/>
    <w:rsid w:val="00A819CB"/>
    <w:rsid w:val="00A81A1A"/>
    <w:rsid w:val="00A81AA6"/>
    <w:rsid w:val="00A81BB5"/>
    <w:rsid w:val="00A81BBA"/>
    <w:rsid w:val="00A81BD0"/>
    <w:rsid w:val="00A81BD9"/>
    <w:rsid w:val="00A81BE1"/>
    <w:rsid w:val="00A81C0C"/>
    <w:rsid w:val="00A81C31"/>
    <w:rsid w:val="00A81D31"/>
    <w:rsid w:val="00A81D8F"/>
    <w:rsid w:val="00A81DA9"/>
    <w:rsid w:val="00A81E1E"/>
    <w:rsid w:val="00A81E67"/>
    <w:rsid w:val="00A81E7D"/>
    <w:rsid w:val="00A81ECF"/>
    <w:rsid w:val="00A81EFE"/>
    <w:rsid w:val="00A81FCE"/>
    <w:rsid w:val="00A820AA"/>
    <w:rsid w:val="00A82121"/>
    <w:rsid w:val="00A8214E"/>
    <w:rsid w:val="00A82151"/>
    <w:rsid w:val="00A82192"/>
    <w:rsid w:val="00A821BF"/>
    <w:rsid w:val="00A821C5"/>
    <w:rsid w:val="00A82311"/>
    <w:rsid w:val="00A82339"/>
    <w:rsid w:val="00A8238C"/>
    <w:rsid w:val="00A8239A"/>
    <w:rsid w:val="00A823B0"/>
    <w:rsid w:val="00A82472"/>
    <w:rsid w:val="00A8248C"/>
    <w:rsid w:val="00A82501"/>
    <w:rsid w:val="00A8252F"/>
    <w:rsid w:val="00A82563"/>
    <w:rsid w:val="00A825A0"/>
    <w:rsid w:val="00A825F8"/>
    <w:rsid w:val="00A8262B"/>
    <w:rsid w:val="00A82665"/>
    <w:rsid w:val="00A82675"/>
    <w:rsid w:val="00A82773"/>
    <w:rsid w:val="00A82779"/>
    <w:rsid w:val="00A82780"/>
    <w:rsid w:val="00A82785"/>
    <w:rsid w:val="00A8278B"/>
    <w:rsid w:val="00A827D9"/>
    <w:rsid w:val="00A8280E"/>
    <w:rsid w:val="00A82846"/>
    <w:rsid w:val="00A82852"/>
    <w:rsid w:val="00A82882"/>
    <w:rsid w:val="00A8289E"/>
    <w:rsid w:val="00A82975"/>
    <w:rsid w:val="00A82997"/>
    <w:rsid w:val="00A829E0"/>
    <w:rsid w:val="00A82AE6"/>
    <w:rsid w:val="00A82B73"/>
    <w:rsid w:val="00A82B7E"/>
    <w:rsid w:val="00A82BFC"/>
    <w:rsid w:val="00A82CC2"/>
    <w:rsid w:val="00A82CE5"/>
    <w:rsid w:val="00A82CED"/>
    <w:rsid w:val="00A82D03"/>
    <w:rsid w:val="00A82E20"/>
    <w:rsid w:val="00A82E39"/>
    <w:rsid w:val="00A82E8F"/>
    <w:rsid w:val="00A82EBA"/>
    <w:rsid w:val="00A82F27"/>
    <w:rsid w:val="00A82FA1"/>
    <w:rsid w:val="00A830AB"/>
    <w:rsid w:val="00A830E1"/>
    <w:rsid w:val="00A83165"/>
    <w:rsid w:val="00A831BD"/>
    <w:rsid w:val="00A83207"/>
    <w:rsid w:val="00A83225"/>
    <w:rsid w:val="00A83276"/>
    <w:rsid w:val="00A83300"/>
    <w:rsid w:val="00A833F0"/>
    <w:rsid w:val="00A834A5"/>
    <w:rsid w:val="00A83534"/>
    <w:rsid w:val="00A8359B"/>
    <w:rsid w:val="00A83645"/>
    <w:rsid w:val="00A83745"/>
    <w:rsid w:val="00A8376B"/>
    <w:rsid w:val="00A8376D"/>
    <w:rsid w:val="00A83797"/>
    <w:rsid w:val="00A8384E"/>
    <w:rsid w:val="00A838B1"/>
    <w:rsid w:val="00A83B27"/>
    <w:rsid w:val="00A83C59"/>
    <w:rsid w:val="00A83CE2"/>
    <w:rsid w:val="00A83DA6"/>
    <w:rsid w:val="00A83DBB"/>
    <w:rsid w:val="00A83DC9"/>
    <w:rsid w:val="00A83E6B"/>
    <w:rsid w:val="00A83EE2"/>
    <w:rsid w:val="00A83F61"/>
    <w:rsid w:val="00A83F85"/>
    <w:rsid w:val="00A84005"/>
    <w:rsid w:val="00A840AC"/>
    <w:rsid w:val="00A840BC"/>
    <w:rsid w:val="00A84178"/>
    <w:rsid w:val="00A842F6"/>
    <w:rsid w:val="00A84369"/>
    <w:rsid w:val="00A845E1"/>
    <w:rsid w:val="00A84660"/>
    <w:rsid w:val="00A8479C"/>
    <w:rsid w:val="00A84881"/>
    <w:rsid w:val="00A8494F"/>
    <w:rsid w:val="00A849B0"/>
    <w:rsid w:val="00A84A17"/>
    <w:rsid w:val="00A84B02"/>
    <w:rsid w:val="00A84B08"/>
    <w:rsid w:val="00A84B9B"/>
    <w:rsid w:val="00A84B9E"/>
    <w:rsid w:val="00A84C3F"/>
    <w:rsid w:val="00A84CB4"/>
    <w:rsid w:val="00A84DB4"/>
    <w:rsid w:val="00A84E76"/>
    <w:rsid w:val="00A84E8C"/>
    <w:rsid w:val="00A84F00"/>
    <w:rsid w:val="00A850D5"/>
    <w:rsid w:val="00A850FF"/>
    <w:rsid w:val="00A85134"/>
    <w:rsid w:val="00A851FA"/>
    <w:rsid w:val="00A85200"/>
    <w:rsid w:val="00A85289"/>
    <w:rsid w:val="00A8537A"/>
    <w:rsid w:val="00A8538A"/>
    <w:rsid w:val="00A8544F"/>
    <w:rsid w:val="00A85481"/>
    <w:rsid w:val="00A854AE"/>
    <w:rsid w:val="00A854F1"/>
    <w:rsid w:val="00A8555C"/>
    <w:rsid w:val="00A85561"/>
    <w:rsid w:val="00A85656"/>
    <w:rsid w:val="00A856CB"/>
    <w:rsid w:val="00A85726"/>
    <w:rsid w:val="00A857AD"/>
    <w:rsid w:val="00A8580F"/>
    <w:rsid w:val="00A85834"/>
    <w:rsid w:val="00A858D6"/>
    <w:rsid w:val="00A858F5"/>
    <w:rsid w:val="00A8591C"/>
    <w:rsid w:val="00A85979"/>
    <w:rsid w:val="00A859F9"/>
    <w:rsid w:val="00A85A71"/>
    <w:rsid w:val="00A85AAD"/>
    <w:rsid w:val="00A85B28"/>
    <w:rsid w:val="00A85B3F"/>
    <w:rsid w:val="00A85B79"/>
    <w:rsid w:val="00A85BE1"/>
    <w:rsid w:val="00A85C4E"/>
    <w:rsid w:val="00A85CD8"/>
    <w:rsid w:val="00A85D09"/>
    <w:rsid w:val="00A85D20"/>
    <w:rsid w:val="00A85D23"/>
    <w:rsid w:val="00A85D3C"/>
    <w:rsid w:val="00A85DA4"/>
    <w:rsid w:val="00A85E7D"/>
    <w:rsid w:val="00A85EC2"/>
    <w:rsid w:val="00A85EDF"/>
    <w:rsid w:val="00A86006"/>
    <w:rsid w:val="00A86081"/>
    <w:rsid w:val="00A86156"/>
    <w:rsid w:val="00A86183"/>
    <w:rsid w:val="00A861A8"/>
    <w:rsid w:val="00A861C2"/>
    <w:rsid w:val="00A862F3"/>
    <w:rsid w:val="00A86301"/>
    <w:rsid w:val="00A86388"/>
    <w:rsid w:val="00A8639F"/>
    <w:rsid w:val="00A863DD"/>
    <w:rsid w:val="00A86470"/>
    <w:rsid w:val="00A86520"/>
    <w:rsid w:val="00A86595"/>
    <w:rsid w:val="00A866B2"/>
    <w:rsid w:val="00A86802"/>
    <w:rsid w:val="00A868D8"/>
    <w:rsid w:val="00A86B2F"/>
    <w:rsid w:val="00A86BD4"/>
    <w:rsid w:val="00A86BE1"/>
    <w:rsid w:val="00A86BE2"/>
    <w:rsid w:val="00A86C22"/>
    <w:rsid w:val="00A86CBE"/>
    <w:rsid w:val="00A86CC8"/>
    <w:rsid w:val="00A86E5E"/>
    <w:rsid w:val="00A86F7A"/>
    <w:rsid w:val="00A870C2"/>
    <w:rsid w:val="00A871C3"/>
    <w:rsid w:val="00A872FF"/>
    <w:rsid w:val="00A87369"/>
    <w:rsid w:val="00A873B4"/>
    <w:rsid w:val="00A873DD"/>
    <w:rsid w:val="00A87417"/>
    <w:rsid w:val="00A874AD"/>
    <w:rsid w:val="00A8751C"/>
    <w:rsid w:val="00A875A3"/>
    <w:rsid w:val="00A8769A"/>
    <w:rsid w:val="00A8781B"/>
    <w:rsid w:val="00A87856"/>
    <w:rsid w:val="00A8787F"/>
    <w:rsid w:val="00A8796D"/>
    <w:rsid w:val="00A879AA"/>
    <w:rsid w:val="00A87AB7"/>
    <w:rsid w:val="00A87AEE"/>
    <w:rsid w:val="00A87B1C"/>
    <w:rsid w:val="00A87B87"/>
    <w:rsid w:val="00A87BE8"/>
    <w:rsid w:val="00A87C27"/>
    <w:rsid w:val="00A87C46"/>
    <w:rsid w:val="00A87C67"/>
    <w:rsid w:val="00A87D7E"/>
    <w:rsid w:val="00A87E7A"/>
    <w:rsid w:val="00A87ECF"/>
    <w:rsid w:val="00A87F10"/>
    <w:rsid w:val="00A90054"/>
    <w:rsid w:val="00A9019A"/>
    <w:rsid w:val="00A901B3"/>
    <w:rsid w:val="00A901DF"/>
    <w:rsid w:val="00A90231"/>
    <w:rsid w:val="00A9023F"/>
    <w:rsid w:val="00A90263"/>
    <w:rsid w:val="00A902C5"/>
    <w:rsid w:val="00A90366"/>
    <w:rsid w:val="00A90391"/>
    <w:rsid w:val="00A9039B"/>
    <w:rsid w:val="00A90410"/>
    <w:rsid w:val="00A90504"/>
    <w:rsid w:val="00A9053D"/>
    <w:rsid w:val="00A905A1"/>
    <w:rsid w:val="00A905B9"/>
    <w:rsid w:val="00A905D4"/>
    <w:rsid w:val="00A9065D"/>
    <w:rsid w:val="00A90696"/>
    <w:rsid w:val="00A906C9"/>
    <w:rsid w:val="00A90760"/>
    <w:rsid w:val="00A9077A"/>
    <w:rsid w:val="00A90829"/>
    <w:rsid w:val="00A90890"/>
    <w:rsid w:val="00A908A7"/>
    <w:rsid w:val="00A90B7D"/>
    <w:rsid w:val="00A90C2A"/>
    <w:rsid w:val="00A90C7F"/>
    <w:rsid w:val="00A90CD3"/>
    <w:rsid w:val="00A90D07"/>
    <w:rsid w:val="00A90D3D"/>
    <w:rsid w:val="00A90D73"/>
    <w:rsid w:val="00A90D8A"/>
    <w:rsid w:val="00A90E50"/>
    <w:rsid w:val="00A90E96"/>
    <w:rsid w:val="00A90EB6"/>
    <w:rsid w:val="00A91088"/>
    <w:rsid w:val="00A911A3"/>
    <w:rsid w:val="00A911D9"/>
    <w:rsid w:val="00A912A6"/>
    <w:rsid w:val="00A91366"/>
    <w:rsid w:val="00A91374"/>
    <w:rsid w:val="00A91434"/>
    <w:rsid w:val="00A91537"/>
    <w:rsid w:val="00A9153E"/>
    <w:rsid w:val="00A915B3"/>
    <w:rsid w:val="00A91607"/>
    <w:rsid w:val="00A91745"/>
    <w:rsid w:val="00A91747"/>
    <w:rsid w:val="00A917A7"/>
    <w:rsid w:val="00A917C2"/>
    <w:rsid w:val="00A918A3"/>
    <w:rsid w:val="00A918A4"/>
    <w:rsid w:val="00A9192D"/>
    <w:rsid w:val="00A9193E"/>
    <w:rsid w:val="00A9195C"/>
    <w:rsid w:val="00A919BE"/>
    <w:rsid w:val="00A919E5"/>
    <w:rsid w:val="00A91A6A"/>
    <w:rsid w:val="00A91A71"/>
    <w:rsid w:val="00A91B6F"/>
    <w:rsid w:val="00A91C47"/>
    <w:rsid w:val="00A91CF9"/>
    <w:rsid w:val="00A91D07"/>
    <w:rsid w:val="00A91D12"/>
    <w:rsid w:val="00A91D31"/>
    <w:rsid w:val="00A91DFF"/>
    <w:rsid w:val="00A91E51"/>
    <w:rsid w:val="00A91EAB"/>
    <w:rsid w:val="00A91ED3"/>
    <w:rsid w:val="00A91EF8"/>
    <w:rsid w:val="00A91F92"/>
    <w:rsid w:val="00A91F93"/>
    <w:rsid w:val="00A91FFC"/>
    <w:rsid w:val="00A920AC"/>
    <w:rsid w:val="00A92162"/>
    <w:rsid w:val="00A92193"/>
    <w:rsid w:val="00A921D6"/>
    <w:rsid w:val="00A92249"/>
    <w:rsid w:val="00A92301"/>
    <w:rsid w:val="00A924D0"/>
    <w:rsid w:val="00A924EF"/>
    <w:rsid w:val="00A92505"/>
    <w:rsid w:val="00A92554"/>
    <w:rsid w:val="00A92587"/>
    <w:rsid w:val="00A92588"/>
    <w:rsid w:val="00A9258A"/>
    <w:rsid w:val="00A92617"/>
    <w:rsid w:val="00A92656"/>
    <w:rsid w:val="00A926D7"/>
    <w:rsid w:val="00A926FF"/>
    <w:rsid w:val="00A92714"/>
    <w:rsid w:val="00A92723"/>
    <w:rsid w:val="00A927AE"/>
    <w:rsid w:val="00A92834"/>
    <w:rsid w:val="00A92936"/>
    <w:rsid w:val="00A92959"/>
    <w:rsid w:val="00A92977"/>
    <w:rsid w:val="00A92A0C"/>
    <w:rsid w:val="00A92AE5"/>
    <w:rsid w:val="00A92C73"/>
    <w:rsid w:val="00A92CAD"/>
    <w:rsid w:val="00A92CB3"/>
    <w:rsid w:val="00A92D5A"/>
    <w:rsid w:val="00A92E5C"/>
    <w:rsid w:val="00A92FAB"/>
    <w:rsid w:val="00A92FAE"/>
    <w:rsid w:val="00A92FC6"/>
    <w:rsid w:val="00A930F9"/>
    <w:rsid w:val="00A93137"/>
    <w:rsid w:val="00A93261"/>
    <w:rsid w:val="00A93321"/>
    <w:rsid w:val="00A93379"/>
    <w:rsid w:val="00A933C0"/>
    <w:rsid w:val="00A93537"/>
    <w:rsid w:val="00A9353E"/>
    <w:rsid w:val="00A93573"/>
    <w:rsid w:val="00A935D1"/>
    <w:rsid w:val="00A93613"/>
    <w:rsid w:val="00A93695"/>
    <w:rsid w:val="00A936A3"/>
    <w:rsid w:val="00A936E2"/>
    <w:rsid w:val="00A93746"/>
    <w:rsid w:val="00A937F1"/>
    <w:rsid w:val="00A93830"/>
    <w:rsid w:val="00A9383B"/>
    <w:rsid w:val="00A93939"/>
    <w:rsid w:val="00A939E4"/>
    <w:rsid w:val="00A939F8"/>
    <w:rsid w:val="00A93A12"/>
    <w:rsid w:val="00A93B11"/>
    <w:rsid w:val="00A93BDE"/>
    <w:rsid w:val="00A93C41"/>
    <w:rsid w:val="00A93C63"/>
    <w:rsid w:val="00A93C9A"/>
    <w:rsid w:val="00A93CBB"/>
    <w:rsid w:val="00A93CE3"/>
    <w:rsid w:val="00A93D85"/>
    <w:rsid w:val="00A93DCE"/>
    <w:rsid w:val="00A93DDC"/>
    <w:rsid w:val="00A93E13"/>
    <w:rsid w:val="00A93E60"/>
    <w:rsid w:val="00A93E97"/>
    <w:rsid w:val="00A93EAD"/>
    <w:rsid w:val="00A93F2C"/>
    <w:rsid w:val="00A93F32"/>
    <w:rsid w:val="00A93F34"/>
    <w:rsid w:val="00A93F5D"/>
    <w:rsid w:val="00A93F69"/>
    <w:rsid w:val="00A93FC2"/>
    <w:rsid w:val="00A94065"/>
    <w:rsid w:val="00A94078"/>
    <w:rsid w:val="00A940A1"/>
    <w:rsid w:val="00A940E2"/>
    <w:rsid w:val="00A940EF"/>
    <w:rsid w:val="00A940FC"/>
    <w:rsid w:val="00A94179"/>
    <w:rsid w:val="00A94261"/>
    <w:rsid w:val="00A94287"/>
    <w:rsid w:val="00A9431C"/>
    <w:rsid w:val="00A94376"/>
    <w:rsid w:val="00A943A8"/>
    <w:rsid w:val="00A9442F"/>
    <w:rsid w:val="00A94525"/>
    <w:rsid w:val="00A945E3"/>
    <w:rsid w:val="00A9462A"/>
    <w:rsid w:val="00A9466B"/>
    <w:rsid w:val="00A9467E"/>
    <w:rsid w:val="00A94695"/>
    <w:rsid w:val="00A94762"/>
    <w:rsid w:val="00A94779"/>
    <w:rsid w:val="00A9478A"/>
    <w:rsid w:val="00A94798"/>
    <w:rsid w:val="00A94815"/>
    <w:rsid w:val="00A9487A"/>
    <w:rsid w:val="00A94884"/>
    <w:rsid w:val="00A9493A"/>
    <w:rsid w:val="00A9496F"/>
    <w:rsid w:val="00A94A20"/>
    <w:rsid w:val="00A94ABC"/>
    <w:rsid w:val="00A94AC9"/>
    <w:rsid w:val="00A94B93"/>
    <w:rsid w:val="00A94BC9"/>
    <w:rsid w:val="00A94C7A"/>
    <w:rsid w:val="00A94F26"/>
    <w:rsid w:val="00A94F7C"/>
    <w:rsid w:val="00A94FFA"/>
    <w:rsid w:val="00A950E6"/>
    <w:rsid w:val="00A951EF"/>
    <w:rsid w:val="00A95339"/>
    <w:rsid w:val="00A95343"/>
    <w:rsid w:val="00A95598"/>
    <w:rsid w:val="00A955CE"/>
    <w:rsid w:val="00A95613"/>
    <w:rsid w:val="00A95661"/>
    <w:rsid w:val="00A95699"/>
    <w:rsid w:val="00A95773"/>
    <w:rsid w:val="00A957F0"/>
    <w:rsid w:val="00A958F7"/>
    <w:rsid w:val="00A95961"/>
    <w:rsid w:val="00A95A4B"/>
    <w:rsid w:val="00A95AA8"/>
    <w:rsid w:val="00A95B4B"/>
    <w:rsid w:val="00A95B96"/>
    <w:rsid w:val="00A95BE6"/>
    <w:rsid w:val="00A95C57"/>
    <w:rsid w:val="00A95E57"/>
    <w:rsid w:val="00A95F14"/>
    <w:rsid w:val="00A95F7F"/>
    <w:rsid w:val="00A95F9D"/>
    <w:rsid w:val="00A96056"/>
    <w:rsid w:val="00A960C1"/>
    <w:rsid w:val="00A96106"/>
    <w:rsid w:val="00A9610E"/>
    <w:rsid w:val="00A961BF"/>
    <w:rsid w:val="00A961C2"/>
    <w:rsid w:val="00A961E9"/>
    <w:rsid w:val="00A961FD"/>
    <w:rsid w:val="00A96258"/>
    <w:rsid w:val="00A96283"/>
    <w:rsid w:val="00A96584"/>
    <w:rsid w:val="00A965B4"/>
    <w:rsid w:val="00A965BF"/>
    <w:rsid w:val="00A965F9"/>
    <w:rsid w:val="00A96610"/>
    <w:rsid w:val="00A96623"/>
    <w:rsid w:val="00A9664E"/>
    <w:rsid w:val="00A9665F"/>
    <w:rsid w:val="00A96677"/>
    <w:rsid w:val="00A966EA"/>
    <w:rsid w:val="00A966F7"/>
    <w:rsid w:val="00A96735"/>
    <w:rsid w:val="00A96766"/>
    <w:rsid w:val="00A9678C"/>
    <w:rsid w:val="00A9679F"/>
    <w:rsid w:val="00A9681F"/>
    <w:rsid w:val="00A96869"/>
    <w:rsid w:val="00A96908"/>
    <w:rsid w:val="00A9698B"/>
    <w:rsid w:val="00A96991"/>
    <w:rsid w:val="00A96A0B"/>
    <w:rsid w:val="00A96A64"/>
    <w:rsid w:val="00A96AA1"/>
    <w:rsid w:val="00A96AD8"/>
    <w:rsid w:val="00A96C0C"/>
    <w:rsid w:val="00A96C17"/>
    <w:rsid w:val="00A96C1B"/>
    <w:rsid w:val="00A96C79"/>
    <w:rsid w:val="00A96D10"/>
    <w:rsid w:val="00A96D51"/>
    <w:rsid w:val="00A96D55"/>
    <w:rsid w:val="00A96DEB"/>
    <w:rsid w:val="00A96F0B"/>
    <w:rsid w:val="00A96FC7"/>
    <w:rsid w:val="00A96FE9"/>
    <w:rsid w:val="00A9704F"/>
    <w:rsid w:val="00A97052"/>
    <w:rsid w:val="00A9705A"/>
    <w:rsid w:val="00A970A5"/>
    <w:rsid w:val="00A97163"/>
    <w:rsid w:val="00A971D4"/>
    <w:rsid w:val="00A97228"/>
    <w:rsid w:val="00A9723D"/>
    <w:rsid w:val="00A97335"/>
    <w:rsid w:val="00A97358"/>
    <w:rsid w:val="00A973B2"/>
    <w:rsid w:val="00A97426"/>
    <w:rsid w:val="00A9756D"/>
    <w:rsid w:val="00A975E1"/>
    <w:rsid w:val="00A97688"/>
    <w:rsid w:val="00A976A4"/>
    <w:rsid w:val="00A97737"/>
    <w:rsid w:val="00A9773F"/>
    <w:rsid w:val="00A97789"/>
    <w:rsid w:val="00A977E5"/>
    <w:rsid w:val="00A97804"/>
    <w:rsid w:val="00A97886"/>
    <w:rsid w:val="00A978F4"/>
    <w:rsid w:val="00A9796A"/>
    <w:rsid w:val="00A97971"/>
    <w:rsid w:val="00A9798E"/>
    <w:rsid w:val="00A97ABC"/>
    <w:rsid w:val="00A97ADC"/>
    <w:rsid w:val="00A97B5A"/>
    <w:rsid w:val="00A97BFA"/>
    <w:rsid w:val="00A97C1A"/>
    <w:rsid w:val="00A97C21"/>
    <w:rsid w:val="00A97C3F"/>
    <w:rsid w:val="00A97C89"/>
    <w:rsid w:val="00A97CAE"/>
    <w:rsid w:val="00A97CB6"/>
    <w:rsid w:val="00A97D04"/>
    <w:rsid w:val="00A97D5C"/>
    <w:rsid w:val="00A97DE3"/>
    <w:rsid w:val="00A97E6B"/>
    <w:rsid w:val="00A97EBF"/>
    <w:rsid w:val="00A97F24"/>
    <w:rsid w:val="00A97F87"/>
    <w:rsid w:val="00AA003F"/>
    <w:rsid w:val="00AA012C"/>
    <w:rsid w:val="00AA014D"/>
    <w:rsid w:val="00AA0218"/>
    <w:rsid w:val="00AA0346"/>
    <w:rsid w:val="00AA034B"/>
    <w:rsid w:val="00AA039C"/>
    <w:rsid w:val="00AA03FD"/>
    <w:rsid w:val="00AA043F"/>
    <w:rsid w:val="00AA04F6"/>
    <w:rsid w:val="00AA055B"/>
    <w:rsid w:val="00AA0627"/>
    <w:rsid w:val="00AA0644"/>
    <w:rsid w:val="00AA0755"/>
    <w:rsid w:val="00AA0830"/>
    <w:rsid w:val="00AA08E9"/>
    <w:rsid w:val="00AA08F0"/>
    <w:rsid w:val="00AA0996"/>
    <w:rsid w:val="00AA0A8C"/>
    <w:rsid w:val="00AA0BDB"/>
    <w:rsid w:val="00AA0C80"/>
    <w:rsid w:val="00AA0DAD"/>
    <w:rsid w:val="00AA0E8F"/>
    <w:rsid w:val="00AA1011"/>
    <w:rsid w:val="00AA10DD"/>
    <w:rsid w:val="00AA10EF"/>
    <w:rsid w:val="00AA110C"/>
    <w:rsid w:val="00AA119C"/>
    <w:rsid w:val="00AA1321"/>
    <w:rsid w:val="00AA13AE"/>
    <w:rsid w:val="00AA140B"/>
    <w:rsid w:val="00AA1460"/>
    <w:rsid w:val="00AA14EF"/>
    <w:rsid w:val="00AA1595"/>
    <w:rsid w:val="00AA1613"/>
    <w:rsid w:val="00AA1657"/>
    <w:rsid w:val="00AA1780"/>
    <w:rsid w:val="00AA17FA"/>
    <w:rsid w:val="00AA18E9"/>
    <w:rsid w:val="00AA196D"/>
    <w:rsid w:val="00AA19B9"/>
    <w:rsid w:val="00AA1A64"/>
    <w:rsid w:val="00AA1AC2"/>
    <w:rsid w:val="00AA1BA8"/>
    <w:rsid w:val="00AA1C6F"/>
    <w:rsid w:val="00AA1DBC"/>
    <w:rsid w:val="00AA1DF8"/>
    <w:rsid w:val="00AA1EBB"/>
    <w:rsid w:val="00AA1EE2"/>
    <w:rsid w:val="00AA1F25"/>
    <w:rsid w:val="00AA20D0"/>
    <w:rsid w:val="00AA218A"/>
    <w:rsid w:val="00AA21CF"/>
    <w:rsid w:val="00AA2307"/>
    <w:rsid w:val="00AA2308"/>
    <w:rsid w:val="00AA2353"/>
    <w:rsid w:val="00AA2368"/>
    <w:rsid w:val="00AA23A8"/>
    <w:rsid w:val="00AA254B"/>
    <w:rsid w:val="00AA25DD"/>
    <w:rsid w:val="00AA25DF"/>
    <w:rsid w:val="00AA262E"/>
    <w:rsid w:val="00AA264F"/>
    <w:rsid w:val="00AA2678"/>
    <w:rsid w:val="00AA26EF"/>
    <w:rsid w:val="00AA2709"/>
    <w:rsid w:val="00AA2764"/>
    <w:rsid w:val="00AA27E8"/>
    <w:rsid w:val="00AA288A"/>
    <w:rsid w:val="00AA28EB"/>
    <w:rsid w:val="00AA291F"/>
    <w:rsid w:val="00AA2995"/>
    <w:rsid w:val="00AA29B2"/>
    <w:rsid w:val="00AA2A46"/>
    <w:rsid w:val="00AA2AD5"/>
    <w:rsid w:val="00AA2AEC"/>
    <w:rsid w:val="00AA2B2A"/>
    <w:rsid w:val="00AA2B33"/>
    <w:rsid w:val="00AA2B9A"/>
    <w:rsid w:val="00AA2D29"/>
    <w:rsid w:val="00AA2D36"/>
    <w:rsid w:val="00AA2E73"/>
    <w:rsid w:val="00AA2FB0"/>
    <w:rsid w:val="00AA30BA"/>
    <w:rsid w:val="00AA30CE"/>
    <w:rsid w:val="00AA30FE"/>
    <w:rsid w:val="00AA3194"/>
    <w:rsid w:val="00AA3217"/>
    <w:rsid w:val="00AA326F"/>
    <w:rsid w:val="00AA32A6"/>
    <w:rsid w:val="00AA3380"/>
    <w:rsid w:val="00AA3522"/>
    <w:rsid w:val="00AA3584"/>
    <w:rsid w:val="00AA358B"/>
    <w:rsid w:val="00AA3598"/>
    <w:rsid w:val="00AA35E0"/>
    <w:rsid w:val="00AA3603"/>
    <w:rsid w:val="00AA363D"/>
    <w:rsid w:val="00AA36B0"/>
    <w:rsid w:val="00AA36C5"/>
    <w:rsid w:val="00AA3762"/>
    <w:rsid w:val="00AA39D9"/>
    <w:rsid w:val="00AA3A26"/>
    <w:rsid w:val="00AA3A2E"/>
    <w:rsid w:val="00AA3A44"/>
    <w:rsid w:val="00AA3A5B"/>
    <w:rsid w:val="00AA3AAB"/>
    <w:rsid w:val="00AA3ABF"/>
    <w:rsid w:val="00AA3B6A"/>
    <w:rsid w:val="00AA3BA1"/>
    <w:rsid w:val="00AA3C12"/>
    <w:rsid w:val="00AA3C43"/>
    <w:rsid w:val="00AA3CD8"/>
    <w:rsid w:val="00AA3DAF"/>
    <w:rsid w:val="00AA3E01"/>
    <w:rsid w:val="00AA3ECE"/>
    <w:rsid w:val="00AA3EE5"/>
    <w:rsid w:val="00AA3F39"/>
    <w:rsid w:val="00AA3F67"/>
    <w:rsid w:val="00AA3F9D"/>
    <w:rsid w:val="00AA3FC4"/>
    <w:rsid w:val="00AA4008"/>
    <w:rsid w:val="00AA4167"/>
    <w:rsid w:val="00AA41AF"/>
    <w:rsid w:val="00AA41F9"/>
    <w:rsid w:val="00AA41FB"/>
    <w:rsid w:val="00AA4283"/>
    <w:rsid w:val="00AA4298"/>
    <w:rsid w:val="00AA42A8"/>
    <w:rsid w:val="00AA43ED"/>
    <w:rsid w:val="00AA4456"/>
    <w:rsid w:val="00AA4538"/>
    <w:rsid w:val="00AA45CB"/>
    <w:rsid w:val="00AA45EE"/>
    <w:rsid w:val="00AA4615"/>
    <w:rsid w:val="00AA462B"/>
    <w:rsid w:val="00AA47A2"/>
    <w:rsid w:val="00AA47D0"/>
    <w:rsid w:val="00AA4835"/>
    <w:rsid w:val="00AA4863"/>
    <w:rsid w:val="00AA4890"/>
    <w:rsid w:val="00AA48C6"/>
    <w:rsid w:val="00AA491A"/>
    <w:rsid w:val="00AA4979"/>
    <w:rsid w:val="00AA4A04"/>
    <w:rsid w:val="00AA4ADA"/>
    <w:rsid w:val="00AA4B48"/>
    <w:rsid w:val="00AA4BC2"/>
    <w:rsid w:val="00AA4BFD"/>
    <w:rsid w:val="00AA4C52"/>
    <w:rsid w:val="00AA4C79"/>
    <w:rsid w:val="00AA4CF7"/>
    <w:rsid w:val="00AA4D05"/>
    <w:rsid w:val="00AA4DAF"/>
    <w:rsid w:val="00AA4DCE"/>
    <w:rsid w:val="00AA4DEE"/>
    <w:rsid w:val="00AA4DF6"/>
    <w:rsid w:val="00AA4DF9"/>
    <w:rsid w:val="00AA4E03"/>
    <w:rsid w:val="00AA4E35"/>
    <w:rsid w:val="00AA4E94"/>
    <w:rsid w:val="00AA4F77"/>
    <w:rsid w:val="00AA4FA8"/>
    <w:rsid w:val="00AA50A0"/>
    <w:rsid w:val="00AA50B8"/>
    <w:rsid w:val="00AA50CD"/>
    <w:rsid w:val="00AA5351"/>
    <w:rsid w:val="00AA53DE"/>
    <w:rsid w:val="00AA53ED"/>
    <w:rsid w:val="00AA53FB"/>
    <w:rsid w:val="00AA5601"/>
    <w:rsid w:val="00AA5669"/>
    <w:rsid w:val="00AA56F2"/>
    <w:rsid w:val="00AA5745"/>
    <w:rsid w:val="00AA5763"/>
    <w:rsid w:val="00AA576B"/>
    <w:rsid w:val="00AA578D"/>
    <w:rsid w:val="00AA5912"/>
    <w:rsid w:val="00AA59A0"/>
    <w:rsid w:val="00AA59D1"/>
    <w:rsid w:val="00AA59DC"/>
    <w:rsid w:val="00AA5A6D"/>
    <w:rsid w:val="00AA5A98"/>
    <w:rsid w:val="00AA5B0E"/>
    <w:rsid w:val="00AA5B37"/>
    <w:rsid w:val="00AA5C50"/>
    <w:rsid w:val="00AA5C8E"/>
    <w:rsid w:val="00AA5CC2"/>
    <w:rsid w:val="00AA5CEC"/>
    <w:rsid w:val="00AA5D9D"/>
    <w:rsid w:val="00AA5DA1"/>
    <w:rsid w:val="00AA5DE2"/>
    <w:rsid w:val="00AA5E6C"/>
    <w:rsid w:val="00AA5F3E"/>
    <w:rsid w:val="00AA5F85"/>
    <w:rsid w:val="00AA5FD7"/>
    <w:rsid w:val="00AA6034"/>
    <w:rsid w:val="00AA613C"/>
    <w:rsid w:val="00AA616D"/>
    <w:rsid w:val="00AA6174"/>
    <w:rsid w:val="00AA61AD"/>
    <w:rsid w:val="00AA61C4"/>
    <w:rsid w:val="00AA61E2"/>
    <w:rsid w:val="00AA6254"/>
    <w:rsid w:val="00AA6296"/>
    <w:rsid w:val="00AA6345"/>
    <w:rsid w:val="00AA63B6"/>
    <w:rsid w:val="00AA6443"/>
    <w:rsid w:val="00AA64E6"/>
    <w:rsid w:val="00AA658E"/>
    <w:rsid w:val="00AA6628"/>
    <w:rsid w:val="00AA66AA"/>
    <w:rsid w:val="00AA66D9"/>
    <w:rsid w:val="00AA6710"/>
    <w:rsid w:val="00AA67A7"/>
    <w:rsid w:val="00AA683E"/>
    <w:rsid w:val="00AA6846"/>
    <w:rsid w:val="00AA6859"/>
    <w:rsid w:val="00AA6895"/>
    <w:rsid w:val="00AA689C"/>
    <w:rsid w:val="00AA6975"/>
    <w:rsid w:val="00AA699A"/>
    <w:rsid w:val="00AA69B1"/>
    <w:rsid w:val="00AA6A6F"/>
    <w:rsid w:val="00AA6AB6"/>
    <w:rsid w:val="00AA6B04"/>
    <w:rsid w:val="00AA6C06"/>
    <w:rsid w:val="00AA6C79"/>
    <w:rsid w:val="00AA6D10"/>
    <w:rsid w:val="00AA6D90"/>
    <w:rsid w:val="00AA6DED"/>
    <w:rsid w:val="00AA6E63"/>
    <w:rsid w:val="00AA6F18"/>
    <w:rsid w:val="00AA6FDA"/>
    <w:rsid w:val="00AA705F"/>
    <w:rsid w:val="00AA70C7"/>
    <w:rsid w:val="00AA7105"/>
    <w:rsid w:val="00AA7151"/>
    <w:rsid w:val="00AA7267"/>
    <w:rsid w:val="00AA7269"/>
    <w:rsid w:val="00AA728F"/>
    <w:rsid w:val="00AA733B"/>
    <w:rsid w:val="00AA733D"/>
    <w:rsid w:val="00AA742E"/>
    <w:rsid w:val="00AA7478"/>
    <w:rsid w:val="00AA7483"/>
    <w:rsid w:val="00AA74B3"/>
    <w:rsid w:val="00AA74C0"/>
    <w:rsid w:val="00AA74D4"/>
    <w:rsid w:val="00AA7501"/>
    <w:rsid w:val="00AA7526"/>
    <w:rsid w:val="00AA7533"/>
    <w:rsid w:val="00AA75C0"/>
    <w:rsid w:val="00AA75D7"/>
    <w:rsid w:val="00AA7610"/>
    <w:rsid w:val="00AA7695"/>
    <w:rsid w:val="00AA771D"/>
    <w:rsid w:val="00AA7735"/>
    <w:rsid w:val="00AA776D"/>
    <w:rsid w:val="00AA7798"/>
    <w:rsid w:val="00AA77CA"/>
    <w:rsid w:val="00AA7862"/>
    <w:rsid w:val="00AA788D"/>
    <w:rsid w:val="00AA78EB"/>
    <w:rsid w:val="00AA791E"/>
    <w:rsid w:val="00AA7A50"/>
    <w:rsid w:val="00AA7B22"/>
    <w:rsid w:val="00AA7C7C"/>
    <w:rsid w:val="00AA7C95"/>
    <w:rsid w:val="00AA7D6A"/>
    <w:rsid w:val="00AA7D9A"/>
    <w:rsid w:val="00AA7E24"/>
    <w:rsid w:val="00AA7E87"/>
    <w:rsid w:val="00AA7F92"/>
    <w:rsid w:val="00AA7FB5"/>
    <w:rsid w:val="00AA7FC2"/>
    <w:rsid w:val="00AB0011"/>
    <w:rsid w:val="00AB0017"/>
    <w:rsid w:val="00AB00E8"/>
    <w:rsid w:val="00AB00F9"/>
    <w:rsid w:val="00AB021F"/>
    <w:rsid w:val="00AB026E"/>
    <w:rsid w:val="00AB02F5"/>
    <w:rsid w:val="00AB0325"/>
    <w:rsid w:val="00AB037C"/>
    <w:rsid w:val="00AB03DE"/>
    <w:rsid w:val="00AB03F7"/>
    <w:rsid w:val="00AB041C"/>
    <w:rsid w:val="00AB0446"/>
    <w:rsid w:val="00AB0562"/>
    <w:rsid w:val="00AB05CD"/>
    <w:rsid w:val="00AB05E4"/>
    <w:rsid w:val="00AB067E"/>
    <w:rsid w:val="00AB069C"/>
    <w:rsid w:val="00AB06B7"/>
    <w:rsid w:val="00AB078D"/>
    <w:rsid w:val="00AB07B4"/>
    <w:rsid w:val="00AB085E"/>
    <w:rsid w:val="00AB0872"/>
    <w:rsid w:val="00AB0881"/>
    <w:rsid w:val="00AB08AE"/>
    <w:rsid w:val="00AB090F"/>
    <w:rsid w:val="00AB09F3"/>
    <w:rsid w:val="00AB0AAD"/>
    <w:rsid w:val="00AB0AD3"/>
    <w:rsid w:val="00AB0B72"/>
    <w:rsid w:val="00AB0BA8"/>
    <w:rsid w:val="00AB0C07"/>
    <w:rsid w:val="00AB0CEB"/>
    <w:rsid w:val="00AB0D1C"/>
    <w:rsid w:val="00AB0DCC"/>
    <w:rsid w:val="00AB0EC6"/>
    <w:rsid w:val="00AB0EE3"/>
    <w:rsid w:val="00AB0F0C"/>
    <w:rsid w:val="00AB0FB1"/>
    <w:rsid w:val="00AB1007"/>
    <w:rsid w:val="00AB113F"/>
    <w:rsid w:val="00AB11D7"/>
    <w:rsid w:val="00AB11E4"/>
    <w:rsid w:val="00AB1286"/>
    <w:rsid w:val="00AB12B9"/>
    <w:rsid w:val="00AB1366"/>
    <w:rsid w:val="00AB1425"/>
    <w:rsid w:val="00AB1427"/>
    <w:rsid w:val="00AB1570"/>
    <w:rsid w:val="00AB1607"/>
    <w:rsid w:val="00AB1693"/>
    <w:rsid w:val="00AB16E0"/>
    <w:rsid w:val="00AB17CF"/>
    <w:rsid w:val="00AB17FC"/>
    <w:rsid w:val="00AB185B"/>
    <w:rsid w:val="00AB1A21"/>
    <w:rsid w:val="00AB1A6C"/>
    <w:rsid w:val="00AB1B2B"/>
    <w:rsid w:val="00AB1B77"/>
    <w:rsid w:val="00AB1B89"/>
    <w:rsid w:val="00AB1B99"/>
    <w:rsid w:val="00AB1C28"/>
    <w:rsid w:val="00AB1C4F"/>
    <w:rsid w:val="00AB1E9B"/>
    <w:rsid w:val="00AB1F3C"/>
    <w:rsid w:val="00AB1FD8"/>
    <w:rsid w:val="00AB215B"/>
    <w:rsid w:val="00AB21FC"/>
    <w:rsid w:val="00AB2262"/>
    <w:rsid w:val="00AB2283"/>
    <w:rsid w:val="00AB22A2"/>
    <w:rsid w:val="00AB2325"/>
    <w:rsid w:val="00AB23AD"/>
    <w:rsid w:val="00AB23BD"/>
    <w:rsid w:val="00AB2487"/>
    <w:rsid w:val="00AB24AF"/>
    <w:rsid w:val="00AB252C"/>
    <w:rsid w:val="00AB255A"/>
    <w:rsid w:val="00AB25E9"/>
    <w:rsid w:val="00AB2625"/>
    <w:rsid w:val="00AB267B"/>
    <w:rsid w:val="00AB26BB"/>
    <w:rsid w:val="00AB26E9"/>
    <w:rsid w:val="00AB2778"/>
    <w:rsid w:val="00AB287B"/>
    <w:rsid w:val="00AB2912"/>
    <w:rsid w:val="00AB291E"/>
    <w:rsid w:val="00AB2A1A"/>
    <w:rsid w:val="00AB2A44"/>
    <w:rsid w:val="00AB2AE7"/>
    <w:rsid w:val="00AB2B16"/>
    <w:rsid w:val="00AB2B58"/>
    <w:rsid w:val="00AB2B78"/>
    <w:rsid w:val="00AB2BE3"/>
    <w:rsid w:val="00AB2DB9"/>
    <w:rsid w:val="00AB2E71"/>
    <w:rsid w:val="00AB2EA8"/>
    <w:rsid w:val="00AB2EB0"/>
    <w:rsid w:val="00AB2F40"/>
    <w:rsid w:val="00AB2FF3"/>
    <w:rsid w:val="00AB3093"/>
    <w:rsid w:val="00AB3098"/>
    <w:rsid w:val="00AB30C0"/>
    <w:rsid w:val="00AB310E"/>
    <w:rsid w:val="00AB3146"/>
    <w:rsid w:val="00AB321F"/>
    <w:rsid w:val="00AB3288"/>
    <w:rsid w:val="00AB328D"/>
    <w:rsid w:val="00AB32BF"/>
    <w:rsid w:val="00AB32CC"/>
    <w:rsid w:val="00AB32E1"/>
    <w:rsid w:val="00AB3373"/>
    <w:rsid w:val="00AB3415"/>
    <w:rsid w:val="00AB344C"/>
    <w:rsid w:val="00AB34E5"/>
    <w:rsid w:val="00AB35E0"/>
    <w:rsid w:val="00AB35EB"/>
    <w:rsid w:val="00AB364F"/>
    <w:rsid w:val="00AB36CC"/>
    <w:rsid w:val="00AB3701"/>
    <w:rsid w:val="00AB3716"/>
    <w:rsid w:val="00AB373A"/>
    <w:rsid w:val="00AB37E1"/>
    <w:rsid w:val="00AB3801"/>
    <w:rsid w:val="00AB380F"/>
    <w:rsid w:val="00AB38BD"/>
    <w:rsid w:val="00AB38CC"/>
    <w:rsid w:val="00AB38DC"/>
    <w:rsid w:val="00AB39A9"/>
    <w:rsid w:val="00AB3A1F"/>
    <w:rsid w:val="00AB3A7A"/>
    <w:rsid w:val="00AB3BCF"/>
    <w:rsid w:val="00AB3BEC"/>
    <w:rsid w:val="00AB3C07"/>
    <w:rsid w:val="00AB3CB9"/>
    <w:rsid w:val="00AB3CC4"/>
    <w:rsid w:val="00AB3D84"/>
    <w:rsid w:val="00AB3DED"/>
    <w:rsid w:val="00AB3E83"/>
    <w:rsid w:val="00AB4009"/>
    <w:rsid w:val="00AB4020"/>
    <w:rsid w:val="00AB4055"/>
    <w:rsid w:val="00AB40BE"/>
    <w:rsid w:val="00AB4109"/>
    <w:rsid w:val="00AB41A3"/>
    <w:rsid w:val="00AB425B"/>
    <w:rsid w:val="00AB4343"/>
    <w:rsid w:val="00AB4375"/>
    <w:rsid w:val="00AB439A"/>
    <w:rsid w:val="00AB44EF"/>
    <w:rsid w:val="00AB4569"/>
    <w:rsid w:val="00AB4792"/>
    <w:rsid w:val="00AB47FA"/>
    <w:rsid w:val="00AB4806"/>
    <w:rsid w:val="00AB4811"/>
    <w:rsid w:val="00AB48FE"/>
    <w:rsid w:val="00AB4994"/>
    <w:rsid w:val="00AB49A0"/>
    <w:rsid w:val="00AB49A4"/>
    <w:rsid w:val="00AB49AD"/>
    <w:rsid w:val="00AB49C5"/>
    <w:rsid w:val="00AB4A67"/>
    <w:rsid w:val="00AB4AF4"/>
    <w:rsid w:val="00AB4B4D"/>
    <w:rsid w:val="00AB4B9B"/>
    <w:rsid w:val="00AB4BF6"/>
    <w:rsid w:val="00AB4C6A"/>
    <w:rsid w:val="00AB4D04"/>
    <w:rsid w:val="00AB4D4C"/>
    <w:rsid w:val="00AB4D59"/>
    <w:rsid w:val="00AB4E74"/>
    <w:rsid w:val="00AB4EE2"/>
    <w:rsid w:val="00AB4F1D"/>
    <w:rsid w:val="00AB50BC"/>
    <w:rsid w:val="00AB526B"/>
    <w:rsid w:val="00AB5274"/>
    <w:rsid w:val="00AB5295"/>
    <w:rsid w:val="00AB52DF"/>
    <w:rsid w:val="00AB5306"/>
    <w:rsid w:val="00AB5351"/>
    <w:rsid w:val="00AB5371"/>
    <w:rsid w:val="00AB53B2"/>
    <w:rsid w:val="00AB53BC"/>
    <w:rsid w:val="00AB53DD"/>
    <w:rsid w:val="00AB53FE"/>
    <w:rsid w:val="00AB54A3"/>
    <w:rsid w:val="00AB54AC"/>
    <w:rsid w:val="00AB54C6"/>
    <w:rsid w:val="00AB559D"/>
    <w:rsid w:val="00AB55C5"/>
    <w:rsid w:val="00AB560F"/>
    <w:rsid w:val="00AB56BC"/>
    <w:rsid w:val="00AB5725"/>
    <w:rsid w:val="00AB5800"/>
    <w:rsid w:val="00AB583E"/>
    <w:rsid w:val="00AB5901"/>
    <w:rsid w:val="00AB5972"/>
    <w:rsid w:val="00AB5992"/>
    <w:rsid w:val="00AB59B5"/>
    <w:rsid w:val="00AB59CD"/>
    <w:rsid w:val="00AB5AD3"/>
    <w:rsid w:val="00AB5AEB"/>
    <w:rsid w:val="00AB5B06"/>
    <w:rsid w:val="00AB5B9D"/>
    <w:rsid w:val="00AB5C46"/>
    <w:rsid w:val="00AB5CC8"/>
    <w:rsid w:val="00AB5CFA"/>
    <w:rsid w:val="00AB5D46"/>
    <w:rsid w:val="00AB5E00"/>
    <w:rsid w:val="00AB5E4C"/>
    <w:rsid w:val="00AB5E8C"/>
    <w:rsid w:val="00AB5F20"/>
    <w:rsid w:val="00AB5F26"/>
    <w:rsid w:val="00AB5F72"/>
    <w:rsid w:val="00AB5FC0"/>
    <w:rsid w:val="00AB6022"/>
    <w:rsid w:val="00AB603B"/>
    <w:rsid w:val="00AB6060"/>
    <w:rsid w:val="00AB6070"/>
    <w:rsid w:val="00AB60F7"/>
    <w:rsid w:val="00AB610C"/>
    <w:rsid w:val="00AB6161"/>
    <w:rsid w:val="00AB621F"/>
    <w:rsid w:val="00AB633B"/>
    <w:rsid w:val="00AB6385"/>
    <w:rsid w:val="00AB64CE"/>
    <w:rsid w:val="00AB64EE"/>
    <w:rsid w:val="00AB64F8"/>
    <w:rsid w:val="00AB6508"/>
    <w:rsid w:val="00AB6536"/>
    <w:rsid w:val="00AB6546"/>
    <w:rsid w:val="00AB6770"/>
    <w:rsid w:val="00AB6903"/>
    <w:rsid w:val="00AB69A2"/>
    <w:rsid w:val="00AB6A3F"/>
    <w:rsid w:val="00AB6ACF"/>
    <w:rsid w:val="00AB6B49"/>
    <w:rsid w:val="00AB6C31"/>
    <w:rsid w:val="00AB6C98"/>
    <w:rsid w:val="00AB6D22"/>
    <w:rsid w:val="00AB6D7D"/>
    <w:rsid w:val="00AB6E2B"/>
    <w:rsid w:val="00AB6FBE"/>
    <w:rsid w:val="00AB701C"/>
    <w:rsid w:val="00AB70A1"/>
    <w:rsid w:val="00AB70D0"/>
    <w:rsid w:val="00AB7106"/>
    <w:rsid w:val="00AB7145"/>
    <w:rsid w:val="00AB724D"/>
    <w:rsid w:val="00AB73CF"/>
    <w:rsid w:val="00AB745A"/>
    <w:rsid w:val="00AB748B"/>
    <w:rsid w:val="00AB7493"/>
    <w:rsid w:val="00AB7629"/>
    <w:rsid w:val="00AB76EC"/>
    <w:rsid w:val="00AB772C"/>
    <w:rsid w:val="00AB7742"/>
    <w:rsid w:val="00AB77A4"/>
    <w:rsid w:val="00AB77F7"/>
    <w:rsid w:val="00AB7818"/>
    <w:rsid w:val="00AB7836"/>
    <w:rsid w:val="00AB7843"/>
    <w:rsid w:val="00AB7849"/>
    <w:rsid w:val="00AB7916"/>
    <w:rsid w:val="00AB7922"/>
    <w:rsid w:val="00AB79B5"/>
    <w:rsid w:val="00AB79C0"/>
    <w:rsid w:val="00AB7AEE"/>
    <w:rsid w:val="00AB7C2F"/>
    <w:rsid w:val="00AB7C68"/>
    <w:rsid w:val="00AB7C69"/>
    <w:rsid w:val="00AB7C95"/>
    <w:rsid w:val="00AB7D06"/>
    <w:rsid w:val="00AB7DA5"/>
    <w:rsid w:val="00AB7E21"/>
    <w:rsid w:val="00AB7E5A"/>
    <w:rsid w:val="00AB7E90"/>
    <w:rsid w:val="00AB7EE5"/>
    <w:rsid w:val="00AB7EF0"/>
    <w:rsid w:val="00AB7FBF"/>
    <w:rsid w:val="00AC00C6"/>
    <w:rsid w:val="00AC0167"/>
    <w:rsid w:val="00AC018F"/>
    <w:rsid w:val="00AC01C9"/>
    <w:rsid w:val="00AC02AF"/>
    <w:rsid w:val="00AC02FA"/>
    <w:rsid w:val="00AC03C1"/>
    <w:rsid w:val="00AC042C"/>
    <w:rsid w:val="00AC042F"/>
    <w:rsid w:val="00AC044F"/>
    <w:rsid w:val="00AC0451"/>
    <w:rsid w:val="00AC05B7"/>
    <w:rsid w:val="00AC06A0"/>
    <w:rsid w:val="00AC06A2"/>
    <w:rsid w:val="00AC06FF"/>
    <w:rsid w:val="00AC07AE"/>
    <w:rsid w:val="00AC07DB"/>
    <w:rsid w:val="00AC0850"/>
    <w:rsid w:val="00AC08DA"/>
    <w:rsid w:val="00AC0940"/>
    <w:rsid w:val="00AC0955"/>
    <w:rsid w:val="00AC09BD"/>
    <w:rsid w:val="00AC09EF"/>
    <w:rsid w:val="00AC0A4E"/>
    <w:rsid w:val="00AC0A7C"/>
    <w:rsid w:val="00AC0AB6"/>
    <w:rsid w:val="00AC0B25"/>
    <w:rsid w:val="00AC0BED"/>
    <w:rsid w:val="00AC0C17"/>
    <w:rsid w:val="00AC0D13"/>
    <w:rsid w:val="00AC0DE0"/>
    <w:rsid w:val="00AC0DEC"/>
    <w:rsid w:val="00AC0E2B"/>
    <w:rsid w:val="00AC0E55"/>
    <w:rsid w:val="00AC0E8B"/>
    <w:rsid w:val="00AC0E98"/>
    <w:rsid w:val="00AC0EC7"/>
    <w:rsid w:val="00AC0F76"/>
    <w:rsid w:val="00AC0FD7"/>
    <w:rsid w:val="00AC0FFA"/>
    <w:rsid w:val="00AC1027"/>
    <w:rsid w:val="00AC1057"/>
    <w:rsid w:val="00AC1127"/>
    <w:rsid w:val="00AC1154"/>
    <w:rsid w:val="00AC1167"/>
    <w:rsid w:val="00AC117C"/>
    <w:rsid w:val="00AC118E"/>
    <w:rsid w:val="00AC11C4"/>
    <w:rsid w:val="00AC13DE"/>
    <w:rsid w:val="00AC1413"/>
    <w:rsid w:val="00AC1436"/>
    <w:rsid w:val="00AC145B"/>
    <w:rsid w:val="00AC146C"/>
    <w:rsid w:val="00AC14A4"/>
    <w:rsid w:val="00AC14F2"/>
    <w:rsid w:val="00AC15A8"/>
    <w:rsid w:val="00AC1604"/>
    <w:rsid w:val="00AC1664"/>
    <w:rsid w:val="00AC16FB"/>
    <w:rsid w:val="00AC1717"/>
    <w:rsid w:val="00AC1719"/>
    <w:rsid w:val="00AC171D"/>
    <w:rsid w:val="00AC1794"/>
    <w:rsid w:val="00AC181A"/>
    <w:rsid w:val="00AC18BF"/>
    <w:rsid w:val="00AC191E"/>
    <w:rsid w:val="00AC192F"/>
    <w:rsid w:val="00AC196B"/>
    <w:rsid w:val="00AC19DE"/>
    <w:rsid w:val="00AC1A16"/>
    <w:rsid w:val="00AC1B15"/>
    <w:rsid w:val="00AC1B4D"/>
    <w:rsid w:val="00AC1B93"/>
    <w:rsid w:val="00AC1BC6"/>
    <w:rsid w:val="00AC1BD3"/>
    <w:rsid w:val="00AC1BE4"/>
    <w:rsid w:val="00AC1C11"/>
    <w:rsid w:val="00AC1C50"/>
    <w:rsid w:val="00AC1C5A"/>
    <w:rsid w:val="00AC1C83"/>
    <w:rsid w:val="00AC1CBC"/>
    <w:rsid w:val="00AC1D3C"/>
    <w:rsid w:val="00AC1D4F"/>
    <w:rsid w:val="00AC1D8D"/>
    <w:rsid w:val="00AC1DA5"/>
    <w:rsid w:val="00AC1E1B"/>
    <w:rsid w:val="00AC1E39"/>
    <w:rsid w:val="00AC1E51"/>
    <w:rsid w:val="00AC1E7C"/>
    <w:rsid w:val="00AC1EB1"/>
    <w:rsid w:val="00AC1F3E"/>
    <w:rsid w:val="00AC1FF1"/>
    <w:rsid w:val="00AC207D"/>
    <w:rsid w:val="00AC217C"/>
    <w:rsid w:val="00AC2189"/>
    <w:rsid w:val="00AC2190"/>
    <w:rsid w:val="00AC21BD"/>
    <w:rsid w:val="00AC222D"/>
    <w:rsid w:val="00AC2237"/>
    <w:rsid w:val="00AC22FE"/>
    <w:rsid w:val="00AC2302"/>
    <w:rsid w:val="00AC2360"/>
    <w:rsid w:val="00AC247A"/>
    <w:rsid w:val="00AC248F"/>
    <w:rsid w:val="00AC24E7"/>
    <w:rsid w:val="00AC2547"/>
    <w:rsid w:val="00AC2632"/>
    <w:rsid w:val="00AC26D2"/>
    <w:rsid w:val="00AC2715"/>
    <w:rsid w:val="00AC2750"/>
    <w:rsid w:val="00AC2767"/>
    <w:rsid w:val="00AC2809"/>
    <w:rsid w:val="00AC2814"/>
    <w:rsid w:val="00AC2877"/>
    <w:rsid w:val="00AC297F"/>
    <w:rsid w:val="00AC2A1E"/>
    <w:rsid w:val="00AC2A2F"/>
    <w:rsid w:val="00AC2AEB"/>
    <w:rsid w:val="00AC2BC5"/>
    <w:rsid w:val="00AC2BF3"/>
    <w:rsid w:val="00AC2C1B"/>
    <w:rsid w:val="00AC2C28"/>
    <w:rsid w:val="00AC2C6D"/>
    <w:rsid w:val="00AC2D1C"/>
    <w:rsid w:val="00AC2D7D"/>
    <w:rsid w:val="00AC2DFF"/>
    <w:rsid w:val="00AC2E01"/>
    <w:rsid w:val="00AC2E33"/>
    <w:rsid w:val="00AC2E46"/>
    <w:rsid w:val="00AC2E50"/>
    <w:rsid w:val="00AC2ED6"/>
    <w:rsid w:val="00AC2F9C"/>
    <w:rsid w:val="00AC2FC3"/>
    <w:rsid w:val="00AC3073"/>
    <w:rsid w:val="00AC30FB"/>
    <w:rsid w:val="00AC3180"/>
    <w:rsid w:val="00AC31AF"/>
    <w:rsid w:val="00AC3223"/>
    <w:rsid w:val="00AC322D"/>
    <w:rsid w:val="00AC3267"/>
    <w:rsid w:val="00AC32B8"/>
    <w:rsid w:val="00AC3393"/>
    <w:rsid w:val="00AC33A1"/>
    <w:rsid w:val="00AC33A3"/>
    <w:rsid w:val="00AC33B4"/>
    <w:rsid w:val="00AC33E8"/>
    <w:rsid w:val="00AC34A2"/>
    <w:rsid w:val="00AC34AA"/>
    <w:rsid w:val="00AC34D7"/>
    <w:rsid w:val="00AC3538"/>
    <w:rsid w:val="00AC360A"/>
    <w:rsid w:val="00AC3639"/>
    <w:rsid w:val="00AC371A"/>
    <w:rsid w:val="00AC3765"/>
    <w:rsid w:val="00AC37B2"/>
    <w:rsid w:val="00AC3833"/>
    <w:rsid w:val="00AC3861"/>
    <w:rsid w:val="00AC38A7"/>
    <w:rsid w:val="00AC38B1"/>
    <w:rsid w:val="00AC3A29"/>
    <w:rsid w:val="00AC3A39"/>
    <w:rsid w:val="00AC3A7A"/>
    <w:rsid w:val="00AC3A8E"/>
    <w:rsid w:val="00AC3BB3"/>
    <w:rsid w:val="00AC3D77"/>
    <w:rsid w:val="00AC3D7C"/>
    <w:rsid w:val="00AC3D98"/>
    <w:rsid w:val="00AC3E3C"/>
    <w:rsid w:val="00AC3F86"/>
    <w:rsid w:val="00AC3F89"/>
    <w:rsid w:val="00AC40DA"/>
    <w:rsid w:val="00AC40E8"/>
    <w:rsid w:val="00AC422E"/>
    <w:rsid w:val="00AC42F5"/>
    <w:rsid w:val="00AC4357"/>
    <w:rsid w:val="00AC4583"/>
    <w:rsid w:val="00AC45B3"/>
    <w:rsid w:val="00AC45E0"/>
    <w:rsid w:val="00AC45FF"/>
    <w:rsid w:val="00AC460B"/>
    <w:rsid w:val="00AC470F"/>
    <w:rsid w:val="00AC4874"/>
    <w:rsid w:val="00AC48EF"/>
    <w:rsid w:val="00AC4923"/>
    <w:rsid w:val="00AC4929"/>
    <w:rsid w:val="00AC4A69"/>
    <w:rsid w:val="00AC4A8A"/>
    <w:rsid w:val="00AC4B14"/>
    <w:rsid w:val="00AC4B3A"/>
    <w:rsid w:val="00AC4C16"/>
    <w:rsid w:val="00AC4D2F"/>
    <w:rsid w:val="00AC4D81"/>
    <w:rsid w:val="00AC4DD8"/>
    <w:rsid w:val="00AC4E1E"/>
    <w:rsid w:val="00AC4E6E"/>
    <w:rsid w:val="00AC4F8B"/>
    <w:rsid w:val="00AC4FD2"/>
    <w:rsid w:val="00AC4FF2"/>
    <w:rsid w:val="00AC5031"/>
    <w:rsid w:val="00AC50C9"/>
    <w:rsid w:val="00AC5123"/>
    <w:rsid w:val="00AC5147"/>
    <w:rsid w:val="00AC5152"/>
    <w:rsid w:val="00AC519B"/>
    <w:rsid w:val="00AC51A7"/>
    <w:rsid w:val="00AC51DB"/>
    <w:rsid w:val="00AC521B"/>
    <w:rsid w:val="00AC52EB"/>
    <w:rsid w:val="00AC5304"/>
    <w:rsid w:val="00AC5345"/>
    <w:rsid w:val="00AC5379"/>
    <w:rsid w:val="00AC53B1"/>
    <w:rsid w:val="00AC5426"/>
    <w:rsid w:val="00AC5557"/>
    <w:rsid w:val="00AC55AE"/>
    <w:rsid w:val="00AC5712"/>
    <w:rsid w:val="00AC58B2"/>
    <w:rsid w:val="00AC58B4"/>
    <w:rsid w:val="00AC59B9"/>
    <w:rsid w:val="00AC5A08"/>
    <w:rsid w:val="00AC5AAC"/>
    <w:rsid w:val="00AC5BC6"/>
    <w:rsid w:val="00AC5CD7"/>
    <w:rsid w:val="00AC5CE9"/>
    <w:rsid w:val="00AC5E14"/>
    <w:rsid w:val="00AC5E49"/>
    <w:rsid w:val="00AC5EB1"/>
    <w:rsid w:val="00AC5FD7"/>
    <w:rsid w:val="00AC6050"/>
    <w:rsid w:val="00AC610B"/>
    <w:rsid w:val="00AC6168"/>
    <w:rsid w:val="00AC6227"/>
    <w:rsid w:val="00AC627C"/>
    <w:rsid w:val="00AC629A"/>
    <w:rsid w:val="00AC630D"/>
    <w:rsid w:val="00AC632D"/>
    <w:rsid w:val="00AC634A"/>
    <w:rsid w:val="00AC640A"/>
    <w:rsid w:val="00AC64A1"/>
    <w:rsid w:val="00AC64B5"/>
    <w:rsid w:val="00AC64DB"/>
    <w:rsid w:val="00AC6516"/>
    <w:rsid w:val="00AC6529"/>
    <w:rsid w:val="00AC6591"/>
    <w:rsid w:val="00AC65F9"/>
    <w:rsid w:val="00AC65FC"/>
    <w:rsid w:val="00AC6620"/>
    <w:rsid w:val="00AC663B"/>
    <w:rsid w:val="00AC6781"/>
    <w:rsid w:val="00AC680A"/>
    <w:rsid w:val="00AC68A9"/>
    <w:rsid w:val="00AC6927"/>
    <w:rsid w:val="00AC6959"/>
    <w:rsid w:val="00AC6972"/>
    <w:rsid w:val="00AC6A36"/>
    <w:rsid w:val="00AC6A5C"/>
    <w:rsid w:val="00AC6AC9"/>
    <w:rsid w:val="00AC6BB3"/>
    <w:rsid w:val="00AC6BFD"/>
    <w:rsid w:val="00AC6C0E"/>
    <w:rsid w:val="00AC6CFC"/>
    <w:rsid w:val="00AC6D16"/>
    <w:rsid w:val="00AC6D50"/>
    <w:rsid w:val="00AC6D61"/>
    <w:rsid w:val="00AC6D62"/>
    <w:rsid w:val="00AC6E13"/>
    <w:rsid w:val="00AC6E7B"/>
    <w:rsid w:val="00AC6E86"/>
    <w:rsid w:val="00AC6F73"/>
    <w:rsid w:val="00AC702D"/>
    <w:rsid w:val="00AC7184"/>
    <w:rsid w:val="00AC71B0"/>
    <w:rsid w:val="00AC7222"/>
    <w:rsid w:val="00AC7236"/>
    <w:rsid w:val="00AC7254"/>
    <w:rsid w:val="00AC7262"/>
    <w:rsid w:val="00AC72F6"/>
    <w:rsid w:val="00AC7312"/>
    <w:rsid w:val="00AC7371"/>
    <w:rsid w:val="00AC7423"/>
    <w:rsid w:val="00AC7425"/>
    <w:rsid w:val="00AC7448"/>
    <w:rsid w:val="00AC764B"/>
    <w:rsid w:val="00AC7728"/>
    <w:rsid w:val="00AC77F7"/>
    <w:rsid w:val="00AC7822"/>
    <w:rsid w:val="00AC785A"/>
    <w:rsid w:val="00AC7937"/>
    <w:rsid w:val="00AC7AEA"/>
    <w:rsid w:val="00AC7B6F"/>
    <w:rsid w:val="00AC7BBD"/>
    <w:rsid w:val="00AC7CBF"/>
    <w:rsid w:val="00AC7D20"/>
    <w:rsid w:val="00AC7D45"/>
    <w:rsid w:val="00AC7E35"/>
    <w:rsid w:val="00AC7E8B"/>
    <w:rsid w:val="00AD0024"/>
    <w:rsid w:val="00AD0089"/>
    <w:rsid w:val="00AD0091"/>
    <w:rsid w:val="00AD0112"/>
    <w:rsid w:val="00AD017A"/>
    <w:rsid w:val="00AD01B6"/>
    <w:rsid w:val="00AD0200"/>
    <w:rsid w:val="00AD0221"/>
    <w:rsid w:val="00AD0233"/>
    <w:rsid w:val="00AD02A6"/>
    <w:rsid w:val="00AD02AF"/>
    <w:rsid w:val="00AD02D4"/>
    <w:rsid w:val="00AD02F2"/>
    <w:rsid w:val="00AD036D"/>
    <w:rsid w:val="00AD0382"/>
    <w:rsid w:val="00AD03FC"/>
    <w:rsid w:val="00AD042B"/>
    <w:rsid w:val="00AD0521"/>
    <w:rsid w:val="00AD055B"/>
    <w:rsid w:val="00AD05EF"/>
    <w:rsid w:val="00AD062A"/>
    <w:rsid w:val="00AD0649"/>
    <w:rsid w:val="00AD06E5"/>
    <w:rsid w:val="00AD0939"/>
    <w:rsid w:val="00AD095D"/>
    <w:rsid w:val="00AD0A2C"/>
    <w:rsid w:val="00AD0A40"/>
    <w:rsid w:val="00AD0A5B"/>
    <w:rsid w:val="00AD0A8F"/>
    <w:rsid w:val="00AD0B27"/>
    <w:rsid w:val="00AD0B3B"/>
    <w:rsid w:val="00AD0BA5"/>
    <w:rsid w:val="00AD0E6C"/>
    <w:rsid w:val="00AD0F64"/>
    <w:rsid w:val="00AD0FB4"/>
    <w:rsid w:val="00AD0FCC"/>
    <w:rsid w:val="00AD118D"/>
    <w:rsid w:val="00AD122A"/>
    <w:rsid w:val="00AD128E"/>
    <w:rsid w:val="00AD130B"/>
    <w:rsid w:val="00AD1382"/>
    <w:rsid w:val="00AD13E7"/>
    <w:rsid w:val="00AD13F6"/>
    <w:rsid w:val="00AD1440"/>
    <w:rsid w:val="00AD1506"/>
    <w:rsid w:val="00AD1511"/>
    <w:rsid w:val="00AD151A"/>
    <w:rsid w:val="00AD1539"/>
    <w:rsid w:val="00AD159C"/>
    <w:rsid w:val="00AD15F9"/>
    <w:rsid w:val="00AD1679"/>
    <w:rsid w:val="00AD16A5"/>
    <w:rsid w:val="00AD16C8"/>
    <w:rsid w:val="00AD184D"/>
    <w:rsid w:val="00AD185E"/>
    <w:rsid w:val="00AD18B0"/>
    <w:rsid w:val="00AD18CE"/>
    <w:rsid w:val="00AD199C"/>
    <w:rsid w:val="00AD19CD"/>
    <w:rsid w:val="00AD1BA1"/>
    <w:rsid w:val="00AD1BF6"/>
    <w:rsid w:val="00AD1C43"/>
    <w:rsid w:val="00AD1C70"/>
    <w:rsid w:val="00AD1C93"/>
    <w:rsid w:val="00AD1CE4"/>
    <w:rsid w:val="00AD1D18"/>
    <w:rsid w:val="00AD1D57"/>
    <w:rsid w:val="00AD1E11"/>
    <w:rsid w:val="00AD1E62"/>
    <w:rsid w:val="00AD1EC7"/>
    <w:rsid w:val="00AD1EE2"/>
    <w:rsid w:val="00AD1FBB"/>
    <w:rsid w:val="00AD1FE0"/>
    <w:rsid w:val="00AD20FF"/>
    <w:rsid w:val="00AD2100"/>
    <w:rsid w:val="00AD2168"/>
    <w:rsid w:val="00AD219A"/>
    <w:rsid w:val="00AD21E3"/>
    <w:rsid w:val="00AD21EA"/>
    <w:rsid w:val="00AD22AA"/>
    <w:rsid w:val="00AD22BF"/>
    <w:rsid w:val="00AD230C"/>
    <w:rsid w:val="00AD2395"/>
    <w:rsid w:val="00AD23C3"/>
    <w:rsid w:val="00AD249E"/>
    <w:rsid w:val="00AD24AD"/>
    <w:rsid w:val="00AD252F"/>
    <w:rsid w:val="00AD259F"/>
    <w:rsid w:val="00AD26A2"/>
    <w:rsid w:val="00AD26EB"/>
    <w:rsid w:val="00AD270E"/>
    <w:rsid w:val="00AD278A"/>
    <w:rsid w:val="00AD27E4"/>
    <w:rsid w:val="00AD288C"/>
    <w:rsid w:val="00AD2935"/>
    <w:rsid w:val="00AD2956"/>
    <w:rsid w:val="00AD29AE"/>
    <w:rsid w:val="00AD29BC"/>
    <w:rsid w:val="00AD2A32"/>
    <w:rsid w:val="00AD2A35"/>
    <w:rsid w:val="00AD2B4A"/>
    <w:rsid w:val="00AD2BB4"/>
    <w:rsid w:val="00AD2BCD"/>
    <w:rsid w:val="00AD2C06"/>
    <w:rsid w:val="00AD2CAE"/>
    <w:rsid w:val="00AD2CD9"/>
    <w:rsid w:val="00AD2D4F"/>
    <w:rsid w:val="00AD2EA7"/>
    <w:rsid w:val="00AD2F61"/>
    <w:rsid w:val="00AD2FA9"/>
    <w:rsid w:val="00AD307C"/>
    <w:rsid w:val="00AD3080"/>
    <w:rsid w:val="00AD3096"/>
    <w:rsid w:val="00AD32A5"/>
    <w:rsid w:val="00AD3315"/>
    <w:rsid w:val="00AD332C"/>
    <w:rsid w:val="00AD33A8"/>
    <w:rsid w:val="00AD33B4"/>
    <w:rsid w:val="00AD33E3"/>
    <w:rsid w:val="00AD33EF"/>
    <w:rsid w:val="00AD3412"/>
    <w:rsid w:val="00AD346A"/>
    <w:rsid w:val="00AD3470"/>
    <w:rsid w:val="00AD34B5"/>
    <w:rsid w:val="00AD359C"/>
    <w:rsid w:val="00AD35E7"/>
    <w:rsid w:val="00AD361E"/>
    <w:rsid w:val="00AD3625"/>
    <w:rsid w:val="00AD3662"/>
    <w:rsid w:val="00AD369D"/>
    <w:rsid w:val="00AD377F"/>
    <w:rsid w:val="00AD3788"/>
    <w:rsid w:val="00AD37BA"/>
    <w:rsid w:val="00AD37BC"/>
    <w:rsid w:val="00AD37E3"/>
    <w:rsid w:val="00AD3836"/>
    <w:rsid w:val="00AD3859"/>
    <w:rsid w:val="00AD3926"/>
    <w:rsid w:val="00AD3943"/>
    <w:rsid w:val="00AD395D"/>
    <w:rsid w:val="00AD39F8"/>
    <w:rsid w:val="00AD3B3F"/>
    <w:rsid w:val="00AD3C2F"/>
    <w:rsid w:val="00AD3D66"/>
    <w:rsid w:val="00AD3D88"/>
    <w:rsid w:val="00AD3DAA"/>
    <w:rsid w:val="00AD3E65"/>
    <w:rsid w:val="00AD3F5E"/>
    <w:rsid w:val="00AD4039"/>
    <w:rsid w:val="00AD4059"/>
    <w:rsid w:val="00AD40BC"/>
    <w:rsid w:val="00AD40DA"/>
    <w:rsid w:val="00AD40DF"/>
    <w:rsid w:val="00AD40E9"/>
    <w:rsid w:val="00AD41DA"/>
    <w:rsid w:val="00AD41F1"/>
    <w:rsid w:val="00AD420E"/>
    <w:rsid w:val="00AD425A"/>
    <w:rsid w:val="00AD428E"/>
    <w:rsid w:val="00AD434B"/>
    <w:rsid w:val="00AD43C7"/>
    <w:rsid w:val="00AD4408"/>
    <w:rsid w:val="00AD4412"/>
    <w:rsid w:val="00AD445C"/>
    <w:rsid w:val="00AD4575"/>
    <w:rsid w:val="00AD47AF"/>
    <w:rsid w:val="00AD4933"/>
    <w:rsid w:val="00AD49DA"/>
    <w:rsid w:val="00AD49EB"/>
    <w:rsid w:val="00AD4A00"/>
    <w:rsid w:val="00AD4AAB"/>
    <w:rsid w:val="00AD4B13"/>
    <w:rsid w:val="00AD4B5A"/>
    <w:rsid w:val="00AD4C17"/>
    <w:rsid w:val="00AD4DA0"/>
    <w:rsid w:val="00AD4FAE"/>
    <w:rsid w:val="00AD4FD1"/>
    <w:rsid w:val="00AD4FEA"/>
    <w:rsid w:val="00AD503F"/>
    <w:rsid w:val="00AD5094"/>
    <w:rsid w:val="00AD50F1"/>
    <w:rsid w:val="00AD515C"/>
    <w:rsid w:val="00AD516A"/>
    <w:rsid w:val="00AD51D2"/>
    <w:rsid w:val="00AD52AB"/>
    <w:rsid w:val="00AD52C3"/>
    <w:rsid w:val="00AD5334"/>
    <w:rsid w:val="00AD5413"/>
    <w:rsid w:val="00AD541B"/>
    <w:rsid w:val="00AD5480"/>
    <w:rsid w:val="00AD54F5"/>
    <w:rsid w:val="00AD5601"/>
    <w:rsid w:val="00AD5652"/>
    <w:rsid w:val="00AD56A3"/>
    <w:rsid w:val="00AD56EC"/>
    <w:rsid w:val="00AD5703"/>
    <w:rsid w:val="00AD5720"/>
    <w:rsid w:val="00AD5788"/>
    <w:rsid w:val="00AD57CD"/>
    <w:rsid w:val="00AD5853"/>
    <w:rsid w:val="00AD5858"/>
    <w:rsid w:val="00AD5888"/>
    <w:rsid w:val="00AD58FF"/>
    <w:rsid w:val="00AD5968"/>
    <w:rsid w:val="00AD5A45"/>
    <w:rsid w:val="00AD5A82"/>
    <w:rsid w:val="00AD5AA9"/>
    <w:rsid w:val="00AD5ACB"/>
    <w:rsid w:val="00AD5B3B"/>
    <w:rsid w:val="00AD5C1D"/>
    <w:rsid w:val="00AD5CB2"/>
    <w:rsid w:val="00AD5D06"/>
    <w:rsid w:val="00AD5D78"/>
    <w:rsid w:val="00AD5DCD"/>
    <w:rsid w:val="00AD5DD8"/>
    <w:rsid w:val="00AD5E09"/>
    <w:rsid w:val="00AD5E81"/>
    <w:rsid w:val="00AD5E92"/>
    <w:rsid w:val="00AD5EC1"/>
    <w:rsid w:val="00AD5EC4"/>
    <w:rsid w:val="00AD5EE4"/>
    <w:rsid w:val="00AD5F2B"/>
    <w:rsid w:val="00AD5F3E"/>
    <w:rsid w:val="00AD5F5E"/>
    <w:rsid w:val="00AD5FD1"/>
    <w:rsid w:val="00AD5FE4"/>
    <w:rsid w:val="00AD5FF6"/>
    <w:rsid w:val="00AD60F7"/>
    <w:rsid w:val="00AD6138"/>
    <w:rsid w:val="00AD614E"/>
    <w:rsid w:val="00AD6155"/>
    <w:rsid w:val="00AD61A6"/>
    <w:rsid w:val="00AD622F"/>
    <w:rsid w:val="00AD62C9"/>
    <w:rsid w:val="00AD6331"/>
    <w:rsid w:val="00AD6333"/>
    <w:rsid w:val="00AD6364"/>
    <w:rsid w:val="00AD6434"/>
    <w:rsid w:val="00AD656D"/>
    <w:rsid w:val="00AD66C1"/>
    <w:rsid w:val="00AD66EA"/>
    <w:rsid w:val="00AD6716"/>
    <w:rsid w:val="00AD6753"/>
    <w:rsid w:val="00AD675D"/>
    <w:rsid w:val="00AD6769"/>
    <w:rsid w:val="00AD68CB"/>
    <w:rsid w:val="00AD68D2"/>
    <w:rsid w:val="00AD693A"/>
    <w:rsid w:val="00AD6943"/>
    <w:rsid w:val="00AD6989"/>
    <w:rsid w:val="00AD6A89"/>
    <w:rsid w:val="00AD6B0F"/>
    <w:rsid w:val="00AD6BB9"/>
    <w:rsid w:val="00AD6BBA"/>
    <w:rsid w:val="00AD6BBD"/>
    <w:rsid w:val="00AD6C12"/>
    <w:rsid w:val="00AD6C58"/>
    <w:rsid w:val="00AD6C9B"/>
    <w:rsid w:val="00AD6D33"/>
    <w:rsid w:val="00AD6DA6"/>
    <w:rsid w:val="00AD6EC8"/>
    <w:rsid w:val="00AD6EE3"/>
    <w:rsid w:val="00AD6F6A"/>
    <w:rsid w:val="00AD7023"/>
    <w:rsid w:val="00AD7038"/>
    <w:rsid w:val="00AD7092"/>
    <w:rsid w:val="00AD71B6"/>
    <w:rsid w:val="00AD71D4"/>
    <w:rsid w:val="00AD7262"/>
    <w:rsid w:val="00AD735D"/>
    <w:rsid w:val="00AD740B"/>
    <w:rsid w:val="00AD7434"/>
    <w:rsid w:val="00AD745E"/>
    <w:rsid w:val="00AD757A"/>
    <w:rsid w:val="00AD7608"/>
    <w:rsid w:val="00AD7619"/>
    <w:rsid w:val="00AD76E7"/>
    <w:rsid w:val="00AD7734"/>
    <w:rsid w:val="00AD7808"/>
    <w:rsid w:val="00AD79B8"/>
    <w:rsid w:val="00AD79F8"/>
    <w:rsid w:val="00AD7AF4"/>
    <w:rsid w:val="00AD7B75"/>
    <w:rsid w:val="00AD7BB8"/>
    <w:rsid w:val="00AD7C31"/>
    <w:rsid w:val="00AD7C43"/>
    <w:rsid w:val="00AD7C7D"/>
    <w:rsid w:val="00AD7CA3"/>
    <w:rsid w:val="00AD7D2E"/>
    <w:rsid w:val="00AD7DAB"/>
    <w:rsid w:val="00AD7E94"/>
    <w:rsid w:val="00AD7EC1"/>
    <w:rsid w:val="00AD7EC8"/>
    <w:rsid w:val="00AD7F78"/>
    <w:rsid w:val="00AD7F81"/>
    <w:rsid w:val="00AD7FCF"/>
    <w:rsid w:val="00AE0080"/>
    <w:rsid w:val="00AE0102"/>
    <w:rsid w:val="00AE0103"/>
    <w:rsid w:val="00AE0143"/>
    <w:rsid w:val="00AE015E"/>
    <w:rsid w:val="00AE016B"/>
    <w:rsid w:val="00AE018C"/>
    <w:rsid w:val="00AE023A"/>
    <w:rsid w:val="00AE0244"/>
    <w:rsid w:val="00AE0288"/>
    <w:rsid w:val="00AE02F6"/>
    <w:rsid w:val="00AE0353"/>
    <w:rsid w:val="00AE035D"/>
    <w:rsid w:val="00AE03A6"/>
    <w:rsid w:val="00AE042C"/>
    <w:rsid w:val="00AE04C9"/>
    <w:rsid w:val="00AE0518"/>
    <w:rsid w:val="00AE0580"/>
    <w:rsid w:val="00AE05C0"/>
    <w:rsid w:val="00AE05FB"/>
    <w:rsid w:val="00AE067F"/>
    <w:rsid w:val="00AE075E"/>
    <w:rsid w:val="00AE0763"/>
    <w:rsid w:val="00AE083C"/>
    <w:rsid w:val="00AE0865"/>
    <w:rsid w:val="00AE08B7"/>
    <w:rsid w:val="00AE08B9"/>
    <w:rsid w:val="00AE08DA"/>
    <w:rsid w:val="00AE08FC"/>
    <w:rsid w:val="00AE0965"/>
    <w:rsid w:val="00AE099E"/>
    <w:rsid w:val="00AE09B7"/>
    <w:rsid w:val="00AE0A01"/>
    <w:rsid w:val="00AE0A54"/>
    <w:rsid w:val="00AE0A8B"/>
    <w:rsid w:val="00AE0AC7"/>
    <w:rsid w:val="00AE0B06"/>
    <w:rsid w:val="00AE0C13"/>
    <w:rsid w:val="00AE0CBF"/>
    <w:rsid w:val="00AE0D65"/>
    <w:rsid w:val="00AE0DE1"/>
    <w:rsid w:val="00AE0E5E"/>
    <w:rsid w:val="00AE0E61"/>
    <w:rsid w:val="00AE0EB6"/>
    <w:rsid w:val="00AE0F23"/>
    <w:rsid w:val="00AE0F90"/>
    <w:rsid w:val="00AE106F"/>
    <w:rsid w:val="00AE1266"/>
    <w:rsid w:val="00AE128F"/>
    <w:rsid w:val="00AE1362"/>
    <w:rsid w:val="00AE143E"/>
    <w:rsid w:val="00AE1456"/>
    <w:rsid w:val="00AE1471"/>
    <w:rsid w:val="00AE150D"/>
    <w:rsid w:val="00AE1644"/>
    <w:rsid w:val="00AE16B8"/>
    <w:rsid w:val="00AE16C2"/>
    <w:rsid w:val="00AE16EB"/>
    <w:rsid w:val="00AE1729"/>
    <w:rsid w:val="00AE174B"/>
    <w:rsid w:val="00AE175D"/>
    <w:rsid w:val="00AE191C"/>
    <w:rsid w:val="00AE192E"/>
    <w:rsid w:val="00AE1962"/>
    <w:rsid w:val="00AE1AE2"/>
    <w:rsid w:val="00AE1B04"/>
    <w:rsid w:val="00AE1B07"/>
    <w:rsid w:val="00AE1B19"/>
    <w:rsid w:val="00AE1B41"/>
    <w:rsid w:val="00AE1C23"/>
    <w:rsid w:val="00AE1C5E"/>
    <w:rsid w:val="00AE1CA9"/>
    <w:rsid w:val="00AE1D86"/>
    <w:rsid w:val="00AE1E91"/>
    <w:rsid w:val="00AE1EFB"/>
    <w:rsid w:val="00AE1F2A"/>
    <w:rsid w:val="00AE1F8A"/>
    <w:rsid w:val="00AE1F90"/>
    <w:rsid w:val="00AE2023"/>
    <w:rsid w:val="00AE21D0"/>
    <w:rsid w:val="00AE21D7"/>
    <w:rsid w:val="00AE21E6"/>
    <w:rsid w:val="00AE22F2"/>
    <w:rsid w:val="00AE22FE"/>
    <w:rsid w:val="00AE2310"/>
    <w:rsid w:val="00AE242A"/>
    <w:rsid w:val="00AE2460"/>
    <w:rsid w:val="00AE2461"/>
    <w:rsid w:val="00AE2532"/>
    <w:rsid w:val="00AE2562"/>
    <w:rsid w:val="00AE25B2"/>
    <w:rsid w:val="00AE261B"/>
    <w:rsid w:val="00AE26EA"/>
    <w:rsid w:val="00AE26FF"/>
    <w:rsid w:val="00AE279D"/>
    <w:rsid w:val="00AE27E6"/>
    <w:rsid w:val="00AE288D"/>
    <w:rsid w:val="00AE2A35"/>
    <w:rsid w:val="00AE2A46"/>
    <w:rsid w:val="00AE2A4F"/>
    <w:rsid w:val="00AE2B3A"/>
    <w:rsid w:val="00AE2B9D"/>
    <w:rsid w:val="00AE2BD3"/>
    <w:rsid w:val="00AE2C4B"/>
    <w:rsid w:val="00AE2D43"/>
    <w:rsid w:val="00AE2D56"/>
    <w:rsid w:val="00AE2E11"/>
    <w:rsid w:val="00AE2E27"/>
    <w:rsid w:val="00AE2E6A"/>
    <w:rsid w:val="00AE2E88"/>
    <w:rsid w:val="00AE2F08"/>
    <w:rsid w:val="00AE2F40"/>
    <w:rsid w:val="00AE2F4A"/>
    <w:rsid w:val="00AE2FCB"/>
    <w:rsid w:val="00AE3065"/>
    <w:rsid w:val="00AE309A"/>
    <w:rsid w:val="00AE3112"/>
    <w:rsid w:val="00AE3113"/>
    <w:rsid w:val="00AE3160"/>
    <w:rsid w:val="00AE31EE"/>
    <w:rsid w:val="00AE3275"/>
    <w:rsid w:val="00AE33BC"/>
    <w:rsid w:val="00AE33CE"/>
    <w:rsid w:val="00AE3413"/>
    <w:rsid w:val="00AE351B"/>
    <w:rsid w:val="00AE352B"/>
    <w:rsid w:val="00AE3548"/>
    <w:rsid w:val="00AE359F"/>
    <w:rsid w:val="00AE3690"/>
    <w:rsid w:val="00AE36D5"/>
    <w:rsid w:val="00AE374A"/>
    <w:rsid w:val="00AE375E"/>
    <w:rsid w:val="00AE3816"/>
    <w:rsid w:val="00AE3854"/>
    <w:rsid w:val="00AE386F"/>
    <w:rsid w:val="00AE3971"/>
    <w:rsid w:val="00AE3AD8"/>
    <w:rsid w:val="00AE3AE9"/>
    <w:rsid w:val="00AE3B61"/>
    <w:rsid w:val="00AE3C47"/>
    <w:rsid w:val="00AE3CC3"/>
    <w:rsid w:val="00AE3CF2"/>
    <w:rsid w:val="00AE3D03"/>
    <w:rsid w:val="00AE3D53"/>
    <w:rsid w:val="00AE3E38"/>
    <w:rsid w:val="00AE3E70"/>
    <w:rsid w:val="00AE3EC7"/>
    <w:rsid w:val="00AE3FD6"/>
    <w:rsid w:val="00AE4064"/>
    <w:rsid w:val="00AE4078"/>
    <w:rsid w:val="00AE40AB"/>
    <w:rsid w:val="00AE40CB"/>
    <w:rsid w:val="00AE40EB"/>
    <w:rsid w:val="00AE41C3"/>
    <w:rsid w:val="00AE42E3"/>
    <w:rsid w:val="00AE42E6"/>
    <w:rsid w:val="00AE43DB"/>
    <w:rsid w:val="00AE43F6"/>
    <w:rsid w:val="00AE4446"/>
    <w:rsid w:val="00AE44A0"/>
    <w:rsid w:val="00AE458D"/>
    <w:rsid w:val="00AE4637"/>
    <w:rsid w:val="00AE46A0"/>
    <w:rsid w:val="00AE473D"/>
    <w:rsid w:val="00AE479A"/>
    <w:rsid w:val="00AE4807"/>
    <w:rsid w:val="00AE4810"/>
    <w:rsid w:val="00AE48D5"/>
    <w:rsid w:val="00AE4A50"/>
    <w:rsid w:val="00AE4A9F"/>
    <w:rsid w:val="00AE4AAC"/>
    <w:rsid w:val="00AE4AF1"/>
    <w:rsid w:val="00AE4B6D"/>
    <w:rsid w:val="00AE4BB5"/>
    <w:rsid w:val="00AE4BC4"/>
    <w:rsid w:val="00AE4BDF"/>
    <w:rsid w:val="00AE4C2B"/>
    <w:rsid w:val="00AE4CE0"/>
    <w:rsid w:val="00AE4CF0"/>
    <w:rsid w:val="00AE4CF7"/>
    <w:rsid w:val="00AE4D28"/>
    <w:rsid w:val="00AE4D53"/>
    <w:rsid w:val="00AE4D77"/>
    <w:rsid w:val="00AE4DA1"/>
    <w:rsid w:val="00AE4DF3"/>
    <w:rsid w:val="00AE4E88"/>
    <w:rsid w:val="00AE4EF4"/>
    <w:rsid w:val="00AE4F5E"/>
    <w:rsid w:val="00AE4FB0"/>
    <w:rsid w:val="00AE4FD5"/>
    <w:rsid w:val="00AE5054"/>
    <w:rsid w:val="00AE5056"/>
    <w:rsid w:val="00AE509D"/>
    <w:rsid w:val="00AE50C5"/>
    <w:rsid w:val="00AE510A"/>
    <w:rsid w:val="00AE5125"/>
    <w:rsid w:val="00AE516A"/>
    <w:rsid w:val="00AE5175"/>
    <w:rsid w:val="00AE5176"/>
    <w:rsid w:val="00AE5225"/>
    <w:rsid w:val="00AE537C"/>
    <w:rsid w:val="00AE5418"/>
    <w:rsid w:val="00AE5426"/>
    <w:rsid w:val="00AE54CC"/>
    <w:rsid w:val="00AE560F"/>
    <w:rsid w:val="00AE5646"/>
    <w:rsid w:val="00AE5893"/>
    <w:rsid w:val="00AE58D9"/>
    <w:rsid w:val="00AE5957"/>
    <w:rsid w:val="00AE5A34"/>
    <w:rsid w:val="00AE5AB3"/>
    <w:rsid w:val="00AE5AC6"/>
    <w:rsid w:val="00AE5AD4"/>
    <w:rsid w:val="00AE5AD9"/>
    <w:rsid w:val="00AE5B3F"/>
    <w:rsid w:val="00AE5BB1"/>
    <w:rsid w:val="00AE5C13"/>
    <w:rsid w:val="00AE5C7F"/>
    <w:rsid w:val="00AE5C85"/>
    <w:rsid w:val="00AE5D73"/>
    <w:rsid w:val="00AE5D98"/>
    <w:rsid w:val="00AE5E06"/>
    <w:rsid w:val="00AE5E3A"/>
    <w:rsid w:val="00AE5E72"/>
    <w:rsid w:val="00AE5E77"/>
    <w:rsid w:val="00AE5F7D"/>
    <w:rsid w:val="00AE6031"/>
    <w:rsid w:val="00AE6043"/>
    <w:rsid w:val="00AE605E"/>
    <w:rsid w:val="00AE6061"/>
    <w:rsid w:val="00AE6130"/>
    <w:rsid w:val="00AE6140"/>
    <w:rsid w:val="00AE627F"/>
    <w:rsid w:val="00AE62A9"/>
    <w:rsid w:val="00AE62E8"/>
    <w:rsid w:val="00AE62FD"/>
    <w:rsid w:val="00AE630C"/>
    <w:rsid w:val="00AE64C0"/>
    <w:rsid w:val="00AE6518"/>
    <w:rsid w:val="00AE6554"/>
    <w:rsid w:val="00AE656A"/>
    <w:rsid w:val="00AE65FB"/>
    <w:rsid w:val="00AE6612"/>
    <w:rsid w:val="00AE66B0"/>
    <w:rsid w:val="00AE677E"/>
    <w:rsid w:val="00AE67B7"/>
    <w:rsid w:val="00AE67CC"/>
    <w:rsid w:val="00AE68D1"/>
    <w:rsid w:val="00AE6928"/>
    <w:rsid w:val="00AE692E"/>
    <w:rsid w:val="00AE6984"/>
    <w:rsid w:val="00AE6A87"/>
    <w:rsid w:val="00AE6A89"/>
    <w:rsid w:val="00AE6B1E"/>
    <w:rsid w:val="00AE6BFE"/>
    <w:rsid w:val="00AE6C07"/>
    <w:rsid w:val="00AE6C79"/>
    <w:rsid w:val="00AE6C91"/>
    <w:rsid w:val="00AE6CB8"/>
    <w:rsid w:val="00AE6CCF"/>
    <w:rsid w:val="00AE6CD2"/>
    <w:rsid w:val="00AE6D31"/>
    <w:rsid w:val="00AE6D82"/>
    <w:rsid w:val="00AE6D98"/>
    <w:rsid w:val="00AE6E3E"/>
    <w:rsid w:val="00AE6E83"/>
    <w:rsid w:val="00AE6EB9"/>
    <w:rsid w:val="00AE6F69"/>
    <w:rsid w:val="00AE6F71"/>
    <w:rsid w:val="00AE70AE"/>
    <w:rsid w:val="00AE71B4"/>
    <w:rsid w:val="00AE7211"/>
    <w:rsid w:val="00AE722F"/>
    <w:rsid w:val="00AE726C"/>
    <w:rsid w:val="00AE7272"/>
    <w:rsid w:val="00AE7277"/>
    <w:rsid w:val="00AE7284"/>
    <w:rsid w:val="00AE732B"/>
    <w:rsid w:val="00AE739A"/>
    <w:rsid w:val="00AE73DE"/>
    <w:rsid w:val="00AE7416"/>
    <w:rsid w:val="00AE744D"/>
    <w:rsid w:val="00AE7509"/>
    <w:rsid w:val="00AE7575"/>
    <w:rsid w:val="00AE75AF"/>
    <w:rsid w:val="00AE76BA"/>
    <w:rsid w:val="00AE77DF"/>
    <w:rsid w:val="00AE7825"/>
    <w:rsid w:val="00AE78A8"/>
    <w:rsid w:val="00AE7927"/>
    <w:rsid w:val="00AE7948"/>
    <w:rsid w:val="00AE7974"/>
    <w:rsid w:val="00AE7A24"/>
    <w:rsid w:val="00AE7A9A"/>
    <w:rsid w:val="00AE7AB3"/>
    <w:rsid w:val="00AE7ABE"/>
    <w:rsid w:val="00AE7B0D"/>
    <w:rsid w:val="00AE7BA2"/>
    <w:rsid w:val="00AE7BF4"/>
    <w:rsid w:val="00AE7C09"/>
    <w:rsid w:val="00AE7C97"/>
    <w:rsid w:val="00AE7D1F"/>
    <w:rsid w:val="00AE7D37"/>
    <w:rsid w:val="00AE7D64"/>
    <w:rsid w:val="00AE7EB0"/>
    <w:rsid w:val="00AE7EE3"/>
    <w:rsid w:val="00AE7EEF"/>
    <w:rsid w:val="00AE7EF0"/>
    <w:rsid w:val="00AE7F39"/>
    <w:rsid w:val="00AF0022"/>
    <w:rsid w:val="00AF01A6"/>
    <w:rsid w:val="00AF01D9"/>
    <w:rsid w:val="00AF020C"/>
    <w:rsid w:val="00AF0235"/>
    <w:rsid w:val="00AF0259"/>
    <w:rsid w:val="00AF0283"/>
    <w:rsid w:val="00AF0291"/>
    <w:rsid w:val="00AF02D1"/>
    <w:rsid w:val="00AF035D"/>
    <w:rsid w:val="00AF03C0"/>
    <w:rsid w:val="00AF03DC"/>
    <w:rsid w:val="00AF043B"/>
    <w:rsid w:val="00AF044B"/>
    <w:rsid w:val="00AF04A6"/>
    <w:rsid w:val="00AF04C4"/>
    <w:rsid w:val="00AF05D4"/>
    <w:rsid w:val="00AF05FA"/>
    <w:rsid w:val="00AF060C"/>
    <w:rsid w:val="00AF063E"/>
    <w:rsid w:val="00AF0749"/>
    <w:rsid w:val="00AF07AF"/>
    <w:rsid w:val="00AF07B3"/>
    <w:rsid w:val="00AF07F0"/>
    <w:rsid w:val="00AF0878"/>
    <w:rsid w:val="00AF088C"/>
    <w:rsid w:val="00AF0951"/>
    <w:rsid w:val="00AF096B"/>
    <w:rsid w:val="00AF098B"/>
    <w:rsid w:val="00AF0A71"/>
    <w:rsid w:val="00AF0A79"/>
    <w:rsid w:val="00AF0AB3"/>
    <w:rsid w:val="00AF0B1D"/>
    <w:rsid w:val="00AF0B70"/>
    <w:rsid w:val="00AF0DEC"/>
    <w:rsid w:val="00AF0DFB"/>
    <w:rsid w:val="00AF0E2D"/>
    <w:rsid w:val="00AF0EAA"/>
    <w:rsid w:val="00AF0EC5"/>
    <w:rsid w:val="00AF0F64"/>
    <w:rsid w:val="00AF0F92"/>
    <w:rsid w:val="00AF112B"/>
    <w:rsid w:val="00AF1139"/>
    <w:rsid w:val="00AF1154"/>
    <w:rsid w:val="00AF1184"/>
    <w:rsid w:val="00AF119E"/>
    <w:rsid w:val="00AF11A3"/>
    <w:rsid w:val="00AF1200"/>
    <w:rsid w:val="00AF1202"/>
    <w:rsid w:val="00AF1214"/>
    <w:rsid w:val="00AF12D0"/>
    <w:rsid w:val="00AF13B4"/>
    <w:rsid w:val="00AF13BD"/>
    <w:rsid w:val="00AF143B"/>
    <w:rsid w:val="00AF14DF"/>
    <w:rsid w:val="00AF1786"/>
    <w:rsid w:val="00AF1837"/>
    <w:rsid w:val="00AF184E"/>
    <w:rsid w:val="00AF1911"/>
    <w:rsid w:val="00AF1959"/>
    <w:rsid w:val="00AF19E3"/>
    <w:rsid w:val="00AF1A39"/>
    <w:rsid w:val="00AF1ACD"/>
    <w:rsid w:val="00AF1B1F"/>
    <w:rsid w:val="00AF1BC8"/>
    <w:rsid w:val="00AF1BEC"/>
    <w:rsid w:val="00AF1C5F"/>
    <w:rsid w:val="00AF1CA8"/>
    <w:rsid w:val="00AF1D27"/>
    <w:rsid w:val="00AF1D49"/>
    <w:rsid w:val="00AF1DA4"/>
    <w:rsid w:val="00AF1DEB"/>
    <w:rsid w:val="00AF1DF7"/>
    <w:rsid w:val="00AF1E04"/>
    <w:rsid w:val="00AF1EEA"/>
    <w:rsid w:val="00AF1F74"/>
    <w:rsid w:val="00AF1FB7"/>
    <w:rsid w:val="00AF201A"/>
    <w:rsid w:val="00AF205A"/>
    <w:rsid w:val="00AF20B0"/>
    <w:rsid w:val="00AF2133"/>
    <w:rsid w:val="00AF217C"/>
    <w:rsid w:val="00AF21BA"/>
    <w:rsid w:val="00AF22DE"/>
    <w:rsid w:val="00AF2311"/>
    <w:rsid w:val="00AF2389"/>
    <w:rsid w:val="00AF23C7"/>
    <w:rsid w:val="00AF2429"/>
    <w:rsid w:val="00AF2439"/>
    <w:rsid w:val="00AF252C"/>
    <w:rsid w:val="00AF25A2"/>
    <w:rsid w:val="00AF2605"/>
    <w:rsid w:val="00AF2692"/>
    <w:rsid w:val="00AF27E1"/>
    <w:rsid w:val="00AF280D"/>
    <w:rsid w:val="00AF28CB"/>
    <w:rsid w:val="00AF29FF"/>
    <w:rsid w:val="00AF2A92"/>
    <w:rsid w:val="00AF2B2C"/>
    <w:rsid w:val="00AF2B42"/>
    <w:rsid w:val="00AF2BE8"/>
    <w:rsid w:val="00AF2C60"/>
    <w:rsid w:val="00AF2C83"/>
    <w:rsid w:val="00AF2CA2"/>
    <w:rsid w:val="00AF2D7A"/>
    <w:rsid w:val="00AF2DA8"/>
    <w:rsid w:val="00AF2DB2"/>
    <w:rsid w:val="00AF2DD1"/>
    <w:rsid w:val="00AF2F07"/>
    <w:rsid w:val="00AF2F43"/>
    <w:rsid w:val="00AF2F49"/>
    <w:rsid w:val="00AF2F7C"/>
    <w:rsid w:val="00AF309A"/>
    <w:rsid w:val="00AF30E2"/>
    <w:rsid w:val="00AF3116"/>
    <w:rsid w:val="00AF31A7"/>
    <w:rsid w:val="00AF31D1"/>
    <w:rsid w:val="00AF31DC"/>
    <w:rsid w:val="00AF31E9"/>
    <w:rsid w:val="00AF321D"/>
    <w:rsid w:val="00AF322A"/>
    <w:rsid w:val="00AF327A"/>
    <w:rsid w:val="00AF327C"/>
    <w:rsid w:val="00AF329D"/>
    <w:rsid w:val="00AF3368"/>
    <w:rsid w:val="00AF3380"/>
    <w:rsid w:val="00AF33D9"/>
    <w:rsid w:val="00AF3494"/>
    <w:rsid w:val="00AF359C"/>
    <w:rsid w:val="00AF35DA"/>
    <w:rsid w:val="00AF366F"/>
    <w:rsid w:val="00AF367C"/>
    <w:rsid w:val="00AF36C8"/>
    <w:rsid w:val="00AF3723"/>
    <w:rsid w:val="00AF37D4"/>
    <w:rsid w:val="00AF38B2"/>
    <w:rsid w:val="00AF38D8"/>
    <w:rsid w:val="00AF3964"/>
    <w:rsid w:val="00AF3A1E"/>
    <w:rsid w:val="00AF3ACF"/>
    <w:rsid w:val="00AF3B60"/>
    <w:rsid w:val="00AF3B80"/>
    <w:rsid w:val="00AF3C17"/>
    <w:rsid w:val="00AF3E52"/>
    <w:rsid w:val="00AF3E71"/>
    <w:rsid w:val="00AF3E89"/>
    <w:rsid w:val="00AF3EC8"/>
    <w:rsid w:val="00AF3ECC"/>
    <w:rsid w:val="00AF3F21"/>
    <w:rsid w:val="00AF3F3F"/>
    <w:rsid w:val="00AF3FA6"/>
    <w:rsid w:val="00AF4006"/>
    <w:rsid w:val="00AF4018"/>
    <w:rsid w:val="00AF40C0"/>
    <w:rsid w:val="00AF4138"/>
    <w:rsid w:val="00AF41B5"/>
    <w:rsid w:val="00AF41D0"/>
    <w:rsid w:val="00AF43B1"/>
    <w:rsid w:val="00AF43F7"/>
    <w:rsid w:val="00AF4414"/>
    <w:rsid w:val="00AF4498"/>
    <w:rsid w:val="00AF44A1"/>
    <w:rsid w:val="00AF44C6"/>
    <w:rsid w:val="00AF4531"/>
    <w:rsid w:val="00AF453B"/>
    <w:rsid w:val="00AF4582"/>
    <w:rsid w:val="00AF468D"/>
    <w:rsid w:val="00AF46AC"/>
    <w:rsid w:val="00AF46C0"/>
    <w:rsid w:val="00AF46EE"/>
    <w:rsid w:val="00AF479A"/>
    <w:rsid w:val="00AF47A3"/>
    <w:rsid w:val="00AF47DD"/>
    <w:rsid w:val="00AF491E"/>
    <w:rsid w:val="00AF491F"/>
    <w:rsid w:val="00AF494C"/>
    <w:rsid w:val="00AF494E"/>
    <w:rsid w:val="00AF4962"/>
    <w:rsid w:val="00AF4966"/>
    <w:rsid w:val="00AF4977"/>
    <w:rsid w:val="00AF4994"/>
    <w:rsid w:val="00AF49A7"/>
    <w:rsid w:val="00AF49E7"/>
    <w:rsid w:val="00AF4A28"/>
    <w:rsid w:val="00AF4A35"/>
    <w:rsid w:val="00AF4AF4"/>
    <w:rsid w:val="00AF4BC8"/>
    <w:rsid w:val="00AF4C5F"/>
    <w:rsid w:val="00AF4CAB"/>
    <w:rsid w:val="00AF4CB4"/>
    <w:rsid w:val="00AF4CC6"/>
    <w:rsid w:val="00AF4D83"/>
    <w:rsid w:val="00AF4E31"/>
    <w:rsid w:val="00AF4E3A"/>
    <w:rsid w:val="00AF4E56"/>
    <w:rsid w:val="00AF4E5F"/>
    <w:rsid w:val="00AF4F6C"/>
    <w:rsid w:val="00AF4F6E"/>
    <w:rsid w:val="00AF4FC7"/>
    <w:rsid w:val="00AF4FD6"/>
    <w:rsid w:val="00AF500A"/>
    <w:rsid w:val="00AF5050"/>
    <w:rsid w:val="00AF5054"/>
    <w:rsid w:val="00AF5132"/>
    <w:rsid w:val="00AF5148"/>
    <w:rsid w:val="00AF5188"/>
    <w:rsid w:val="00AF51B2"/>
    <w:rsid w:val="00AF51CC"/>
    <w:rsid w:val="00AF51E2"/>
    <w:rsid w:val="00AF520C"/>
    <w:rsid w:val="00AF5242"/>
    <w:rsid w:val="00AF52B3"/>
    <w:rsid w:val="00AF53A6"/>
    <w:rsid w:val="00AF53AD"/>
    <w:rsid w:val="00AF5414"/>
    <w:rsid w:val="00AF54D9"/>
    <w:rsid w:val="00AF54F0"/>
    <w:rsid w:val="00AF5502"/>
    <w:rsid w:val="00AF5518"/>
    <w:rsid w:val="00AF558B"/>
    <w:rsid w:val="00AF55BD"/>
    <w:rsid w:val="00AF5631"/>
    <w:rsid w:val="00AF56EB"/>
    <w:rsid w:val="00AF5783"/>
    <w:rsid w:val="00AF585C"/>
    <w:rsid w:val="00AF58B4"/>
    <w:rsid w:val="00AF58B6"/>
    <w:rsid w:val="00AF5901"/>
    <w:rsid w:val="00AF5949"/>
    <w:rsid w:val="00AF5966"/>
    <w:rsid w:val="00AF598C"/>
    <w:rsid w:val="00AF59E1"/>
    <w:rsid w:val="00AF5B30"/>
    <w:rsid w:val="00AF5B7B"/>
    <w:rsid w:val="00AF5BE1"/>
    <w:rsid w:val="00AF5BE3"/>
    <w:rsid w:val="00AF5C5D"/>
    <w:rsid w:val="00AF5D8C"/>
    <w:rsid w:val="00AF5F87"/>
    <w:rsid w:val="00AF5FB3"/>
    <w:rsid w:val="00AF5FCB"/>
    <w:rsid w:val="00AF6030"/>
    <w:rsid w:val="00AF6055"/>
    <w:rsid w:val="00AF6158"/>
    <w:rsid w:val="00AF6162"/>
    <w:rsid w:val="00AF6210"/>
    <w:rsid w:val="00AF6272"/>
    <w:rsid w:val="00AF62F7"/>
    <w:rsid w:val="00AF635E"/>
    <w:rsid w:val="00AF6370"/>
    <w:rsid w:val="00AF63AE"/>
    <w:rsid w:val="00AF6494"/>
    <w:rsid w:val="00AF651D"/>
    <w:rsid w:val="00AF6533"/>
    <w:rsid w:val="00AF6548"/>
    <w:rsid w:val="00AF6563"/>
    <w:rsid w:val="00AF65B8"/>
    <w:rsid w:val="00AF6681"/>
    <w:rsid w:val="00AF669D"/>
    <w:rsid w:val="00AF66B3"/>
    <w:rsid w:val="00AF672E"/>
    <w:rsid w:val="00AF6773"/>
    <w:rsid w:val="00AF67F8"/>
    <w:rsid w:val="00AF6889"/>
    <w:rsid w:val="00AF68E0"/>
    <w:rsid w:val="00AF691D"/>
    <w:rsid w:val="00AF698D"/>
    <w:rsid w:val="00AF69E0"/>
    <w:rsid w:val="00AF6A30"/>
    <w:rsid w:val="00AF6A4E"/>
    <w:rsid w:val="00AF6A52"/>
    <w:rsid w:val="00AF6C3C"/>
    <w:rsid w:val="00AF6CF1"/>
    <w:rsid w:val="00AF6DD0"/>
    <w:rsid w:val="00AF6DE2"/>
    <w:rsid w:val="00AF6DE4"/>
    <w:rsid w:val="00AF6DFB"/>
    <w:rsid w:val="00AF6EA0"/>
    <w:rsid w:val="00AF6ECD"/>
    <w:rsid w:val="00AF6F1B"/>
    <w:rsid w:val="00AF6F6D"/>
    <w:rsid w:val="00AF6FD8"/>
    <w:rsid w:val="00AF70C4"/>
    <w:rsid w:val="00AF71A8"/>
    <w:rsid w:val="00AF722A"/>
    <w:rsid w:val="00AF726F"/>
    <w:rsid w:val="00AF727C"/>
    <w:rsid w:val="00AF72B4"/>
    <w:rsid w:val="00AF730E"/>
    <w:rsid w:val="00AF73AA"/>
    <w:rsid w:val="00AF73E7"/>
    <w:rsid w:val="00AF7471"/>
    <w:rsid w:val="00AF74BA"/>
    <w:rsid w:val="00AF7517"/>
    <w:rsid w:val="00AF756D"/>
    <w:rsid w:val="00AF75D5"/>
    <w:rsid w:val="00AF75E9"/>
    <w:rsid w:val="00AF75ED"/>
    <w:rsid w:val="00AF7660"/>
    <w:rsid w:val="00AF76C1"/>
    <w:rsid w:val="00AF76F8"/>
    <w:rsid w:val="00AF7713"/>
    <w:rsid w:val="00AF7830"/>
    <w:rsid w:val="00AF7839"/>
    <w:rsid w:val="00AF793D"/>
    <w:rsid w:val="00AF79B9"/>
    <w:rsid w:val="00AF7A32"/>
    <w:rsid w:val="00AF7AB0"/>
    <w:rsid w:val="00AF7ABA"/>
    <w:rsid w:val="00AF7ABF"/>
    <w:rsid w:val="00AF7BF4"/>
    <w:rsid w:val="00AF7D00"/>
    <w:rsid w:val="00AF7D62"/>
    <w:rsid w:val="00AF7DC9"/>
    <w:rsid w:val="00AF7E8D"/>
    <w:rsid w:val="00AF7F6B"/>
    <w:rsid w:val="00AF7F71"/>
    <w:rsid w:val="00AF7FE3"/>
    <w:rsid w:val="00B0002C"/>
    <w:rsid w:val="00B00060"/>
    <w:rsid w:val="00B000BD"/>
    <w:rsid w:val="00B000C2"/>
    <w:rsid w:val="00B00253"/>
    <w:rsid w:val="00B0038F"/>
    <w:rsid w:val="00B004C8"/>
    <w:rsid w:val="00B0053C"/>
    <w:rsid w:val="00B0059E"/>
    <w:rsid w:val="00B005D5"/>
    <w:rsid w:val="00B005FC"/>
    <w:rsid w:val="00B00634"/>
    <w:rsid w:val="00B00710"/>
    <w:rsid w:val="00B00756"/>
    <w:rsid w:val="00B00836"/>
    <w:rsid w:val="00B009BB"/>
    <w:rsid w:val="00B009D1"/>
    <w:rsid w:val="00B00AFF"/>
    <w:rsid w:val="00B00BC0"/>
    <w:rsid w:val="00B00C10"/>
    <w:rsid w:val="00B00C76"/>
    <w:rsid w:val="00B00C7A"/>
    <w:rsid w:val="00B00CFE"/>
    <w:rsid w:val="00B00F51"/>
    <w:rsid w:val="00B01086"/>
    <w:rsid w:val="00B0114A"/>
    <w:rsid w:val="00B011D3"/>
    <w:rsid w:val="00B011D6"/>
    <w:rsid w:val="00B01218"/>
    <w:rsid w:val="00B01262"/>
    <w:rsid w:val="00B01291"/>
    <w:rsid w:val="00B012A2"/>
    <w:rsid w:val="00B0130A"/>
    <w:rsid w:val="00B01318"/>
    <w:rsid w:val="00B01359"/>
    <w:rsid w:val="00B013D5"/>
    <w:rsid w:val="00B01431"/>
    <w:rsid w:val="00B01444"/>
    <w:rsid w:val="00B014AD"/>
    <w:rsid w:val="00B014C4"/>
    <w:rsid w:val="00B014ED"/>
    <w:rsid w:val="00B01536"/>
    <w:rsid w:val="00B01579"/>
    <w:rsid w:val="00B01622"/>
    <w:rsid w:val="00B0162D"/>
    <w:rsid w:val="00B01661"/>
    <w:rsid w:val="00B016A0"/>
    <w:rsid w:val="00B016A1"/>
    <w:rsid w:val="00B01700"/>
    <w:rsid w:val="00B01777"/>
    <w:rsid w:val="00B017BB"/>
    <w:rsid w:val="00B01849"/>
    <w:rsid w:val="00B01871"/>
    <w:rsid w:val="00B0188E"/>
    <w:rsid w:val="00B018B9"/>
    <w:rsid w:val="00B01A39"/>
    <w:rsid w:val="00B01A8C"/>
    <w:rsid w:val="00B01AD6"/>
    <w:rsid w:val="00B01B52"/>
    <w:rsid w:val="00B01BF4"/>
    <w:rsid w:val="00B01CD4"/>
    <w:rsid w:val="00B01D29"/>
    <w:rsid w:val="00B01D56"/>
    <w:rsid w:val="00B01DA4"/>
    <w:rsid w:val="00B01DA6"/>
    <w:rsid w:val="00B01EFF"/>
    <w:rsid w:val="00B01F7F"/>
    <w:rsid w:val="00B01FDF"/>
    <w:rsid w:val="00B01FFB"/>
    <w:rsid w:val="00B02079"/>
    <w:rsid w:val="00B020AA"/>
    <w:rsid w:val="00B020FF"/>
    <w:rsid w:val="00B02167"/>
    <w:rsid w:val="00B0216F"/>
    <w:rsid w:val="00B021D9"/>
    <w:rsid w:val="00B021EA"/>
    <w:rsid w:val="00B0223F"/>
    <w:rsid w:val="00B0224A"/>
    <w:rsid w:val="00B022CC"/>
    <w:rsid w:val="00B022EB"/>
    <w:rsid w:val="00B02309"/>
    <w:rsid w:val="00B0232F"/>
    <w:rsid w:val="00B023F6"/>
    <w:rsid w:val="00B02432"/>
    <w:rsid w:val="00B02536"/>
    <w:rsid w:val="00B02609"/>
    <w:rsid w:val="00B02696"/>
    <w:rsid w:val="00B026CA"/>
    <w:rsid w:val="00B0270F"/>
    <w:rsid w:val="00B02733"/>
    <w:rsid w:val="00B027B2"/>
    <w:rsid w:val="00B027B3"/>
    <w:rsid w:val="00B027D1"/>
    <w:rsid w:val="00B0299E"/>
    <w:rsid w:val="00B029C7"/>
    <w:rsid w:val="00B029D7"/>
    <w:rsid w:val="00B029E0"/>
    <w:rsid w:val="00B02A4B"/>
    <w:rsid w:val="00B02A7A"/>
    <w:rsid w:val="00B02AAF"/>
    <w:rsid w:val="00B02B2F"/>
    <w:rsid w:val="00B02B7B"/>
    <w:rsid w:val="00B02B92"/>
    <w:rsid w:val="00B02C13"/>
    <w:rsid w:val="00B02C40"/>
    <w:rsid w:val="00B02D12"/>
    <w:rsid w:val="00B02E44"/>
    <w:rsid w:val="00B02E8B"/>
    <w:rsid w:val="00B02EDC"/>
    <w:rsid w:val="00B02EF5"/>
    <w:rsid w:val="00B02F0A"/>
    <w:rsid w:val="00B02F2F"/>
    <w:rsid w:val="00B02FFE"/>
    <w:rsid w:val="00B03039"/>
    <w:rsid w:val="00B03070"/>
    <w:rsid w:val="00B030C0"/>
    <w:rsid w:val="00B030D4"/>
    <w:rsid w:val="00B030F4"/>
    <w:rsid w:val="00B030F7"/>
    <w:rsid w:val="00B030FD"/>
    <w:rsid w:val="00B03166"/>
    <w:rsid w:val="00B03192"/>
    <w:rsid w:val="00B031DA"/>
    <w:rsid w:val="00B032A2"/>
    <w:rsid w:val="00B032C8"/>
    <w:rsid w:val="00B034C8"/>
    <w:rsid w:val="00B03504"/>
    <w:rsid w:val="00B0352F"/>
    <w:rsid w:val="00B03554"/>
    <w:rsid w:val="00B0355D"/>
    <w:rsid w:val="00B03650"/>
    <w:rsid w:val="00B0369A"/>
    <w:rsid w:val="00B036B6"/>
    <w:rsid w:val="00B0376E"/>
    <w:rsid w:val="00B037E9"/>
    <w:rsid w:val="00B03960"/>
    <w:rsid w:val="00B039D1"/>
    <w:rsid w:val="00B039E5"/>
    <w:rsid w:val="00B03A1A"/>
    <w:rsid w:val="00B03A3F"/>
    <w:rsid w:val="00B03A4B"/>
    <w:rsid w:val="00B03B11"/>
    <w:rsid w:val="00B03C08"/>
    <w:rsid w:val="00B03C5F"/>
    <w:rsid w:val="00B03D0A"/>
    <w:rsid w:val="00B03EAE"/>
    <w:rsid w:val="00B03F6C"/>
    <w:rsid w:val="00B03FE0"/>
    <w:rsid w:val="00B04001"/>
    <w:rsid w:val="00B0405A"/>
    <w:rsid w:val="00B040D8"/>
    <w:rsid w:val="00B040F2"/>
    <w:rsid w:val="00B04140"/>
    <w:rsid w:val="00B0414F"/>
    <w:rsid w:val="00B041AF"/>
    <w:rsid w:val="00B041C8"/>
    <w:rsid w:val="00B0422B"/>
    <w:rsid w:val="00B04297"/>
    <w:rsid w:val="00B0433B"/>
    <w:rsid w:val="00B043A9"/>
    <w:rsid w:val="00B043DE"/>
    <w:rsid w:val="00B04446"/>
    <w:rsid w:val="00B04507"/>
    <w:rsid w:val="00B0458B"/>
    <w:rsid w:val="00B046C4"/>
    <w:rsid w:val="00B046E6"/>
    <w:rsid w:val="00B047AF"/>
    <w:rsid w:val="00B047C1"/>
    <w:rsid w:val="00B04837"/>
    <w:rsid w:val="00B0486F"/>
    <w:rsid w:val="00B04878"/>
    <w:rsid w:val="00B0488B"/>
    <w:rsid w:val="00B048D3"/>
    <w:rsid w:val="00B04943"/>
    <w:rsid w:val="00B049C0"/>
    <w:rsid w:val="00B04ABB"/>
    <w:rsid w:val="00B04ACB"/>
    <w:rsid w:val="00B04B13"/>
    <w:rsid w:val="00B04B40"/>
    <w:rsid w:val="00B04B7F"/>
    <w:rsid w:val="00B04BC6"/>
    <w:rsid w:val="00B04BCF"/>
    <w:rsid w:val="00B04DE4"/>
    <w:rsid w:val="00B04E08"/>
    <w:rsid w:val="00B04EA2"/>
    <w:rsid w:val="00B04ECF"/>
    <w:rsid w:val="00B04F1A"/>
    <w:rsid w:val="00B04F66"/>
    <w:rsid w:val="00B05174"/>
    <w:rsid w:val="00B051BB"/>
    <w:rsid w:val="00B051EA"/>
    <w:rsid w:val="00B051EC"/>
    <w:rsid w:val="00B05266"/>
    <w:rsid w:val="00B05283"/>
    <w:rsid w:val="00B052F1"/>
    <w:rsid w:val="00B05302"/>
    <w:rsid w:val="00B0533D"/>
    <w:rsid w:val="00B053BC"/>
    <w:rsid w:val="00B055F8"/>
    <w:rsid w:val="00B05616"/>
    <w:rsid w:val="00B05638"/>
    <w:rsid w:val="00B05682"/>
    <w:rsid w:val="00B05730"/>
    <w:rsid w:val="00B05753"/>
    <w:rsid w:val="00B05790"/>
    <w:rsid w:val="00B057C8"/>
    <w:rsid w:val="00B057CF"/>
    <w:rsid w:val="00B057E1"/>
    <w:rsid w:val="00B058AB"/>
    <w:rsid w:val="00B058ED"/>
    <w:rsid w:val="00B05995"/>
    <w:rsid w:val="00B05A07"/>
    <w:rsid w:val="00B05A4D"/>
    <w:rsid w:val="00B05A60"/>
    <w:rsid w:val="00B05A69"/>
    <w:rsid w:val="00B05A90"/>
    <w:rsid w:val="00B05AF2"/>
    <w:rsid w:val="00B05AFA"/>
    <w:rsid w:val="00B05B06"/>
    <w:rsid w:val="00B05B2A"/>
    <w:rsid w:val="00B05C04"/>
    <w:rsid w:val="00B05CA0"/>
    <w:rsid w:val="00B05CA4"/>
    <w:rsid w:val="00B05CF7"/>
    <w:rsid w:val="00B05E18"/>
    <w:rsid w:val="00B05E2B"/>
    <w:rsid w:val="00B05E46"/>
    <w:rsid w:val="00B05E57"/>
    <w:rsid w:val="00B05E61"/>
    <w:rsid w:val="00B05F11"/>
    <w:rsid w:val="00B05F1A"/>
    <w:rsid w:val="00B05F2E"/>
    <w:rsid w:val="00B05F84"/>
    <w:rsid w:val="00B05FCB"/>
    <w:rsid w:val="00B06266"/>
    <w:rsid w:val="00B06315"/>
    <w:rsid w:val="00B06326"/>
    <w:rsid w:val="00B06329"/>
    <w:rsid w:val="00B06347"/>
    <w:rsid w:val="00B06362"/>
    <w:rsid w:val="00B063F6"/>
    <w:rsid w:val="00B06462"/>
    <w:rsid w:val="00B0648C"/>
    <w:rsid w:val="00B064B4"/>
    <w:rsid w:val="00B064C4"/>
    <w:rsid w:val="00B064FF"/>
    <w:rsid w:val="00B066C9"/>
    <w:rsid w:val="00B0670C"/>
    <w:rsid w:val="00B0672C"/>
    <w:rsid w:val="00B06780"/>
    <w:rsid w:val="00B0679A"/>
    <w:rsid w:val="00B06821"/>
    <w:rsid w:val="00B068B6"/>
    <w:rsid w:val="00B06A28"/>
    <w:rsid w:val="00B06A74"/>
    <w:rsid w:val="00B06AE5"/>
    <w:rsid w:val="00B06B5F"/>
    <w:rsid w:val="00B06BE2"/>
    <w:rsid w:val="00B06C1A"/>
    <w:rsid w:val="00B06CDB"/>
    <w:rsid w:val="00B06D2F"/>
    <w:rsid w:val="00B06D42"/>
    <w:rsid w:val="00B06F2F"/>
    <w:rsid w:val="00B06F4C"/>
    <w:rsid w:val="00B06F8C"/>
    <w:rsid w:val="00B06FF1"/>
    <w:rsid w:val="00B07015"/>
    <w:rsid w:val="00B07088"/>
    <w:rsid w:val="00B07167"/>
    <w:rsid w:val="00B0718C"/>
    <w:rsid w:val="00B071C3"/>
    <w:rsid w:val="00B072E2"/>
    <w:rsid w:val="00B07300"/>
    <w:rsid w:val="00B07345"/>
    <w:rsid w:val="00B07378"/>
    <w:rsid w:val="00B07399"/>
    <w:rsid w:val="00B073CC"/>
    <w:rsid w:val="00B073DF"/>
    <w:rsid w:val="00B074E9"/>
    <w:rsid w:val="00B07511"/>
    <w:rsid w:val="00B07539"/>
    <w:rsid w:val="00B075A2"/>
    <w:rsid w:val="00B075CB"/>
    <w:rsid w:val="00B07702"/>
    <w:rsid w:val="00B0773C"/>
    <w:rsid w:val="00B07785"/>
    <w:rsid w:val="00B077CC"/>
    <w:rsid w:val="00B077D5"/>
    <w:rsid w:val="00B077D9"/>
    <w:rsid w:val="00B0783C"/>
    <w:rsid w:val="00B0786F"/>
    <w:rsid w:val="00B078F0"/>
    <w:rsid w:val="00B0792C"/>
    <w:rsid w:val="00B0798C"/>
    <w:rsid w:val="00B079FC"/>
    <w:rsid w:val="00B07AC5"/>
    <w:rsid w:val="00B07AE2"/>
    <w:rsid w:val="00B07B9C"/>
    <w:rsid w:val="00B07BAC"/>
    <w:rsid w:val="00B07CCE"/>
    <w:rsid w:val="00B07CF9"/>
    <w:rsid w:val="00B07D35"/>
    <w:rsid w:val="00B07DBF"/>
    <w:rsid w:val="00B07DE0"/>
    <w:rsid w:val="00B07E89"/>
    <w:rsid w:val="00B10010"/>
    <w:rsid w:val="00B1004D"/>
    <w:rsid w:val="00B1010C"/>
    <w:rsid w:val="00B1016E"/>
    <w:rsid w:val="00B102A7"/>
    <w:rsid w:val="00B102D5"/>
    <w:rsid w:val="00B10393"/>
    <w:rsid w:val="00B103A1"/>
    <w:rsid w:val="00B10414"/>
    <w:rsid w:val="00B1042F"/>
    <w:rsid w:val="00B10457"/>
    <w:rsid w:val="00B1052B"/>
    <w:rsid w:val="00B1056B"/>
    <w:rsid w:val="00B1067E"/>
    <w:rsid w:val="00B10829"/>
    <w:rsid w:val="00B10840"/>
    <w:rsid w:val="00B10857"/>
    <w:rsid w:val="00B108E2"/>
    <w:rsid w:val="00B10975"/>
    <w:rsid w:val="00B10982"/>
    <w:rsid w:val="00B109C5"/>
    <w:rsid w:val="00B10AB7"/>
    <w:rsid w:val="00B10AFC"/>
    <w:rsid w:val="00B10B03"/>
    <w:rsid w:val="00B10BC4"/>
    <w:rsid w:val="00B10C77"/>
    <w:rsid w:val="00B10CD9"/>
    <w:rsid w:val="00B10D29"/>
    <w:rsid w:val="00B10E2B"/>
    <w:rsid w:val="00B10E7A"/>
    <w:rsid w:val="00B10E81"/>
    <w:rsid w:val="00B10EF0"/>
    <w:rsid w:val="00B10EF5"/>
    <w:rsid w:val="00B10F06"/>
    <w:rsid w:val="00B10F5B"/>
    <w:rsid w:val="00B10F80"/>
    <w:rsid w:val="00B10F89"/>
    <w:rsid w:val="00B10F91"/>
    <w:rsid w:val="00B10FB5"/>
    <w:rsid w:val="00B10FD3"/>
    <w:rsid w:val="00B110A2"/>
    <w:rsid w:val="00B110FD"/>
    <w:rsid w:val="00B1125D"/>
    <w:rsid w:val="00B1129A"/>
    <w:rsid w:val="00B112B3"/>
    <w:rsid w:val="00B11472"/>
    <w:rsid w:val="00B11479"/>
    <w:rsid w:val="00B11498"/>
    <w:rsid w:val="00B114C4"/>
    <w:rsid w:val="00B114CE"/>
    <w:rsid w:val="00B1151B"/>
    <w:rsid w:val="00B11571"/>
    <w:rsid w:val="00B11576"/>
    <w:rsid w:val="00B11598"/>
    <w:rsid w:val="00B115A0"/>
    <w:rsid w:val="00B1164D"/>
    <w:rsid w:val="00B116BA"/>
    <w:rsid w:val="00B116FA"/>
    <w:rsid w:val="00B11734"/>
    <w:rsid w:val="00B117C0"/>
    <w:rsid w:val="00B1187B"/>
    <w:rsid w:val="00B118CB"/>
    <w:rsid w:val="00B1195C"/>
    <w:rsid w:val="00B11982"/>
    <w:rsid w:val="00B119E7"/>
    <w:rsid w:val="00B11BBC"/>
    <w:rsid w:val="00B11C41"/>
    <w:rsid w:val="00B11C72"/>
    <w:rsid w:val="00B11CB4"/>
    <w:rsid w:val="00B11CD4"/>
    <w:rsid w:val="00B11D35"/>
    <w:rsid w:val="00B11D84"/>
    <w:rsid w:val="00B11D97"/>
    <w:rsid w:val="00B11E07"/>
    <w:rsid w:val="00B11ECB"/>
    <w:rsid w:val="00B11F1A"/>
    <w:rsid w:val="00B11F39"/>
    <w:rsid w:val="00B11F4C"/>
    <w:rsid w:val="00B11F4D"/>
    <w:rsid w:val="00B11FE7"/>
    <w:rsid w:val="00B12058"/>
    <w:rsid w:val="00B12088"/>
    <w:rsid w:val="00B1212D"/>
    <w:rsid w:val="00B1215D"/>
    <w:rsid w:val="00B1217D"/>
    <w:rsid w:val="00B121F4"/>
    <w:rsid w:val="00B1223A"/>
    <w:rsid w:val="00B122A5"/>
    <w:rsid w:val="00B122CD"/>
    <w:rsid w:val="00B12332"/>
    <w:rsid w:val="00B12356"/>
    <w:rsid w:val="00B12401"/>
    <w:rsid w:val="00B12467"/>
    <w:rsid w:val="00B124E4"/>
    <w:rsid w:val="00B124EE"/>
    <w:rsid w:val="00B12550"/>
    <w:rsid w:val="00B12662"/>
    <w:rsid w:val="00B12672"/>
    <w:rsid w:val="00B12753"/>
    <w:rsid w:val="00B12770"/>
    <w:rsid w:val="00B12793"/>
    <w:rsid w:val="00B127E6"/>
    <w:rsid w:val="00B12838"/>
    <w:rsid w:val="00B1288C"/>
    <w:rsid w:val="00B1292E"/>
    <w:rsid w:val="00B12931"/>
    <w:rsid w:val="00B12950"/>
    <w:rsid w:val="00B12971"/>
    <w:rsid w:val="00B129CF"/>
    <w:rsid w:val="00B129F0"/>
    <w:rsid w:val="00B12A3D"/>
    <w:rsid w:val="00B12AE3"/>
    <w:rsid w:val="00B12B7C"/>
    <w:rsid w:val="00B12B84"/>
    <w:rsid w:val="00B12BF8"/>
    <w:rsid w:val="00B12C03"/>
    <w:rsid w:val="00B12C85"/>
    <w:rsid w:val="00B12CAC"/>
    <w:rsid w:val="00B12CD5"/>
    <w:rsid w:val="00B12DC7"/>
    <w:rsid w:val="00B12DCC"/>
    <w:rsid w:val="00B12DD0"/>
    <w:rsid w:val="00B12DFD"/>
    <w:rsid w:val="00B12E56"/>
    <w:rsid w:val="00B12EAA"/>
    <w:rsid w:val="00B12EBC"/>
    <w:rsid w:val="00B12ECE"/>
    <w:rsid w:val="00B12F0A"/>
    <w:rsid w:val="00B12FA3"/>
    <w:rsid w:val="00B12FA7"/>
    <w:rsid w:val="00B12FAE"/>
    <w:rsid w:val="00B13001"/>
    <w:rsid w:val="00B13005"/>
    <w:rsid w:val="00B130A7"/>
    <w:rsid w:val="00B13132"/>
    <w:rsid w:val="00B1317D"/>
    <w:rsid w:val="00B131ED"/>
    <w:rsid w:val="00B132D5"/>
    <w:rsid w:val="00B1332B"/>
    <w:rsid w:val="00B13377"/>
    <w:rsid w:val="00B133A2"/>
    <w:rsid w:val="00B133DF"/>
    <w:rsid w:val="00B135DA"/>
    <w:rsid w:val="00B135F2"/>
    <w:rsid w:val="00B1365F"/>
    <w:rsid w:val="00B136E6"/>
    <w:rsid w:val="00B137DE"/>
    <w:rsid w:val="00B137E1"/>
    <w:rsid w:val="00B1388D"/>
    <w:rsid w:val="00B13895"/>
    <w:rsid w:val="00B13910"/>
    <w:rsid w:val="00B13915"/>
    <w:rsid w:val="00B13940"/>
    <w:rsid w:val="00B139AD"/>
    <w:rsid w:val="00B139BD"/>
    <w:rsid w:val="00B139E9"/>
    <w:rsid w:val="00B13A28"/>
    <w:rsid w:val="00B13BC9"/>
    <w:rsid w:val="00B13C11"/>
    <w:rsid w:val="00B13CC1"/>
    <w:rsid w:val="00B13DA5"/>
    <w:rsid w:val="00B13E2A"/>
    <w:rsid w:val="00B13ED8"/>
    <w:rsid w:val="00B14014"/>
    <w:rsid w:val="00B14022"/>
    <w:rsid w:val="00B1402E"/>
    <w:rsid w:val="00B14037"/>
    <w:rsid w:val="00B140E6"/>
    <w:rsid w:val="00B14253"/>
    <w:rsid w:val="00B1427F"/>
    <w:rsid w:val="00B14424"/>
    <w:rsid w:val="00B144E3"/>
    <w:rsid w:val="00B145B9"/>
    <w:rsid w:val="00B145CB"/>
    <w:rsid w:val="00B145FD"/>
    <w:rsid w:val="00B1461D"/>
    <w:rsid w:val="00B1469B"/>
    <w:rsid w:val="00B146E3"/>
    <w:rsid w:val="00B1470E"/>
    <w:rsid w:val="00B14736"/>
    <w:rsid w:val="00B147F5"/>
    <w:rsid w:val="00B14867"/>
    <w:rsid w:val="00B14868"/>
    <w:rsid w:val="00B1495B"/>
    <w:rsid w:val="00B14960"/>
    <w:rsid w:val="00B14990"/>
    <w:rsid w:val="00B149BF"/>
    <w:rsid w:val="00B14B20"/>
    <w:rsid w:val="00B14B96"/>
    <w:rsid w:val="00B14C02"/>
    <w:rsid w:val="00B14CBD"/>
    <w:rsid w:val="00B14D48"/>
    <w:rsid w:val="00B14DE3"/>
    <w:rsid w:val="00B14E3C"/>
    <w:rsid w:val="00B14FD1"/>
    <w:rsid w:val="00B15166"/>
    <w:rsid w:val="00B1519D"/>
    <w:rsid w:val="00B15238"/>
    <w:rsid w:val="00B15327"/>
    <w:rsid w:val="00B1539F"/>
    <w:rsid w:val="00B1542C"/>
    <w:rsid w:val="00B15592"/>
    <w:rsid w:val="00B15595"/>
    <w:rsid w:val="00B15675"/>
    <w:rsid w:val="00B156D7"/>
    <w:rsid w:val="00B15794"/>
    <w:rsid w:val="00B157B8"/>
    <w:rsid w:val="00B157F6"/>
    <w:rsid w:val="00B15A8A"/>
    <w:rsid w:val="00B15ABA"/>
    <w:rsid w:val="00B15AE2"/>
    <w:rsid w:val="00B15B17"/>
    <w:rsid w:val="00B15B1F"/>
    <w:rsid w:val="00B15B6E"/>
    <w:rsid w:val="00B15B85"/>
    <w:rsid w:val="00B15BCD"/>
    <w:rsid w:val="00B15C36"/>
    <w:rsid w:val="00B15C57"/>
    <w:rsid w:val="00B15C7A"/>
    <w:rsid w:val="00B15CB1"/>
    <w:rsid w:val="00B15CD6"/>
    <w:rsid w:val="00B15D07"/>
    <w:rsid w:val="00B15D6C"/>
    <w:rsid w:val="00B15D72"/>
    <w:rsid w:val="00B15D9B"/>
    <w:rsid w:val="00B15E1F"/>
    <w:rsid w:val="00B15E22"/>
    <w:rsid w:val="00B15E2B"/>
    <w:rsid w:val="00B15E80"/>
    <w:rsid w:val="00B15ED6"/>
    <w:rsid w:val="00B15EDC"/>
    <w:rsid w:val="00B15EE4"/>
    <w:rsid w:val="00B15F55"/>
    <w:rsid w:val="00B16029"/>
    <w:rsid w:val="00B1602C"/>
    <w:rsid w:val="00B16037"/>
    <w:rsid w:val="00B160FA"/>
    <w:rsid w:val="00B16144"/>
    <w:rsid w:val="00B161CE"/>
    <w:rsid w:val="00B162CD"/>
    <w:rsid w:val="00B1632E"/>
    <w:rsid w:val="00B16362"/>
    <w:rsid w:val="00B1638B"/>
    <w:rsid w:val="00B16459"/>
    <w:rsid w:val="00B1646E"/>
    <w:rsid w:val="00B16489"/>
    <w:rsid w:val="00B164AF"/>
    <w:rsid w:val="00B16541"/>
    <w:rsid w:val="00B1677E"/>
    <w:rsid w:val="00B16820"/>
    <w:rsid w:val="00B16848"/>
    <w:rsid w:val="00B168EA"/>
    <w:rsid w:val="00B16918"/>
    <w:rsid w:val="00B1693A"/>
    <w:rsid w:val="00B16993"/>
    <w:rsid w:val="00B16A9B"/>
    <w:rsid w:val="00B16B0C"/>
    <w:rsid w:val="00B16C10"/>
    <w:rsid w:val="00B16C4E"/>
    <w:rsid w:val="00B16D51"/>
    <w:rsid w:val="00B16D88"/>
    <w:rsid w:val="00B16EA3"/>
    <w:rsid w:val="00B16F01"/>
    <w:rsid w:val="00B16F5A"/>
    <w:rsid w:val="00B17151"/>
    <w:rsid w:val="00B17249"/>
    <w:rsid w:val="00B173BE"/>
    <w:rsid w:val="00B1757C"/>
    <w:rsid w:val="00B17581"/>
    <w:rsid w:val="00B17585"/>
    <w:rsid w:val="00B1761A"/>
    <w:rsid w:val="00B1764E"/>
    <w:rsid w:val="00B1765E"/>
    <w:rsid w:val="00B1769C"/>
    <w:rsid w:val="00B176E9"/>
    <w:rsid w:val="00B17708"/>
    <w:rsid w:val="00B17744"/>
    <w:rsid w:val="00B17748"/>
    <w:rsid w:val="00B1792F"/>
    <w:rsid w:val="00B179F9"/>
    <w:rsid w:val="00B17A76"/>
    <w:rsid w:val="00B17AB7"/>
    <w:rsid w:val="00B17ACA"/>
    <w:rsid w:val="00B17B62"/>
    <w:rsid w:val="00B17BD8"/>
    <w:rsid w:val="00B17D06"/>
    <w:rsid w:val="00B20036"/>
    <w:rsid w:val="00B20077"/>
    <w:rsid w:val="00B20097"/>
    <w:rsid w:val="00B200BC"/>
    <w:rsid w:val="00B20178"/>
    <w:rsid w:val="00B2017D"/>
    <w:rsid w:val="00B20195"/>
    <w:rsid w:val="00B201B6"/>
    <w:rsid w:val="00B202DA"/>
    <w:rsid w:val="00B202EF"/>
    <w:rsid w:val="00B2038B"/>
    <w:rsid w:val="00B203B5"/>
    <w:rsid w:val="00B203DF"/>
    <w:rsid w:val="00B204A3"/>
    <w:rsid w:val="00B205FD"/>
    <w:rsid w:val="00B20636"/>
    <w:rsid w:val="00B2063D"/>
    <w:rsid w:val="00B206A1"/>
    <w:rsid w:val="00B20701"/>
    <w:rsid w:val="00B2078C"/>
    <w:rsid w:val="00B207AD"/>
    <w:rsid w:val="00B20918"/>
    <w:rsid w:val="00B20931"/>
    <w:rsid w:val="00B209B5"/>
    <w:rsid w:val="00B20A00"/>
    <w:rsid w:val="00B20A2C"/>
    <w:rsid w:val="00B20ABD"/>
    <w:rsid w:val="00B20AC8"/>
    <w:rsid w:val="00B20AF5"/>
    <w:rsid w:val="00B20B87"/>
    <w:rsid w:val="00B20B95"/>
    <w:rsid w:val="00B20C88"/>
    <w:rsid w:val="00B20C9A"/>
    <w:rsid w:val="00B20CAC"/>
    <w:rsid w:val="00B20D09"/>
    <w:rsid w:val="00B20D18"/>
    <w:rsid w:val="00B20DF1"/>
    <w:rsid w:val="00B20E4D"/>
    <w:rsid w:val="00B20EB4"/>
    <w:rsid w:val="00B20F0F"/>
    <w:rsid w:val="00B20F4C"/>
    <w:rsid w:val="00B20F81"/>
    <w:rsid w:val="00B20FD6"/>
    <w:rsid w:val="00B211B3"/>
    <w:rsid w:val="00B21234"/>
    <w:rsid w:val="00B21235"/>
    <w:rsid w:val="00B21274"/>
    <w:rsid w:val="00B21288"/>
    <w:rsid w:val="00B212AE"/>
    <w:rsid w:val="00B212EE"/>
    <w:rsid w:val="00B213B9"/>
    <w:rsid w:val="00B21418"/>
    <w:rsid w:val="00B21436"/>
    <w:rsid w:val="00B2149C"/>
    <w:rsid w:val="00B215A0"/>
    <w:rsid w:val="00B2161F"/>
    <w:rsid w:val="00B216D6"/>
    <w:rsid w:val="00B21798"/>
    <w:rsid w:val="00B2199D"/>
    <w:rsid w:val="00B21A14"/>
    <w:rsid w:val="00B21B67"/>
    <w:rsid w:val="00B21BFA"/>
    <w:rsid w:val="00B21C19"/>
    <w:rsid w:val="00B21C46"/>
    <w:rsid w:val="00B21D56"/>
    <w:rsid w:val="00B21D57"/>
    <w:rsid w:val="00B21F3A"/>
    <w:rsid w:val="00B21F3C"/>
    <w:rsid w:val="00B21FA2"/>
    <w:rsid w:val="00B21FBF"/>
    <w:rsid w:val="00B2202F"/>
    <w:rsid w:val="00B220D3"/>
    <w:rsid w:val="00B220D9"/>
    <w:rsid w:val="00B220F5"/>
    <w:rsid w:val="00B2219F"/>
    <w:rsid w:val="00B2223A"/>
    <w:rsid w:val="00B22289"/>
    <w:rsid w:val="00B222BD"/>
    <w:rsid w:val="00B222FC"/>
    <w:rsid w:val="00B22325"/>
    <w:rsid w:val="00B22507"/>
    <w:rsid w:val="00B22564"/>
    <w:rsid w:val="00B2259E"/>
    <w:rsid w:val="00B226F7"/>
    <w:rsid w:val="00B226FC"/>
    <w:rsid w:val="00B22767"/>
    <w:rsid w:val="00B22799"/>
    <w:rsid w:val="00B22847"/>
    <w:rsid w:val="00B2286B"/>
    <w:rsid w:val="00B22912"/>
    <w:rsid w:val="00B2296A"/>
    <w:rsid w:val="00B229C3"/>
    <w:rsid w:val="00B229DD"/>
    <w:rsid w:val="00B229EA"/>
    <w:rsid w:val="00B229EF"/>
    <w:rsid w:val="00B22A39"/>
    <w:rsid w:val="00B22A48"/>
    <w:rsid w:val="00B22B2A"/>
    <w:rsid w:val="00B22B62"/>
    <w:rsid w:val="00B22DB3"/>
    <w:rsid w:val="00B22E90"/>
    <w:rsid w:val="00B22E9B"/>
    <w:rsid w:val="00B22FDC"/>
    <w:rsid w:val="00B23092"/>
    <w:rsid w:val="00B230C2"/>
    <w:rsid w:val="00B23259"/>
    <w:rsid w:val="00B233D2"/>
    <w:rsid w:val="00B23435"/>
    <w:rsid w:val="00B2357A"/>
    <w:rsid w:val="00B235B2"/>
    <w:rsid w:val="00B235EC"/>
    <w:rsid w:val="00B2363D"/>
    <w:rsid w:val="00B2378C"/>
    <w:rsid w:val="00B237B6"/>
    <w:rsid w:val="00B237BF"/>
    <w:rsid w:val="00B2381D"/>
    <w:rsid w:val="00B23827"/>
    <w:rsid w:val="00B23921"/>
    <w:rsid w:val="00B23961"/>
    <w:rsid w:val="00B23963"/>
    <w:rsid w:val="00B23970"/>
    <w:rsid w:val="00B23A47"/>
    <w:rsid w:val="00B23A6F"/>
    <w:rsid w:val="00B23A79"/>
    <w:rsid w:val="00B23ACC"/>
    <w:rsid w:val="00B23ADC"/>
    <w:rsid w:val="00B23B2C"/>
    <w:rsid w:val="00B23C2F"/>
    <w:rsid w:val="00B23C75"/>
    <w:rsid w:val="00B23C94"/>
    <w:rsid w:val="00B23CD0"/>
    <w:rsid w:val="00B23CFE"/>
    <w:rsid w:val="00B23D00"/>
    <w:rsid w:val="00B23D3B"/>
    <w:rsid w:val="00B23DEA"/>
    <w:rsid w:val="00B23DF6"/>
    <w:rsid w:val="00B23DFE"/>
    <w:rsid w:val="00B23EF1"/>
    <w:rsid w:val="00B23F9F"/>
    <w:rsid w:val="00B23FDC"/>
    <w:rsid w:val="00B2404B"/>
    <w:rsid w:val="00B24233"/>
    <w:rsid w:val="00B24243"/>
    <w:rsid w:val="00B24246"/>
    <w:rsid w:val="00B24287"/>
    <w:rsid w:val="00B242BB"/>
    <w:rsid w:val="00B24302"/>
    <w:rsid w:val="00B24456"/>
    <w:rsid w:val="00B2445F"/>
    <w:rsid w:val="00B24477"/>
    <w:rsid w:val="00B24488"/>
    <w:rsid w:val="00B2454C"/>
    <w:rsid w:val="00B2458D"/>
    <w:rsid w:val="00B245A2"/>
    <w:rsid w:val="00B245B9"/>
    <w:rsid w:val="00B245DD"/>
    <w:rsid w:val="00B2460D"/>
    <w:rsid w:val="00B2463F"/>
    <w:rsid w:val="00B24646"/>
    <w:rsid w:val="00B24660"/>
    <w:rsid w:val="00B246A9"/>
    <w:rsid w:val="00B246E4"/>
    <w:rsid w:val="00B247E7"/>
    <w:rsid w:val="00B24846"/>
    <w:rsid w:val="00B248B2"/>
    <w:rsid w:val="00B24946"/>
    <w:rsid w:val="00B24978"/>
    <w:rsid w:val="00B249B7"/>
    <w:rsid w:val="00B24B18"/>
    <w:rsid w:val="00B24B25"/>
    <w:rsid w:val="00B24BAE"/>
    <w:rsid w:val="00B24BC9"/>
    <w:rsid w:val="00B24BD3"/>
    <w:rsid w:val="00B24BEC"/>
    <w:rsid w:val="00B24D93"/>
    <w:rsid w:val="00B24DC6"/>
    <w:rsid w:val="00B24E8C"/>
    <w:rsid w:val="00B24EC9"/>
    <w:rsid w:val="00B24ED5"/>
    <w:rsid w:val="00B24FB2"/>
    <w:rsid w:val="00B24FB3"/>
    <w:rsid w:val="00B24FD9"/>
    <w:rsid w:val="00B250AD"/>
    <w:rsid w:val="00B25124"/>
    <w:rsid w:val="00B2513A"/>
    <w:rsid w:val="00B251E1"/>
    <w:rsid w:val="00B2538E"/>
    <w:rsid w:val="00B253B8"/>
    <w:rsid w:val="00B254CF"/>
    <w:rsid w:val="00B2550B"/>
    <w:rsid w:val="00B25541"/>
    <w:rsid w:val="00B2570B"/>
    <w:rsid w:val="00B2571C"/>
    <w:rsid w:val="00B2580D"/>
    <w:rsid w:val="00B2581D"/>
    <w:rsid w:val="00B258FD"/>
    <w:rsid w:val="00B2593D"/>
    <w:rsid w:val="00B25B41"/>
    <w:rsid w:val="00B25B97"/>
    <w:rsid w:val="00B25CB1"/>
    <w:rsid w:val="00B25D7A"/>
    <w:rsid w:val="00B25DC8"/>
    <w:rsid w:val="00B25DCE"/>
    <w:rsid w:val="00B25E3F"/>
    <w:rsid w:val="00B25E44"/>
    <w:rsid w:val="00B25EA5"/>
    <w:rsid w:val="00B25F0D"/>
    <w:rsid w:val="00B25F6F"/>
    <w:rsid w:val="00B25FE3"/>
    <w:rsid w:val="00B26073"/>
    <w:rsid w:val="00B26081"/>
    <w:rsid w:val="00B26099"/>
    <w:rsid w:val="00B260AA"/>
    <w:rsid w:val="00B26116"/>
    <w:rsid w:val="00B261DE"/>
    <w:rsid w:val="00B261E9"/>
    <w:rsid w:val="00B2620F"/>
    <w:rsid w:val="00B26236"/>
    <w:rsid w:val="00B26274"/>
    <w:rsid w:val="00B2629D"/>
    <w:rsid w:val="00B262BA"/>
    <w:rsid w:val="00B262E7"/>
    <w:rsid w:val="00B26393"/>
    <w:rsid w:val="00B263B0"/>
    <w:rsid w:val="00B26401"/>
    <w:rsid w:val="00B2646D"/>
    <w:rsid w:val="00B264A5"/>
    <w:rsid w:val="00B264E8"/>
    <w:rsid w:val="00B264FF"/>
    <w:rsid w:val="00B26569"/>
    <w:rsid w:val="00B265AB"/>
    <w:rsid w:val="00B2666E"/>
    <w:rsid w:val="00B266C7"/>
    <w:rsid w:val="00B266E9"/>
    <w:rsid w:val="00B267EB"/>
    <w:rsid w:val="00B2683C"/>
    <w:rsid w:val="00B268EB"/>
    <w:rsid w:val="00B26980"/>
    <w:rsid w:val="00B269A6"/>
    <w:rsid w:val="00B269D7"/>
    <w:rsid w:val="00B26B42"/>
    <w:rsid w:val="00B26B99"/>
    <w:rsid w:val="00B26BDD"/>
    <w:rsid w:val="00B26C9B"/>
    <w:rsid w:val="00B26CF2"/>
    <w:rsid w:val="00B26D8D"/>
    <w:rsid w:val="00B26D95"/>
    <w:rsid w:val="00B26DC0"/>
    <w:rsid w:val="00B26ECF"/>
    <w:rsid w:val="00B270B9"/>
    <w:rsid w:val="00B27141"/>
    <w:rsid w:val="00B27166"/>
    <w:rsid w:val="00B271BB"/>
    <w:rsid w:val="00B27260"/>
    <w:rsid w:val="00B272A3"/>
    <w:rsid w:val="00B272BE"/>
    <w:rsid w:val="00B27335"/>
    <w:rsid w:val="00B2735F"/>
    <w:rsid w:val="00B273AA"/>
    <w:rsid w:val="00B273AD"/>
    <w:rsid w:val="00B2748C"/>
    <w:rsid w:val="00B274E0"/>
    <w:rsid w:val="00B274E7"/>
    <w:rsid w:val="00B2750C"/>
    <w:rsid w:val="00B275B3"/>
    <w:rsid w:val="00B27631"/>
    <w:rsid w:val="00B27678"/>
    <w:rsid w:val="00B276E2"/>
    <w:rsid w:val="00B27743"/>
    <w:rsid w:val="00B27770"/>
    <w:rsid w:val="00B27775"/>
    <w:rsid w:val="00B277CA"/>
    <w:rsid w:val="00B277D9"/>
    <w:rsid w:val="00B277ED"/>
    <w:rsid w:val="00B2797D"/>
    <w:rsid w:val="00B279B6"/>
    <w:rsid w:val="00B27A65"/>
    <w:rsid w:val="00B27A79"/>
    <w:rsid w:val="00B27B0C"/>
    <w:rsid w:val="00B27B25"/>
    <w:rsid w:val="00B27B45"/>
    <w:rsid w:val="00B27BB1"/>
    <w:rsid w:val="00B27BCE"/>
    <w:rsid w:val="00B27BFF"/>
    <w:rsid w:val="00B27C4D"/>
    <w:rsid w:val="00B27DB5"/>
    <w:rsid w:val="00B27DC9"/>
    <w:rsid w:val="00B27E4E"/>
    <w:rsid w:val="00B27EF5"/>
    <w:rsid w:val="00B300BF"/>
    <w:rsid w:val="00B30113"/>
    <w:rsid w:val="00B30149"/>
    <w:rsid w:val="00B3017C"/>
    <w:rsid w:val="00B3024E"/>
    <w:rsid w:val="00B302F3"/>
    <w:rsid w:val="00B30306"/>
    <w:rsid w:val="00B30368"/>
    <w:rsid w:val="00B3044D"/>
    <w:rsid w:val="00B3052D"/>
    <w:rsid w:val="00B30558"/>
    <w:rsid w:val="00B3057D"/>
    <w:rsid w:val="00B30594"/>
    <w:rsid w:val="00B305E4"/>
    <w:rsid w:val="00B3061F"/>
    <w:rsid w:val="00B3066A"/>
    <w:rsid w:val="00B30684"/>
    <w:rsid w:val="00B307A1"/>
    <w:rsid w:val="00B3082B"/>
    <w:rsid w:val="00B308CA"/>
    <w:rsid w:val="00B3091F"/>
    <w:rsid w:val="00B30920"/>
    <w:rsid w:val="00B30961"/>
    <w:rsid w:val="00B30984"/>
    <w:rsid w:val="00B30995"/>
    <w:rsid w:val="00B309BA"/>
    <w:rsid w:val="00B309CC"/>
    <w:rsid w:val="00B30AA0"/>
    <w:rsid w:val="00B30ADB"/>
    <w:rsid w:val="00B30B87"/>
    <w:rsid w:val="00B30BD3"/>
    <w:rsid w:val="00B30C78"/>
    <w:rsid w:val="00B30D69"/>
    <w:rsid w:val="00B30DB4"/>
    <w:rsid w:val="00B30DF6"/>
    <w:rsid w:val="00B30DFC"/>
    <w:rsid w:val="00B30E23"/>
    <w:rsid w:val="00B30EA1"/>
    <w:rsid w:val="00B30EB7"/>
    <w:rsid w:val="00B30F13"/>
    <w:rsid w:val="00B30F6E"/>
    <w:rsid w:val="00B3109B"/>
    <w:rsid w:val="00B310CA"/>
    <w:rsid w:val="00B3110A"/>
    <w:rsid w:val="00B31183"/>
    <w:rsid w:val="00B311F7"/>
    <w:rsid w:val="00B31249"/>
    <w:rsid w:val="00B3126B"/>
    <w:rsid w:val="00B312EF"/>
    <w:rsid w:val="00B3134B"/>
    <w:rsid w:val="00B313B9"/>
    <w:rsid w:val="00B313D2"/>
    <w:rsid w:val="00B31442"/>
    <w:rsid w:val="00B3155D"/>
    <w:rsid w:val="00B3156A"/>
    <w:rsid w:val="00B315C7"/>
    <w:rsid w:val="00B315F1"/>
    <w:rsid w:val="00B315FC"/>
    <w:rsid w:val="00B31789"/>
    <w:rsid w:val="00B317AC"/>
    <w:rsid w:val="00B317DB"/>
    <w:rsid w:val="00B31991"/>
    <w:rsid w:val="00B319E2"/>
    <w:rsid w:val="00B319FD"/>
    <w:rsid w:val="00B31A0B"/>
    <w:rsid w:val="00B31A23"/>
    <w:rsid w:val="00B31D23"/>
    <w:rsid w:val="00B31D78"/>
    <w:rsid w:val="00B31D8A"/>
    <w:rsid w:val="00B31DC6"/>
    <w:rsid w:val="00B31E25"/>
    <w:rsid w:val="00B31E75"/>
    <w:rsid w:val="00B31EB6"/>
    <w:rsid w:val="00B31F16"/>
    <w:rsid w:val="00B31F8D"/>
    <w:rsid w:val="00B31F9B"/>
    <w:rsid w:val="00B31F9E"/>
    <w:rsid w:val="00B3200C"/>
    <w:rsid w:val="00B32042"/>
    <w:rsid w:val="00B3205F"/>
    <w:rsid w:val="00B3209D"/>
    <w:rsid w:val="00B320D9"/>
    <w:rsid w:val="00B320E7"/>
    <w:rsid w:val="00B3213C"/>
    <w:rsid w:val="00B32181"/>
    <w:rsid w:val="00B3224B"/>
    <w:rsid w:val="00B322B8"/>
    <w:rsid w:val="00B32359"/>
    <w:rsid w:val="00B32490"/>
    <w:rsid w:val="00B324C8"/>
    <w:rsid w:val="00B32593"/>
    <w:rsid w:val="00B32595"/>
    <w:rsid w:val="00B325BA"/>
    <w:rsid w:val="00B32601"/>
    <w:rsid w:val="00B32675"/>
    <w:rsid w:val="00B326BE"/>
    <w:rsid w:val="00B32846"/>
    <w:rsid w:val="00B32859"/>
    <w:rsid w:val="00B3286F"/>
    <w:rsid w:val="00B328CA"/>
    <w:rsid w:val="00B32973"/>
    <w:rsid w:val="00B32998"/>
    <w:rsid w:val="00B329E9"/>
    <w:rsid w:val="00B32A00"/>
    <w:rsid w:val="00B32A69"/>
    <w:rsid w:val="00B32B0D"/>
    <w:rsid w:val="00B32B32"/>
    <w:rsid w:val="00B32CBE"/>
    <w:rsid w:val="00B32CC4"/>
    <w:rsid w:val="00B32D80"/>
    <w:rsid w:val="00B32D90"/>
    <w:rsid w:val="00B32DE3"/>
    <w:rsid w:val="00B32DE5"/>
    <w:rsid w:val="00B32E07"/>
    <w:rsid w:val="00B32E78"/>
    <w:rsid w:val="00B32EE5"/>
    <w:rsid w:val="00B32F5F"/>
    <w:rsid w:val="00B32FF0"/>
    <w:rsid w:val="00B3348A"/>
    <w:rsid w:val="00B334B7"/>
    <w:rsid w:val="00B334F3"/>
    <w:rsid w:val="00B335AE"/>
    <w:rsid w:val="00B33605"/>
    <w:rsid w:val="00B33620"/>
    <w:rsid w:val="00B33663"/>
    <w:rsid w:val="00B336B5"/>
    <w:rsid w:val="00B33768"/>
    <w:rsid w:val="00B337DB"/>
    <w:rsid w:val="00B337FC"/>
    <w:rsid w:val="00B33875"/>
    <w:rsid w:val="00B3387A"/>
    <w:rsid w:val="00B338A9"/>
    <w:rsid w:val="00B33935"/>
    <w:rsid w:val="00B3393C"/>
    <w:rsid w:val="00B33983"/>
    <w:rsid w:val="00B339B0"/>
    <w:rsid w:val="00B339B6"/>
    <w:rsid w:val="00B33A8B"/>
    <w:rsid w:val="00B33AD3"/>
    <w:rsid w:val="00B33AD6"/>
    <w:rsid w:val="00B33C6D"/>
    <w:rsid w:val="00B33C86"/>
    <w:rsid w:val="00B33CC1"/>
    <w:rsid w:val="00B33DC6"/>
    <w:rsid w:val="00B33DC9"/>
    <w:rsid w:val="00B33E87"/>
    <w:rsid w:val="00B33EFF"/>
    <w:rsid w:val="00B33FD0"/>
    <w:rsid w:val="00B3401C"/>
    <w:rsid w:val="00B3403B"/>
    <w:rsid w:val="00B340E2"/>
    <w:rsid w:val="00B34128"/>
    <w:rsid w:val="00B3415A"/>
    <w:rsid w:val="00B3416A"/>
    <w:rsid w:val="00B341A1"/>
    <w:rsid w:val="00B3428A"/>
    <w:rsid w:val="00B34292"/>
    <w:rsid w:val="00B34297"/>
    <w:rsid w:val="00B342AC"/>
    <w:rsid w:val="00B342BE"/>
    <w:rsid w:val="00B343B9"/>
    <w:rsid w:val="00B3441B"/>
    <w:rsid w:val="00B34427"/>
    <w:rsid w:val="00B344A1"/>
    <w:rsid w:val="00B344E5"/>
    <w:rsid w:val="00B3455E"/>
    <w:rsid w:val="00B3457C"/>
    <w:rsid w:val="00B34615"/>
    <w:rsid w:val="00B3477B"/>
    <w:rsid w:val="00B348D2"/>
    <w:rsid w:val="00B3490B"/>
    <w:rsid w:val="00B3495C"/>
    <w:rsid w:val="00B34967"/>
    <w:rsid w:val="00B349BA"/>
    <w:rsid w:val="00B34A07"/>
    <w:rsid w:val="00B34AFB"/>
    <w:rsid w:val="00B34B04"/>
    <w:rsid w:val="00B34BAB"/>
    <w:rsid w:val="00B34BBB"/>
    <w:rsid w:val="00B34CE9"/>
    <w:rsid w:val="00B34D17"/>
    <w:rsid w:val="00B34E4D"/>
    <w:rsid w:val="00B34E58"/>
    <w:rsid w:val="00B34E74"/>
    <w:rsid w:val="00B34EC6"/>
    <w:rsid w:val="00B34FC5"/>
    <w:rsid w:val="00B35009"/>
    <w:rsid w:val="00B35013"/>
    <w:rsid w:val="00B35062"/>
    <w:rsid w:val="00B35098"/>
    <w:rsid w:val="00B350AC"/>
    <w:rsid w:val="00B35243"/>
    <w:rsid w:val="00B3527B"/>
    <w:rsid w:val="00B35304"/>
    <w:rsid w:val="00B353B3"/>
    <w:rsid w:val="00B35447"/>
    <w:rsid w:val="00B35464"/>
    <w:rsid w:val="00B354D2"/>
    <w:rsid w:val="00B354E6"/>
    <w:rsid w:val="00B35528"/>
    <w:rsid w:val="00B3555C"/>
    <w:rsid w:val="00B355CC"/>
    <w:rsid w:val="00B355D4"/>
    <w:rsid w:val="00B3563A"/>
    <w:rsid w:val="00B3564B"/>
    <w:rsid w:val="00B35721"/>
    <w:rsid w:val="00B3577C"/>
    <w:rsid w:val="00B3578C"/>
    <w:rsid w:val="00B357EA"/>
    <w:rsid w:val="00B3587A"/>
    <w:rsid w:val="00B3587C"/>
    <w:rsid w:val="00B358E7"/>
    <w:rsid w:val="00B359A3"/>
    <w:rsid w:val="00B359B7"/>
    <w:rsid w:val="00B35A13"/>
    <w:rsid w:val="00B35B16"/>
    <w:rsid w:val="00B35B33"/>
    <w:rsid w:val="00B35B91"/>
    <w:rsid w:val="00B35BED"/>
    <w:rsid w:val="00B35E2A"/>
    <w:rsid w:val="00B35E7C"/>
    <w:rsid w:val="00B36086"/>
    <w:rsid w:val="00B360FA"/>
    <w:rsid w:val="00B361B6"/>
    <w:rsid w:val="00B36205"/>
    <w:rsid w:val="00B3620E"/>
    <w:rsid w:val="00B3624C"/>
    <w:rsid w:val="00B36250"/>
    <w:rsid w:val="00B3639A"/>
    <w:rsid w:val="00B36474"/>
    <w:rsid w:val="00B364C6"/>
    <w:rsid w:val="00B365F1"/>
    <w:rsid w:val="00B36672"/>
    <w:rsid w:val="00B36803"/>
    <w:rsid w:val="00B3680E"/>
    <w:rsid w:val="00B368CE"/>
    <w:rsid w:val="00B3692D"/>
    <w:rsid w:val="00B36949"/>
    <w:rsid w:val="00B369B2"/>
    <w:rsid w:val="00B369BA"/>
    <w:rsid w:val="00B36A3A"/>
    <w:rsid w:val="00B36A6E"/>
    <w:rsid w:val="00B36AAA"/>
    <w:rsid w:val="00B36B18"/>
    <w:rsid w:val="00B36B26"/>
    <w:rsid w:val="00B36B2C"/>
    <w:rsid w:val="00B36B38"/>
    <w:rsid w:val="00B36B81"/>
    <w:rsid w:val="00B36B91"/>
    <w:rsid w:val="00B36C48"/>
    <w:rsid w:val="00B36C5A"/>
    <w:rsid w:val="00B36C73"/>
    <w:rsid w:val="00B36C82"/>
    <w:rsid w:val="00B36CEF"/>
    <w:rsid w:val="00B36D0A"/>
    <w:rsid w:val="00B36D70"/>
    <w:rsid w:val="00B36E16"/>
    <w:rsid w:val="00B36EBF"/>
    <w:rsid w:val="00B36F0A"/>
    <w:rsid w:val="00B37012"/>
    <w:rsid w:val="00B370B3"/>
    <w:rsid w:val="00B370DF"/>
    <w:rsid w:val="00B3714D"/>
    <w:rsid w:val="00B371C5"/>
    <w:rsid w:val="00B37295"/>
    <w:rsid w:val="00B3730F"/>
    <w:rsid w:val="00B37311"/>
    <w:rsid w:val="00B37322"/>
    <w:rsid w:val="00B37341"/>
    <w:rsid w:val="00B373D9"/>
    <w:rsid w:val="00B3747A"/>
    <w:rsid w:val="00B374C3"/>
    <w:rsid w:val="00B37505"/>
    <w:rsid w:val="00B37528"/>
    <w:rsid w:val="00B375CA"/>
    <w:rsid w:val="00B375D6"/>
    <w:rsid w:val="00B376CC"/>
    <w:rsid w:val="00B376CD"/>
    <w:rsid w:val="00B3771F"/>
    <w:rsid w:val="00B37721"/>
    <w:rsid w:val="00B3777D"/>
    <w:rsid w:val="00B377A2"/>
    <w:rsid w:val="00B377AA"/>
    <w:rsid w:val="00B377D1"/>
    <w:rsid w:val="00B37808"/>
    <w:rsid w:val="00B37819"/>
    <w:rsid w:val="00B37881"/>
    <w:rsid w:val="00B378A0"/>
    <w:rsid w:val="00B378AD"/>
    <w:rsid w:val="00B378E7"/>
    <w:rsid w:val="00B37928"/>
    <w:rsid w:val="00B3794A"/>
    <w:rsid w:val="00B3797D"/>
    <w:rsid w:val="00B37A7F"/>
    <w:rsid w:val="00B37A91"/>
    <w:rsid w:val="00B37AC9"/>
    <w:rsid w:val="00B37B45"/>
    <w:rsid w:val="00B37B7A"/>
    <w:rsid w:val="00B37B8D"/>
    <w:rsid w:val="00B37C19"/>
    <w:rsid w:val="00B37C9F"/>
    <w:rsid w:val="00B37CD1"/>
    <w:rsid w:val="00B37D11"/>
    <w:rsid w:val="00B37E0D"/>
    <w:rsid w:val="00B37E34"/>
    <w:rsid w:val="00B37E59"/>
    <w:rsid w:val="00B37EC4"/>
    <w:rsid w:val="00B37F1C"/>
    <w:rsid w:val="00B37FE1"/>
    <w:rsid w:val="00B400CE"/>
    <w:rsid w:val="00B401C6"/>
    <w:rsid w:val="00B401D1"/>
    <w:rsid w:val="00B40212"/>
    <w:rsid w:val="00B4023A"/>
    <w:rsid w:val="00B4032E"/>
    <w:rsid w:val="00B40339"/>
    <w:rsid w:val="00B40365"/>
    <w:rsid w:val="00B40440"/>
    <w:rsid w:val="00B40485"/>
    <w:rsid w:val="00B40497"/>
    <w:rsid w:val="00B404B4"/>
    <w:rsid w:val="00B40508"/>
    <w:rsid w:val="00B4053C"/>
    <w:rsid w:val="00B4054D"/>
    <w:rsid w:val="00B405E5"/>
    <w:rsid w:val="00B405F9"/>
    <w:rsid w:val="00B40720"/>
    <w:rsid w:val="00B407A0"/>
    <w:rsid w:val="00B4096C"/>
    <w:rsid w:val="00B40A19"/>
    <w:rsid w:val="00B40A33"/>
    <w:rsid w:val="00B40A4B"/>
    <w:rsid w:val="00B40A5D"/>
    <w:rsid w:val="00B40A96"/>
    <w:rsid w:val="00B40C3C"/>
    <w:rsid w:val="00B40C8B"/>
    <w:rsid w:val="00B40D50"/>
    <w:rsid w:val="00B40D78"/>
    <w:rsid w:val="00B40EF2"/>
    <w:rsid w:val="00B40F40"/>
    <w:rsid w:val="00B4101E"/>
    <w:rsid w:val="00B410C6"/>
    <w:rsid w:val="00B4113A"/>
    <w:rsid w:val="00B4117E"/>
    <w:rsid w:val="00B411F7"/>
    <w:rsid w:val="00B4120C"/>
    <w:rsid w:val="00B4125E"/>
    <w:rsid w:val="00B413BC"/>
    <w:rsid w:val="00B41541"/>
    <w:rsid w:val="00B4156E"/>
    <w:rsid w:val="00B41588"/>
    <w:rsid w:val="00B415DE"/>
    <w:rsid w:val="00B415E7"/>
    <w:rsid w:val="00B4169C"/>
    <w:rsid w:val="00B416B6"/>
    <w:rsid w:val="00B416EF"/>
    <w:rsid w:val="00B417DF"/>
    <w:rsid w:val="00B41811"/>
    <w:rsid w:val="00B41821"/>
    <w:rsid w:val="00B418AE"/>
    <w:rsid w:val="00B418D5"/>
    <w:rsid w:val="00B418E5"/>
    <w:rsid w:val="00B41917"/>
    <w:rsid w:val="00B419B7"/>
    <w:rsid w:val="00B41ACE"/>
    <w:rsid w:val="00B41B56"/>
    <w:rsid w:val="00B41CC8"/>
    <w:rsid w:val="00B41CCC"/>
    <w:rsid w:val="00B41D86"/>
    <w:rsid w:val="00B41D99"/>
    <w:rsid w:val="00B41DE8"/>
    <w:rsid w:val="00B41E08"/>
    <w:rsid w:val="00B41E75"/>
    <w:rsid w:val="00B420DA"/>
    <w:rsid w:val="00B420E0"/>
    <w:rsid w:val="00B42158"/>
    <w:rsid w:val="00B4220E"/>
    <w:rsid w:val="00B4227F"/>
    <w:rsid w:val="00B422E9"/>
    <w:rsid w:val="00B423F3"/>
    <w:rsid w:val="00B4260A"/>
    <w:rsid w:val="00B42674"/>
    <w:rsid w:val="00B426A2"/>
    <w:rsid w:val="00B426FD"/>
    <w:rsid w:val="00B427F9"/>
    <w:rsid w:val="00B42851"/>
    <w:rsid w:val="00B42942"/>
    <w:rsid w:val="00B42978"/>
    <w:rsid w:val="00B429BF"/>
    <w:rsid w:val="00B429F8"/>
    <w:rsid w:val="00B42A05"/>
    <w:rsid w:val="00B42B2E"/>
    <w:rsid w:val="00B42B91"/>
    <w:rsid w:val="00B42CED"/>
    <w:rsid w:val="00B42D72"/>
    <w:rsid w:val="00B42DF9"/>
    <w:rsid w:val="00B42DFA"/>
    <w:rsid w:val="00B42E29"/>
    <w:rsid w:val="00B42ECA"/>
    <w:rsid w:val="00B42F77"/>
    <w:rsid w:val="00B42F8F"/>
    <w:rsid w:val="00B43023"/>
    <w:rsid w:val="00B43052"/>
    <w:rsid w:val="00B43079"/>
    <w:rsid w:val="00B430B7"/>
    <w:rsid w:val="00B430E0"/>
    <w:rsid w:val="00B43182"/>
    <w:rsid w:val="00B431F9"/>
    <w:rsid w:val="00B43228"/>
    <w:rsid w:val="00B432A1"/>
    <w:rsid w:val="00B432CC"/>
    <w:rsid w:val="00B43397"/>
    <w:rsid w:val="00B433B5"/>
    <w:rsid w:val="00B433C5"/>
    <w:rsid w:val="00B43450"/>
    <w:rsid w:val="00B43452"/>
    <w:rsid w:val="00B43537"/>
    <w:rsid w:val="00B4354B"/>
    <w:rsid w:val="00B435C9"/>
    <w:rsid w:val="00B43605"/>
    <w:rsid w:val="00B43620"/>
    <w:rsid w:val="00B43675"/>
    <w:rsid w:val="00B436B9"/>
    <w:rsid w:val="00B43739"/>
    <w:rsid w:val="00B4381D"/>
    <w:rsid w:val="00B4382D"/>
    <w:rsid w:val="00B438D1"/>
    <w:rsid w:val="00B438D7"/>
    <w:rsid w:val="00B438FD"/>
    <w:rsid w:val="00B4390E"/>
    <w:rsid w:val="00B43AC4"/>
    <w:rsid w:val="00B43B0C"/>
    <w:rsid w:val="00B43B68"/>
    <w:rsid w:val="00B43B78"/>
    <w:rsid w:val="00B43CA8"/>
    <w:rsid w:val="00B43CB1"/>
    <w:rsid w:val="00B43DDA"/>
    <w:rsid w:val="00B43DE3"/>
    <w:rsid w:val="00B43E0C"/>
    <w:rsid w:val="00B43E14"/>
    <w:rsid w:val="00B43E6F"/>
    <w:rsid w:val="00B43FD8"/>
    <w:rsid w:val="00B44014"/>
    <w:rsid w:val="00B44028"/>
    <w:rsid w:val="00B4404C"/>
    <w:rsid w:val="00B44085"/>
    <w:rsid w:val="00B44091"/>
    <w:rsid w:val="00B44197"/>
    <w:rsid w:val="00B441EA"/>
    <w:rsid w:val="00B4428C"/>
    <w:rsid w:val="00B44293"/>
    <w:rsid w:val="00B445D4"/>
    <w:rsid w:val="00B44670"/>
    <w:rsid w:val="00B446BB"/>
    <w:rsid w:val="00B44732"/>
    <w:rsid w:val="00B44743"/>
    <w:rsid w:val="00B44765"/>
    <w:rsid w:val="00B447EC"/>
    <w:rsid w:val="00B448DD"/>
    <w:rsid w:val="00B44993"/>
    <w:rsid w:val="00B44A53"/>
    <w:rsid w:val="00B44A7F"/>
    <w:rsid w:val="00B44AB5"/>
    <w:rsid w:val="00B44C02"/>
    <w:rsid w:val="00B44C40"/>
    <w:rsid w:val="00B44C68"/>
    <w:rsid w:val="00B44CE7"/>
    <w:rsid w:val="00B44D05"/>
    <w:rsid w:val="00B44DA3"/>
    <w:rsid w:val="00B44EEB"/>
    <w:rsid w:val="00B44F34"/>
    <w:rsid w:val="00B44F4A"/>
    <w:rsid w:val="00B44F54"/>
    <w:rsid w:val="00B45086"/>
    <w:rsid w:val="00B4518A"/>
    <w:rsid w:val="00B4520B"/>
    <w:rsid w:val="00B452E4"/>
    <w:rsid w:val="00B4537C"/>
    <w:rsid w:val="00B4547E"/>
    <w:rsid w:val="00B454AE"/>
    <w:rsid w:val="00B45582"/>
    <w:rsid w:val="00B4564C"/>
    <w:rsid w:val="00B456FD"/>
    <w:rsid w:val="00B4570C"/>
    <w:rsid w:val="00B45712"/>
    <w:rsid w:val="00B4585E"/>
    <w:rsid w:val="00B45892"/>
    <w:rsid w:val="00B458FC"/>
    <w:rsid w:val="00B45912"/>
    <w:rsid w:val="00B45935"/>
    <w:rsid w:val="00B45946"/>
    <w:rsid w:val="00B4597E"/>
    <w:rsid w:val="00B45A0B"/>
    <w:rsid w:val="00B45AB9"/>
    <w:rsid w:val="00B45AC5"/>
    <w:rsid w:val="00B45B4D"/>
    <w:rsid w:val="00B45BE1"/>
    <w:rsid w:val="00B45C2B"/>
    <w:rsid w:val="00B45DA9"/>
    <w:rsid w:val="00B45E7B"/>
    <w:rsid w:val="00B45EE1"/>
    <w:rsid w:val="00B46092"/>
    <w:rsid w:val="00B461E2"/>
    <w:rsid w:val="00B462CF"/>
    <w:rsid w:val="00B4632E"/>
    <w:rsid w:val="00B4633F"/>
    <w:rsid w:val="00B4640F"/>
    <w:rsid w:val="00B464C4"/>
    <w:rsid w:val="00B465A4"/>
    <w:rsid w:val="00B465F8"/>
    <w:rsid w:val="00B46628"/>
    <w:rsid w:val="00B46635"/>
    <w:rsid w:val="00B4666D"/>
    <w:rsid w:val="00B46796"/>
    <w:rsid w:val="00B468C1"/>
    <w:rsid w:val="00B468C3"/>
    <w:rsid w:val="00B468C6"/>
    <w:rsid w:val="00B468D2"/>
    <w:rsid w:val="00B4698D"/>
    <w:rsid w:val="00B46A10"/>
    <w:rsid w:val="00B46A35"/>
    <w:rsid w:val="00B46A63"/>
    <w:rsid w:val="00B46C81"/>
    <w:rsid w:val="00B46C9B"/>
    <w:rsid w:val="00B46D17"/>
    <w:rsid w:val="00B46D34"/>
    <w:rsid w:val="00B46D6B"/>
    <w:rsid w:val="00B46D8F"/>
    <w:rsid w:val="00B46D9B"/>
    <w:rsid w:val="00B46DE7"/>
    <w:rsid w:val="00B46E36"/>
    <w:rsid w:val="00B46E7E"/>
    <w:rsid w:val="00B46EE5"/>
    <w:rsid w:val="00B46FCB"/>
    <w:rsid w:val="00B46FEE"/>
    <w:rsid w:val="00B4700F"/>
    <w:rsid w:val="00B47064"/>
    <w:rsid w:val="00B4724B"/>
    <w:rsid w:val="00B47314"/>
    <w:rsid w:val="00B473B4"/>
    <w:rsid w:val="00B473F3"/>
    <w:rsid w:val="00B47427"/>
    <w:rsid w:val="00B4768F"/>
    <w:rsid w:val="00B476AC"/>
    <w:rsid w:val="00B4781A"/>
    <w:rsid w:val="00B47852"/>
    <w:rsid w:val="00B47881"/>
    <w:rsid w:val="00B478C7"/>
    <w:rsid w:val="00B47997"/>
    <w:rsid w:val="00B479D9"/>
    <w:rsid w:val="00B47A21"/>
    <w:rsid w:val="00B47AF8"/>
    <w:rsid w:val="00B47B55"/>
    <w:rsid w:val="00B47B71"/>
    <w:rsid w:val="00B47BEF"/>
    <w:rsid w:val="00B47C76"/>
    <w:rsid w:val="00B47DF0"/>
    <w:rsid w:val="00B47E83"/>
    <w:rsid w:val="00B47E92"/>
    <w:rsid w:val="00B47ECD"/>
    <w:rsid w:val="00B47EF1"/>
    <w:rsid w:val="00B47F2D"/>
    <w:rsid w:val="00B47F3D"/>
    <w:rsid w:val="00B47F55"/>
    <w:rsid w:val="00B47F61"/>
    <w:rsid w:val="00B47F8D"/>
    <w:rsid w:val="00B47FA2"/>
    <w:rsid w:val="00B47FF5"/>
    <w:rsid w:val="00B5005C"/>
    <w:rsid w:val="00B5009B"/>
    <w:rsid w:val="00B500E4"/>
    <w:rsid w:val="00B50179"/>
    <w:rsid w:val="00B501A4"/>
    <w:rsid w:val="00B501B6"/>
    <w:rsid w:val="00B501BF"/>
    <w:rsid w:val="00B5026A"/>
    <w:rsid w:val="00B502E5"/>
    <w:rsid w:val="00B5030A"/>
    <w:rsid w:val="00B504AB"/>
    <w:rsid w:val="00B50586"/>
    <w:rsid w:val="00B5065F"/>
    <w:rsid w:val="00B50673"/>
    <w:rsid w:val="00B506A3"/>
    <w:rsid w:val="00B50732"/>
    <w:rsid w:val="00B5077F"/>
    <w:rsid w:val="00B507B6"/>
    <w:rsid w:val="00B5084B"/>
    <w:rsid w:val="00B50939"/>
    <w:rsid w:val="00B50959"/>
    <w:rsid w:val="00B5095A"/>
    <w:rsid w:val="00B50A6C"/>
    <w:rsid w:val="00B50ADD"/>
    <w:rsid w:val="00B50C1A"/>
    <w:rsid w:val="00B50C2E"/>
    <w:rsid w:val="00B50C40"/>
    <w:rsid w:val="00B50D2E"/>
    <w:rsid w:val="00B50D36"/>
    <w:rsid w:val="00B50D4B"/>
    <w:rsid w:val="00B50D6A"/>
    <w:rsid w:val="00B50D92"/>
    <w:rsid w:val="00B50E03"/>
    <w:rsid w:val="00B50E10"/>
    <w:rsid w:val="00B50EDF"/>
    <w:rsid w:val="00B50EF1"/>
    <w:rsid w:val="00B50F0B"/>
    <w:rsid w:val="00B50FC6"/>
    <w:rsid w:val="00B51032"/>
    <w:rsid w:val="00B510F2"/>
    <w:rsid w:val="00B5111D"/>
    <w:rsid w:val="00B5114E"/>
    <w:rsid w:val="00B511A9"/>
    <w:rsid w:val="00B51299"/>
    <w:rsid w:val="00B512B6"/>
    <w:rsid w:val="00B51318"/>
    <w:rsid w:val="00B5131E"/>
    <w:rsid w:val="00B51394"/>
    <w:rsid w:val="00B513CF"/>
    <w:rsid w:val="00B513EE"/>
    <w:rsid w:val="00B51474"/>
    <w:rsid w:val="00B51476"/>
    <w:rsid w:val="00B514A4"/>
    <w:rsid w:val="00B5155A"/>
    <w:rsid w:val="00B51569"/>
    <w:rsid w:val="00B51628"/>
    <w:rsid w:val="00B516C5"/>
    <w:rsid w:val="00B51763"/>
    <w:rsid w:val="00B517A3"/>
    <w:rsid w:val="00B51805"/>
    <w:rsid w:val="00B518A1"/>
    <w:rsid w:val="00B518B5"/>
    <w:rsid w:val="00B51976"/>
    <w:rsid w:val="00B51B0B"/>
    <w:rsid w:val="00B51B2E"/>
    <w:rsid w:val="00B51B5E"/>
    <w:rsid w:val="00B51C7F"/>
    <w:rsid w:val="00B51D50"/>
    <w:rsid w:val="00B51DF2"/>
    <w:rsid w:val="00B51EA9"/>
    <w:rsid w:val="00B51F46"/>
    <w:rsid w:val="00B51F4D"/>
    <w:rsid w:val="00B51F58"/>
    <w:rsid w:val="00B5209F"/>
    <w:rsid w:val="00B521A6"/>
    <w:rsid w:val="00B521D2"/>
    <w:rsid w:val="00B5220B"/>
    <w:rsid w:val="00B522B1"/>
    <w:rsid w:val="00B5231E"/>
    <w:rsid w:val="00B52332"/>
    <w:rsid w:val="00B52354"/>
    <w:rsid w:val="00B523B2"/>
    <w:rsid w:val="00B52407"/>
    <w:rsid w:val="00B5246F"/>
    <w:rsid w:val="00B5255B"/>
    <w:rsid w:val="00B525B7"/>
    <w:rsid w:val="00B5265C"/>
    <w:rsid w:val="00B52821"/>
    <w:rsid w:val="00B52835"/>
    <w:rsid w:val="00B528C1"/>
    <w:rsid w:val="00B528DD"/>
    <w:rsid w:val="00B529E9"/>
    <w:rsid w:val="00B52A55"/>
    <w:rsid w:val="00B52A69"/>
    <w:rsid w:val="00B52AA0"/>
    <w:rsid w:val="00B52B08"/>
    <w:rsid w:val="00B52BCE"/>
    <w:rsid w:val="00B52C41"/>
    <w:rsid w:val="00B52C6F"/>
    <w:rsid w:val="00B52C74"/>
    <w:rsid w:val="00B52C7B"/>
    <w:rsid w:val="00B52C83"/>
    <w:rsid w:val="00B52CB4"/>
    <w:rsid w:val="00B52D26"/>
    <w:rsid w:val="00B52E18"/>
    <w:rsid w:val="00B52EDF"/>
    <w:rsid w:val="00B52F93"/>
    <w:rsid w:val="00B52FF3"/>
    <w:rsid w:val="00B530F9"/>
    <w:rsid w:val="00B5312D"/>
    <w:rsid w:val="00B53197"/>
    <w:rsid w:val="00B53243"/>
    <w:rsid w:val="00B53371"/>
    <w:rsid w:val="00B533A6"/>
    <w:rsid w:val="00B535AC"/>
    <w:rsid w:val="00B53644"/>
    <w:rsid w:val="00B536A5"/>
    <w:rsid w:val="00B537C3"/>
    <w:rsid w:val="00B537DF"/>
    <w:rsid w:val="00B538CB"/>
    <w:rsid w:val="00B538FB"/>
    <w:rsid w:val="00B538FE"/>
    <w:rsid w:val="00B53957"/>
    <w:rsid w:val="00B539FF"/>
    <w:rsid w:val="00B53A11"/>
    <w:rsid w:val="00B53A68"/>
    <w:rsid w:val="00B53AB8"/>
    <w:rsid w:val="00B53AEE"/>
    <w:rsid w:val="00B53C3F"/>
    <w:rsid w:val="00B53C93"/>
    <w:rsid w:val="00B53CEA"/>
    <w:rsid w:val="00B53CED"/>
    <w:rsid w:val="00B53D23"/>
    <w:rsid w:val="00B53DB4"/>
    <w:rsid w:val="00B53EA0"/>
    <w:rsid w:val="00B53F42"/>
    <w:rsid w:val="00B53F93"/>
    <w:rsid w:val="00B5406E"/>
    <w:rsid w:val="00B5411C"/>
    <w:rsid w:val="00B541A2"/>
    <w:rsid w:val="00B541B9"/>
    <w:rsid w:val="00B54232"/>
    <w:rsid w:val="00B542DC"/>
    <w:rsid w:val="00B542E3"/>
    <w:rsid w:val="00B543CA"/>
    <w:rsid w:val="00B543F3"/>
    <w:rsid w:val="00B5440C"/>
    <w:rsid w:val="00B54476"/>
    <w:rsid w:val="00B5455A"/>
    <w:rsid w:val="00B5461F"/>
    <w:rsid w:val="00B5463C"/>
    <w:rsid w:val="00B546E3"/>
    <w:rsid w:val="00B54811"/>
    <w:rsid w:val="00B54864"/>
    <w:rsid w:val="00B548E1"/>
    <w:rsid w:val="00B5496C"/>
    <w:rsid w:val="00B549E1"/>
    <w:rsid w:val="00B54A1B"/>
    <w:rsid w:val="00B54A43"/>
    <w:rsid w:val="00B54A9F"/>
    <w:rsid w:val="00B54AC9"/>
    <w:rsid w:val="00B54B4B"/>
    <w:rsid w:val="00B54C47"/>
    <w:rsid w:val="00B54CD3"/>
    <w:rsid w:val="00B54D34"/>
    <w:rsid w:val="00B54FAB"/>
    <w:rsid w:val="00B54FCC"/>
    <w:rsid w:val="00B54FDF"/>
    <w:rsid w:val="00B55024"/>
    <w:rsid w:val="00B550F1"/>
    <w:rsid w:val="00B55276"/>
    <w:rsid w:val="00B55290"/>
    <w:rsid w:val="00B55303"/>
    <w:rsid w:val="00B5530A"/>
    <w:rsid w:val="00B55391"/>
    <w:rsid w:val="00B553A4"/>
    <w:rsid w:val="00B553C7"/>
    <w:rsid w:val="00B55455"/>
    <w:rsid w:val="00B554F3"/>
    <w:rsid w:val="00B5552A"/>
    <w:rsid w:val="00B5555D"/>
    <w:rsid w:val="00B555F4"/>
    <w:rsid w:val="00B55701"/>
    <w:rsid w:val="00B557C3"/>
    <w:rsid w:val="00B55890"/>
    <w:rsid w:val="00B558BA"/>
    <w:rsid w:val="00B558E6"/>
    <w:rsid w:val="00B55941"/>
    <w:rsid w:val="00B55A7D"/>
    <w:rsid w:val="00B55A97"/>
    <w:rsid w:val="00B55B79"/>
    <w:rsid w:val="00B55BA0"/>
    <w:rsid w:val="00B55C27"/>
    <w:rsid w:val="00B55CCF"/>
    <w:rsid w:val="00B55DFC"/>
    <w:rsid w:val="00B55E60"/>
    <w:rsid w:val="00B55F7C"/>
    <w:rsid w:val="00B55F86"/>
    <w:rsid w:val="00B56000"/>
    <w:rsid w:val="00B560ED"/>
    <w:rsid w:val="00B560F7"/>
    <w:rsid w:val="00B56175"/>
    <w:rsid w:val="00B56176"/>
    <w:rsid w:val="00B5618D"/>
    <w:rsid w:val="00B5631E"/>
    <w:rsid w:val="00B56337"/>
    <w:rsid w:val="00B5634C"/>
    <w:rsid w:val="00B563E6"/>
    <w:rsid w:val="00B563ED"/>
    <w:rsid w:val="00B56413"/>
    <w:rsid w:val="00B56428"/>
    <w:rsid w:val="00B564D0"/>
    <w:rsid w:val="00B56569"/>
    <w:rsid w:val="00B565E0"/>
    <w:rsid w:val="00B5666D"/>
    <w:rsid w:val="00B56692"/>
    <w:rsid w:val="00B5669A"/>
    <w:rsid w:val="00B567AF"/>
    <w:rsid w:val="00B56880"/>
    <w:rsid w:val="00B568D2"/>
    <w:rsid w:val="00B56947"/>
    <w:rsid w:val="00B56AE8"/>
    <w:rsid w:val="00B56B46"/>
    <w:rsid w:val="00B56BBF"/>
    <w:rsid w:val="00B56BD9"/>
    <w:rsid w:val="00B56BFA"/>
    <w:rsid w:val="00B56C0E"/>
    <w:rsid w:val="00B56C77"/>
    <w:rsid w:val="00B56CE8"/>
    <w:rsid w:val="00B56D28"/>
    <w:rsid w:val="00B56D91"/>
    <w:rsid w:val="00B56DA8"/>
    <w:rsid w:val="00B56DB3"/>
    <w:rsid w:val="00B56E76"/>
    <w:rsid w:val="00B56F5A"/>
    <w:rsid w:val="00B56FD3"/>
    <w:rsid w:val="00B57057"/>
    <w:rsid w:val="00B57079"/>
    <w:rsid w:val="00B570E8"/>
    <w:rsid w:val="00B5713B"/>
    <w:rsid w:val="00B571C7"/>
    <w:rsid w:val="00B5721D"/>
    <w:rsid w:val="00B57257"/>
    <w:rsid w:val="00B57298"/>
    <w:rsid w:val="00B57309"/>
    <w:rsid w:val="00B57319"/>
    <w:rsid w:val="00B5734B"/>
    <w:rsid w:val="00B57386"/>
    <w:rsid w:val="00B573B5"/>
    <w:rsid w:val="00B573BC"/>
    <w:rsid w:val="00B57461"/>
    <w:rsid w:val="00B57487"/>
    <w:rsid w:val="00B57553"/>
    <w:rsid w:val="00B57578"/>
    <w:rsid w:val="00B575CF"/>
    <w:rsid w:val="00B5763D"/>
    <w:rsid w:val="00B57667"/>
    <w:rsid w:val="00B576B6"/>
    <w:rsid w:val="00B5775B"/>
    <w:rsid w:val="00B577B2"/>
    <w:rsid w:val="00B577F9"/>
    <w:rsid w:val="00B5784F"/>
    <w:rsid w:val="00B5785B"/>
    <w:rsid w:val="00B5785F"/>
    <w:rsid w:val="00B578CF"/>
    <w:rsid w:val="00B578D0"/>
    <w:rsid w:val="00B578E9"/>
    <w:rsid w:val="00B5793D"/>
    <w:rsid w:val="00B5796E"/>
    <w:rsid w:val="00B5799D"/>
    <w:rsid w:val="00B57A02"/>
    <w:rsid w:val="00B57A7C"/>
    <w:rsid w:val="00B57ADF"/>
    <w:rsid w:val="00B57B00"/>
    <w:rsid w:val="00B57B16"/>
    <w:rsid w:val="00B57B80"/>
    <w:rsid w:val="00B57C2B"/>
    <w:rsid w:val="00B57E9C"/>
    <w:rsid w:val="00B57ECF"/>
    <w:rsid w:val="00B57F28"/>
    <w:rsid w:val="00B57F39"/>
    <w:rsid w:val="00B57F5D"/>
    <w:rsid w:val="00B57F65"/>
    <w:rsid w:val="00B57F81"/>
    <w:rsid w:val="00B57F88"/>
    <w:rsid w:val="00B600F3"/>
    <w:rsid w:val="00B600FB"/>
    <w:rsid w:val="00B6014D"/>
    <w:rsid w:val="00B60158"/>
    <w:rsid w:val="00B602AD"/>
    <w:rsid w:val="00B60314"/>
    <w:rsid w:val="00B603B0"/>
    <w:rsid w:val="00B603BF"/>
    <w:rsid w:val="00B60409"/>
    <w:rsid w:val="00B604BB"/>
    <w:rsid w:val="00B60610"/>
    <w:rsid w:val="00B60689"/>
    <w:rsid w:val="00B60692"/>
    <w:rsid w:val="00B6072B"/>
    <w:rsid w:val="00B60749"/>
    <w:rsid w:val="00B60829"/>
    <w:rsid w:val="00B60870"/>
    <w:rsid w:val="00B6089B"/>
    <w:rsid w:val="00B608F9"/>
    <w:rsid w:val="00B6099D"/>
    <w:rsid w:val="00B60AA3"/>
    <w:rsid w:val="00B60AC0"/>
    <w:rsid w:val="00B60B12"/>
    <w:rsid w:val="00B60B9A"/>
    <w:rsid w:val="00B60C02"/>
    <w:rsid w:val="00B60D8F"/>
    <w:rsid w:val="00B60D9C"/>
    <w:rsid w:val="00B60DB2"/>
    <w:rsid w:val="00B60E13"/>
    <w:rsid w:val="00B60E2E"/>
    <w:rsid w:val="00B60E84"/>
    <w:rsid w:val="00B60F05"/>
    <w:rsid w:val="00B60F31"/>
    <w:rsid w:val="00B60FF0"/>
    <w:rsid w:val="00B6101C"/>
    <w:rsid w:val="00B6102B"/>
    <w:rsid w:val="00B610BC"/>
    <w:rsid w:val="00B6117C"/>
    <w:rsid w:val="00B61204"/>
    <w:rsid w:val="00B61299"/>
    <w:rsid w:val="00B612DB"/>
    <w:rsid w:val="00B6130B"/>
    <w:rsid w:val="00B61321"/>
    <w:rsid w:val="00B61362"/>
    <w:rsid w:val="00B6142E"/>
    <w:rsid w:val="00B61497"/>
    <w:rsid w:val="00B614D1"/>
    <w:rsid w:val="00B61535"/>
    <w:rsid w:val="00B615A3"/>
    <w:rsid w:val="00B615B6"/>
    <w:rsid w:val="00B61623"/>
    <w:rsid w:val="00B61681"/>
    <w:rsid w:val="00B61694"/>
    <w:rsid w:val="00B616CD"/>
    <w:rsid w:val="00B616EA"/>
    <w:rsid w:val="00B616FF"/>
    <w:rsid w:val="00B61718"/>
    <w:rsid w:val="00B6171B"/>
    <w:rsid w:val="00B61756"/>
    <w:rsid w:val="00B617E3"/>
    <w:rsid w:val="00B61829"/>
    <w:rsid w:val="00B6185B"/>
    <w:rsid w:val="00B618D1"/>
    <w:rsid w:val="00B6193D"/>
    <w:rsid w:val="00B6195E"/>
    <w:rsid w:val="00B619E3"/>
    <w:rsid w:val="00B61B3C"/>
    <w:rsid w:val="00B61C1E"/>
    <w:rsid w:val="00B61C32"/>
    <w:rsid w:val="00B61C3C"/>
    <w:rsid w:val="00B61C6D"/>
    <w:rsid w:val="00B61CAE"/>
    <w:rsid w:val="00B61CD3"/>
    <w:rsid w:val="00B61CE6"/>
    <w:rsid w:val="00B61CE7"/>
    <w:rsid w:val="00B61CFB"/>
    <w:rsid w:val="00B61DDD"/>
    <w:rsid w:val="00B61DF4"/>
    <w:rsid w:val="00B61F0C"/>
    <w:rsid w:val="00B61F2B"/>
    <w:rsid w:val="00B61F2D"/>
    <w:rsid w:val="00B61F56"/>
    <w:rsid w:val="00B62011"/>
    <w:rsid w:val="00B62071"/>
    <w:rsid w:val="00B620D6"/>
    <w:rsid w:val="00B620DB"/>
    <w:rsid w:val="00B622DA"/>
    <w:rsid w:val="00B622FA"/>
    <w:rsid w:val="00B6232F"/>
    <w:rsid w:val="00B62365"/>
    <w:rsid w:val="00B6246E"/>
    <w:rsid w:val="00B624F6"/>
    <w:rsid w:val="00B62596"/>
    <w:rsid w:val="00B625CB"/>
    <w:rsid w:val="00B62622"/>
    <w:rsid w:val="00B626BD"/>
    <w:rsid w:val="00B62743"/>
    <w:rsid w:val="00B627E7"/>
    <w:rsid w:val="00B6285A"/>
    <w:rsid w:val="00B6287B"/>
    <w:rsid w:val="00B62910"/>
    <w:rsid w:val="00B62917"/>
    <w:rsid w:val="00B6293E"/>
    <w:rsid w:val="00B629F5"/>
    <w:rsid w:val="00B62A73"/>
    <w:rsid w:val="00B62AA8"/>
    <w:rsid w:val="00B62ADC"/>
    <w:rsid w:val="00B62B68"/>
    <w:rsid w:val="00B62C42"/>
    <w:rsid w:val="00B62CBD"/>
    <w:rsid w:val="00B62CDA"/>
    <w:rsid w:val="00B62D3F"/>
    <w:rsid w:val="00B62D54"/>
    <w:rsid w:val="00B62D57"/>
    <w:rsid w:val="00B62D8F"/>
    <w:rsid w:val="00B62DBA"/>
    <w:rsid w:val="00B62E02"/>
    <w:rsid w:val="00B62E05"/>
    <w:rsid w:val="00B62E52"/>
    <w:rsid w:val="00B62F5B"/>
    <w:rsid w:val="00B62F6F"/>
    <w:rsid w:val="00B62FF5"/>
    <w:rsid w:val="00B63041"/>
    <w:rsid w:val="00B63046"/>
    <w:rsid w:val="00B631E0"/>
    <w:rsid w:val="00B63257"/>
    <w:rsid w:val="00B6329B"/>
    <w:rsid w:val="00B6333A"/>
    <w:rsid w:val="00B6333B"/>
    <w:rsid w:val="00B633A5"/>
    <w:rsid w:val="00B6341F"/>
    <w:rsid w:val="00B63494"/>
    <w:rsid w:val="00B634F8"/>
    <w:rsid w:val="00B6350D"/>
    <w:rsid w:val="00B6352B"/>
    <w:rsid w:val="00B635E3"/>
    <w:rsid w:val="00B63607"/>
    <w:rsid w:val="00B6363C"/>
    <w:rsid w:val="00B6369D"/>
    <w:rsid w:val="00B636D5"/>
    <w:rsid w:val="00B63786"/>
    <w:rsid w:val="00B637DB"/>
    <w:rsid w:val="00B637E2"/>
    <w:rsid w:val="00B63815"/>
    <w:rsid w:val="00B63828"/>
    <w:rsid w:val="00B63844"/>
    <w:rsid w:val="00B638B8"/>
    <w:rsid w:val="00B638C8"/>
    <w:rsid w:val="00B63909"/>
    <w:rsid w:val="00B63971"/>
    <w:rsid w:val="00B639C0"/>
    <w:rsid w:val="00B63A1A"/>
    <w:rsid w:val="00B63AD1"/>
    <w:rsid w:val="00B63AFE"/>
    <w:rsid w:val="00B63BDB"/>
    <w:rsid w:val="00B63BF8"/>
    <w:rsid w:val="00B63C06"/>
    <w:rsid w:val="00B63C68"/>
    <w:rsid w:val="00B63C6A"/>
    <w:rsid w:val="00B63C74"/>
    <w:rsid w:val="00B63C95"/>
    <w:rsid w:val="00B63CA8"/>
    <w:rsid w:val="00B63CC7"/>
    <w:rsid w:val="00B63CF7"/>
    <w:rsid w:val="00B63D2C"/>
    <w:rsid w:val="00B63DA2"/>
    <w:rsid w:val="00B63F65"/>
    <w:rsid w:val="00B63F99"/>
    <w:rsid w:val="00B6403F"/>
    <w:rsid w:val="00B640AB"/>
    <w:rsid w:val="00B640B2"/>
    <w:rsid w:val="00B640F7"/>
    <w:rsid w:val="00B64108"/>
    <w:rsid w:val="00B64165"/>
    <w:rsid w:val="00B64184"/>
    <w:rsid w:val="00B641C5"/>
    <w:rsid w:val="00B641F5"/>
    <w:rsid w:val="00B64290"/>
    <w:rsid w:val="00B64297"/>
    <w:rsid w:val="00B642B5"/>
    <w:rsid w:val="00B642CD"/>
    <w:rsid w:val="00B6434B"/>
    <w:rsid w:val="00B643A4"/>
    <w:rsid w:val="00B643F9"/>
    <w:rsid w:val="00B64474"/>
    <w:rsid w:val="00B64561"/>
    <w:rsid w:val="00B64625"/>
    <w:rsid w:val="00B6466F"/>
    <w:rsid w:val="00B646B2"/>
    <w:rsid w:val="00B647AA"/>
    <w:rsid w:val="00B647B1"/>
    <w:rsid w:val="00B647F3"/>
    <w:rsid w:val="00B64903"/>
    <w:rsid w:val="00B6492C"/>
    <w:rsid w:val="00B64A1D"/>
    <w:rsid w:val="00B64A5F"/>
    <w:rsid w:val="00B64AB8"/>
    <w:rsid w:val="00B64AD7"/>
    <w:rsid w:val="00B64B77"/>
    <w:rsid w:val="00B64C07"/>
    <w:rsid w:val="00B64C22"/>
    <w:rsid w:val="00B64C3C"/>
    <w:rsid w:val="00B64C3F"/>
    <w:rsid w:val="00B64D01"/>
    <w:rsid w:val="00B64D7C"/>
    <w:rsid w:val="00B64D8C"/>
    <w:rsid w:val="00B64E0E"/>
    <w:rsid w:val="00B64E7F"/>
    <w:rsid w:val="00B64ED5"/>
    <w:rsid w:val="00B64ED8"/>
    <w:rsid w:val="00B64F67"/>
    <w:rsid w:val="00B64FE8"/>
    <w:rsid w:val="00B650AD"/>
    <w:rsid w:val="00B6512A"/>
    <w:rsid w:val="00B65145"/>
    <w:rsid w:val="00B65281"/>
    <w:rsid w:val="00B652D4"/>
    <w:rsid w:val="00B653A7"/>
    <w:rsid w:val="00B654F6"/>
    <w:rsid w:val="00B65525"/>
    <w:rsid w:val="00B655EA"/>
    <w:rsid w:val="00B6564B"/>
    <w:rsid w:val="00B656AA"/>
    <w:rsid w:val="00B656B3"/>
    <w:rsid w:val="00B65715"/>
    <w:rsid w:val="00B65737"/>
    <w:rsid w:val="00B65745"/>
    <w:rsid w:val="00B6577A"/>
    <w:rsid w:val="00B657C6"/>
    <w:rsid w:val="00B657E3"/>
    <w:rsid w:val="00B65842"/>
    <w:rsid w:val="00B658B6"/>
    <w:rsid w:val="00B658D5"/>
    <w:rsid w:val="00B6595A"/>
    <w:rsid w:val="00B65BD0"/>
    <w:rsid w:val="00B65BD2"/>
    <w:rsid w:val="00B65C2C"/>
    <w:rsid w:val="00B65C32"/>
    <w:rsid w:val="00B65D59"/>
    <w:rsid w:val="00B65D72"/>
    <w:rsid w:val="00B65DA7"/>
    <w:rsid w:val="00B65DD0"/>
    <w:rsid w:val="00B65DD3"/>
    <w:rsid w:val="00B65E27"/>
    <w:rsid w:val="00B65E90"/>
    <w:rsid w:val="00B65F15"/>
    <w:rsid w:val="00B65F8E"/>
    <w:rsid w:val="00B65FAC"/>
    <w:rsid w:val="00B660B8"/>
    <w:rsid w:val="00B660E4"/>
    <w:rsid w:val="00B661EB"/>
    <w:rsid w:val="00B6621B"/>
    <w:rsid w:val="00B66287"/>
    <w:rsid w:val="00B662D5"/>
    <w:rsid w:val="00B6636D"/>
    <w:rsid w:val="00B6638F"/>
    <w:rsid w:val="00B664E6"/>
    <w:rsid w:val="00B665C1"/>
    <w:rsid w:val="00B665F2"/>
    <w:rsid w:val="00B6660C"/>
    <w:rsid w:val="00B66655"/>
    <w:rsid w:val="00B666D6"/>
    <w:rsid w:val="00B667DE"/>
    <w:rsid w:val="00B6681C"/>
    <w:rsid w:val="00B6691B"/>
    <w:rsid w:val="00B6692E"/>
    <w:rsid w:val="00B669BB"/>
    <w:rsid w:val="00B66B55"/>
    <w:rsid w:val="00B66BF2"/>
    <w:rsid w:val="00B66C49"/>
    <w:rsid w:val="00B66CB6"/>
    <w:rsid w:val="00B66CD0"/>
    <w:rsid w:val="00B66D09"/>
    <w:rsid w:val="00B66D2C"/>
    <w:rsid w:val="00B66D59"/>
    <w:rsid w:val="00B66DA8"/>
    <w:rsid w:val="00B66DB2"/>
    <w:rsid w:val="00B66E66"/>
    <w:rsid w:val="00B66FD2"/>
    <w:rsid w:val="00B67046"/>
    <w:rsid w:val="00B6706D"/>
    <w:rsid w:val="00B670CA"/>
    <w:rsid w:val="00B6710E"/>
    <w:rsid w:val="00B6714E"/>
    <w:rsid w:val="00B67160"/>
    <w:rsid w:val="00B671E7"/>
    <w:rsid w:val="00B67235"/>
    <w:rsid w:val="00B6724F"/>
    <w:rsid w:val="00B67302"/>
    <w:rsid w:val="00B6735E"/>
    <w:rsid w:val="00B6738A"/>
    <w:rsid w:val="00B67399"/>
    <w:rsid w:val="00B673E1"/>
    <w:rsid w:val="00B67417"/>
    <w:rsid w:val="00B674C5"/>
    <w:rsid w:val="00B6757A"/>
    <w:rsid w:val="00B6762D"/>
    <w:rsid w:val="00B676A8"/>
    <w:rsid w:val="00B676F2"/>
    <w:rsid w:val="00B677C2"/>
    <w:rsid w:val="00B677C6"/>
    <w:rsid w:val="00B677C9"/>
    <w:rsid w:val="00B67802"/>
    <w:rsid w:val="00B678BF"/>
    <w:rsid w:val="00B67914"/>
    <w:rsid w:val="00B6791B"/>
    <w:rsid w:val="00B67943"/>
    <w:rsid w:val="00B6796D"/>
    <w:rsid w:val="00B67A1B"/>
    <w:rsid w:val="00B67A24"/>
    <w:rsid w:val="00B67B42"/>
    <w:rsid w:val="00B67B54"/>
    <w:rsid w:val="00B67BA5"/>
    <w:rsid w:val="00B67BC8"/>
    <w:rsid w:val="00B67C6A"/>
    <w:rsid w:val="00B67CD0"/>
    <w:rsid w:val="00B67CFF"/>
    <w:rsid w:val="00B67D47"/>
    <w:rsid w:val="00B67D60"/>
    <w:rsid w:val="00B67D95"/>
    <w:rsid w:val="00B67E12"/>
    <w:rsid w:val="00B67E32"/>
    <w:rsid w:val="00B67E4A"/>
    <w:rsid w:val="00B67EB7"/>
    <w:rsid w:val="00B67F3E"/>
    <w:rsid w:val="00B67F44"/>
    <w:rsid w:val="00B67F7F"/>
    <w:rsid w:val="00B67FFE"/>
    <w:rsid w:val="00B70014"/>
    <w:rsid w:val="00B70062"/>
    <w:rsid w:val="00B700AB"/>
    <w:rsid w:val="00B700B4"/>
    <w:rsid w:val="00B702A0"/>
    <w:rsid w:val="00B702A6"/>
    <w:rsid w:val="00B70342"/>
    <w:rsid w:val="00B7040B"/>
    <w:rsid w:val="00B704F9"/>
    <w:rsid w:val="00B7068A"/>
    <w:rsid w:val="00B70790"/>
    <w:rsid w:val="00B70806"/>
    <w:rsid w:val="00B70894"/>
    <w:rsid w:val="00B7089C"/>
    <w:rsid w:val="00B70977"/>
    <w:rsid w:val="00B70A20"/>
    <w:rsid w:val="00B70A31"/>
    <w:rsid w:val="00B70A3F"/>
    <w:rsid w:val="00B70B74"/>
    <w:rsid w:val="00B70D20"/>
    <w:rsid w:val="00B70D56"/>
    <w:rsid w:val="00B70DBC"/>
    <w:rsid w:val="00B70DBF"/>
    <w:rsid w:val="00B70E08"/>
    <w:rsid w:val="00B70E80"/>
    <w:rsid w:val="00B70F23"/>
    <w:rsid w:val="00B70F52"/>
    <w:rsid w:val="00B70F62"/>
    <w:rsid w:val="00B710B8"/>
    <w:rsid w:val="00B711C9"/>
    <w:rsid w:val="00B71282"/>
    <w:rsid w:val="00B71357"/>
    <w:rsid w:val="00B7137E"/>
    <w:rsid w:val="00B713F2"/>
    <w:rsid w:val="00B713FE"/>
    <w:rsid w:val="00B7144A"/>
    <w:rsid w:val="00B714A7"/>
    <w:rsid w:val="00B714E5"/>
    <w:rsid w:val="00B715D7"/>
    <w:rsid w:val="00B715E1"/>
    <w:rsid w:val="00B71665"/>
    <w:rsid w:val="00B71676"/>
    <w:rsid w:val="00B716AA"/>
    <w:rsid w:val="00B7177F"/>
    <w:rsid w:val="00B71788"/>
    <w:rsid w:val="00B717E8"/>
    <w:rsid w:val="00B71893"/>
    <w:rsid w:val="00B71924"/>
    <w:rsid w:val="00B7194C"/>
    <w:rsid w:val="00B71972"/>
    <w:rsid w:val="00B719A8"/>
    <w:rsid w:val="00B719C6"/>
    <w:rsid w:val="00B719F1"/>
    <w:rsid w:val="00B71A11"/>
    <w:rsid w:val="00B71A1B"/>
    <w:rsid w:val="00B71AB9"/>
    <w:rsid w:val="00B71B4C"/>
    <w:rsid w:val="00B71BB1"/>
    <w:rsid w:val="00B71C6F"/>
    <w:rsid w:val="00B71C76"/>
    <w:rsid w:val="00B71C93"/>
    <w:rsid w:val="00B71E60"/>
    <w:rsid w:val="00B71ECA"/>
    <w:rsid w:val="00B71F89"/>
    <w:rsid w:val="00B71FB4"/>
    <w:rsid w:val="00B71FBC"/>
    <w:rsid w:val="00B71FEE"/>
    <w:rsid w:val="00B71FF0"/>
    <w:rsid w:val="00B71FF6"/>
    <w:rsid w:val="00B72051"/>
    <w:rsid w:val="00B720A6"/>
    <w:rsid w:val="00B720C3"/>
    <w:rsid w:val="00B720DC"/>
    <w:rsid w:val="00B7211F"/>
    <w:rsid w:val="00B72214"/>
    <w:rsid w:val="00B72226"/>
    <w:rsid w:val="00B72368"/>
    <w:rsid w:val="00B72371"/>
    <w:rsid w:val="00B723A2"/>
    <w:rsid w:val="00B7244F"/>
    <w:rsid w:val="00B7254E"/>
    <w:rsid w:val="00B7255F"/>
    <w:rsid w:val="00B725B1"/>
    <w:rsid w:val="00B72660"/>
    <w:rsid w:val="00B72668"/>
    <w:rsid w:val="00B726B5"/>
    <w:rsid w:val="00B726E0"/>
    <w:rsid w:val="00B72778"/>
    <w:rsid w:val="00B727A8"/>
    <w:rsid w:val="00B72865"/>
    <w:rsid w:val="00B72943"/>
    <w:rsid w:val="00B72A1C"/>
    <w:rsid w:val="00B72A4E"/>
    <w:rsid w:val="00B72AE6"/>
    <w:rsid w:val="00B72B35"/>
    <w:rsid w:val="00B72BA8"/>
    <w:rsid w:val="00B72BDD"/>
    <w:rsid w:val="00B72C3B"/>
    <w:rsid w:val="00B72C89"/>
    <w:rsid w:val="00B72C8D"/>
    <w:rsid w:val="00B72CAB"/>
    <w:rsid w:val="00B72D0A"/>
    <w:rsid w:val="00B72D0B"/>
    <w:rsid w:val="00B72D38"/>
    <w:rsid w:val="00B72DD6"/>
    <w:rsid w:val="00B72EC1"/>
    <w:rsid w:val="00B72F72"/>
    <w:rsid w:val="00B72FEA"/>
    <w:rsid w:val="00B72FF4"/>
    <w:rsid w:val="00B73029"/>
    <w:rsid w:val="00B7307B"/>
    <w:rsid w:val="00B730B6"/>
    <w:rsid w:val="00B73183"/>
    <w:rsid w:val="00B73192"/>
    <w:rsid w:val="00B731F1"/>
    <w:rsid w:val="00B73285"/>
    <w:rsid w:val="00B732BF"/>
    <w:rsid w:val="00B7334E"/>
    <w:rsid w:val="00B733C6"/>
    <w:rsid w:val="00B733E7"/>
    <w:rsid w:val="00B733F0"/>
    <w:rsid w:val="00B7344F"/>
    <w:rsid w:val="00B73450"/>
    <w:rsid w:val="00B73568"/>
    <w:rsid w:val="00B735C4"/>
    <w:rsid w:val="00B735CC"/>
    <w:rsid w:val="00B7385B"/>
    <w:rsid w:val="00B73888"/>
    <w:rsid w:val="00B7389F"/>
    <w:rsid w:val="00B738EB"/>
    <w:rsid w:val="00B73A24"/>
    <w:rsid w:val="00B73A6D"/>
    <w:rsid w:val="00B73B3A"/>
    <w:rsid w:val="00B73BC7"/>
    <w:rsid w:val="00B73D33"/>
    <w:rsid w:val="00B73D56"/>
    <w:rsid w:val="00B73D8C"/>
    <w:rsid w:val="00B73DDF"/>
    <w:rsid w:val="00B73E1C"/>
    <w:rsid w:val="00B73EF6"/>
    <w:rsid w:val="00B7404C"/>
    <w:rsid w:val="00B740ED"/>
    <w:rsid w:val="00B74244"/>
    <w:rsid w:val="00B7428C"/>
    <w:rsid w:val="00B74299"/>
    <w:rsid w:val="00B74318"/>
    <w:rsid w:val="00B7433C"/>
    <w:rsid w:val="00B743A2"/>
    <w:rsid w:val="00B74450"/>
    <w:rsid w:val="00B74484"/>
    <w:rsid w:val="00B74497"/>
    <w:rsid w:val="00B74539"/>
    <w:rsid w:val="00B74571"/>
    <w:rsid w:val="00B7467F"/>
    <w:rsid w:val="00B746B1"/>
    <w:rsid w:val="00B746B6"/>
    <w:rsid w:val="00B746D3"/>
    <w:rsid w:val="00B746F4"/>
    <w:rsid w:val="00B74730"/>
    <w:rsid w:val="00B7484C"/>
    <w:rsid w:val="00B74992"/>
    <w:rsid w:val="00B74A06"/>
    <w:rsid w:val="00B74A98"/>
    <w:rsid w:val="00B74AA6"/>
    <w:rsid w:val="00B74AF2"/>
    <w:rsid w:val="00B74AF6"/>
    <w:rsid w:val="00B74B86"/>
    <w:rsid w:val="00B74BFA"/>
    <w:rsid w:val="00B74C4A"/>
    <w:rsid w:val="00B74C7E"/>
    <w:rsid w:val="00B74CD0"/>
    <w:rsid w:val="00B74E50"/>
    <w:rsid w:val="00B74E56"/>
    <w:rsid w:val="00B74F69"/>
    <w:rsid w:val="00B74F97"/>
    <w:rsid w:val="00B74F9C"/>
    <w:rsid w:val="00B75017"/>
    <w:rsid w:val="00B750B8"/>
    <w:rsid w:val="00B75126"/>
    <w:rsid w:val="00B7516E"/>
    <w:rsid w:val="00B7518B"/>
    <w:rsid w:val="00B7523C"/>
    <w:rsid w:val="00B7526B"/>
    <w:rsid w:val="00B752BD"/>
    <w:rsid w:val="00B75313"/>
    <w:rsid w:val="00B75331"/>
    <w:rsid w:val="00B75360"/>
    <w:rsid w:val="00B7541B"/>
    <w:rsid w:val="00B75444"/>
    <w:rsid w:val="00B75475"/>
    <w:rsid w:val="00B754BE"/>
    <w:rsid w:val="00B7551D"/>
    <w:rsid w:val="00B75570"/>
    <w:rsid w:val="00B755AE"/>
    <w:rsid w:val="00B756EC"/>
    <w:rsid w:val="00B75844"/>
    <w:rsid w:val="00B7585C"/>
    <w:rsid w:val="00B75861"/>
    <w:rsid w:val="00B7588E"/>
    <w:rsid w:val="00B75925"/>
    <w:rsid w:val="00B7598A"/>
    <w:rsid w:val="00B759E6"/>
    <w:rsid w:val="00B75A5B"/>
    <w:rsid w:val="00B75AA4"/>
    <w:rsid w:val="00B75B6C"/>
    <w:rsid w:val="00B75B7F"/>
    <w:rsid w:val="00B75CD7"/>
    <w:rsid w:val="00B75CDC"/>
    <w:rsid w:val="00B75D07"/>
    <w:rsid w:val="00B75D38"/>
    <w:rsid w:val="00B75DD3"/>
    <w:rsid w:val="00B75DF4"/>
    <w:rsid w:val="00B75E34"/>
    <w:rsid w:val="00B75E6C"/>
    <w:rsid w:val="00B75E98"/>
    <w:rsid w:val="00B75F87"/>
    <w:rsid w:val="00B75FC9"/>
    <w:rsid w:val="00B76016"/>
    <w:rsid w:val="00B7602A"/>
    <w:rsid w:val="00B7603F"/>
    <w:rsid w:val="00B760E0"/>
    <w:rsid w:val="00B76169"/>
    <w:rsid w:val="00B761AE"/>
    <w:rsid w:val="00B761E6"/>
    <w:rsid w:val="00B76222"/>
    <w:rsid w:val="00B76287"/>
    <w:rsid w:val="00B762D7"/>
    <w:rsid w:val="00B76312"/>
    <w:rsid w:val="00B763C8"/>
    <w:rsid w:val="00B7644B"/>
    <w:rsid w:val="00B76481"/>
    <w:rsid w:val="00B76491"/>
    <w:rsid w:val="00B764B2"/>
    <w:rsid w:val="00B76569"/>
    <w:rsid w:val="00B765A0"/>
    <w:rsid w:val="00B766BE"/>
    <w:rsid w:val="00B766EE"/>
    <w:rsid w:val="00B766F7"/>
    <w:rsid w:val="00B7675A"/>
    <w:rsid w:val="00B768BC"/>
    <w:rsid w:val="00B768E1"/>
    <w:rsid w:val="00B7692D"/>
    <w:rsid w:val="00B76967"/>
    <w:rsid w:val="00B7698B"/>
    <w:rsid w:val="00B76995"/>
    <w:rsid w:val="00B769E2"/>
    <w:rsid w:val="00B76A59"/>
    <w:rsid w:val="00B76BAE"/>
    <w:rsid w:val="00B76BE3"/>
    <w:rsid w:val="00B76C31"/>
    <w:rsid w:val="00B76CBA"/>
    <w:rsid w:val="00B76CD7"/>
    <w:rsid w:val="00B76D6B"/>
    <w:rsid w:val="00B76DB3"/>
    <w:rsid w:val="00B76E0E"/>
    <w:rsid w:val="00B76E1C"/>
    <w:rsid w:val="00B76EFB"/>
    <w:rsid w:val="00B76F4C"/>
    <w:rsid w:val="00B76FE9"/>
    <w:rsid w:val="00B7703A"/>
    <w:rsid w:val="00B77061"/>
    <w:rsid w:val="00B770A7"/>
    <w:rsid w:val="00B770D5"/>
    <w:rsid w:val="00B771CA"/>
    <w:rsid w:val="00B77270"/>
    <w:rsid w:val="00B772CE"/>
    <w:rsid w:val="00B7740B"/>
    <w:rsid w:val="00B77421"/>
    <w:rsid w:val="00B7752A"/>
    <w:rsid w:val="00B775BE"/>
    <w:rsid w:val="00B775FD"/>
    <w:rsid w:val="00B77669"/>
    <w:rsid w:val="00B776AF"/>
    <w:rsid w:val="00B776BD"/>
    <w:rsid w:val="00B7772C"/>
    <w:rsid w:val="00B7784E"/>
    <w:rsid w:val="00B77857"/>
    <w:rsid w:val="00B778D3"/>
    <w:rsid w:val="00B778D9"/>
    <w:rsid w:val="00B778F8"/>
    <w:rsid w:val="00B7792D"/>
    <w:rsid w:val="00B77A94"/>
    <w:rsid w:val="00B77B16"/>
    <w:rsid w:val="00B77B54"/>
    <w:rsid w:val="00B77BC2"/>
    <w:rsid w:val="00B77BC9"/>
    <w:rsid w:val="00B77BD6"/>
    <w:rsid w:val="00B77BFC"/>
    <w:rsid w:val="00B77D03"/>
    <w:rsid w:val="00B77DC4"/>
    <w:rsid w:val="00B77DD0"/>
    <w:rsid w:val="00B77DFA"/>
    <w:rsid w:val="00B77EDF"/>
    <w:rsid w:val="00B77EE1"/>
    <w:rsid w:val="00B77F01"/>
    <w:rsid w:val="00B77F0C"/>
    <w:rsid w:val="00B77F28"/>
    <w:rsid w:val="00B77F3E"/>
    <w:rsid w:val="00B77F91"/>
    <w:rsid w:val="00B80129"/>
    <w:rsid w:val="00B801BB"/>
    <w:rsid w:val="00B801BC"/>
    <w:rsid w:val="00B8021F"/>
    <w:rsid w:val="00B80298"/>
    <w:rsid w:val="00B80302"/>
    <w:rsid w:val="00B80307"/>
    <w:rsid w:val="00B80360"/>
    <w:rsid w:val="00B80383"/>
    <w:rsid w:val="00B803F3"/>
    <w:rsid w:val="00B80402"/>
    <w:rsid w:val="00B8045E"/>
    <w:rsid w:val="00B8047C"/>
    <w:rsid w:val="00B80485"/>
    <w:rsid w:val="00B804D5"/>
    <w:rsid w:val="00B80515"/>
    <w:rsid w:val="00B80552"/>
    <w:rsid w:val="00B80568"/>
    <w:rsid w:val="00B80624"/>
    <w:rsid w:val="00B80650"/>
    <w:rsid w:val="00B8068F"/>
    <w:rsid w:val="00B80944"/>
    <w:rsid w:val="00B80964"/>
    <w:rsid w:val="00B809CA"/>
    <w:rsid w:val="00B809EA"/>
    <w:rsid w:val="00B80AEA"/>
    <w:rsid w:val="00B80AF3"/>
    <w:rsid w:val="00B80B11"/>
    <w:rsid w:val="00B80BA5"/>
    <w:rsid w:val="00B80BB0"/>
    <w:rsid w:val="00B80C11"/>
    <w:rsid w:val="00B80C15"/>
    <w:rsid w:val="00B80DC7"/>
    <w:rsid w:val="00B80DC8"/>
    <w:rsid w:val="00B80EA2"/>
    <w:rsid w:val="00B80EE2"/>
    <w:rsid w:val="00B80FA5"/>
    <w:rsid w:val="00B810A9"/>
    <w:rsid w:val="00B810CE"/>
    <w:rsid w:val="00B8111E"/>
    <w:rsid w:val="00B811B4"/>
    <w:rsid w:val="00B8126F"/>
    <w:rsid w:val="00B812C0"/>
    <w:rsid w:val="00B81326"/>
    <w:rsid w:val="00B8132D"/>
    <w:rsid w:val="00B813CB"/>
    <w:rsid w:val="00B8145C"/>
    <w:rsid w:val="00B81467"/>
    <w:rsid w:val="00B81485"/>
    <w:rsid w:val="00B814B7"/>
    <w:rsid w:val="00B8165F"/>
    <w:rsid w:val="00B81671"/>
    <w:rsid w:val="00B81680"/>
    <w:rsid w:val="00B816AC"/>
    <w:rsid w:val="00B816E9"/>
    <w:rsid w:val="00B81753"/>
    <w:rsid w:val="00B817BB"/>
    <w:rsid w:val="00B8184C"/>
    <w:rsid w:val="00B818AE"/>
    <w:rsid w:val="00B81917"/>
    <w:rsid w:val="00B81923"/>
    <w:rsid w:val="00B81945"/>
    <w:rsid w:val="00B81A01"/>
    <w:rsid w:val="00B81A18"/>
    <w:rsid w:val="00B81A95"/>
    <w:rsid w:val="00B81A9D"/>
    <w:rsid w:val="00B81AE4"/>
    <w:rsid w:val="00B81AF6"/>
    <w:rsid w:val="00B81B1A"/>
    <w:rsid w:val="00B81B33"/>
    <w:rsid w:val="00B81BD4"/>
    <w:rsid w:val="00B81C07"/>
    <w:rsid w:val="00B81E47"/>
    <w:rsid w:val="00B81F25"/>
    <w:rsid w:val="00B81F99"/>
    <w:rsid w:val="00B81FE3"/>
    <w:rsid w:val="00B81FFE"/>
    <w:rsid w:val="00B8202E"/>
    <w:rsid w:val="00B820BF"/>
    <w:rsid w:val="00B822AA"/>
    <w:rsid w:val="00B82384"/>
    <w:rsid w:val="00B82432"/>
    <w:rsid w:val="00B82464"/>
    <w:rsid w:val="00B825A7"/>
    <w:rsid w:val="00B82649"/>
    <w:rsid w:val="00B827C5"/>
    <w:rsid w:val="00B82865"/>
    <w:rsid w:val="00B828B9"/>
    <w:rsid w:val="00B828C9"/>
    <w:rsid w:val="00B828EF"/>
    <w:rsid w:val="00B82A56"/>
    <w:rsid w:val="00B82B5A"/>
    <w:rsid w:val="00B82C85"/>
    <w:rsid w:val="00B82D7B"/>
    <w:rsid w:val="00B82E18"/>
    <w:rsid w:val="00B82E97"/>
    <w:rsid w:val="00B82EC3"/>
    <w:rsid w:val="00B83053"/>
    <w:rsid w:val="00B8305D"/>
    <w:rsid w:val="00B830E7"/>
    <w:rsid w:val="00B832BD"/>
    <w:rsid w:val="00B832E2"/>
    <w:rsid w:val="00B8331A"/>
    <w:rsid w:val="00B83399"/>
    <w:rsid w:val="00B833F2"/>
    <w:rsid w:val="00B83459"/>
    <w:rsid w:val="00B83483"/>
    <w:rsid w:val="00B83498"/>
    <w:rsid w:val="00B834E5"/>
    <w:rsid w:val="00B8352A"/>
    <w:rsid w:val="00B83558"/>
    <w:rsid w:val="00B83640"/>
    <w:rsid w:val="00B83647"/>
    <w:rsid w:val="00B8370E"/>
    <w:rsid w:val="00B8378D"/>
    <w:rsid w:val="00B83847"/>
    <w:rsid w:val="00B83872"/>
    <w:rsid w:val="00B83937"/>
    <w:rsid w:val="00B83947"/>
    <w:rsid w:val="00B83976"/>
    <w:rsid w:val="00B8399E"/>
    <w:rsid w:val="00B83A52"/>
    <w:rsid w:val="00B83B4B"/>
    <w:rsid w:val="00B83BA1"/>
    <w:rsid w:val="00B83D4A"/>
    <w:rsid w:val="00B83D5C"/>
    <w:rsid w:val="00B83E25"/>
    <w:rsid w:val="00B83FA9"/>
    <w:rsid w:val="00B83FC9"/>
    <w:rsid w:val="00B84213"/>
    <w:rsid w:val="00B84287"/>
    <w:rsid w:val="00B84331"/>
    <w:rsid w:val="00B8441E"/>
    <w:rsid w:val="00B84437"/>
    <w:rsid w:val="00B844F0"/>
    <w:rsid w:val="00B84502"/>
    <w:rsid w:val="00B84581"/>
    <w:rsid w:val="00B845A8"/>
    <w:rsid w:val="00B8476B"/>
    <w:rsid w:val="00B8477C"/>
    <w:rsid w:val="00B847A6"/>
    <w:rsid w:val="00B84815"/>
    <w:rsid w:val="00B84957"/>
    <w:rsid w:val="00B849BD"/>
    <w:rsid w:val="00B849FB"/>
    <w:rsid w:val="00B84AFE"/>
    <w:rsid w:val="00B84C5D"/>
    <w:rsid w:val="00B84CF7"/>
    <w:rsid w:val="00B84CF8"/>
    <w:rsid w:val="00B84DE4"/>
    <w:rsid w:val="00B84EEB"/>
    <w:rsid w:val="00B84F02"/>
    <w:rsid w:val="00B84F2B"/>
    <w:rsid w:val="00B84F33"/>
    <w:rsid w:val="00B84F80"/>
    <w:rsid w:val="00B85006"/>
    <w:rsid w:val="00B850D4"/>
    <w:rsid w:val="00B85122"/>
    <w:rsid w:val="00B85137"/>
    <w:rsid w:val="00B851B4"/>
    <w:rsid w:val="00B8522C"/>
    <w:rsid w:val="00B85403"/>
    <w:rsid w:val="00B85523"/>
    <w:rsid w:val="00B855BC"/>
    <w:rsid w:val="00B855F3"/>
    <w:rsid w:val="00B856A8"/>
    <w:rsid w:val="00B857CE"/>
    <w:rsid w:val="00B8585F"/>
    <w:rsid w:val="00B858AC"/>
    <w:rsid w:val="00B85900"/>
    <w:rsid w:val="00B85985"/>
    <w:rsid w:val="00B859C8"/>
    <w:rsid w:val="00B85AE2"/>
    <w:rsid w:val="00B85B35"/>
    <w:rsid w:val="00B85B63"/>
    <w:rsid w:val="00B85B87"/>
    <w:rsid w:val="00B85BEA"/>
    <w:rsid w:val="00B85BF5"/>
    <w:rsid w:val="00B85CBC"/>
    <w:rsid w:val="00B85CE0"/>
    <w:rsid w:val="00B85D55"/>
    <w:rsid w:val="00B85DA3"/>
    <w:rsid w:val="00B85E66"/>
    <w:rsid w:val="00B85EC2"/>
    <w:rsid w:val="00B85F01"/>
    <w:rsid w:val="00B85F27"/>
    <w:rsid w:val="00B85FE1"/>
    <w:rsid w:val="00B8605E"/>
    <w:rsid w:val="00B860B2"/>
    <w:rsid w:val="00B861E9"/>
    <w:rsid w:val="00B86203"/>
    <w:rsid w:val="00B86218"/>
    <w:rsid w:val="00B862FD"/>
    <w:rsid w:val="00B863AF"/>
    <w:rsid w:val="00B86478"/>
    <w:rsid w:val="00B8668F"/>
    <w:rsid w:val="00B8678C"/>
    <w:rsid w:val="00B867DF"/>
    <w:rsid w:val="00B8683D"/>
    <w:rsid w:val="00B86841"/>
    <w:rsid w:val="00B868CA"/>
    <w:rsid w:val="00B868E6"/>
    <w:rsid w:val="00B868F1"/>
    <w:rsid w:val="00B868FB"/>
    <w:rsid w:val="00B868FF"/>
    <w:rsid w:val="00B86930"/>
    <w:rsid w:val="00B86939"/>
    <w:rsid w:val="00B869D2"/>
    <w:rsid w:val="00B86A51"/>
    <w:rsid w:val="00B86A56"/>
    <w:rsid w:val="00B86B15"/>
    <w:rsid w:val="00B86B27"/>
    <w:rsid w:val="00B86BF9"/>
    <w:rsid w:val="00B86D62"/>
    <w:rsid w:val="00B86D71"/>
    <w:rsid w:val="00B86E39"/>
    <w:rsid w:val="00B86E69"/>
    <w:rsid w:val="00B86F51"/>
    <w:rsid w:val="00B86F6E"/>
    <w:rsid w:val="00B87012"/>
    <w:rsid w:val="00B87026"/>
    <w:rsid w:val="00B87059"/>
    <w:rsid w:val="00B870DE"/>
    <w:rsid w:val="00B870E6"/>
    <w:rsid w:val="00B87155"/>
    <w:rsid w:val="00B8718F"/>
    <w:rsid w:val="00B8736D"/>
    <w:rsid w:val="00B873C7"/>
    <w:rsid w:val="00B873D8"/>
    <w:rsid w:val="00B87471"/>
    <w:rsid w:val="00B874AB"/>
    <w:rsid w:val="00B874CD"/>
    <w:rsid w:val="00B8756E"/>
    <w:rsid w:val="00B8761B"/>
    <w:rsid w:val="00B87681"/>
    <w:rsid w:val="00B876C9"/>
    <w:rsid w:val="00B876D0"/>
    <w:rsid w:val="00B876E9"/>
    <w:rsid w:val="00B87769"/>
    <w:rsid w:val="00B877EC"/>
    <w:rsid w:val="00B87892"/>
    <w:rsid w:val="00B878B3"/>
    <w:rsid w:val="00B878F2"/>
    <w:rsid w:val="00B879E9"/>
    <w:rsid w:val="00B87A50"/>
    <w:rsid w:val="00B87ABE"/>
    <w:rsid w:val="00B87AF8"/>
    <w:rsid w:val="00B87AF9"/>
    <w:rsid w:val="00B87B22"/>
    <w:rsid w:val="00B87B46"/>
    <w:rsid w:val="00B87B99"/>
    <w:rsid w:val="00B87BA2"/>
    <w:rsid w:val="00B87C5D"/>
    <w:rsid w:val="00B87D6A"/>
    <w:rsid w:val="00B87D93"/>
    <w:rsid w:val="00B87DA3"/>
    <w:rsid w:val="00B87E20"/>
    <w:rsid w:val="00B87E55"/>
    <w:rsid w:val="00B87E80"/>
    <w:rsid w:val="00B87EE8"/>
    <w:rsid w:val="00B87F2B"/>
    <w:rsid w:val="00B87F48"/>
    <w:rsid w:val="00B87F71"/>
    <w:rsid w:val="00B87F7C"/>
    <w:rsid w:val="00B90069"/>
    <w:rsid w:val="00B900C3"/>
    <w:rsid w:val="00B900DF"/>
    <w:rsid w:val="00B9012A"/>
    <w:rsid w:val="00B901B1"/>
    <w:rsid w:val="00B901C3"/>
    <w:rsid w:val="00B901D9"/>
    <w:rsid w:val="00B9034F"/>
    <w:rsid w:val="00B90363"/>
    <w:rsid w:val="00B903B8"/>
    <w:rsid w:val="00B9046B"/>
    <w:rsid w:val="00B90474"/>
    <w:rsid w:val="00B90498"/>
    <w:rsid w:val="00B90504"/>
    <w:rsid w:val="00B905A0"/>
    <w:rsid w:val="00B905A3"/>
    <w:rsid w:val="00B905ED"/>
    <w:rsid w:val="00B9066B"/>
    <w:rsid w:val="00B90727"/>
    <w:rsid w:val="00B907A2"/>
    <w:rsid w:val="00B907DA"/>
    <w:rsid w:val="00B90853"/>
    <w:rsid w:val="00B908A9"/>
    <w:rsid w:val="00B90936"/>
    <w:rsid w:val="00B90A38"/>
    <w:rsid w:val="00B90A5D"/>
    <w:rsid w:val="00B90A96"/>
    <w:rsid w:val="00B90BD0"/>
    <w:rsid w:val="00B90BDF"/>
    <w:rsid w:val="00B90D91"/>
    <w:rsid w:val="00B90DAF"/>
    <w:rsid w:val="00B90DD4"/>
    <w:rsid w:val="00B90EA0"/>
    <w:rsid w:val="00B90ED8"/>
    <w:rsid w:val="00B90F26"/>
    <w:rsid w:val="00B90F68"/>
    <w:rsid w:val="00B90F9B"/>
    <w:rsid w:val="00B91135"/>
    <w:rsid w:val="00B91148"/>
    <w:rsid w:val="00B9116D"/>
    <w:rsid w:val="00B91186"/>
    <w:rsid w:val="00B91255"/>
    <w:rsid w:val="00B9127F"/>
    <w:rsid w:val="00B91318"/>
    <w:rsid w:val="00B91364"/>
    <w:rsid w:val="00B913DD"/>
    <w:rsid w:val="00B91495"/>
    <w:rsid w:val="00B91554"/>
    <w:rsid w:val="00B9158B"/>
    <w:rsid w:val="00B9164E"/>
    <w:rsid w:val="00B9166C"/>
    <w:rsid w:val="00B9171A"/>
    <w:rsid w:val="00B91732"/>
    <w:rsid w:val="00B917E4"/>
    <w:rsid w:val="00B91870"/>
    <w:rsid w:val="00B91970"/>
    <w:rsid w:val="00B9199C"/>
    <w:rsid w:val="00B919D3"/>
    <w:rsid w:val="00B91A3D"/>
    <w:rsid w:val="00B91A83"/>
    <w:rsid w:val="00B91AD4"/>
    <w:rsid w:val="00B91AEA"/>
    <w:rsid w:val="00B91B36"/>
    <w:rsid w:val="00B91BD3"/>
    <w:rsid w:val="00B91BEB"/>
    <w:rsid w:val="00B91CB3"/>
    <w:rsid w:val="00B91CD6"/>
    <w:rsid w:val="00B91DCA"/>
    <w:rsid w:val="00B91E15"/>
    <w:rsid w:val="00B91E43"/>
    <w:rsid w:val="00B91E90"/>
    <w:rsid w:val="00B9219E"/>
    <w:rsid w:val="00B921AB"/>
    <w:rsid w:val="00B92202"/>
    <w:rsid w:val="00B92226"/>
    <w:rsid w:val="00B9227E"/>
    <w:rsid w:val="00B92284"/>
    <w:rsid w:val="00B92292"/>
    <w:rsid w:val="00B922D0"/>
    <w:rsid w:val="00B9232B"/>
    <w:rsid w:val="00B9239F"/>
    <w:rsid w:val="00B92447"/>
    <w:rsid w:val="00B9247D"/>
    <w:rsid w:val="00B9254C"/>
    <w:rsid w:val="00B92561"/>
    <w:rsid w:val="00B92620"/>
    <w:rsid w:val="00B92652"/>
    <w:rsid w:val="00B92676"/>
    <w:rsid w:val="00B926ED"/>
    <w:rsid w:val="00B926F9"/>
    <w:rsid w:val="00B92742"/>
    <w:rsid w:val="00B9274F"/>
    <w:rsid w:val="00B92774"/>
    <w:rsid w:val="00B92779"/>
    <w:rsid w:val="00B927FD"/>
    <w:rsid w:val="00B928C9"/>
    <w:rsid w:val="00B929D9"/>
    <w:rsid w:val="00B92A12"/>
    <w:rsid w:val="00B92A1E"/>
    <w:rsid w:val="00B92AF3"/>
    <w:rsid w:val="00B92B2D"/>
    <w:rsid w:val="00B92B7C"/>
    <w:rsid w:val="00B92BC8"/>
    <w:rsid w:val="00B92BF7"/>
    <w:rsid w:val="00B92BFD"/>
    <w:rsid w:val="00B92C1B"/>
    <w:rsid w:val="00B92C77"/>
    <w:rsid w:val="00B92C98"/>
    <w:rsid w:val="00B92CA9"/>
    <w:rsid w:val="00B92D06"/>
    <w:rsid w:val="00B92D52"/>
    <w:rsid w:val="00B92EA3"/>
    <w:rsid w:val="00B92F1D"/>
    <w:rsid w:val="00B92F90"/>
    <w:rsid w:val="00B93186"/>
    <w:rsid w:val="00B931D6"/>
    <w:rsid w:val="00B931E7"/>
    <w:rsid w:val="00B93205"/>
    <w:rsid w:val="00B93336"/>
    <w:rsid w:val="00B934CC"/>
    <w:rsid w:val="00B934EB"/>
    <w:rsid w:val="00B9352C"/>
    <w:rsid w:val="00B935D7"/>
    <w:rsid w:val="00B9368B"/>
    <w:rsid w:val="00B936EB"/>
    <w:rsid w:val="00B9376A"/>
    <w:rsid w:val="00B937BD"/>
    <w:rsid w:val="00B93817"/>
    <w:rsid w:val="00B9385C"/>
    <w:rsid w:val="00B938B8"/>
    <w:rsid w:val="00B938BC"/>
    <w:rsid w:val="00B9396C"/>
    <w:rsid w:val="00B93982"/>
    <w:rsid w:val="00B939D4"/>
    <w:rsid w:val="00B93A74"/>
    <w:rsid w:val="00B93B54"/>
    <w:rsid w:val="00B93B80"/>
    <w:rsid w:val="00B93B95"/>
    <w:rsid w:val="00B93C15"/>
    <w:rsid w:val="00B93C3A"/>
    <w:rsid w:val="00B93C7E"/>
    <w:rsid w:val="00B93D5D"/>
    <w:rsid w:val="00B93D9A"/>
    <w:rsid w:val="00B93DD3"/>
    <w:rsid w:val="00B93E65"/>
    <w:rsid w:val="00B93E83"/>
    <w:rsid w:val="00B93E8B"/>
    <w:rsid w:val="00B93EFD"/>
    <w:rsid w:val="00B93F1B"/>
    <w:rsid w:val="00B93F8D"/>
    <w:rsid w:val="00B94145"/>
    <w:rsid w:val="00B941DD"/>
    <w:rsid w:val="00B94253"/>
    <w:rsid w:val="00B94261"/>
    <w:rsid w:val="00B9428B"/>
    <w:rsid w:val="00B9428F"/>
    <w:rsid w:val="00B942DC"/>
    <w:rsid w:val="00B942FE"/>
    <w:rsid w:val="00B94371"/>
    <w:rsid w:val="00B9438B"/>
    <w:rsid w:val="00B94395"/>
    <w:rsid w:val="00B943D4"/>
    <w:rsid w:val="00B943D6"/>
    <w:rsid w:val="00B9441B"/>
    <w:rsid w:val="00B944DC"/>
    <w:rsid w:val="00B944E8"/>
    <w:rsid w:val="00B94555"/>
    <w:rsid w:val="00B945C3"/>
    <w:rsid w:val="00B94601"/>
    <w:rsid w:val="00B94614"/>
    <w:rsid w:val="00B9461C"/>
    <w:rsid w:val="00B94634"/>
    <w:rsid w:val="00B9463C"/>
    <w:rsid w:val="00B946C3"/>
    <w:rsid w:val="00B946D7"/>
    <w:rsid w:val="00B94733"/>
    <w:rsid w:val="00B94788"/>
    <w:rsid w:val="00B947BF"/>
    <w:rsid w:val="00B947FB"/>
    <w:rsid w:val="00B94865"/>
    <w:rsid w:val="00B94925"/>
    <w:rsid w:val="00B94926"/>
    <w:rsid w:val="00B94A58"/>
    <w:rsid w:val="00B94A59"/>
    <w:rsid w:val="00B94AFF"/>
    <w:rsid w:val="00B94BCA"/>
    <w:rsid w:val="00B94BF4"/>
    <w:rsid w:val="00B94C36"/>
    <w:rsid w:val="00B94C42"/>
    <w:rsid w:val="00B94EF7"/>
    <w:rsid w:val="00B94F01"/>
    <w:rsid w:val="00B94FDC"/>
    <w:rsid w:val="00B9508C"/>
    <w:rsid w:val="00B950A3"/>
    <w:rsid w:val="00B950A6"/>
    <w:rsid w:val="00B95133"/>
    <w:rsid w:val="00B9513F"/>
    <w:rsid w:val="00B951E9"/>
    <w:rsid w:val="00B9526E"/>
    <w:rsid w:val="00B9530D"/>
    <w:rsid w:val="00B95311"/>
    <w:rsid w:val="00B95338"/>
    <w:rsid w:val="00B95394"/>
    <w:rsid w:val="00B95400"/>
    <w:rsid w:val="00B95552"/>
    <w:rsid w:val="00B9555A"/>
    <w:rsid w:val="00B955E5"/>
    <w:rsid w:val="00B955EE"/>
    <w:rsid w:val="00B95660"/>
    <w:rsid w:val="00B95678"/>
    <w:rsid w:val="00B956B9"/>
    <w:rsid w:val="00B957A4"/>
    <w:rsid w:val="00B957B9"/>
    <w:rsid w:val="00B957E3"/>
    <w:rsid w:val="00B9588A"/>
    <w:rsid w:val="00B9597A"/>
    <w:rsid w:val="00B959A0"/>
    <w:rsid w:val="00B959A2"/>
    <w:rsid w:val="00B95A75"/>
    <w:rsid w:val="00B95A9A"/>
    <w:rsid w:val="00B95A9B"/>
    <w:rsid w:val="00B95BDE"/>
    <w:rsid w:val="00B95C42"/>
    <w:rsid w:val="00B95CA2"/>
    <w:rsid w:val="00B95D07"/>
    <w:rsid w:val="00B95D09"/>
    <w:rsid w:val="00B95D4E"/>
    <w:rsid w:val="00B95DB5"/>
    <w:rsid w:val="00B95E03"/>
    <w:rsid w:val="00B95E27"/>
    <w:rsid w:val="00B95EA2"/>
    <w:rsid w:val="00B95F78"/>
    <w:rsid w:val="00B96030"/>
    <w:rsid w:val="00B960E9"/>
    <w:rsid w:val="00B9610D"/>
    <w:rsid w:val="00B96301"/>
    <w:rsid w:val="00B96388"/>
    <w:rsid w:val="00B9654F"/>
    <w:rsid w:val="00B9660C"/>
    <w:rsid w:val="00B96631"/>
    <w:rsid w:val="00B966A0"/>
    <w:rsid w:val="00B96805"/>
    <w:rsid w:val="00B9692C"/>
    <w:rsid w:val="00B96965"/>
    <w:rsid w:val="00B969A1"/>
    <w:rsid w:val="00B969B9"/>
    <w:rsid w:val="00B96A79"/>
    <w:rsid w:val="00B96A8E"/>
    <w:rsid w:val="00B96AB6"/>
    <w:rsid w:val="00B96ABA"/>
    <w:rsid w:val="00B96B1B"/>
    <w:rsid w:val="00B96B37"/>
    <w:rsid w:val="00B96B96"/>
    <w:rsid w:val="00B96C61"/>
    <w:rsid w:val="00B96DB4"/>
    <w:rsid w:val="00B96DF7"/>
    <w:rsid w:val="00B96F19"/>
    <w:rsid w:val="00B96F38"/>
    <w:rsid w:val="00B96F63"/>
    <w:rsid w:val="00B96F93"/>
    <w:rsid w:val="00B96FB6"/>
    <w:rsid w:val="00B96FCB"/>
    <w:rsid w:val="00B9701C"/>
    <w:rsid w:val="00B9703B"/>
    <w:rsid w:val="00B9704A"/>
    <w:rsid w:val="00B97103"/>
    <w:rsid w:val="00B97118"/>
    <w:rsid w:val="00B97246"/>
    <w:rsid w:val="00B972E3"/>
    <w:rsid w:val="00B97304"/>
    <w:rsid w:val="00B97309"/>
    <w:rsid w:val="00B9730F"/>
    <w:rsid w:val="00B97311"/>
    <w:rsid w:val="00B97355"/>
    <w:rsid w:val="00B97406"/>
    <w:rsid w:val="00B97417"/>
    <w:rsid w:val="00B974A9"/>
    <w:rsid w:val="00B9752A"/>
    <w:rsid w:val="00B9756D"/>
    <w:rsid w:val="00B97607"/>
    <w:rsid w:val="00B97760"/>
    <w:rsid w:val="00B9779A"/>
    <w:rsid w:val="00B9788F"/>
    <w:rsid w:val="00B978CE"/>
    <w:rsid w:val="00B978FC"/>
    <w:rsid w:val="00B97903"/>
    <w:rsid w:val="00B9794F"/>
    <w:rsid w:val="00B97968"/>
    <w:rsid w:val="00B97974"/>
    <w:rsid w:val="00B979A2"/>
    <w:rsid w:val="00B979F7"/>
    <w:rsid w:val="00B97A6C"/>
    <w:rsid w:val="00B97AC8"/>
    <w:rsid w:val="00B97AE0"/>
    <w:rsid w:val="00B97B60"/>
    <w:rsid w:val="00B97B6F"/>
    <w:rsid w:val="00B97BF0"/>
    <w:rsid w:val="00B97CA0"/>
    <w:rsid w:val="00B97CA4"/>
    <w:rsid w:val="00B97D3F"/>
    <w:rsid w:val="00B97D53"/>
    <w:rsid w:val="00B97E75"/>
    <w:rsid w:val="00B97E77"/>
    <w:rsid w:val="00B97E85"/>
    <w:rsid w:val="00B97F0E"/>
    <w:rsid w:val="00B97F91"/>
    <w:rsid w:val="00B97FF3"/>
    <w:rsid w:val="00BA0000"/>
    <w:rsid w:val="00BA00FF"/>
    <w:rsid w:val="00BA0170"/>
    <w:rsid w:val="00BA029F"/>
    <w:rsid w:val="00BA02EB"/>
    <w:rsid w:val="00BA0374"/>
    <w:rsid w:val="00BA038B"/>
    <w:rsid w:val="00BA0404"/>
    <w:rsid w:val="00BA0494"/>
    <w:rsid w:val="00BA04EA"/>
    <w:rsid w:val="00BA0620"/>
    <w:rsid w:val="00BA0641"/>
    <w:rsid w:val="00BA067E"/>
    <w:rsid w:val="00BA0705"/>
    <w:rsid w:val="00BA0744"/>
    <w:rsid w:val="00BA075C"/>
    <w:rsid w:val="00BA07A4"/>
    <w:rsid w:val="00BA0962"/>
    <w:rsid w:val="00BA0B02"/>
    <w:rsid w:val="00BA0C0B"/>
    <w:rsid w:val="00BA0C33"/>
    <w:rsid w:val="00BA0DA6"/>
    <w:rsid w:val="00BA0DB1"/>
    <w:rsid w:val="00BA0DBF"/>
    <w:rsid w:val="00BA0DC8"/>
    <w:rsid w:val="00BA0DE8"/>
    <w:rsid w:val="00BA0DEE"/>
    <w:rsid w:val="00BA0E16"/>
    <w:rsid w:val="00BA0E8D"/>
    <w:rsid w:val="00BA0EEB"/>
    <w:rsid w:val="00BA0F64"/>
    <w:rsid w:val="00BA0F6A"/>
    <w:rsid w:val="00BA0F82"/>
    <w:rsid w:val="00BA0FA2"/>
    <w:rsid w:val="00BA0FBE"/>
    <w:rsid w:val="00BA0FFC"/>
    <w:rsid w:val="00BA105F"/>
    <w:rsid w:val="00BA10B3"/>
    <w:rsid w:val="00BA10D1"/>
    <w:rsid w:val="00BA10DB"/>
    <w:rsid w:val="00BA12A9"/>
    <w:rsid w:val="00BA12CE"/>
    <w:rsid w:val="00BA14A8"/>
    <w:rsid w:val="00BA14E2"/>
    <w:rsid w:val="00BA1621"/>
    <w:rsid w:val="00BA1640"/>
    <w:rsid w:val="00BA16FA"/>
    <w:rsid w:val="00BA1826"/>
    <w:rsid w:val="00BA1851"/>
    <w:rsid w:val="00BA18CE"/>
    <w:rsid w:val="00BA1907"/>
    <w:rsid w:val="00BA192D"/>
    <w:rsid w:val="00BA195E"/>
    <w:rsid w:val="00BA1B58"/>
    <w:rsid w:val="00BA1B6A"/>
    <w:rsid w:val="00BA1C20"/>
    <w:rsid w:val="00BA1CA8"/>
    <w:rsid w:val="00BA1CD6"/>
    <w:rsid w:val="00BA1D32"/>
    <w:rsid w:val="00BA1D86"/>
    <w:rsid w:val="00BA1DBD"/>
    <w:rsid w:val="00BA1DD1"/>
    <w:rsid w:val="00BA1EF0"/>
    <w:rsid w:val="00BA1F6D"/>
    <w:rsid w:val="00BA1F8A"/>
    <w:rsid w:val="00BA1FAD"/>
    <w:rsid w:val="00BA2004"/>
    <w:rsid w:val="00BA2014"/>
    <w:rsid w:val="00BA21FD"/>
    <w:rsid w:val="00BA2203"/>
    <w:rsid w:val="00BA22E0"/>
    <w:rsid w:val="00BA230A"/>
    <w:rsid w:val="00BA2377"/>
    <w:rsid w:val="00BA249F"/>
    <w:rsid w:val="00BA24A3"/>
    <w:rsid w:val="00BA24EC"/>
    <w:rsid w:val="00BA24ED"/>
    <w:rsid w:val="00BA261C"/>
    <w:rsid w:val="00BA2651"/>
    <w:rsid w:val="00BA2697"/>
    <w:rsid w:val="00BA272F"/>
    <w:rsid w:val="00BA2733"/>
    <w:rsid w:val="00BA281C"/>
    <w:rsid w:val="00BA287C"/>
    <w:rsid w:val="00BA287E"/>
    <w:rsid w:val="00BA28AA"/>
    <w:rsid w:val="00BA28C5"/>
    <w:rsid w:val="00BA2926"/>
    <w:rsid w:val="00BA292A"/>
    <w:rsid w:val="00BA2A4A"/>
    <w:rsid w:val="00BA2A73"/>
    <w:rsid w:val="00BA2AA7"/>
    <w:rsid w:val="00BA2ACE"/>
    <w:rsid w:val="00BA2AED"/>
    <w:rsid w:val="00BA2B3B"/>
    <w:rsid w:val="00BA2B51"/>
    <w:rsid w:val="00BA2B55"/>
    <w:rsid w:val="00BA2B5D"/>
    <w:rsid w:val="00BA2B78"/>
    <w:rsid w:val="00BA2B85"/>
    <w:rsid w:val="00BA2B87"/>
    <w:rsid w:val="00BA2BF0"/>
    <w:rsid w:val="00BA2C8C"/>
    <w:rsid w:val="00BA2DB4"/>
    <w:rsid w:val="00BA2DCA"/>
    <w:rsid w:val="00BA2DCF"/>
    <w:rsid w:val="00BA2E64"/>
    <w:rsid w:val="00BA2EB1"/>
    <w:rsid w:val="00BA2EBC"/>
    <w:rsid w:val="00BA2F17"/>
    <w:rsid w:val="00BA2F5F"/>
    <w:rsid w:val="00BA2FDC"/>
    <w:rsid w:val="00BA2FE3"/>
    <w:rsid w:val="00BA30A9"/>
    <w:rsid w:val="00BA30AF"/>
    <w:rsid w:val="00BA30BB"/>
    <w:rsid w:val="00BA318B"/>
    <w:rsid w:val="00BA31DC"/>
    <w:rsid w:val="00BA3206"/>
    <w:rsid w:val="00BA322B"/>
    <w:rsid w:val="00BA325A"/>
    <w:rsid w:val="00BA32B1"/>
    <w:rsid w:val="00BA32EE"/>
    <w:rsid w:val="00BA337A"/>
    <w:rsid w:val="00BA3431"/>
    <w:rsid w:val="00BA3457"/>
    <w:rsid w:val="00BA353E"/>
    <w:rsid w:val="00BA35CD"/>
    <w:rsid w:val="00BA36C9"/>
    <w:rsid w:val="00BA3730"/>
    <w:rsid w:val="00BA37C4"/>
    <w:rsid w:val="00BA37EC"/>
    <w:rsid w:val="00BA3872"/>
    <w:rsid w:val="00BA387F"/>
    <w:rsid w:val="00BA38C1"/>
    <w:rsid w:val="00BA38C4"/>
    <w:rsid w:val="00BA3930"/>
    <w:rsid w:val="00BA3AB5"/>
    <w:rsid w:val="00BA3B14"/>
    <w:rsid w:val="00BA3B32"/>
    <w:rsid w:val="00BA3B6A"/>
    <w:rsid w:val="00BA3B8F"/>
    <w:rsid w:val="00BA3BA1"/>
    <w:rsid w:val="00BA3CFE"/>
    <w:rsid w:val="00BA3D02"/>
    <w:rsid w:val="00BA3D03"/>
    <w:rsid w:val="00BA3D8C"/>
    <w:rsid w:val="00BA3E2E"/>
    <w:rsid w:val="00BA3E3C"/>
    <w:rsid w:val="00BA3E3D"/>
    <w:rsid w:val="00BA3E71"/>
    <w:rsid w:val="00BA3E92"/>
    <w:rsid w:val="00BA3EB5"/>
    <w:rsid w:val="00BA3EC9"/>
    <w:rsid w:val="00BA3ED1"/>
    <w:rsid w:val="00BA3EF4"/>
    <w:rsid w:val="00BA3F2B"/>
    <w:rsid w:val="00BA3F5A"/>
    <w:rsid w:val="00BA417B"/>
    <w:rsid w:val="00BA419A"/>
    <w:rsid w:val="00BA419B"/>
    <w:rsid w:val="00BA4310"/>
    <w:rsid w:val="00BA43F4"/>
    <w:rsid w:val="00BA4458"/>
    <w:rsid w:val="00BA44AA"/>
    <w:rsid w:val="00BA46D5"/>
    <w:rsid w:val="00BA47EF"/>
    <w:rsid w:val="00BA485E"/>
    <w:rsid w:val="00BA49E3"/>
    <w:rsid w:val="00BA49FD"/>
    <w:rsid w:val="00BA4A55"/>
    <w:rsid w:val="00BA4A5D"/>
    <w:rsid w:val="00BA4AF0"/>
    <w:rsid w:val="00BA4B24"/>
    <w:rsid w:val="00BA4BDD"/>
    <w:rsid w:val="00BA4C35"/>
    <w:rsid w:val="00BA4D33"/>
    <w:rsid w:val="00BA4D61"/>
    <w:rsid w:val="00BA5055"/>
    <w:rsid w:val="00BA50F2"/>
    <w:rsid w:val="00BA50FF"/>
    <w:rsid w:val="00BA5107"/>
    <w:rsid w:val="00BA514F"/>
    <w:rsid w:val="00BA518D"/>
    <w:rsid w:val="00BA52AB"/>
    <w:rsid w:val="00BA52E4"/>
    <w:rsid w:val="00BA5403"/>
    <w:rsid w:val="00BA5413"/>
    <w:rsid w:val="00BA548D"/>
    <w:rsid w:val="00BA5518"/>
    <w:rsid w:val="00BA5526"/>
    <w:rsid w:val="00BA565B"/>
    <w:rsid w:val="00BA56AE"/>
    <w:rsid w:val="00BA56F3"/>
    <w:rsid w:val="00BA56F8"/>
    <w:rsid w:val="00BA5732"/>
    <w:rsid w:val="00BA5781"/>
    <w:rsid w:val="00BA5896"/>
    <w:rsid w:val="00BA58AF"/>
    <w:rsid w:val="00BA595D"/>
    <w:rsid w:val="00BA59B7"/>
    <w:rsid w:val="00BA5B20"/>
    <w:rsid w:val="00BA5B8A"/>
    <w:rsid w:val="00BA5BE6"/>
    <w:rsid w:val="00BA5BFE"/>
    <w:rsid w:val="00BA5C0C"/>
    <w:rsid w:val="00BA5C79"/>
    <w:rsid w:val="00BA5DC3"/>
    <w:rsid w:val="00BA5DD1"/>
    <w:rsid w:val="00BA5EF3"/>
    <w:rsid w:val="00BA5F09"/>
    <w:rsid w:val="00BA5F6E"/>
    <w:rsid w:val="00BA5FEE"/>
    <w:rsid w:val="00BA5FFE"/>
    <w:rsid w:val="00BA605E"/>
    <w:rsid w:val="00BA60A4"/>
    <w:rsid w:val="00BA60DD"/>
    <w:rsid w:val="00BA60F6"/>
    <w:rsid w:val="00BA6155"/>
    <w:rsid w:val="00BA61AA"/>
    <w:rsid w:val="00BA621E"/>
    <w:rsid w:val="00BA6227"/>
    <w:rsid w:val="00BA62C3"/>
    <w:rsid w:val="00BA634C"/>
    <w:rsid w:val="00BA6437"/>
    <w:rsid w:val="00BA64D5"/>
    <w:rsid w:val="00BA6515"/>
    <w:rsid w:val="00BA6526"/>
    <w:rsid w:val="00BA6575"/>
    <w:rsid w:val="00BA6577"/>
    <w:rsid w:val="00BA6597"/>
    <w:rsid w:val="00BA65EE"/>
    <w:rsid w:val="00BA663C"/>
    <w:rsid w:val="00BA66A6"/>
    <w:rsid w:val="00BA671B"/>
    <w:rsid w:val="00BA676C"/>
    <w:rsid w:val="00BA6815"/>
    <w:rsid w:val="00BA6839"/>
    <w:rsid w:val="00BA6892"/>
    <w:rsid w:val="00BA68C9"/>
    <w:rsid w:val="00BA6919"/>
    <w:rsid w:val="00BA6987"/>
    <w:rsid w:val="00BA69C3"/>
    <w:rsid w:val="00BA6A35"/>
    <w:rsid w:val="00BA6ADC"/>
    <w:rsid w:val="00BA6ADE"/>
    <w:rsid w:val="00BA6B9F"/>
    <w:rsid w:val="00BA6BA7"/>
    <w:rsid w:val="00BA6BF7"/>
    <w:rsid w:val="00BA6C4F"/>
    <w:rsid w:val="00BA6C58"/>
    <w:rsid w:val="00BA6C7F"/>
    <w:rsid w:val="00BA6CA3"/>
    <w:rsid w:val="00BA6D3E"/>
    <w:rsid w:val="00BA6DD8"/>
    <w:rsid w:val="00BA6E73"/>
    <w:rsid w:val="00BA6EC9"/>
    <w:rsid w:val="00BA6F00"/>
    <w:rsid w:val="00BA6F03"/>
    <w:rsid w:val="00BA6F31"/>
    <w:rsid w:val="00BA6FA5"/>
    <w:rsid w:val="00BA70FD"/>
    <w:rsid w:val="00BA7105"/>
    <w:rsid w:val="00BA71A6"/>
    <w:rsid w:val="00BA71B2"/>
    <w:rsid w:val="00BA71B6"/>
    <w:rsid w:val="00BA71CB"/>
    <w:rsid w:val="00BA71FE"/>
    <w:rsid w:val="00BA726E"/>
    <w:rsid w:val="00BA72C6"/>
    <w:rsid w:val="00BA72CE"/>
    <w:rsid w:val="00BA7320"/>
    <w:rsid w:val="00BA7369"/>
    <w:rsid w:val="00BA7385"/>
    <w:rsid w:val="00BA73EE"/>
    <w:rsid w:val="00BA74DD"/>
    <w:rsid w:val="00BA74E8"/>
    <w:rsid w:val="00BA7536"/>
    <w:rsid w:val="00BA760B"/>
    <w:rsid w:val="00BA763E"/>
    <w:rsid w:val="00BA765B"/>
    <w:rsid w:val="00BA76E4"/>
    <w:rsid w:val="00BA771D"/>
    <w:rsid w:val="00BA772D"/>
    <w:rsid w:val="00BA773C"/>
    <w:rsid w:val="00BA7802"/>
    <w:rsid w:val="00BA7871"/>
    <w:rsid w:val="00BA78A6"/>
    <w:rsid w:val="00BA78E1"/>
    <w:rsid w:val="00BA793D"/>
    <w:rsid w:val="00BA7953"/>
    <w:rsid w:val="00BA79EA"/>
    <w:rsid w:val="00BA7A41"/>
    <w:rsid w:val="00BA7A6E"/>
    <w:rsid w:val="00BA7A9E"/>
    <w:rsid w:val="00BA7AB0"/>
    <w:rsid w:val="00BA7AB4"/>
    <w:rsid w:val="00BA7B03"/>
    <w:rsid w:val="00BA7B99"/>
    <w:rsid w:val="00BA7BA2"/>
    <w:rsid w:val="00BA7BF8"/>
    <w:rsid w:val="00BA7C9A"/>
    <w:rsid w:val="00BA7CEF"/>
    <w:rsid w:val="00BA7D9C"/>
    <w:rsid w:val="00BA7DDA"/>
    <w:rsid w:val="00BA7DF2"/>
    <w:rsid w:val="00BA7E8F"/>
    <w:rsid w:val="00BA7FB4"/>
    <w:rsid w:val="00BA7FBC"/>
    <w:rsid w:val="00BA7FDA"/>
    <w:rsid w:val="00BB0106"/>
    <w:rsid w:val="00BB0186"/>
    <w:rsid w:val="00BB019D"/>
    <w:rsid w:val="00BB01FB"/>
    <w:rsid w:val="00BB020D"/>
    <w:rsid w:val="00BB0294"/>
    <w:rsid w:val="00BB02BC"/>
    <w:rsid w:val="00BB02CA"/>
    <w:rsid w:val="00BB032D"/>
    <w:rsid w:val="00BB039D"/>
    <w:rsid w:val="00BB04AD"/>
    <w:rsid w:val="00BB0519"/>
    <w:rsid w:val="00BB059C"/>
    <w:rsid w:val="00BB05A7"/>
    <w:rsid w:val="00BB0662"/>
    <w:rsid w:val="00BB066F"/>
    <w:rsid w:val="00BB06A1"/>
    <w:rsid w:val="00BB06CC"/>
    <w:rsid w:val="00BB0789"/>
    <w:rsid w:val="00BB0802"/>
    <w:rsid w:val="00BB0809"/>
    <w:rsid w:val="00BB092F"/>
    <w:rsid w:val="00BB0970"/>
    <w:rsid w:val="00BB097B"/>
    <w:rsid w:val="00BB09E6"/>
    <w:rsid w:val="00BB09E8"/>
    <w:rsid w:val="00BB0A50"/>
    <w:rsid w:val="00BB0AA2"/>
    <w:rsid w:val="00BB0B2E"/>
    <w:rsid w:val="00BB0C2C"/>
    <w:rsid w:val="00BB0C7A"/>
    <w:rsid w:val="00BB0CD7"/>
    <w:rsid w:val="00BB0CDD"/>
    <w:rsid w:val="00BB0D28"/>
    <w:rsid w:val="00BB0D56"/>
    <w:rsid w:val="00BB0DF5"/>
    <w:rsid w:val="00BB0E1E"/>
    <w:rsid w:val="00BB0E40"/>
    <w:rsid w:val="00BB0E4E"/>
    <w:rsid w:val="00BB0E69"/>
    <w:rsid w:val="00BB0F2A"/>
    <w:rsid w:val="00BB0FC0"/>
    <w:rsid w:val="00BB10AE"/>
    <w:rsid w:val="00BB1170"/>
    <w:rsid w:val="00BB117F"/>
    <w:rsid w:val="00BB11BE"/>
    <w:rsid w:val="00BB121D"/>
    <w:rsid w:val="00BB1244"/>
    <w:rsid w:val="00BB1264"/>
    <w:rsid w:val="00BB1271"/>
    <w:rsid w:val="00BB143A"/>
    <w:rsid w:val="00BB144C"/>
    <w:rsid w:val="00BB14B4"/>
    <w:rsid w:val="00BB1579"/>
    <w:rsid w:val="00BB172E"/>
    <w:rsid w:val="00BB1784"/>
    <w:rsid w:val="00BB17AE"/>
    <w:rsid w:val="00BB17D0"/>
    <w:rsid w:val="00BB17F2"/>
    <w:rsid w:val="00BB1895"/>
    <w:rsid w:val="00BB1A24"/>
    <w:rsid w:val="00BB1AC0"/>
    <w:rsid w:val="00BB1ADA"/>
    <w:rsid w:val="00BB1B08"/>
    <w:rsid w:val="00BB1BEB"/>
    <w:rsid w:val="00BB1C28"/>
    <w:rsid w:val="00BB1C99"/>
    <w:rsid w:val="00BB1CB1"/>
    <w:rsid w:val="00BB1D1C"/>
    <w:rsid w:val="00BB1D5A"/>
    <w:rsid w:val="00BB1D95"/>
    <w:rsid w:val="00BB1E14"/>
    <w:rsid w:val="00BB1F06"/>
    <w:rsid w:val="00BB1FFB"/>
    <w:rsid w:val="00BB20BF"/>
    <w:rsid w:val="00BB20F0"/>
    <w:rsid w:val="00BB2116"/>
    <w:rsid w:val="00BB223F"/>
    <w:rsid w:val="00BB230E"/>
    <w:rsid w:val="00BB2331"/>
    <w:rsid w:val="00BB2369"/>
    <w:rsid w:val="00BB2424"/>
    <w:rsid w:val="00BB2460"/>
    <w:rsid w:val="00BB2486"/>
    <w:rsid w:val="00BB2492"/>
    <w:rsid w:val="00BB24DC"/>
    <w:rsid w:val="00BB24F1"/>
    <w:rsid w:val="00BB254F"/>
    <w:rsid w:val="00BB259A"/>
    <w:rsid w:val="00BB25D1"/>
    <w:rsid w:val="00BB2617"/>
    <w:rsid w:val="00BB2639"/>
    <w:rsid w:val="00BB270E"/>
    <w:rsid w:val="00BB2760"/>
    <w:rsid w:val="00BB2804"/>
    <w:rsid w:val="00BB2864"/>
    <w:rsid w:val="00BB28A1"/>
    <w:rsid w:val="00BB28A9"/>
    <w:rsid w:val="00BB290E"/>
    <w:rsid w:val="00BB299B"/>
    <w:rsid w:val="00BB29DD"/>
    <w:rsid w:val="00BB2AFF"/>
    <w:rsid w:val="00BB2B72"/>
    <w:rsid w:val="00BB2BCD"/>
    <w:rsid w:val="00BB2BD9"/>
    <w:rsid w:val="00BB2BFD"/>
    <w:rsid w:val="00BB2D37"/>
    <w:rsid w:val="00BB2D47"/>
    <w:rsid w:val="00BB2D66"/>
    <w:rsid w:val="00BB2EAD"/>
    <w:rsid w:val="00BB2F39"/>
    <w:rsid w:val="00BB2F4D"/>
    <w:rsid w:val="00BB2F97"/>
    <w:rsid w:val="00BB30E4"/>
    <w:rsid w:val="00BB31F1"/>
    <w:rsid w:val="00BB3206"/>
    <w:rsid w:val="00BB3245"/>
    <w:rsid w:val="00BB334A"/>
    <w:rsid w:val="00BB3366"/>
    <w:rsid w:val="00BB33AC"/>
    <w:rsid w:val="00BB33FA"/>
    <w:rsid w:val="00BB3447"/>
    <w:rsid w:val="00BB360B"/>
    <w:rsid w:val="00BB361D"/>
    <w:rsid w:val="00BB36F5"/>
    <w:rsid w:val="00BB37E5"/>
    <w:rsid w:val="00BB37EB"/>
    <w:rsid w:val="00BB3858"/>
    <w:rsid w:val="00BB38C3"/>
    <w:rsid w:val="00BB3911"/>
    <w:rsid w:val="00BB3AE7"/>
    <w:rsid w:val="00BB3B37"/>
    <w:rsid w:val="00BB3D01"/>
    <w:rsid w:val="00BB3D3B"/>
    <w:rsid w:val="00BB3D4B"/>
    <w:rsid w:val="00BB3D55"/>
    <w:rsid w:val="00BB3D6C"/>
    <w:rsid w:val="00BB3D9D"/>
    <w:rsid w:val="00BB3DFB"/>
    <w:rsid w:val="00BB3E87"/>
    <w:rsid w:val="00BB3ED1"/>
    <w:rsid w:val="00BB3F67"/>
    <w:rsid w:val="00BB3FC0"/>
    <w:rsid w:val="00BB3FC1"/>
    <w:rsid w:val="00BB4045"/>
    <w:rsid w:val="00BB40D8"/>
    <w:rsid w:val="00BB4175"/>
    <w:rsid w:val="00BB4184"/>
    <w:rsid w:val="00BB4185"/>
    <w:rsid w:val="00BB41F0"/>
    <w:rsid w:val="00BB4282"/>
    <w:rsid w:val="00BB4300"/>
    <w:rsid w:val="00BB4460"/>
    <w:rsid w:val="00BB4477"/>
    <w:rsid w:val="00BB44D1"/>
    <w:rsid w:val="00BB44E8"/>
    <w:rsid w:val="00BB4564"/>
    <w:rsid w:val="00BB4575"/>
    <w:rsid w:val="00BB4596"/>
    <w:rsid w:val="00BB45CA"/>
    <w:rsid w:val="00BB45F9"/>
    <w:rsid w:val="00BB46F4"/>
    <w:rsid w:val="00BB4790"/>
    <w:rsid w:val="00BB47AC"/>
    <w:rsid w:val="00BB47BA"/>
    <w:rsid w:val="00BB486A"/>
    <w:rsid w:val="00BB4881"/>
    <w:rsid w:val="00BB488E"/>
    <w:rsid w:val="00BB48C3"/>
    <w:rsid w:val="00BB48D9"/>
    <w:rsid w:val="00BB498F"/>
    <w:rsid w:val="00BB4B92"/>
    <w:rsid w:val="00BB4D08"/>
    <w:rsid w:val="00BB4DCB"/>
    <w:rsid w:val="00BB4DE1"/>
    <w:rsid w:val="00BB4E3D"/>
    <w:rsid w:val="00BB4E93"/>
    <w:rsid w:val="00BB4EDF"/>
    <w:rsid w:val="00BB4FA7"/>
    <w:rsid w:val="00BB4FCF"/>
    <w:rsid w:val="00BB5025"/>
    <w:rsid w:val="00BB5103"/>
    <w:rsid w:val="00BB51A8"/>
    <w:rsid w:val="00BB51C2"/>
    <w:rsid w:val="00BB5215"/>
    <w:rsid w:val="00BB52AF"/>
    <w:rsid w:val="00BB5305"/>
    <w:rsid w:val="00BB53EF"/>
    <w:rsid w:val="00BB53F6"/>
    <w:rsid w:val="00BB5520"/>
    <w:rsid w:val="00BB558F"/>
    <w:rsid w:val="00BB55B7"/>
    <w:rsid w:val="00BB55CF"/>
    <w:rsid w:val="00BB562B"/>
    <w:rsid w:val="00BB567B"/>
    <w:rsid w:val="00BB56CF"/>
    <w:rsid w:val="00BB573C"/>
    <w:rsid w:val="00BB57A3"/>
    <w:rsid w:val="00BB57EF"/>
    <w:rsid w:val="00BB5884"/>
    <w:rsid w:val="00BB595A"/>
    <w:rsid w:val="00BB596B"/>
    <w:rsid w:val="00BB59D1"/>
    <w:rsid w:val="00BB59FD"/>
    <w:rsid w:val="00BB5B10"/>
    <w:rsid w:val="00BB5B17"/>
    <w:rsid w:val="00BB5C02"/>
    <w:rsid w:val="00BB5C4A"/>
    <w:rsid w:val="00BB5C7D"/>
    <w:rsid w:val="00BB5D06"/>
    <w:rsid w:val="00BB5D42"/>
    <w:rsid w:val="00BB5DBF"/>
    <w:rsid w:val="00BB5DDD"/>
    <w:rsid w:val="00BB5E27"/>
    <w:rsid w:val="00BB5E5A"/>
    <w:rsid w:val="00BB5E62"/>
    <w:rsid w:val="00BB5F0B"/>
    <w:rsid w:val="00BB5F3B"/>
    <w:rsid w:val="00BB5FCF"/>
    <w:rsid w:val="00BB5FE4"/>
    <w:rsid w:val="00BB6062"/>
    <w:rsid w:val="00BB616E"/>
    <w:rsid w:val="00BB6249"/>
    <w:rsid w:val="00BB62E4"/>
    <w:rsid w:val="00BB6377"/>
    <w:rsid w:val="00BB63AE"/>
    <w:rsid w:val="00BB647D"/>
    <w:rsid w:val="00BB656A"/>
    <w:rsid w:val="00BB6582"/>
    <w:rsid w:val="00BB658D"/>
    <w:rsid w:val="00BB65B0"/>
    <w:rsid w:val="00BB65ED"/>
    <w:rsid w:val="00BB65F9"/>
    <w:rsid w:val="00BB6653"/>
    <w:rsid w:val="00BB6682"/>
    <w:rsid w:val="00BB66F3"/>
    <w:rsid w:val="00BB6742"/>
    <w:rsid w:val="00BB6790"/>
    <w:rsid w:val="00BB6813"/>
    <w:rsid w:val="00BB6861"/>
    <w:rsid w:val="00BB6960"/>
    <w:rsid w:val="00BB696C"/>
    <w:rsid w:val="00BB69A5"/>
    <w:rsid w:val="00BB6A12"/>
    <w:rsid w:val="00BB6A16"/>
    <w:rsid w:val="00BB6A4F"/>
    <w:rsid w:val="00BB6A55"/>
    <w:rsid w:val="00BB6A72"/>
    <w:rsid w:val="00BB6B06"/>
    <w:rsid w:val="00BB6B34"/>
    <w:rsid w:val="00BB6BAA"/>
    <w:rsid w:val="00BB6C18"/>
    <w:rsid w:val="00BB6C9D"/>
    <w:rsid w:val="00BB6D7F"/>
    <w:rsid w:val="00BB6DB9"/>
    <w:rsid w:val="00BB6DCB"/>
    <w:rsid w:val="00BB6DD2"/>
    <w:rsid w:val="00BB6DE0"/>
    <w:rsid w:val="00BB6DFB"/>
    <w:rsid w:val="00BB6E1D"/>
    <w:rsid w:val="00BB6E75"/>
    <w:rsid w:val="00BB6EB0"/>
    <w:rsid w:val="00BB6F33"/>
    <w:rsid w:val="00BB6FB6"/>
    <w:rsid w:val="00BB705D"/>
    <w:rsid w:val="00BB709E"/>
    <w:rsid w:val="00BB7225"/>
    <w:rsid w:val="00BB729F"/>
    <w:rsid w:val="00BB72A0"/>
    <w:rsid w:val="00BB72A9"/>
    <w:rsid w:val="00BB72E5"/>
    <w:rsid w:val="00BB7358"/>
    <w:rsid w:val="00BB74A0"/>
    <w:rsid w:val="00BB74AC"/>
    <w:rsid w:val="00BB74B8"/>
    <w:rsid w:val="00BB74E5"/>
    <w:rsid w:val="00BB750C"/>
    <w:rsid w:val="00BB75A2"/>
    <w:rsid w:val="00BB75F7"/>
    <w:rsid w:val="00BB7601"/>
    <w:rsid w:val="00BB7635"/>
    <w:rsid w:val="00BB767C"/>
    <w:rsid w:val="00BB76EC"/>
    <w:rsid w:val="00BB770B"/>
    <w:rsid w:val="00BB776A"/>
    <w:rsid w:val="00BB77F9"/>
    <w:rsid w:val="00BB78F5"/>
    <w:rsid w:val="00BB7930"/>
    <w:rsid w:val="00BB798C"/>
    <w:rsid w:val="00BB7B3A"/>
    <w:rsid w:val="00BB7B68"/>
    <w:rsid w:val="00BB7C7C"/>
    <w:rsid w:val="00BB7D4B"/>
    <w:rsid w:val="00BB7D77"/>
    <w:rsid w:val="00BB7DCC"/>
    <w:rsid w:val="00BB7DE5"/>
    <w:rsid w:val="00BB7E17"/>
    <w:rsid w:val="00BB7EB5"/>
    <w:rsid w:val="00BB7EE7"/>
    <w:rsid w:val="00BB7F30"/>
    <w:rsid w:val="00BB7F4D"/>
    <w:rsid w:val="00BB7F63"/>
    <w:rsid w:val="00BB7FC9"/>
    <w:rsid w:val="00BC0043"/>
    <w:rsid w:val="00BC0064"/>
    <w:rsid w:val="00BC0073"/>
    <w:rsid w:val="00BC00CB"/>
    <w:rsid w:val="00BC00F6"/>
    <w:rsid w:val="00BC016B"/>
    <w:rsid w:val="00BC0197"/>
    <w:rsid w:val="00BC0219"/>
    <w:rsid w:val="00BC02A8"/>
    <w:rsid w:val="00BC02C6"/>
    <w:rsid w:val="00BC02EF"/>
    <w:rsid w:val="00BC03EA"/>
    <w:rsid w:val="00BC0469"/>
    <w:rsid w:val="00BC0554"/>
    <w:rsid w:val="00BC057A"/>
    <w:rsid w:val="00BC0586"/>
    <w:rsid w:val="00BC0651"/>
    <w:rsid w:val="00BC068D"/>
    <w:rsid w:val="00BC06B0"/>
    <w:rsid w:val="00BC070F"/>
    <w:rsid w:val="00BC07EB"/>
    <w:rsid w:val="00BC07F1"/>
    <w:rsid w:val="00BC08F6"/>
    <w:rsid w:val="00BC09B6"/>
    <w:rsid w:val="00BC09DE"/>
    <w:rsid w:val="00BC0A08"/>
    <w:rsid w:val="00BC0A2C"/>
    <w:rsid w:val="00BC0B20"/>
    <w:rsid w:val="00BC0B2B"/>
    <w:rsid w:val="00BC0B56"/>
    <w:rsid w:val="00BC0BC0"/>
    <w:rsid w:val="00BC0BDD"/>
    <w:rsid w:val="00BC0C36"/>
    <w:rsid w:val="00BC0C6D"/>
    <w:rsid w:val="00BC0C8B"/>
    <w:rsid w:val="00BC0D78"/>
    <w:rsid w:val="00BC0EA9"/>
    <w:rsid w:val="00BC0F69"/>
    <w:rsid w:val="00BC0FFF"/>
    <w:rsid w:val="00BC1037"/>
    <w:rsid w:val="00BC1065"/>
    <w:rsid w:val="00BC1087"/>
    <w:rsid w:val="00BC1157"/>
    <w:rsid w:val="00BC1164"/>
    <w:rsid w:val="00BC1201"/>
    <w:rsid w:val="00BC12E0"/>
    <w:rsid w:val="00BC1341"/>
    <w:rsid w:val="00BC146A"/>
    <w:rsid w:val="00BC14AE"/>
    <w:rsid w:val="00BC14F3"/>
    <w:rsid w:val="00BC1517"/>
    <w:rsid w:val="00BC15EC"/>
    <w:rsid w:val="00BC1669"/>
    <w:rsid w:val="00BC168D"/>
    <w:rsid w:val="00BC16A2"/>
    <w:rsid w:val="00BC172C"/>
    <w:rsid w:val="00BC1736"/>
    <w:rsid w:val="00BC1761"/>
    <w:rsid w:val="00BC17B5"/>
    <w:rsid w:val="00BC1866"/>
    <w:rsid w:val="00BC194B"/>
    <w:rsid w:val="00BC196D"/>
    <w:rsid w:val="00BC1A95"/>
    <w:rsid w:val="00BC1AD0"/>
    <w:rsid w:val="00BC1AF2"/>
    <w:rsid w:val="00BC1B78"/>
    <w:rsid w:val="00BC1CF5"/>
    <w:rsid w:val="00BC1D64"/>
    <w:rsid w:val="00BC1D72"/>
    <w:rsid w:val="00BC1EDA"/>
    <w:rsid w:val="00BC1EDD"/>
    <w:rsid w:val="00BC1F0A"/>
    <w:rsid w:val="00BC1F42"/>
    <w:rsid w:val="00BC20BB"/>
    <w:rsid w:val="00BC20C0"/>
    <w:rsid w:val="00BC20C6"/>
    <w:rsid w:val="00BC20D2"/>
    <w:rsid w:val="00BC2197"/>
    <w:rsid w:val="00BC2212"/>
    <w:rsid w:val="00BC2382"/>
    <w:rsid w:val="00BC242E"/>
    <w:rsid w:val="00BC24A6"/>
    <w:rsid w:val="00BC2541"/>
    <w:rsid w:val="00BC2586"/>
    <w:rsid w:val="00BC261E"/>
    <w:rsid w:val="00BC2621"/>
    <w:rsid w:val="00BC262C"/>
    <w:rsid w:val="00BC26D5"/>
    <w:rsid w:val="00BC26EC"/>
    <w:rsid w:val="00BC274A"/>
    <w:rsid w:val="00BC27B6"/>
    <w:rsid w:val="00BC280D"/>
    <w:rsid w:val="00BC284F"/>
    <w:rsid w:val="00BC2863"/>
    <w:rsid w:val="00BC288F"/>
    <w:rsid w:val="00BC28E4"/>
    <w:rsid w:val="00BC2901"/>
    <w:rsid w:val="00BC2913"/>
    <w:rsid w:val="00BC292B"/>
    <w:rsid w:val="00BC2959"/>
    <w:rsid w:val="00BC2A46"/>
    <w:rsid w:val="00BC2B16"/>
    <w:rsid w:val="00BC2B51"/>
    <w:rsid w:val="00BC2BC9"/>
    <w:rsid w:val="00BC2DE9"/>
    <w:rsid w:val="00BC2E2E"/>
    <w:rsid w:val="00BC2E36"/>
    <w:rsid w:val="00BC2F14"/>
    <w:rsid w:val="00BC2F2B"/>
    <w:rsid w:val="00BC301C"/>
    <w:rsid w:val="00BC3178"/>
    <w:rsid w:val="00BC319D"/>
    <w:rsid w:val="00BC3214"/>
    <w:rsid w:val="00BC32E3"/>
    <w:rsid w:val="00BC32FE"/>
    <w:rsid w:val="00BC3393"/>
    <w:rsid w:val="00BC3403"/>
    <w:rsid w:val="00BC3419"/>
    <w:rsid w:val="00BC3549"/>
    <w:rsid w:val="00BC35B0"/>
    <w:rsid w:val="00BC3625"/>
    <w:rsid w:val="00BC36D9"/>
    <w:rsid w:val="00BC36FB"/>
    <w:rsid w:val="00BC373C"/>
    <w:rsid w:val="00BC3774"/>
    <w:rsid w:val="00BC37B3"/>
    <w:rsid w:val="00BC37EE"/>
    <w:rsid w:val="00BC3880"/>
    <w:rsid w:val="00BC38AD"/>
    <w:rsid w:val="00BC38EC"/>
    <w:rsid w:val="00BC3905"/>
    <w:rsid w:val="00BC398C"/>
    <w:rsid w:val="00BC3A7E"/>
    <w:rsid w:val="00BC3A86"/>
    <w:rsid w:val="00BC3AB6"/>
    <w:rsid w:val="00BC3B04"/>
    <w:rsid w:val="00BC3B11"/>
    <w:rsid w:val="00BC3B1F"/>
    <w:rsid w:val="00BC3B86"/>
    <w:rsid w:val="00BC3C1F"/>
    <w:rsid w:val="00BC3C8F"/>
    <w:rsid w:val="00BC3CB4"/>
    <w:rsid w:val="00BC3DEB"/>
    <w:rsid w:val="00BC3F01"/>
    <w:rsid w:val="00BC3F77"/>
    <w:rsid w:val="00BC400E"/>
    <w:rsid w:val="00BC4093"/>
    <w:rsid w:val="00BC409A"/>
    <w:rsid w:val="00BC40A5"/>
    <w:rsid w:val="00BC40C0"/>
    <w:rsid w:val="00BC414C"/>
    <w:rsid w:val="00BC4169"/>
    <w:rsid w:val="00BC416F"/>
    <w:rsid w:val="00BC425C"/>
    <w:rsid w:val="00BC427D"/>
    <w:rsid w:val="00BC427E"/>
    <w:rsid w:val="00BC4290"/>
    <w:rsid w:val="00BC4349"/>
    <w:rsid w:val="00BC446C"/>
    <w:rsid w:val="00BC4485"/>
    <w:rsid w:val="00BC44E7"/>
    <w:rsid w:val="00BC4509"/>
    <w:rsid w:val="00BC4512"/>
    <w:rsid w:val="00BC4547"/>
    <w:rsid w:val="00BC45DF"/>
    <w:rsid w:val="00BC45EC"/>
    <w:rsid w:val="00BC4651"/>
    <w:rsid w:val="00BC46FB"/>
    <w:rsid w:val="00BC48F0"/>
    <w:rsid w:val="00BC492E"/>
    <w:rsid w:val="00BC4948"/>
    <w:rsid w:val="00BC49FE"/>
    <w:rsid w:val="00BC4A84"/>
    <w:rsid w:val="00BC4AB8"/>
    <w:rsid w:val="00BC4AF8"/>
    <w:rsid w:val="00BC4B87"/>
    <w:rsid w:val="00BC4BC2"/>
    <w:rsid w:val="00BC4C34"/>
    <w:rsid w:val="00BC4CBD"/>
    <w:rsid w:val="00BC4CEB"/>
    <w:rsid w:val="00BC4CF1"/>
    <w:rsid w:val="00BC4D03"/>
    <w:rsid w:val="00BC4D05"/>
    <w:rsid w:val="00BC4DA4"/>
    <w:rsid w:val="00BC4E0D"/>
    <w:rsid w:val="00BC4E23"/>
    <w:rsid w:val="00BC4E72"/>
    <w:rsid w:val="00BC4F5E"/>
    <w:rsid w:val="00BC4F6E"/>
    <w:rsid w:val="00BC4F77"/>
    <w:rsid w:val="00BC4FF7"/>
    <w:rsid w:val="00BC503C"/>
    <w:rsid w:val="00BC5067"/>
    <w:rsid w:val="00BC5170"/>
    <w:rsid w:val="00BC51A7"/>
    <w:rsid w:val="00BC51AA"/>
    <w:rsid w:val="00BC51E1"/>
    <w:rsid w:val="00BC5205"/>
    <w:rsid w:val="00BC5225"/>
    <w:rsid w:val="00BC52A8"/>
    <w:rsid w:val="00BC52F8"/>
    <w:rsid w:val="00BC5355"/>
    <w:rsid w:val="00BC53E1"/>
    <w:rsid w:val="00BC5410"/>
    <w:rsid w:val="00BC543A"/>
    <w:rsid w:val="00BC5464"/>
    <w:rsid w:val="00BC54AD"/>
    <w:rsid w:val="00BC54FA"/>
    <w:rsid w:val="00BC5525"/>
    <w:rsid w:val="00BC5589"/>
    <w:rsid w:val="00BC558A"/>
    <w:rsid w:val="00BC55BF"/>
    <w:rsid w:val="00BC56E1"/>
    <w:rsid w:val="00BC56FD"/>
    <w:rsid w:val="00BC571F"/>
    <w:rsid w:val="00BC5751"/>
    <w:rsid w:val="00BC5761"/>
    <w:rsid w:val="00BC57A9"/>
    <w:rsid w:val="00BC57FB"/>
    <w:rsid w:val="00BC5854"/>
    <w:rsid w:val="00BC5860"/>
    <w:rsid w:val="00BC589B"/>
    <w:rsid w:val="00BC592C"/>
    <w:rsid w:val="00BC5965"/>
    <w:rsid w:val="00BC59D6"/>
    <w:rsid w:val="00BC5A18"/>
    <w:rsid w:val="00BC5AC0"/>
    <w:rsid w:val="00BC5B70"/>
    <w:rsid w:val="00BC5B77"/>
    <w:rsid w:val="00BC5BB3"/>
    <w:rsid w:val="00BC5BB6"/>
    <w:rsid w:val="00BC5BDD"/>
    <w:rsid w:val="00BC5C19"/>
    <w:rsid w:val="00BC5C38"/>
    <w:rsid w:val="00BC5C73"/>
    <w:rsid w:val="00BC5D3E"/>
    <w:rsid w:val="00BC5DD8"/>
    <w:rsid w:val="00BC5E3E"/>
    <w:rsid w:val="00BC5ED3"/>
    <w:rsid w:val="00BC5EF1"/>
    <w:rsid w:val="00BC5F08"/>
    <w:rsid w:val="00BC5F49"/>
    <w:rsid w:val="00BC5FA1"/>
    <w:rsid w:val="00BC5FB6"/>
    <w:rsid w:val="00BC6035"/>
    <w:rsid w:val="00BC603C"/>
    <w:rsid w:val="00BC6055"/>
    <w:rsid w:val="00BC608B"/>
    <w:rsid w:val="00BC60A1"/>
    <w:rsid w:val="00BC60D4"/>
    <w:rsid w:val="00BC615F"/>
    <w:rsid w:val="00BC6182"/>
    <w:rsid w:val="00BC61D4"/>
    <w:rsid w:val="00BC63B0"/>
    <w:rsid w:val="00BC657D"/>
    <w:rsid w:val="00BC65C1"/>
    <w:rsid w:val="00BC6836"/>
    <w:rsid w:val="00BC694D"/>
    <w:rsid w:val="00BC6964"/>
    <w:rsid w:val="00BC699E"/>
    <w:rsid w:val="00BC69C8"/>
    <w:rsid w:val="00BC69F1"/>
    <w:rsid w:val="00BC6A05"/>
    <w:rsid w:val="00BC6A81"/>
    <w:rsid w:val="00BC6ADA"/>
    <w:rsid w:val="00BC6BB6"/>
    <w:rsid w:val="00BC6CC1"/>
    <w:rsid w:val="00BC6D1F"/>
    <w:rsid w:val="00BC6D53"/>
    <w:rsid w:val="00BC6E4C"/>
    <w:rsid w:val="00BC6F93"/>
    <w:rsid w:val="00BC7038"/>
    <w:rsid w:val="00BC71A6"/>
    <w:rsid w:val="00BC71B0"/>
    <w:rsid w:val="00BC7216"/>
    <w:rsid w:val="00BC737C"/>
    <w:rsid w:val="00BC73D3"/>
    <w:rsid w:val="00BC7488"/>
    <w:rsid w:val="00BC760A"/>
    <w:rsid w:val="00BC7666"/>
    <w:rsid w:val="00BC77DF"/>
    <w:rsid w:val="00BC7806"/>
    <w:rsid w:val="00BC789A"/>
    <w:rsid w:val="00BC7933"/>
    <w:rsid w:val="00BC7951"/>
    <w:rsid w:val="00BC7AAA"/>
    <w:rsid w:val="00BC7BE2"/>
    <w:rsid w:val="00BC7C4D"/>
    <w:rsid w:val="00BC7C59"/>
    <w:rsid w:val="00BC7C8E"/>
    <w:rsid w:val="00BC7CE9"/>
    <w:rsid w:val="00BC7D0A"/>
    <w:rsid w:val="00BC7D1B"/>
    <w:rsid w:val="00BC7D27"/>
    <w:rsid w:val="00BC7D85"/>
    <w:rsid w:val="00BC7EFB"/>
    <w:rsid w:val="00BC7FBD"/>
    <w:rsid w:val="00BC7FDD"/>
    <w:rsid w:val="00BD0013"/>
    <w:rsid w:val="00BD00A2"/>
    <w:rsid w:val="00BD00CA"/>
    <w:rsid w:val="00BD016E"/>
    <w:rsid w:val="00BD021E"/>
    <w:rsid w:val="00BD0355"/>
    <w:rsid w:val="00BD03D5"/>
    <w:rsid w:val="00BD04BF"/>
    <w:rsid w:val="00BD04E3"/>
    <w:rsid w:val="00BD05DD"/>
    <w:rsid w:val="00BD0626"/>
    <w:rsid w:val="00BD0694"/>
    <w:rsid w:val="00BD071A"/>
    <w:rsid w:val="00BD0763"/>
    <w:rsid w:val="00BD076D"/>
    <w:rsid w:val="00BD0774"/>
    <w:rsid w:val="00BD07D3"/>
    <w:rsid w:val="00BD0833"/>
    <w:rsid w:val="00BD0841"/>
    <w:rsid w:val="00BD0930"/>
    <w:rsid w:val="00BD0942"/>
    <w:rsid w:val="00BD0A00"/>
    <w:rsid w:val="00BD0A04"/>
    <w:rsid w:val="00BD0A6E"/>
    <w:rsid w:val="00BD0B10"/>
    <w:rsid w:val="00BD0B43"/>
    <w:rsid w:val="00BD0B8A"/>
    <w:rsid w:val="00BD0BA4"/>
    <w:rsid w:val="00BD0BB3"/>
    <w:rsid w:val="00BD0C68"/>
    <w:rsid w:val="00BD0D4B"/>
    <w:rsid w:val="00BD0D9F"/>
    <w:rsid w:val="00BD0EA4"/>
    <w:rsid w:val="00BD0EBD"/>
    <w:rsid w:val="00BD0EFB"/>
    <w:rsid w:val="00BD0F3E"/>
    <w:rsid w:val="00BD0F51"/>
    <w:rsid w:val="00BD0F7B"/>
    <w:rsid w:val="00BD10A4"/>
    <w:rsid w:val="00BD113D"/>
    <w:rsid w:val="00BD11CD"/>
    <w:rsid w:val="00BD1246"/>
    <w:rsid w:val="00BD12AF"/>
    <w:rsid w:val="00BD12F7"/>
    <w:rsid w:val="00BD139D"/>
    <w:rsid w:val="00BD13DD"/>
    <w:rsid w:val="00BD145A"/>
    <w:rsid w:val="00BD14C7"/>
    <w:rsid w:val="00BD15C9"/>
    <w:rsid w:val="00BD1606"/>
    <w:rsid w:val="00BD1646"/>
    <w:rsid w:val="00BD172D"/>
    <w:rsid w:val="00BD1780"/>
    <w:rsid w:val="00BD18C2"/>
    <w:rsid w:val="00BD19BC"/>
    <w:rsid w:val="00BD19CB"/>
    <w:rsid w:val="00BD19F3"/>
    <w:rsid w:val="00BD1A93"/>
    <w:rsid w:val="00BD1AB7"/>
    <w:rsid w:val="00BD1AD1"/>
    <w:rsid w:val="00BD1B3D"/>
    <w:rsid w:val="00BD1B8D"/>
    <w:rsid w:val="00BD1BD6"/>
    <w:rsid w:val="00BD1C99"/>
    <w:rsid w:val="00BD1CC7"/>
    <w:rsid w:val="00BD1CEB"/>
    <w:rsid w:val="00BD1D0F"/>
    <w:rsid w:val="00BD1D89"/>
    <w:rsid w:val="00BD1DAC"/>
    <w:rsid w:val="00BD1E0A"/>
    <w:rsid w:val="00BD1E6C"/>
    <w:rsid w:val="00BD1E7A"/>
    <w:rsid w:val="00BD1EC0"/>
    <w:rsid w:val="00BD1EC3"/>
    <w:rsid w:val="00BD1F99"/>
    <w:rsid w:val="00BD209C"/>
    <w:rsid w:val="00BD20CA"/>
    <w:rsid w:val="00BD20D2"/>
    <w:rsid w:val="00BD2138"/>
    <w:rsid w:val="00BD2163"/>
    <w:rsid w:val="00BD2203"/>
    <w:rsid w:val="00BD2230"/>
    <w:rsid w:val="00BD2266"/>
    <w:rsid w:val="00BD2282"/>
    <w:rsid w:val="00BD234D"/>
    <w:rsid w:val="00BD2372"/>
    <w:rsid w:val="00BD242B"/>
    <w:rsid w:val="00BD250A"/>
    <w:rsid w:val="00BD2577"/>
    <w:rsid w:val="00BD2665"/>
    <w:rsid w:val="00BD2682"/>
    <w:rsid w:val="00BD26A9"/>
    <w:rsid w:val="00BD26C8"/>
    <w:rsid w:val="00BD26E8"/>
    <w:rsid w:val="00BD274C"/>
    <w:rsid w:val="00BD2893"/>
    <w:rsid w:val="00BD28A1"/>
    <w:rsid w:val="00BD28C9"/>
    <w:rsid w:val="00BD28D7"/>
    <w:rsid w:val="00BD295D"/>
    <w:rsid w:val="00BD2988"/>
    <w:rsid w:val="00BD2A00"/>
    <w:rsid w:val="00BD2A1B"/>
    <w:rsid w:val="00BD2AAD"/>
    <w:rsid w:val="00BD2B01"/>
    <w:rsid w:val="00BD2B72"/>
    <w:rsid w:val="00BD2C53"/>
    <w:rsid w:val="00BD2CE0"/>
    <w:rsid w:val="00BD2D29"/>
    <w:rsid w:val="00BD2D9E"/>
    <w:rsid w:val="00BD2DC6"/>
    <w:rsid w:val="00BD2E4D"/>
    <w:rsid w:val="00BD2E8B"/>
    <w:rsid w:val="00BD2EBF"/>
    <w:rsid w:val="00BD2EE2"/>
    <w:rsid w:val="00BD2EEF"/>
    <w:rsid w:val="00BD2F27"/>
    <w:rsid w:val="00BD2FA5"/>
    <w:rsid w:val="00BD2FBE"/>
    <w:rsid w:val="00BD2FDD"/>
    <w:rsid w:val="00BD30E7"/>
    <w:rsid w:val="00BD31DC"/>
    <w:rsid w:val="00BD32C9"/>
    <w:rsid w:val="00BD32FC"/>
    <w:rsid w:val="00BD3361"/>
    <w:rsid w:val="00BD33BF"/>
    <w:rsid w:val="00BD3411"/>
    <w:rsid w:val="00BD342C"/>
    <w:rsid w:val="00BD34AB"/>
    <w:rsid w:val="00BD34BA"/>
    <w:rsid w:val="00BD3511"/>
    <w:rsid w:val="00BD3599"/>
    <w:rsid w:val="00BD3647"/>
    <w:rsid w:val="00BD3650"/>
    <w:rsid w:val="00BD3767"/>
    <w:rsid w:val="00BD37B3"/>
    <w:rsid w:val="00BD37F0"/>
    <w:rsid w:val="00BD3819"/>
    <w:rsid w:val="00BD381D"/>
    <w:rsid w:val="00BD3865"/>
    <w:rsid w:val="00BD3935"/>
    <w:rsid w:val="00BD3965"/>
    <w:rsid w:val="00BD3A2C"/>
    <w:rsid w:val="00BD3A8C"/>
    <w:rsid w:val="00BD3AA9"/>
    <w:rsid w:val="00BD3B3A"/>
    <w:rsid w:val="00BD3C31"/>
    <w:rsid w:val="00BD3C6C"/>
    <w:rsid w:val="00BD3CD3"/>
    <w:rsid w:val="00BD3CD9"/>
    <w:rsid w:val="00BD3CF4"/>
    <w:rsid w:val="00BD3E83"/>
    <w:rsid w:val="00BD3EAA"/>
    <w:rsid w:val="00BD3F17"/>
    <w:rsid w:val="00BD3F1F"/>
    <w:rsid w:val="00BD3F74"/>
    <w:rsid w:val="00BD40CC"/>
    <w:rsid w:val="00BD40FA"/>
    <w:rsid w:val="00BD4131"/>
    <w:rsid w:val="00BD41CF"/>
    <w:rsid w:val="00BD4295"/>
    <w:rsid w:val="00BD42F3"/>
    <w:rsid w:val="00BD43C5"/>
    <w:rsid w:val="00BD44D5"/>
    <w:rsid w:val="00BD452D"/>
    <w:rsid w:val="00BD4549"/>
    <w:rsid w:val="00BD463E"/>
    <w:rsid w:val="00BD46A6"/>
    <w:rsid w:val="00BD46E9"/>
    <w:rsid w:val="00BD4702"/>
    <w:rsid w:val="00BD477C"/>
    <w:rsid w:val="00BD477E"/>
    <w:rsid w:val="00BD4789"/>
    <w:rsid w:val="00BD47B4"/>
    <w:rsid w:val="00BD47C9"/>
    <w:rsid w:val="00BD495C"/>
    <w:rsid w:val="00BD4971"/>
    <w:rsid w:val="00BD4974"/>
    <w:rsid w:val="00BD49DA"/>
    <w:rsid w:val="00BD4A2E"/>
    <w:rsid w:val="00BD4AB1"/>
    <w:rsid w:val="00BD4B5B"/>
    <w:rsid w:val="00BD4B91"/>
    <w:rsid w:val="00BD4BEC"/>
    <w:rsid w:val="00BD4C1B"/>
    <w:rsid w:val="00BD4C99"/>
    <w:rsid w:val="00BD4CCE"/>
    <w:rsid w:val="00BD4CDC"/>
    <w:rsid w:val="00BD4D44"/>
    <w:rsid w:val="00BD4D88"/>
    <w:rsid w:val="00BD4DB5"/>
    <w:rsid w:val="00BD4E7A"/>
    <w:rsid w:val="00BD4FBA"/>
    <w:rsid w:val="00BD4FD7"/>
    <w:rsid w:val="00BD4FDF"/>
    <w:rsid w:val="00BD5065"/>
    <w:rsid w:val="00BD50D0"/>
    <w:rsid w:val="00BD50E9"/>
    <w:rsid w:val="00BD5129"/>
    <w:rsid w:val="00BD5140"/>
    <w:rsid w:val="00BD515A"/>
    <w:rsid w:val="00BD5164"/>
    <w:rsid w:val="00BD517B"/>
    <w:rsid w:val="00BD5198"/>
    <w:rsid w:val="00BD51DA"/>
    <w:rsid w:val="00BD527F"/>
    <w:rsid w:val="00BD5307"/>
    <w:rsid w:val="00BD5477"/>
    <w:rsid w:val="00BD5497"/>
    <w:rsid w:val="00BD5624"/>
    <w:rsid w:val="00BD5626"/>
    <w:rsid w:val="00BD5640"/>
    <w:rsid w:val="00BD5750"/>
    <w:rsid w:val="00BD5886"/>
    <w:rsid w:val="00BD591B"/>
    <w:rsid w:val="00BD59A6"/>
    <w:rsid w:val="00BD59E4"/>
    <w:rsid w:val="00BD5AF9"/>
    <w:rsid w:val="00BD5B26"/>
    <w:rsid w:val="00BD5BCF"/>
    <w:rsid w:val="00BD5C31"/>
    <w:rsid w:val="00BD5C42"/>
    <w:rsid w:val="00BD5CB7"/>
    <w:rsid w:val="00BD5DDA"/>
    <w:rsid w:val="00BD5E06"/>
    <w:rsid w:val="00BD5E8F"/>
    <w:rsid w:val="00BD5F2E"/>
    <w:rsid w:val="00BD5F45"/>
    <w:rsid w:val="00BD5F51"/>
    <w:rsid w:val="00BD5F6C"/>
    <w:rsid w:val="00BD5FCC"/>
    <w:rsid w:val="00BD5FD8"/>
    <w:rsid w:val="00BD6057"/>
    <w:rsid w:val="00BD6065"/>
    <w:rsid w:val="00BD6081"/>
    <w:rsid w:val="00BD6102"/>
    <w:rsid w:val="00BD617E"/>
    <w:rsid w:val="00BD627C"/>
    <w:rsid w:val="00BD62A1"/>
    <w:rsid w:val="00BD63F4"/>
    <w:rsid w:val="00BD6414"/>
    <w:rsid w:val="00BD656C"/>
    <w:rsid w:val="00BD659F"/>
    <w:rsid w:val="00BD65B0"/>
    <w:rsid w:val="00BD663D"/>
    <w:rsid w:val="00BD666C"/>
    <w:rsid w:val="00BD667B"/>
    <w:rsid w:val="00BD66B6"/>
    <w:rsid w:val="00BD6714"/>
    <w:rsid w:val="00BD677C"/>
    <w:rsid w:val="00BD67CC"/>
    <w:rsid w:val="00BD6887"/>
    <w:rsid w:val="00BD68E8"/>
    <w:rsid w:val="00BD695E"/>
    <w:rsid w:val="00BD6963"/>
    <w:rsid w:val="00BD69A8"/>
    <w:rsid w:val="00BD69B1"/>
    <w:rsid w:val="00BD6A54"/>
    <w:rsid w:val="00BD6AC6"/>
    <w:rsid w:val="00BD6B64"/>
    <w:rsid w:val="00BD6BA9"/>
    <w:rsid w:val="00BD6C53"/>
    <w:rsid w:val="00BD6D1F"/>
    <w:rsid w:val="00BD6D46"/>
    <w:rsid w:val="00BD6D5B"/>
    <w:rsid w:val="00BD6D65"/>
    <w:rsid w:val="00BD6DF4"/>
    <w:rsid w:val="00BD6E38"/>
    <w:rsid w:val="00BD6EB4"/>
    <w:rsid w:val="00BD6F09"/>
    <w:rsid w:val="00BD6F4D"/>
    <w:rsid w:val="00BD6FE7"/>
    <w:rsid w:val="00BD7051"/>
    <w:rsid w:val="00BD709E"/>
    <w:rsid w:val="00BD70A5"/>
    <w:rsid w:val="00BD7115"/>
    <w:rsid w:val="00BD718C"/>
    <w:rsid w:val="00BD7200"/>
    <w:rsid w:val="00BD738E"/>
    <w:rsid w:val="00BD73B0"/>
    <w:rsid w:val="00BD74BB"/>
    <w:rsid w:val="00BD7513"/>
    <w:rsid w:val="00BD7551"/>
    <w:rsid w:val="00BD755B"/>
    <w:rsid w:val="00BD765C"/>
    <w:rsid w:val="00BD7825"/>
    <w:rsid w:val="00BD78BD"/>
    <w:rsid w:val="00BD78F7"/>
    <w:rsid w:val="00BD7934"/>
    <w:rsid w:val="00BD7943"/>
    <w:rsid w:val="00BD7A32"/>
    <w:rsid w:val="00BD7A79"/>
    <w:rsid w:val="00BD7AB9"/>
    <w:rsid w:val="00BD7ABB"/>
    <w:rsid w:val="00BD7ABD"/>
    <w:rsid w:val="00BD7AC3"/>
    <w:rsid w:val="00BD7C7A"/>
    <w:rsid w:val="00BD7D6B"/>
    <w:rsid w:val="00BD7D86"/>
    <w:rsid w:val="00BD7E02"/>
    <w:rsid w:val="00BD7EA6"/>
    <w:rsid w:val="00BD7EC3"/>
    <w:rsid w:val="00BD7EF2"/>
    <w:rsid w:val="00BE007D"/>
    <w:rsid w:val="00BE00A8"/>
    <w:rsid w:val="00BE00CA"/>
    <w:rsid w:val="00BE0172"/>
    <w:rsid w:val="00BE018C"/>
    <w:rsid w:val="00BE01B5"/>
    <w:rsid w:val="00BE0231"/>
    <w:rsid w:val="00BE0407"/>
    <w:rsid w:val="00BE040F"/>
    <w:rsid w:val="00BE0443"/>
    <w:rsid w:val="00BE05E6"/>
    <w:rsid w:val="00BE0630"/>
    <w:rsid w:val="00BE0647"/>
    <w:rsid w:val="00BE0654"/>
    <w:rsid w:val="00BE06F5"/>
    <w:rsid w:val="00BE0756"/>
    <w:rsid w:val="00BE0775"/>
    <w:rsid w:val="00BE07E2"/>
    <w:rsid w:val="00BE085A"/>
    <w:rsid w:val="00BE086F"/>
    <w:rsid w:val="00BE08B6"/>
    <w:rsid w:val="00BE08FD"/>
    <w:rsid w:val="00BE093B"/>
    <w:rsid w:val="00BE09FB"/>
    <w:rsid w:val="00BE0A6B"/>
    <w:rsid w:val="00BE0AFD"/>
    <w:rsid w:val="00BE0B3F"/>
    <w:rsid w:val="00BE0B6E"/>
    <w:rsid w:val="00BE0BB3"/>
    <w:rsid w:val="00BE0C07"/>
    <w:rsid w:val="00BE0CB7"/>
    <w:rsid w:val="00BE0CDF"/>
    <w:rsid w:val="00BE0CFE"/>
    <w:rsid w:val="00BE0E3E"/>
    <w:rsid w:val="00BE0E8B"/>
    <w:rsid w:val="00BE0E93"/>
    <w:rsid w:val="00BE0EE8"/>
    <w:rsid w:val="00BE0FA7"/>
    <w:rsid w:val="00BE0FAA"/>
    <w:rsid w:val="00BE0FAF"/>
    <w:rsid w:val="00BE0FF6"/>
    <w:rsid w:val="00BE104F"/>
    <w:rsid w:val="00BE1118"/>
    <w:rsid w:val="00BE11CD"/>
    <w:rsid w:val="00BE11E2"/>
    <w:rsid w:val="00BE11EA"/>
    <w:rsid w:val="00BE11F4"/>
    <w:rsid w:val="00BE1314"/>
    <w:rsid w:val="00BE1326"/>
    <w:rsid w:val="00BE1338"/>
    <w:rsid w:val="00BE134B"/>
    <w:rsid w:val="00BE142C"/>
    <w:rsid w:val="00BE1486"/>
    <w:rsid w:val="00BE15A0"/>
    <w:rsid w:val="00BE15C6"/>
    <w:rsid w:val="00BE15F9"/>
    <w:rsid w:val="00BE161E"/>
    <w:rsid w:val="00BE1660"/>
    <w:rsid w:val="00BE1789"/>
    <w:rsid w:val="00BE17AB"/>
    <w:rsid w:val="00BE17E1"/>
    <w:rsid w:val="00BE195C"/>
    <w:rsid w:val="00BE1976"/>
    <w:rsid w:val="00BE19C1"/>
    <w:rsid w:val="00BE19C3"/>
    <w:rsid w:val="00BE1A31"/>
    <w:rsid w:val="00BE1A99"/>
    <w:rsid w:val="00BE1B55"/>
    <w:rsid w:val="00BE1CAF"/>
    <w:rsid w:val="00BE1CB7"/>
    <w:rsid w:val="00BE1CC9"/>
    <w:rsid w:val="00BE1DC9"/>
    <w:rsid w:val="00BE1DF8"/>
    <w:rsid w:val="00BE1E81"/>
    <w:rsid w:val="00BE1EE7"/>
    <w:rsid w:val="00BE1F60"/>
    <w:rsid w:val="00BE1F6A"/>
    <w:rsid w:val="00BE1FB1"/>
    <w:rsid w:val="00BE1FCC"/>
    <w:rsid w:val="00BE2070"/>
    <w:rsid w:val="00BE20A9"/>
    <w:rsid w:val="00BE215D"/>
    <w:rsid w:val="00BE220A"/>
    <w:rsid w:val="00BE22B6"/>
    <w:rsid w:val="00BE233E"/>
    <w:rsid w:val="00BE2392"/>
    <w:rsid w:val="00BE23F0"/>
    <w:rsid w:val="00BE241F"/>
    <w:rsid w:val="00BE2421"/>
    <w:rsid w:val="00BE24D7"/>
    <w:rsid w:val="00BE24EC"/>
    <w:rsid w:val="00BE24F1"/>
    <w:rsid w:val="00BE2514"/>
    <w:rsid w:val="00BE2549"/>
    <w:rsid w:val="00BE255F"/>
    <w:rsid w:val="00BE25A4"/>
    <w:rsid w:val="00BE25D3"/>
    <w:rsid w:val="00BE2694"/>
    <w:rsid w:val="00BE2840"/>
    <w:rsid w:val="00BE28F3"/>
    <w:rsid w:val="00BE294D"/>
    <w:rsid w:val="00BE2974"/>
    <w:rsid w:val="00BE29BE"/>
    <w:rsid w:val="00BE2A04"/>
    <w:rsid w:val="00BE2A68"/>
    <w:rsid w:val="00BE2A6E"/>
    <w:rsid w:val="00BE2A8E"/>
    <w:rsid w:val="00BE2B49"/>
    <w:rsid w:val="00BE2B5C"/>
    <w:rsid w:val="00BE2B8F"/>
    <w:rsid w:val="00BE2C60"/>
    <w:rsid w:val="00BE2CA4"/>
    <w:rsid w:val="00BE2CA6"/>
    <w:rsid w:val="00BE2CD6"/>
    <w:rsid w:val="00BE2EDC"/>
    <w:rsid w:val="00BE2F8C"/>
    <w:rsid w:val="00BE30E3"/>
    <w:rsid w:val="00BE3196"/>
    <w:rsid w:val="00BE31AF"/>
    <w:rsid w:val="00BE3254"/>
    <w:rsid w:val="00BE328D"/>
    <w:rsid w:val="00BE332F"/>
    <w:rsid w:val="00BE3344"/>
    <w:rsid w:val="00BE33E3"/>
    <w:rsid w:val="00BE34BB"/>
    <w:rsid w:val="00BE351D"/>
    <w:rsid w:val="00BE3561"/>
    <w:rsid w:val="00BE35D4"/>
    <w:rsid w:val="00BE365B"/>
    <w:rsid w:val="00BE36C6"/>
    <w:rsid w:val="00BE3769"/>
    <w:rsid w:val="00BE378F"/>
    <w:rsid w:val="00BE37E0"/>
    <w:rsid w:val="00BE3863"/>
    <w:rsid w:val="00BE3898"/>
    <w:rsid w:val="00BE38A6"/>
    <w:rsid w:val="00BE3905"/>
    <w:rsid w:val="00BE3978"/>
    <w:rsid w:val="00BE39F1"/>
    <w:rsid w:val="00BE3A0F"/>
    <w:rsid w:val="00BE3AAA"/>
    <w:rsid w:val="00BE3B58"/>
    <w:rsid w:val="00BE3B6C"/>
    <w:rsid w:val="00BE3BB6"/>
    <w:rsid w:val="00BE3BBE"/>
    <w:rsid w:val="00BE3C3B"/>
    <w:rsid w:val="00BE3D61"/>
    <w:rsid w:val="00BE3E06"/>
    <w:rsid w:val="00BE3E2F"/>
    <w:rsid w:val="00BE3E48"/>
    <w:rsid w:val="00BE3E85"/>
    <w:rsid w:val="00BE3ECE"/>
    <w:rsid w:val="00BE400E"/>
    <w:rsid w:val="00BE418D"/>
    <w:rsid w:val="00BE41BE"/>
    <w:rsid w:val="00BE426B"/>
    <w:rsid w:val="00BE42D0"/>
    <w:rsid w:val="00BE42E0"/>
    <w:rsid w:val="00BE4307"/>
    <w:rsid w:val="00BE4336"/>
    <w:rsid w:val="00BE4353"/>
    <w:rsid w:val="00BE43F8"/>
    <w:rsid w:val="00BE4452"/>
    <w:rsid w:val="00BE4467"/>
    <w:rsid w:val="00BE446D"/>
    <w:rsid w:val="00BE4476"/>
    <w:rsid w:val="00BE4540"/>
    <w:rsid w:val="00BE4612"/>
    <w:rsid w:val="00BE46B9"/>
    <w:rsid w:val="00BE473B"/>
    <w:rsid w:val="00BE4751"/>
    <w:rsid w:val="00BE47AE"/>
    <w:rsid w:val="00BE483F"/>
    <w:rsid w:val="00BE48E2"/>
    <w:rsid w:val="00BE48F7"/>
    <w:rsid w:val="00BE48FE"/>
    <w:rsid w:val="00BE4937"/>
    <w:rsid w:val="00BE496A"/>
    <w:rsid w:val="00BE497D"/>
    <w:rsid w:val="00BE49DA"/>
    <w:rsid w:val="00BE49EA"/>
    <w:rsid w:val="00BE4A45"/>
    <w:rsid w:val="00BE4AA3"/>
    <w:rsid w:val="00BE4AF0"/>
    <w:rsid w:val="00BE4B6B"/>
    <w:rsid w:val="00BE4B9C"/>
    <w:rsid w:val="00BE4C43"/>
    <w:rsid w:val="00BE4C7B"/>
    <w:rsid w:val="00BE4C7E"/>
    <w:rsid w:val="00BE4D94"/>
    <w:rsid w:val="00BE4F31"/>
    <w:rsid w:val="00BE510D"/>
    <w:rsid w:val="00BE51F9"/>
    <w:rsid w:val="00BE5201"/>
    <w:rsid w:val="00BE520C"/>
    <w:rsid w:val="00BE5280"/>
    <w:rsid w:val="00BE534C"/>
    <w:rsid w:val="00BE5436"/>
    <w:rsid w:val="00BE5461"/>
    <w:rsid w:val="00BE548A"/>
    <w:rsid w:val="00BE54B8"/>
    <w:rsid w:val="00BE54F7"/>
    <w:rsid w:val="00BE5600"/>
    <w:rsid w:val="00BE566A"/>
    <w:rsid w:val="00BE56C5"/>
    <w:rsid w:val="00BE56CE"/>
    <w:rsid w:val="00BE56FC"/>
    <w:rsid w:val="00BE597C"/>
    <w:rsid w:val="00BE59D1"/>
    <w:rsid w:val="00BE59D5"/>
    <w:rsid w:val="00BE59D8"/>
    <w:rsid w:val="00BE5AB6"/>
    <w:rsid w:val="00BE5AC5"/>
    <w:rsid w:val="00BE5B43"/>
    <w:rsid w:val="00BE5BAE"/>
    <w:rsid w:val="00BE5C81"/>
    <w:rsid w:val="00BE5D09"/>
    <w:rsid w:val="00BE5DB4"/>
    <w:rsid w:val="00BE5E6D"/>
    <w:rsid w:val="00BE5EC6"/>
    <w:rsid w:val="00BE5ECC"/>
    <w:rsid w:val="00BE5F66"/>
    <w:rsid w:val="00BE6045"/>
    <w:rsid w:val="00BE6090"/>
    <w:rsid w:val="00BE6195"/>
    <w:rsid w:val="00BE61C7"/>
    <w:rsid w:val="00BE61F7"/>
    <w:rsid w:val="00BE6237"/>
    <w:rsid w:val="00BE6254"/>
    <w:rsid w:val="00BE6295"/>
    <w:rsid w:val="00BE62CA"/>
    <w:rsid w:val="00BE631D"/>
    <w:rsid w:val="00BE63DC"/>
    <w:rsid w:val="00BE641B"/>
    <w:rsid w:val="00BE6426"/>
    <w:rsid w:val="00BE6450"/>
    <w:rsid w:val="00BE647D"/>
    <w:rsid w:val="00BE64AA"/>
    <w:rsid w:val="00BE653E"/>
    <w:rsid w:val="00BE6544"/>
    <w:rsid w:val="00BE65BD"/>
    <w:rsid w:val="00BE6816"/>
    <w:rsid w:val="00BE682C"/>
    <w:rsid w:val="00BE6882"/>
    <w:rsid w:val="00BE68E5"/>
    <w:rsid w:val="00BE68F6"/>
    <w:rsid w:val="00BE6956"/>
    <w:rsid w:val="00BE6A5F"/>
    <w:rsid w:val="00BE6A74"/>
    <w:rsid w:val="00BE6AC3"/>
    <w:rsid w:val="00BE6AC4"/>
    <w:rsid w:val="00BE6ACC"/>
    <w:rsid w:val="00BE6B0B"/>
    <w:rsid w:val="00BE6BEC"/>
    <w:rsid w:val="00BE6C3B"/>
    <w:rsid w:val="00BE6C4D"/>
    <w:rsid w:val="00BE6DB5"/>
    <w:rsid w:val="00BE6DCA"/>
    <w:rsid w:val="00BE6DF6"/>
    <w:rsid w:val="00BE6E91"/>
    <w:rsid w:val="00BE6EA5"/>
    <w:rsid w:val="00BE6EB6"/>
    <w:rsid w:val="00BE6EEB"/>
    <w:rsid w:val="00BE6F2D"/>
    <w:rsid w:val="00BE6FC1"/>
    <w:rsid w:val="00BE70B6"/>
    <w:rsid w:val="00BE70C7"/>
    <w:rsid w:val="00BE72A3"/>
    <w:rsid w:val="00BE72B6"/>
    <w:rsid w:val="00BE7400"/>
    <w:rsid w:val="00BE7476"/>
    <w:rsid w:val="00BE7580"/>
    <w:rsid w:val="00BE75D0"/>
    <w:rsid w:val="00BE764A"/>
    <w:rsid w:val="00BE76B8"/>
    <w:rsid w:val="00BE7874"/>
    <w:rsid w:val="00BE7888"/>
    <w:rsid w:val="00BE78D0"/>
    <w:rsid w:val="00BE78EE"/>
    <w:rsid w:val="00BE7900"/>
    <w:rsid w:val="00BE791F"/>
    <w:rsid w:val="00BE7A2F"/>
    <w:rsid w:val="00BE7AE0"/>
    <w:rsid w:val="00BE7CFD"/>
    <w:rsid w:val="00BE7DA3"/>
    <w:rsid w:val="00BE7EBA"/>
    <w:rsid w:val="00BE7EEC"/>
    <w:rsid w:val="00BE7F74"/>
    <w:rsid w:val="00BE7FAB"/>
    <w:rsid w:val="00BE7FD0"/>
    <w:rsid w:val="00BF0089"/>
    <w:rsid w:val="00BF017B"/>
    <w:rsid w:val="00BF01B6"/>
    <w:rsid w:val="00BF02CF"/>
    <w:rsid w:val="00BF02E4"/>
    <w:rsid w:val="00BF0365"/>
    <w:rsid w:val="00BF03BA"/>
    <w:rsid w:val="00BF0425"/>
    <w:rsid w:val="00BF04A5"/>
    <w:rsid w:val="00BF0569"/>
    <w:rsid w:val="00BF065A"/>
    <w:rsid w:val="00BF0673"/>
    <w:rsid w:val="00BF0678"/>
    <w:rsid w:val="00BF0806"/>
    <w:rsid w:val="00BF08D3"/>
    <w:rsid w:val="00BF09F0"/>
    <w:rsid w:val="00BF0A3A"/>
    <w:rsid w:val="00BF0AE0"/>
    <w:rsid w:val="00BF0B11"/>
    <w:rsid w:val="00BF0B74"/>
    <w:rsid w:val="00BF0B8A"/>
    <w:rsid w:val="00BF0BAD"/>
    <w:rsid w:val="00BF0C25"/>
    <w:rsid w:val="00BF0CCA"/>
    <w:rsid w:val="00BF0CD3"/>
    <w:rsid w:val="00BF0D2C"/>
    <w:rsid w:val="00BF0D72"/>
    <w:rsid w:val="00BF0DE0"/>
    <w:rsid w:val="00BF0EA4"/>
    <w:rsid w:val="00BF0EB4"/>
    <w:rsid w:val="00BF0EF0"/>
    <w:rsid w:val="00BF0F13"/>
    <w:rsid w:val="00BF0F75"/>
    <w:rsid w:val="00BF102B"/>
    <w:rsid w:val="00BF104F"/>
    <w:rsid w:val="00BF10A5"/>
    <w:rsid w:val="00BF10F7"/>
    <w:rsid w:val="00BF110E"/>
    <w:rsid w:val="00BF114F"/>
    <w:rsid w:val="00BF1171"/>
    <w:rsid w:val="00BF1212"/>
    <w:rsid w:val="00BF1275"/>
    <w:rsid w:val="00BF12EB"/>
    <w:rsid w:val="00BF12F2"/>
    <w:rsid w:val="00BF13AB"/>
    <w:rsid w:val="00BF1434"/>
    <w:rsid w:val="00BF14B0"/>
    <w:rsid w:val="00BF15BE"/>
    <w:rsid w:val="00BF15C0"/>
    <w:rsid w:val="00BF15F7"/>
    <w:rsid w:val="00BF1639"/>
    <w:rsid w:val="00BF167D"/>
    <w:rsid w:val="00BF169F"/>
    <w:rsid w:val="00BF1711"/>
    <w:rsid w:val="00BF17CD"/>
    <w:rsid w:val="00BF1833"/>
    <w:rsid w:val="00BF18C3"/>
    <w:rsid w:val="00BF1995"/>
    <w:rsid w:val="00BF1A1E"/>
    <w:rsid w:val="00BF1A48"/>
    <w:rsid w:val="00BF1AD7"/>
    <w:rsid w:val="00BF1B33"/>
    <w:rsid w:val="00BF1B4C"/>
    <w:rsid w:val="00BF1B8C"/>
    <w:rsid w:val="00BF1CAA"/>
    <w:rsid w:val="00BF1D19"/>
    <w:rsid w:val="00BF1DEF"/>
    <w:rsid w:val="00BF1DFA"/>
    <w:rsid w:val="00BF1E0B"/>
    <w:rsid w:val="00BF1E82"/>
    <w:rsid w:val="00BF1E9C"/>
    <w:rsid w:val="00BF1EBE"/>
    <w:rsid w:val="00BF1F15"/>
    <w:rsid w:val="00BF203C"/>
    <w:rsid w:val="00BF20C5"/>
    <w:rsid w:val="00BF20D9"/>
    <w:rsid w:val="00BF2157"/>
    <w:rsid w:val="00BF219B"/>
    <w:rsid w:val="00BF21BB"/>
    <w:rsid w:val="00BF21CC"/>
    <w:rsid w:val="00BF22A0"/>
    <w:rsid w:val="00BF2325"/>
    <w:rsid w:val="00BF23DF"/>
    <w:rsid w:val="00BF243A"/>
    <w:rsid w:val="00BF24CD"/>
    <w:rsid w:val="00BF24D0"/>
    <w:rsid w:val="00BF2623"/>
    <w:rsid w:val="00BF2691"/>
    <w:rsid w:val="00BF2785"/>
    <w:rsid w:val="00BF27D8"/>
    <w:rsid w:val="00BF27F0"/>
    <w:rsid w:val="00BF2873"/>
    <w:rsid w:val="00BF28A9"/>
    <w:rsid w:val="00BF28DE"/>
    <w:rsid w:val="00BF29BD"/>
    <w:rsid w:val="00BF2A62"/>
    <w:rsid w:val="00BF2A88"/>
    <w:rsid w:val="00BF2AFA"/>
    <w:rsid w:val="00BF2B81"/>
    <w:rsid w:val="00BF2C53"/>
    <w:rsid w:val="00BF2C8E"/>
    <w:rsid w:val="00BF2CFF"/>
    <w:rsid w:val="00BF2D08"/>
    <w:rsid w:val="00BF2D12"/>
    <w:rsid w:val="00BF2D95"/>
    <w:rsid w:val="00BF2DA3"/>
    <w:rsid w:val="00BF2E2B"/>
    <w:rsid w:val="00BF2E38"/>
    <w:rsid w:val="00BF2ED4"/>
    <w:rsid w:val="00BF2F0F"/>
    <w:rsid w:val="00BF30E4"/>
    <w:rsid w:val="00BF30F4"/>
    <w:rsid w:val="00BF3158"/>
    <w:rsid w:val="00BF317F"/>
    <w:rsid w:val="00BF318F"/>
    <w:rsid w:val="00BF3214"/>
    <w:rsid w:val="00BF3230"/>
    <w:rsid w:val="00BF3239"/>
    <w:rsid w:val="00BF325A"/>
    <w:rsid w:val="00BF3341"/>
    <w:rsid w:val="00BF33A9"/>
    <w:rsid w:val="00BF3426"/>
    <w:rsid w:val="00BF34ED"/>
    <w:rsid w:val="00BF3500"/>
    <w:rsid w:val="00BF360B"/>
    <w:rsid w:val="00BF3696"/>
    <w:rsid w:val="00BF369E"/>
    <w:rsid w:val="00BF372A"/>
    <w:rsid w:val="00BF3770"/>
    <w:rsid w:val="00BF37AE"/>
    <w:rsid w:val="00BF37EE"/>
    <w:rsid w:val="00BF3840"/>
    <w:rsid w:val="00BF391E"/>
    <w:rsid w:val="00BF39D5"/>
    <w:rsid w:val="00BF3A5B"/>
    <w:rsid w:val="00BF3B9C"/>
    <w:rsid w:val="00BF3BAD"/>
    <w:rsid w:val="00BF3C63"/>
    <w:rsid w:val="00BF3C88"/>
    <w:rsid w:val="00BF3C92"/>
    <w:rsid w:val="00BF3CB1"/>
    <w:rsid w:val="00BF3D32"/>
    <w:rsid w:val="00BF3D85"/>
    <w:rsid w:val="00BF3EA3"/>
    <w:rsid w:val="00BF3EAA"/>
    <w:rsid w:val="00BF3EF1"/>
    <w:rsid w:val="00BF3F59"/>
    <w:rsid w:val="00BF3F62"/>
    <w:rsid w:val="00BF3F67"/>
    <w:rsid w:val="00BF3FE4"/>
    <w:rsid w:val="00BF3FF7"/>
    <w:rsid w:val="00BF407E"/>
    <w:rsid w:val="00BF40BF"/>
    <w:rsid w:val="00BF41A0"/>
    <w:rsid w:val="00BF41B8"/>
    <w:rsid w:val="00BF4219"/>
    <w:rsid w:val="00BF42F3"/>
    <w:rsid w:val="00BF4424"/>
    <w:rsid w:val="00BF4446"/>
    <w:rsid w:val="00BF4565"/>
    <w:rsid w:val="00BF458D"/>
    <w:rsid w:val="00BF4629"/>
    <w:rsid w:val="00BF4648"/>
    <w:rsid w:val="00BF4675"/>
    <w:rsid w:val="00BF4688"/>
    <w:rsid w:val="00BF4691"/>
    <w:rsid w:val="00BF46AB"/>
    <w:rsid w:val="00BF46ED"/>
    <w:rsid w:val="00BF4704"/>
    <w:rsid w:val="00BF470E"/>
    <w:rsid w:val="00BF473D"/>
    <w:rsid w:val="00BF4755"/>
    <w:rsid w:val="00BF475B"/>
    <w:rsid w:val="00BF476F"/>
    <w:rsid w:val="00BF4777"/>
    <w:rsid w:val="00BF47B5"/>
    <w:rsid w:val="00BF48C0"/>
    <w:rsid w:val="00BF48ED"/>
    <w:rsid w:val="00BF4933"/>
    <w:rsid w:val="00BF4982"/>
    <w:rsid w:val="00BF49F5"/>
    <w:rsid w:val="00BF49F6"/>
    <w:rsid w:val="00BF4A44"/>
    <w:rsid w:val="00BF4AB9"/>
    <w:rsid w:val="00BF4B25"/>
    <w:rsid w:val="00BF4BA0"/>
    <w:rsid w:val="00BF4BCC"/>
    <w:rsid w:val="00BF4C80"/>
    <w:rsid w:val="00BF4EE9"/>
    <w:rsid w:val="00BF4F7C"/>
    <w:rsid w:val="00BF4FBE"/>
    <w:rsid w:val="00BF4FE5"/>
    <w:rsid w:val="00BF5029"/>
    <w:rsid w:val="00BF50A8"/>
    <w:rsid w:val="00BF5150"/>
    <w:rsid w:val="00BF5152"/>
    <w:rsid w:val="00BF5156"/>
    <w:rsid w:val="00BF51CC"/>
    <w:rsid w:val="00BF5291"/>
    <w:rsid w:val="00BF52D3"/>
    <w:rsid w:val="00BF5326"/>
    <w:rsid w:val="00BF5343"/>
    <w:rsid w:val="00BF5352"/>
    <w:rsid w:val="00BF5372"/>
    <w:rsid w:val="00BF5395"/>
    <w:rsid w:val="00BF53C9"/>
    <w:rsid w:val="00BF5485"/>
    <w:rsid w:val="00BF5488"/>
    <w:rsid w:val="00BF5508"/>
    <w:rsid w:val="00BF555D"/>
    <w:rsid w:val="00BF5657"/>
    <w:rsid w:val="00BF5667"/>
    <w:rsid w:val="00BF5685"/>
    <w:rsid w:val="00BF56B4"/>
    <w:rsid w:val="00BF5714"/>
    <w:rsid w:val="00BF57F2"/>
    <w:rsid w:val="00BF589F"/>
    <w:rsid w:val="00BF58A6"/>
    <w:rsid w:val="00BF58F6"/>
    <w:rsid w:val="00BF599D"/>
    <w:rsid w:val="00BF59B6"/>
    <w:rsid w:val="00BF5A34"/>
    <w:rsid w:val="00BF5B52"/>
    <w:rsid w:val="00BF5CDA"/>
    <w:rsid w:val="00BF5D7D"/>
    <w:rsid w:val="00BF5DE8"/>
    <w:rsid w:val="00BF5E15"/>
    <w:rsid w:val="00BF5FB6"/>
    <w:rsid w:val="00BF5FC5"/>
    <w:rsid w:val="00BF602B"/>
    <w:rsid w:val="00BF6044"/>
    <w:rsid w:val="00BF60A1"/>
    <w:rsid w:val="00BF60CF"/>
    <w:rsid w:val="00BF6186"/>
    <w:rsid w:val="00BF6193"/>
    <w:rsid w:val="00BF61AD"/>
    <w:rsid w:val="00BF61E1"/>
    <w:rsid w:val="00BF61E7"/>
    <w:rsid w:val="00BF6238"/>
    <w:rsid w:val="00BF633B"/>
    <w:rsid w:val="00BF6399"/>
    <w:rsid w:val="00BF643E"/>
    <w:rsid w:val="00BF6506"/>
    <w:rsid w:val="00BF6588"/>
    <w:rsid w:val="00BF659E"/>
    <w:rsid w:val="00BF65A1"/>
    <w:rsid w:val="00BF664A"/>
    <w:rsid w:val="00BF676E"/>
    <w:rsid w:val="00BF67D6"/>
    <w:rsid w:val="00BF6804"/>
    <w:rsid w:val="00BF686D"/>
    <w:rsid w:val="00BF6893"/>
    <w:rsid w:val="00BF68D4"/>
    <w:rsid w:val="00BF69B9"/>
    <w:rsid w:val="00BF69FD"/>
    <w:rsid w:val="00BF6A5A"/>
    <w:rsid w:val="00BF6B7F"/>
    <w:rsid w:val="00BF6BCC"/>
    <w:rsid w:val="00BF6C31"/>
    <w:rsid w:val="00BF6CA0"/>
    <w:rsid w:val="00BF6DC5"/>
    <w:rsid w:val="00BF6E82"/>
    <w:rsid w:val="00BF6E83"/>
    <w:rsid w:val="00BF6E98"/>
    <w:rsid w:val="00BF6F4E"/>
    <w:rsid w:val="00BF6FCF"/>
    <w:rsid w:val="00BF6FD9"/>
    <w:rsid w:val="00BF6FDF"/>
    <w:rsid w:val="00BF70B1"/>
    <w:rsid w:val="00BF70B3"/>
    <w:rsid w:val="00BF7105"/>
    <w:rsid w:val="00BF718A"/>
    <w:rsid w:val="00BF71C0"/>
    <w:rsid w:val="00BF71D2"/>
    <w:rsid w:val="00BF720C"/>
    <w:rsid w:val="00BF724C"/>
    <w:rsid w:val="00BF726A"/>
    <w:rsid w:val="00BF726D"/>
    <w:rsid w:val="00BF72EB"/>
    <w:rsid w:val="00BF72F5"/>
    <w:rsid w:val="00BF7394"/>
    <w:rsid w:val="00BF73AB"/>
    <w:rsid w:val="00BF743F"/>
    <w:rsid w:val="00BF745F"/>
    <w:rsid w:val="00BF7494"/>
    <w:rsid w:val="00BF74B1"/>
    <w:rsid w:val="00BF750A"/>
    <w:rsid w:val="00BF755C"/>
    <w:rsid w:val="00BF774D"/>
    <w:rsid w:val="00BF7777"/>
    <w:rsid w:val="00BF77ED"/>
    <w:rsid w:val="00BF78EE"/>
    <w:rsid w:val="00BF7947"/>
    <w:rsid w:val="00BF7969"/>
    <w:rsid w:val="00BF79FB"/>
    <w:rsid w:val="00BF7A68"/>
    <w:rsid w:val="00BF7AED"/>
    <w:rsid w:val="00BF7B14"/>
    <w:rsid w:val="00BF7CE5"/>
    <w:rsid w:val="00BF7D03"/>
    <w:rsid w:val="00BF7E62"/>
    <w:rsid w:val="00BF7EC3"/>
    <w:rsid w:val="00BF7EF1"/>
    <w:rsid w:val="00BF7F58"/>
    <w:rsid w:val="00C00000"/>
    <w:rsid w:val="00C00034"/>
    <w:rsid w:val="00C0004F"/>
    <w:rsid w:val="00C000D6"/>
    <w:rsid w:val="00C000DF"/>
    <w:rsid w:val="00C0026B"/>
    <w:rsid w:val="00C002B3"/>
    <w:rsid w:val="00C00308"/>
    <w:rsid w:val="00C00320"/>
    <w:rsid w:val="00C00364"/>
    <w:rsid w:val="00C00383"/>
    <w:rsid w:val="00C00424"/>
    <w:rsid w:val="00C004CB"/>
    <w:rsid w:val="00C004E6"/>
    <w:rsid w:val="00C00510"/>
    <w:rsid w:val="00C00523"/>
    <w:rsid w:val="00C00538"/>
    <w:rsid w:val="00C0055E"/>
    <w:rsid w:val="00C0057B"/>
    <w:rsid w:val="00C005D4"/>
    <w:rsid w:val="00C0065B"/>
    <w:rsid w:val="00C0075E"/>
    <w:rsid w:val="00C0075F"/>
    <w:rsid w:val="00C00760"/>
    <w:rsid w:val="00C007DE"/>
    <w:rsid w:val="00C00804"/>
    <w:rsid w:val="00C0086A"/>
    <w:rsid w:val="00C00892"/>
    <w:rsid w:val="00C00920"/>
    <w:rsid w:val="00C0093F"/>
    <w:rsid w:val="00C009A3"/>
    <w:rsid w:val="00C009F5"/>
    <w:rsid w:val="00C00A00"/>
    <w:rsid w:val="00C00A12"/>
    <w:rsid w:val="00C00A47"/>
    <w:rsid w:val="00C00A74"/>
    <w:rsid w:val="00C00B1B"/>
    <w:rsid w:val="00C00B92"/>
    <w:rsid w:val="00C00BB4"/>
    <w:rsid w:val="00C00BE5"/>
    <w:rsid w:val="00C00C28"/>
    <w:rsid w:val="00C00DF0"/>
    <w:rsid w:val="00C00DFA"/>
    <w:rsid w:val="00C00EAF"/>
    <w:rsid w:val="00C00F55"/>
    <w:rsid w:val="00C01048"/>
    <w:rsid w:val="00C011BC"/>
    <w:rsid w:val="00C01216"/>
    <w:rsid w:val="00C01224"/>
    <w:rsid w:val="00C0122C"/>
    <w:rsid w:val="00C012A8"/>
    <w:rsid w:val="00C01323"/>
    <w:rsid w:val="00C013A4"/>
    <w:rsid w:val="00C013D6"/>
    <w:rsid w:val="00C01421"/>
    <w:rsid w:val="00C014D8"/>
    <w:rsid w:val="00C01509"/>
    <w:rsid w:val="00C015B6"/>
    <w:rsid w:val="00C017A4"/>
    <w:rsid w:val="00C0181A"/>
    <w:rsid w:val="00C0188B"/>
    <w:rsid w:val="00C018D8"/>
    <w:rsid w:val="00C0192B"/>
    <w:rsid w:val="00C0199A"/>
    <w:rsid w:val="00C019AE"/>
    <w:rsid w:val="00C01A89"/>
    <w:rsid w:val="00C01BFE"/>
    <w:rsid w:val="00C01CB0"/>
    <w:rsid w:val="00C01D22"/>
    <w:rsid w:val="00C01DF2"/>
    <w:rsid w:val="00C01E8F"/>
    <w:rsid w:val="00C01E91"/>
    <w:rsid w:val="00C01E9B"/>
    <w:rsid w:val="00C01FB4"/>
    <w:rsid w:val="00C02046"/>
    <w:rsid w:val="00C02058"/>
    <w:rsid w:val="00C02179"/>
    <w:rsid w:val="00C0219A"/>
    <w:rsid w:val="00C02234"/>
    <w:rsid w:val="00C0223B"/>
    <w:rsid w:val="00C022E6"/>
    <w:rsid w:val="00C02323"/>
    <w:rsid w:val="00C0236D"/>
    <w:rsid w:val="00C02382"/>
    <w:rsid w:val="00C02496"/>
    <w:rsid w:val="00C02599"/>
    <w:rsid w:val="00C025DD"/>
    <w:rsid w:val="00C02601"/>
    <w:rsid w:val="00C0260D"/>
    <w:rsid w:val="00C02686"/>
    <w:rsid w:val="00C02728"/>
    <w:rsid w:val="00C02738"/>
    <w:rsid w:val="00C02749"/>
    <w:rsid w:val="00C0278F"/>
    <w:rsid w:val="00C027AC"/>
    <w:rsid w:val="00C027B3"/>
    <w:rsid w:val="00C02815"/>
    <w:rsid w:val="00C02821"/>
    <w:rsid w:val="00C02843"/>
    <w:rsid w:val="00C0289C"/>
    <w:rsid w:val="00C028C9"/>
    <w:rsid w:val="00C02A70"/>
    <w:rsid w:val="00C02BC7"/>
    <w:rsid w:val="00C02BC8"/>
    <w:rsid w:val="00C02BF6"/>
    <w:rsid w:val="00C02C9F"/>
    <w:rsid w:val="00C02DAB"/>
    <w:rsid w:val="00C02E16"/>
    <w:rsid w:val="00C02E43"/>
    <w:rsid w:val="00C02E7D"/>
    <w:rsid w:val="00C02EA3"/>
    <w:rsid w:val="00C02EEE"/>
    <w:rsid w:val="00C02EFE"/>
    <w:rsid w:val="00C02F1F"/>
    <w:rsid w:val="00C02F23"/>
    <w:rsid w:val="00C02F52"/>
    <w:rsid w:val="00C02F70"/>
    <w:rsid w:val="00C030AB"/>
    <w:rsid w:val="00C0310B"/>
    <w:rsid w:val="00C031A5"/>
    <w:rsid w:val="00C031C1"/>
    <w:rsid w:val="00C032B5"/>
    <w:rsid w:val="00C03345"/>
    <w:rsid w:val="00C03347"/>
    <w:rsid w:val="00C033EE"/>
    <w:rsid w:val="00C0344C"/>
    <w:rsid w:val="00C034E5"/>
    <w:rsid w:val="00C0351E"/>
    <w:rsid w:val="00C03590"/>
    <w:rsid w:val="00C035EA"/>
    <w:rsid w:val="00C0360F"/>
    <w:rsid w:val="00C03639"/>
    <w:rsid w:val="00C0375C"/>
    <w:rsid w:val="00C037B3"/>
    <w:rsid w:val="00C037D7"/>
    <w:rsid w:val="00C0380A"/>
    <w:rsid w:val="00C038AF"/>
    <w:rsid w:val="00C038D2"/>
    <w:rsid w:val="00C03921"/>
    <w:rsid w:val="00C0394E"/>
    <w:rsid w:val="00C0397F"/>
    <w:rsid w:val="00C03A44"/>
    <w:rsid w:val="00C03A6F"/>
    <w:rsid w:val="00C03A82"/>
    <w:rsid w:val="00C03B86"/>
    <w:rsid w:val="00C03D0D"/>
    <w:rsid w:val="00C03D32"/>
    <w:rsid w:val="00C03DD2"/>
    <w:rsid w:val="00C03DF7"/>
    <w:rsid w:val="00C03F5F"/>
    <w:rsid w:val="00C03F66"/>
    <w:rsid w:val="00C03FC2"/>
    <w:rsid w:val="00C03FC9"/>
    <w:rsid w:val="00C04091"/>
    <w:rsid w:val="00C040A7"/>
    <w:rsid w:val="00C040B4"/>
    <w:rsid w:val="00C04175"/>
    <w:rsid w:val="00C041DA"/>
    <w:rsid w:val="00C041F8"/>
    <w:rsid w:val="00C04242"/>
    <w:rsid w:val="00C04308"/>
    <w:rsid w:val="00C04413"/>
    <w:rsid w:val="00C044B3"/>
    <w:rsid w:val="00C044DB"/>
    <w:rsid w:val="00C0450D"/>
    <w:rsid w:val="00C0459C"/>
    <w:rsid w:val="00C045F4"/>
    <w:rsid w:val="00C045FC"/>
    <w:rsid w:val="00C04790"/>
    <w:rsid w:val="00C0479B"/>
    <w:rsid w:val="00C0490D"/>
    <w:rsid w:val="00C04966"/>
    <w:rsid w:val="00C04A8B"/>
    <w:rsid w:val="00C04B15"/>
    <w:rsid w:val="00C04B2A"/>
    <w:rsid w:val="00C04B5B"/>
    <w:rsid w:val="00C04BA6"/>
    <w:rsid w:val="00C04C16"/>
    <w:rsid w:val="00C04C18"/>
    <w:rsid w:val="00C04C29"/>
    <w:rsid w:val="00C04CC3"/>
    <w:rsid w:val="00C04D87"/>
    <w:rsid w:val="00C04DEB"/>
    <w:rsid w:val="00C04DFA"/>
    <w:rsid w:val="00C04E5A"/>
    <w:rsid w:val="00C04F23"/>
    <w:rsid w:val="00C04F87"/>
    <w:rsid w:val="00C05006"/>
    <w:rsid w:val="00C05030"/>
    <w:rsid w:val="00C0503B"/>
    <w:rsid w:val="00C0510A"/>
    <w:rsid w:val="00C0511B"/>
    <w:rsid w:val="00C0521B"/>
    <w:rsid w:val="00C0521F"/>
    <w:rsid w:val="00C052A6"/>
    <w:rsid w:val="00C05316"/>
    <w:rsid w:val="00C0540E"/>
    <w:rsid w:val="00C05449"/>
    <w:rsid w:val="00C05505"/>
    <w:rsid w:val="00C0556E"/>
    <w:rsid w:val="00C05592"/>
    <w:rsid w:val="00C055C1"/>
    <w:rsid w:val="00C05682"/>
    <w:rsid w:val="00C056A6"/>
    <w:rsid w:val="00C05750"/>
    <w:rsid w:val="00C05806"/>
    <w:rsid w:val="00C0582E"/>
    <w:rsid w:val="00C058D9"/>
    <w:rsid w:val="00C05941"/>
    <w:rsid w:val="00C059C0"/>
    <w:rsid w:val="00C059C2"/>
    <w:rsid w:val="00C059CE"/>
    <w:rsid w:val="00C05A3A"/>
    <w:rsid w:val="00C05A62"/>
    <w:rsid w:val="00C05AD9"/>
    <w:rsid w:val="00C05BEA"/>
    <w:rsid w:val="00C05C5D"/>
    <w:rsid w:val="00C05CA6"/>
    <w:rsid w:val="00C05CB4"/>
    <w:rsid w:val="00C05CC9"/>
    <w:rsid w:val="00C05D37"/>
    <w:rsid w:val="00C05D50"/>
    <w:rsid w:val="00C05D93"/>
    <w:rsid w:val="00C05DE0"/>
    <w:rsid w:val="00C05DE7"/>
    <w:rsid w:val="00C05DF9"/>
    <w:rsid w:val="00C05E66"/>
    <w:rsid w:val="00C05EAB"/>
    <w:rsid w:val="00C06012"/>
    <w:rsid w:val="00C060A5"/>
    <w:rsid w:val="00C060E1"/>
    <w:rsid w:val="00C062CA"/>
    <w:rsid w:val="00C062DD"/>
    <w:rsid w:val="00C0638B"/>
    <w:rsid w:val="00C063D3"/>
    <w:rsid w:val="00C0646B"/>
    <w:rsid w:val="00C064E9"/>
    <w:rsid w:val="00C0653B"/>
    <w:rsid w:val="00C065E5"/>
    <w:rsid w:val="00C0677F"/>
    <w:rsid w:val="00C06793"/>
    <w:rsid w:val="00C067F9"/>
    <w:rsid w:val="00C0686E"/>
    <w:rsid w:val="00C06974"/>
    <w:rsid w:val="00C069D2"/>
    <w:rsid w:val="00C06B12"/>
    <w:rsid w:val="00C06B4C"/>
    <w:rsid w:val="00C06CD9"/>
    <w:rsid w:val="00C06DD5"/>
    <w:rsid w:val="00C06E0D"/>
    <w:rsid w:val="00C06EAD"/>
    <w:rsid w:val="00C06EC9"/>
    <w:rsid w:val="00C0701F"/>
    <w:rsid w:val="00C07022"/>
    <w:rsid w:val="00C070C2"/>
    <w:rsid w:val="00C07100"/>
    <w:rsid w:val="00C0714D"/>
    <w:rsid w:val="00C071BC"/>
    <w:rsid w:val="00C071D0"/>
    <w:rsid w:val="00C071D1"/>
    <w:rsid w:val="00C0728C"/>
    <w:rsid w:val="00C07294"/>
    <w:rsid w:val="00C07309"/>
    <w:rsid w:val="00C07374"/>
    <w:rsid w:val="00C0738F"/>
    <w:rsid w:val="00C07393"/>
    <w:rsid w:val="00C073AC"/>
    <w:rsid w:val="00C073B3"/>
    <w:rsid w:val="00C07448"/>
    <w:rsid w:val="00C074DF"/>
    <w:rsid w:val="00C074FB"/>
    <w:rsid w:val="00C07510"/>
    <w:rsid w:val="00C0758C"/>
    <w:rsid w:val="00C075A9"/>
    <w:rsid w:val="00C075E3"/>
    <w:rsid w:val="00C075F0"/>
    <w:rsid w:val="00C07621"/>
    <w:rsid w:val="00C07643"/>
    <w:rsid w:val="00C0766D"/>
    <w:rsid w:val="00C0782E"/>
    <w:rsid w:val="00C07911"/>
    <w:rsid w:val="00C0798A"/>
    <w:rsid w:val="00C079BD"/>
    <w:rsid w:val="00C07A2A"/>
    <w:rsid w:val="00C07A3C"/>
    <w:rsid w:val="00C07A43"/>
    <w:rsid w:val="00C07B03"/>
    <w:rsid w:val="00C07B20"/>
    <w:rsid w:val="00C07BC4"/>
    <w:rsid w:val="00C07BE2"/>
    <w:rsid w:val="00C07CED"/>
    <w:rsid w:val="00C07D8B"/>
    <w:rsid w:val="00C07DC6"/>
    <w:rsid w:val="00C07EB8"/>
    <w:rsid w:val="00C07EC6"/>
    <w:rsid w:val="00C07F83"/>
    <w:rsid w:val="00C07FA4"/>
    <w:rsid w:val="00C100DB"/>
    <w:rsid w:val="00C10154"/>
    <w:rsid w:val="00C10226"/>
    <w:rsid w:val="00C1027C"/>
    <w:rsid w:val="00C10293"/>
    <w:rsid w:val="00C102A9"/>
    <w:rsid w:val="00C1036C"/>
    <w:rsid w:val="00C1038D"/>
    <w:rsid w:val="00C103DA"/>
    <w:rsid w:val="00C1051D"/>
    <w:rsid w:val="00C10534"/>
    <w:rsid w:val="00C105CA"/>
    <w:rsid w:val="00C1064D"/>
    <w:rsid w:val="00C10669"/>
    <w:rsid w:val="00C106AB"/>
    <w:rsid w:val="00C107BA"/>
    <w:rsid w:val="00C10835"/>
    <w:rsid w:val="00C108A1"/>
    <w:rsid w:val="00C109B6"/>
    <w:rsid w:val="00C10A2D"/>
    <w:rsid w:val="00C10B18"/>
    <w:rsid w:val="00C10B97"/>
    <w:rsid w:val="00C10BBC"/>
    <w:rsid w:val="00C10C13"/>
    <w:rsid w:val="00C10C78"/>
    <w:rsid w:val="00C10F15"/>
    <w:rsid w:val="00C10F61"/>
    <w:rsid w:val="00C10FA7"/>
    <w:rsid w:val="00C11030"/>
    <w:rsid w:val="00C110B0"/>
    <w:rsid w:val="00C1113D"/>
    <w:rsid w:val="00C1115F"/>
    <w:rsid w:val="00C111AC"/>
    <w:rsid w:val="00C11255"/>
    <w:rsid w:val="00C11272"/>
    <w:rsid w:val="00C112EF"/>
    <w:rsid w:val="00C1141F"/>
    <w:rsid w:val="00C11474"/>
    <w:rsid w:val="00C1147C"/>
    <w:rsid w:val="00C1149B"/>
    <w:rsid w:val="00C1160E"/>
    <w:rsid w:val="00C1161A"/>
    <w:rsid w:val="00C116BD"/>
    <w:rsid w:val="00C116C0"/>
    <w:rsid w:val="00C116D7"/>
    <w:rsid w:val="00C1175B"/>
    <w:rsid w:val="00C117A0"/>
    <w:rsid w:val="00C117BE"/>
    <w:rsid w:val="00C118BE"/>
    <w:rsid w:val="00C11955"/>
    <w:rsid w:val="00C11965"/>
    <w:rsid w:val="00C119A3"/>
    <w:rsid w:val="00C119F1"/>
    <w:rsid w:val="00C11A1B"/>
    <w:rsid w:val="00C11ADD"/>
    <w:rsid w:val="00C11ADF"/>
    <w:rsid w:val="00C11B22"/>
    <w:rsid w:val="00C11B29"/>
    <w:rsid w:val="00C11B2A"/>
    <w:rsid w:val="00C11B4C"/>
    <w:rsid w:val="00C11C95"/>
    <w:rsid w:val="00C11CF6"/>
    <w:rsid w:val="00C11D94"/>
    <w:rsid w:val="00C11D9C"/>
    <w:rsid w:val="00C11DE8"/>
    <w:rsid w:val="00C11E78"/>
    <w:rsid w:val="00C11EA9"/>
    <w:rsid w:val="00C11EFC"/>
    <w:rsid w:val="00C11F21"/>
    <w:rsid w:val="00C11F88"/>
    <w:rsid w:val="00C11FD0"/>
    <w:rsid w:val="00C1200E"/>
    <w:rsid w:val="00C120CA"/>
    <w:rsid w:val="00C12109"/>
    <w:rsid w:val="00C1217A"/>
    <w:rsid w:val="00C12184"/>
    <w:rsid w:val="00C1226F"/>
    <w:rsid w:val="00C1228D"/>
    <w:rsid w:val="00C122C1"/>
    <w:rsid w:val="00C12339"/>
    <w:rsid w:val="00C123E8"/>
    <w:rsid w:val="00C12418"/>
    <w:rsid w:val="00C12465"/>
    <w:rsid w:val="00C1246E"/>
    <w:rsid w:val="00C12484"/>
    <w:rsid w:val="00C124D3"/>
    <w:rsid w:val="00C12554"/>
    <w:rsid w:val="00C125A9"/>
    <w:rsid w:val="00C1261B"/>
    <w:rsid w:val="00C126D6"/>
    <w:rsid w:val="00C126E8"/>
    <w:rsid w:val="00C12782"/>
    <w:rsid w:val="00C12849"/>
    <w:rsid w:val="00C128DB"/>
    <w:rsid w:val="00C128DE"/>
    <w:rsid w:val="00C12902"/>
    <w:rsid w:val="00C1290A"/>
    <w:rsid w:val="00C1294C"/>
    <w:rsid w:val="00C129F0"/>
    <w:rsid w:val="00C12A58"/>
    <w:rsid w:val="00C12A62"/>
    <w:rsid w:val="00C12A65"/>
    <w:rsid w:val="00C12AB2"/>
    <w:rsid w:val="00C12BF4"/>
    <w:rsid w:val="00C12C5A"/>
    <w:rsid w:val="00C12C89"/>
    <w:rsid w:val="00C12CE8"/>
    <w:rsid w:val="00C12E54"/>
    <w:rsid w:val="00C12F06"/>
    <w:rsid w:val="00C12F76"/>
    <w:rsid w:val="00C12FFF"/>
    <w:rsid w:val="00C13080"/>
    <w:rsid w:val="00C13104"/>
    <w:rsid w:val="00C1319D"/>
    <w:rsid w:val="00C131FF"/>
    <w:rsid w:val="00C13214"/>
    <w:rsid w:val="00C132F4"/>
    <w:rsid w:val="00C1330B"/>
    <w:rsid w:val="00C1333B"/>
    <w:rsid w:val="00C1335B"/>
    <w:rsid w:val="00C1347B"/>
    <w:rsid w:val="00C134D9"/>
    <w:rsid w:val="00C13503"/>
    <w:rsid w:val="00C1355C"/>
    <w:rsid w:val="00C135FA"/>
    <w:rsid w:val="00C13621"/>
    <w:rsid w:val="00C1367E"/>
    <w:rsid w:val="00C137B4"/>
    <w:rsid w:val="00C137E7"/>
    <w:rsid w:val="00C13803"/>
    <w:rsid w:val="00C1388B"/>
    <w:rsid w:val="00C13912"/>
    <w:rsid w:val="00C13976"/>
    <w:rsid w:val="00C13982"/>
    <w:rsid w:val="00C1398E"/>
    <w:rsid w:val="00C13A63"/>
    <w:rsid w:val="00C13AAD"/>
    <w:rsid w:val="00C13B83"/>
    <w:rsid w:val="00C13BF9"/>
    <w:rsid w:val="00C13C45"/>
    <w:rsid w:val="00C13D20"/>
    <w:rsid w:val="00C13DC5"/>
    <w:rsid w:val="00C13FB0"/>
    <w:rsid w:val="00C14075"/>
    <w:rsid w:val="00C1408E"/>
    <w:rsid w:val="00C14120"/>
    <w:rsid w:val="00C14216"/>
    <w:rsid w:val="00C1423F"/>
    <w:rsid w:val="00C142C2"/>
    <w:rsid w:val="00C142C5"/>
    <w:rsid w:val="00C1439C"/>
    <w:rsid w:val="00C143BF"/>
    <w:rsid w:val="00C1440F"/>
    <w:rsid w:val="00C1441E"/>
    <w:rsid w:val="00C144DA"/>
    <w:rsid w:val="00C144DF"/>
    <w:rsid w:val="00C144E9"/>
    <w:rsid w:val="00C14530"/>
    <w:rsid w:val="00C1457C"/>
    <w:rsid w:val="00C145A2"/>
    <w:rsid w:val="00C14636"/>
    <w:rsid w:val="00C14796"/>
    <w:rsid w:val="00C14804"/>
    <w:rsid w:val="00C14871"/>
    <w:rsid w:val="00C148E6"/>
    <w:rsid w:val="00C14911"/>
    <w:rsid w:val="00C14928"/>
    <w:rsid w:val="00C1492E"/>
    <w:rsid w:val="00C1497A"/>
    <w:rsid w:val="00C14AB7"/>
    <w:rsid w:val="00C14AD6"/>
    <w:rsid w:val="00C14C39"/>
    <w:rsid w:val="00C14CE1"/>
    <w:rsid w:val="00C14CF9"/>
    <w:rsid w:val="00C14D16"/>
    <w:rsid w:val="00C14DAB"/>
    <w:rsid w:val="00C14DF7"/>
    <w:rsid w:val="00C14E1B"/>
    <w:rsid w:val="00C14E1C"/>
    <w:rsid w:val="00C14EB9"/>
    <w:rsid w:val="00C14EE2"/>
    <w:rsid w:val="00C14F33"/>
    <w:rsid w:val="00C14F61"/>
    <w:rsid w:val="00C14F67"/>
    <w:rsid w:val="00C14FBA"/>
    <w:rsid w:val="00C15012"/>
    <w:rsid w:val="00C1503D"/>
    <w:rsid w:val="00C150AE"/>
    <w:rsid w:val="00C15144"/>
    <w:rsid w:val="00C151EA"/>
    <w:rsid w:val="00C15208"/>
    <w:rsid w:val="00C15353"/>
    <w:rsid w:val="00C15469"/>
    <w:rsid w:val="00C154B3"/>
    <w:rsid w:val="00C15560"/>
    <w:rsid w:val="00C155D7"/>
    <w:rsid w:val="00C15750"/>
    <w:rsid w:val="00C15866"/>
    <w:rsid w:val="00C15898"/>
    <w:rsid w:val="00C158C2"/>
    <w:rsid w:val="00C1597B"/>
    <w:rsid w:val="00C159B8"/>
    <w:rsid w:val="00C15A19"/>
    <w:rsid w:val="00C15A31"/>
    <w:rsid w:val="00C15A62"/>
    <w:rsid w:val="00C15A7B"/>
    <w:rsid w:val="00C15B2A"/>
    <w:rsid w:val="00C15B44"/>
    <w:rsid w:val="00C15B99"/>
    <w:rsid w:val="00C15BC3"/>
    <w:rsid w:val="00C15C6B"/>
    <w:rsid w:val="00C15C91"/>
    <w:rsid w:val="00C15D7F"/>
    <w:rsid w:val="00C15E05"/>
    <w:rsid w:val="00C15E44"/>
    <w:rsid w:val="00C15EE4"/>
    <w:rsid w:val="00C15F02"/>
    <w:rsid w:val="00C15FB1"/>
    <w:rsid w:val="00C15FCD"/>
    <w:rsid w:val="00C16005"/>
    <w:rsid w:val="00C1618E"/>
    <w:rsid w:val="00C161D0"/>
    <w:rsid w:val="00C16296"/>
    <w:rsid w:val="00C162A2"/>
    <w:rsid w:val="00C1633E"/>
    <w:rsid w:val="00C1636D"/>
    <w:rsid w:val="00C16391"/>
    <w:rsid w:val="00C163A1"/>
    <w:rsid w:val="00C163B6"/>
    <w:rsid w:val="00C16432"/>
    <w:rsid w:val="00C16612"/>
    <w:rsid w:val="00C16627"/>
    <w:rsid w:val="00C1664A"/>
    <w:rsid w:val="00C16694"/>
    <w:rsid w:val="00C1691D"/>
    <w:rsid w:val="00C16A46"/>
    <w:rsid w:val="00C16AA7"/>
    <w:rsid w:val="00C16B52"/>
    <w:rsid w:val="00C16B9D"/>
    <w:rsid w:val="00C16C11"/>
    <w:rsid w:val="00C16D65"/>
    <w:rsid w:val="00C16D70"/>
    <w:rsid w:val="00C16DBF"/>
    <w:rsid w:val="00C16E3C"/>
    <w:rsid w:val="00C16E8F"/>
    <w:rsid w:val="00C16F06"/>
    <w:rsid w:val="00C1711B"/>
    <w:rsid w:val="00C17168"/>
    <w:rsid w:val="00C1727B"/>
    <w:rsid w:val="00C172A9"/>
    <w:rsid w:val="00C174C7"/>
    <w:rsid w:val="00C175DC"/>
    <w:rsid w:val="00C17643"/>
    <w:rsid w:val="00C176BE"/>
    <w:rsid w:val="00C176D4"/>
    <w:rsid w:val="00C176EE"/>
    <w:rsid w:val="00C17710"/>
    <w:rsid w:val="00C1773E"/>
    <w:rsid w:val="00C17767"/>
    <w:rsid w:val="00C178E9"/>
    <w:rsid w:val="00C178EF"/>
    <w:rsid w:val="00C17975"/>
    <w:rsid w:val="00C1797F"/>
    <w:rsid w:val="00C179B8"/>
    <w:rsid w:val="00C17A2E"/>
    <w:rsid w:val="00C17A92"/>
    <w:rsid w:val="00C17ABE"/>
    <w:rsid w:val="00C17BC2"/>
    <w:rsid w:val="00C17C42"/>
    <w:rsid w:val="00C17DC9"/>
    <w:rsid w:val="00C17E06"/>
    <w:rsid w:val="00C17EE2"/>
    <w:rsid w:val="00C17F90"/>
    <w:rsid w:val="00C17FAB"/>
    <w:rsid w:val="00C200AE"/>
    <w:rsid w:val="00C201D0"/>
    <w:rsid w:val="00C20243"/>
    <w:rsid w:val="00C20247"/>
    <w:rsid w:val="00C2026F"/>
    <w:rsid w:val="00C20357"/>
    <w:rsid w:val="00C20376"/>
    <w:rsid w:val="00C203E5"/>
    <w:rsid w:val="00C20470"/>
    <w:rsid w:val="00C20483"/>
    <w:rsid w:val="00C204FF"/>
    <w:rsid w:val="00C2050C"/>
    <w:rsid w:val="00C20510"/>
    <w:rsid w:val="00C2053A"/>
    <w:rsid w:val="00C20577"/>
    <w:rsid w:val="00C2058C"/>
    <w:rsid w:val="00C205CD"/>
    <w:rsid w:val="00C205FD"/>
    <w:rsid w:val="00C20637"/>
    <w:rsid w:val="00C206E0"/>
    <w:rsid w:val="00C206F9"/>
    <w:rsid w:val="00C208B6"/>
    <w:rsid w:val="00C208D7"/>
    <w:rsid w:val="00C20989"/>
    <w:rsid w:val="00C209F7"/>
    <w:rsid w:val="00C20A59"/>
    <w:rsid w:val="00C20AF3"/>
    <w:rsid w:val="00C20AF8"/>
    <w:rsid w:val="00C20B47"/>
    <w:rsid w:val="00C20C3D"/>
    <w:rsid w:val="00C20C46"/>
    <w:rsid w:val="00C20CE4"/>
    <w:rsid w:val="00C20CFD"/>
    <w:rsid w:val="00C20D21"/>
    <w:rsid w:val="00C20D30"/>
    <w:rsid w:val="00C20D7C"/>
    <w:rsid w:val="00C20DB7"/>
    <w:rsid w:val="00C20DD8"/>
    <w:rsid w:val="00C20EEB"/>
    <w:rsid w:val="00C20F39"/>
    <w:rsid w:val="00C20F4D"/>
    <w:rsid w:val="00C20F6F"/>
    <w:rsid w:val="00C20FCB"/>
    <w:rsid w:val="00C20FCC"/>
    <w:rsid w:val="00C2100F"/>
    <w:rsid w:val="00C2107C"/>
    <w:rsid w:val="00C21087"/>
    <w:rsid w:val="00C2110A"/>
    <w:rsid w:val="00C2110E"/>
    <w:rsid w:val="00C21197"/>
    <w:rsid w:val="00C21220"/>
    <w:rsid w:val="00C212F4"/>
    <w:rsid w:val="00C213EA"/>
    <w:rsid w:val="00C21440"/>
    <w:rsid w:val="00C21460"/>
    <w:rsid w:val="00C21496"/>
    <w:rsid w:val="00C214D9"/>
    <w:rsid w:val="00C215B1"/>
    <w:rsid w:val="00C215FF"/>
    <w:rsid w:val="00C21622"/>
    <w:rsid w:val="00C21632"/>
    <w:rsid w:val="00C2168B"/>
    <w:rsid w:val="00C217F9"/>
    <w:rsid w:val="00C21888"/>
    <w:rsid w:val="00C218B5"/>
    <w:rsid w:val="00C21902"/>
    <w:rsid w:val="00C21974"/>
    <w:rsid w:val="00C219A9"/>
    <w:rsid w:val="00C219C8"/>
    <w:rsid w:val="00C21A6E"/>
    <w:rsid w:val="00C21AAF"/>
    <w:rsid w:val="00C21AB0"/>
    <w:rsid w:val="00C21ACC"/>
    <w:rsid w:val="00C21B36"/>
    <w:rsid w:val="00C21BAC"/>
    <w:rsid w:val="00C21BFC"/>
    <w:rsid w:val="00C21C56"/>
    <w:rsid w:val="00C21C89"/>
    <w:rsid w:val="00C21CD5"/>
    <w:rsid w:val="00C21D48"/>
    <w:rsid w:val="00C21EA5"/>
    <w:rsid w:val="00C21F6B"/>
    <w:rsid w:val="00C21FC0"/>
    <w:rsid w:val="00C21FD2"/>
    <w:rsid w:val="00C21FF7"/>
    <w:rsid w:val="00C22016"/>
    <w:rsid w:val="00C22119"/>
    <w:rsid w:val="00C221B5"/>
    <w:rsid w:val="00C221D2"/>
    <w:rsid w:val="00C2223A"/>
    <w:rsid w:val="00C222E7"/>
    <w:rsid w:val="00C22304"/>
    <w:rsid w:val="00C223E8"/>
    <w:rsid w:val="00C22452"/>
    <w:rsid w:val="00C224B4"/>
    <w:rsid w:val="00C225A4"/>
    <w:rsid w:val="00C22605"/>
    <w:rsid w:val="00C22635"/>
    <w:rsid w:val="00C22712"/>
    <w:rsid w:val="00C22715"/>
    <w:rsid w:val="00C22793"/>
    <w:rsid w:val="00C22840"/>
    <w:rsid w:val="00C22843"/>
    <w:rsid w:val="00C228F4"/>
    <w:rsid w:val="00C22918"/>
    <w:rsid w:val="00C2293D"/>
    <w:rsid w:val="00C229B9"/>
    <w:rsid w:val="00C22A62"/>
    <w:rsid w:val="00C22A8D"/>
    <w:rsid w:val="00C22A93"/>
    <w:rsid w:val="00C22AF9"/>
    <w:rsid w:val="00C22B55"/>
    <w:rsid w:val="00C22B85"/>
    <w:rsid w:val="00C22B8B"/>
    <w:rsid w:val="00C22BBA"/>
    <w:rsid w:val="00C22BF3"/>
    <w:rsid w:val="00C22C37"/>
    <w:rsid w:val="00C22C79"/>
    <w:rsid w:val="00C22CB3"/>
    <w:rsid w:val="00C22D07"/>
    <w:rsid w:val="00C22E10"/>
    <w:rsid w:val="00C22E1A"/>
    <w:rsid w:val="00C22E6F"/>
    <w:rsid w:val="00C230A6"/>
    <w:rsid w:val="00C230D3"/>
    <w:rsid w:val="00C23263"/>
    <w:rsid w:val="00C233E4"/>
    <w:rsid w:val="00C2341B"/>
    <w:rsid w:val="00C23485"/>
    <w:rsid w:val="00C2349D"/>
    <w:rsid w:val="00C2358E"/>
    <w:rsid w:val="00C23682"/>
    <w:rsid w:val="00C236A1"/>
    <w:rsid w:val="00C236B9"/>
    <w:rsid w:val="00C236EA"/>
    <w:rsid w:val="00C237B9"/>
    <w:rsid w:val="00C237D9"/>
    <w:rsid w:val="00C23834"/>
    <w:rsid w:val="00C238A4"/>
    <w:rsid w:val="00C238AA"/>
    <w:rsid w:val="00C238CD"/>
    <w:rsid w:val="00C238E2"/>
    <w:rsid w:val="00C23907"/>
    <w:rsid w:val="00C2390A"/>
    <w:rsid w:val="00C2396E"/>
    <w:rsid w:val="00C23973"/>
    <w:rsid w:val="00C23975"/>
    <w:rsid w:val="00C239C8"/>
    <w:rsid w:val="00C239D1"/>
    <w:rsid w:val="00C23A3C"/>
    <w:rsid w:val="00C23A77"/>
    <w:rsid w:val="00C23AAA"/>
    <w:rsid w:val="00C23AE1"/>
    <w:rsid w:val="00C23B6C"/>
    <w:rsid w:val="00C23B97"/>
    <w:rsid w:val="00C23C54"/>
    <w:rsid w:val="00C23C83"/>
    <w:rsid w:val="00C23D8B"/>
    <w:rsid w:val="00C23DAE"/>
    <w:rsid w:val="00C23DF1"/>
    <w:rsid w:val="00C23E1D"/>
    <w:rsid w:val="00C23E20"/>
    <w:rsid w:val="00C23E33"/>
    <w:rsid w:val="00C23E81"/>
    <w:rsid w:val="00C23EB3"/>
    <w:rsid w:val="00C23EF3"/>
    <w:rsid w:val="00C23FA0"/>
    <w:rsid w:val="00C23FA3"/>
    <w:rsid w:val="00C23FD3"/>
    <w:rsid w:val="00C24087"/>
    <w:rsid w:val="00C240E3"/>
    <w:rsid w:val="00C24103"/>
    <w:rsid w:val="00C24122"/>
    <w:rsid w:val="00C24126"/>
    <w:rsid w:val="00C2417B"/>
    <w:rsid w:val="00C24245"/>
    <w:rsid w:val="00C242E5"/>
    <w:rsid w:val="00C242FA"/>
    <w:rsid w:val="00C24326"/>
    <w:rsid w:val="00C24354"/>
    <w:rsid w:val="00C24458"/>
    <w:rsid w:val="00C24468"/>
    <w:rsid w:val="00C244DC"/>
    <w:rsid w:val="00C2455D"/>
    <w:rsid w:val="00C24602"/>
    <w:rsid w:val="00C2462B"/>
    <w:rsid w:val="00C24694"/>
    <w:rsid w:val="00C246A6"/>
    <w:rsid w:val="00C24742"/>
    <w:rsid w:val="00C2475E"/>
    <w:rsid w:val="00C247F3"/>
    <w:rsid w:val="00C24886"/>
    <w:rsid w:val="00C2488B"/>
    <w:rsid w:val="00C248F7"/>
    <w:rsid w:val="00C24A36"/>
    <w:rsid w:val="00C24A59"/>
    <w:rsid w:val="00C24AB5"/>
    <w:rsid w:val="00C24B7B"/>
    <w:rsid w:val="00C24C76"/>
    <w:rsid w:val="00C24C84"/>
    <w:rsid w:val="00C24D46"/>
    <w:rsid w:val="00C24D69"/>
    <w:rsid w:val="00C24DB5"/>
    <w:rsid w:val="00C24DC8"/>
    <w:rsid w:val="00C24DCD"/>
    <w:rsid w:val="00C24E4B"/>
    <w:rsid w:val="00C24E61"/>
    <w:rsid w:val="00C24E88"/>
    <w:rsid w:val="00C24EFE"/>
    <w:rsid w:val="00C24F00"/>
    <w:rsid w:val="00C24F1C"/>
    <w:rsid w:val="00C24F57"/>
    <w:rsid w:val="00C24FA3"/>
    <w:rsid w:val="00C24FFD"/>
    <w:rsid w:val="00C25040"/>
    <w:rsid w:val="00C2506C"/>
    <w:rsid w:val="00C2507B"/>
    <w:rsid w:val="00C250EC"/>
    <w:rsid w:val="00C25100"/>
    <w:rsid w:val="00C251E9"/>
    <w:rsid w:val="00C2527F"/>
    <w:rsid w:val="00C2531A"/>
    <w:rsid w:val="00C2531D"/>
    <w:rsid w:val="00C25388"/>
    <w:rsid w:val="00C25409"/>
    <w:rsid w:val="00C254E9"/>
    <w:rsid w:val="00C2553C"/>
    <w:rsid w:val="00C25652"/>
    <w:rsid w:val="00C25689"/>
    <w:rsid w:val="00C256E1"/>
    <w:rsid w:val="00C256F8"/>
    <w:rsid w:val="00C2572B"/>
    <w:rsid w:val="00C2577A"/>
    <w:rsid w:val="00C25793"/>
    <w:rsid w:val="00C25901"/>
    <w:rsid w:val="00C25908"/>
    <w:rsid w:val="00C259D8"/>
    <w:rsid w:val="00C25ABA"/>
    <w:rsid w:val="00C25B45"/>
    <w:rsid w:val="00C25B82"/>
    <w:rsid w:val="00C25B8D"/>
    <w:rsid w:val="00C25BB5"/>
    <w:rsid w:val="00C25BFA"/>
    <w:rsid w:val="00C25C70"/>
    <w:rsid w:val="00C25C89"/>
    <w:rsid w:val="00C25D90"/>
    <w:rsid w:val="00C25E55"/>
    <w:rsid w:val="00C25E8B"/>
    <w:rsid w:val="00C25EAF"/>
    <w:rsid w:val="00C25EF2"/>
    <w:rsid w:val="00C25F35"/>
    <w:rsid w:val="00C2606A"/>
    <w:rsid w:val="00C260AE"/>
    <w:rsid w:val="00C261A4"/>
    <w:rsid w:val="00C26218"/>
    <w:rsid w:val="00C26227"/>
    <w:rsid w:val="00C262C9"/>
    <w:rsid w:val="00C26304"/>
    <w:rsid w:val="00C263B7"/>
    <w:rsid w:val="00C2640A"/>
    <w:rsid w:val="00C26422"/>
    <w:rsid w:val="00C2655B"/>
    <w:rsid w:val="00C266B8"/>
    <w:rsid w:val="00C2671B"/>
    <w:rsid w:val="00C2674E"/>
    <w:rsid w:val="00C2679F"/>
    <w:rsid w:val="00C267B4"/>
    <w:rsid w:val="00C26857"/>
    <w:rsid w:val="00C2689E"/>
    <w:rsid w:val="00C268C0"/>
    <w:rsid w:val="00C26916"/>
    <w:rsid w:val="00C269A3"/>
    <w:rsid w:val="00C26A1C"/>
    <w:rsid w:val="00C26A42"/>
    <w:rsid w:val="00C26A59"/>
    <w:rsid w:val="00C26ABF"/>
    <w:rsid w:val="00C26BEA"/>
    <w:rsid w:val="00C26C37"/>
    <w:rsid w:val="00C26C4F"/>
    <w:rsid w:val="00C26C99"/>
    <w:rsid w:val="00C26CC6"/>
    <w:rsid w:val="00C26D4E"/>
    <w:rsid w:val="00C26DF3"/>
    <w:rsid w:val="00C26E36"/>
    <w:rsid w:val="00C26E95"/>
    <w:rsid w:val="00C26E98"/>
    <w:rsid w:val="00C26F70"/>
    <w:rsid w:val="00C26F86"/>
    <w:rsid w:val="00C26FEE"/>
    <w:rsid w:val="00C27057"/>
    <w:rsid w:val="00C27095"/>
    <w:rsid w:val="00C270AA"/>
    <w:rsid w:val="00C270F1"/>
    <w:rsid w:val="00C27129"/>
    <w:rsid w:val="00C272F2"/>
    <w:rsid w:val="00C2748A"/>
    <w:rsid w:val="00C274A3"/>
    <w:rsid w:val="00C274F9"/>
    <w:rsid w:val="00C2756E"/>
    <w:rsid w:val="00C275D7"/>
    <w:rsid w:val="00C27730"/>
    <w:rsid w:val="00C27749"/>
    <w:rsid w:val="00C2775F"/>
    <w:rsid w:val="00C278A1"/>
    <w:rsid w:val="00C279F3"/>
    <w:rsid w:val="00C27A79"/>
    <w:rsid w:val="00C27B43"/>
    <w:rsid w:val="00C27BA4"/>
    <w:rsid w:val="00C27BB5"/>
    <w:rsid w:val="00C27C06"/>
    <w:rsid w:val="00C27C2C"/>
    <w:rsid w:val="00C27C3A"/>
    <w:rsid w:val="00C27D27"/>
    <w:rsid w:val="00C27DD9"/>
    <w:rsid w:val="00C27E65"/>
    <w:rsid w:val="00C27EAF"/>
    <w:rsid w:val="00C27FF5"/>
    <w:rsid w:val="00C30045"/>
    <w:rsid w:val="00C3004D"/>
    <w:rsid w:val="00C300AA"/>
    <w:rsid w:val="00C30100"/>
    <w:rsid w:val="00C30119"/>
    <w:rsid w:val="00C301CC"/>
    <w:rsid w:val="00C30243"/>
    <w:rsid w:val="00C3025B"/>
    <w:rsid w:val="00C302BF"/>
    <w:rsid w:val="00C30304"/>
    <w:rsid w:val="00C30405"/>
    <w:rsid w:val="00C30483"/>
    <w:rsid w:val="00C30494"/>
    <w:rsid w:val="00C304BD"/>
    <w:rsid w:val="00C304E3"/>
    <w:rsid w:val="00C30536"/>
    <w:rsid w:val="00C3053C"/>
    <w:rsid w:val="00C30641"/>
    <w:rsid w:val="00C3069C"/>
    <w:rsid w:val="00C306A8"/>
    <w:rsid w:val="00C30833"/>
    <w:rsid w:val="00C308E7"/>
    <w:rsid w:val="00C3092B"/>
    <w:rsid w:val="00C3092F"/>
    <w:rsid w:val="00C3094D"/>
    <w:rsid w:val="00C30974"/>
    <w:rsid w:val="00C309CB"/>
    <w:rsid w:val="00C30A96"/>
    <w:rsid w:val="00C30AB8"/>
    <w:rsid w:val="00C30BA9"/>
    <w:rsid w:val="00C30C0A"/>
    <w:rsid w:val="00C30C15"/>
    <w:rsid w:val="00C30C4F"/>
    <w:rsid w:val="00C30C52"/>
    <w:rsid w:val="00C30C76"/>
    <w:rsid w:val="00C30CA4"/>
    <w:rsid w:val="00C30CE1"/>
    <w:rsid w:val="00C30D28"/>
    <w:rsid w:val="00C30D44"/>
    <w:rsid w:val="00C30E7B"/>
    <w:rsid w:val="00C30EA0"/>
    <w:rsid w:val="00C30F25"/>
    <w:rsid w:val="00C30F62"/>
    <w:rsid w:val="00C30F9E"/>
    <w:rsid w:val="00C30FB6"/>
    <w:rsid w:val="00C31091"/>
    <w:rsid w:val="00C3111F"/>
    <w:rsid w:val="00C311EF"/>
    <w:rsid w:val="00C3129D"/>
    <w:rsid w:val="00C31417"/>
    <w:rsid w:val="00C3145D"/>
    <w:rsid w:val="00C314D7"/>
    <w:rsid w:val="00C3156E"/>
    <w:rsid w:val="00C3159F"/>
    <w:rsid w:val="00C3169F"/>
    <w:rsid w:val="00C316BC"/>
    <w:rsid w:val="00C316F0"/>
    <w:rsid w:val="00C31708"/>
    <w:rsid w:val="00C31710"/>
    <w:rsid w:val="00C31756"/>
    <w:rsid w:val="00C317B0"/>
    <w:rsid w:val="00C31833"/>
    <w:rsid w:val="00C31857"/>
    <w:rsid w:val="00C31950"/>
    <w:rsid w:val="00C3198C"/>
    <w:rsid w:val="00C31B2A"/>
    <w:rsid w:val="00C31BE3"/>
    <w:rsid w:val="00C31C0B"/>
    <w:rsid w:val="00C31CF8"/>
    <w:rsid w:val="00C31D20"/>
    <w:rsid w:val="00C31D36"/>
    <w:rsid w:val="00C31DC6"/>
    <w:rsid w:val="00C31DCD"/>
    <w:rsid w:val="00C31E40"/>
    <w:rsid w:val="00C31EE6"/>
    <w:rsid w:val="00C31EEA"/>
    <w:rsid w:val="00C31F27"/>
    <w:rsid w:val="00C31F28"/>
    <w:rsid w:val="00C31FDC"/>
    <w:rsid w:val="00C32009"/>
    <w:rsid w:val="00C32095"/>
    <w:rsid w:val="00C320E6"/>
    <w:rsid w:val="00C3214C"/>
    <w:rsid w:val="00C3219A"/>
    <w:rsid w:val="00C32216"/>
    <w:rsid w:val="00C3227C"/>
    <w:rsid w:val="00C322D9"/>
    <w:rsid w:val="00C3235E"/>
    <w:rsid w:val="00C323B6"/>
    <w:rsid w:val="00C323BB"/>
    <w:rsid w:val="00C323E5"/>
    <w:rsid w:val="00C324BD"/>
    <w:rsid w:val="00C324C2"/>
    <w:rsid w:val="00C325DD"/>
    <w:rsid w:val="00C325E0"/>
    <w:rsid w:val="00C3262D"/>
    <w:rsid w:val="00C32675"/>
    <w:rsid w:val="00C326A1"/>
    <w:rsid w:val="00C326A7"/>
    <w:rsid w:val="00C326DB"/>
    <w:rsid w:val="00C326E7"/>
    <w:rsid w:val="00C3271E"/>
    <w:rsid w:val="00C32738"/>
    <w:rsid w:val="00C3274D"/>
    <w:rsid w:val="00C32798"/>
    <w:rsid w:val="00C32825"/>
    <w:rsid w:val="00C32888"/>
    <w:rsid w:val="00C3288A"/>
    <w:rsid w:val="00C3290D"/>
    <w:rsid w:val="00C32919"/>
    <w:rsid w:val="00C32AE0"/>
    <w:rsid w:val="00C32AF6"/>
    <w:rsid w:val="00C32B8E"/>
    <w:rsid w:val="00C32C3E"/>
    <w:rsid w:val="00C32C40"/>
    <w:rsid w:val="00C32C8A"/>
    <w:rsid w:val="00C32D77"/>
    <w:rsid w:val="00C32E2B"/>
    <w:rsid w:val="00C32E30"/>
    <w:rsid w:val="00C32EAF"/>
    <w:rsid w:val="00C32EB0"/>
    <w:rsid w:val="00C32EFF"/>
    <w:rsid w:val="00C330AA"/>
    <w:rsid w:val="00C330DF"/>
    <w:rsid w:val="00C33168"/>
    <w:rsid w:val="00C33350"/>
    <w:rsid w:val="00C33385"/>
    <w:rsid w:val="00C334D8"/>
    <w:rsid w:val="00C33561"/>
    <w:rsid w:val="00C3358C"/>
    <w:rsid w:val="00C3362C"/>
    <w:rsid w:val="00C336F6"/>
    <w:rsid w:val="00C33720"/>
    <w:rsid w:val="00C33733"/>
    <w:rsid w:val="00C3382B"/>
    <w:rsid w:val="00C33862"/>
    <w:rsid w:val="00C3386D"/>
    <w:rsid w:val="00C33980"/>
    <w:rsid w:val="00C339C4"/>
    <w:rsid w:val="00C33A24"/>
    <w:rsid w:val="00C33AB1"/>
    <w:rsid w:val="00C33ADD"/>
    <w:rsid w:val="00C33CD9"/>
    <w:rsid w:val="00C33D28"/>
    <w:rsid w:val="00C341B7"/>
    <w:rsid w:val="00C34314"/>
    <w:rsid w:val="00C3436D"/>
    <w:rsid w:val="00C3441F"/>
    <w:rsid w:val="00C3447E"/>
    <w:rsid w:val="00C344C2"/>
    <w:rsid w:val="00C344CA"/>
    <w:rsid w:val="00C34566"/>
    <w:rsid w:val="00C3469F"/>
    <w:rsid w:val="00C346E2"/>
    <w:rsid w:val="00C34738"/>
    <w:rsid w:val="00C347A8"/>
    <w:rsid w:val="00C347BA"/>
    <w:rsid w:val="00C34806"/>
    <w:rsid w:val="00C3484B"/>
    <w:rsid w:val="00C348BB"/>
    <w:rsid w:val="00C34969"/>
    <w:rsid w:val="00C349C1"/>
    <w:rsid w:val="00C34A34"/>
    <w:rsid w:val="00C34B71"/>
    <w:rsid w:val="00C34BD6"/>
    <w:rsid w:val="00C34C0B"/>
    <w:rsid w:val="00C34C9E"/>
    <w:rsid w:val="00C34D01"/>
    <w:rsid w:val="00C34D7B"/>
    <w:rsid w:val="00C34DBA"/>
    <w:rsid w:val="00C34E2F"/>
    <w:rsid w:val="00C34FD6"/>
    <w:rsid w:val="00C3506D"/>
    <w:rsid w:val="00C35097"/>
    <w:rsid w:val="00C350D5"/>
    <w:rsid w:val="00C350D7"/>
    <w:rsid w:val="00C3510A"/>
    <w:rsid w:val="00C35128"/>
    <w:rsid w:val="00C35198"/>
    <w:rsid w:val="00C3527F"/>
    <w:rsid w:val="00C352E5"/>
    <w:rsid w:val="00C35314"/>
    <w:rsid w:val="00C35385"/>
    <w:rsid w:val="00C353A2"/>
    <w:rsid w:val="00C35571"/>
    <w:rsid w:val="00C3558E"/>
    <w:rsid w:val="00C355AE"/>
    <w:rsid w:val="00C355B0"/>
    <w:rsid w:val="00C355BB"/>
    <w:rsid w:val="00C3575D"/>
    <w:rsid w:val="00C357BC"/>
    <w:rsid w:val="00C35808"/>
    <w:rsid w:val="00C3585F"/>
    <w:rsid w:val="00C35912"/>
    <w:rsid w:val="00C35957"/>
    <w:rsid w:val="00C359B0"/>
    <w:rsid w:val="00C35AA6"/>
    <w:rsid w:val="00C35AB3"/>
    <w:rsid w:val="00C35AD4"/>
    <w:rsid w:val="00C35AEB"/>
    <w:rsid w:val="00C35C1E"/>
    <w:rsid w:val="00C35C75"/>
    <w:rsid w:val="00C35C87"/>
    <w:rsid w:val="00C35CDA"/>
    <w:rsid w:val="00C35D82"/>
    <w:rsid w:val="00C35E17"/>
    <w:rsid w:val="00C35E2A"/>
    <w:rsid w:val="00C35E74"/>
    <w:rsid w:val="00C35E7B"/>
    <w:rsid w:val="00C35E8C"/>
    <w:rsid w:val="00C35EB9"/>
    <w:rsid w:val="00C35ECE"/>
    <w:rsid w:val="00C35F31"/>
    <w:rsid w:val="00C35F7D"/>
    <w:rsid w:val="00C35FBA"/>
    <w:rsid w:val="00C3601F"/>
    <w:rsid w:val="00C36048"/>
    <w:rsid w:val="00C3605A"/>
    <w:rsid w:val="00C3605F"/>
    <w:rsid w:val="00C360A0"/>
    <w:rsid w:val="00C36113"/>
    <w:rsid w:val="00C362A4"/>
    <w:rsid w:val="00C362DD"/>
    <w:rsid w:val="00C363AD"/>
    <w:rsid w:val="00C363B4"/>
    <w:rsid w:val="00C36416"/>
    <w:rsid w:val="00C36438"/>
    <w:rsid w:val="00C36443"/>
    <w:rsid w:val="00C3646F"/>
    <w:rsid w:val="00C364AD"/>
    <w:rsid w:val="00C36517"/>
    <w:rsid w:val="00C36520"/>
    <w:rsid w:val="00C365A0"/>
    <w:rsid w:val="00C365D8"/>
    <w:rsid w:val="00C3660B"/>
    <w:rsid w:val="00C366D9"/>
    <w:rsid w:val="00C36701"/>
    <w:rsid w:val="00C36872"/>
    <w:rsid w:val="00C36891"/>
    <w:rsid w:val="00C368A7"/>
    <w:rsid w:val="00C36967"/>
    <w:rsid w:val="00C36A6B"/>
    <w:rsid w:val="00C36AE1"/>
    <w:rsid w:val="00C36B07"/>
    <w:rsid w:val="00C36BA1"/>
    <w:rsid w:val="00C36BD7"/>
    <w:rsid w:val="00C36C26"/>
    <w:rsid w:val="00C36C83"/>
    <w:rsid w:val="00C36CCE"/>
    <w:rsid w:val="00C36F14"/>
    <w:rsid w:val="00C3700A"/>
    <w:rsid w:val="00C37026"/>
    <w:rsid w:val="00C37107"/>
    <w:rsid w:val="00C3713D"/>
    <w:rsid w:val="00C37163"/>
    <w:rsid w:val="00C3718C"/>
    <w:rsid w:val="00C371C0"/>
    <w:rsid w:val="00C37223"/>
    <w:rsid w:val="00C3724A"/>
    <w:rsid w:val="00C37253"/>
    <w:rsid w:val="00C37281"/>
    <w:rsid w:val="00C3744B"/>
    <w:rsid w:val="00C37486"/>
    <w:rsid w:val="00C374C5"/>
    <w:rsid w:val="00C37547"/>
    <w:rsid w:val="00C375CB"/>
    <w:rsid w:val="00C375DB"/>
    <w:rsid w:val="00C376F9"/>
    <w:rsid w:val="00C37758"/>
    <w:rsid w:val="00C37794"/>
    <w:rsid w:val="00C377B7"/>
    <w:rsid w:val="00C3785F"/>
    <w:rsid w:val="00C37ABB"/>
    <w:rsid w:val="00C37B13"/>
    <w:rsid w:val="00C37BA7"/>
    <w:rsid w:val="00C37C27"/>
    <w:rsid w:val="00C37D0D"/>
    <w:rsid w:val="00C37D2E"/>
    <w:rsid w:val="00C37D95"/>
    <w:rsid w:val="00C37DA8"/>
    <w:rsid w:val="00C37E90"/>
    <w:rsid w:val="00C37EB6"/>
    <w:rsid w:val="00C37EEC"/>
    <w:rsid w:val="00C37F64"/>
    <w:rsid w:val="00C37FC7"/>
    <w:rsid w:val="00C4006B"/>
    <w:rsid w:val="00C400B7"/>
    <w:rsid w:val="00C40155"/>
    <w:rsid w:val="00C401D6"/>
    <w:rsid w:val="00C40280"/>
    <w:rsid w:val="00C40313"/>
    <w:rsid w:val="00C40379"/>
    <w:rsid w:val="00C4038E"/>
    <w:rsid w:val="00C40395"/>
    <w:rsid w:val="00C403DA"/>
    <w:rsid w:val="00C4048D"/>
    <w:rsid w:val="00C404AD"/>
    <w:rsid w:val="00C40556"/>
    <w:rsid w:val="00C405C0"/>
    <w:rsid w:val="00C4063D"/>
    <w:rsid w:val="00C40675"/>
    <w:rsid w:val="00C4076A"/>
    <w:rsid w:val="00C407EB"/>
    <w:rsid w:val="00C4082E"/>
    <w:rsid w:val="00C40926"/>
    <w:rsid w:val="00C409BC"/>
    <w:rsid w:val="00C40A8E"/>
    <w:rsid w:val="00C40ACD"/>
    <w:rsid w:val="00C40B18"/>
    <w:rsid w:val="00C40B73"/>
    <w:rsid w:val="00C40BDA"/>
    <w:rsid w:val="00C40BFC"/>
    <w:rsid w:val="00C40C46"/>
    <w:rsid w:val="00C40D2A"/>
    <w:rsid w:val="00C40D64"/>
    <w:rsid w:val="00C40D7E"/>
    <w:rsid w:val="00C40EB4"/>
    <w:rsid w:val="00C40EF8"/>
    <w:rsid w:val="00C40F71"/>
    <w:rsid w:val="00C40F9C"/>
    <w:rsid w:val="00C40FC3"/>
    <w:rsid w:val="00C4104E"/>
    <w:rsid w:val="00C4105E"/>
    <w:rsid w:val="00C410A1"/>
    <w:rsid w:val="00C4111B"/>
    <w:rsid w:val="00C41183"/>
    <w:rsid w:val="00C4129C"/>
    <w:rsid w:val="00C413E6"/>
    <w:rsid w:val="00C413FD"/>
    <w:rsid w:val="00C41438"/>
    <w:rsid w:val="00C41446"/>
    <w:rsid w:val="00C41475"/>
    <w:rsid w:val="00C41495"/>
    <w:rsid w:val="00C414ED"/>
    <w:rsid w:val="00C41517"/>
    <w:rsid w:val="00C415DF"/>
    <w:rsid w:val="00C41640"/>
    <w:rsid w:val="00C4171E"/>
    <w:rsid w:val="00C41765"/>
    <w:rsid w:val="00C417A1"/>
    <w:rsid w:val="00C417F0"/>
    <w:rsid w:val="00C4184B"/>
    <w:rsid w:val="00C41861"/>
    <w:rsid w:val="00C41891"/>
    <w:rsid w:val="00C418E3"/>
    <w:rsid w:val="00C41900"/>
    <w:rsid w:val="00C41969"/>
    <w:rsid w:val="00C419FA"/>
    <w:rsid w:val="00C41AC7"/>
    <w:rsid w:val="00C41BDF"/>
    <w:rsid w:val="00C41BE3"/>
    <w:rsid w:val="00C41CB4"/>
    <w:rsid w:val="00C41E0C"/>
    <w:rsid w:val="00C41E99"/>
    <w:rsid w:val="00C41EC1"/>
    <w:rsid w:val="00C41F40"/>
    <w:rsid w:val="00C41F4C"/>
    <w:rsid w:val="00C41F5B"/>
    <w:rsid w:val="00C41F5D"/>
    <w:rsid w:val="00C41F96"/>
    <w:rsid w:val="00C41FD0"/>
    <w:rsid w:val="00C4203C"/>
    <w:rsid w:val="00C420D5"/>
    <w:rsid w:val="00C421D7"/>
    <w:rsid w:val="00C42266"/>
    <w:rsid w:val="00C42272"/>
    <w:rsid w:val="00C422B6"/>
    <w:rsid w:val="00C422CD"/>
    <w:rsid w:val="00C422E4"/>
    <w:rsid w:val="00C42315"/>
    <w:rsid w:val="00C4232F"/>
    <w:rsid w:val="00C42334"/>
    <w:rsid w:val="00C4233F"/>
    <w:rsid w:val="00C42352"/>
    <w:rsid w:val="00C4240D"/>
    <w:rsid w:val="00C424AD"/>
    <w:rsid w:val="00C424CC"/>
    <w:rsid w:val="00C425A2"/>
    <w:rsid w:val="00C425B1"/>
    <w:rsid w:val="00C425C3"/>
    <w:rsid w:val="00C4260B"/>
    <w:rsid w:val="00C42660"/>
    <w:rsid w:val="00C4266A"/>
    <w:rsid w:val="00C4278D"/>
    <w:rsid w:val="00C427A9"/>
    <w:rsid w:val="00C42987"/>
    <w:rsid w:val="00C429D5"/>
    <w:rsid w:val="00C429EA"/>
    <w:rsid w:val="00C42A11"/>
    <w:rsid w:val="00C42B23"/>
    <w:rsid w:val="00C42B52"/>
    <w:rsid w:val="00C42BDC"/>
    <w:rsid w:val="00C42CE2"/>
    <w:rsid w:val="00C42D1F"/>
    <w:rsid w:val="00C42E28"/>
    <w:rsid w:val="00C42E3C"/>
    <w:rsid w:val="00C42EFC"/>
    <w:rsid w:val="00C42F2E"/>
    <w:rsid w:val="00C42F6F"/>
    <w:rsid w:val="00C42FD7"/>
    <w:rsid w:val="00C432E2"/>
    <w:rsid w:val="00C4341A"/>
    <w:rsid w:val="00C4344B"/>
    <w:rsid w:val="00C4344E"/>
    <w:rsid w:val="00C4347F"/>
    <w:rsid w:val="00C43592"/>
    <w:rsid w:val="00C43705"/>
    <w:rsid w:val="00C43723"/>
    <w:rsid w:val="00C4374A"/>
    <w:rsid w:val="00C437AE"/>
    <w:rsid w:val="00C4380A"/>
    <w:rsid w:val="00C438E0"/>
    <w:rsid w:val="00C4391D"/>
    <w:rsid w:val="00C43A40"/>
    <w:rsid w:val="00C43A5E"/>
    <w:rsid w:val="00C43A97"/>
    <w:rsid w:val="00C43AE7"/>
    <w:rsid w:val="00C43BEC"/>
    <w:rsid w:val="00C43C0E"/>
    <w:rsid w:val="00C43C94"/>
    <w:rsid w:val="00C43D1C"/>
    <w:rsid w:val="00C43D75"/>
    <w:rsid w:val="00C43D81"/>
    <w:rsid w:val="00C43E4C"/>
    <w:rsid w:val="00C43E84"/>
    <w:rsid w:val="00C43F2B"/>
    <w:rsid w:val="00C43FFC"/>
    <w:rsid w:val="00C4406C"/>
    <w:rsid w:val="00C44269"/>
    <w:rsid w:val="00C44297"/>
    <w:rsid w:val="00C4435C"/>
    <w:rsid w:val="00C443E2"/>
    <w:rsid w:val="00C44418"/>
    <w:rsid w:val="00C4443E"/>
    <w:rsid w:val="00C444F7"/>
    <w:rsid w:val="00C44568"/>
    <w:rsid w:val="00C4462A"/>
    <w:rsid w:val="00C44657"/>
    <w:rsid w:val="00C446E5"/>
    <w:rsid w:val="00C44712"/>
    <w:rsid w:val="00C4471A"/>
    <w:rsid w:val="00C44737"/>
    <w:rsid w:val="00C4478B"/>
    <w:rsid w:val="00C4484E"/>
    <w:rsid w:val="00C44880"/>
    <w:rsid w:val="00C448A9"/>
    <w:rsid w:val="00C44977"/>
    <w:rsid w:val="00C44987"/>
    <w:rsid w:val="00C44A13"/>
    <w:rsid w:val="00C44A3B"/>
    <w:rsid w:val="00C44A4C"/>
    <w:rsid w:val="00C44A6F"/>
    <w:rsid w:val="00C44A9D"/>
    <w:rsid w:val="00C44A9E"/>
    <w:rsid w:val="00C44ADD"/>
    <w:rsid w:val="00C44AF2"/>
    <w:rsid w:val="00C44B43"/>
    <w:rsid w:val="00C44B70"/>
    <w:rsid w:val="00C44BCF"/>
    <w:rsid w:val="00C44C1A"/>
    <w:rsid w:val="00C44C8B"/>
    <w:rsid w:val="00C44C91"/>
    <w:rsid w:val="00C44CDF"/>
    <w:rsid w:val="00C44DDE"/>
    <w:rsid w:val="00C44DF2"/>
    <w:rsid w:val="00C44E28"/>
    <w:rsid w:val="00C44EC0"/>
    <w:rsid w:val="00C45104"/>
    <w:rsid w:val="00C45138"/>
    <w:rsid w:val="00C451E3"/>
    <w:rsid w:val="00C45257"/>
    <w:rsid w:val="00C45283"/>
    <w:rsid w:val="00C45290"/>
    <w:rsid w:val="00C4530E"/>
    <w:rsid w:val="00C45368"/>
    <w:rsid w:val="00C453BF"/>
    <w:rsid w:val="00C453D0"/>
    <w:rsid w:val="00C453F9"/>
    <w:rsid w:val="00C45424"/>
    <w:rsid w:val="00C4542D"/>
    <w:rsid w:val="00C45431"/>
    <w:rsid w:val="00C454C5"/>
    <w:rsid w:val="00C45502"/>
    <w:rsid w:val="00C455A1"/>
    <w:rsid w:val="00C455B6"/>
    <w:rsid w:val="00C455E6"/>
    <w:rsid w:val="00C45700"/>
    <w:rsid w:val="00C4570C"/>
    <w:rsid w:val="00C457C3"/>
    <w:rsid w:val="00C458AA"/>
    <w:rsid w:val="00C45910"/>
    <w:rsid w:val="00C45995"/>
    <w:rsid w:val="00C459B3"/>
    <w:rsid w:val="00C45A78"/>
    <w:rsid w:val="00C45AB1"/>
    <w:rsid w:val="00C45ACD"/>
    <w:rsid w:val="00C45AF3"/>
    <w:rsid w:val="00C45B4B"/>
    <w:rsid w:val="00C45B91"/>
    <w:rsid w:val="00C45BF8"/>
    <w:rsid w:val="00C45C1B"/>
    <w:rsid w:val="00C45C55"/>
    <w:rsid w:val="00C45C6A"/>
    <w:rsid w:val="00C45CA9"/>
    <w:rsid w:val="00C45D2D"/>
    <w:rsid w:val="00C45DE2"/>
    <w:rsid w:val="00C45DF0"/>
    <w:rsid w:val="00C45E1E"/>
    <w:rsid w:val="00C45E3F"/>
    <w:rsid w:val="00C45F93"/>
    <w:rsid w:val="00C46144"/>
    <w:rsid w:val="00C461FF"/>
    <w:rsid w:val="00C46367"/>
    <w:rsid w:val="00C46422"/>
    <w:rsid w:val="00C46470"/>
    <w:rsid w:val="00C46518"/>
    <w:rsid w:val="00C4653A"/>
    <w:rsid w:val="00C4654E"/>
    <w:rsid w:val="00C46650"/>
    <w:rsid w:val="00C4667E"/>
    <w:rsid w:val="00C4670F"/>
    <w:rsid w:val="00C4674F"/>
    <w:rsid w:val="00C46780"/>
    <w:rsid w:val="00C46799"/>
    <w:rsid w:val="00C46850"/>
    <w:rsid w:val="00C46887"/>
    <w:rsid w:val="00C468B2"/>
    <w:rsid w:val="00C468CC"/>
    <w:rsid w:val="00C4691A"/>
    <w:rsid w:val="00C46953"/>
    <w:rsid w:val="00C46973"/>
    <w:rsid w:val="00C46BEC"/>
    <w:rsid w:val="00C46D6C"/>
    <w:rsid w:val="00C46D7F"/>
    <w:rsid w:val="00C46D81"/>
    <w:rsid w:val="00C46DCB"/>
    <w:rsid w:val="00C46DE5"/>
    <w:rsid w:val="00C46E6A"/>
    <w:rsid w:val="00C46F02"/>
    <w:rsid w:val="00C46FD5"/>
    <w:rsid w:val="00C4710C"/>
    <w:rsid w:val="00C47149"/>
    <w:rsid w:val="00C4716B"/>
    <w:rsid w:val="00C47227"/>
    <w:rsid w:val="00C4728F"/>
    <w:rsid w:val="00C472A6"/>
    <w:rsid w:val="00C472B3"/>
    <w:rsid w:val="00C472D2"/>
    <w:rsid w:val="00C47310"/>
    <w:rsid w:val="00C47311"/>
    <w:rsid w:val="00C4736D"/>
    <w:rsid w:val="00C47392"/>
    <w:rsid w:val="00C4739A"/>
    <w:rsid w:val="00C473A6"/>
    <w:rsid w:val="00C473E1"/>
    <w:rsid w:val="00C474BE"/>
    <w:rsid w:val="00C4751A"/>
    <w:rsid w:val="00C476C0"/>
    <w:rsid w:val="00C47855"/>
    <w:rsid w:val="00C478E3"/>
    <w:rsid w:val="00C47923"/>
    <w:rsid w:val="00C47937"/>
    <w:rsid w:val="00C47938"/>
    <w:rsid w:val="00C479A9"/>
    <w:rsid w:val="00C479B5"/>
    <w:rsid w:val="00C47A03"/>
    <w:rsid w:val="00C47A2C"/>
    <w:rsid w:val="00C47AC2"/>
    <w:rsid w:val="00C47ADE"/>
    <w:rsid w:val="00C47B7D"/>
    <w:rsid w:val="00C47CA3"/>
    <w:rsid w:val="00C47CB7"/>
    <w:rsid w:val="00C47D18"/>
    <w:rsid w:val="00C47D2D"/>
    <w:rsid w:val="00C47E6A"/>
    <w:rsid w:val="00C47EC0"/>
    <w:rsid w:val="00C47F48"/>
    <w:rsid w:val="00C47F4A"/>
    <w:rsid w:val="00C47F80"/>
    <w:rsid w:val="00C500B1"/>
    <w:rsid w:val="00C500CC"/>
    <w:rsid w:val="00C500F2"/>
    <w:rsid w:val="00C50208"/>
    <w:rsid w:val="00C50225"/>
    <w:rsid w:val="00C5024D"/>
    <w:rsid w:val="00C502F4"/>
    <w:rsid w:val="00C50317"/>
    <w:rsid w:val="00C5034D"/>
    <w:rsid w:val="00C5037F"/>
    <w:rsid w:val="00C50442"/>
    <w:rsid w:val="00C5048E"/>
    <w:rsid w:val="00C5055A"/>
    <w:rsid w:val="00C5056A"/>
    <w:rsid w:val="00C505E3"/>
    <w:rsid w:val="00C5063F"/>
    <w:rsid w:val="00C5066A"/>
    <w:rsid w:val="00C50672"/>
    <w:rsid w:val="00C5068F"/>
    <w:rsid w:val="00C506D2"/>
    <w:rsid w:val="00C507D8"/>
    <w:rsid w:val="00C5081C"/>
    <w:rsid w:val="00C50821"/>
    <w:rsid w:val="00C50855"/>
    <w:rsid w:val="00C50927"/>
    <w:rsid w:val="00C50964"/>
    <w:rsid w:val="00C5098B"/>
    <w:rsid w:val="00C50BD4"/>
    <w:rsid w:val="00C50C2E"/>
    <w:rsid w:val="00C50C87"/>
    <w:rsid w:val="00C50CBB"/>
    <w:rsid w:val="00C50CFE"/>
    <w:rsid w:val="00C50DA2"/>
    <w:rsid w:val="00C50DE6"/>
    <w:rsid w:val="00C50E23"/>
    <w:rsid w:val="00C50E25"/>
    <w:rsid w:val="00C50E6C"/>
    <w:rsid w:val="00C50F5F"/>
    <w:rsid w:val="00C50FB7"/>
    <w:rsid w:val="00C51075"/>
    <w:rsid w:val="00C510A1"/>
    <w:rsid w:val="00C5115D"/>
    <w:rsid w:val="00C5119C"/>
    <w:rsid w:val="00C511B9"/>
    <w:rsid w:val="00C5120B"/>
    <w:rsid w:val="00C51260"/>
    <w:rsid w:val="00C51304"/>
    <w:rsid w:val="00C513AE"/>
    <w:rsid w:val="00C513E5"/>
    <w:rsid w:val="00C514B9"/>
    <w:rsid w:val="00C5150C"/>
    <w:rsid w:val="00C515BF"/>
    <w:rsid w:val="00C515C6"/>
    <w:rsid w:val="00C5161A"/>
    <w:rsid w:val="00C5164D"/>
    <w:rsid w:val="00C51696"/>
    <w:rsid w:val="00C516A0"/>
    <w:rsid w:val="00C517C5"/>
    <w:rsid w:val="00C51832"/>
    <w:rsid w:val="00C518A2"/>
    <w:rsid w:val="00C518C8"/>
    <w:rsid w:val="00C518F6"/>
    <w:rsid w:val="00C51900"/>
    <w:rsid w:val="00C51A01"/>
    <w:rsid w:val="00C51A28"/>
    <w:rsid w:val="00C51AE3"/>
    <w:rsid w:val="00C51BC3"/>
    <w:rsid w:val="00C51BDD"/>
    <w:rsid w:val="00C51BEF"/>
    <w:rsid w:val="00C51CB1"/>
    <w:rsid w:val="00C51D0B"/>
    <w:rsid w:val="00C51D44"/>
    <w:rsid w:val="00C51DA9"/>
    <w:rsid w:val="00C51DD8"/>
    <w:rsid w:val="00C51EBD"/>
    <w:rsid w:val="00C51F0D"/>
    <w:rsid w:val="00C51F56"/>
    <w:rsid w:val="00C5206D"/>
    <w:rsid w:val="00C520AB"/>
    <w:rsid w:val="00C521E6"/>
    <w:rsid w:val="00C52220"/>
    <w:rsid w:val="00C5228C"/>
    <w:rsid w:val="00C522CF"/>
    <w:rsid w:val="00C52346"/>
    <w:rsid w:val="00C5240B"/>
    <w:rsid w:val="00C52571"/>
    <w:rsid w:val="00C525E0"/>
    <w:rsid w:val="00C525FC"/>
    <w:rsid w:val="00C52607"/>
    <w:rsid w:val="00C52783"/>
    <w:rsid w:val="00C52797"/>
    <w:rsid w:val="00C52827"/>
    <w:rsid w:val="00C5282B"/>
    <w:rsid w:val="00C52891"/>
    <w:rsid w:val="00C528DE"/>
    <w:rsid w:val="00C52925"/>
    <w:rsid w:val="00C52A1C"/>
    <w:rsid w:val="00C52B41"/>
    <w:rsid w:val="00C52B4F"/>
    <w:rsid w:val="00C52B5B"/>
    <w:rsid w:val="00C52B63"/>
    <w:rsid w:val="00C52BD1"/>
    <w:rsid w:val="00C52C95"/>
    <w:rsid w:val="00C52CD2"/>
    <w:rsid w:val="00C52D83"/>
    <w:rsid w:val="00C52E87"/>
    <w:rsid w:val="00C52EEC"/>
    <w:rsid w:val="00C52F29"/>
    <w:rsid w:val="00C52F4F"/>
    <w:rsid w:val="00C52FA8"/>
    <w:rsid w:val="00C52FFF"/>
    <w:rsid w:val="00C53030"/>
    <w:rsid w:val="00C53083"/>
    <w:rsid w:val="00C530C8"/>
    <w:rsid w:val="00C530D2"/>
    <w:rsid w:val="00C530F0"/>
    <w:rsid w:val="00C5312E"/>
    <w:rsid w:val="00C53134"/>
    <w:rsid w:val="00C53180"/>
    <w:rsid w:val="00C531F3"/>
    <w:rsid w:val="00C53225"/>
    <w:rsid w:val="00C532E8"/>
    <w:rsid w:val="00C53345"/>
    <w:rsid w:val="00C53407"/>
    <w:rsid w:val="00C5342F"/>
    <w:rsid w:val="00C534C9"/>
    <w:rsid w:val="00C53537"/>
    <w:rsid w:val="00C53668"/>
    <w:rsid w:val="00C5368E"/>
    <w:rsid w:val="00C536E9"/>
    <w:rsid w:val="00C536F2"/>
    <w:rsid w:val="00C53796"/>
    <w:rsid w:val="00C537F7"/>
    <w:rsid w:val="00C5380D"/>
    <w:rsid w:val="00C5381F"/>
    <w:rsid w:val="00C53829"/>
    <w:rsid w:val="00C538BC"/>
    <w:rsid w:val="00C5390F"/>
    <w:rsid w:val="00C53920"/>
    <w:rsid w:val="00C5398E"/>
    <w:rsid w:val="00C53A5E"/>
    <w:rsid w:val="00C53AC3"/>
    <w:rsid w:val="00C53AEB"/>
    <w:rsid w:val="00C53B08"/>
    <w:rsid w:val="00C53B30"/>
    <w:rsid w:val="00C53B97"/>
    <w:rsid w:val="00C53C82"/>
    <w:rsid w:val="00C53CB3"/>
    <w:rsid w:val="00C53CE9"/>
    <w:rsid w:val="00C53CFA"/>
    <w:rsid w:val="00C53D13"/>
    <w:rsid w:val="00C53D4F"/>
    <w:rsid w:val="00C53F1E"/>
    <w:rsid w:val="00C53F21"/>
    <w:rsid w:val="00C540C8"/>
    <w:rsid w:val="00C540E9"/>
    <w:rsid w:val="00C5410D"/>
    <w:rsid w:val="00C541F4"/>
    <w:rsid w:val="00C54227"/>
    <w:rsid w:val="00C54231"/>
    <w:rsid w:val="00C5424D"/>
    <w:rsid w:val="00C54258"/>
    <w:rsid w:val="00C5433E"/>
    <w:rsid w:val="00C5438A"/>
    <w:rsid w:val="00C54411"/>
    <w:rsid w:val="00C54484"/>
    <w:rsid w:val="00C54580"/>
    <w:rsid w:val="00C545C9"/>
    <w:rsid w:val="00C5469E"/>
    <w:rsid w:val="00C546BD"/>
    <w:rsid w:val="00C54739"/>
    <w:rsid w:val="00C547D4"/>
    <w:rsid w:val="00C54941"/>
    <w:rsid w:val="00C54978"/>
    <w:rsid w:val="00C5499E"/>
    <w:rsid w:val="00C549C5"/>
    <w:rsid w:val="00C549CE"/>
    <w:rsid w:val="00C549EC"/>
    <w:rsid w:val="00C54A0C"/>
    <w:rsid w:val="00C54B50"/>
    <w:rsid w:val="00C54B56"/>
    <w:rsid w:val="00C54BCE"/>
    <w:rsid w:val="00C54C67"/>
    <w:rsid w:val="00C54C68"/>
    <w:rsid w:val="00C54C71"/>
    <w:rsid w:val="00C54C96"/>
    <w:rsid w:val="00C54CC5"/>
    <w:rsid w:val="00C54D18"/>
    <w:rsid w:val="00C54D40"/>
    <w:rsid w:val="00C54D42"/>
    <w:rsid w:val="00C54E41"/>
    <w:rsid w:val="00C54E77"/>
    <w:rsid w:val="00C54F05"/>
    <w:rsid w:val="00C54F30"/>
    <w:rsid w:val="00C54F3E"/>
    <w:rsid w:val="00C54F66"/>
    <w:rsid w:val="00C55007"/>
    <w:rsid w:val="00C5502F"/>
    <w:rsid w:val="00C55034"/>
    <w:rsid w:val="00C5509A"/>
    <w:rsid w:val="00C5510F"/>
    <w:rsid w:val="00C55128"/>
    <w:rsid w:val="00C55177"/>
    <w:rsid w:val="00C552B4"/>
    <w:rsid w:val="00C5543B"/>
    <w:rsid w:val="00C5545C"/>
    <w:rsid w:val="00C5549A"/>
    <w:rsid w:val="00C5558A"/>
    <w:rsid w:val="00C555B0"/>
    <w:rsid w:val="00C55673"/>
    <w:rsid w:val="00C556B2"/>
    <w:rsid w:val="00C556DD"/>
    <w:rsid w:val="00C556DE"/>
    <w:rsid w:val="00C5571B"/>
    <w:rsid w:val="00C5572D"/>
    <w:rsid w:val="00C55769"/>
    <w:rsid w:val="00C557E6"/>
    <w:rsid w:val="00C5585B"/>
    <w:rsid w:val="00C558DC"/>
    <w:rsid w:val="00C558E0"/>
    <w:rsid w:val="00C559DB"/>
    <w:rsid w:val="00C55A13"/>
    <w:rsid w:val="00C55A83"/>
    <w:rsid w:val="00C55AFD"/>
    <w:rsid w:val="00C55BCD"/>
    <w:rsid w:val="00C55C0F"/>
    <w:rsid w:val="00C55C4E"/>
    <w:rsid w:val="00C55CF2"/>
    <w:rsid w:val="00C55D49"/>
    <w:rsid w:val="00C55D9E"/>
    <w:rsid w:val="00C55E63"/>
    <w:rsid w:val="00C55ED4"/>
    <w:rsid w:val="00C55FCA"/>
    <w:rsid w:val="00C560C4"/>
    <w:rsid w:val="00C56124"/>
    <w:rsid w:val="00C5614C"/>
    <w:rsid w:val="00C5617C"/>
    <w:rsid w:val="00C561C2"/>
    <w:rsid w:val="00C561FF"/>
    <w:rsid w:val="00C56267"/>
    <w:rsid w:val="00C5627E"/>
    <w:rsid w:val="00C5631C"/>
    <w:rsid w:val="00C5638C"/>
    <w:rsid w:val="00C5639A"/>
    <w:rsid w:val="00C56431"/>
    <w:rsid w:val="00C564CE"/>
    <w:rsid w:val="00C56560"/>
    <w:rsid w:val="00C56596"/>
    <w:rsid w:val="00C565E0"/>
    <w:rsid w:val="00C565FD"/>
    <w:rsid w:val="00C5673E"/>
    <w:rsid w:val="00C5676D"/>
    <w:rsid w:val="00C56798"/>
    <w:rsid w:val="00C567CF"/>
    <w:rsid w:val="00C567D0"/>
    <w:rsid w:val="00C567EC"/>
    <w:rsid w:val="00C5682D"/>
    <w:rsid w:val="00C568AC"/>
    <w:rsid w:val="00C56942"/>
    <w:rsid w:val="00C569B8"/>
    <w:rsid w:val="00C569DB"/>
    <w:rsid w:val="00C56A5B"/>
    <w:rsid w:val="00C56B61"/>
    <w:rsid w:val="00C56B85"/>
    <w:rsid w:val="00C56B90"/>
    <w:rsid w:val="00C56CA5"/>
    <w:rsid w:val="00C56D2B"/>
    <w:rsid w:val="00C56D52"/>
    <w:rsid w:val="00C56E61"/>
    <w:rsid w:val="00C56E71"/>
    <w:rsid w:val="00C56ECB"/>
    <w:rsid w:val="00C56F16"/>
    <w:rsid w:val="00C56FE4"/>
    <w:rsid w:val="00C5704A"/>
    <w:rsid w:val="00C570DD"/>
    <w:rsid w:val="00C571C7"/>
    <w:rsid w:val="00C572E0"/>
    <w:rsid w:val="00C57360"/>
    <w:rsid w:val="00C574AA"/>
    <w:rsid w:val="00C574C5"/>
    <w:rsid w:val="00C574D3"/>
    <w:rsid w:val="00C57521"/>
    <w:rsid w:val="00C57523"/>
    <w:rsid w:val="00C575AB"/>
    <w:rsid w:val="00C575C6"/>
    <w:rsid w:val="00C57609"/>
    <w:rsid w:val="00C57642"/>
    <w:rsid w:val="00C576C6"/>
    <w:rsid w:val="00C57769"/>
    <w:rsid w:val="00C5776E"/>
    <w:rsid w:val="00C577A5"/>
    <w:rsid w:val="00C577BB"/>
    <w:rsid w:val="00C5780B"/>
    <w:rsid w:val="00C5781B"/>
    <w:rsid w:val="00C578D8"/>
    <w:rsid w:val="00C578DF"/>
    <w:rsid w:val="00C579D1"/>
    <w:rsid w:val="00C57A32"/>
    <w:rsid w:val="00C57A51"/>
    <w:rsid w:val="00C57B53"/>
    <w:rsid w:val="00C57C75"/>
    <w:rsid w:val="00C57CC9"/>
    <w:rsid w:val="00C57E63"/>
    <w:rsid w:val="00C57E67"/>
    <w:rsid w:val="00C57F14"/>
    <w:rsid w:val="00C57F81"/>
    <w:rsid w:val="00C60005"/>
    <w:rsid w:val="00C60006"/>
    <w:rsid w:val="00C60107"/>
    <w:rsid w:val="00C60141"/>
    <w:rsid w:val="00C60252"/>
    <w:rsid w:val="00C60274"/>
    <w:rsid w:val="00C6039D"/>
    <w:rsid w:val="00C603C5"/>
    <w:rsid w:val="00C603D2"/>
    <w:rsid w:val="00C6040F"/>
    <w:rsid w:val="00C6052D"/>
    <w:rsid w:val="00C60572"/>
    <w:rsid w:val="00C60596"/>
    <w:rsid w:val="00C606DE"/>
    <w:rsid w:val="00C607C1"/>
    <w:rsid w:val="00C607D3"/>
    <w:rsid w:val="00C6082F"/>
    <w:rsid w:val="00C6098C"/>
    <w:rsid w:val="00C609C1"/>
    <w:rsid w:val="00C609DC"/>
    <w:rsid w:val="00C60A16"/>
    <w:rsid w:val="00C60A68"/>
    <w:rsid w:val="00C60A88"/>
    <w:rsid w:val="00C60AAE"/>
    <w:rsid w:val="00C60C06"/>
    <w:rsid w:val="00C60C13"/>
    <w:rsid w:val="00C60C38"/>
    <w:rsid w:val="00C60D45"/>
    <w:rsid w:val="00C60DFC"/>
    <w:rsid w:val="00C60F3E"/>
    <w:rsid w:val="00C60F4A"/>
    <w:rsid w:val="00C60F9F"/>
    <w:rsid w:val="00C610EC"/>
    <w:rsid w:val="00C61142"/>
    <w:rsid w:val="00C61189"/>
    <w:rsid w:val="00C612DF"/>
    <w:rsid w:val="00C6130B"/>
    <w:rsid w:val="00C61384"/>
    <w:rsid w:val="00C6138D"/>
    <w:rsid w:val="00C613AD"/>
    <w:rsid w:val="00C6140E"/>
    <w:rsid w:val="00C6141A"/>
    <w:rsid w:val="00C6149A"/>
    <w:rsid w:val="00C614D6"/>
    <w:rsid w:val="00C61544"/>
    <w:rsid w:val="00C61548"/>
    <w:rsid w:val="00C61561"/>
    <w:rsid w:val="00C6156F"/>
    <w:rsid w:val="00C615B1"/>
    <w:rsid w:val="00C61636"/>
    <w:rsid w:val="00C61698"/>
    <w:rsid w:val="00C616F4"/>
    <w:rsid w:val="00C61730"/>
    <w:rsid w:val="00C6176D"/>
    <w:rsid w:val="00C6184B"/>
    <w:rsid w:val="00C61879"/>
    <w:rsid w:val="00C6190C"/>
    <w:rsid w:val="00C6192D"/>
    <w:rsid w:val="00C619A3"/>
    <w:rsid w:val="00C619F1"/>
    <w:rsid w:val="00C61A06"/>
    <w:rsid w:val="00C61A0C"/>
    <w:rsid w:val="00C61A0F"/>
    <w:rsid w:val="00C61A3E"/>
    <w:rsid w:val="00C61A79"/>
    <w:rsid w:val="00C61A93"/>
    <w:rsid w:val="00C61ABA"/>
    <w:rsid w:val="00C61AD6"/>
    <w:rsid w:val="00C61B05"/>
    <w:rsid w:val="00C61B1C"/>
    <w:rsid w:val="00C61B3C"/>
    <w:rsid w:val="00C61B75"/>
    <w:rsid w:val="00C61BAC"/>
    <w:rsid w:val="00C61CD1"/>
    <w:rsid w:val="00C61D0F"/>
    <w:rsid w:val="00C61D30"/>
    <w:rsid w:val="00C61DE0"/>
    <w:rsid w:val="00C61E60"/>
    <w:rsid w:val="00C61E6B"/>
    <w:rsid w:val="00C61EE4"/>
    <w:rsid w:val="00C61F7E"/>
    <w:rsid w:val="00C61F85"/>
    <w:rsid w:val="00C6203C"/>
    <w:rsid w:val="00C62070"/>
    <w:rsid w:val="00C620AC"/>
    <w:rsid w:val="00C62108"/>
    <w:rsid w:val="00C62182"/>
    <w:rsid w:val="00C62191"/>
    <w:rsid w:val="00C621E1"/>
    <w:rsid w:val="00C621F9"/>
    <w:rsid w:val="00C62291"/>
    <w:rsid w:val="00C622D6"/>
    <w:rsid w:val="00C62371"/>
    <w:rsid w:val="00C62382"/>
    <w:rsid w:val="00C623A6"/>
    <w:rsid w:val="00C623F0"/>
    <w:rsid w:val="00C624E3"/>
    <w:rsid w:val="00C626CD"/>
    <w:rsid w:val="00C626D6"/>
    <w:rsid w:val="00C62805"/>
    <w:rsid w:val="00C6281E"/>
    <w:rsid w:val="00C62822"/>
    <w:rsid w:val="00C62884"/>
    <w:rsid w:val="00C6288C"/>
    <w:rsid w:val="00C628C8"/>
    <w:rsid w:val="00C62949"/>
    <w:rsid w:val="00C62957"/>
    <w:rsid w:val="00C629D7"/>
    <w:rsid w:val="00C62A1B"/>
    <w:rsid w:val="00C62A30"/>
    <w:rsid w:val="00C62A3E"/>
    <w:rsid w:val="00C62A5D"/>
    <w:rsid w:val="00C62A86"/>
    <w:rsid w:val="00C62AF5"/>
    <w:rsid w:val="00C62B7F"/>
    <w:rsid w:val="00C62C28"/>
    <w:rsid w:val="00C62CC5"/>
    <w:rsid w:val="00C62D72"/>
    <w:rsid w:val="00C62D8A"/>
    <w:rsid w:val="00C62DAA"/>
    <w:rsid w:val="00C62DC0"/>
    <w:rsid w:val="00C62E02"/>
    <w:rsid w:val="00C62E0A"/>
    <w:rsid w:val="00C62F4B"/>
    <w:rsid w:val="00C62F5F"/>
    <w:rsid w:val="00C62F88"/>
    <w:rsid w:val="00C631F1"/>
    <w:rsid w:val="00C6324A"/>
    <w:rsid w:val="00C6330C"/>
    <w:rsid w:val="00C6332B"/>
    <w:rsid w:val="00C63362"/>
    <w:rsid w:val="00C634B9"/>
    <w:rsid w:val="00C63530"/>
    <w:rsid w:val="00C63565"/>
    <w:rsid w:val="00C63586"/>
    <w:rsid w:val="00C63683"/>
    <w:rsid w:val="00C636C6"/>
    <w:rsid w:val="00C6373A"/>
    <w:rsid w:val="00C63780"/>
    <w:rsid w:val="00C63899"/>
    <w:rsid w:val="00C63A66"/>
    <w:rsid w:val="00C63A79"/>
    <w:rsid w:val="00C63B07"/>
    <w:rsid w:val="00C63B39"/>
    <w:rsid w:val="00C63B4C"/>
    <w:rsid w:val="00C63B66"/>
    <w:rsid w:val="00C63B81"/>
    <w:rsid w:val="00C63BA4"/>
    <w:rsid w:val="00C63C1F"/>
    <w:rsid w:val="00C63CCC"/>
    <w:rsid w:val="00C63D2C"/>
    <w:rsid w:val="00C63D40"/>
    <w:rsid w:val="00C63D6A"/>
    <w:rsid w:val="00C63D6C"/>
    <w:rsid w:val="00C63D6F"/>
    <w:rsid w:val="00C63DEB"/>
    <w:rsid w:val="00C63EDA"/>
    <w:rsid w:val="00C63EDB"/>
    <w:rsid w:val="00C63EE0"/>
    <w:rsid w:val="00C63EF6"/>
    <w:rsid w:val="00C6403F"/>
    <w:rsid w:val="00C64064"/>
    <w:rsid w:val="00C6419D"/>
    <w:rsid w:val="00C641A3"/>
    <w:rsid w:val="00C641D5"/>
    <w:rsid w:val="00C6429E"/>
    <w:rsid w:val="00C642EE"/>
    <w:rsid w:val="00C64339"/>
    <w:rsid w:val="00C643D1"/>
    <w:rsid w:val="00C643FF"/>
    <w:rsid w:val="00C644C5"/>
    <w:rsid w:val="00C644D0"/>
    <w:rsid w:val="00C64512"/>
    <w:rsid w:val="00C6453B"/>
    <w:rsid w:val="00C64574"/>
    <w:rsid w:val="00C64612"/>
    <w:rsid w:val="00C646BB"/>
    <w:rsid w:val="00C646EE"/>
    <w:rsid w:val="00C64719"/>
    <w:rsid w:val="00C64810"/>
    <w:rsid w:val="00C64819"/>
    <w:rsid w:val="00C6487F"/>
    <w:rsid w:val="00C64894"/>
    <w:rsid w:val="00C64948"/>
    <w:rsid w:val="00C6496E"/>
    <w:rsid w:val="00C64995"/>
    <w:rsid w:val="00C649C6"/>
    <w:rsid w:val="00C649D3"/>
    <w:rsid w:val="00C64A53"/>
    <w:rsid w:val="00C64B72"/>
    <w:rsid w:val="00C64BCC"/>
    <w:rsid w:val="00C64C9E"/>
    <w:rsid w:val="00C64D32"/>
    <w:rsid w:val="00C64E15"/>
    <w:rsid w:val="00C64EAA"/>
    <w:rsid w:val="00C64EE9"/>
    <w:rsid w:val="00C64F0A"/>
    <w:rsid w:val="00C64F37"/>
    <w:rsid w:val="00C64FE9"/>
    <w:rsid w:val="00C65007"/>
    <w:rsid w:val="00C65023"/>
    <w:rsid w:val="00C650C2"/>
    <w:rsid w:val="00C65115"/>
    <w:rsid w:val="00C651A3"/>
    <w:rsid w:val="00C6520E"/>
    <w:rsid w:val="00C65233"/>
    <w:rsid w:val="00C652EA"/>
    <w:rsid w:val="00C65374"/>
    <w:rsid w:val="00C6544D"/>
    <w:rsid w:val="00C65473"/>
    <w:rsid w:val="00C65549"/>
    <w:rsid w:val="00C655AF"/>
    <w:rsid w:val="00C65607"/>
    <w:rsid w:val="00C6564C"/>
    <w:rsid w:val="00C65653"/>
    <w:rsid w:val="00C65654"/>
    <w:rsid w:val="00C656CD"/>
    <w:rsid w:val="00C65706"/>
    <w:rsid w:val="00C65712"/>
    <w:rsid w:val="00C65720"/>
    <w:rsid w:val="00C65832"/>
    <w:rsid w:val="00C6586B"/>
    <w:rsid w:val="00C65881"/>
    <w:rsid w:val="00C658BE"/>
    <w:rsid w:val="00C658D6"/>
    <w:rsid w:val="00C658EE"/>
    <w:rsid w:val="00C658F1"/>
    <w:rsid w:val="00C65913"/>
    <w:rsid w:val="00C65981"/>
    <w:rsid w:val="00C65A4D"/>
    <w:rsid w:val="00C65A7E"/>
    <w:rsid w:val="00C65AC3"/>
    <w:rsid w:val="00C65AED"/>
    <w:rsid w:val="00C65AF3"/>
    <w:rsid w:val="00C65B94"/>
    <w:rsid w:val="00C65BF7"/>
    <w:rsid w:val="00C65C47"/>
    <w:rsid w:val="00C65C61"/>
    <w:rsid w:val="00C65C76"/>
    <w:rsid w:val="00C65D47"/>
    <w:rsid w:val="00C65D74"/>
    <w:rsid w:val="00C65D80"/>
    <w:rsid w:val="00C65DC8"/>
    <w:rsid w:val="00C65EB5"/>
    <w:rsid w:val="00C65F02"/>
    <w:rsid w:val="00C65F19"/>
    <w:rsid w:val="00C6601B"/>
    <w:rsid w:val="00C66080"/>
    <w:rsid w:val="00C660B4"/>
    <w:rsid w:val="00C660CB"/>
    <w:rsid w:val="00C660DE"/>
    <w:rsid w:val="00C66110"/>
    <w:rsid w:val="00C66184"/>
    <w:rsid w:val="00C661B0"/>
    <w:rsid w:val="00C661B9"/>
    <w:rsid w:val="00C66287"/>
    <w:rsid w:val="00C66317"/>
    <w:rsid w:val="00C66329"/>
    <w:rsid w:val="00C6632B"/>
    <w:rsid w:val="00C6637E"/>
    <w:rsid w:val="00C663F7"/>
    <w:rsid w:val="00C66432"/>
    <w:rsid w:val="00C6643F"/>
    <w:rsid w:val="00C66465"/>
    <w:rsid w:val="00C665F3"/>
    <w:rsid w:val="00C665F5"/>
    <w:rsid w:val="00C66635"/>
    <w:rsid w:val="00C6668A"/>
    <w:rsid w:val="00C666AA"/>
    <w:rsid w:val="00C66724"/>
    <w:rsid w:val="00C667D9"/>
    <w:rsid w:val="00C6687B"/>
    <w:rsid w:val="00C6689F"/>
    <w:rsid w:val="00C66915"/>
    <w:rsid w:val="00C6691B"/>
    <w:rsid w:val="00C66925"/>
    <w:rsid w:val="00C66990"/>
    <w:rsid w:val="00C669F7"/>
    <w:rsid w:val="00C66B02"/>
    <w:rsid w:val="00C66B31"/>
    <w:rsid w:val="00C66BAD"/>
    <w:rsid w:val="00C66BCE"/>
    <w:rsid w:val="00C66BFB"/>
    <w:rsid w:val="00C66C10"/>
    <w:rsid w:val="00C66C31"/>
    <w:rsid w:val="00C66C97"/>
    <w:rsid w:val="00C66CDE"/>
    <w:rsid w:val="00C66D23"/>
    <w:rsid w:val="00C66DC8"/>
    <w:rsid w:val="00C66EAF"/>
    <w:rsid w:val="00C66ECC"/>
    <w:rsid w:val="00C66EF2"/>
    <w:rsid w:val="00C66F09"/>
    <w:rsid w:val="00C66F85"/>
    <w:rsid w:val="00C66FE7"/>
    <w:rsid w:val="00C66FEE"/>
    <w:rsid w:val="00C6706E"/>
    <w:rsid w:val="00C6707B"/>
    <w:rsid w:val="00C670B0"/>
    <w:rsid w:val="00C670E7"/>
    <w:rsid w:val="00C670F6"/>
    <w:rsid w:val="00C671C5"/>
    <w:rsid w:val="00C67249"/>
    <w:rsid w:val="00C67261"/>
    <w:rsid w:val="00C6739E"/>
    <w:rsid w:val="00C673D7"/>
    <w:rsid w:val="00C67408"/>
    <w:rsid w:val="00C67415"/>
    <w:rsid w:val="00C674CD"/>
    <w:rsid w:val="00C675B3"/>
    <w:rsid w:val="00C675C4"/>
    <w:rsid w:val="00C676C6"/>
    <w:rsid w:val="00C6770D"/>
    <w:rsid w:val="00C67727"/>
    <w:rsid w:val="00C67737"/>
    <w:rsid w:val="00C679EF"/>
    <w:rsid w:val="00C67A06"/>
    <w:rsid w:val="00C67A33"/>
    <w:rsid w:val="00C67AAC"/>
    <w:rsid w:val="00C67B1D"/>
    <w:rsid w:val="00C67B2C"/>
    <w:rsid w:val="00C67B57"/>
    <w:rsid w:val="00C67B9F"/>
    <w:rsid w:val="00C67BC9"/>
    <w:rsid w:val="00C67D9F"/>
    <w:rsid w:val="00C67DCD"/>
    <w:rsid w:val="00C67E07"/>
    <w:rsid w:val="00C67E17"/>
    <w:rsid w:val="00C67E77"/>
    <w:rsid w:val="00C67ED9"/>
    <w:rsid w:val="00C67EED"/>
    <w:rsid w:val="00C67F16"/>
    <w:rsid w:val="00C7000B"/>
    <w:rsid w:val="00C7008E"/>
    <w:rsid w:val="00C700AA"/>
    <w:rsid w:val="00C70103"/>
    <w:rsid w:val="00C70194"/>
    <w:rsid w:val="00C70202"/>
    <w:rsid w:val="00C70313"/>
    <w:rsid w:val="00C70344"/>
    <w:rsid w:val="00C70392"/>
    <w:rsid w:val="00C70428"/>
    <w:rsid w:val="00C7048C"/>
    <w:rsid w:val="00C704B1"/>
    <w:rsid w:val="00C704E4"/>
    <w:rsid w:val="00C704F7"/>
    <w:rsid w:val="00C7052E"/>
    <w:rsid w:val="00C705A9"/>
    <w:rsid w:val="00C7067B"/>
    <w:rsid w:val="00C706DD"/>
    <w:rsid w:val="00C707C7"/>
    <w:rsid w:val="00C707D0"/>
    <w:rsid w:val="00C70818"/>
    <w:rsid w:val="00C70851"/>
    <w:rsid w:val="00C70855"/>
    <w:rsid w:val="00C70862"/>
    <w:rsid w:val="00C708AB"/>
    <w:rsid w:val="00C70902"/>
    <w:rsid w:val="00C70924"/>
    <w:rsid w:val="00C70934"/>
    <w:rsid w:val="00C70935"/>
    <w:rsid w:val="00C70A6B"/>
    <w:rsid w:val="00C70A83"/>
    <w:rsid w:val="00C70AD2"/>
    <w:rsid w:val="00C70B7D"/>
    <w:rsid w:val="00C70C2E"/>
    <w:rsid w:val="00C70CA6"/>
    <w:rsid w:val="00C70CF7"/>
    <w:rsid w:val="00C70D15"/>
    <w:rsid w:val="00C70D27"/>
    <w:rsid w:val="00C70D40"/>
    <w:rsid w:val="00C70D52"/>
    <w:rsid w:val="00C70D80"/>
    <w:rsid w:val="00C70D91"/>
    <w:rsid w:val="00C70E7C"/>
    <w:rsid w:val="00C70F00"/>
    <w:rsid w:val="00C70F70"/>
    <w:rsid w:val="00C70F71"/>
    <w:rsid w:val="00C7104E"/>
    <w:rsid w:val="00C710C0"/>
    <w:rsid w:val="00C7111F"/>
    <w:rsid w:val="00C71156"/>
    <w:rsid w:val="00C711A2"/>
    <w:rsid w:val="00C711A3"/>
    <w:rsid w:val="00C7122C"/>
    <w:rsid w:val="00C7135E"/>
    <w:rsid w:val="00C7138A"/>
    <w:rsid w:val="00C713E9"/>
    <w:rsid w:val="00C71575"/>
    <w:rsid w:val="00C71576"/>
    <w:rsid w:val="00C715EC"/>
    <w:rsid w:val="00C715F3"/>
    <w:rsid w:val="00C7182A"/>
    <w:rsid w:val="00C718AF"/>
    <w:rsid w:val="00C718DF"/>
    <w:rsid w:val="00C719A1"/>
    <w:rsid w:val="00C71A37"/>
    <w:rsid w:val="00C71B3D"/>
    <w:rsid w:val="00C71BD1"/>
    <w:rsid w:val="00C71C6C"/>
    <w:rsid w:val="00C71CEB"/>
    <w:rsid w:val="00C71EA2"/>
    <w:rsid w:val="00C71EE1"/>
    <w:rsid w:val="00C71EF7"/>
    <w:rsid w:val="00C71F35"/>
    <w:rsid w:val="00C71F42"/>
    <w:rsid w:val="00C71F71"/>
    <w:rsid w:val="00C72002"/>
    <w:rsid w:val="00C72046"/>
    <w:rsid w:val="00C72118"/>
    <w:rsid w:val="00C72157"/>
    <w:rsid w:val="00C72176"/>
    <w:rsid w:val="00C72179"/>
    <w:rsid w:val="00C721E9"/>
    <w:rsid w:val="00C72270"/>
    <w:rsid w:val="00C7234D"/>
    <w:rsid w:val="00C723BD"/>
    <w:rsid w:val="00C72425"/>
    <w:rsid w:val="00C72452"/>
    <w:rsid w:val="00C72540"/>
    <w:rsid w:val="00C72555"/>
    <w:rsid w:val="00C72566"/>
    <w:rsid w:val="00C725A7"/>
    <w:rsid w:val="00C725BD"/>
    <w:rsid w:val="00C725D1"/>
    <w:rsid w:val="00C7261F"/>
    <w:rsid w:val="00C7267E"/>
    <w:rsid w:val="00C726B2"/>
    <w:rsid w:val="00C7280F"/>
    <w:rsid w:val="00C72861"/>
    <w:rsid w:val="00C728A9"/>
    <w:rsid w:val="00C728C9"/>
    <w:rsid w:val="00C72967"/>
    <w:rsid w:val="00C72AD1"/>
    <w:rsid w:val="00C72C21"/>
    <w:rsid w:val="00C72C30"/>
    <w:rsid w:val="00C72C39"/>
    <w:rsid w:val="00C72C6A"/>
    <w:rsid w:val="00C72ED2"/>
    <w:rsid w:val="00C72F4D"/>
    <w:rsid w:val="00C73012"/>
    <w:rsid w:val="00C73098"/>
    <w:rsid w:val="00C730A2"/>
    <w:rsid w:val="00C73151"/>
    <w:rsid w:val="00C73172"/>
    <w:rsid w:val="00C731BD"/>
    <w:rsid w:val="00C731D9"/>
    <w:rsid w:val="00C73226"/>
    <w:rsid w:val="00C7328C"/>
    <w:rsid w:val="00C732DC"/>
    <w:rsid w:val="00C732FF"/>
    <w:rsid w:val="00C73321"/>
    <w:rsid w:val="00C73330"/>
    <w:rsid w:val="00C733A5"/>
    <w:rsid w:val="00C733C1"/>
    <w:rsid w:val="00C7342F"/>
    <w:rsid w:val="00C73443"/>
    <w:rsid w:val="00C7345F"/>
    <w:rsid w:val="00C734B1"/>
    <w:rsid w:val="00C734D0"/>
    <w:rsid w:val="00C734E5"/>
    <w:rsid w:val="00C7352F"/>
    <w:rsid w:val="00C7360A"/>
    <w:rsid w:val="00C7362C"/>
    <w:rsid w:val="00C736F9"/>
    <w:rsid w:val="00C73736"/>
    <w:rsid w:val="00C737E4"/>
    <w:rsid w:val="00C73800"/>
    <w:rsid w:val="00C73851"/>
    <w:rsid w:val="00C7385B"/>
    <w:rsid w:val="00C738C7"/>
    <w:rsid w:val="00C739DB"/>
    <w:rsid w:val="00C73A67"/>
    <w:rsid w:val="00C73AD3"/>
    <w:rsid w:val="00C73B19"/>
    <w:rsid w:val="00C73B3E"/>
    <w:rsid w:val="00C73B71"/>
    <w:rsid w:val="00C73B93"/>
    <w:rsid w:val="00C73CA4"/>
    <w:rsid w:val="00C73CB3"/>
    <w:rsid w:val="00C73CBE"/>
    <w:rsid w:val="00C73CCA"/>
    <w:rsid w:val="00C73CD2"/>
    <w:rsid w:val="00C73D86"/>
    <w:rsid w:val="00C73DAA"/>
    <w:rsid w:val="00C73E30"/>
    <w:rsid w:val="00C73F12"/>
    <w:rsid w:val="00C73F2E"/>
    <w:rsid w:val="00C73F51"/>
    <w:rsid w:val="00C73F6F"/>
    <w:rsid w:val="00C74015"/>
    <w:rsid w:val="00C740A7"/>
    <w:rsid w:val="00C740B2"/>
    <w:rsid w:val="00C740E7"/>
    <w:rsid w:val="00C74115"/>
    <w:rsid w:val="00C741E6"/>
    <w:rsid w:val="00C7424C"/>
    <w:rsid w:val="00C742AA"/>
    <w:rsid w:val="00C742D9"/>
    <w:rsid w:val="00C7430F"/>
    <w:rsid w:val="00C7440C"/>
    <w:rsid w:val="00C74511"/>
    <w:rsid w:val="00C74515"/>
    <w:rsid w:val="00C74532"/>
    <w:rsid w:val="00C74536"/>
    <w:rsid w:val="00C745B9"/>
    <w:rsid w:val="00C746A6"/>
    <w:rsid w:val="00C746A9"/>
    <w:rsid w:val="00C746D9"/>
    <w:rsid w:val="00C746FF"/>
    <w:rsid w:val="00C74707"/>
    <w:rsid w:val="00C7470A"/>
    <w:rsid w:val="00C7470C"/>
    <w:rsid w:val="00C74710"/>
    <w:rsid w:val="00C7471D"/>
    <w:rsid w:val="00C74732"/>
    <w:rsid w:val="00C74772"/>
    <w:rsid w:val="00C74781"/>
    <w:rsid w:val="00C747AE"/>
    <w:rsid w:val="00C74871"/>
    <w:rsid w:val="00C748C4"/>
    <w:rsid w:val="00C74906"/>
    <w:rsid w:val="00C74970"/>
    <w:rsid w:val="00C749E2"/>
    <w:rsid w:val="00C74A9D"/>
    <w:rsid w:val="00C74AE7"/>
    <w:rsid w:val="00C74BEA"/>
    <w:rsid w:val="00C74C2A"/>
    <w:rsid w:val="00C74C4F"/>
    <w:rsid w:val="00C74CB3"/>
    <w:rsid w:val="00C74D37"/>
    <w:rsid w:val="00C74D6A"/>
    <w:rsid w:val="00C74D72"/>
    <w:rsid w:val="00C74DEE"/>
    <w:rsid w:val="00C74F47"/>
    <w:rsid w:val="00C75051"/>
    <w:rsid w:val="00C75062"/>
    <w:rsid w:val="00C750E3"/>
    <w:rsid w:val="00C75250"/>
    <w:rsid w:val="00C75318"/>
    <w:rsid w:val="00C7532F"/>
    <w:rsid w:val="00C75527"/>
    <w:rsid w:val="00C755F8"/>
    <w:rsid w:val="00C7562F"/>
    <w:rsid w:val="00C7563B"/>
    <w:rsid w:val="00C756A1"/>
    <w:rsid w:val="00C75708"/>
    <w:rsid w:val="00C75780"/>
    <w:rsid w:val="00C7580B"/>
    <w:rsid w:val="00C75846"/>
    <w:rsid w:val="00C75877"/>
    <w:rsid w:val="00C759FD"/>
    <w:rsid w:val="00C75B7D"/>
    <w:rsid w:val="00C75BE8"/>
    <w:rsid w:val="00C75BFD"/>
    <w:rsid w:val="00C75C4E"/>
    <w:rsid w:val="00C75C6E"/>
    <w:rsid w:val="00C75CBC"/>
    <w:rsid w:val="00C75DA1"/>
    <w:rsid w:val="00C75DE3"/>
    <w:rsid w:val="00C75E04"/>
    <w:rsid w:val="00C75E6F"/>
    <w:rsid w:val="00C75F2C"/>
    <w:rsid w:val="00C76041"/>
    <w:rsid w:val="00C760C1"/>
    <w:rsid w:val="00C7617E"/>
    <w:rsid w:val="00C76198"/>
    <w:rsid w:val="00C7635A"/>
    <w:rsid w:val="00C763D6"/>
    <w:rsid w:val="00C7641C"/>
    <w:rsid w:val="00C76478"/>
    <w:rsid w:val="00C7652B"/>
    <w:rsid w:val="00C76629"/>
    <w:rsid w:val="00C7666E"/>
    <w:rsid w:val="00C76799"/>
    <w:rsid w:val="00C767E4"/>
    <w:rsid w:val="00C76869"/>
    <w:rsid w:val="00C76877"/>
    <w:rsid w:val="00C76895"/>
    <w:rsid w:val="00C768AC"/>
    <w:rsid w:val="00C768DB"/>
    <w:rsid w:val="00C768F7"/>
    <w:rsid w:val="00C769B7"/>
    <w:rsid w:val="00C769D3"/>
    <w:rsid w:val="00C76A92"/>
    <w:rsid w:val="00C76CA5"/>
    <w:rsid w:val="00C76DB8"/>
    <w:rsid w:val="00C76DEC"/>
    <w:rsid w:val="00C76F64"/>
    <w:rsid w:val="00C76F96"/>
    <w:rsid w:val="00C77010"/>
    <w:rsid w:val="00C77065"/>
    <w:rsid w:val="00C770B2"/>
    <w:rsid w:val="00C77114"/>
    <w:rsid w:val="00C7723C"/>
    <w:rsid w:val="00C7734B"/>
    <w:rsid w:val="00C77416"/>
    <w:rsid w:val="00C77458"/>
    <w:rsid w:val="00C77489"/>
    <w:rsid w:val="00C7751A"/>
    <w:rsid w:val="00C77536"/>
    <w:rsid w:val="00C77563"/>
    <w:rsid w:val="00C7757C"/>
    <w:rsid w:val="00C77580"/>
    <w:rsid w:val="00C775AF"/>
    <w:rsid w:val="00C77605"/>
    <w:rsid w:val="00C7763C"/>
    <w:rsid w:val="00C776BB"/>
    <w:rsid w:val="00C776D3"/>
    <w:rsid w:val="00C776DC"/>
    <w:rsid w:val="00C77715"/>
    <w:rsid w:val="00C77728"/>
    <w:rsid w:val="00C777C0"/>
    <w:rsid w:val="00C777E6"/>
    <w:rsid w:val="00C777ED"/>
    <w:rsid w:val="00C77905"/>
    <w:rsid w:val="00C7791B"/>
    <w:rsid w:val="00C77927"/>
    <w:rsid w:val="00C779BF"/>
    <w:rsid w:val="00C779CA"/>
    <w:rsid w:val="00C77A21"/>
    <w:rsid w:val="00C77A30"/>
    <w:rsid w:val="00C77A87"/>
    <w:rsid w:val="00C77AE3"/>
    <w:rsid w:val="00C77AF1"/>
    <w:rsid w:val="00C77B94"/>
    <w:rsid w:val="00C77C10"/>
    <w:rsid w:val="00C77C29"/>
    <w:rsid w:val="00C77CB2"/>
    <w:rsid w:val="00C77CD5"/>
    <w:rsid w:val="00C77D10"/>
    <w:rsid w:val="00C77DC8"/>
    <w:rsid w:val="00C77DCF"/>
    <w:rsid w:val="00C77DD3"/>
    <w:rsid w:val="00C77E0F"/>
    <w:rsid w:val="00C77E39"/>
    <w:rsid w:val="00C77E3F"/>
    <w:rsid w:val="00C77F2D"/>
    <w:rsid w:val="00C77F2F"/>
    <w:rsid w:val="00C77FD1"/>
    <w:rsid w:val="00C80001"/>
    <w:rsid w:val="00C8002E"/>
    <w:rsid w:val="00C800EF"/>
    <w:rsid w:val="00C80163"/>
    <w:rsid w:val="00C801AE"/>
    <w:rsid w:val="00C801CB"/>
    <w:rsid w:val="00C803C4"/>
    <w:rsid w:val="00C803CA"/>
    <w:rsid w:val="00C80528"/>
    <w:rsid w:val="00C80588"/>
    <w:rsid w:val="00C80591"/>
    <w:rsid w:val="00C805AA"/>
    <w:rsid w:val="00C805AF"/>
    <w:rsid w:val="00C8060B"/>
    <w:rsid w:val="00C80628"/>
    <w:rsid w:val="00C806E6"/>
    <w:rsid w:val="00C806F8"/>
    <w:rsid w:val="00C80759"/>
    <w:rsid w:val="00C8078C"/>
    <w:rsid w:val="00C8084D"/>
    <w:rsid w:val="00C80890"/>
    <w:rsid w:val="00C80A2F"/>
    <w:rsid w:val="00C80ABD"/>
    <w:rsid w:val="00C80B2B"/>
    <w:rsid w:val="00C80B39"/>
    <w:rsid w:val="00C80BA2"/>
    <w:rsid w:val="00C80CB6"/>
    <w:rsid w:val="00C80DE0"/>
    <w:rsid w:val="00C80E43"/>
    <w:rsid w:val="00C80E48"/>
    <w:rsid w:val="00C80EB9"/>
    <w:rsid w:val="00C80F32"/>
    <w:rsid w:val="00C80FDB"/>
    <w:rsid w:val="00C81092"/>
    <w:rsid w:val="00C810A5"/>
    <w:rsid w:val="00C810C2"/>
    <w:rsid w:val="00C81200"/>
    <w:rsid w:val="00C8120F"/>
    <w:rsid w:val="00C81213"/>
    <w:rsid w:val="00C81255"/>
    <w:rsid w:val="00C812D9"/>
    <w:rsid w:val="00C812E0"/>
    <w:rsid w:val="00C8134C"/>
    <w:rsid w:val="00C81430"/>
    <w:rsid w:val="00C81452"/>
    <w:rsid w:val="00C81540"/>
    <w:rsid w:val="00C81556"/>
    <w:rsid w:val="00C8165D"/>
    <w:rsid w:val="00C816D5"/>
    <w:rsid w:val="00C8171B"/>
    <w:rsid w:val="00C817A4"/>
    <w:rsid w:val="00C81831"/>
    <w:rsid w:val="00C81902"/>
    <w:rsid w:val="00C8191D"/>
    <w:rsid w:val="00C81922"/>
    <w:rsid w:val="00C81AC8"/>
    <w:rsid w:val="00C81B24"/>
    <w:rsid w:val="00C81B7B"/>
    <w:rsid w:val="00C81BB4"/>
    <w:rsid w:val="00C81BE9"/>
    <w:rsid w:val="00C81C18"/>
    <w:rsid w:val="00C81C86"/>
    <w:rsid w:val="00C81CAC"/>
    <w:rsid w:val="00C81CD8"/>
    <w:rsid w:val="00C81D58"/>
    <w:rsid w:val="00C81DB9"/>
    <w:rsid w:val="00C81DBB"/>
    <w:rsid w:val="00C81EAD"/>
    <w:rsid w:val="00C81EB6"/>
    <w:rsid w:val="00C81EFE"/>
    <w:rsid w:val="00C81F7D"/>
    <w:rsid w:val="00C8203F"/>
    <w:rsid w:val="00C8208B"/>
    <w:rsid w:val="00C82127"/>
    <w:rsid w:val="00C821EE"/>
    <w:rsid w:val="00C821F0"/>
    <w:rsid w:val="00C82206"/>
    <w:rsid w:val="00C82258"/>
    <w:rsid w:val="00C82259"/>
    <w:rsid w:val="00C8225A"/>
    <w:rsid w:val="00C822CC"/>
    <w:rsid w:val="00C82350"/>
    <w:rsid w:val="00C8236E"/>
    <w:rsid w:val="00C82374"/>
    <w:rsid w:val="00C823EE"/>
    <w:rsid w:val="00C823F5"/>
    <w:rsid w:val="00C82476"/>
    <w:rsid w:val="00C82494"/>
    <w:rsid w:val="00C8257D"/>
    <w:rsid w:val="00C82680"/>
    <w:rsid w:val="00C826F0"/>
    <w:rsid w:val="00C8273A"/>
    <w:rsid w:val="00C82741"/>
    <w:rsid w:val="00C8277D"/>
    <w:rsid w:val="00C82805"/>
    <w:rsid w:val="00C82837"/>
    <w:rsid w:val="00C828F6"/>
    <w:rsid w:val="00C8293D"/>
    <w:rsid w:val="00C829A7"/>
    <w:rsid w:val="00C82A0A"/>
    <w:rsid w:val="00C82AAE"/>
    <w:rsid w:val="00C82AC1"/>
    <w:rsid w:val="00C82AF1"/>
    <w:rsid w:val="00C82B04"/>
    <w:rsid w:val="00C82B21"/>
    <w:rsid w:val="00C82B55"/>
    <w:rsid w:val="00C82B96"/>
    <w:rsid w:val="00C82BB3"/>
    <w:rsid w:val="00C82C0E"/>
    <w:rsid w:val="00C82C41"/>
    <w:rsid w:val="00C82C74"/>
    <w:rsid w:val="00C82D49"/>
    <w:rsid w:val="00C82DCC"/>
    <w:rsid w:val="00C82DD3"/>
    <w:rsid w:val="00C82DE5"/>
    <w:rsid w:val="00C82E06"/>
    <w:rsid w:val="00C82E24"/>
    <w:rsid w:val="00C82EA4"/>
    <w:rsid w:val="00C82F94"/>
    <w:rsid w:val="00C82FE8"/>
    <w:rsid w:val="00C83038"/>
    <w:rsid w:val="00C83080"/>
    <w:rsid w:val="00C83093"/>
    <w:rsid w:val="00C83106"/>
    <w:rsid w:val="00C831C4"/>
    <w:rsid w:val="00C831EB"/>
    <w:rsid w:val="00C83252"/>
    <w:rsid w:val="00C8329C"/>
    <w:rsid w:val="00C8332B"/>
    <w:rsid w:val="00C833EF"/>
    <w:rsid w:val="00C8340F"/>
    <w:rsid w:val="00C83588"/>
    <w:rsid w:val="00C835F2"/>
    <w:rsid w:val="00C83600"/>
    <w:rsid w:val="00C8363A"/>
    <w:rsid w:val="00C836B3"/>
    <w:rsid w:val="00C83727"/>
    <w:rsid w:val="00C83892"/>
    <w:rsid w:val="00C838A1"/>
    <w:rsid w:val="00C8393A"/>
    <w:rsid w:val="00C83989"/>
    <w:rsid w:val="00C83A0C"/>
    <w:rsid w:val="00C83A8E"/>
    <w:rsid w:val="00C83AC7"/>
    <w:rsid w:val="00C83B29"/>
    <w:rsid w:val="00C83B45"/>
    <w:rsid w:val="00C83C27"/>
    <w:rsid w:val="00C83C81"/>
    <w:rsid w:val="00C83C82"/>
    <w:rsid w:val="00C83C87"/>
    <w:rsid w:val="00C83CEA"/>
    <w:rsid w:val="00C83D14"/>
    <w:rsid w:val="00C83EBC"/>
    <w:rsid w:val="00C83F1B"/>
    <w:rsid w:val="00C84052"/>
    <w:rsid w:val="00C8406B"/>
    <w:rsid w:val="00C8406F"/>
    <w:rsid w:val="00C84102"/>
    <w:rsid w:val="00C842FF"/>
    <w:rsid w:val="00C84309"/>
    <w:rsid w:val="00C84391"/>
    <w:rsid w:val="00C843E0"/>
    <w:rsid w:val="00C84548"/>
    <w:rsid w:val="00C8454A"/>
    <w:rsid w:val="00C84550"/>
    <w:rsid w:val="00C8458D"/>
    <w:rsid w:val="00C8459F"/>
    <w:rsid w:val="00C845EC"/>
    <w:rsid w:val="00C8460D"/>
    <w:rsid w:val="00C846B4"/>
    <w:rsid w:val="00C84847"/>
    <w:rsid w:val="00C8487C"/>
    <w:rsid w:val="00C84A6F"/>
    <w:rsid w:val="00C84AF4"/>
    <w:rsid w:val="00C84B11"/>
    <w:rsid w:val="00C84C58"/>
    <w:rsid w:val="00C84D19"/>
    <w:rsid w:val="00C84D3A"/>
    <w:rsid w:val="00C84D41"/>
    <w:rsid w:val="00C84D4F"/>
    <w:rsid w:val="00C84DE4"/>
    <w:rsid w:val="00C84F1E"/>
    <w:rsid w:val="00C84F6D"/>
    <w:rsid w:val="00C84FDE"/>
    <w:rsid w:val="00C850C2"/>
    <w:rsid w:val="00C850E9"/>
    <w:rsid w:val="00C85119"/>
    <w:rsid w:val="00C85200"/>
    <w:rsid w:val="00C85357"/>
    <w:rsid w:val="00C85410"/>
    <w:rsid w:val="00C85494"/>
    <w:rsid w:val="00C8549A"/>
    <w:rsid w:val="00C85565"/>
    <w:rsid w:val="00C85599"/>
    <w:rsid w:val="00C8559A"/>
    <w:rsid w:val="00C8568A"/>
    <w:rsid w:val="00C85741"/>
    <w:rsid w:val="00C85773"/>
    <w:rsid w:val="00C858B7"/>
    <w:rsid w:val="00C858F8"/>
    <w:rsid w:val="00C85972"/>
    <w:rsid w:val="00C859F1"/>
    <w:rsid w:val="00C85A30"/>
    <w:rsid w:val="00C85A97"/>
    <w:rsid w:val="00C85AE5"/>
    <w:rsid w:val="00C85B0B"/>
    <w:rsid w:val="00C85B24"/>
    <w:rsid w:val="00C85B68"/>
    <w:rsid w:val="00C85BC6"/>
    <w:rsid w:val="00C85BC7"/>
    <w:rsid w:val="00C85BF8"/>
    <w:rsid w:val="00C85C1A"/>
    <w:rsid w:val="00C85D87"/>
    <w:rsid w:val="00C85DD5"/>
    <w:rsid w:val="00C85E16"/>
    <w:rsid w:val="00C85E81"/>
    <w:rsid w:val="00C85F68"/>
    <w:rsid w:val="00C85FAB"/>
    <w:rsid w:val="00C86085"/>
    <w:rsid w:val="00C86115"/>
    <w:rsid w:val="00C8613F"/>
    <w:rsid w:val="00C86197"/>
    <w:rsid w:val="00C861AE"/>
    <w:rsid w:val="00C861D4"/>
    <w:rsid w:val="00C8620B"/>
    <w:rsid w:val="00C8621E"/>
    <w:rsid w:val="00C8625B"/>
    <w:rsid w:val="00C86280"/>
    <w:rsid w:val="00C86290"/>
    <w:rsid w:val="00C862D1"/>
    <w:rsid w:val="00C86363"/>
    <w:rsid w:val="00C8636C"/>
    <w:rsid w:val="00C8641A"/>
    <w:rsid w:val="00C86475"/>
    <w:rsid w:val="00C86511"/>
    <w:rsid w:val="00C86565"/>
    <w:rsid w:val="00C865B3"/>
    <w:rsid w:val="00C865B5"/>
    <w:rsid w:val="00C865CA"/>
    <w:rsid w:val="00C866AE"/>
    <w:rsid w:val="00C866CB"/>
    <w:rsid w:val="00C86707"/>
    <w:rsid w:val="00C867F4"/>
    <w:rsid w:val="00C8681C"/>
    <w:rsid w:val="00C86905"/>
    <w:rsid w:val="00C86957"/>
    <w:rsid w:val="00C8695C"/>
    <w:rsid w:val="00C869AD"/>
    <w:rsid w:val="00C86A3B"/>
    <w:rsid w:val="00C86A6A"/>
    <w:rsid w:val="00C86ADA"/>
    <w:rsid w:val="00C86AF6"/>
    <w:rsid w:val="00C86B06"/>
    <w:rsid w:val="00C86B21"/>
    <w:rsid w:val="00C86B30"/>
    <w:rsid w:val="00C86C14"/>
    <w:rsid w:val="00C86C1B"/>
    <w:rsid w:val="00C86C6C"/>
    <w:rsid w:val="00C86D37"/>
    <w:rsid w:val="00C86D8E"/>
    <w:rsid w:val="00C86E69"/>
    <w:rsid w:val="00C86E76"/>
    <w:rsid w:val="00C86EE5"/>
    <w:rsid w:val="00C86F5E"/>
    <w:rsid w:val="00C86F62"/>
    <w:rsid w:val="00C8700B"/>
    <w:rsid w:val="00C8706E"/>
    <w:rsid w:val="00C87071"/>
    <w:rsid w:val="00C87170"/>
    <w:rsid w:val="00C871A9"/>
    <w:rsid w:val="00C87224"/>
    <w:rsid w:val="00C872DF"/>
    <w:rsid w:val="00C87329"/>
    <w:rsid w:val="00C87357"/>
    <w:rsid w:val="00C87412"/>
    <w:rsid w:val="00C87472"/>
    <w:rsid w:val="00C87584"/>
    <w:rsid w:val="00C875C7"/>
    <w:rsid w:val="00C875E2"/>
    <w:rsid w:val="00C875EE"/>
    <w:rsid w:val="00C87660"/>
    <w:rsid w:val="00C8771C"/>
    <w:rsid w:val="00C8772D"/>
    <w:rsid w:val="00C87810"/>
    <w:rsid w:val="00C87905"/>
    <w:rsid w:val="00C87914"/>
    <w:rsid w:val="00C87919"/>
    <w:rsid w:val="00C87980"/>
    <w:rsid w:val="00C87A15"/>
    <w:rsid w:val="00C87BF0"/>
    <w:rsid w:val="00C87BF5"/>
    <w:rsid w:val="00C87C0F"/>
    <w:rsid w:val="00C87C4C"/>
    <w:rsid w:val="00C87C54"/>
    <w:rsid w:val="00C87CE3"/>
    <w:rsid w:val="00C87D34"/>
    <w:rsid w:val="00C87DA1"/>
    <w:rsid w:val="00C87E72"/>
    <w:rsid w:val="00C87EFA"/>
    <w:rsid w:val="00C87F57"/>
    <w:rsid w:val="00C87FBC"/>
    <w:rsid w:val="00C87FC7"/>
    <w:rsid w:val="00C87FD5"/>
    <w:rsid w:val="00C90063"/>
    <w:rsid w:val="00C900C1"/>
    <w:rsid w:val="00C90155"/>
    <w:rsid w:val="00C90280"/>
    <w:rsid w:val="00C9028E"/>
    <w:rsid w:val="00C902B5"/>
    <w:rsid w:val="00C904BA"/>
    <w:rsid w:val="00C904E3"/>
    <w:rsid w:val="00C905B8"/>
    <w:rsid w:val="00C90610"/>
    <w:rsid w:val="00C9061B"/>
    <w:rsid w:val="00C90624"/>
    <w:rsid w:val="00C90627"/>
    <w:rsid w:val="00C9063A"/>
    <w:rsid w:val="00C9083D"/>
    <w:rsid w:val="00C9093F"/>
    <w:rsid w:val="00C909F9"/>
    <w:rsid w:val="00C90A1C"/>
    <w:rsid w:val="00C90A34"/>
    <w:rsid w:val="00C90ABA"/>
    <w:rsid w:val="00C90AF4"/>
    <w:rsid w:val="00C90B18"/>
    <w:rsid w:val="00C90CD9"/>
    <w:rsid w:val="00C90CF0"/>
    <w:rsid w:val="00C90CF2"/>
    <w:rsid w:val="00C90EAD"/>
    <w:rsid w:val="00C90F44"/>
    <w:rsid w:val="00C90F4B"/>
    <w:rsid w:val="00C9101F"/>
    <w:rsid w:val="00C9111C"/>
    <w:rsid w:val="00C9112D"/>
    <w:rsid w:val="00C91144"/>
    <w:rsid w:val="00C9115A"/>
    <w:rsid w:val="00C9122C"/>
    <w:rsid w:val="00C91266"/>
    <w:rsid w:val="00C91310"/>
    <w:rsid w:val="00C913B7"/>
    <w:rsid w:val="00C916C8"/>
    <w:rsid w:val="00C916F7"/>
    <w:rsid w:val="00C917AB"/>
    <w:rsid w:val="00C917CB"/>
    <w:rsid w:val="00C91897"/>
    <w:rsid w:val="00C918B4"/>
    <w:rsid w:val="00C918D0"/>
    <w:rsid w:val="00C918D5"/>
    <w:rsid w:val="00C919F8"/>
    <w:rsid w:val="00C91A2A"/>
    <w:rsid w:val="00C91A80"/>
    <w:rsid w:val="00C91AF3"/>
    <w:rsid w:val="00C91B18"/>
    <w:rsid w:val="00C91B7E"/>
    <w:rsid w:val="00C91BB8"/>
    <w:rsid w:val="00C91C17"/>
    <w:rsid w:val="00C91C4A"/>
    <w:rsid w:val="00C91C93"/>
    <w:rsid w:val="00C91CC1"/>
    <w:rsid w:val="00C91CCC"/>
    <w:rsid w:val="00C91D34"/>
    <w:rsid w:val="00C91D50"/>
    <w:rsid w:val="00C91E1E"/>
    <w:rsid w:val="00C91EA0"/>
    <w:rsid w:val="00C91EAB"/>
    <w:rsid w:val="00C91EE2"/>
    <w:rsid w:val="00C920DE"/>
    <w:rsid w:val="00C920FC"/>
    <w:rsid w:val="00C9213F"/>
    <w:rsid w:val="00C92205"/>
    <w:rsid w:val="00C92209"/>
    <w:rsid w:val="00C9224B"/>
    <w:rsid w:val="00C92277"/>
    <w:rsid w:val="00C92279"/>
    <w:rsid w:val="00C92310"/>
    <w:rsid w:val="00C924C2"/>
    <w:rsid w:val="00C924DE"/>
    <w:rsid w:val="00C9253B"/>
    <w:rsid w:val="00C92576"/>
    <w:rsid w:val="00C9258E"/>
    <w:rsid w:val="00C9265A"/>
    <w:rsid w:val="00C926BC"/>
    <w:rsid w:val="00C926DD"/>
    <w:rsid w:val="00C9279F"/>
    <w:rsid w:val="00C928D9"/>
    <w:rsid w:val="00C92908"/>
    <w:rsid w:val="00C929D8"/>
    <w:rsid w:val="00C92A13"/>
    <w:rsid w:val="00C92B0A"/>
    <w:rsid w:val="00C92B5B"/>
    <w:rsid w:val="00C92BCE"/>
    <w:rsid w:val="00C92C6A"/>
    <w:rsid w:val="00C92C7F"/>
    <w:rsid w:val="00C92D66"/>
    <w:rsid w:val="00C92E36"/>
    <w:rsid w:val="00C92ECC"/>
    <w:rsid w:val="00C92F5E"/>
    <w:rsid w:val="00C92F71"/>
    <w:rsid w:val="00C92FA6"/>
    <w:rsid w:val="00C92FCC"/>
    <w:rsid w:val="00C92FD9"/>
    <w:rsid w:val="00C92FDB"/>
    <w:rsid w:val="00C93057"/>
    <w:rsid w:val="00C9308E"/>
    <w:rsid w:val="00C93157"/>
    <w:rsid w:val="00C93163"/>
    <w:rsid w:val="00C93175"/>
    <w:rsid w:val="00C9320D"/>
    <w:rsid w:val="00C9325F"/>
    <w:rsid w:val="00C93318"/>
    <w:rsid w:val="00C933E2"/>
    <w:rsid w:val="00C9342A"/>
    <w:rsid w:val="00C9350F"/>
    <w:rsid w:val="00C93525"/>
    <w:rsid w:val="00C93669"/>
    <w:rsid w:val="00C936E0"/>
    <w:rsid w:val="00C937FE"/>
    <w:rsid w:val="00C93864"/>
    <w:rsid w:val="00C93881"/>
    <w:rsid w:val="00C939E1"/>
    <w:rsid w:val="00C939F0"/>
    <w:rsid w:val="00C939FC"/>
    <w:rsid w:val="00C93A2E"/>
    <w:rsid w:val="00C93B4B"/>
    <w:rsid w:val="00C93BD6"/>
    <w:rsid w:val="00C93BE2"/>
    <w:rsid w:val="00C93BEC"/>
    <w:rsid w:val="00C93C18"/>
    <w:rsid w:val="00C93C47"/>
    <w:rsid w:val="00C93C74"/>
    <w:rsid w:val="00C93C78"/>
    <w:rsid w:val="00C93CEB"/>
    <w:rsid w:val="00C93D18"/>
    <w:rsid w:val="00C93D90"/>
    <w:rsid w:val="00C93E4D"/>
    <w:rsid w:val="00C93EBC"/>
    <w:rsid w:val="00C93FB8"/>
    <w:rsid w:val="00C93FC3"/>
    <w:rsid w:val="00C93FE9"/>
    <w:rsid w:val="00C940D0"/>
    <w:rsid w:val="00C940D8"/>
    <w:rsid w:val="00C940F4"/>
    <w:rsid w:val="00C940F8"/>
    <w:rsid w:val="00C94117"/>
    <w:rsid w:val="00C9429C"/>
    <w:rsid w:val="00C942AD"/>
    <w:rsid w:val="00C942C1"/>
    <w:rsid w:val="00C94330"/>
    <w:rsid w:val="00C9433F"/>
    <w:rsid w:val="00C943D7"/>
    <w:rsid w:val="00C943DC"/>
    <w:rsid w:val="00C94481"/>
    <w:rsid w:val="00C94516"/>
    <w:rsid w:val="00C9452C"/>
    <w:rsid w:val="00C945CB"/>
    <w:rsid w:val="00C945D3"/>
    <w:rsid w:val="00C94678"/>
    <w:rsid w:val="00C946C5"/>
    <w:rsid w:val="00C947C8"/>
    <w:rsid w:val="00C947E6"/>
    <w:rsid w:val="00C947F3"/>
    <w:rsid w:val="00C94807"/>
    <w:rsid w:val="00C9483F"/>
    <w:rsid w:val="00C9487A"/>
    <w:rsid w:val="00C948C9"/>
    <w:rsid w:val="00C9493C"/>
    <w:rsid w:val="00C94A9B"/>
    <w:rsid w:val="00C94B08"/>
    <w:rsid w:val="00C94B75"/>
    <w:rsid w:val="00C94B8F"/>
    <w:rsid w:val="00C94B9F"/>
    <w:rsid w:val="00C94C96"/>
    <w:rsid w:val="00C94CC1"/>
    <w:rsid w:val="00C94DD6"/>
    <w:rsid w:val="00C94E3F"/>
    <w:rsid w:val="00C94E8F"/>
    <w:rsid w:val="00C94F4A"/>
    <w:rsid w:val="00C9500B"/>
    <w:rsid w:val="00C9501F"/>
    <w:rsid w:val="00C9503B"/>
    <w:rsid w:val="00C950DD"/>
    <w:rsid w:val="00C950F5"/>
    <w:rsid w:val="00C95128"/>
    <w:rsid w:val="00C95130"/>
    <w:rsid w:val="00C951D9"/>
    <w:rsid w:val="00C9532D"/>
    <w:rsid w:val="00C9532E"/>
    <w:rsid w:val="00C95335"/>
    <w:rsid w:val="00C953EF"/>
    <w:rsid w:val="00C95461"/>
    <w:rsid w:val="00C954CB"/>
    <w:rsid w:val="00C9551A"/>
    <w:rsid w:val="00C9553B"/>
    <w:rsid w:val="00C95545"/>
    <w:rsid w:val="00C9555B"/>
    <w:rsid w:val="00C9561B"/>
    <w:rsid w:val="00C956AA"/>
    <w:rsid w:val="00C9573A"/>
    <w:rsid w:val="00C95837"/>
    <w:rsid w:val="00C95863"/>
    <w:rsid w:val="00C958D5"/>
    <w:rsid w:val="00C958EA"/>
    <w:rsid w:val="00C95951"/>
    <w:rsid w:val="00C95954"/>
    <w:rsid w:val="00C95994"/>
    <w:rsid w:val="00C95AB2"/>
    <w:rsid w:val="00C95B49"/>
    <w:rsid w:val="00C95B5E"/>
    <w:rsid w:val="00C95BA3"/>
    <w:rsid w:val="00C95C0B"/>
    <w:rsid w:val="00C95D1A"/>
    <w:rsid w:val="00C95D55"/>
    <w:rsid w:val="00C95EB3"/>
    <w:rsid w:val="00C95F54"/>
    <w:rsid w:val="00C9603F"/>
    <w:rsid w:val="00C96064"/>
    <w:rsid w:val="00C96087"/>
    <w:rsid w:val="00C96145"/>
    <w:rsid w:val="00C962A1"/>
    <w:rsid w:val="00C96363"/>
    <w:rsid w:val="00C96386"/>
    <w:rsid w:val="00C96417"/>
    <w:rsid w:val="00C965A2"/>
    <w:rsid w:val="00C966B9"/>
    <w:rsid w:val="00C9673D"/>
    <w:rsid w:val="00C96826"/>
    <w:rsid w:val="00C9682A"/>
    <w:rsid w:val="00C96884"/>
    <w:rsid w:val="00C968A4"/>
    <w:rsid w:val="00C96913"/>
    <w:rsid w:val="00C96958"/>
    <w:rsid w:val="00C96994"/>
    <w:rsid w:val="00C96A08"/>
    <w:rsid w:val="00C96A41"/>
    <w:rsid w:val="00C96A99"/>
    <w:rsid w:val="00C96B98"/>
    <w:rsid w:val="00C96BE1"/>
    <w:rsid w:val="00C96BE4"/>
    <w:rsid w:val="00C96C1A"/>
    <w:rsid w:val="00C96C9E"/>
    <w:rsid w:val="00C96DAD"/>
    <w:rsid w:val="00C96DD8"/>
    <w:rsid w:val="00C96E52"/>
    <w:rsid w:val="00C96F08"/>
    <w:rsid w:val="00C96F6E"/>
    <w:rsid w:val="00C96F78"/>
    <w:rsid w:val="00C97005"/>
    <w:rsid w:val="00C970D3"/>
    <w:rsid w:val="00C97109"/>
    <w:rsid w:val="00C97115"/>
    <w:rsid w:val="00C971A2"/>
    <w:rsid w:val="00C971FB"/>
    <w:rsid w:val="00C97245"/>
    <w:rsid w:val="00C973AC"/>
    <w:rsid w:val="00C973B0"/>
    <w:rsid w:val="00C973F4"/>
    <w:rsid w:val="00C973FD"/>
    <w:rsid w:val="00C973FF"/>
    <w:rsid w:val="00C97410"/>
    <w:rsid w:val="00C97510"/>
    <w:rsid w:val="00C975B9"/>
    <w:rsid w:val="00C976BF"/>
    <w:rsid w:val="00C976C6"/>
    <w:rsid w:val="00C976DC"/>
    <w:rsid w:val="00C97748"/>
    <w:rsid w:val="00C978AF"/>
    <w:rsid w:val="00C979A1"/>
    <w:rsid w:val="00C97AA6"/>
    <w:rsid w:val="00C97B11"/>
    <w:rsid w:val="00C97B76"/>
    <w:rsid w:val="00C97B93"/>
    <w:rsid w:val="00C97BA6"/>
    <w:rsid w:val="00C97C7D"/>
    <w:rsid w:val="00C97CE2"/>
    <w:rsid w:val="00C97CE4"/>
    <w:rsid w:val="00C97CE7"/>
    <w:rsid w:val="00C97D7B"/>
    <w:rsid w:val="00C97F47"/>
    <w:rsid w:val="00C97F83"/>
    <w:rsid w:val="00C97F8F"/>
    <w:rsid w:val="00C97F9B"/>
    <w:rsid w:val="00CA0085"/>
    <w:rsid w:val="00CA009E"/>
    <w:rsid w:val="00CA0151"/>
    <w:rsid w:val="00CA0162"/>
    <w:rsid w:val="00CA01FE"/>
    <w:rsid w:val="00CA0213"/>
    <w:rsid w:val="00CA026E"/>
    <w:rsid w:val="00CA046E"/>
    <w:rsid w:val="00CA061E"/>
    <w:rsid w:val="00CA0672"/>
    <w:rsid w:val="00CA067A"/>
    <w:rsid w:val="00CA06AB"/>
    <w:rsid w:val="00CA07C8"/>
    <w:rsid w:val="00CA0822"/>
    <w:rsid w:val="00CA089F"/>
    <w:rsid w:val="00CA08A5"/>
    <w:rsid w:val="00CA08F1"/>
    <w:rsid w:val="00CA0930"/>
    <w:rsid w:val="00CA0955"/>
    <w:rsid w:val="00CA095C"/>
    <w:rsid w:val="00CA0B3A"/>
    <w:rsid w:val="00CA0B6C"/>
    <w:rsid w:val="00CA0B73"/>
    <w:rsid w:val="00CA0BB9"/>
    <w:rsid w:val="00CA0C33"/>
    <w:rsid w:val="00CA0C46"/>
    <w:rsid w:val="00CA0C60"/>
    <w:rsid w:val="00CA0D18"/>
    <w:rsid w:val="00CA0D41"/>
    <w:rsid w:val="00CA0D98"/>
    <w:rsid w:val="00CA0DC8"/>
    <w:rsid w:val="00CA0DD0"/>
    <w:rsid w:val="00CA0DD4"/>
    <w:rsid w:val="00CA0DE1"/>
    <w:rsid w:val="00CA0E74"/>
    <w:rsid w:val="00CA0E7D"/>
    <w:rsid w:val="00CA0EE4"/>
    <w:rsid w:val="00CA0F37"/>
    <w:rsid w:val="00CA0F5A"/>
    <w:rsid w:val="00CA0F85"/>
    <w:rsid w:val="00CA10EC"/>
    <w:rsid w:val="00CA10F7"/>
    <w:rsid w:val="00CA1118"/>
    <w:rsid w:val="00CA1140"/>
    <w:rsid w:val="00CA1150"/>
    <w:rsid w:val="00CA1184"/>
    <w:rsid w:val="00CA11E0"/>
    <w:rsid w:val="00CA121B"/>
    <w:rsid w:val="00CA125E"/>
    <w:rsid w:val="00CA129D"/>
    <w:rsid w:val="00CA1415"/>
    <w:rsid w:val="00CA1499"/>
    <w:rsid w:val="00CA14F7"/>
    <w:rsid w:val="00CA15E4"/>
    <w:rsid w:val="00CA15EA"/>
    <w:rsid w:val="00CA1668"/>
    <w:rsid w:val="00CA1683"/>
    <w:rsid w:val="00CA1799"/>
    <w:rsid w:val="00CA17C9"/>
    <w:rsid w:val="00CA180B"/>
    <w:rsid w:val="00CA180C"/>
    <w:rsid w:val="00CA1821"/>
    <w:rsid w:val="00CA1826"/>
    <w:rsid w:val="00CA1910"/>
    <w:rsid w:val="00CA1912"/>
    <w:rsid w:val="00CA1948"/>
    <w:rsid w:val="00CA1988"/>
    <w:rsid w:val="00CA19AB"/>
    <w:rsid w:val="00CA19B1"/>
    <w:rsid w:val="00CA19CA"/>
    <w:rsid w:val="00CA19D8"/>
    <w:rsid w:val="00CA19F5"/>
    <w:rsid w:val="00CA1A96"/>
    <w:rsid w:val="00CA1ADF"/>
    <w:rsid w:val="00CA1BE4"/>
    <w:rsid w:val="00CA1C3A"/>
    <w:rsid w:val="00CA1C42"/>
    <w:rsid w:val="00CA1C87"/>
    <w:rsid w:val="00CA1D26"/>
    <w:rsid w:val="00CA1D2A"/>
    <w:rsid w:val="00CA1DAF"/>
    <w:rsid w:val="00CA1E16"/>
    <w:rsid w:val="00CA1EA1"/>
    <w:rsid w:val="00CA1F09"/>
    <w:rsid w:val="00CA1F0D"/>
    <w:rsid w:val="00CA1F0F"/>
    <w:rsid w:val="00CA1FAE"/>
    <w:rsid w:val="00CA1FE1"/>
    <w:rsid w:val="00CA21AE"/>
    <w:rsid w:val="00CA21B2"/>
    <w:rsid w:val="00CA21D6"/>
    <w:rsid w:val="00CA223F"/>
    <w:rsid w:val="00CA22AD"/>
    <w:rsid w:val="00CA22C9"/>
    <w:rsid w:val="00CA2301"/>
    <w:rsid w:val="00CA235D"/>
    <w:rsid w:val="00CA23A7"/>
    <w:rsid w:val="00CA2575"/>
    <w:rsid w:val="00CA2577"/>
    <w:rsid w:val="00CA2624"/>
    <w:rsid w:val="00CA26A7"/>
    <w:rsid w:val="00CA274B"/>
    <w:rsid w:val="00CA2762"/>
    <w:rsid w:val="00CA2793"/>
    <w:rsid w:val="00CA28D5"/>
    <w:rsid w:val="00CA28D7"/>
    <w:rsid w:val="00CA28DE"/>
    <w:rsid w:val="00CA2972"/>
    <w:rsid w:val="00CA2CE5"/>
    <w:rsid w:val="00CA2CF5"/>
    <w:rsid w:val="00CA2DC7"/>
    <w:rsid w:val="00CA2EAE"/>
    <w:rsid w:val="00CA2F10"/>
    <w:rsid w:val="00CA2F5B"/>
    <w:rsid w:val="00CA2F78"/>
    <w:rsid w:val="00CA2FC0"/>
    <w:rsid w:val="00CA2FC1"/>
    <w:rsid w:val="00CA31ED"/>
    <w:rsid w:val="00CA32D7"/>
    <w:rsid w:val="00CA32F8"/>
    <w:rsid w:val="00CA3404"/>
    <w:rsid w:val="00CA34DA"/>
    <w:rsid w:val="00CA3522"/>
    <w:rsid w:val="00CA3567"/>
    <w:rsid w:val="00CA35C6"/>
    <w:rsid w:val="00CA35E6"/>
    <w:rsid w:val="00CA362C"/>
    <w:rsid w:val="00CA3770"/>
    <w:rsid w:val="00CA3796"/>
    <w:rsid w:val="00CA37B5"/>
    <w:rsid w:val="00CA37E2"/>
    <w:rsid w:val="00CA3877"/>
    <w:rsid w:val="00CA38B8"/>
    <w:rsid w:val="00CA38CE"/>
    <w:rsid w:val="00CA3973"/>
    <w:rsid w:val="00CA3A87"/>
    <w:rsid w:val="00CA3B05"/>
    <w:rsid w:val="00CA3BBF"/>
    <w:rsid w:val="00CA3BC8"/>
    <w:rsid w:val="00CA3CE1"/>
    <w:rsid w:val="00CA3CEA"/>
    <w:rsid w:val="00CA3D9E"/>
    <w:rsid w:val="00CA3E7A"/>
    <w:rsid w:val="00CA3ECE"/>
    <w:rsid w:val="00CA3F79"/>
    <w:rsid w:val="00CA3F80"/>
    <w:rsid w:val="00CA400D"/>
    <w:rsid w:val="00CA41BC"/>
    <w:rsid w:val="00CA42D6"/>
    <w:rsid w:val="00CA4343"/>
    <w:rsid w:val="00CA43ED"/>
    <w:rsid w:val="00CA4437"/>
    <w:rsid w:val="00CA44D9"/>
    <w:rsid w:val="00CA45B1"/>
    <w:rsid w:val="00CA4641"/>
    <w:rsid w:val="00CA468D"/>
    <w:rsid w:val="00CA4703"/>
    <w:rsid w:val="00CA478A"/>
    <w:rsid w:val="00CA478F"/>
    <w:rsid w:val="00CA47A2"/>
    <w:rsid w:val="00CA47B2"/>
    <w:rsid w:val="00CA485C"/>
    <w:rsid w:val="00CA4881"/>
    <w:rsid w:val="00CA4AF2"/>
    <w:rsid w:val="00CA4B46"/>
    <w:rsid w:val="00CA4BF6"/>
    <w:rsid w:val="00CA4D19"/>
    <w:rsid w:val="00CA4DBA"/>
    <w:rsid w:val="00CA4E2E"/>
    <w:rsid w:val="00CA4E4A"/>
    <w:rsid w:val="00CA4F86"/>
    <w:rsid w:val="00CA503D"/>
    <w:rsid w:val="00CA520C"/>
    <w:rsid w:val="00CA5282"/>
    <w:rsid w:val="00CA5300"/>
    <w:rsid w:val="00CA535D"/>
    <w:rsid w:val="00CA53A5"/>
    <w:rsid w:val="00CA53A6"/>
    <w:rsid w:val="00CA5401"/>
    <w:rsid w:val="00CA546A"/>
    <w:rsid w:val="00CA5636"/>
    <w:rsid w:val="00CA563B"/>
    <w:rsid w:val="00CA577D"/>
    <w:rsid w:val="00CA583F"/>
    <w:rsid w:val="00CA5874"/>
    <w:rsid w:val="00CA5886"/>
    <w:rsid w:val="00CA588E"/>
    <w:rsid w:val="00CA58DD"/>
    <w:rsid w:val="00CA5976"/>
    <w:rsid w:val="00CA597C"/>
    <w:rsid w:val="00CA5ABD"/>
    <w:rsid w:val="00CA5B14"/>
    <w:rsid w:val="00CA5B3B"/>
    <w:rsid w:val="00CA5D51"/>
    <w:rsid w:val="00CA5DD4"/>
    <w:rsid w:val="00CA5DDE"/>
    <w:rsid w:val="00CA5DE1"/>
    <w:rsid w:val="00CA5DE3"/>
    <w:rsid w:val="00CA5E0C"/>
    <w:rsid w:val="00CA5E10"/>
    <w:rsid w:val="00CA5E26"/>
    <w:rsid w:val="00CA5E74"/>
    <w:rsid w:val="00CA5FAE"/>
    <w:rsid w:val="00CA60E5"/>
    <w:rsid w:val="00CA610B"/>
    <w:rsid w:val="00CA616F"/>
    <w:rsid w:val="00CA6217"/>
    <w:rsid w:val="00CA6320"/>
    <w:rsid w:val="00CA6393"/>
    <w:rsid w:val="00CA660B"/>
    <w:rsid w:val="00CA66B9"/>
    <w:rsid w:val="00CA66C4"/>
    <w:rsid w:val="00CA6759"/>
    <w:rsid w:val="00CA67B6"/>
    <w:rsid w:val="00CA696A"/>
    <w:rsid w:val="00CA696E"/>
    <w:rsid w:val="00CA6AA4"/>
    <w:rsid w:val="00CA6B22"/>
    <w:rsid w:val="00CA6BA4"/>
    <w:rsid w:val="00CA6BB5"/>
    <w:rsid w:val="00CA6C09"/>
    <w:rsid w:val="00CA6D15"/>
    <w:rsid w:val="00CA6D7B"/>
    <w:rsid w:val="00CA6DEF"/>
    <w:rsid w:val="00CA6E34"/>
    <w:rsid w:val="00CA6EC2"/>
    <w:rsid w:val="00CA700F"/>
    <w:rsid w:val="00CA708F"/>
    <w:rsid w:val="00CA70A2"/>
    <w:rsid w:val="00CA7146"/>
    <w:rsid w:val="00CA7164"/>
    <w:rsid w:val="00CA71B7"/>
    <w:rsid w:val="00CA725E"/>
    <w:rsid w:val="00CA7273"/>
    <w:rsid w:val="00CA740F"/>
    <w:rsid w:val="00CA7533"/>
    <w:rsid w:val="00CA758B"/>
    <w:rsid w:val="00CA75DD"/>
    <w:rsid w:val="00CA7642"/>
    <w:rsid w:val="00CA76BF"/>
    <w:rsid w:val="00CA772C"/>
    <w:rsid w:val="00CA77AD"/>
    <w:rsid w:val="00CA798E"/>
    <w:rsid w:val="00CA7ADB"/>
    <w:rsid w:val="00CA7AE7"/>
    <w:rsid w:val="00CA7AFA"/>
    <w:rsid w:val="00CA7B64"/>
    <w:rsid w:val="00CA7C0C"/>
    <w:rsid w:val="00CA7C65"/>
    <w:rsid w:val="00CA7C86"/>
    <w:rsid w:val="00CA7CC3"/>
    <w:rsid w:val="00CA7E1D"/>
    <w:rsid w:val="00CA7E61"/>
    <w:rsid w:val="00CA7E79"/>
    <w:rsid w:val="00CA7E93"/>
    <w:rsid w:val="00CA7F1D"/>
    <w:rsid w:val="00CA7F68"/>
    <w:rsid w:val="00CA7F7A"/>
    <w:rsid w:val="00CA7FBD"/>
    <w:rsid w:val="00CB005E"/>
    <w:rsid w:val="00CB007C"/>
    <w:rsid w:val="00CB01DE"/>
    <w:rsid w:val="00CB021F"/>
    <w:rsid w:val="00CB02A0"/>
    <w:rsid w:val="00CB02C6"/>
    <w:rsid w:val="00CB0382"/>
    <w:rsid w:val="00CB0389"/>
    <w:rsid w:val="00CB03B8"/>
    <w:rsid w:val="00CB053C"/>
    <w:rsid w:val="00CB059D"/>
    <w:rsid w:val="00CB05A6"/>
    <w:rsid w:val="00CB05CE"/>
    <w:rsid w:val="00CB063D"/>
    <w:rsid w:val="00CB074A"/>
    <w:rsid w:val="00CB077D"/>
    <w:rsid w:val="00CB0791"/>
    <w:rsid w:val="00CB07F4"/>
    <w:rsid w:val="00CB0838"/>
    <w:rsid w:val="00CB088E"/>
    <w:rsid w:val="00CB090D"/>
    <w:rsid w:val="00CB09A8"/>
    <w:rsid w:val="00CB0A36"/>
    <w:rsid w:val="00CB0ABE"/>
    <w:rsid w:val="00CB0B70"/>
    <w:rsid w:val="00CB0BCE"/>
    <w:rsid w:val="00CB0BE3"/>
    <w:rsid w:val="00CB0C06"/>
    <w:rsid w:val="00CB0C07"/>
    <w:rsid w:val="00CB0C11"/>
    <w:rsid w:val="00CB0C3C"/>
    <w:rsid w:val="00CB0CE2"/>
    <w:rsid w:val="00CB0D08"/>
    <w:rsid w:val="00CB0D33"/>
    <w:rsid w:val="00CB0D5D"/>
    <w:rsid w:val="00CB0D62"/>
    <w:rsid w:val="00CB0D8A"/>
    <w:rsid w:val="00CB0E73"/>
    <w:rsid w:val="00CB0E8D"/>
    <w:rsid w:val="00CB0EEF"/>
    <w:rsid w:val="00CB0F1F"/>
    <w:rsid w:val="00CB0F9C"/>
    <w:rsid w:val="00CB0FE0"/>
    <w:rsid w:val="00CB1091"/>
    <w:rsid w:val="00CB1092"/>
    <w:rsid w:val="00CB1099"/>
    <w:rsid w:val="00CB110B"/>
    <w:rsid w:val="00CB114D"/>
    <w:rsid w:val="00CB12D4"/>
    <w:rsid w:val="00CB1348"/>
    <w:rsid w:val="00CB1353"/>
    <w:rsid w:val="00CB1362"/>
    <w:rsid w:val="00CB1409"/>
    <w:rsid w:val="00CB141E"/>
    <w:rsid w:val="00CB14B9"/>
    <w:rsid w:val="00CB14E8"/>
    <w:rsid w:val="00CB1503"/>
    <w:rsid w:val="00CB156E"/>
    <w:rsid w:val="00CB15C6"/>
    <w:rsid w:val="00CB161E"/>
    <w:rsid w:val="00CB162D"/>
    <w:rsid w:val="00CB162E"/>
    <w:rsid w:val="00CB165F"/>
    <w:rsid w:val="00CB1711"/>
    <w:rsid w:val="00CB177B"/>
    <w:rsid w:val="00CB17FE"/>
    <w:rsid w:val="00CB184B"/>
    <w:rsid w:val="00CB186A"/>
    <w:rsid w:val="00CB1888"/>
    <w:rsid w:val="00CB1957"/>
    <w:rsid w:val="00CB19BD"/>
    <w:rsid w:val="00CB1B01"/>
    <w:rsid w:val="00CB1B02"/>
    <w:rsid w:val="00CB1B14"/>
    <w:rsid w:val="00CB1BE7"/>
    <w:rsid w:val="00CB1BED"/>
    <w:rsid w:val="00CB1DEF"/>
    <w:rsid w:val="00CB1E44"/>
    <w:rsid w:val="00CB1EBE"/>
    <w:rsid w:val="00CB1ED9"/>
    <w:rsid w:val="00CB1F33"/>
    <w:rsid w:val="00CB2187"/>
    <w:rsid w:val="00CB21E2"/>
    <w:rsid w:val="00CB22DF"/>
    <w:rsid w:val="00CB23B6"/>
    <w:rsid w:val="00CB23E0"/>
    <w:rsid w:val="00CB24A2"/>
    <w:rsid w:val="00CB24AA"/>
    <w:rsid w:val="00CB2518"/>
    <w:rsid w:val="00CB258C"/>
    <w:rsid w:val="00CB265B"/>
    <w:rsid w:val="00CB26BD"/>
    <w:rsid w:val="00CB274D"/>
    <w:rsid w:val="00CB277F"/>
    <w:rsid w:val="00CB28CB"/>
    <w:rsid w:val="00CB28EF"/>
    <w:rsid w:val="00CB28FF"/>
    <w:rsid w:val="00CB298D"/>
    <w:rsid w:val="00CB2A1B"/>
    <w:rsid w:val="00CB2A58"/>
    <w:rsid w:val="00CB2AAD"/>
    <w:rsid w:val="00CB2B24"/>
    <w:rsid w:val="00CB2B9B"/>
    <w:rsid w:val="00CB2BD5"/>
    <w:rsid w:val="00CB2C00"/>
    <w:rsid w:val="00CB2C52"/>
    <w:rsid w:val="00CB2C69"/>
    <w:rsid w:val="00CB2C7D"/>
    <w:rsid w:val="00CB2C80"/>
    <w:rsid w:val="00CB2D1D"/>
    <w:rsid w:val="00CB2D31"/>
    <w:rsid w:val="00CB2D35"/>
    <w:rsid w:val="00CB2DFC"/>
    <w:rsid w:val="00CB2DFE"/>
    <w:rsid w:val="00CB2E22"/>
    <w:rsid w:val="00CB2E64"/>
    <w:rsid w:val="00CB2F1A"/>
    <w:rsid w:val="00CB2FBB"/>
    <w:rsid w:val="00CB3035"/>
    <w:rsid w:val="00CB3045"/>
    <w:rsid w:val="00CB30B4"/>
    <w:rsid w:val="00CB31E2"/>
    <w:rsid w:val="00CB3210"/>
    <w:rsid w:val="00CB3234"/>
    <w:rsid w:val="00CB3264"/>
    <w:rsid w:val="00CB3330"/>
    <w:rsid w:val="00CB3377"/>
    <w:rsid w:val="00CB3385"/>
    <w:rsid w:val="00CB33E4"/>
    <w:rsid w:val="00CB3481"/>
    <w:rsid w:val="00CB3488"/>
    <w:rsid w:val="00CB3575"/>
    <w:rsid w:val="00CB35A7"/>
    <w:rsid w:val="00CB35BF"/>
    <w:rsid w:val="00CB368D"/>
    <w:rsid w:val="00CB378B"/>
    <w:rsid w:val="00CB37A6"/>
    <w:rsid w:val="00CB37CF"/>
    <w:rsid w:val="00CB37E4"/>
    <w:rsid w:val="00CB37E8"/>
    <w:rsid w:val="00CB3812"/>
    <w:rsid w:val="00CB3823"/>
    <w:rsid w:val="00CB3877"/>
    <w:rsid w:val="00CB3884"/>
    <w:rsid w:val="00CB38A5"/>
    <w:rsid w:val="00CB38B6"/>
    <w:rsid w:val="00CB38E3"/>
    <w:rsid w:val="00CB391B"/>
    <w:rsid w:val="00CB3A51"/>
    <w:rsid w:val="00CB3A79"/>
    <w:rsid w:val="00CB3A7F"/>
    <w:rsid w:val="00CB3AC8"/>
    <w:rsid w:val="00CB3C0E"/>
    <w:rsid w:val="00CB3CAD"/>
    <w:rsid w:val="00CB3CB7"/>
    <w:rsid w:val="00CB3CD2"/>
    <w:rsid w:val="00CB3CE4"/>
    <w:rsid w:val="00CB3CF3"/>
    <w:rsid w:val="00CB3CF7"/>
    <w:rsid w:val="00CB3D2B"/>
    <w:rsid w:val="00CB3D33"/>
    <w:rsid w:val="00CB3DFD"/>
    <w:rsid w:val="00CB3E0A"/>
    <w:rsid w:val="00CB3E0E"/>
    <w:rsid w:val="00CB3EE7"/>
    <w:rsid w:val="00CB3F88"/>
    <w:rsid w:val="00CB4087"/>
    <w:rsid w:val="00CB40B7"/>
    <w:rsid w:val="00CB4114"/>
    <w:rsid w:val="00CB427D"/>
    <w:rsid w:val="00CB428D"/>
    <w:rsid w:val="00CB42CD"/>
    <w:rsid w:val="00CB4309"/>
    <w:rsid w:val="00CB433C"/>
    <w:rsid w:val="00CB43C9"/>
    <w:rsid w:val="00CB43ED"/>
    <w:rsid w:val="00CB4427"/>
    <w:rsid w:val="00CB44F4"/>
    <w:rsid w:val="00CB4600"/>
    <w:rsid w:val="00CB4607"/>
    <w:rsid w:val="00CB4724"/>
    <w:rsid w:val="00CB47F2"/>
    <w:rsid w:val="00CB4810"/>
    <w:rsid w:val="00CB483B"/>
    <w:rsid w:val="00CB4893"/>
    <w:rsid w:val="00CB48BA"/>
    <w:rsid w:val="00CB4930"/>
    <w:rsid w:val="00CB4999"/>
    <w:rsid w:val="00CB49B3"/>
    <w:rsid w:val="00CB49E4"/>
    <w:rsid w:val="00CB4A4C"/>
    <w:rsid w:val="00CB4AB6"/>
    <w:rsid w:val="00CB4AFE"/>
    <w:rsid w:val="00CB4B05"/>
    <w:rsid w:val="00CB4B5B"/>
    <w:rsid w:val="00CB4BD6"/>
    <w:rsid w:val="00CB4C2E"/>
    <w:rsid w:val="00CB4C5E"/>
    <w:rsid w:val="00CB4CB9"/>
    <w:rsid w:val="00CB4D03"/>
    <w:rsid w:val="00CB4DDF"/>
    <w:rsid w:val="00CB4E01"/>
    <w:rsid w:val="00CB4F08"/>
    <w:rsid w:val="00CB4F8F"/>
    <w:rsid w:val="00CB4FDF"/>
    <w:rsid w:val="00CB504B"/>
    <w:rsid w:val="00CB50B5"/>
    <w:rsid w:val="00CB521A"/>
    <w:rsid w:val="00CB525C"/>
    <w:rsid w:val="00CB5298"/>
    <w:rsid w:val="00CB5310"/>
    <w:rsid w:val="00CB5351"/>
    <w:rsid w:val="00CB53CA"/>
    <w:rsid w:val="00CB540D"/>
    <w:rsid w:val="00CB5463"/>
    <w:rsid w:val="00CB54A1"/>
    <w:rsid w:val="00CB552A"/>
    <w:rsid w:val="00CB5556"/>
    <w:rsid w:val="00CB5596"/>
    <w:rsid w:val="00CB55B4"/>
    <w:rsid w:val="00CB5673"/>
    <w:rsid w:val="00CB5774"/>
    <w:rsid w:val="00CB579B"/>
    <w:rsid w:val="00CB5884"/>
    <w:rsid w:val="00CB598A"/>
    <w:rsid w:val="00CB5990"/>
    <w:rsid w:val="00CB59AA"/>
    <w:rsid w:val="00CB59BD"/>
    <w:rsid w:val="00CB59E9"/>
    <w:rsid w:val="00CB59EC"/>
    <w:rsid w:val="00CB5A54"/>
    <w:rsid w:val="00CB5A83"/>
    <w:rsid w:val="00CB5B24"/>
    <w:rsid w:val="00CB5BFC"/>
    <w:rsid w:val="00CB5CAA"/>
    <w:rsid w:val="00CB5D41"/>
    <w:rsid w:val="00CB5D5D"/>
    <w:rsid w:val="00CB5E18"/>
    <w:rsid w:val="00CB5E1D"/>
    <w:rsid w:val="00CB5E50"/>
    <w:rsid w:val="00CB5E66"/>
    <w:rsid w:val="00CB5EBF"/>
    <w:rsid w:val="00CB5F06"/>
    <w:rsid w:val="00CB5F14"/>
    <w:rsid w:val="00CB5F3D"/>
    <w:rsid w:val="00CB5FAE"/>
    <w:rsid w:val="00CB5FC1"/>
    <w:rsid w:val="00CB5FD1"/>
    <w:rsid w:val="00CB5FF4"/>
    <w:rsid w:val="00CB6039"/>
    <w:rsid w:val="00CB6068"/>
    <w:rsid w:val="00CB608C"/>
    <w:rsid w:val="00CB60C0"/>
    <w:rsid w:val="00CB614D"/>
    <w:rsid w:val="00CB61D3"/>
    <w:rsid w:val="00CB62D6"/>
    <w:rsid w:val="00CB62D7"/>
    <w:rsid w:val="00CB6355"/>
    <w:rsid w:val="00CB63F6"/>
    <w:rsid w:val="00CB6492"/>
    <w:rsid w:val="00CB64B0"/>
    <w:rsid w:val="00CB657A"/>
    <w:rsid w:val="00CB65AD"/>
    <w:rsid w:val="00CB6645"/>
    <w:rsid w:val="00CB66B6"/>
    <w:rsid w:val="00CB674D"/>
    <w:rsid w:val="00CB680C"/>
    <w:rsid w:val="00CB6821"/>
    <w:rsid w:val="00CB6850"/>
    <w:rsid w:val="00CB68F4"/>
    <w:rsid w:val="00CB6915"/>
    <w:rsid w:val="00CB69EB"/>
    <w:rsid w:val="00CB6A6D"/>
    <w:rsid w:val="00CB6ABE"/>
    <w:rsid w:val="00CB6AE7"/>
    <w:rsid w:val="00CB6B2C"/>
    <w:rsid w:val="00CB6B66"/>
    <w:rsid w:val="00CB6CBF"/>
    <w:rsid w:val="00CB6D02"/>
    <w:rsid w:val="00CB6D04"/>
    <w:rsid w:val="00CB6DD5"/>
    <w:rsid w:val="00CB6E96"/>
    <w:rsid w:val="00CB6F64"/>
    <w:rsid w:val="00CB6F94"/>
    <w:rsid w:val="00CB6FB7"/>
    <w:rsid w:val="00CB7137"/>
    <w:rsid w:val="00CB71B9"/>
    <w:rsid w:val="00CB71BC"/>
    <w:rsid w:val="00CB71E1"/>
    <w:rsid w:val="00CB72CA"/>
    <w:rsid w:val="00CB743F"/>
    <w:rsid w:val="00CB7499"/>
    <w:rsid w:val="00CB74EE"/>
    <w:rsid w:val="00CB7512"/>
    <w:rsid w:val="00CB7523"/>
    <w:rsid w:val="00CB752C"/>
    <w:rsid w:val="00CB753A"/>
    <w:rsid w:val="00CB758B"/>
    <w:rsid w:val="00CB75A9"/>
    <w:rsid w:val="00CB75F6"/>
    <w:rsid w:val="00CB76B2"/>
    <w:rsid w:val="00CB76B5"/>
    <w:rsid w:val="00CB7728"/>
    <w:rsid w:val="00CB77A3"/>
    <w:rsid w:val="00CB77B2"/>
    <w:rsid w:val="00CB77F1"/>
    <w:rsid w:val="00CB78CB"/>
    <w:rsid w:val="00CB7965"/>
    <w:rsid w:val="00CB7A9C"/>
    <w:rsid w:val="00CB7B10"/>
    <w:rsid w:val="00CB7BFF"/>
    <w:rsid w:val="00CB7C1C"/>
    <w:rsid w:val="00CB7D4E"/>
    <w:rsid w:val="00CB7DA9"/>
    <w:rsid w:val="00CB7DD0"/>
    <w:rsid w:val="00CB7E40"/>
    <w:rsid w:val="00CB7F6D"/>
    <w:rsid w:val="00CB7FEA"/>
    <w:rsid w:val="00CB7FFC"/>
    <w:rsid w:val="00CC003F"/>
    <w:rsid w:val="00CC013A"/>
    <w:rsid w:val="00CC0176"/>
    <w:rsid w:val="00CC01B0"/>
    <w:rsid w:val="00CC0272"/>
    <w:rsid w:val="00CC02AF"/>
    <w:rsid w:val="00CC02DB"/>
    <w:rsid w:val="00CC02EC"/>
    <w:rsid w:val="00CC02FE"/>
    <w:rsid w:val="00CC0307"/>
    <w:rsid w:val="00CC03D9"/>
    <w:rsid w:val="00CC03F1"/>
    <w:rsid w:val="00CC042A"/>
    <w:rsid w:val="00CC048D"/>
    <w:rsid w:val="00CC04E0"/>
    <w:rsid w:val="00CC04FE"/>
    <w:rsid w:val="00CC051E"/>
    <w:rsid w:val="00CC0561"/>
    <w:rsid w:val="00CC057F"/>
    <w:rsid w:val="00CC0826"/>
    <w:rsid w:val="00CC08A4"/>
    <w:rsid w:val="00CC08C9"/>
    <w:rsid w:val="00CC091A"/>
    <w:rsid w:val="00CC099F"/>
    <w:rsid w:val="00CC0A67"/>
    <w:rsid w:val="00CC0A97"/>
    <w:rsid w:val="00CC0AEA"/>
    <w:rsid w:val="00CC0B9F"/>
    <w:rsid w:val="00CC0BDF"/>
    <w:rsid w:val="00CC0C10"/>
    <w:rsid w:val="00CC0CFD"/>
    <w:rsid w:val="00CC0D65"/>
    <w:rsid w:val="00CC0DD3"/>
    <w:rsid w:val="00CC1099"/>
    <w:rsid w:val="00CC1138"/>
    <w:rsid w:val="00CC1167"/>
    <w:rsid w:val="00CC11D4"/>
    <w:rsid w:val="00CC122E"/>
    <w:rsid w:val="00CC1248"/>
    <w:rsid w:val="00CC1254"/>
    <w:rsid w:val="00CC1257"/>
    <w:rsid w:val="00CC131D"/>
    <w:rsid w:val="00CC14BB"/>
    <w:rsid w:val="00CC154F"/>
    <w:rsid w:val="00CC159D"/>
    <w:rsid w:val="00CC1661"/>
    <w:rsid w:val="00CC16E2"/>
    <w:rsid w:val="00CC179B"/>
    <w:rsid w:val="00CC18C5"/>
    <w:rsid w:val="00CC18CF"/>
    <w:rsid w:val="00CC191A"/>
    <w:rsid w:val="00CC193F"/>
    <w:rsid w:val="00CC19B7"/>
    <w:rsid w:val="00CC1A48"/>
    <w:rsid w:val="00CC1ABF"/>
    <w:rsid w:val="00CC1AC4"/>
    <w:rsid w:val="00CC1AD5"/>
    <w:rsid w:val="00CC1B5C"/>
    <w:rsid w:val="00CC1C27"/>
    <w:rsid w:val="00CC1C95"/>
    <w:rsid w:val="00CC1C98"/>
    <w:rsid w:val="00CC1D3B"/>
    <w:rsid w:val="00CC1D85"/>
    <w:rsid w:val="00CC1DF9"/>
    <w:rsid w:val="00CC1E51"/>
    <w:rsid w:val="00CC1EB6"/>
    <w:rsid w:val="00CC1EB8"/>
    <w:rsid w:val="00CC1EBC"/>
    <w:rsid w:val="00CC1ED4"/>
    <w:rsid w:val="00CC1EFC"/>
    <w:rsid w:val="00CC1FDA"/>
    <w:rsid w:val="00CC1FF0"/>
    <w:rsid w:val="00CC2030"/>
    <w:rsid w:val="00CC20F3"/>
    <w:rsid w:val="00CC2131"/>
    <w:rsid w:val="00CC21CB"/>
    <w:rsid w:val="00CC22BB"/>
    <w:rsid w:val="00CC2316"/>
    <w:rsid w:val="00CC23A7"/>
    <w:rsid w:val="00CC2502"/>
    <w:rsid w:val="00CC259C"/>
    <w:rsid w:val="00CC25D0"/>
    <w:rsid w:val="00CC26B5"/>
    <w:rsid w:val="00CC26C2"/>
    <w:rsid w:val="00CC26C6"/>
    <w:rsid w:val="00CC26E1"/>
    <w:rsid w:val="00CC271A"/>
    <w:rsid w:val="00CC2758"/>
    <w:rsid w:val="00CC27C7"/>
    <w:rsid w:val="00CC2808"/>
    <w:rsid w:val="00CC2849"/>
    <w:rsid w:val="00CC285A"/>
    <w:rsid w:val="00CC2871"/>
    <w:rsid w:val="00CC2943"/>
    <w:rsid w:val="00CC29BB"/>
    <w:rsid w:val="00CC29D0"/>
    <w:rsid w:val="00CC2A5D"/>
    <w:rsid w:val="00CC2A6D"/>
    <w:rsid w:val="00CC2AEE"/>
    <w:rsid w:val="00CC2B0E"/>
    <w:rsid w:val="00CC2BC8"/>
    <w:rsid w:val="00CC2C0E"/>
    <w:rsid w:val="00CC2C3C"/>
    <w:rsid w:val="00CC2C55"/>
    <w:rsid w:val="00CC2C93"/>
    <w:rsid w:val="00CC2CD6"/>
    <w:rsid w:val="00CC2CDD"/>
    <w:rsid w:val="00CC2D08"/>
    <w:rsid w:val="00CC2DF5"/>
    <w:rsid w:val="00CC2E15"/>
    <w:rsid w:val="00CC2EA9"/>
    <w:rsid w:val="00CC2EAB"/>
    <w:rsid w:val="00CC2EC1"/>
    <w:rsid w:val="00CC2F61"/>
    <w:rsid w:val="00CC2F82"/>
    <w:rsid w:val="00CC2FFA"/>
    <w:rsid w:val="00CC3027"/>
    <w:rsid w:val="00CC30A7"/>
    <w:rsid w:val="00CC30E6"/>
    <w:rsid w:val="00CC313C"/>
    <w:rsid w:val="00CC3153"/>
    <w:rsid w:val="00CC31F8"/>
    <w:rsid w:val="00CC3237"/>
    <w:rsid w:val="00CC32B3"/>
    <w:rsid w:val="00CC334E"/>
    <w:rsid w:val="00CC348E"/>
    <w:rsid w:val="00CC3577"/>
    <w:rsid w:val="00CC35A9"/>
    <w:rsid w:val="00CC362A"/>
    <w:rsid w:val="00CC3684"/>
    <w:rsid w:val="00CC370A"/>
    <w:rsid w:val="00CC3813"/>
    <w:rsid w:val="00CC388F"/>
    <w:rsid w:val="00CC3910"/>
    <w:rsid w:val="00CC3960"/>
    <w:rsid w:val="00CC3975"/>
    <w:rsid w:val="00CC3983"/>
    <w:rsid w:val="00CC39C2"/>
    <w:rsid w:val="00CC3A53"/>
    <w:rsid w:val="00CC3AE4"/>
    <w:rsid w:val="00CC3C21"/>
    <w:rsid w:val="00CC3E19"/>
    <w:rsid w:val="00CC3E2E"/>
    <w:rsid w:val="00CC3E8D"/>
    <w:rsid w:val="00CC3F43"/>
    <w:rsid w:val="00CC3F5D"/>
    <w:rsid w:val="00CC3FE7"/>
    <w:rsid w:val="00CC403F"/>
    <w:rsid w:val="00CC404F"/>
    <w:rsid w:val="00CC412D"/>
    <w:rsid w:val="00CC4188"/>
    <w:rsid w:val="00CC41D2"/>
    <w:rsid w:val="00CC4220"/>
    <w:rsid w:val="00CC4349"/>
    <w:rsid w:val="00CC4475"/>
    <w:rsid w:val="00CC453D"/>
    <w:rsid w:val="00CC4582"/>
    <w:rsid w:val="00CC461B"/>
    <w:rsid w:val="00CC4636"/>
    <w:rsid w:val="00CC466B"/>
    <w:rsid w:val="00CC478F"/>
    <w:rsid w:val="00CC4813"/>
    <w:rsid w:val="00CC4871"/>
    <w:rsid w:val="00CC48AF"/>
    <w:rsid w:val="00CC48F5"/>
    <w:rsid w:val="00CC4906"/>
    <w:rsid w:val="00CC4928"/>
    <w:rsid w:val="00CC4997"/>
    <w:rsid w:val="00CC49AA"/>
    <w:rsid w:val="00CC4A43"/>
    <w:rsid w:val="00CC4A65"/>
    <w:rsid w:val="00CC4AD5"/>
    <w:rsid w:val="00CC4B2C"/>
    <w:rsid w:val="00CC4B4A"/>
    <w:rsid w:val="00CC4CF7"/>
    <w:rsid w:val="00CC4D16"/>
    <w:rsid w:val="00CC4DF5"/>
    <w:rsid w:val="00CC4EA1"/>
    <w:rsid w:val="00CC4ECF"/>
    <w:rsid w:val="00CC4EE2"/>
    <w:rsid w:val="00CC4EE8"/>
    <w:rsid w:val="00CC4F58"/>
    <w:rsid w:val="00CC4F6B"/>
    <w:rsid w:val="00CC5066"/>
    <w:rsid w:val="00CC5071"/>
    <w:rsid w:val="00CC5091"/>
    <w:rsid w:val="00CC50CF"/>
    <w:rsid w:val="00CC50F4"/>
    <w:rsid w:val="00CC5184"/>
    <w:rsid w:val="00CC51C8"/>
    <w:rsid w:val="00CC5209"/>
    <w:rsid w:val="00CC5397"/>
    <w:rsid w:val="00CC53AF"/>
    <w:rsid w:val="00CC53D9"/>
    <w:rsid w:val="00CC53EF"/>
    <w:rsid w:val="00CC5407"/>
    <w:rsid w:val="00CC54BC"/>
    <w:rsid w:val="00CC5614"/>
    <w:rsid w:val="00CC5662"/>
    <w:rsid w:val="00CC56FD"/>
    <w:rsid w:val="00CC57A1"/>
    <w:rsid w:val="00CC57A3"/>
    <w:rsid w:val="00CC57AF"/>
    <w:rsid w:val="00CC5814"/>
    <w:rsid w:val="00CC5866"/>
    <w:rsid w:val="00CC58F5"/>
    <w:rsid w:val="00CC596E"/>
    <w:rsid w:val="00CC5982"/>
    <w:rsid w:val="00CC5A15"/>
    <w:rsid w:val="00CC5A65"/>
    <w:rsid w:val="00CC5A8F"/>
    <w:rsid w:val="00CC5B12"/>
    <w:rsid w:val="00CC5BEF"/>
    <w:rsid w:val="00CC5BF4"/>
    <w:rsid w:val="00CC5C78"/>
    <w:rsid w:val="00CC5CE5"/>
    <w:rsid w:val="00CC5D69"/>
    <w:rsid w:val="00CC5E17"/>
    <w:rsid w:val="00CC5E62"/>
    <w:rsid w:val="00CC5F50"/>
    <w:rsid w:val="00CC6021"/>
    <w:rsid w:val="00CC6166"/>
    <w:rsid w:val="00CC61EF"/>
    <w:rsid w:val="00CC6279"/>
    <w:rsid w:val="00CC6345"/>
    <w:rsid w:val="00CC6399"/>
    <w:rsid w:val="00CC640D"/>
    <w:rsid w:val="00CC6442"/>
    <w:rsid w:val="00CC64CC"/>
    <w:rsid w:val="00CC64DA"/>
    <w:rsid w:val="00CC6521"/>
    <w:rsid w:val="00CC6598"/>
    <w:rsid w:val="00CC65E4"/>
    <w:rsid w:val="00CC661E"/>
    <w:rsid w:val="00CC66BB"/>
    <w:rsid w:val="00CC66C5"/>
    <w:rsid w:val="00CC66FC"/>
    <w:rsid w:val="00CC67FC"/>
    <w:rsid w:val="00CC6900"/>
    <w:rsid w:val="00CC6902"/>
    <w:rsid w:val="00CC6973"/>
    <w:rsid w:val="00CC6987"/>
    <w:rsid w:val="00CC6A01"/>
    <w:rsid w:val="00CC6A0E"/>
    <w:rsid w:val="00CC6A25"/>
    <w:rsid w:val="00CC6A2B"/>
    <w:rsid w:val="00CC6A7C"/>
    <w:rsid w:val="00CC6AEE"/>
    <w:rsid w:val="00CC6AFA"/>
    <w:rsid w:val="00CC6B08"/>
    <w:rsid w:val="00CC6B1B"/>
    <w:rsid w:val="00CC6B47"/>
    <w:rsid w:val="00CC6B83"/>
    <w:rsid w:val="00CC6BB0"/>
    <w:rsid w:val="00CC6C2F"/>
    <w:rsid w:val="00CC6CAD"/>
    <w:rsid w:val="00CC6CB6"/>
    <w:rsid w:val="00CC6ECE"/>
    <w:rsid w:val="00CC6EF7"/>
    <w:rsid w:val="00CC6F33"/>
    <w:rsid w:val="00CC6F48"/>
    <w:rsid w:val="00CC6FBE"/>
    <w:rsid w:val="00CC6FD0"/>
    <w:rsid w:val="00CC70BD"/>
    <w:rsid w:val="00CC7144"/>
    <w:rsid w:val="00CC714C"/>
    <w:rsid w:val="00CC7167"/>
    <w:rsid w:val="00CC71C0"/>
    <w:rsid w:val="00CC71F4"/>
    <w:rsid w:val="00CC7204"/>
    <w:rsid w:val="00CC720D"/>
    <w:rsid w:val="00CC7349"/>
    <w:rsid w:val="00CC73A0"/>
    <w:rsid w:val="00CC73BA"/>
    <w:rsid w:val="00CC7445"/>
    <w:rsid w:val="00CC7469"/>
    <w:rsid w:val="00CC746D"/>
    <w:rsid w:val="00CC7492"/>
    <w:rsid w:val="00CC74B7"/>
    <w:rsid w:val="00CC760B"/>
    <w:rsid w:val="00CC7666"/>
    <w:rsid w:val="00CC7673"/>
    <w:rsid w:val="00CC7774"/>
    <w:rsid w:val="00CC77BB"/>
    <w:rsid w:val="00CC7801"/>
    <w:rsid w:val="00CC7824"/>
    <w:rsid w:val="00CC783D"/>
    <w:rsid w:val="00CC78D3"/>
    <w:rsid w:val="00CC7921"/>
    <w:rsid w:val="00CC79B3"/>
    <w:rsid w:val="00CC7A27"/>
    <w:rsid w:val="00CC7A3F"/>
    <w:rsid w:val="00CC7A5D"/>
    <w:rsid w:val="00CC7B9F"/>
    <w:rsid w:val="00CC7BD7"/>
    <w:rsid w:val="00CC7BFE"/>
    <w:rsid w:val="00CC7C20"/>
    <w:rsid w:val="00CC7C9D"/>
    <w:rsid w:val="00CC7CE9"/>
    <w:rsid w:val="00CC7CF8"/>
    <w:rsid w:val="00CC7D8E"/>
    <w:rsid w:val="00CC7F6E"/>
    <w:rsid w:val="00CC7F8B"/>
    <w:rsid w:val="00CD000F"/>
    <w:rsid w:val="00CD019C"/>
    <w:rsid w:val="00CD02F8"/>
    <w:rsid w:val="00CD0302"/>
    <w:rsid w:val="00CD051E"/>
    <w:rsid w:val="00CD0542"/>
    <w:rsid w:val="00CD0649"/>
    <w:rsid w:val="00CD066A"/>
    <w:rsid w:val="00CD06B2"/>
    <w:rsid w:val="00CD070D"/>
    <w:rsid w:val="00CD0772"/>
    <w:rsid w:val="00CD07A4"/>
    <w:rsid w:val="00CD07D4"/>
    <w:rsid w:val="00CD0846"/>
    <w:rsid w:val="00CD0888"/>
    <w:rsid w:val="00CD08CF"/>
    <w:rsid w:val="00CD0971"/>
    <w:rsid w:val="00CD09D7"/>
    <w:rsid w:val="00CD0A14"/>
    <w:rsid w:val="00CD0B8D"/>
    <w:rsid w:val="00CD0BB5"/>
    <w:rsid w:val="00CD0CE1"/>
    <w:rsid w:val="00CD0EB1"/>
    <w:rsid w:val="00CD0F9E"/>
    <w:rsid w:val="00CD100B"/>
    <w:rsid w:val="00CD10B6"/>
    <w:rsid w:val="00CD10CB"/>
    <w:rsid w:val="00CD10E3"/>
    <w:rsid w:val="00CD10ED"/>
    <w:rsid w:val="00CD120E"/>
    <w:rsid w:val="00CD12C4"/>
    <w:rsid w:val="00CD1347"/>
    <w:rsid w:val="00CD13A8"/>
    <w:rsid w:val="00CD14B5"/>
    <w:rsid w:val="00CD14CF"/>
    <w:rsid w:val="00CD152F"/>
    <w:rsid w:val="00CD15CE"/>
    <w:rsid w:val="00CD1615"/>
    <w:rsid w:val="00CD162F"/>
    <w:rsid w:val="00CD1669"/>
    <w:rsid w:val="00CD1670"/>
    <w:rsid w:val="00CD1675"/>
    <w:rsid w:val="00CD16BC"/>
    <w:rsid w:val="00CD1717"/>
    <w:rsid w:val="00CD1831"/>
    <w:rsid w:val="00CD18C1"/>
    <w:rsid w:val="00CD193D"/>
    <w:rsid w:val="00CD19CC"/>
    <w:rsid w:val="00CD1AF6"/>
    <w:rsid w:val="00CD1B46"/>
    <w:rsid w:val="00CD1BA9"/>
    <w:rsid w:val="00CD1C19"/>
    <w:rsid w:val="00CD1C71"/>
    <w:rsid w:val="00CD1C91"/>
    <w:rsid w:val="00CD1D79"/>
    <w:rsid w:val="00CD1E6C"/>
    <w:rsid w:val="00CD1EA4"/>
    <w:rsid w:val="00CD1EF2"/>
    <w:rsid w:val="00CD1F1E"/>
    <w:rsid w:val="00CD1F39"/>
    <w:rsid w:val="00CD1FA3"/>
    <w:rsid w:val="00CD1FA7"/>
    <w:rsid w:val="00CD1FB1"/>
    <w:rsid w:val="00CD2037"/>
    <w:rsid w:val="00CD214F"/>
    <w:rsid w:val="00CD2209"/>
    <w:rsid w:val="00CD22C1"/>
    <w:rsid w:val="00CD2339"/>
    <w:rsid w:val="00CD234C"/>
    <w:rsid w:val="00CD23F7"/>
    <w:rsid w:val="00CD241C"/>
    <w:rsid w:val="00CD2494"/>
    <w:rsid w:val="00CD24CF"/>
    <w:rsid w:val="00CD2501"/>
    <w:rsid w:val="00CD260F"/>
    <w:rsid w:val="00CD263C"/>
    <w:rsid w:val="00CD270E"/>
    <w:rsid w:val="00CD2719"/>
    <w:rsid w:val="00CD2785"/>
    <w:rsid w:val="00CD2791"/>
    <w:rsid w:val="00CD27C0"/>
    <w:rsid w:val="00CD27C7"/>
    <w:rsid w:val="00CD282A"/>
    <w:rsid w:val="00CD284D"/>
    <w:rsid w:val="00CD2904"/>
    <w:rsid w:val="00CD2926"/>
    <w:rsid w:val="00CD2A02"/>
    <w:rsid w:val="00CD2A26"/>
    <w:rsid w:val="00CD2B2E"/>
    <w:rsid w:val="00CD2B56"/>
    <w:rsid w:val="00CD2BA6"/>
    <w:rsid w:val="00CD2C4B"/>
    <w:rsid w:val="00CD2C54"/>
    <w:rsid w:val="00CD2CDF"/>
    <w:rsid w:val="00CD2D0C"/>
    <w:rsid w:val="00CD2DB8"/>
    <w:rsid w:val="00CD2DE5"/>
    <w:rsid w:val="00CD2DF1"/>
    <w:rsid w:val="00CD2E55"/>
    <w:rsid w:val="00CD2E57"/>
    <w:rsid w:val="00CD2E60"/>
    <w:rsid w:val="00CD2E6C"/>
    <w:rsid w:val="00CD2F87"/>
    <w:rsid w:val="00CD301A"/>
    <w:rsid w:val="00CD3065"/>
    <w:rsid w:val="00CD3071"/>
    <w:rsid w:val="00CD30B4"/>
    <w:rsid w:val="00CD30E5"/>
    <w:rsid w:val="00CD327F"/>
    <w:rsid w:val="00CD3387"/>
    <w:rsid w:val="00CD33D8"/>
    <w:rsid w:val="00CD33E3"/>
    <w:rsid w:val="00CD33F2"/>
    <w:rsid w:val="00CD3531"/>
    <w:rsid w:val="00CD3560"/>
    <w:rsid w:val="00CD356C"/>
    <w:rsid w:val="00CD3583"/>
    <w:rsid w:val="00CD3591"/>
    <w:rsid w:val="00CD3691"/>
    <w:rsid w:val="00CD36D4"/>
    <w:rsid w:val="00CD36E8"/>
    <w:rsid w:val="00CD36EF"/>
    <w:rsid w:val="00CD3810"/>
    <w:rsid w:val="00CD3837"/>
    <w:rsid w:val="00CD39E8"/>
    <w:rsid w:val="00CD3A62"/>
    <w:rsid w:val="00CD3A6A"/>
    <w:rsid w:val="00CD3AC3"/>
    <w:rsid w:val="00CD3B74"/>
    <w:rsid w:val="00CD3BED"/>
    <w:rsid w:val="00CD3C16"/>
    <w:rsid w:val="00CD3C18"/>
    <w:rsid w:val="00CD3CC8"/>
    <w:rsid w:val="00CD3D64"/>
    <w:rsid w:val="00CD3D8C"/>
    <w:rsid w:val="00CD3E16"/>
    <w:rsid w:val="00CD3E53"/>
    <w:rsid w:val="00CD3F66"/>
    <w:rsid w:val="00CD3F6A"/>
    <w:rsid w:val="00CD3FAB"/>
    <w:rsid w:val="00CD3FD4"/>
    <w:rsid w:val="00CD4192"/>
    <w:rsid w:val="00CD41A4"/>
    <w:rsid w:val="00CD41E7"/>
    <w:rsid w:val="00CD4284"/>
    <w:rsid w:val="00CD4289"/>
    <w:rsid w:val="00CD42B2"/>
    <w:rsid w:val="00CD42E6"/>
    <w:rsid w:val="00CD435F"/>
    <w:rsid w:val="00CD440D"/>
    <w:rsid w:val="00CD4412"/>
    <w:rsid w:val="00CD445E"/>
    <w:rsid w:val="00CD44A9"/>
    <w:rsid w:val="00CD4641"/>
    <w:rsid w:val="00CD46FA"/>
    <w:rsid w:val="00CD4752"/>
    <w:rsid w:val="00CD4797"/>
    <w:rsid w:val="00CD4810"/>
    <w:rsid w:val="00CD4C33"/>
    <w:rsid w:val="00CD4C7F"/>
    <w:rsid w:val="00CD4CC0"/>
    <w:rsid w:val="00CD4DF0"/>
    <w:rsid w:val="00CD4E10"/>
    <w:rsid w:val="00CD4E32"/>
    <w:rsid w:val="00CD4E53"/>
    <w:rsid w:val="00CD4E9F"/>
    <w:rsid w:val="00CD4ECA"/>
    <w:rsid w:val="00CD4F3E"/>
    <w:rsid w:val="00CD4F51"/>
    <w:rsid w:val="00CD4F57"/>
    <w:rsid w:val="00CD4F8A"/>
    <w:rsid w:val="00CD4F96"/>
    <w:rsid w:val="00CD4F9D"/>
    <w:rsid w:val="00CD50DF"/>
    <w:rsid w:val="00CD517B"/>
    <w:rsid w:val="00CD5373"/>
    <w:rsid w:val="00CD53D7"/>
    <w:rsid w:val="00CD541D"/>
    <w:rsid w:val="00CD5424"/>
    <w:rsid w:val="00CD5452"/>
    <w:rsid w:val="00CD54A2"/>
    <w:rsid w:val="00CD55C5"/>
    <w:rsid w:val="00CD563E"/>
    <w:rsid w:val="00CD5664"/>
    <w:rsid w:val="00CD56A8"/>
    <w:rsid w:val="00CD56DB"/>
    <w:rsid w:val="00CD581F"/>
    <w:rsid w:val="00CD5826"/>
    <w:rsid w:val="00CD584A"/>
    <w:rsid w:val="00CD587F"/>
    <w:rsid w:val="00CD58AB"/>
    <w:rsid w:val="00CD59C1"/>
    <w:rsid w:val="00CD5B32"/>
    <w:rsid w:val="00CD5B48"/>
    <w:rsid w:val="00CD5B8E"/>
    <w:rsid w:val="00CD5C12"/>
    <w:rsid w:val="00CD5DC4"/>
    <w:rsid w:val="00CD5DE3"/>
    <w:rsid w:val="00CD5DE8"/>
    <w:rsid w:val="00CD5E14"/>
    <w:rsid w:val="00CD5E1F"/>
    <w:rsid w:val="00CD5F18"/>
    <w:rsid w:val="00CD5F4E"/>
    <w:rsid w:val="00CD600D"/>
    <w:rsid w:val="00CD6054"/>
    <w:rsid w:val="00CD6099"/>
    <w:rsid w:val="00CD6193"/>
    <w:rsid w:val="00CD61D3"/>
    <w:rsid w:val="00CD62DF"/>
    <w:rsid w:val="00CD62F2"/>
    <w:rsid w:val="00CD63A5"/>
    <w:rsid w:val="00CD63D8"/>
    <w:rsid w:val="00CD63DD"/>
    <w:rsid w:val="00CD6454"/>
    <w:rsid w:val="00CD646D"/>
    <w:rsid w:val="00CD64B7"/>
    <w:rsid w:val="00CD64BA"/>
    <w:rsid w:val="00CD651B"/>
    <w:rsid w:val="00CD6599"/>
    <w:rsid w:val="00CD65C0"/>
    <w:rsid w:val="00CD663C"/>
    <w:rsid w:val="00CD6721"/>
    <w:rsid w:val="00CD6727"/>
    <w:rsid w:val="00CD682C"/>
    <w:rsid w:val="00CD6908"/>
    <w:rsid w:val="00CD6971"/>
    <w:rsid w:val="00CD6A01"/>
    <w:rsid w:val="00CD6A1A"/>
    <w:rsid w:val="00CD6A5E"/>
    <w:rsid w:val="00CD6C83"/>
    <w:rsid w:val="00CD6CDE"/>
    <w:rsid w:val="00CD6D7E"/>
    <w:rsid w:val="00CD6D99"/>
    <w:rsid w:val="00CD6F04"/>
    <w:rsid w:val="00CD701E"/>
    <w:rsid w:val="00CD7024"/>
    <w:rsid w:val="00CD7084"/>
    <w:rsid w:val="00CD70B3"/>
    <w:rsid w:val="00CD7107"/>
    <w:rsid w:val="00CD710F"/>
    <w:rsid w:val="00CD7159"/>
    <w:rsid w:val="00CD71F4"/>
    <w:rsid w:val="00CD73FD"/>
    <w:rsid w:val="00CD7475"/>
    <w:rsid w:val="00CD7600"/>
    <w:rsid w:val="00CD762D"/>
    <w:rsid w:val="00CD7642"/>
    <w:rsid w:val="00CD76C3"/>
    <w:rsid w:val="00CD76C9"/>
    <w:rsid w:val="00CD779C"/>
    <w:rsid w:val="00CD7824"/>
    <w:rsid w:val="00CD785E"/>
    <w:rsid w:val="00CD7896"/>
    <w:rsid w:val="00CD791F"/>
    <w:rsid w:val="00CD797D"/>
    <w:rsid w:val="00CD7994"/>
    <w:rsid w:val="00CD799A"/>
    <w:rsid w:val="00CD7BCA"/>
    <w:rsid w:val="00CD7C47"/>
    <w:rsid w:val="00CD7D3A"/>
    <w:rsid w:val="00CD7EB9"/>
    <w:rsid w:val="00CD7F0E"/>
    <w:rsid w:val="00CE0001"/>
    <w:rsid w:val="00CE0059"/>
    <w:rsid w:val="00CE0062"/>
    <w:rsid w:val="00CE017D"/>
    <w:rsid w:val="00CE01CF"/>
    <w:rsid w:val="00CE029A"/>
    <w:rsid w:val="00CE02A0"/>
    <w:rsid w:val="00CE030B"/>
    <w:rsid w:val="00CE039E"/>
    <w:rsid w:val="00CE0481"/>
    <w:rsid w:val="00CE057A"/>
    <w:rsid w:val="00CE057D"/>
    <w:rsid w:val="00CE05C9"/>
    <w:rsid w:val="00CE072D"/>
    <w:rsid w:val="00CE0776"/>
    <w:rsid w:val="00CE07A4"/>
    <w:rsid w:val="00CE07D9"/>
    <w:rsid w:val="00CE0844"/>
    <w:rsid w:val="00CE08D8"/>
    <w:rsid w:val="00CE08E3"/>
    <w:rsid w:val="00CE0A85"/>
    <w:rsid w:val="00CE0C6A"/>
    <w:rsid w:val="00CE0CE9"/>
    <w:rsid w:val="00CE0DAF"/>
    <w:rsid w:val="00CE0DC7"/>
    <w:rsid w:val="00CE0E34"/>
    <w:rsid w:val="00CE0E6F"/>
    <w:rsid w:val="00CE0EC6"/>
    <w:rsid w:val="00CE0ED5"/>
    <w:rsid w:val="00CE0EDE"/>
    <w:rsid w:val="00CE0F02"/>
    <w:rsid w:val="00CE0F20"/>
    <w:rsid w:val="00CE0F2F"/>
    <w:rsid w:val="00CE0F6D"/>
    <w:rsid w:val="00CE110C"/>
    <w:rsid w:val="00CE1199"/>
    <w:rsid w:val="00CE11A9"/>
    <w:rsid w:val="00CE11B0"/>
    <w:rsid w:val="00CE123B"/>
    <w:rsid w:val="00CE12A5"/>
    <w:rsid w:val="00CE12AD"/>
    <w:rsid w:val="00CE12F4"/>
    <w:rsid w:val="00CE132B"/>
    <w:rsid w:val="00CE1363"/>
    <w:rsid w:val="00CE13F7"/>
    <w:rsid w:val="00CE1585"/>
    <w:rsid w:val="00CE1683"/>
    <w:rsid w:val="00CE16ED"/>
    <w:rsid w:val="00CE1757"/>
    <w:rsid w:val="00CE1780"/>
    <w:rsid w:val="00CE17AD"/>
    <w:rsid w:val="00CE181A"/>
    <w:rsid w:val="00CE1830"/>
    <w:rsid w:val="00CE1848"/>
    <w:rsid w:val="00CE1856"/>
    <w:rsid w:val="00CE1890"/>
    <w:rsid w:val="00CE18BB"/>
    <w:rsid w:val="00CE19AD"/>
    <w:rsid w:val="00CE19B8"/>
    <w:rsid w:val="00CE1A35"/>
    <w:rsid w:val="00CE1A6D"/>
    <w:rsid w:val="00CE1B04"/>
    <w:rsid w:val="00CE1B21"/>
    <w:rsid w:val="00CE1B91"/>
    <w:rsid w:val="00CE1C53"/>
    <w:rsid w:val="00CE1C94"/>
    <w:rsid w:val="00CE1DF0"/>
    <w:rsid w:val="00CE1E07"/>
    <w:rsid w:val="00CE1E1A"/>
    <w:rsid w:val="00CE1FCD"/>
    <w:rsid w:val="00CE20D4"/>
    <w:rsid w:val="00CE20DB"/>
    <w:rsid w:val="00CE21AD"/>
    <w:rsid w:val="00CE21B3"/>
    <w:rsid w:val="00CE21B4"/>
    <w:rsid w:val="00CE227C"/>
    <w:rsid w:val="00CE233C"/>
    <w:rsid w:val="00CE236D"/>
    <w:rsid w:val="00CE23FC"/>
    <w:rsid w:val="00CE24A7"/>
    <w:rsid w:val="00CE2612"/>
    <w:rsid w:val="00CE262A"/>
    <w:rsid w:val="00CE263B"/>
    <w:rsid w:val="00CE2652"/>
    <w:rsid w:val="00CE26EC"/>
    <w:rsid w:val="00CE27EA"/>
    <w:rsid w:val="00CE292E"/>
    <w:rsid w:val="00CE29D3"/>
    <w:rsid w:val="00CE29EE"/>
    <w:rsid w:val="00CE2B5D"/>
    <w:rsid w:val="00CE2BF3"/>
    <w:rsid w:val="00CE2C4D"/>
    <w:rsid w:val="00CE2CC6"/>
    <w:rsid w:val="00CE2D4E"/>
    <w:rsid w:val="00CE2DD3"/>
    <w:rsid w:val="00CE2F1B"/>
    <w:rsid w:val="00CE2F66"/>
    <w:rsid w:val="00CE3088"/>
    <w:rsid w:val="00CE30D1"/>
    <w:rsid w:val="00CE3177"/>
    <w:rsid w:val="00CE31CB"/>
    <w:rsid w:val="00CE3232"/>
    <w:rsid w:val="00CE32BC"/>
    <w:rsid w:val="00CE33EF"/>
    <w:rsid w:val="00CE356A"/>
    <w:rsid w:val="00CE358A"/>
    <w:rsid w:val="00CE359F"/>
    <w:rsid w:val="00CE35AF"/>
    <w:rsid w:val="00CE35D6"/>
    <w:rsid w:val="00CE361D"/>
    <w:rsid w:val="00CE3667"/>
    <w:rsid w:val="00CE37AE"/>
    <w:rsid w:val="00CE37C3"/>
    <w:rsid w:val="00CE382C"/>
    <w:rsid w:val="00CE38EF"/>
    <w:rsid w:val="00CE3916"/>
    <w:rsid w:val="00CE39BC"/>
    <w:rsid w:val="00CE3B41"/>
    <w:rsid w:val="00CE3BC0"/>
    <w:rsid w:val="00CE3C03"/>
    <w:rsid w:val="00CE3C6E"/>
    <w:rsid w:val="00CE3C79"/>
    <w:rsid w:val="00CE3DD6"/>
    <w:rsid w:val="00CE3E41"/>
    <w:rsid w:val="00CE3E74"/>
    <w:rsid w:val="00CE3EB2"/>
    <w:rsid w:val="00CE3F22"/>
    <w:rsid w:val="00CE3FAA"/>
    <w:rsid w:val="00CE402B"/>
    <w:rsid w:val="00CE40DB"/>
    <w:rsid w:val="00CE4130"/>
    <w:rsid w:val="00CE4146"/>
    <w:rsid w:val="00CE41C3"/>
    <w:rsid w:val="00CE41C7"/>
    <w:rsid w:val="00CE4227"/>
    <w:rsid w:val="00CE4269"/>
    <w:rsid w:val="00CE429A"/>
    <w:rsid w:val="00CE42CC"/>
    <w:rsid w:val="00CE443F"/>
    <w:rsid w:val="00CE44AA"/>
    <w:rsid w:val="00CE4510"/>
    <w:rsid w:val="00CE461D"/>
    <w:rsid w:val="00CE46BE"/>
    <w:rsid w:val="00CE4745"/>
    <w:rsid w:val="00CE47B7"/>
    <w:rsid w:val="00CE47C5"/>
    <w:rsid w:val="00CE47D5"/>
    <w:rsid w:val="00CE47FF"/>
    <w:rsid w:val="00CE4813"/>
    <w:rsid w:val="00CE48E8"/>
    <w:rsid w:val="00CE490B"/>
    <w:rsid w:val="00CE49B5"/>
    <w:rsid w:val="00CE49EB"/>
    <w:rsid w:val="00CE49F3"/>
    <w:rsid w:val="00CE49F7"/>
    <w:rsid w:val="00CE4A14"/>
    <w:rsid w:val="00CE4A7C"/>
    <w:rsid w:val="00CE4AE7"/>
    <w:rsid w:val="00CE4C2A"/>
    <w:rsid w:val="00CE4C54"/>
    <w:rsid w:val="00CE4D3A"/>
    <w:rsid w:val="00CE4D9A"/>
    <w:rsid w:val="00CE4DA1"/>
    <w:rsid w:val="00CE4E3C"/>
    <w:rsid w:val="00CE4E46"/>
    <w:rsid w:val="00CE4E59"/>
    <w:rsid w:val="00CE4E5B"/>
    <w:rsid w:val="00CE4FC6"/>
    <w:rsid w:val="00CE5067"/>
    <w:rsid w:val="00CE514E"/>
    <w:rsid w:val="00CE51F1"/>
    <w:rsid w:val="00CE5396"/>
    <w:rsid w:val="00CE545D"/>
    <w:rsid w:val="00CE5478"/>
    <w:rsid w:val="00CE54AF"/>
    <w:rsid w:val="00CE54F9"/>
    <w:rsid w:val="00CE551A"/>
    <w:rsid w:val="00CE5581"/>
    <w:rsid w:val="00CE5640"/>
    <w:rsid w:val="00CE5654"/>
    <w:rsid w:val="00CE565C"/>
    <w:rsid w:val="00CE56D5"/>
    <w:rsid w:val="00CE56E2"/>
    <w:rsid w:val="00CE5717"/>
    <w:rsid w:val="00CE5754"/>
    <w:rsid w:val="00CE584D"/>
    <w:rsid w:val="00CE5930"/>
    <w:rsid w:val="00CE5977"/>
    <w:rsid w:val="00CE59D6"/>
    <w:rsid w:val="00CE5A2D"/>
    <w:rsid w:val="00CE5A4A"/>
    <w:rsid w:val="00CE5A4C"/>
    <w:rsid w:val="00CE5ABB"/>
    <w:rsid w:val="00CE5B1F"/>
    <w:rsid w:val="00CE5B2A"/>
    <w:rsid w:val="00CE5C30"/>
    <w:rsid w:val="00CE5C66"/>
    <w:rsid w:val="00CE5CE9"/>
    <w:rsid w:val="00CE5D5F"/>
    <w:rsid w:val="00CE5D60"/>
    <w:rsid w:val="00CE5DAE"/>
    <w:rsid w:val="00CE5DF7"/>
    <w:rsid w:val="00CE5E09"/>
    <w:rsid w:val="00CE5E16"/>
    <w:rsid w:val="00CE5EAA"/>
    <w:rsid w:val="00CE5F20"/>
    <w:rsid w:val="00CE5F3F"/>
    <w:rsid w:val="00CE5F6B"/>
    <w:rsid w:val="00CE5F97"/>
    <w:rsid w:val="00CE5F9A"/>
    <w:rsid w:val="00CE6026"/>
    <w:rsid w:val="00CE6030"/>
    <w:rsid w:val="00CE6087"/>
    <w:rsid w:val="00CE61E6"/>
    <w:rsid w:val="00CE6219"/>
    <w:rsid w:val="00CE624A"/>
    <w:rsid w:val="00CE6269"/>
    <w:rsid w:val="00CE627B"/>
    <w:rsid w:val="00CE6301"/>
    <w:rsid w:val="00CE6322"/>
    <w:rsid w:val="00CE63CA"/>
    <w:rsid w:val="00CE63FC"/>
    <w:rsid w:val="00CE642C"/>
    <w:rsid w:val="00CE6519"/>
    <w:rsid w:val="00CE65D4"/>
    <w:rsid w:val="00CE6731"/>
    <w:rsid w:val="00CE678C"/>
    <w:rsid w:val="00CE67E8"/>
    <w:rsid w:val="00CE67EB"/>
    <w:rsid w:val="00CE6A57"/>
    <w:rsid w:val="00CE6A8C"/>
    <w:rsid w:val="00CE6ABE"/>
    <w:rsid w:val="00CE6B3E"/>
    <w:rsid w:val="00CE6B53"/>
    <w:rsid w:val="00CE6B7B"/>
    <w:rsid w:val="00CE6BC7"/>
    <w:rsid w:val="00CE6BD7"/>
    <w:rsid w:val="00CE6CC2"/>
    <w:rsid w:val="00CE6CCE"/>
    <w:rsid w:val="00CE6CD8"/>
    <w:rsid w:val="00CE6E51"/>
    <w:rsid w:val="00CE6EE5"/>
    <w:rsid w:val="00CE6F02"/>
    <w:rsid w:val="00CE6FCE"/>
    <w:rsid w:val="00CE70B1"/>
    <w:rsid w:val="00CE70FA"/>
    <w:rsid w:val="00CE71A2"/>
    <w:rsid w:val="00CE720D"/>
    <w:rsid w:val="00CE725C"/>
    <w:rsid w:val="00CE7275"/>
    <w:rsid w:val="00CE7289"/>
    <w:rsid w:val="00CE738D"/>
    <w:rsid w:val="00CE7394"/>
    <w:rsid w:val="00CE743D"/>
    <w:rsid w:val="00CE7450"/>
    <w:rsid w:val="00CE74B6"/>
    <w:rsid w:val="00CE7558"/>
    <w:rsid w:val="00CE755E"/>
    <w:rsid w:val="00CE759D"/>
    <w:rsid w:val="00CE75BA"/>
    <w:rsid w:val="00CE75BB"/>
    <w:rsid w:val="00CE76EE"/>
    <w:rsid w:val="00CE771A"/>
    <w:rsid w:val="00CE774B"/>
    <w:rsid w:val="00CE77CC"/>
    <w:rsid w:val="00CE7824"/>
    <w:rsid w:val="00CE7887"/>
    <w:rsid w:val="00CE78B8"/>
    <w:rsid w:val="00CE78F7"/>
    <w:rsid w:val="00CE79F6"/>
    <w:rsid w:val="00CE7A07"/>
    <w:rsid w:val="00CE7A81"/>
    <w:rsid w:val="00CE7A84"/>
    <w:rsid w:val="00CE7A91"/>
    <w:rsid w:val="00CE7AD8"/>
    <w:rsid w:val="00CE7B0B"/>
    <w:rsid w:val="00CE7B82"/>
    <w:rsid w:val="00CE7B8D"/>
    <w:rsid w:val="00CE7C10"/>
    <w:rsid w:val="00CE7C54"/>
    <w:rsid w:val="00CE7DD3"/>
    <w:rsid w:val="00CE7E0D"/>
    <w:rsid w:val="00CE7E91"/>
    <w:rsid w:val="00CE7E99"/>
    <w:rsid w:val="00CE7F67"/>
    <w:rsid w:val="00CE7F85"/>
    <w:rsid w:val="00CE7FD1"/>
    <w:rsid w:val="00CE7FD6"/>
    <w:rsid w:val="00CE7FFD"/>
    <w:rsid w:val="00CF014F"/>
    <w:rsid w:val="00CF0162"/>
    <w:rsid w:val="00CF01FA"/>
    <w:rsid w:val="00CF0286"/>
    <w:rsid w:val="00CF0294"/>
    <w:rsid w:val="00CF02DF"/>
    <w:rsid w:val="00CF03A4"/>
    <w:rsid w:val="00CF03D5"/>
    <w:rsid w:val="00CF04DE"/>
    <w:rsid w:val="00CF054F"/>
    <w:rsid w:val="00CF05A4"/>
    <w:rsid w:val="00CF05FE"/>
    <w:rsid w:val="00CF0625"/>
    <w:rsid w:val="00CF071D"/>
    <w:rsid w:val="00CF082E"/>
    <w:rsid w:val="00CF08C6"/>
    <w:rsid w:val="00CF0AB4"/>
    <w:rsid w:val="00CF0AF6"/>
    <w:rsid w:val="00CF0B07"/>
    <w:rsid w:val="00CF0BDA"/>
    <w:rsid w:val="00CF0C1E"/>
    <w:rsid w:val="00CF0C89"/>
    <w:rsid w:val="00CF0CAE"/>
    <w:rsid w:val="00CF0D39"/>
    <w:rsid w:val="00CF0DB1"/>
    <w:rsid w:val="00CF0E59"/>
    <w:rsid w:val="00CF0EC0"/>
    <w:rsid w:val="00CF0F4A"/>
    <w:rsid w:val="00CF0FDC"/>
    <w:rsid w:val="00CF0FDF"/>
    <w:rsid w:val="00CF1059"/>
    <w:rsid w:val="00CF10CA"/>
    <w:rsid w:val="00CF10EE"/>
    <w:rsid w:val="00CF112C"/>
    <w:rsid w:val="00CF1184"/>
    <w:rsid w:val="00CF11F4"/>
    <w:rsid w:val="00CF1259"/>
    <w:rsid w:val="00CF1276"/>
    <w:rsid w:val="00CF13B1"/>
    <w:rsid w:val="00CF1413"/>
    <w:rsid w:val="00CF14D6"/>
    <w:rsid w:val="00CF15AE"/>
    <w:rsid w:val="00CF16DD"/>
    <w:rsid w:val="00CF176E"/>
    <w:rsid w:val="00CF17D5"/>
    <w:rsid w:val="00CF184C"/>
    <w:rsid w:val="00CF19E8"/>
    <w:rsid w:val="00CF19F8"/>
    <w:rsid w:val="00CF1A2E"/>
    <w:rsid w:val="00CF1ACA"/>
    <w:rsid w:val="00CF1B53"/>
    <w:rsid w:val="00CF1C21"/>
    <w:rsid w:val="00CF1C6E"/>
    <w:rsid w:val="00CF1CA8"/>
    <w:rsid w:val="00CF1CE5"/>
    <w:rsid w:val="00CF1D40"/>
    <w:rsid w:val="00CF1D5A"/>
    <w:rsid w:val="00CF1D72"/>
    <w:rsid w:val="00CF1D80"/>
    <w:rsid w:val="00CF1DA7"/>
    <w:rsid w:val="00CF1DE3"/>
    <w:rsid w:val="00CF1EAA"/>
    <w:rsid w:val="00CF1EAD"/>
    <w:rsid w:val="00CF1F17"/>
    <w:rsid w:val="00CF1F26"/>
    <w:rsid w:val="00CF1F7D"/>
    <w:rsid w:val="00CF1F9C"/>
    <w:rsid w:val="00CF2074"/>
    <w:rsid w:val="00CF2095"/>
    <w:rsid w:val="00CF20DB"/>
    <w:rsid w:val="00CF2109"/>
    <w:rsid w:val="00CF2115"/>
    <w:rsid w:val="00CF21AA"/>
    <w:rsid w:val="00CF2209"/>
    <w:rsid w:val="00CF2251"/>
    <w:rsid w:val="00CF2277"/>
    <w:rsid w:val="00CF22D0"/>
    <w:rsid w:val="00CF2392"/>
    <w:rsid w:val="00CF23A3"/>
    <w:rsid w:val="00CF23F5"/>
    <w:rsid w:val="00CF2484"/>
    <w:rsid w:val="00CF255E"/>
    <w:rsid w:val="00CF2687"/>
    <w:rsid w:val="00CF26AD"/>
    <w:rsid w:val="00CF2722"/>
    <w:rsid w:val="00CF273F"/>
    <w:rsid w:val="00CF2756"/>
    <w:rsid w:val="00CF278D"/>
    <w:rsid w:val="00CF27DE"/>
    <w:rsid w:val="00CF28E3"/>
    <w:rsid w:val="00CF2933"/>
    <w:rsid w:val="00CF2A4B"/>
    <w:rsid w:val="00CF2B03"/>
    <w:rsid w:val="00CF2B11"/>
    <w:rsid w:val="00CF2B59"/>
    <w:rsid w:val="00CF2C00"/>
    <w:rsid w:val="00CF2C75"/>
    <w:rsid w:val="00CF2CE4"/>
    <w:rsid w:val="00CF2CF7"/>
    <w:rsid w:val="00CF2D01"/>
    <w:rsid w:val="00CF2D5D"/>
    <w:rsid w:val="00CF2E63"/>
    <w:rsid w:val="00CF2E96"/>
    <w:rsid w:val="00CF2E9C"/>
    <w:rsid w:val="00CF2ED9"/>
    <w:rsid w:val="00CF2F16"/>
    <w:rsid w:val="00CF2F42"/>
    <w:rsid w:val="00CF2FC7"/>
    <w:rsid w:val="00CF2FF3"/>
    <w:rsid w:val="00CF3026"/>
    <w:rsid w:val="00CF3033"/>
    <w:rsid w:val="00CF30E9"/>
    <w:rsid w:val="00CF3135"/>
    <w:rsid w:val="00CF3139"/>
    <w:rsid w:val="00CF3160"/>
    <w:rsid w:val="00CF31A9"/>
    <w:rsid w:val="00CF3233"/>
    <w:rsid w:val="00CF3258"/>
    <w:rsid w:val="00CF333E"/>
    <w:rsid w:val="00CF335A"/>
    <w:rsid w:val="00CF33E1"/>
    <w:rsid w:val="00CF33ED"/>
    <w:rsid w:val="00CF348A"/>
    <w:rsid w:val="00CF34A6"/>
    <w:rsid w:val="00CF35C0"/>
    <w:rsid w:val="00CF3749"/>
    <w:rsid w:val="00CF3777"/>
    <w:rsid w:val="00CF3791"/>
    <w:rsid w:val="00CF37D0"/>
    <w:rsid w:val="00CF3818"/>
    <w:rsid w:val="00CF3843"/>
    <w:rsid w:val="00CF385D"/>
    <w:rsid w:val="00CF389E"/>
    <w:rsid w:val="00CF38DF"/>
    <w:rsid w:val="00CF39CD"/>
    <w:rsid w:val="00CF3A02"/>
    <w:rsid w:val="00CF3A6C"/>
    <w:rsid w:val="00CF3A76"/>
    <w:rsid w:val="00CF3B80"/>
    <w:rsid w:val="00CF3C1C"/>
    <w:rsid w:val="00CF3CB7"/>
    <w:rsid w:val="00CF3D4C"/>
    <w:rsid w:val="00CF3D62"/>
    <w:rsid w:val="00CF3DE2"/>
    <w:rsid w:val="00CF3DEA"/>
    <w:rsid w:val="00CF3E9E"/>
    <w:rsid w:val="00CF402A"/>
    <w:rsid w:val="00CF4062"/>
    <w:rsid w:val="00CF40AB"/>
    <w:rsid w:val="00CF4103"/>
    <w:rsid w:val="00CF4180"/>
    <w:rsid w:val="00CF41D8"/>
    <w:rsid w:val="00CF4217"/>
    <w:rsid w:val="00CF424E"/>
    <w:rsid w:val="00CF428C"/>
    <w:rsid w:val="00CF42E9"/>
    <w:rsid w:val="00CF433A"/>
    <w:rsid w:val="00CF43BA"/>
    <w:rsid w:val="00CF4462"/>
    <w:rsid w:val="00CF44A9"/>
    <w:rsid w:val="00CF461B"/>
    <w:rsid w:val="00CF4625"/>
    <w:rsid w:val="00CF46A9"/>
    <w:rsid w:val="00CF46F5"/>
    <w:rsid w:val="00CF4768"/>
    <w:rsid w:val="00CF476B"/>
    <w:rsid w:val="00CF48AE"/>
    <w:rsid w:val="00CF48F9"/>
    <w:rsid w:val="00CF496A"/>
    <w:rsid w:val="00CF497C"/>
    <w:rsid w:val="00CF4987"/>
    <w:rsid w:val="00CF49AE"/>
    <w:rsid w:val="00CF49C8"/>
    <w:rsid w:val="00CF4B1A"/>
    <w:rsid w:val="00CF4B53"/>
    <w:rsid w:val="00CF4C2E"/>
    <w:rsid w:val="00CF4C42"/>
    <w:rsid w:val="00CF4C86"/>
    <w:rsid w:val="00CF4C90"/>
    <w:rsid w:val="00CF4CA0"/>
    <w:rsid w:val="00CF4D84"/>
    <w:rsid w:val="00CF4DDD"/>
    <w:rsid w:val="00CF4E00"/>
    <w:rsid w:val="00CF4E6A"/>
    <w:rsid w:val="00CF4EA9"/>
    <w:rsid w:val="00CF4EAE"/>
    <w:rsid w:val="00CF4F73"/>
    <w:rsid w:val="00CF502D"/>
    <w:rsid w:val="00CF5041"/>
    <w:rsid w:val="00CF50E4"/>
    <w:rsid w:val="00CF5220"/>
    <w:rsid w:val="00CF534D"/>
    <w:rsid w:val="00CF53A0"/>
    <w:rsid w:val="00CF543F"/>
    <w:rsid w:val="00CF5460"/>
    <w:rsid w:val="00CF55B2"/>
    <w:rsid w:val="00CF5627"/>
    <w:rsid w:val="00CF5648"/>
    <w:rsid w:val="00CF5662"/>
    <w:rsid w:val="00CF5746"/>
    <w:rsid w:val="00CF574B"/>
    <w:rsid w:val="00CF5849"/>
    <w:rsid w:val="00CF586B"/>
    <w:rsid w:val="00CF58EE"/>
    <w:rsid w:val="00CF5921"/>
    <w:rsid w:val="00CF5956"/>
    <w:rsid w:val="00CF5968"/>
    <w:rsid w:val="00CF597E"/>
    <w:rsid w:val="00CF5A13"/>
    <w:rsid w:val="00CF5A4E"/>
    <w:rsid w:val="00CF5A78"/>
    <w:rsid w:val="00CF5B32"/>
    <w:rsid w:val="00CF5B43"/>
    <w:rsid w:val="00CF5D0B"/>
    <w:rsid w:val="00CF5D49"/>
    <w:rsid w:val="00CF5DD9"/>
    <w:rsid w:val="00CF5E18"/>
    <w:rsid w:val="00CF5E2C"/>
    <w:rsid w:val="00CF5EDC"/>
    <w:rsid w:val="00CF5EFF"/>
    <w:rsid w:val="00CF5F47"/>
    <w:rsid w:val="00CF609D"/>
    <w:rsid w:val="00CF6145"/>
    <w:rsid w:val="00CF61FD"/>
    <w:rsid w:val="00CF6325"/>
    <w:rsid w:val="00CF6389"/>
    <w:rsid w:val="00CF63CB"/>
    <w:rsid w:val="00CF6465"/>
    <w:rsid w:val="00CF6500"/>
    <w:rsid w:val="00CF6583"/>
    <w:rsid w:val="00CF6619"/>
    <w:rsid w:val="00CF667C"/>
    <w:rsid w:val="00CF66A1"/>
    <w:rsid w:val="00CF67D0"/>
    <w:rsid w:val="00CF6810"/>
    <w:rsid w:val="00CF688C"/>
    <w:rsid w:val="00CF6933"/>
    <w:rsid w:val="00CF695D"/>
    <w:rsid w:val="00CF6973"/>
    <w:rsid w:val="00CF69C6"/>
    <w:rsid w:val="00CF69CE"/>
    <w:rsid w:val="00CF69D3"/>
    <w:rsid w:val="00CF69DC"/>
    <w:rsid w:val="00CF6A17"/>
    <w:rsid w:val="00CF6A79"/>
    <w:rsid w:val="00CF6A83"/>
    <w:rsid w:val="00CF6ADD"/>
    <w:rsid w:val="00CF6B15"/>
    <w:rsid w:val="00CF6C6E"/>
    <w:rsid w:val="00CF6CBA"/>
    <w:rsid w:val="00CF6D16"/>
    <w:rsid w:val="00CF6DA0"/>
    <w:rsid w:val="00CF6DA1"/>
    <w:rsid w:val="00CF6E72"/>
    <w:rsid w:val="00CF6F5E"/>
    <w:rsid w:val="00CF6FC7"/>
    <w:rsid w:val="00CF6FF0"/>
    <w:rsid w:val="00CF6FFC"/>
    <w:rsid w:val="00CF70FB"/>
    <w:rsid w:val="00CF7130"/>
    <w:rsid w:val="00CF7145"/>
    <w:rsid w:val="00CF72CB"/>
    <w:rsid w:val="00CF73F4"/>
    <w:rsid w:val="00CF7462"/>
    <w:rsid w:val="00CF7470"/>
    <w:rsid w:val="00CF74B3"/>
    <w:rsid w:val="00CF751A"/>
    <w:rsid w:val="00CF7599"/>
    <w:rsid w:val="00CF75A3"/>
    <w:rsid w:val="00CF75EE"/>
    <w:rsid w:val="00CF7614"/>
    <w:rsid w:val="00CF7643"/>
    <w:rsid w:val="00CF76FB"/>
    <w:rsid w:val="00CF7743"/>
    <w:rsid w:val="00CF774D"/>
    <w:rsid w:val="00CF77AC"/>
    <w:rsid w:val="00CF7851"/>
    <w:rsid w:val="00CF790F"/>
    <w:rsid w:val="00CF7910"/>
    <w:rsid w:val="00CF799E"/>
    <w:rsid w:val="00CF7A61"/>
    <w:rsid w:val="00CF7B00"/>
    <w:rsid w:val="00CF7C4D"/>
    <w:rsid w:val="00CF7C59"/>
    <w:rsid w:val="00CF7C7D"/>
    <w:rsid w:val="00CF7CF1"/>
    <w:rsid w:val="00CF7DA1"/>
    <w:rsid w:val="00CF7E30"/>
    <w:rsid w:val="00CF7EBB"/>
    <w:rsid w:val="00CF7EBE"/>
    <w:rsid w:val="00CF7F40"/>
    <w:rsid w:val="00CF7F85"/>
    <w:rsid w:val="00D00033"/>
    <w:rsid w:val="00D00087"/>
    <w:rsid w:val="00D000A8"/>
    <w:rsid w:val="00D00161"/>
    <w:rsid w:val="00D0020E"/>
    <w:rsid w:val="00D002AE"/>
    <w:rsid w:val="00D002BA"/>
    <w:rsid w:val="00D0030B"/>
    <w:rsid w:val="00D00318"/>
    <w:rsid w:val="00D00320"/>
    <w:rsid w:val="00D003D1"/>
    <w:rsid w:val="00D004D2"/>
    <w:rsid w:val="00D00540"/>
    <w:rsid w:val="00D005AD"/>
    <w:rsid w:val="00D005D4"/>
    <w:rsid w:val="00D006A4"/>
    <w:rsid w:val="00D006BE"/>
    <w:rsid w:val="00D006CB"/>
    <w:rsid w:val="00D007B4"/>
    <w:rsid w:val="00D00840"/>
    <w:rsid w:val="00D0087E"/>
    <w:rsid w:val="00D0088B"/>
    <w:rsid w:val="00D008A4"/>
    <w:rsid w:val="00D008BB"/>
    <w:rsid w:val="00D0090F"/>
    <w:rsid w:val="00D0094A"/>
    <w:rsid w:val="00D009FF"/>
    <w:rsid w:val="00D00A21"/>
    <w:rsid w:val="00D00A34"/>
    <w:rsid w:val="00D00AA0"/>
    <w:rsid w:val="00D00C6A"/>
    <w:rsid w:val="00D00C92"/>
    <w:rsid w:val="00D00CBE"/>
    <w:rsid w:val="00D00CDB"/>
    <w:rsid w:val="00D00D70"/>
    <w:rsid w:val="00D00D99"/>
    <w:rsid w:val="00D00E5B"/>
    <w:rsid w:val="00D00E6B"/>
    <w:rsid w:val="00D00F11"/>
    <w:rsid w:val="00D00F39"/>
    <w:rsid w:val="00D00FC1"/>
    <w:rsid w:val="00D0100D"/>
    <w:rsid w:val="00D010ED"/>
    <w:rsid w:val="00D010F3"/>
    <w:rsid w:val="00D0119A"/>
    <w:rsid w:val="00D01266"/>
    <w:rsid w:val="00D01370"/>
    <w:rsid w:val="00D0138E"/>
    <w:rsid w:val="00D013D1"/>
    <w:rsid w:val="00D01444"/>
    <w:rsid w:val="00D014D1"/>
    <w:rsid w:val="00D01575"/>
    <w:rsid w:val="00D015C9"/>
    <w:rsid w:val="00D016E0"/>
    <w:rsid w:val="00D0171B"/>
    <w:rsid w:val="00D01730"/>
    <w:rsid w:val="00D01744"/>
    <w:rsid w:val="00D01842"/>
    <w:rsid w:val="00D01A5C"/>
    <w:rsid w:val="00D01A76"/>
    <w:rsid w:val="00D01A8C"/>
    <w:rsid w:val="00D01A98"/>
    <w:rsid w:val="00D01AD1"/>
    <w:rsid w:val="00D01AE8"/>
    <w:rsid w:val="00D01B0E"/>
    <w:rsid w:val="00D01B47"/>
    <w:rsid w:val="00D01B88"/>
    <w:rsid w:val="00D01BAD"/>
    <w:rsid w:val="00D01BBC"/>
    <w:rsid w:val="00D01CD7"/>
    <w:rsid w:val="00D01D18"/>
    <w:rsid w:val="00D01D5B"/>
    <w:rsid w:val="00D01D7D"/>
    <w:rsid w:val="00D01DDF"/>
    <w:rsid w:val="00D01E12"/>
    <w:rsid w:val="00D01FF6"/>
    <w:rsid w:val="00D02072"/>
    <w:rsid w:val="00D020B7"/>
    <w:rsid w:val="00D020D5"/>
    <w:rsid w:val="00D021FB"/>
    <w:rsid w:val="00D0220D"/>
    <w:rsid w:val="00D0221B"/>
    <w:rsid w:val="00D022A3"/>
    <w:rsid w:val="00D022CF"/>
    <w:rsid w:val="00D022F3"/>
    <w:rsid w:val="00D0233F"/>
    <w:rsid w:val="00D02369"/>
    <w:rsid w:val="00D023A8"/>
    <w:rsid w:val="00D023BA"/>
    <w:rsid w:val="00D02430"/>
    <w:rsid w:val="00D02465"/>
    <w:rsid w:val="00D024EC"/>
    <w:rsid w:val="00D025A0"/>
    <w:rsid w:val="00D0261E"/>
    <w:rsid w:val="00D02630"/>
    <w:rsid w:val="00D02676"/>
    <w:rsid w:val="00D026AD"/>
    <w:rsid w:val="00D0272D"/>
    <w:rsid w:val="00D028EE"/>
    <w:rsid w:val="00D0290D"/>
    <w:rsid w:val="00D0291B"/>
    <w:rsid w:val="00D02A33"/>
    <w:rsid w:val="00D02A75"/>
    <w:rsid w:val="00D02A8D"/>
    <w:rsid w:val="00D02B68"/>
    <w:rsid w:val="00D02BD9"/>
    <w:rsid w:val="00D02C83"/>
    <w:rsid w:val="00D02C91"/>
    <w:rsid w:val="00D02CA4"/>
    <w:rsid w:val="00D02CAC"/>
    <w:rsid w:val="00D02CB4"/>
    <w:rsid w:val="00D02CC0"/>
    <w:rsid w:val="00D02CE8"/>
    <w:rsid w:val="00D02CF8"/>
    <w:rsid w:val="00D02D29"/>
    <w:rsid w:val="00D02DD0"/>
    <w:rsid w:val="00D02DF7"/>
    <w:rsid w:val="00D02DFC"/>
    <w:rsid w:val="00D02E31"/>
    <w:rsid w:val="00D02E90"/>
    <w:rsid w:val="00D02EA7"/>
    <w:rsid w:val="00D0300F"/>
    <w:rsid w:val="00D0301D"/>
    <w:rsid w:val="00D030C5"/>
    <w:rsid w:val="00D030E3"/>
    <w:rsid w:val="00D03151"/>
    <w:rsid w:val="00D03178"/>
    <w:rsid w:val="00D031F3"/>
    <w:rsid w:val="00D03262"/>
    <w:rsid w:val="00D03319"/>
    <w:rsid w:val="00D033F7"/>
    <w:rsid w:val="00D03484"/>
    <w:rsid w:val="00D0349B"/>
    <w:rsid w:val="00D034C8"/>
    <w:rsid w:val="00D03504"/>
    <w:rsid w:val="00D0352C"/>
    <w:rsid w:val="00D035BB"/>
    <w:rsid w:val="00D035E9"/>
    <w:rsid w:val="00D0367A"/>
    <w:rsid w:val="00D036DA"/>
    <w:rsid w:val="00D0371E"/>
    <w:rsid w:val="00D03736"/>
    <w:rsid w:val="00D0375D"/>
    <w:rsid w:val="00D037E5"/>
    <w:rsid w:val="00D03859"/>
    <w:rsid w:val="00D038D3"/>
    <w:rsid w:val="00D039CB"/>
    <w:rsid w:val="00D039E0"/>
    <w:rsid w:val="00D039E4"/>
    <w:rsid w:val="00D039EB"/>
    <w:rsid w:val="00D03A3F"/>
    <w:rsid w:val="00D03AD7"/>
    <w:rsid w:val="00D03B01"/>
    <w:rsid w:val="00D03B5A"/>
    <w:rsid w:val="00D03CAD"/>
    <w:rsid w:val="00D03D44"/>
    <w:rsid w:val="00D03E9F"/>
    <w:rsid w:val="00D03EAF"/>
    <w:rsid w:val="00D03F17"/>
    <w:rsid w:val="00D0403A"/>
    <w:rsid w:val="00D04041"/>
    <w:rsid w:val="00D04055"/>
    <w:rsid w:val="00D04143"/>
    <w:rsid w:val="00D042B2"/>
    <w:rsid w:val="00D0444D"/>
    <w:rsid w:val="00D044CD"/>
    <w:rsid w:val="00D045F9"/>
    <w:rsid w:val="00D04651"/>
    <w:rsid w:val="00D0466A"/>
    <w:rsid w:val="00D0467E"/>
    <w:rsid w:val="00D046C2"/>
    <w:rsid w:val="00D04844"/>
    <w:rsid w:val="00D04859"/>
    <w:rsid w:val="00D0487A"/>
    <w:rsid w:val="00D0491C"/>
    <w:rsid w:val="00D04946"/>
    <w:rsid w:val="00D04AA3"/>
    <w:rsid w:val="00D04B39"/>
    <w:rsid w:val="00D04B45"/>
    <w:rsid w:val="00D04B96"/>
    <w:rsid w:val="00D04C6D"/>
    <w:rsid w:val="00D04CC6"/>
    <w:rsid w:val="00D04CD6"/>
    <w:rsid w:val="00D04D32"/>
    <w:rsid w:val="00D04D63"/>
    <w:rsid w:val="00D04E13"/>
    <w:rsid w:val="00D04EB0"/>
    <w:rsid w:val="00D04F82"/>
    <w:rsid w:val="00D04FED"/>
    <w:rsid w:val="00D05099"/>
    <w:rsid w:val="00D050A3"/>
    <w:rsid w:val="00D050D4"/>
    <w:rsid w:val="00D050FD"/>
    <w:rsid w:val="00D05166"/>
    <w:rsid w:val="00D051C5"/>
    <w:rsid w:val="00D052B9"/>
    <w:rsid w:val="00D052E8"/>
    <w:rsid w:val="00D053B2"/>
    <w:rsid w:val="00D053BC"/>
    <w:rsid w:val="00D053C5"/>
    <w:rsid w:val="00D05467"/>
    <w:rsid w:val="00D05476"/>
    <w:rsid w:val="00D0548F"/>
    <w:rsid w:val="00D05550"/>
    <w:rsid w:val="00D055E7"/>
    <w:rsid w:val="00D05802"/>
    <w:rsid w:val="00D05A6E"/>
    <w:rsid w:val="00D05B0E"/>
    <w:rsid w:val="00D05B41"/>
    <w:rsid w:val="00D05BF6"/>
    <w:rsid w:val="00D05C81"/>
    <w:rsid w:val="00D05C96"/>
    <w:rsid w:val="00D05D3E"/>
    <w:rsid w:val="00D05DC1"/>
    <w:rsid w:val="00D05E1A"/>
    <w:rsid w:val="00D05F11"/>
    <w:rsid w:val="00D05F37"/>
    <w:rsid w:val="00D060C0"/>
    <w:rsid w:val="00D061FE"/>
    <w:rsid w:val="00D06339"/>
    <w:rsid w:val="00D0637F"/>
    <w:rsid w:val="00D0643C"/>
    <w:rsid w:val="00D06454"/>
    <w:rsid w:val="00D06553"/>
    <w:rsid w:val="00D065BF"/>
    <w:rsid w:val="00D06684"/>
    <w:rsid w:val="00D06734"/>
    <w:rsid w:val="00D0687B"/>
    <w:rsid w:val="00D068A9"/>
    <w:rsid w:val="00D06958"/>
    <w:rsid w:val="00D069ED"/>
    <w:rsid w:val="00D06A72"/>
    <w:rsid w:val="00D06A83"/>
    <w:rsid w:val="00D06BA7"/>
    <w:rsid w:val="00D06C3D"/>
    <w:rsid w:val="00D06C4D"/>
    <w:rsid w:val="00D06D42"/>
    <w:rsid w:val="00D06E00"/>
    <w:rsid w:val="00D06E2B"/>
    <w:rsid w:val="00D06F2D"/>
    <w:rsid w:val="00D06F30"/>
    <w:rsid w:val="00D06F82"/>
    <w:rsid w:val="00D06F99"/>
    <w:rsid w:val="00D06FD2"/>
    <w:rsid w:val="00D0709F"/>
    <w:rsid w:val="00D07119"/>
    <w:rsid w:val="00D0715A"/>
    <w:rsid w:val="00D07171"/>
    <w:rsid w:val="00D07184"/>
    <w:rsid w:val="00D0719A"/>
    <w:rsid w:val="00D071F9"/>
    <w:rsid w:val="00D0726D"/>
    <w:rsid w:val="00D072BB"/>
    <w:rsid w:val="00D072DB"/>
    <w:rsid w:val="00D07306"/>
    <w:rsid w:val="00D073A6"/>
    <w:rsid w:val="00D073C4"/>
    <w:rsid w:val="00D073E0"/>
    <w:rsid w:val="00D07428"/>
    <w:rsid w:val="00D0750C"/>
    <w:rsid w:val="00D075CF"/>
    <w:rsid w:val="00D076B1"/>
    <w:rsid w:val="00D076CF"/>
    <w:rsid w:val="00D0775C"/>
    <w:rsid w:val="00D0779E"/>
    <w:rsid w:val="00D077BA"/>
    <w:rsid w:val="00D07807"/>
    <w:rsid w:val="00D07832"/>
    <w:rsid w:val="00D07835"/>
    <w:rsid w:val="00D0786A"/>
    <w:rsid w:val="00D0786C"/>
    <w:rsid w:val="00D0787A"/>
    <w:rsid w:val="00D078CC"/>
    <w:rsid w:val="00D0790A"/>
    <w:rsid w:val="00D07950"/>
    <w:rsid w:val="00D07975"/>
    <w:rsid w:val="00D07A11"/>
    <w:rsid w:val="00D07B2D"/>
    <w:rsid w:val="00D07B4F"/>
    <w:rsid w:val="00D07B5A"/>
    <w:rsid w:val="00D07C53"/>
    <w:rsid w:val="00D07C9D"/>
    <w:rsid w:val="00D07D01"/>
    <w:rsid w:val="00D07D7B"/>
    <w:rsid w:val="00D07DB3"/>
    <w:rsid w:val="00D07DFC"/>
    <w:rsid w:val="00D07E1C"/>
    <w:rsid w:val="00D07E67"/>
    <w:rsid w:val="00D07E6C"/>
    <w:rsid w:val="00D10006"/>
    <w:rsid w:val="00D100BF"/>
    <w:rsid w:val="00D10101"/>
    <w:rsid w:val="00D1017A"/>
    <w:rsid w:val="00D10185"/>
    <w:rsid w:val="00D10195"/>
    <w:rsid w:val="00D1020A"/>
    <w:rsid w:val="00D1025F"/>
    <w:rsid w:val="00D10320"/>
    <w:rsid w:val="00D10397"/>
    <w:rsid w:val="00D10430"/>
    <w:rsid w:val="00D1044C"/>
    <w:rsid w:val="00D1047C"/>
    <w:rsid w:val="00D104DF"/>
    <w:rsid w:val="00D104F3"/>
    <w:rsid w:val="00D1056F"/>
    <w:rsid w:val="00D1058B"/>
    <w:rsid w:val="00D105A1"/>
    <w:rsid w:val="00D10619"/>
    <w:rsid w:val="00D106D0"/>
    <w:rsid w:val="00D106F9"/>
    <w:rsid w:val="00D10758"/>
    <w:rsid w:val="00D107B0"/>
    <w:rsid w:val="00D108D1"/>
    <w:rsid w:val="00D109E9"/>
    <w:rsid w:val="00D109FC"/>
    <w:rsid w:val="00D10A00"/>
    <w:rsid w:val="00D10A0E"/>
    <w:rsid w:val="00D10A66"/>
    <w:rsid w:val="00D10A8F"/>
    <w:rsid w:val="00D10AA8"/>
    <w:rsid w:val="00D10AAD"/>
    <w:rsid w:val="00D10AF1"/>
    <w:rsid w:val="00D10BFC"/>
    <w:rsid w:val="00D10C0F"/>
    <w:rsid w:val="00D10C2C"/>
    <w:rsid w:val="00D10CE5"/>
    <w:rsid w:val="00D10D27"/>
    <w:rsid w:val="00D10D90"/>
    <w:rsid w:val="00D10DBB"/>
    <w:rsid w:val="00D10FE0"/>
    <w:rsid w:val="00D11001"/>
    <w:rsid w:val="00D11099"/>
    <w:rsid w:val="00D110FA"/>
    <w:rsid w:val="00D111C0"/>
    <w:rsid w:val="00D11279"/>
    <w:rsid w:val="00D112F1"/>
    <w:rsid w:val="00D1133F"/>
    <w:rsid w:val="00D11346"/>
    <w:rsid w:val="00D11367"/>
    <w:rsid w:val="00D113FB"/>
    <w:rsid w:val="00D11435"/>
    <w:rsid w:val="00D1143F"/>
    <w:rsid w:val="00D114BD"/>
    <w:rsid w:val="00D1153B"/>
    <w:rsid w:val="00D11548"/>
    <w:rsid w:val="00D1158B"/>
    <w:rsid w:val="00D1159A"/>
    <w:rsid w:val="00D11612"/>
    <w:rsid w:val="00D11629"/>
    <w:rsid w:val="00D116F5"/>
    <w:rsid w:val="00D11736"/>
    <w:rsid w:val="00D1173B"/>
    <w:rsid w:val="00D11745"/>
    <w:rsid w:val="00D11786"/>
    <w:rsid w:val="00D11A0E"/>
    <w:rsid w:val="00D11B1D"/>
    <w:rsid w:val="00D11B2A"/>
    <w:rsid w:val="00D11C13"/>
    <w:rsid w:val="00D11C51"/>
    <w:rsid w:val="00D11CC6"/>
    <w:rsid w:val="00D11D39"/>
    <w:rsid w:val="00D11D3C"/>
    <w:rsid w:val="00D11D46"/>
    <w:rsid w:val="00D11DB7"/>
    <w:rsid w:val="00D11E40"/>
    <w:rsid w:val="00D11E46"/>
    <w:rsid w:val="00D11E83"/>
    <w:rsid w:val="00D11FEA"/>
    <w:rsid w:val="00D11FF2"/>
    <w:rsid w:val="00D12098"/>
    <w:rsid w:val="00D120C7"/>
    <w:rsid w:val="00D12184"/>
    <w:rsid w:val="00D1221F"/>
    <w:rsid w:val="00D12241"/>
    <w:rsid w:val="00D12246"/>
    <w:rsid w:val="00D12264"/>
    <w:rsid w:val="00D12267"/>
    <w:rsid w:val="00D123A2"/>
    <w:rsid w:val="00D12481"/>
    <w:rsid w:val="00D124F6"/>
    <w:rsid w:val="00D12658"/>
    <w:rsid w:val="00D126E9"/>
    <w:rsid w:val="00D12862"/>
    <w:rsid w:val="00D12924"/>
    <w:rsid w:val="00D1297B"/>
    <w:rsid w:val="00D12A07"/>
    <w:rsid w:val="00D12A15"/>
    <w:rsid w:val="00D12A29"/>
    <w:rsid w:val="00D12BBB"/>
    <w:rsid w:val="00D12C29"/>
    <w:rsid w:val="00D12C2F"/>
    <w:rsid w:val="00D12C6C"/>
    <w:rsid w:val="00D12D47"/>
    <w:rsid w:val="00D12DBC"/>
    <w:rsid w:val="00D12E3C"/>
    <w:rsid w:val="00D12E82"/>
    <w:rsid w:val="00D12ED6"/>
    <w:rsid w:val="00D12F58"/>
    <w:rsid w:val="00D12F80"/>
    <w:rsid w:val="00D12FFF"/>
    <w:rsid w:val="00D1305B"/>
    <w:rsid w:val="00D1307B"/>
    <w:rsid w:val="00D130B0"/>
    <w:rsid w:val="00D13106"/>
    <w:rsid w:val="00D1318E"/>
    <w:rsid w:val="00D13211"/>
    <w:rsid w:val="00D13220"/>
    <w:rsid w:val="00D1339E"/>
    <w:rsid w:val="00D13472"/>
    <w:rsid w:val="00D13547"/>
    <w:rsid w:val="00D13593"/>
    <w:rsid w:val="00D135B4"/>
    <w:rsid w:val="00D13628"/>
    <w:rsid w:val="00D13650"/>
    <w:rsid w:val="00D13692"/>
    <w:rsid w:val="00D13728"/>
    <w:rsid w:val="00D13814"/>
    <w:rsid w:val="00D13877"/>
    <w:rsid w:val="00D1389E"/>
    <w:rsid w:val="00D138EE"/>
    <w:rsid w:val="00D13905"/>
    <w:rsid w:val="00D1394C"/>
    <w:rsid w:val="00D13A3A"/>
    <w:rsid w:val="00D13A9F"/>
    <w:rsid w:val="00D13B07"/>
    <w:rsid w:val="00D13B41"/>
    <w:rsid w:val="00D13C40"/>
    <w:rsid w:val="00D13C95"/>
    <w:rsid w:val="00D13D40"/>
    <w:rsid w:val="00D13D48"/>
    <w:rsid w:val="00D13D58"/>
    <w:rsid w:val="00D13DC2"/>
    <w:rsid w:val="00D13EEE"/>
    <w:rsid w:val="00D13F9B"/>
    <w:rsid w:val="00D1401B"/>
    <w:rsid w:val="00D14147"/>
    <w:rsid w:val="00D14317"/>
    <w:rsid w:val="00D1435E"/>
    <w:rsid w:val="00D143B8"/>
    <w:rsid w:val="00D143D2"/>
    <w:rsid w:val="00D143E0"/>
    <w:rsid w:val="00D14449"/>
    <w:rsid w:val="00D14460"/>
    <w:rsid w:val="00D14474"/>
    <w:rsid w:val="00D144FC"/>
    <w:rsid w:val="00D14506"/>
    <w:rsid w:val="00D1454B"/>
    <w:rsid w:val="00D14554"/>
    <w:rsid w:val="00D145A9"/>
    <w:rsid w:val="00D145F9"/>
    <w:rsid w:val="00D14658"/>
    <w:rsid w:val="00D14687"/>
    <w:rsid w:val="00D1472B"/>
    <w:rsid w:val="00D14739"/>
    <w:rsid w:val="00D149C4"/>
    <w:rsid w:val="00D14A0C"/>
    <w:rsid w:val="00D14A29"/>
    <w:rsid w:val="00D14A3E"/>
    <w:rsid w:val="00D14A42"/>
    <w:rsid w:val="00D14A4F"/>
    <w:rsid w:val="00D14B6C"/>
    <w:rsid w:val="00D14BD0"/>
    <w:rsid w:val="00D14BDB"/>
    <w:rsid w:val="00D14C62"/>
    <w:rsid w:val="00D14D01"/>
    <w:rsid w:val="00D14D68"/>
    <w:rsid w:val="00D14DFA"/>
    <w:rsid w:val="00D14E52"/>
    <w:rsid w:val="00D14E9A"/>
    <w:rsid w:val="00D14F63"/>
    <w:rsid w:val="00D150D5"/>
    <w:rsid w:val="00D1511F"/>
    <w:rsid w:val="00D15140"/>
    <w:rsid w:val="00D15177"/>
    <w:rsid w:val="00D1523C"/>
    <w:rsid w:val="00D152BA"/>
    <w:rsid w:val="00D152DD"/>
    <w:rsid w:val="00D153BA"/>
    <w:rsid w:val="00D154BA"/>
    <w:rsid w:val="00D15563"/>
    <w:rsid w:val="00D15589"/>
    <w:rsid w:val="00D155DB"/>
    <w:rsid w:val="00D156F9"/>
    <w:rsid w:val="00D156FF"/>
    <w:rsid w:val="00D15706"/>
    <w:rsid w:val="00D15728"/>
    <w:rsid w:val="00D1572A"/>
    <w:rsid w:val="00D157E1"/>
    <w:rsid w:val="00D1584E"/>
    <w:rsid w:val="00D15888"/>
    <w:rsid w:val="00D158AE"/>
    <w:rsid w:val="00D1593A"/>
    <w:rsid w:val="00D159E7"/>
    <w:rsid w:val="00D15A4B"/>
    <w:rsid w:val="00D15A90"/>
    <w:rsid w:val="00D15AA5"/>
    <w:rsid w:val="00D15AF7"/>
    <w:rsid w:val="00D15B86"/>
    <w:rsid w:val="00D15C5D"/>
    <w:rsid w:val="00D15C6F"/>
    <w:rsid w:val="00D15CC6"/>
    <w:rsid w:val="00D15CDD"/>
    <w:rsid w:val="00D15CE6"/>
    <w:rsid w:val="00D15D28"/>
    <w:rsid w:val="00D15D30"/>
    <w:rsid w:val="00D15D3E"/>
    <w:rsid w:val="00D15DBB"/>
    <w:rsid w:val="00D15F18"/>
    <w:rsid w:val="00D15F2F"/>
    <w:rsid w:val="00D15FCF"/>
    <w:rsid w:val="00D15FDE"/>
    <w:rsid w:val="00D160A2"/>
    <w:rsid w:val="00D1613E"/>
    <w:rsid w:val="00D1615D"/>
    <w:rsid w:val="00D161FA"/>
    <w:rsid w:val="00D16286"/>
    <w:rsid w:val="00D162F5"/>
    <w:rsid w:val="00D16311"/>
    <w:rsid w:val="00D16439"/>
    <w:rsid w:val="00D16447"/>
    <w:rsid w:val="00D16450"/>
    <w:rsid w:val="00D164BB"/>
    <w:rsid w:val="00D165B6"/>
    <w:rsid w:val="00D165E1"/>
    <w:rsid w:val="00D1661E"/>
    <w:rsid w:val="00D16620"/>
    <w:rsid w:val="00D16625"/>
    <w:rsid w:val="00D16687"/>
    <w:rsid w:val="00D16691"/>
    <w:rsid w:val="00D166BB"/>
    <w:rsid w:val="00D166D4"/>
    <w:rsid w:val="00D167C9"/>
    <w:rsid w:val="00D167F9"/>
    <w:rsid w:val="00D168B1"/>
    <w:rsid w:val="00D16979"/>
    <w:rsid w:val="00D16993"/>
    <w:rsid w:val="00D16995"/>
    <w:rsid w:val="00D1699A"/>
    <w:rsid w:val="00D16ABA"/>
    <w:rsid w:val="00D16AD2"/>
    <w:rsid w:val="00D16AF3"/>
    <w:rsid w:val="00D16B97"/>
    <w:rsid w:val="00D16C2A"/>
    <w:rsid w:val="00D16C9B"/>
    <w:rsid w:val="00D16DEF"/>
    <w:rsid w:val="00D16F88"/>
    <w:rsid w:val="00D16FE6"/>
    <w:rsid w:val="00D170AC"/>
    <w:rsid w:val="00D170E9"/>
    <w:rsid w:val="00D170EC"/>
    <w:rsid w:val="00D17122"/>
    <w:rsid w:val="00D17146"/>
    <w:rsid w:val="00D17282"/>
    <w:rsid w:val="00D172BF"/>
    <w:rsid w:val="00D172E0"/>
    <w:rsid w:val="00D1730E"/>
    <w:rsid w:val="00D17311"/>
    <w:rsid w:val="00D173CC"/>
    <w:rsid w:val="00D17444"/>
    <w:rsid w:val="00D17523"/>
    <w:rsid w:val="00D17549"/>
    <w:rsid w:val="00D17688"/>
    <w:rsid w:val="00D1772F"/>
    <w:rsid w:val="00D17784"/>
    <w:rsid w:val="00D17788"/>
    <w:rsid w:val="00D1797A"/>
    <w:rsid w:val="00D17998"/>
    <w:rsid w:val="00D17A18"/>
    <w:rsid w:val="00D17A68"/>
    <w:rsid w:val="00D17B42"/>
    <w:rsid w:val="00D17B68"/>
    <w:rsid w:val="00D17BF4"/>
    <w:rsid w:val="00D17BF6"/>
    <w:rsid w:val="00D17CA0"/>
    <w:rsid w:val="00D17E10"/>
    <w:rsid w:val="00D17E36"/>
    <w:rsid w:val="00D17E75"/>
    <w:rsid w:val="00D17F5B"/>
    <w:rsid w:val="00D17F98"/>
    <w:rsid w:val="00D17FD9"/>
    <w:rsid w:val="00D17FDC"/>
    <w:rsid w:val="00D20020"/>
    <w:rsid w:val="00D201DE"/>
    <w:rsid w:val="00D20259"/>
    <w:rsid w:val="00D20278"/>
    <w:rsid w:val="00D20373"/>
    <w:rsid w:val="00D203DD"/>
    <w:rsid w:val="00D203E9"/>
    <w:rsid w:val="00D2043E"/>
    <w:rsid w:val="00D20483"/>
    <w:rsid w:val="00D204D2"/>
    <w:rsid w:val="00D204FD"/>
    <w:rsid w:val="00D20569"/>
    <w:rsid w:val="00D207E0"/>
    <w:rsid w:val="00D20822"/>
    <w:rsid w:val="00D20860"/>
    <w:rsid w:val="00D2098F"/>
    <w:rsid w:val="00D209B4"/>
    <w:rsid w:val="00D20A32"/>
    <w:rsid w:val="00D20A38"/>
    <w:rsid w:val="00D20B11"/>
    <w:rsid w:val="00D20BA3"/>
    <w:rsid w:val="00D20BF8"/>
    <w:rsid w:val="00D20C1D"/>
    <w:rsid w:val="00D20C35"/>
    <w:rsid w:val="00D20C39"/>
    <w:rsid w:val="00D20C8F"/>
    <w:rsid w:val="00D20D38"/>
    <w:rsid w:val="00D20DE9"/>
    <w:rsid w:val="00D20E9C"/>
    <w:rsid w:val="00D20EE9"/>
    <w:rsid w:val="00D20F35"/>
    <w:rsid w:val="00D20F43"/>
    <w:rsid w:val="00D20F55"/>
    <w:rsid w:val="00D20F6A"/>
    <w:rsid w:val="00D20F9E"/>
    <w:rsid w:val="00D20FA5"/>
    <w:rsid w:val="00D20FF3"/>
    <w:rsid w:val="00D2107D"/>
    <w:rsid w:val="00D210AF"/>
    <w:rsid w:val="00D21118"/>
    <w:rsid w:val="00D2117A"/>
    <w:rsid w:val="00D21276"/>
    <w:rsid w:val="00D212EF"/>
    <w:rsid w:val="00D21379"/>
    <w:rsid w:val="00D21393"/>
    <w:rsid w:val="00D21450"/>
    <w:rsid w:val="00D2149F"/>
    <w:rsid w:val="00D21535"/>
    <w:rsid w:val="00D215E2"/>
    <w:rsid w:val="00D2169B"/>
    <w:rsid w:val="00D216A9"/>
    <w:rsid w:val="00D216D7"/>
    <w:rsid w:val="00D21833"/>
    <w:rsid w:val="00D21876"/>
    <w:rsid w:val="00D21891"/>
    <w:rsid w:val="00D2189F"/>
    <w:rsid w:val="00D21980"/>
    <w:rsid w:val="00D219CE"/>
    <w:rsid w:val="00D21A44"/>
    <w:rsid w:val="00D21A85"/>
    <w:rsid w:val="00D21A9A"/>
    <w:rsid w:val="00D21B91"/>
    <w:rsid w:val="00D21BA2"/>
    <w:rsid w:val="00D21C08"/>
    <w:rsid w:val="00D21C56"/>
    <w:rsid w:val="00D21DB8"/>
    <w:rsid w:val="00D21EA5"/>
    <w:rsid w:val="00D21FB2"/>
    <w:rsid w:val="00D21FCC"/>
    <w:rsid w:val="00D220BA"/>
    <w:rsid w:val="00D22262"/>
    <w:rsid w:val="00D2226A"/>
    <w:rsid w:val="00D22288"/>
    <w:rsid w:val="00D222BA"/>
    <w:rsid w:val="00D2232F"/>
    <w:rsid w:val="00D223C9"/>
    <w:rsid w:val="00D22445"/>
    <w:rsid w:val="00D224BD"/>
    <w:rsid w:val="00D2250E"/>
    <w:rsid w:val="00D2252F"/>
    <w:rsid w:val="00D2258B"/>
    <w:rsid w:val="00D22660"/>
    <w:rsid w:val="00D226BA"/>
    <w:rsid w:val="00D22750"/>
    <w:rsid w:val="00D227B9"/>
    <w:rsid w:val="00D227F7"/>
    <w:rsid w:val="00D22818"/>
    <w:rsid w:val="00D22913"/>
    <w:rsid w:val="00D2293C"/>
    <w:rsid w:val="00D22A2B"/>
    <w:rsid w:val="00D22ABC"/>
    <w:rsid w:val="00D22AEA"/>
    <w:rsid w:val="00D22AF3"/>
    <w:rsid w:val="00D22B04"/>
    <w:rsid w:val="00D22B09"/>
    <w:rsid w:val="00D22B0C"/>
    <w:rsid w:val="00D22B7E"/>
    <w:rsid w:val="00D22B8C"/>
    <w:rsid w:val="00D22C7B"/>
    <w:rsid w:val="00D22D83"/>
    <w:rsid w:val="00D22D85"/>
    <w:rsid w:val="00D22DF5"/>
    <w:rsid w:val="00D22E15"/>
    <w:rsid w:val="00D22E28"/>
    <w:rsid w:val="00D22ED8"/>
    <w:rsid w:val="00D22F86"/>
    <w:rsid w:val="00D23051"/>
    <w:rsid w:val="00D23248"/>
    <w:rsid w:val="00D2327B"/>
    <w:rsid w:val="00D233B5"/>
    <w:rsid w:val="00D23470"/>
    <w:rsid w:val="00D234B4"/>
    <w:rsid w:val="00D23518"/>
    <w:rsid w:val="00D23589"/>
    <w:rsid w:val="00D235D5"/>
    <w:rsid w:val="00D2363D"/>
    <w:rsid w:val="00D236B4"/>
    <w:rsid w:val="00D236F3"/>
    <w:rsid w:val="00D236F8"/>
    <w:rsid w:val="00D23731"/>
    <w:rsid w:val="00D2379F"/>
    <w:rsid w:val="00D237E8"/>
    <w:rsid w:val="00D23824"/>
    <w:rsid w:val="00D23974"/>
    <w:rsid w:val="00D2397A"/>
    <w:rsid w:val="00D239A2"/>
    <w:rsid w:val="00D23A66"/>
    <w:rsid w:val="00D23B17"/>
    <w:rsid w:val="00D23B37"/>
    <w:rsid w:val="00D23B8D"/>
    <w:rsid w:val="00D23BAE"/>
    <w:rsid w:val="00D23BDF"/>
    <w:rsid w:val="00D23BEA"/>
    <w:rsid w:val="00D23C5D"/>
    <w:rsid w:val="00D23D63"/>
    <w:rsid w:val="00D23D8B"/>
    <w:rsid w:val="00D23E37"/>
    <w:rsid w:val="00D23E81"/>
    <w:rsid w:val="00D23EF2"/>
    <w:rsid w:val="00D24034"/>
    <w:rsid w:val="00D24080"/>
    <w:rsid w:val="00D2414F"/>
    <w:rsid w:val="00D2418D"/>
    <w:rsid w:val="00D242AB"/>
    <w:rsid w:val="00D242BC"/>
    <w:rsid w:val="00D24470"/>
    <w:rsid w:val="00D24535"/>
    <w:rsid w:val="00D2456C"/>
    <w:rsid w:val="00D247A4"/>
    <w:rsid w:val="00D247C4"/>
    <w:rsid w:val="00D247D9"/>
    <w:rsid w:val="00D2485B"/>
    <w:rsid w:val="00D248ED"/>
    <w:rsid w:val="00D24991"/>
    <w:rsid w:val="00D249B9"/>
    <w:rsid w:val="00D249CD"/>
    <w:rsid w:val="00D249D0"/>
    <w:rsid w:val="00D24ABC"/>
    <w:rsid w:val="00D24B4E"/>
    <w:rsid w:val="00D24C32"/>
    <w:rsid w:val="00D24D12"/>
    <w:rsid w:val="00D24D4D"/>
    <w:rsid w:val="00D24D72"/>
    <w:rsid w:val="00D24E7E"/>
    <w:rsid w:val="00D24ED7"/>
    <w:rsid w:val="00D24F4A"/>
    <w:rsid w:val="00D250DB"/>
    <w:rsid w:val="00D2519F"/>
    <w:rsid w:val="00D251BA"/>
    <w:rsid w:val="00D252AE"/>
    <w:rsid w:val="00D2531E"/>
    <w:rsid w:val="00D25386"/>
    <w:rsid w:val="00D253DA"/>
    <w:rsid w:val="00D254D4"/>
    <w:rsid w:val="00D25503"/>
    <w:rsid w:val="00D2553B"/>
    <w:rsid w:val="00D25567"/>
    <w:rsid w:val="00D255DF"/>
    <w:rsid w:val="00D258EA"/>
    <w:rsid w:val="00D2590B"/>
    <w:rsid w:val="00D25926"/>
    <w:rsid w:val="00D2592C"/>
    <w:rsid w:val="00D25A4F"/>
    <w:rsid w:val="00D25A5C"/>
    <w:rsid w:val="00D25A90"/>
    <w:rsid w:val="00D25ADD"/>
    <w:rsid w:val="00D25BBD"/>
    <w:rsid w:val="00D25BEB"/>
    <w:rsid w:val="00D25C24"/>
    <w:rsid w:val="00D25C94"/>
    <w:rsid w:val="00D25D4E"/>
    <w:rsid w:val="00D25D8E"/>
    <w:rsid w:val="00D25F15"/>
    <w:rsid w:val="00D25F37"/>
    <w:rsid w:val="00D25FCF"/>
    <w:rsid w:val="00D2601E"/>
    <w:rsid w:val="00D26020"/>
    <w:rsid w:val="00D2608D"/>
    <w:rsid w:val="00D2609C"/>
    <w:rsid w:val="00D260CA"/>
    <w:rsid w:val="00D26123"/>
    <w:rsid w:val="00D261D8"/>
    <w:rsid w:val="00D261E7"/>
    <w:rsid w:val="00D261F5"/>
    <w:rsid w:val="00D26204"/>
    <w:rsid w:val="00D2625D"/>
    <w:rsid w:val="00D2628B"/>
    <w:rsid w:val="00D26290"/>
    <w:rsid w:val="00D26335"/>
    <w:rsid w:val="00D264CF"/>
    <w:rsid w:val="00D26553"/>
    <w:rsid w:val="00D265CC"/>
    <w:rsid w:val="00D265DF"/>
    <w:rsid w:val="00D266D6"/>
    <w:rsid w:val="00D268A6"/>
    <w:rsid w:val="00D268D7"/>
    <w:rsid w:val="00D26A20"/>
    <w:rsid w:val="00D26A38"/>
    <w:rsid w:val="00D26A8A"/>
    <w:rsid w:val="00D26B13"/>
    <w:rsid w:val="00D26C04"/>
    <w:rsid w:val="00D26C2D"/>
    <w:rsid w:val="00D26C86"/>
    <w:rsid w:val="00D26C8F"/>
    <w:rsid w:val="00D26CFF"/>
    <w:rsid w:val="00D26D03"/>
    <w:rsid w:val="00D26D0C"/>
    <w:rsid w:val="00D26D9A"/>
    <w:rsid w:val="00D26E02"/>
    <w:rsid w:val="00D26E15"/>
    <w:rsid w:val="00D26E31"/>
    <w:rsid w:val="00D26E80"/>
    <w:rsid w:val="00D26FE5"/>
    <w:rsid w:val="00D270BE"/>
    <w:rsid w:val="00D270D5"/>
    <w:rsid w:val="00D270DA"/>
    <w:rsid w:val="00D270FF"/>
    <w:rsid w:val="00D2712B"/>
    <w:rsid w:val="00D27207"/>
    <w:rsid w:val="00D2727C"/>
    <w:rsid w:val="00D27361"/>
    <w:rsid w:val="00D27366"/>
    <w:rsid w:val="00D273C6"/>
    <w:rsid w:val="00D2748A"/>
    <w:rsid w:val="00D274B0"/>
    <w:rsid w:val="00D274EA"/>
    <w:rsid w:val="00D27532"/>
    <w:rsid w:val="00D2758B"/>
    <w:rsid w:val="00D275A2"/>
    <w:rsid w:val="00D27683"/>
    <w:rsid w:val="00D2768D"/>
    <w:rsid w:val="00D276CB"/>
    <w:rsid w:val="00D2770A"/>
    <w:rsid w:val="00D2772E"/>
    <w:rsid w:val="00D27869"/>
    <w:rsid w:val="00D278B4"/>
    <w:rsid w:val="00D27928"/>
    <w:rsid w:val="00D27975"/>
    <w:rsid w:val="00D279FF"/>
    <w:rsid w:val="00D27AB7"/>
    <w:rsid w:val="00D27B4E"/>
    <w:rsid w:val="00D27C08"/>
    <w:rsid w:val="00D27C23"/>
    <w:rsid w:val="00D27C55"/>
    <w:rsid w:val="00D27C5C"/>
    <w:rsid w:val="00D27D24"/>
    <w:rsid w:val="00D27D38"/>
    <w:rsid w:val="00D27D6D"/>
    <w:rsid w:val="00D27DC0"/>
    <w:rsid w:val="00D27DD1"/>
    <w:rsid w:val="00D27DFA"/>
    <w:rsid w:val="00D27E14"/>
    <w:rsid w:val="00D27ED6"/>
    <w:rsid w:val="00D27EE0"/>
    <w:rsid w:val="00D27EE3"/>
    <w:rsid w:val="00D27EEE"/>
    <w:rsid w:val="00D27F65"/>
    <w:rsid w:val="00D27F9F"/>
    <w:rsid w:val="00D3002C"/>
    <w:rsid w:val="00D30055"/>
    <w:rsid w:val="00D3005B"/>
    <w:rsid w:val="00D300CE"/>
    <w:rsid w:val="00D301A0"/>
    <w:rsid w:val="00D302C5"/>
    <w:rsid w:val="00D302D0"/>
    <w:rsid w:val="00D3032D"/>
    <w:rsid w:val="00D30340"/>
    <w:rsid w:val="00D30356"/>
    <w:rsid w:val="00D303FA"/>
    <w:rsid w:val="00D30431"/>
    <w:rsid w:val="00D30454"/>
    <w:rsid w:val="00D30559"/>
    <w:rsid w:val="00D305EC"/>
    <w:rsid w:val="00D308A8"/>
    <w:rsid w:val="00D308C9"/>
    <w:rsid w:val="00D308EE"/>
    <w:rsid w:val="00D30934"/>
    <w:rsid w:val="00D30936"/>
    <w:rsid w:val="00D3094A"/>
    <w:rsid w:val="00D3099A"/>
    <w:rsid w:val="00D309B3"/>
    <w:rsid w:val="00D309C6"/>
    <w:rsid w:val="00D309DB"/>
    <w:rsid w:val="00D309F6"/>
    <w:rsid w:val="00D30A03"/>
    <w:rsid w:val="00D30A38"/>
    <w:rsid w:val="00D30AA4"/>
    <w:rsid w:val="00D30ABE"/>
    <w:rsid w:val="00D30AFE"/>
    <w:rsid w:val="00D30B0F"/>
    <w:rsid w:val="00D30BF9"/>
    <w:rsid w:val="00D30D0E"/>
    <w:rsid w:val="00D30D11"/>
    <w:rsid w:val="00D30D5A"/>
    <w:rsid w:val="00D30D5C"/>
    <w:rsid w:val="00D30DE2"/>
    <w:rsid w:val="00D30E6D"/>
    <w:rsid w:val="00D30F04"/>
    <w:rsid w:val="00D30F52"/>
    <w:rsid w:val="00D30F88"/>
    <w:rsid w:val="00D3104E"/>
    <w:rsid w:val="00D3106E"/>
    <w:rsid w:val="00D31195"/>
    <w:rsid w:val="00D311A5"/>
    <w:rsid w:val="00D31233"/>
    <w:rsid w:val="00D312C4"/>
    <w:rsid w:val="00D312FA"/>
    <w:rsid w:val="00D313F4"/>
    <w:rsid w:val="00D31424"/>
    <w:rsid w:val="00D31445"/>
    <w:rsid w:val="00D3155B"/>
    <w:rsid w:val="00D316C5"/>
    <w:rsid w:val="00D3187B"/>
    <w:rsid w:val="00D3187C"/>
    <w:rsid w:val="00D3188C"/>
    <w:rsid w:val="00D318DF"/>
    <w:rsid w:val="00D31955"/>
    <w:rsid w:val="00D3195C"/>
    <w:rsid w:val="00D31A19"/>
    <w:rsid w:val="00D31A66"/>
    <w:rsid w:val="00D31A89"/>
    <w:rsid w:val="00D31AA0"/>
    <w:rsid w:val="00D31AF7"/>
    <w:rsid w:val="00D31B42"/>
    <w:rsid w:val="00D31BC7"/>
    <w:rsid w:val="00D31C55"/>
    <w:rsid w:val="00D31C64"/>
    <w:rsid w:val="00D31CD0"/>
    <w:rsid w:val="00D31CFB"/>
    <w:rsid w:val="00D31D0C"/>
    <w:rsid w:val="00D31DEA"/>
    <w:rsid w:val="00D31E5D"/>
    <w:rsid w:val="00D31E6A"/>
    <w:rsid w:val="00D31E81"/>
    <w:rsid w:val="00D31E92"/>
    <w:rsid w:val="00D31EB4"/>
    <w:rsid w:val="00D31F53"/>
    <w:rsid w:val="00D31F82"/>
    <w:rsid w:val="00D31FFB"/>
    <w:rsid w:val="00D3202C"/>
    <w:rsid w:val="00D32082"/>
    <w:rsid w:val="00D3209A"/>
    <w:rsid w:val="00D320E0"/>
    <w:rsid w:val="00D321BB"/>
    <w:rsid w:val="00D321CF"/>
    <w:rsid w:val="00D322BD"/>
    <w:rsid w:val="00D322D7"/>
    <w:rsid w:val="00D322E1"/>
    <w:rsid w:val="00D322EC"/>
    <w:rsid w:val="00D3231B"/>
    <w:rsid w:val="00D32320"/>
    <w:rsid w:val="00D3233F"/>
    <w:rsid w:val="00D3238F"/>
    <w:rsid w:val="00D32402"/>
    <w:rsid w:val="00D3244A"/>
    <w:rsid w:val="00D3247B"/>
    <w:rsid w:val="00D3248B"/>
    <w:rsid w:val="00D324BE"/>
    <w:rsid w:val="00D32550"/>
    <w:rsid w:val="00D32552"/>
    <w:rsid w:val="00D325D9"/>
    <w:rsid w:val="00D32657"/>
    <w:rsid w:val="00D32722"/>
    <w:rsid w:val="00D3276A"/>
    <w:rsid w:val="00D32783"/>
    <w:rsid w:val="00D32866"/>
    <w:rsid w:val="00D3289F"/>
    <w:rsid w:val="00D32914"/>
    <w:rsid w:val="00D329F9"/>
    <w:rsid w:val="00D32A20"/>
    <w:rsid w:val="00D32A85"/>
    <w:rsid w:val="00D32A9E"/>
    <w:rsid w:val="00D32AB1"/>
    <w:rsid w:val="00D32ACE"/>
    <w:rsid w:val="00D32BED"/>
    <w:rsid w:val="00D32DBD"/>
    <w:rsid w:val="00D32E30"/>
    <w:rsid w:val="00D32F2E"/>
    <w:rsid w:val="00D32F84"/>
    <w:rsid w:val="00D32F9D"/>
    <w:rsid w:val="00D33062"/>
    <w:rsid w:val="00D33090"/>
    <w:rsid w:val="00D330A0"/>
    <w:rsid w:val="00D330F2"/>
    <w:rsid w:val="00D33115"/>
    <w:rsid w:val="00D331D7"/>
    <w:rsid w:val="00D33212"/>
    <w:rsid w:val="00D332DF"/>
    <w:rsid w:val="00D333C1"/>
    <w:rsid w:val="00D333C5"/>
    <w:rsid w:val="00D334EE"/>
    <w:rsid w:val="00D334F2"/>
    <w:rsid w:val="00D33583"/>
    <w:rsid w:val="00D33881"/>
    <w:rsid w:val="00D3388C"/>
    <w:rsid w:val="00D33932"/>
    <w:rsid w:val="00D33954"/>
    <w:rsid w:val="00D339B8"/>
    <w:rsid w:val="00D33A8F"/>
    <w:rsid w:val="00D33C01"/>
    <w:rsid w:val="00D33CBC"/>
    <w:rsid w:val="00D33CBF"/>
    <w:rsid w:val="00D33CC5"/>
    <w:rsid w:val="00D33CDA"/>
    <w:rsid w:val="00D33CDE"/>
    <w:rsid w:val="00D33CE7"/>
    <w:rsid w:val="00D33D28"/>
    <w:rsid w:val="00D33E8D"/>
    <w:rsid w:val="00D33F50"/>
    <w:rsid w:val="00D34004"/>
    <w:rsid w:val="00D34008"/>
    <w:rsid w:val="00D34021"/>
    <w:rsid w:val="00D34048"/>
    <w:rsid w:val="00D34052"/>
    <w:rsid w:val="00D34058"/>
    <w:rsid w:val="00D3405D"/>
    <w:rsid w:val="00D3414A"/>
    <w:rsid w:val="00D3416D"/>
    <w:rsid w:val="00D341C9"/>
    <w:rsid w:val="00D341D8"/>
    <w:rsid w:val="00D34209"/>
    <w:rsid w:val="00D34234"/>
    <w:rsid w:val="00D3426E"/>
    <w:rsid w:val="00D343B0"/>
    <w:rsid w:val="00D34406"/>
    <w:rsid w:val="00D34430"/>
    <w:rsid w:val="00D34496"/>
    <w:rsid w:val="00D3449C"/>
    <w:rsid w:val="00D345A3"/>
    <w:rsid w:val="00D345BB"/>
    <w:rsid w:val="00D34680"/>
    <w:rsid w:val="00D346D0"/>
    <w:rsid w:val="00D346F0"/>
    <w:rsid w:val="00D34735"/>
    <w:rsid w:val="00D3477D"/>
    <w:rsid w:val="00D347B5"/>
    <w:rsid w:val="00D347B9"/>
    <w:rsid w:val="00D34816"/>
    <w:rsid w:val="00D348AC"/>
    <w:rsid w:val="00D34921"/>
    <w:rsid w:val="00D34937"/>
    <w:rsid w:val="00D349F7"/>
    <w:rsid w:val="00D34A0A"/>
    <w:rsid w:val="00D34B6A"/>
    <w:rsid w:val="00D34BC0"/>
    <w:rsid w:val="00D34D31"/>
    <w:rsid w:val="00D34D65"/>
    <w:rsid w:val="00D34DB0"/>
    <w:rsid w:val="00D34E20"/>
    <w:rsid w:val="00D34E61"/>
    <w:rsid w:val="00D34E71"/>
    <w:rsid w:val="00D34E79"/>
    <w:rsid w:val="00D34EAC"/>
    <w:rsid w:val="00D34F0A"/>
    <w:rsid w:val="00D34F8F"/>
    <w:rsid w:val="00D35049"/>
    <w:rsid w:val="00D3513C"/>
    <w:rsid w:val="00D3513F"/>
    <w:rsid w:val="00D35173"/>
    <w:rsid w:val="00D3523C"/>
    <w:rsid w:val="00D353A4"/>
    <w:rsid w:val="00D353E3"/>
    <w:rsid w:val="00D35468"/>
    <w:rsid w:val="00D35486"/>
    <w:rsid w:val="00D35538"/>
    <w:rsid w:val="00D35572"/>
    <w:rsid w:val="00D35592"/>
    <w:rsid w:val="00D356CC"/>
    <w:rsid w:val="00D356EE"/>
    <w:rsid w:val="00D357B9"/>
    <w:rsid w:val="00D3585F"/>
    <w:rsid w:val="00D35862"/>
    <w:rsid w:val="00D35916"/>
    <w:rsid w:val="00D35A90"/>
    <w:rsid w:val="00D35AC5"/>
    <w:rsid w:val="00D35AED"/>
    <w:rsid w:val="00D35B0D"/>
    <w:rsid w:val="00D35B13"/>
    <w:rsid w:val="00D35B3C"/>
    <w:rsid w:val="00D35BBD"/>
    <w:rsid w:val="00D35C01"/>
    <w:rsid w:val="00D35C5B"/>
    <w:rsid w:val="00D35C77"/>
    <w:rsid w:val="00D35CF6"/>
    <w:rsid w:val="00D35CFF"/>
    <w:rsid w:val="00D35D48"/>
    <w:rsid w:val="00D35D66"/>
    <w:rsid w:val="00D35D6C"/>
    <w:rsid w:val="00D35D72"/>
    <w:rsid w:val="00D35DD3"/>
    <w:rsid w:val="00D35DE7"/>
    <w:rsid w:val="00D35E20"/>
    <w:rsid w:val="00D35E88"/>
    <w:rsid w:val="00D35EB7"/>
    <w:rsid w:val="00D36064"/>
    <w:rsid w:val="00D36107"/>
    <w:rsid w:val="00D3610E"/>
    <w:rsid w:val="00D3614F"/>
    <w:rsid w:val="00D362E5"/>
    <w:rsid w:val="00D36322"/>
    <w:rsid w:val="00D363A2"/>
    <w:rsid w:val="00D363A8"/>
    <w:rsid w:val="00D363C9"/>
    <w:rsid w:val="00D36468"/>
    <w:rsid w:val="00D3646C"/>
    <w:rsid w:val="00D36478"/>
    <w:rsid w:val="00D364E1"/>
    <w:rsid w:val="00D36645"/>
    <w:rsid w:val="00D36653"/>
    <w:rsid w:val="00D36769"/>
    <w:rsid w:val="00D367E2"/>
    <w:rsid w:val="00D36882"/>
    <w:rsid w:val="00D368DC"/>
    <w:rsid w:val="00D369CF"/>
    <w:rsid w:val="00D36A14"/>
    <w:rsid w:val="00D36A71"/>
    <w:rsid w:val="00D36ACA"/>
    <w:rsid w:val="00D36B2E"/>
    <w:rsid w:val="00D36B5F"/>
    <w:rsid w:val="00D36BCC"/>
    <w:rsid w:val="00D36BD1"/>
    <w:rsid w:val="00D36CBA"/>
    <w:rsid w:val="00D36D9D"/>
    <w:rsid w:val="00D36F60"/>
    <w:rsid w:val="00D36F7E"/>
    <w:rsid w:val="00D36FE8"/>
    <w:rsid w:val="00D3701C"/>
    <w:rsid w:val="00D37089"/>
    <w:rsid w:val="00D370B3"/>
    <w:rsid w:val="00D370F8"/>
    <w:rsid w:val="00D37180"/>
    <w:rsid w:val="00D37194"/>
    <w:rsid w:val="00D37381"/>
    <w:rsid w:val="00D37399"/>
    <w:rsid w:val="00D373A1"/>
    <w:rsid w:val="00D374B7"/>
    <w:rsid w:val="00D374C4"/>
    <w:rsid w:val="00D374D8"/>
    <w:rsid w:val="00D3757E"/>
    <w:rsid w:val="00D375C9"/>
    <w:rsid w:val="00D3766B"/>
    <w:rsid w:val="00D37694"/>
    <w:rsid w:val="00D376E5"/>
    <w:rsid w:val="00D37719"/>
    <w:rsid w:val="00D377A4"/>
    <w:rsid w:val="00D377D7"/>
    <w:rsid w:val="00D3782C"/>
    <w:rsid w:val="00D37887"/>
    <w:rsid w:val="00D3789B"/>
    <w:rsid w:val="00D3789D"/>
    <w:rsid w:val="00D379C7"/>
    <w:rsid w:val="00D379FC"/>
    <w:rsid w:val="00D37A0B"/>
    <w:rsid w:val="00D37A38"/>
    <w:rsid w:val="00D37AAA"/>
    <w:rsid w:val="00D37B90"/>
    <w:rsid w:val="00D37BDC"/>
    <w:rsid w:val="00D37BE1"/>
    <w:rsid w:val="00D37C01"/>
    <w:rsid w:val="00D37C70"/>
    <w:rsid w:val="00D37C76"/>
    <w:rsid w:val="00D37CEC"/>
    <w:rsid w:val="00D37CF0"/>
    <w:rsid w:val="00D37D0A"/>
    <w:rsid w:val="00D37DB7"/>
    <w:rsid w:val="00D37E95"/>
    <w:rsid w:val="00D37EA7"/>
    <w:rsid w:val="00D37F68"/>
    <w:rsid w:val="00D40046"/>
    <w:rsid w:val="00D400EC"/>
    <w:rsid w:val="00D401C3"/>
    <w:rsid w:val="00D401D2"/>
    <w:rsid w:val="00D4025B"/>
    <w:rsid w:val="00D402DC"/>
    <w:rsid w:val="00D40361"/>
    <w:rsid w:val="00D403A4"/>
    <w:rsid w:val="00D403A6"/>
    <w:rsid w:val="00D403C8"/>
    <w:rsid w:val="00D4040C"/>
    <w:rsid w:val="00D4041F"/>
    <w:rsid w:val="00D404B8"/>
    <w:rsid w:val="00D404EC"/>
    <w:rsid w:val="00D40561"/>
    <w:rsid w:val="00D406A8"/>
    <w:rsid w:val="00D4070E"/>
    <w:rsid w:val="00D4071D"/>
    <w:rsid w:val="00D40773"/>
    <w:rsid w:val="00D40839"/>
    <w:rsid w:val="00D4085A"/>
    <w:rsid w:val="00D4088C"/>
    <w:rsid w:val="00D4091C"/>
    <w:rsid w:val="00D4099E"/>
    <w:rsid w:val="00D409EB"/>
    <w:rsid w:val="00D40A70"/>
    <w:rsid w:val="00D40A89"/>
    <w:rsid w:val="00D40BD0"/>
    <w:rsid w:val="00D40C43"/>
    <w:rsid w:val="00D40C6F"/>
    <w:rsid w:val="00D40CDE"/>
    <w:rsid w:val="00D40D08"/>
    <w:rsid w:val="00D40D1E"/>
    <w:rsid w:val="00D40DD7"/>
    <w:rsid w:val="00D40E3C"/>
    <w:rsid w:val="00D40EF2"/>
    <w:rsid w:val="00D40F04"/>
    <w:rsid w:val="00D40F12"/>
    <w:rsid w:val="00D40F17"/>
    <w:rsid w:val="00D40F7D"/>
    <w:rsid w:val="00D40FAF"/>
    <w:rsid w:val="00D40FD8"/>
    <w:rsid w:val="00D40FEC"/>
    <w:rsid w:val="00D41029"/>
    <w:rsid w:val="00D4106B"/>
    <w:rsid w:val="00D411B9"/>
    <w:rsid w:val="00D412CB"/>
    <w:rsid w:val="00D412F7"/>
    <w:rsid w:val="00D41346"/>
    <w:rsid w:val="00D41439"/>
    <w:rsid w:val="00D414D6"/>
    <w:rsid w:val="00D414DA"/>
    <w:rsid w:val="00D41536"/>
    <w:rsid w:val="00D41539"/>
    <w:rsid w:val="00D41636"/>
    <w:rsid w:val="00D41656"/>
    <w:rsid w:val="00D41676"/>
    <w:rsid w:val="00D4167A"/>
    <w:rsid w:val="00D4179D"/>
    <w:rsid w:val="00D41876"/>
    <w:rsid w:val="00D418FB"/>
    <w:rsid w:val="00D41919"/>
    <w:rsid w:val="00D41AB9"/>
    <w:rsid w:val="00D41AEA"/>
    <w:rsid w:val="00D41B0E"/>
    <w:rsid w:val="00D41B6E"/>
    <w:rsid w:val="00D41BA7"/>
    <w:rsid w:val="00D41BBC"/>
    <w:rsid w:val="00D41C94"/>
    <w:rsid w:val="00D41D00"/>
    <w:rsid w:val="00D41D2E"/>
    <w:rsid w:val="00D41D84"/>
    <w:rsid w:val="00D41E2D"/>
    <w:rsid w:val="00D41E82"/>
    <w:rsid w:val="00D41E92"/>
    <w:rsid w:val="00D41EAC"/>
    <w:rsid w:val="00D41EC0"/>
    <w:rsid w:val="00D41EC1"/>
    <w:rsid w:val="00D41F54"/>
    <w:rsid w:val="00D42038"/>
    <w:rsid w:val="00D42061"/>
    <w:rsid w:val="00D42098"/>
    <w:rsid w:val="00D420A4"/>
    <w:rsid w:val="00D42193"/>
    <w:rsid w:val="00D421FA"/>
    <w:rsid w:val="00D42276"/>
    <w:rsid w:val="00D4227B"/>
    <w:rsid w:val="00D422D9"/>
    <w:rsid w:val="00D42386"/>
    <w:rsid w:val="00D423EF"/>
    <w:rsid w:val="00D423F2"/>
    <w:rsid w:val="00D423FC"/>
    <w:rsid w:val="00D4240C"/>
    <w:rsid w:val="00D424AE"/>
    <w:rsid w:val="00D425DE"/>
    <w:rsid w:val="00D426CA"/>
    <w:rsid w:val="00D426F0"/>
    <w:rsid w:val="00D42734"/>
    <w:rsid w:val="00D42748"/>
    <w:rsid w:val="00D427E9"/>
    <w:rsid w:val="00D4281D"/>
    <w:rsid w:val="00D4291B"/>
    <w:rsid w:val="00D429BE"/>
    <w:rsid w:val="00D429F6"/>
    <w:rsid w:val="00D429FB"/>
    <w:rsid w:val="00D42A38"/>
    <w:rsid w:val="00D42A64"/>
    <w:rsid w:val="00D42A9A"/>
    <w:rsid w:val="00D42BF6"/>
    <w:rsid w:val="00D42C5E"/>
    <w:rsid w:val="00D42C9A"/>
    <w:rsid w:val="00D42CD9"/>
    <w:rsid w:val="00D42E7E"/>
    <w:rsid w:val="00D43014"/>
    <w:rsid w:val="00D43064"/>
    <w:rsid w:val="00D430C9"/>
    <w:rsid w:val="00D43134"/>
    <w:rsid w:val="00D431C7"/>
    <w:rsid w:val="00D4328D"/>
    <w:rsid w:val="00D4330C"/>
    <w:rsid w:val="00D4334C"/>
    <w:rsid w:val="00D43355"/>
    <w:rsid w:val="00D433B0"/>
    <w:rsid w:val="00D43418"/>
    <w:rsid w:val="00D434F1"/>
    <w:rsid w:val="00D43578"/>
    <w:rsid w:val="00D43584"/>
    <w:rsid w:val="00D43653"/>
    <w:rsid w:val="00D4365A"/>
    <w:rsid w:val="00D43670"/>
    <w:rsid w:val="00D436C5"/>
    <w:rsid w:val="00D436E4"/>
    <w:rsid w:val="00D43781"/>
    <w:rsid w:val="00D4383F"/>
    <w:rsid w:val="00D43855"/>
    <w:rsid w:val="00D4396E"/>
    <w:rsid w:val="00D439BB"/>
    <w:rsid w:val="00D43A13"/>
    <w:rsid w:val="00D43A26"/>
    <w:rsid w:val="00D43B1D"/>
    <w:rsid w:val="00D43BF9"/>
    <w:rsid w:val="00D43BFD"/>
    <w:rsid w:val="00D43CCB"/>
    <w:rsid w:val="00D43DB2"/>
    <w:rsid w:val="00D43DDF"/>
    <w:rsid w:val="00D43E53"/>
    <w:rsid w:val="00D43EFB"/>
    <w:rsid w:val="00D43F4B"/>
    <w:rsid w:val="00D440AD"/>
    <w:rsid w:val="00D440C3"/>
    <w:rsid w:val="00D44119"/>
    <w:rsid w:val="00D44232"/>
    <w:rsid w:val="00D44246"/>
    <w:rsid w:val="00D443BB"/>
    <w:rsid w:val="00D443BE"/>
    <w:rsid w:val="00D44463"/>
    <w:rsid w:val="00D4449D"/>
    <w:rsid w:val="00D44552"/>
    <w:rsid w:val="00D445A5"/>
    <w:rsid w:val="00D44650"/>
    <w:rsid w:val="00D44666"/>
    <w:rsid w:val="00D44678"/>
    <w:rsid w:val="00D44685"/>
    <w:rsid w:val="00D446AF"/>
    <w:rsid w:val="00D446C5"/>
    <w:rsid w:val="00D446CF"/>
    <w:rsid w:val="00D447A6"/>
    <w:rsid w:val="00D4483A"/>
    <w:rsid w:val="00D44857"/>
    <w:rsid w:val="00D4488A"/>
    <w:rsid w:val="00D448D0"/>
    <w:rsid w:val="00D449EB"/>
    <w:rsid w:val="00D449ED"/>
    <w:rsid w:val="00D44A88"/>
    <w:rsid w:val="00D44AD7"/>
    <w:rsid w:val="00D44AE2"/>
    <w:rsid w:val="00D44B1B"/>
    <w:rsid w:val="00D44B75"/>
    <w:rsid w:val="00D44BA8"/>
    <w:rsid w:val="00D44BD7"/>
    <w:rsid w:val="00D44C80"/>
    <w:rsid w:val="00D44CAD"/>
    <w:rsid w:val="00D44CB6"/>
    <w:rsid w:val="00D44D28"/>
    <w:rsid w:val="00D44D38"/>
    <w:rsid w:val="00D44D5D"/>
    <w:rsid w:val="00D44D9E"/>
    <w:rsid w:val="00D44E29"/>
    <w:rsid w:val="00D44E48"/>
    <w:rsid w:val="00D44E54"/>
    <w:rsid w:val="00D44E92"/>
    <w:rsid w:val="00D44EC1"/>
    <w:rsid w:val="00D44F57"/>
    <w:rsid w:val="00D44F5F"/>
    <w:rsid w:val="00D44FB8"/>
    <w:rsid w:val="00D4503E"/>
    <w:rsid w:val="00D450F7"/>
    <w:rsid w:val="00D45237"/>
    <w:rsid w:val="00D45437"/>
    <w:rsid w:val="00D454EE"/>
    <w:rsid w:val="00D455E2"/>
    <w:rsid w:val="00D45621"/>
    <w:rsid w:val="00D456E6"/>
    <w:rsid w:val="00D4572B"/>
    <w:rsid w:val="00D4579C"/>
    <w:rsid w:val="00D45862"/>
    <w:rsid w:val="00D458AB"/>
    <w:rsid w:val="00D458AF"/>
    <w:rsid w:val="00D459E6"/>
    <w:rsid w:val="00D45B2C"/>
    <w:rsid w:val="00D45B8B"/>
    <w:rsid w:val="00D45BFF"/>
    <w:rsid w:val="00D45C3F"/>
    <w:rsid w:val="00D45CED"/>
    <w:rsid w:val="00D45D41"/>
    <w:rsid w:val="00D45DE3"/>
    <w:rsid w:val="00D45F08"/>
    <w:rsid w:val="00D45F17"/>
    <w:rsid w:val="00D45F7A"/>
    <w:rsid w:val="00D45FD3"/>
    <w:rsid w:val="00D4602A"/>
    <w:rsid w:val="00D460DC"/>
    <w:rsid w:val="00D4614C"/>
    <w:rsid w:val="00D46228"/>
    <w:rsid w:val="00D4627D"/>
    <w:rsid w:val="00D462CD"/>
    <w:rsid w:val="00D4631C"/>
    <w:rsid w:val="00D463DD"/>
    <w:rsid w:val="00D46460"/>
    <w:rsid w:val="00D46472"/>
    <w:rsid w:val="00D4658A"/>
    <w:rsid w:val="00D4663B"/>
    <w:rsid w:val="00D4665C"/>
    <w:rsid w:val="00D466A4"/>
    <w:rsid w:val="00D4672D"/>
    <w:rsid w:val="00D46732"/>
    <w:rsid w:val="00D46742"/>
    <w:rsid w:val="00D4676B"/>
    <w:rsid w:val="00D46776"/>
    <w:rsid w:val="00D4681E"/>
    <w:rsid w:val="00D468E8"/>
    <w:rsid w:val="00D4693D"/>
    <w:rsid w:val="00D46962"/>
    <w:rsid w:val="00D46A9D"/>
    <w:rsid w:val="00D46B7B"/>
    <w:rsid w:val="00D46C57"/>
    <w:rsid w:val="00D46CC3"/>
    <w:rsid w:val="00D46D39"/>
    <w:rsid w:val="00D46E1A"/>
    <w:rsid w:val="00D46E94"/>
    <w:rsid w:val="00D46EEA"/>
    <w:rsid w:val="00D46FA7"/>
    <w:rsid w:val="00D470E5"/>
    <w:rsid w:val="00D47123"/>
    <w:rsid w:val="00D471F7"/>
    <w:rsid w:val="00D47300"/>
    <w:rsid w:val="00D4730A"/>
    <w:rsid w:val="00D4733D"/>
    <w:rsid w:val="00D4737B"/>
    <w:rsid w:val="00D4738A"/>
    <w:rsid w:val="00D473A5"/>
    <w:rsid w:val="00D47435"/>
    <w:rsid w:val="00D47439"/>
    <w:rsid w:val="00D4748A"/>
    <w:rsid w:val="00D474CC"/>
    <w:rsid w:val="00D474E0"/>
    <w:rsid w:val="00D4750F"/>
    <w:rsid w:val="00D47514"/>
    <w:rsid w:val="00D47527"/>
    <w:rsid w:val="00D47574"/>
    <w:rsid w:val="00D475C2"/>
    <w:rsid w:val="00D47632"/>
    <w:rsid w:val="00D47652"/>
    <w:rsid w:val="00D47685"/>
    <w:rsid w:val="00D476A7"/>
    <w:rsid w:val="00D476C7"/>
    <w:rsid w:val="00D476D8"/>
    <w:rsid w:val="00D4778B"/>
    <w:rsid w:val="00D477B8"/>
    <w:rsid w:val="00D477E2"/>
    <w:rsid w:val="00D477EB"/>
    <w:rsid w:val="00D47818"/>
    <w:rsid w:val="00D47851"/>
    <w:rsid w:val="00D4785B"/>
    <w:rsid w:val="00D47884"/>
    <w:rsid w:val="00D478D3"/>
    <w:rsid w:val="00D479D9"/>
    <w:rsid w:val="00D47A31"/>
    <w:rsid w:val="00D47A67"/>
    <w:rsid w:val="00D47AEA"/>
    <w:rsid w:val="00D47B10"/>
    <w:rsid w:val="00D47B71"/>
    <w:rsid w:val="00D47C09"/>
    <w:rsid w:val="00D47CD0"/>
    <w:rsid w:val="00D47D27"/>
    <w:rsid w:val="00D47DB8"/>
    <w:rsid w:val="00D47E2C"/>
    <w:rsid w:val="00D47EBB"/>
    <w:rsid w:val="00D47F02"/>
    <w:rsid w:val="00D47F47"/>
    <w:rsid w:val="00D500B2"/>
    <w:rsid w:val="00D5014F"/>
    <w:rsid w:val="00D50156"/>
    <w:rsid w:val="00D50166"/>
    <w:rsid w:val="00D50219"/>
    <w:rsid w:val="00D50224"/>
    <w:rsid w:val="00D502A0"/>
    <w:rsid w:val="00D502C3"/>
    <w:rsid w:val="00D502E4"/>
    <w:rsid w:val="00D50314"/>
    <w:rsid w:val="00D5035E"/>
    <w:rsid w:val="00D503B0"/>
    <w:rsid w:val="00D503B8"/>
    <w:rsid w:val="00D50493"/>
    <w:rsid w:val="00D50498"/>
    <w:rsid w:val="00D50552"/>
    <w:rsid w:val="00D5056B"/>
    <w:rsid w:val="00D50595"/>
    <w:rsid w:val="00D505DC"/>
    <w:rsid w:val="00D50681"/>
    <w:rsid w:val="00D506F1"/>
    <w:rsid w:val="00D5072B"/>
    <w:rsid w:val="00D5078B"/>
    <w:rsid w:val="00D507C2"/>
    <w:rsid w:val="00D507CE"/>
    <w:rsid w:val="00D5081F"/>
    <w:rsid w:val="00D50908"/>
    <w:rsid w:val="00D5090F"/>
    <w:rsid w:val="00D5091A"/>
    <w:rsid w:val="00D50921"/>
    <w:rsid w:val="00D5098C"/>
    <w:rsid w:val="00D509CD"/>
    <w:rsid w:val="00D509EF"/>
    <w:rsid w:val="00D50A12"/>
    <w:rsid w:val="00D50B1E"/>
    <w:rsid w:val="00D50B8A"/>
    <w:rsid w:val="00D50BF4"/>
    <w:rsid w:val="00D50C95"/>
    <w:rsid w:val="00D50CB5"/>
    <w:rsid w:val="00D50CB9"/>
    <w:rsid w:val="00D50D15"/>
    <w:rsid w:val="00D50DC6"/>
    <w:rsid w:val="00D50E02"/>
    <w:rsid w:val="00D50E6C"/>
    <w:rsid w:val="00D50FD7"/>
    <w:rsid w:val="00D51031"/>
    <w:rsid w:val="00D51033"/>
    <w:rsid w:val="00D51046"/>
    <w:rsid w:val="00D5105F"/>
    <w:rsid w:val="00D510B8"/>
    <w:rsid w:val="00D511A1"/>
    <w:rsid w:val="00D511B1"/>
    <w:rsid w:val="00D512E6"/>
    <w:rsid w:val="00D5132D"/>
    <w:rsid w:val="00D5133F"/>
    <w:rsid w:val="00D513DC"/>
    <w:rsid w:val="00D51456"/>
    <w:rsid w:val="00D5145F"/>
    <w:rsid w:val="00D51486"/>
    <w:rsid w:val="00D514DA"/>
    <w:rsid w:val="00D51516"/>
    <w:rsid w:val="00D5152C"/>
    <w:rsid w:val="00D51530"/>
    <w:rsid w:val="00D51548"/>
    <w:rsid w:val="00D51578"/>
    <w:rsid w:val="00D515F6"/>
    <w:rsid w:val="00D5160F"/>
    <w:rsid w:val="00D51688"/>
    <w:rsid w:val="00D516B2"/>
    <w:rsid w:val="00D51731"/>
    <w:rsid w:val="00D51757"/>
    <w:rsid w:val="00D51763"/>
    <w:rsid w:val="00D51976"/>
    <w:rsid w:val="00D519FC"/>
    <w:rsid w:val="00D51A73"/>
    <w:rsid w:val="00D51A7A"/>
    <w:rsid w:val="00D51A9D"/>
    <w:rsid w:val="00D51ADB"/>
    <w:rsid w:val="00D51AF9"/>
    <w:rsid w:val="00D51B9C"/>
    <w:rsid w:val="00D51BC8"/>
    <w:rsid w:val="00D51BDB"/>
    <w:rsid w:val="00D51C01"/>
    <w:rsid w:val="00D51CA9"/>
    <w:rsid w:val="00D51D31"/>
    <w:rsid w:val="00D51D92"/>
    <w:rsid w:val="00D51E33"/>
    <w:rsid w:val="00D51EE6"/>
    <w:rsid w:val="00D52060"/>
    <w:rsid w:val="00D520B7"/>
    <w:rsid w:val="00D5213F"/>
    <w:rsid w:val="00D5216B"/>
    <w:rsid w:val="00D52184"/>
    <w:rsid w:val="00D521A5"/>
    <w:rsid w:val="00D52243"/>
    <w:rsid w:val="00D52251"/>
    <w:rsid w:val="00D52265"/>
    <w:rsid w:val="00D52416"/>
    <w:rsid w:val="00D52489"/>
    <w:rsid w:val="00D524C5"/>
    <w:rsid w:val="00D5252E"/>
    <w:rsid w:val="00D52560"/>
    <w:rsid w:val="00D525C1"/>
    <w:rsid w:val="00D5267B"/>
    <w:rsid w:val="00D526DB"/>
    <w:rsid w:val="00D52752"/>
    <w:rsid w:val="00D527DC"/>
    <w:rsid w:val="00D5295D"/>
    <w:rsid w:val="00D52999"/>
    <w:rsid w:val="00D5299D"/>
    <w:rsid w:val="00D529CB"/>
    <w:rsid w:val="00D529D9"/>
    <w:rsid w:val="00D529E8"/>
    <w:rsid w:val="00D52AE8"/>
    <w:rsid w:val="00D52B3A"/>
    <w:rsid w:val="00D52B4A"/>
    <w:rsid w:val="00D52B97"/>
    <w:rsid w:val="00D52C73"/>
    <w:rsid w:val="00D52C97"/>
    <w:rsid w:val="00D52CD2"/>
    <w:rsid w:val="00D52D24"/>
    <w:rsid w:val="00D52D3C"/>
    <w:rsid w:val="00D52E82"/>
    <w:rsid w:val="00D52E87"/>
    <w:rsid w:val="00D52E90"/>
    <w:rsid w:val="00D52FE9"/>
    <w:rsid w:val="00D5312F"/>
    <w:rsid w:val="00D53181"/>
    <w:rsid w:val="00D531D9"/>
    <w:rsid w:val="00D53242"/>
    <w:rsid w:val="00D53325"/>
    <w:rsid w:val="00D5332B"/>
    <w:rsid w:val="00D53386"/>
    <w:rsid w:val="00D533D8"/>
    <w:rsid w:val="00D533E8"/>
    <w:rsid w:val="00D53465"/>
    <w:rsid w:val="00D534A0"/>
    <w:rsid w:val="00D534FE"/>
    <w:rsid w:val="00D53548"/>
    <w:rsid w:val="00D536A8"/>
    <w:rsid w:val="00D53776"/>
    <w:rsid w:val="00D5377B"/>
    <w:rsid w:val="00D5378D"/>
    <w:rsid w:val="00D538DF"/>
    <w:rsid w:val="00D5391E"/>
    <w:rsid w:val="00D5392A"/>
    <w:rsid w:val="00D53984"/>
    <w:rsid w:val="00D53A10"/>
    <w:rsid w:val="00D53A72"/>
    <w:rsid w:val="00D53B37"/>
    <w:rsid w:val="00D53BC9"/>
    <w:rsid w:val="00D53EF0"/>
    <w:rsid w:val="00D53F09"/>
    <w:rsid w:val="00D53F13"/>
    <w:rsid w:val="00D540AF"/>
    <w:rsid w:val="00D5413D"/>
    <w:rsid w:val="00D541A7"/>
    <w:rsid w:val="00D541C1"/>
    <w:rsid w:val="00D54357"/>
    <w:rsid w:val="00D5435D"/>
    <w:rsid w:val="00D54389"/>
    <w:rsid w:val="00D543FE"/>
    <w:rsid w:val="00D544D6"/>
    <w:rsid w:val="00D54577"/>
    <w:rsid w:val="00D5458B"/>
    <w:rsid w:val="00D545E4"/>
    <w:rsid w:val="00D54650"/>
    <w:rsid w:val="00D54742"/>
    <w:rsid w:val="00D547C2"/>
    <w:rsid w:val="00D54825"/>
    <w:rsid w:val="00D5482C"/>
    <w:rsid w:val="00D54843"/>
    <w:rsid w:val="00D5485E"/>
    <w:rsid w:val="00D548BD"/>
    <w:rsid w:val="00D54944"/>
    <w:rsid w:val="00D5494F"/>
    <w:rsid w:val="00D549CE"/>
    <w:rsid w:val="00D549CF"/>
    <w:rsid w:val="00D54A3C"/>
    <w:rsid w:val="00D54A73"/>
    <w:rsid w:val="00D54B3C"/>
    <w:rsid w:val="00D54B51"/>
    <w:rsid w:val="00D54B7F"/>
    <w:rsid w:val="00D54BA4"/>
    <w:rsid w:val="00D54BEC"/>
    <w:rsid w:val="00D54C14"/>
    <w:rsid w:val="00D54D87"/>
    <w:rsid w:val="00D54DE4"/>
    <w:rsid w:val="00D54E01"/>
    <w:rsid w:val="00D54E1F"/>
    <w:rsid w:val="00D54EF9"/>
    <w:rsid w:val="00D54EFA"/>
    <w:rsid w:val="00D54FAC"/>
    <w:rsid w:val="00D54FCE"/>
    <w:rsid w:val="00D54FD2"/>
    <w:rsid w:val="00D5504B"/>
    <w:rsid w:val="00D550C2"/>
    <w:rsid w:val="00D551BA"/>
    <w:rsid w:val="00D551C3"/>
    <w:rsid w:val="00D55216"/>
    <w:rsid w:val="00D5521F"/>
    <w:rsid w:val="00D55298"/>
    <w:rsid w:val="00D552FC"/>
    <w:rsid w:val="00D553F2"/>
    <w:rsid w:val="00D55424"/>
    <w:rsid w:val="00D554B1"/>
    <w:rsid w:val="00D5554C"/>
    <w:rsid w:val="00D55593"/>
    <w:rsid w:val="00D5565D"/>
    <w:rsid w:val="00D556A3"/>
    <w:rsid w:val="00D556F2"/>
    <w:rsid w:val="00D55744"/>
    <w:rsid w:val="00D55867"/>
    <w:rsid w:val="00D55947"/>
    <w:rsid w:val="00D55A76"/>
    <w:rsid w:val="00D55A84"/>
    <w:rsid w:val="00D55CF2"/>
    <w:rsid w:val="00D55E56"/>
    <w:rsid w:val="00D55EAB"/>
    <w:rsid w:val="00D55EC3"/>
    <w:rsid w:val="00D55FFA"/>
    <w:rsid w:val="00D56140"/>
    <w:rsid w:val="00D56219"/>
    <w:rsid w:val="00D5623E"/>
    <w:rsid w:val="00D56241"/>
    <w:rsid w:val="00D56253"/>
    <w:rsid w:val="00D56298"/>
    <w:rsid w:val="00D562F8"/>
    <w:rsid w:val="00D562FD"/>
    <w:rsid w:val="00D56339"/>
    <w:rsid w:val="00D5635E"/>
    <w:rsid w:val="00D56467"/>
    <w:rsid w:val="00D5659B"/>
    <w:rsid w:val="00D565C8"/>
    <w:rsid w:val="00D56632"/>
    <w:rsid w:val="00D5668F"/>
    <w:rsid w:val="00D56696"/>
    <w:rsid w:val="00D56725"/>
    <w:rsid w:val="00D5674D"/>
    <w:rsid w:val="00D56762"/>
    <w:rsid w:val="00D56793"/>
    <w:rsid w:val="00D56798"/>
    <w:rsid w:val="00D5679F"/>
    <w:rsid w:val="00D567BA"/>
    <w:rsid w:val="00D56833"/>
    <w:rsid w:val="00D5685F"/>
    <w:rsid w:val="00D568C9"/>
    <w:rsid w:val="00D568D8"/>
    <w:rsid w:val="00D5693A"/>
    <w:rsid w:val="00D5695C"/>
    <w:rsid w:val="00D56995"/>
    <w:rsid w:val="00D56A07"/>
    <w:rsid w:val="00D56A41"/>
    <w:rsid w:val="00D56A5C"/>
    <w:rsid w:val="00D56AAD"/>
    <w:rsid w:val="00D56AB3"/>
    <w:rsid w:val="00D56BF9"/>
    <w:rsid w:val="00D56C51"/>
    <w:rsid w:val="00D56CDE"/>
    <w:rsid w:val="00D56E07"/>
    <w:rsid w:val="00D56EBE"/>
    <w:rsid w:val="00D56EC2"/>
    <w:rsid w:val="00D56F42"/>
    <w:rsid w:val="00D56F6C"/>
    <w:rsid w:val="00D56FA3"/>
    <w:rsid w:val="00D56FCC"/>
    <w:rsid w:val="00D57005"/>
    <w:rsid w:val="00D5702A"/>
    <w:rsid w:val="00D57033"/>
    <w:rsid w:val="00D5705C"/>
    <w:rsid w:val="00D570E0"/>
    <w:rsid w:val="00D5713E"/>
    <w:rsid w:val="00D57187"/>
    <w:rsid w:val="00D571BF"/>
    <w:rsid w:val="00D571D2"/>
    <w:rsid w:val="00D571D3"/>
    <w:rsid w:val="00D571E1"/>
    <w:rsid w:val="00D5732B"/>
    <w:rsid w:val="00D573D0"/>
    <w:rsid w:val="00D57421"/>
    <w:rsid w:val="00D5746A"/>
    <w:rsid w:val="00D5748E"/>
    <w:rsid w:val="00D5755C"/>
    <w:rsid w:val="00D5766C"/>
    <w:rsid w:val="00D57789"/>
    <w:rsid w:val="00D577AF"/>
    <w:rsid w:val="00D577F0"/>
    <w:rsid w:val="00D57810"/>
    <w:rsid w:val="00D5797B"/>
    <w:rsid w:val="00D579D9"/>
    <w:rsid w:val="00D57A4B"/>
    <w:rsid w:val="00D57B6A"/>
    <w:rsid w:val="00D57B79"/>
    <w:rsid w:val="00D57B93"/>
    <w:rsid w:val="00D57C57"/>
    <w:rsid w:val="00D57CC1"/>
    <w:rsid w:val="00D57CDE"/>
    <w:rsid w:val="00D57DBF"/>
    <w:rsid w:val="00D57DEB"/>
    <w:rsid w:val="00D57E0C"/>
    <w:rsid w:val="00D57E22"/>
    <w:rsid w:val="00D57F54"/>
    <w:rsid w:val="00D57FBC"/>
    <w:rsid w:val="00D57FCF"/>
    <w:rsid w:val="00D60001"/>
    <w:rsid w:val="00D60021"/>
    <w:rsid w:val="00D6007D"/>
    <w:rsid w:val="00D600D7"/>
    <w:rsid w:val="00D600F5"/>
    <w:rsid w:val="00D60126"/>
    <w:rsid w:val="00D601EF"/>
    <w:rsid w:val="00D60234"/>
    <w:rsid w:val="00D602C5"/>
    <w:rsid w:val="00D602F1"/>
    <w:rsid w:val="00D60304"/>
    <w:rsid w:val="00D603A1"/>
    <w:rsid w:val="00D60574"/>
    <w:rsid w:val="00D605C3"/>
    <w:rsid w:val="00D605F4"/>
    <w:rsid w:val="00D60644"/>
    <w:rsid w:val="00D60701"/>
    <w:rsid w:val="00D6070B"/>
    <w:rsid w:val="00D607B3"/>
    <w:rsid w:val="00D60829"/>
    <w:rsid w:val="00D6085F"/>
    <w:rsid w:val="00D60864"/>
    <w:rsid w:val="00D608BD"/>
    <w:rsid w:val="00D60954"/>
    <w:rsid w:val="00D60A70"/>
    <w:rsid w:val="00D60A90"/>
    <w:rsid w:val="00D60A9E"/>
    <w:rsid w:val="00D60AF2"/>
    <w:rsid w:val="00D60B01"/>
    <w:rsid w:val="00D60B6F"/>
    <w:rsid w:val="00D60BA0"/>
    <w:rsid w:val="00D60BC6"/>
    <w:rsid w:val="00D60D08"/>
    <w:rsid w:val="00D60D1A"/>
    <w:rsid w:val="00D60DA1"/>
    <w:rsid w:val="00D60DD6"/>
    <w:rsid w:val="00D60E01"/>
    <w:rsid w:val="00D60F1C"/>
    <w:rsid w:val="00D61056"/>
    <w:rsid w:val="00D61114"/>
    <w:rsid w:val="00D611EF"/>
    <w:rsid w:val="00D611FF"/>
    <w:rsid w:val="00D61223"/>
    <w:rsid w:val="00D61277"/>
    <w:rsid w:val="00D61284"/>
    <w:rsid w:val="00D613EA"/>
    <w:rsid w:val="00D613F6"/>
    <w:rsid w:val="00D613FB"/>
    <w:rsid w:val="00D61436"/>
    <w:rsid w:val="00D61593"/>
    <w:rsid w:val="00D6188C"/>
    <w:rsid w:val="00D61890"/>
    <w:rsid w:val="00D61896"/>
    <w:rsid w:val="00D61897"/>
    <w:rsid w:val="00D61947"/>
    <w:rsid w:val="00D61951"/>
    <w:rsid w:val="00D61988"/>
    <w:rsid w:val="00D61BA3"/>
    <w:rsid w:val="00D61C50"/>
    <w:rsid w:val="00D61C69"/>
    <w:rsid w:val="00D61CA6"/>
    <w:rsid w:val="00D61D17"/>
    <w:rsid w:val="00D61D56"/>
    <w:rsid w:val="00D61DD4"/>
    <w:rsid w:val="00D61E20"/>
    <w:rsid w:val="00D61E59"/>
    <w:rsid w:val="00D61EA9"/>
    <w:rsid w:val="00D61EAA"/>
    <w:rsid w:val="00D61FD3"/>
    <w:rsid w:val="00D6202F"/>
    <w:rsid w:val="00D6204F"/>
    <w:rsid w:val="00D62051"/>
    <w:rsid w:val="00D6206E"/>
    <w:rsid w:val="00D620C1"/>
    <w:rsid w:val="00D6223F"/>
    <w:rsid w:val="00D622AC"/>
    <w:rsid w:val="00D6230D"/>
    <w:rsid w:val="00D6242B"/>
    <w:rsid w:val="00D62444"/>
    <w:rsid w:val="00D62491"/>
    <w:rsid w:val="00D624DE"/>
    <w:rsid w:val="00D62506"/>
    <w:rsid w:val="00D6255D"/>
    <w:rsid w:val="00D625A8"/>
    <w:rsid w:val="00D62639"/>
    <w:rsid w:val="00D6268E"/>
    <w:rsid w:val="00D62717"/>
    <w:rsid w:val="00D62748"/>
    <w:rsid w:val="00D62809"/>
    <w:rsid w:val="00D6284D"/>
    <w:rsid w:val="00D628D6"/>
    <w:rsid w:val="00D6293B"/>
    <w:rsid w:val="00D62980"/>
    <w:rsid w:val="00D6298E"/>
    <w:rsid w:val="00D62ABA"/>
    <w:rsid w:val="00D62B1A"/>
    <w:rsid w:val="00D62CF4"/>
    <w:rsid w:val="00D62D23"/>
    <w:rsid w:val="00D62E40"/>
    <w:rsid w:val="00D62E53"/>
    <w:rsid w:val="00D62E6B"/>
    <w:rsid w:val="00D62F51"/>
    <w:rsid w:val="00D62FA7"/>
    <w:rsid w:val="00D62FD7"/>
    <w:rsid w:val="00D63048"/>
    <w:rsid w:val="00D63071"/>
    <w:rsid w:val="00D630D9"/>
    <w:rsid w:val="00D630E9"/>
    <w:rsid w:val="00D63116"/>
    <w:rsid w:val="00D6314B"/>
    <w:rsid w:val="00D631AD"/>
    <w:rsid w:val="00D63266"/>
    <w:rsid w:val="00D632E0"/>
    <w:rsid w:val="00D6331B"/>
    <w:rsid w:val="00D63322"/>
    <w:rsid w:val="00D63361"/>
    <w:rsid w:val="00D634F4"/>
    <w:rsid w:val="00D6350C"/>
    <w:rsid w:val="00D6352B"/>
    <w:rsid w:val="00D6354F"/>
    <w:rsid w:val="00D63593"/>
    <w:rsid w:val="00D635C8"/>
    <w:rsid w:val="00D635CD"/>
    <w:rsid w:val="00D63630"/>
    <w:rsid w:val="00D63655"/>
    <w:rsid w:val="00D6368D"/>
    <w:rsid w:val="00D636AE"/>
    <w:rsid w:val="00D63792"/>
    <w:rsid w:val="00D638B9"/>
    <w:rsid w:val="00D63907"/>
    <w:rsid w:val="00D63980"/>
    <w:rsid w:val="00D63AB7"/>
    <w:rsid w:val="00D63AE8"/>
    <w:rsid w:val="00D63AED"/>
    <w:rsid w:val="00D63B43"/>
    <w:rsid w:val="00D63B8B"/>
    <w:rsid w:val="00D63C8C"/>
    <w:rsid w:val="00D63CC0"/>
    <w:rsid w:val="00D63D3B"/>
    <w:rsid w:val="00D63D3D"/>
    <w:rsid w:val="00D63DB8"/>
    <w:rsid w:val="00D63DF8"/>
    <w:rsid w:val="00D63E06"/>
    <w:rsid w:val="00D63E34"/>
    <w:rsid w:val="00D63E3A"/>
    <w:rsid w:val="00D63E3C"/>
    <w:rsid w:val="00D63F83"/>
    <w:rsid w:val="00D6400B"/>
    <w:rsid w:val="00D64194"/>
    <w:rsid w:val="00D641FC"/>
    <w:rsid w:val="00D64251"/>
    <w:rsid w:val="00D64434"/>
    <w:rsid w:val="00D644BB"/>
    <w:rsid w:val="00D644D3"/>
    <w:rsid w:val="00D64525"/>
    <w:rsid w:val="00D64529"/>
    <w:rsid w:val="00D645DB"/>
    <w:rsid w:val="00D6460F"/>
    <w:rsid w:val="00D64626"/>
    <w:rsid w:val="00D64642"/>
    <w:rsid w:val="00D6467D"/>
    <w:rsid w:val="00D6469C"/>
    <w:rsid w:val="00D646A3"/>
    <w:rsid w:val="00D646A6"/>
    <w:rsid w:val="00D64734"/>
    <w:rsid w:val="00D64756"/>
    <w:rsid w:val="00D647B5"/>
    <w:rsid w:val="00D647FA"/>
    <w:rsid w:val="00D64818"/>
    <w:rsid w:val="00D648FF"/>
    <w:rsid w:val="00D6490D"/>
    <w:rsid w:val="00D6494C"/>
    <w:rsid w:val="00D64ABB"/>
    <w:rsid w:val="00D64ACE"/>
    <w:rsid w:val="00D64AF9"/>
    <w:rsid w:val="00D64C16"/>
    <w:rsid w:val="00D64C74"/>
    <w:rsid w:val="00D64CDD"/>
    <w:rsid w:val="00D64D10"/>
    <w:rsid w:val="00D64DC3"/>
    <w:rsid w:val="00D64DDA"/>
    <w:rsid w:val="00D64E21"/>
    <w:rsid w:val="00D64F28"/>
    <w:rsid w:val="00D64FA4"/>
    <w:rsid w:val="00D64FB5"/>
    <w:rsid w:val="00D64FE5"/>
    <w:rsid w:val="00D64FFA"/>
    <w:rsid w:val="00D65014"/>
    <w:rsid w:val="00D65098"/>
    <w:rsid w:val="00D650CF"/>
    <w:rsid w:val="00D6513C"/>
    <w:rsid w:val="00D65173"/>
    <w:rsid w:val="00D651C7"/>
    <w:rsid w:val="00D651CC"/>
    <w:rsid w:val="00D651F9"/>
    <w:rsid w:val="00D65480"/>
    <w:rsid w:val="00D654AD"/>
    <w:rsid w:val="00D655BE"/>
    <w:rsid w:val="00D6560E"/>
    <w:rsid w:val="00D65671"/>
    <w:rsid w:val="00D656F2"/>
    <w:rsid w:val="00D656FC"/>
    <w:rsid w:val="00D65757"/>
    <w:rsid w:val="00D657E7"/>
    <w:rsid w:val="00D65862"/>
    <w:rsid w:val="00D65872"/>
    <w:rsid w:val="00D65933"/>
    <w:rsid w:val="00D6595E"/>
    <w:rsid w:val="00D65964"/>
    <w:rsid w:val="00D65A3E"/>
    <w:rsid w:val="00D65A67"/>
    <w:rsid w:val="00D65AC3"/>
    <w:rsid w:val="00D65AC6"/>
    <w:rsid w:val="00D65AE0"/>
    <w:rsid w:val="00D65AF4"/>
    <w:rsid w:val="00D65BE9"/>
    <w:rsid w:val="00D65BF1"/>
    <w:rsid w:val="00D65C35"/>
    <w:rsid w:val="00D65CA0"/>
    <w:rsid w:val="00D65D75"/>
    <w:rsid w:val="00D65D9B"/>
    <w:rsid w:val="00D65DA5"/>
    <w:rsid w:val="00D65DBC"/>
    <w:rsid w:val="00D65E45"/>
    <w:rsid w:val="00D65EA9"/>
    <w:rsid w:val="00D65EEB"/>
    <w:rsid w:val="00D65EED"/>
    <w:rsid w:val="00D65FA7"/>
    <w:rsid w:val="00D65FCB"/>
    <w:rsid w:val="00D6605A"/>
    <w:rsid w:val="00D6607D"/>
    <w:rsid w:val="00D660B7"/>
    <w:rsid w:val="00D6613D"/>
    <w:rsid w:val="00D66198"/>
    <w:rsid w:val="00D661CD"/>
    <w:rsid w:val="00D661DB"/>
    <w:rsid w:val="00D661FF"/>
    <w:rsid w:val="00D66219"/>
    <w:rsid w:val="00D662BF"/>
    <w:rsid w:val="00D66336"/>
    <w:rsid w:val="00D66382"/>
    <w:rsid w:val="00D6644E"/>
    <w:rsid w:val="00D66456"/>
    <w:rsid w:val="00D66480"/>
    <w:rsid w:val="00D6649E"/>
    <w:rsid w:val="00D664C6"/>
    <w:rsid w:val="00D664D1"/>
    <w:rsid w:val="00D6658A"/>
    <w:rsid w:val="00D66625"/>
    <w:rsid w:val="00D6666A"/>
    <w:rsid w:val="00D666CF"/>
    <w:rsid w:val="00D6675E"/>
    <w:rsid w:val="00D667DE"/>
    <w:rsid w:val="00D66855"/>
    <w:rsid w:val="00D668A5"/>
    <w:rsid w:val="00D6693D"/>
    <w:rsid w:val="00D66973"/>
    <w:rsid w:val="00D66982"/>
    <w:rsid w:val="00D669F7"/>
    <w:rsid w:val="00D66AF5"/>
    <w:rsid w:val="00D66B5C"/>
    <w:rsid w:val="00D66C04"/>
    <w:rsid w:val="00D66C2F"/>
    <w:rsid w:val="00D66C31"/>
    <w:rsid w:val="00D66C4D"/>
    <w:rsid w:val="00D66DE2"/>
    <w:rsid w:val="00D66DF7"/>
    <w:rsid w:val="00D66E65"/>
    <w:rsid w:val="00D66EF1"/>
    <w:rsid w:val="00D66F18"/>
    <w:rsid w:val="00D66F6B"/>
    <w:rsid w:val="00D66F7A"/>
    <w:rsid w:val="00D66FE2"/>
    <w:rsid w:val="00D6701B"/>
    <w:rsid w:val="00D67048"/>
    <w:rsid w:val="00D67084"/>
    <w:rsid w:val="00D67182"/>
    <w:rsid w:val="00D672CF"/>
    <w:rsid w:val="00D6737F"/>
    <w:rsid w:val="00D6743E"/>
    <w:rsid w:val="00D6752A"/>
    <w:rsid w:val="00D675AB"/>
    <w:rsid w:val="00D675D5"/>
    <w:rsid w:val="00D676B8"/>
    <w:rsid w:val="00D6771B"/>
    <w:rsid w:val="00D6787A"/>
    <w:rsid w:val="00D678B1"/>
    <w:rsid w:val="00D678CD"/>
    <w:rsid w:val="00D678F0"/>
    <w:rsid w:val="00D679AC"/>
    <w:rsid w:val="00D679C5"/>
    <w:rsid w:val="00D67A58"/>
    <w:rsid w:val="00D67A7C"/>
    <w:rsid w:val="00D67AAF"/>
    <w:rsid w:val="00D67B13"/>
    <w:rsid w:val="00D67C7F"/>
    <w:rsid w:val="00D67D17"/>
    <w:rsid w:val="00D67D46"/>
    <w:rsid w:val="00D67DC1"/>
    <w:rsid w:val="00D67E03"/>
    <w:rsid w:val="00D67E5C"/>
    <w:rsid w:val="00D67EAA"/>
    <w:rsid w:val="00D67F06"/>
    <w:rsid w:val="00D67F70"/>
    <w:rsid w:val="00D67F94"/>
    <w:rsid w:val="00D67FCC"/>
    <w:rsid w:val="00D7002D"/>
    <w:rsid w:val="00D7005A"/>
    <w:rsid w:val="00D70063"/>
    <w:rsid w:val="00D700EA"/>
    <w:rsid w:val="00D7013F"/>
    <w:rsid w:val="00D7015F"/>
    <w:rsid w:val="00D70187"/>
    <w:rsid w:val="00D70204"/>
    <w:rsid w:val="00D702DA"/>
    <w:rsid w:val="00D70363"/>
    <w:rsid w:val="00D7036D"/>
    <w:rsid w:val="00D703BE"/>
    <w:rsid w:val="00D703D5"/>
    <w:rsid w:val="00D704B8"/>
    <w:rsid w:val="00D704C4"/>
    <w:rsid w:val="00D704D3"/>
    <w:rsid w:val="00D7053C"/>
    <w:rsid w:val="00D70654"/>
    <w:rsid w:val="00D706D2"/>
    <w:rsid w:val="00D7091F"/>
    <w:rsid w:val="00D70981"/>
    <w:rsid w:val="00D709BC"/>
    <w:rsid w:val="00D70A0B"/>
    <w:rsid w:val="00D70AAC"/>
    <w:rsid w:val="00D70AAE"/>
    <w:rsid w:val="00D70B72"/>
    <w:rsid w:val="00D70B87"/>
    <w:rsid w:val="00D70B8A"/>
    <w:rsid w:val="00D70BAA"/>
    <w:rsid w:val="00D70CA9"/>
    <w:rsid w:val="00D70CD2"/>
    <w:rsid w:val="00D70CD3"/>
    <w:rsid w:val="00D70D42"/>
    <w:rsid w:val="00D70D8F"/>
    <w:rsid w:val="00D70D99"/>
    <w:rsid w:val="00D70DCC"/>
    <w:rsid w:val="00D70ED2"/>
    <w:rsid w:val="00D70F48"/>
    <w:rsid w:val="00D70F6A"/>
    <w:rsid w:val="00D70F7B"/>
    <w:rsid w:val="00D70FAE"/>
    <w:rsid w:val="00D71098"/>
    <w:rsid w:val="00D710AF"/>
    <w:rsid w:val="00D71134"/>
    <w:rsid w:val="00D711C8"/>
    <w:rsid w:val="00D71214"/>
    <w:rsid w:val="00D7124A"/>
    <w:rsid w:val="00D7136C"/>
    <w:rsid w:val="00D71373"/>
    <w:rsid w:val="00D7149E"/>
    <w:rsid w:val="00D714FB"/>
    <w:rsid w:val="00D71549"/>
    <w:rsid w:val="00D7160E"/>
    <w:rsid w:val="00D716E0"/>
    <w:rsid w:val="00D71742"/>
    <w:rsid w:val="00D71834"/>
    <w:rsid w:val="00D7184A"/>
    <w:rsid w:val="00D71860"/>
    <w:rsid w:val="00D71862"/>
    <w:rsid w:val="00D71A3D"/>
    <w:rsid w:val="00D71A43"/>
    <w:rsid w:val="00D71AEF"/>
    <w:rsid w:val="00D71B1D"/>
    <w:rsid w:val="00D71B2B"/>
    <w:rsid w:val="00D71BE3"/>
    <w:rsid w:val="00D71C37"/>
    <w:rsid w:val="00D71C66"/>
    <w:rsid w:val="00D71D0E"/>
    <w:rsid w:val="00D71E09"/>
    <w:rsid w:val="00D71E36"/>
    <w:rsid w:val="00D71EA2"/>
    <w:rsid w:val="00D71EA7"/>
    <w:rsid w:val="00D71F37"/>
    <w:rsid w:val="00D71FF3"/>
    <w:rsid w:val="00D7203F"/>
    <w:rsid w:val="00D72083"/>
    <w:rsid w:val="00D720A7"/>
    <w:rsid w:val="00D720DC"/>
    <w:rsid w:val="00D7212B"/>
    <w:rsid w:val="00D72178"/>
    <w:rsid w:val="00D72222"/>
    <w:rsid w:val="00D7226D"/>
    <w:rsid w:val="00D7235B"/>
    <w:rsid w:val="00D72439"/>
    <w:rsid w:val="00D724D3"/>
    <w:rsid w:val="00D724E4"/>
    <w:rsid w:val="00D72548"/>
    <w:rsid w:val="00D72599"/>
    <w:rsid w:val="00D725BB"/>
    <w:rsid w:val="00D726DF"/>
    <w:rsid w:val="00D727B0"/>
    <w:rsid w:val="00D72807"/>
    <w:rsid w:val="00D7286E"/>
    <w:rsid w:val="00D72873"/>
    <w:rsid w:val="00D728E2"/>
    <w:rsid w:val="00D72951"/>
    <w:rsid w:val="00D729AB"/>
    <w:rsid w:val="00D729D4"/>
    <w:rsid w:val="00D72A42"/>
    <w:rsid w:val="00D72ABF"/>
    <w:rsid w:val="00D72B10"/>
    <w:rsid w:val="00D72B75"/>
    <w:rsid w:val="00D72BF8"/>
    <w:rsid w:val="00D72C6D"/>
    <w:rsid w:val="00D72CEC"/>
    <w:rsid w:val="00D72EAE"/>
    <w:rsid w:val="00D72EC1"/>
    <w:rsid w:val="00D72ED7"/>
    <w:rsid w:val="00D72FDE"/>
    <w:rsid w:val="00D7302F"/>
    <w:rsid w:val="00D73072"/>
    <w:rsid w:val="00D730B8"/>
    <w:rsid w:val="00D730E9"/>
    <w:rsid w:val="00D730F1"/>
    <w:rsid w:val="00D73113"/>
    <w:rsid w:val="00D7311E"/>
    <w:rsid w:val="00D73200"/>
    <w:rsid w:val="00D73268"/>
    <w:rsid w:val="00D73271"/>
    <w:rsid w:val="00D732F9"/>
    <w:rsid w:val="00D7333C"/>
    <w:rsid w:val="00D733C3"/>
    <w:rsid w:val="00D733EA"/>
    <w:rsid w:val="00D73420"/>
    <w:rsid w:val="00D7347B"/>
    <w:rsid w:val="00D734B1"/>
    <w:rsid w:val="00D7357B"/>
    <w:rsid w:val="00D7368D"/>
    <w:rsid w:val="00D736F5"/>
    <w:rsid w:val="00D7370A"/>
    <w:rsid w:val="00D73820"/>
    <w:rsid w:val="00D738E9"/>
    <w:rsid w:val="00D73948"/>
    <w:rsid w:val="00D739C3"/>
    <w:rsid w:val="00D739DF"/>
    <w:rsid w:val="00D739EE"/>
    <w:rsid w:val="00D73A51"/>
    <w:rsid w:val="00D73AAD"/>
    <w:rsid w:val="00D73AB9"/>
    <w:rsid w:val="00D73BF2"/>
    <w:rsid w:val="00D73C42"/>
    <w:rsid w:val="00D73C5B"/>
    <w:rsid w:val="00D73CA9"/>
    <w:rsid w:val="00D73D15"/>
    <w:rsid w:val="00D73D84"/>
    <w:rsid w:val="00D73E50"/>
    <w:rsid w:val="00D73E92"/>
    <w:rsid w:val="00D73EFF"/>
    <w:rsid w:val="00D73FC7"/>
    <w:rsid w:val="00D740E8"/>
    <w:rsid w:val="00D74144"/>
    <w:rsid w:val="00D74365"/>
    <w:rsid w:val="00D743AE"/>
    <w:rsid w:val="00D743FF"/>
    <w:rsid w:val="00D74518"/>
    <w:rsid w:val="00D7452A"/>
    <w:rsid w:val="00D745A5"/>
    <w:rsid w:val="00D7460C"/>
    <w:rsid w:val="00D74644"/>
    <w:rsid w:val="00D74722"/>
    <w:rsid w:val="00D74756"/>
    <w:rsid w:val="00D747CA"/>
    <w:rsid w:val="00D748E3"/>
    <w:rsid w:val="00D7494C"/>
    <w:rsid w:val="00D74954"/>
    <w:rsid w:val="00D74A8F"/>
    <w:rsid w:val="00D74AA5"/>
    <w:rsid w:val="00D74AFC"/>
    <w:rsid w:val="00D74C49"/>
    <w:rsid w:val="00D74CC0"/>
    <w:rsid w:val="00D74D17"/>
    <w:rsid w:val="00D74D3E"/>
    <w:rsid w:val="00D74DBC"/>
    <w:rsid w:val="00D74E43"/>
    <w:rsid w:val="00D74ECE"/>
    <w:rsid w:val="00D74ED4"/>
    <w:rsid w:val="00D74EFA"/>
    <w:rsid w:val="00D74FAA"/>
    <w:rsid w:val="00D74FFA"/>
    <w:rsid w:val="00D7501E"/>
    <w:rsid w:val="00D75048"/>
    <w:rsid w:val="00D750D0"/>
    <w:rsid w:val="00D750E1"/>
    <w:rsid w:val="00D7515F"/>
    <w:rsid w:val="00D751F2"/>
    <w:rsid w:val="00D752A1"/>
    <w:rsid w:val="00D752B8"/>
    <w:rsid w:val="00D75334"/>
    <w:rsid w:val="00D75390"/>
    <w:rsid w:val="00D75408"/>
    <w:rsid w:val="00D754B4"/>
    <w:rsid w:val="00D75596"/>
    <w:rsid w:val="00D755B9"/>
    <w:rsid w:val="00D75607"/>
    <w:rsid w:val="00D75643"/>
    <w:rsid w:val="00D756EE"/>
    <w:rsid w:val="00D756F6"/>
    <w:rsid w:val="00D7572A"/>
    <w:rsid w:val="00D757E4"/>
    <w:rsid w:val="00D75847"/>
    <w:rsid w:val="00D758B3"/>
    <w:rsid w:val="00D75904"/>
    <w:rsid w:val="00D75914"/>
    <w:rsid w:val="00D75926"/>
    <w:rsid w:val="00D759C8"/>
    <w:rsid w:val="00D75A3A"/>
    <w:rsid w:val="00D75A5E"/>
    <w:rsid w:val="00D75A9A"/>
    <w:rsid w:val="00D75AC4"/>
    <w:rsid w:val="00D75ACC"/>
    <w:rsid w:val="00D75B6C"/>
    <w:rsid w:val="00D75B7A"/>
    <w:rsid w:val="00D75C86"/>
    <w:rsid w:val="00D75D8F"/>
    <w:rsid w:val="00D75E77"/>
    <w:rsid w:val="00D75E9E"/>
    <w:rsid w:val="00D75F30"/>
    <w:rsid w:val="00D75F92"/>
    <w:rsid w:val="00D75FBF"/>
    <w:rsid w:val="00D76011"/>
    <w:rsid w:val="00D761AC"/>
    <w:rsid w:val="00D762A0"/>
    <w:rsid w:val="00D762B6"/>
    <w:rsid w:val="00D763D7"/>
    <w:rsid w:val="00D76483"/>
    <w:rsid w:val="00D764B8"/>
    <w:rsid w:val="00D765CF"/>
    <w:rsid w:val="00D76630"/>
    <w:rsid w:val="00D767F5"/>
    <w:rsid w:val="00D76816"/>
    <w:rsid w:val="00D76821"/>
    <w:rsid w:val="00D768E0"/>
    <w:rsid w:val="00D76953"/>
    <w:rsid w:val="00D769D9"/>
    <w:rsid w:val="00D769FD"/>
    <w:rsid w:val="00D76A4E"/>
    <w:rsid w:val="00D76B80"/>
    <w:rsid w:val="00D76BB5"/>
    <w:rsid w:val="00D76BD1"/>
    <w:rsid w:val="00D76C16"/>
    <w:rsid w:val="00D76C3C"/>
    <w:rsid w:val="00D76C48"/>
    <w:rsid w:val="00D76D4D"/>
    <w:rsid w:val="00D76D90"/>
    <w:rsid w:val="00D76DFF"/>
    <w:rsid w:val="00D76ED4"/>
    <w:rsid w:val="00D7709A"/>
    <w:rsid w:val="00D770F3"/>
    <w:rsid w:val="00D770FE"/>
    <w:rsid w:val="00D77103"/>
    <w:rsid w:val="00D7711B"/>
    <w:rsid w:val="00D77190"/>
    <w:rsid w:val="00D771A0"/>
    <w:rsid w:val="00D771EC"/>
    <w:rsid w:val="00D772A6"/>
    <w:rsid w:val="00D772E1"/>
    <w:rsid w:val="00D77329"/>
    <w:rsid w:val="00D77369"/>
    <w:rsid w:val="00D7736A"/>
    <w:rsid w:val="00D77439"/>
    <w:rsid w:val="00D77452"/>
    <w:rsid w:val="00D77565"/>
    <w:rsid w:val="00D775E9"/>
    <w:rsid w:val="00D7763D"/>
    <w:rsid w:val="00D776BA"/>
    <w:rsid w:val="00D7780E"/>
    <w:rsid w:val="00D77824"/>
    <w:rsid w:val="00D7784E"/>
    <w:rsid w:val="00D77869"/>
    <w:rsid w:val="00D77889"/>
    <w:rsid w:val="00D778AE"/>
    <w:rsid w:val="00D7792F"/>
    <w:rsid w:val="00D779C1"/>
    <w:rsid w:val="00D779E9"/>
    <w:rsid w:val="00D77A9F"/>
    <w:rsid w:val="00D77AF1"/>
    <w:rsid w:val="00D77B6D"/>
    <w:rsid w:val="00D77BAA"/>
    <w:rsid w:val="00D77C60"/>
    <w:rsid w:val="00D77D4C"/>
    <w:rsid w:val="00D77D5B"/>
    <w:rsid w:val="00D77E20"/>
    <w:rsid w:val="00D77E44"/>
    <w:rsid w:val="00D77E87"/>
    <w:rsid w:val="00D77EE6"/>
    <w:rsid w:val="00D80060"/>
    <w:rsid w:val="00D800C8"/>
    <w:rsid w:val="00D801B5"/>
    <w:rsid w:val="00D80260"/>
    <w:rsid w:val="00D802A4"/>
    <w:rsid w:val="00D802C1"/>
    <w:rsid w:val="00D802DC"/>
    <w:rsid w:val="00D802F7"/>
    <w:rsid w:val="00D8035C"/>
    <w:rsid w:val="00D80369"/>
    <w:rsid w:val="00D803FD"/>
    <w:rsid w:val="00D80420"/>
    <w:rsid w:val="00D80435"/>
    <w:rsid w:val="00D804AB"/>
    <w:rsid w:val="00D80597"/>
    <w:rsid w:val="00D80644"/>
    <w:rsid w:val="00D80651"/>
    <w:rsid w:val="00D806AF"/>
    <w:rsid w:val="00D806B2"/>
    <w:rsid w:val="00D806BC"/>
    <w:rsid w:val="00D80706"/>
    <w:rsid w:val="00D8086E"/>
    <w:rsid w:val="00D808A5"/>
    <w:rsid w:val="00D8090E"/>
    <w:rsid w:val="00D80932"/>
    <w:rsid w:val="00D80956"/>
    <w:rsid w:val="00D8096F"/>
    <w:rsid w:val="00D8097B"/>
    <w:rsid w:val="00D80A02"/>
    <w:rsid w:val="00D80A84"/>
    <w:rsid w:val="00D80AE1"/>
    <w:rsid w:val="00D80AFA"/>
    <w:rsid w:val="00D80B00"/>
    <w:rsid w:val="00D80B32"/>
    <w:rsid w:val="00D80C57"/>
    <w:rsid w:val="00D80D6C"/>
    <w:rsid w:val="00D80E20"/>
    <w:rsid w:val="00D80ED9"/>
    <w:rsid w:val="00D80EE7"/>
    <w:rsid w:val="00D80FA9"/>
    <w:rsid w:val="00D80FE5"/>
    <w:rsid w:val="00D81048"/>
    <w:rsid w:val="00D8104F"/>
    <w:rsid w:val="00D81073"/>
    <w:rsid w:val="00D810B8"/>
    <w:rsid w:val="00D810BF"/>
    <w:rsid w:val="00D811BA"/>
    <w:rsid w:val="00D8122A"/>
    <w:rsid w:val="00D812A0"/>
    <w:rsid w:val="00D812AD"/>
    <w:rsid w:val="00D81340"/>
    <w:rsid w:val="00D813E0"/>
    <w:rsid w:val="00D8141A"/>
    <w:rsid w:val="00D8142A"/>
    <w:rsid w:val="00D8151E"/>
    <w:rsid w:val="00D81523"/>
    <w:rsid w:val="00D816E3"/>
    <w:rsid w:val="00D817A7"/>
    <w:rsid w:val="00D817B9"/>
    <w:rsid w:val="00D817C1"/>
    <w:rsid w:val="00D818BA"/>
    <w:rsid w:val="00D81919"/>
    <w:rsid w:val="00D81971"/>
    <w:rsid w:val="00D819EB"/>
    <w:rsid w:val="00D81A45"/>
    <w:rsid w:val="00D81A8A"/>
    <w:rsid w:val="00D81A91"/>
    <w:rsid w:val="00D81B14"/>
    <w:rsid w:val="00D81C66"/>
    <w:rsid w:val="00D81D04"/>
    <w:rsid w:val="00D81D5E"/>
    <w:rsid w:val="00D81D6E"/>
    <w:rsid w:val="00D81DDE"/>
    <w:rsid w:val="00D81E52"/>
    <w:rsid w:val="00D81E73"/>
    <w:rsid w:val="00D81EA1"/>
    <w:rsid w:val="00D81F5A"/>
    <w:rsid w:val="00D81F89"/>
    <w:rsid w:val="00D81FB9"/>
    <w:rsid w:val="00D82012"/>
    <w:rsid w:val="00D8201D"/>
    <w:rsid w:val="00D82177"/>
    <w:rsid w:val="00D82205"/>
    <w:rsid w:val="00D8221C"/>
    <w:rsid w:val="00D82234"/>
    <w:rsid w:val="00D8226F"/>
    <w:rsid w:val="00D8229E"/>
    <w:rsid w:val="00D822AC"/>
    <w:rsid w:val="00D8230F"/>
    <w:rsid w:val="00D82352"/>
    <w:rsid w:val="00D82372"/>
    <w:rsid w:val="00D82387"/>
    <w:rsid w:val="00D823A3"/>
    <w:rsid w:val="00D823C8"/>
    <w:rsid w:val="00D824A7"/>
    <w:rsid w:val="00D824BA"/>
    <w:rsid w:val="00D825FA"/>
    <w:rsid w:val="00D8268F"/>
    <w:rsid w:val="00D826F0"/>
    <w:rsid w:val="00D828D2"/>
    <w:rsid w:val="00D828D8"/>
    <w:rsid w:val="00D829B0"/>
    <w:rsid w:val="00D82A89"/>
    <w:rsid w:val="00D82A8F"/>
    <w:rsid w:val="00D82AA5"/>
    <w:rsid w:val="00D82AD2"/>
    <w:rsid w:val="00D82AFB"/>
    <w:rsid w:val="00D82BC0"/>
    <w:rsid w:val="00D82BCD"/>
    <w:rsid w:val="00D82BDC"/>
    <w:rsid w:val="00D82BFC"/>
    <w:rsid w:val="00D82BFF"/>
    <w:rsid w:val="00D82C88"/>
    <w:rsid w:val="00D82CF7"/>
    <w:rsid w:val="00D82D2A"/>
    <w:rsid w:val="00D82D65"/>
    <w:rsid w:val="00D82D82"/>
    <w:rsid w:val="00D82D87"/>
    <w:rsid w:val="00D82DFA"/>
    <w:rsid w:val="00D82E1D"/>
    <w:rsid w:val="00D82E6F"/>
    <w:rsid w:val="00D82E73"/>
    <w:rsid w:val="00D82F62"/>
    <w:rsid w:val="00D83068"/>
    <w:rsid w:val="00D83071"/>
    <w:rsid w:val="00D830F3"/>
    <w:rsid w:val="00D8311F"/>
    <w:rsid w:val="00D83126"/>
    <w:rsid w:val="00D83180"/>
    <w:rsid w:val="00D83218"/>
    <w:rsid w:val="00D8321F"/>
    <w:rsid w:val="00D83234"/>
    <w:rsid w:val="00D8333F"/>
    <w:rsid w:val="00D83389"/>
    <w:rsid w:val="00D8339C"/>
    <w:rsid w:val="00D833F1"/>
    <w:rsid w:val="00D83424"/>
    <w:rsid w:val="00D8344E"/>
    <w:rsid w:val="00D83514"/>
    <w:rsid w:val="00D8363A"/>
    <w:rsid w:val="00D83661"/>
    <w:rsid w:val="00D8377D"/>
    <w:rsid w:val="00D837D8"/>
    <w:rsid w:val="00D83909"/>
    <w:rsid w:val="00D8397B"/>
    <w:rsid w:val="00D83981"/>
    <w:rsid w:val="00D83ACE"/>
    <w:rsid w:val="00D83B83"/>
    <w:rsid w:val="00D83B8C"/>
    <w:rsid w:val="00D83C19"/>
    <w:rsid w:val="00D83C47"/>
    <w:rsid w:val="00D83C59"/>
    <w:rsid w:val="00D83CAF"/>
    <w:rsid w:val="00D83DF7"/>
    <w:rsid w:val="00D83ECE"/>
    <w:rsid w:val="00D83F35"/>
    <w:rsid w:val="00D83FBF"/>
    <w:rsid w:val="00D83FEA"/>
    <w:rsid w:val="00D84192"/>
    <w:rsid w:val="00D8438A"/>
    <w:rsid w:val="00D843AC"/>
    <w:rsid w:val="00D84444"/>
    <w:rsid w:val="00D844E4"/>
    <w:rsid w:val="00D84584"/>
    <w:rsid w:val="00D845CF"/>
    <w:rsid w:val="00D845FC"/>
    <w:rsid w:val="00D84609"/>
    <w:rsid w:val="00D84621"/>
    <w:rsid w:val="00D8467B"/>
    <w:rsid w:val="00D846B8"/>
    <w:rsid w:val="00D846E8"/>
    <w:rsid w:val="00D8478F"/>
    <w:rsid w:val="00D847CA"/>
    <w:rsid w:val="00D84926"/>
    <w:rsid w:val="00D84942"/>
    <w:rsid w:val="00D849A5"/>
    <w:rsid w:val="00D849B0"/>
    <w:rsid w:val="00D849D7"/>
    <w:rsid w:val="00D849F6"/>
    <w:rsid w:val="00D84A5D"/>
    <w:rsid w:val="00D84BB6"/>
    <w:rsid w:val="00D84CEC"/>
    <w:rsid w:val="00D84D27"/>
    <w:rsid w:val="00D84D48"/>
    <w:rsid w:val="00D84DAE"/>
    <w:rsid w:val="00D84E94"/>
    <w:rsid w:val="00D84EB2"/>
    <w:rsid w:val="00D84EC2"/>
    <w:rsid w:val="00D84FC0"/>
    <w:rsid w:val="00D84FEB"/>
    <w:rsid w:val="00D8503D"/>
    <w:rsid w:val="00D8505E"/>
    <w:rsid w:val="00D850AD"/>
    <w:rsid w:val="00D850E0"/>
    <w:rsid w:val="00D8519E"/>
    <w:rsid w:val="00D8520E"/>
    <w:rsid w:val="00D85321"/>
    <w:rsid w:val="00D85343"/>
    <w:rsid w:val="00D853B1"/>
    <w:rsid w:val="00D853D5"/>
    <w:rsid w:val="00D853E6"/>
    <w:rsid w:val="00D85604"/>
    <w:rsid w:val="00D856EB"/>
    <w:rsid w:val="00D85717"/>
    <w:rsid w:val="00D85752"/>
    <w:rsid w:val="00D857AD"/>
    <w:rsid w:val="00D857CD"/>
    <w:rsid w:val="00D85832"/>
    <w:rsid w:val="00D85855"/>
    <w:rsid w:val="00D8586C"/>
    <w:rsid w:val="00D85877"/>
    <w:rsid w:val="00D858CD"/>
    <w:rsid w:val="00D8590A"/>
    <w:rsid w:val="00D85997"/>
    <w:rsid w:val="00D859CA"/>
    <w:rsid w:val="00D85A22"/>
    <w:rsid w:val="00D85A94"/>
    <w:rsid w:val="00D85A99"/>
    <w:rsid w:val="00D85AD1"/>
    <w:rsid w:val="00D85B9F"/>
    <w:rsid w:val="00D85BE4"/>
    <w:rsid w:val="00D85C1D"/>
    <w:rsid w:val="00D85C7C"/>
    <w:rsid w:val="00D85C92"/>
    <w:rsid w:val="00D85CAE"/>
    <w:rsid w:val="00D85CD6"/>
    <w:rsid w:val="00D85CE0"/>
    <w:rsid w:val="00D85D24"/>
    <w:rsid w:val="00D85E56"/>
    <w:rsid w:val="00D85EC2"/>
    <w:rsid w:val="00D85FF6"/>
    <w:rsid w:val="00D85FF7"/>
    <w:rsid w:val="00D8609E"/>
    <w:rsid w:val="00D86176"/>
    <w:rsid w:val="00D861B3"/>
    <w:rsid w:val="00D861BE"/>
    <w:rsid w:val="00D862C5"/>
    <w:rsid w:val="00D864B7"/>
    <w:rsid w:val="00D86516"/>
    <w:rsid w:val="00D86548"/>
    <w:rsid w:val="00D86597"/>
    <w:rsid w:val="00D866C6"/>
    <w:rsid w:val="00D866F1"/>
    <w:rsid w:val="00D8672F"/>
    <w:rsid w:val="00D86761"/>
    <w:rsid w:val="00D867FB"/>
    <w:rsid w:val="00D86856"/>
    <w:rsid w:val="00D86899"/>
    <w:rsid w:val="00D868BA"/>
    <w:rsid w:val="00D868F1"/>
    <w:rsid w:val="00D86968"/>
    <w:rsid w:val="00D869D5"/>
    <w:rsid w:val="00D86A10"/>
    <w:rsid w:val="00D86A13"/>
    <w:rsid w:val="00D86A1F"/>
    <w:rsid w:val="00D86C42"/>
    <w:rsid w:val="00D86CE1"/>
    <w:rsid w:val="00D86DE9"/>
    <w:rsid w:val="00D86E74"/>
    <w:rsid w:val="00D86E82"/>
    <w:rsid w:val="00D86EDF"/>
    <w:rsid w:val="00D86F33"/>
    <w:rsid w:val="00D86F34"/>
    <w:rsid w:val="00D87022"/>
    <w:rsid w:val="00D87054"/>
    <w:rsid w:val="00D870C7"/>
    <w:rsid w:val="00D870D7"/>
    <w:rsid w:val="00D8710A"/>
    <w:rsid w:val="00D8716A"/>
    <w:rsid w:val="00D87245"/>
    <w:rsid w:val="00D872BD"/>
    <w:rsid w:val="00D873E2"/>
    <w:rsid w:val="00D873F2"/>
    <w:rsid w:val="00D8741A"/>
    <w:rsid w:val="00D8757C"/>
    <w:rsid w:val="00D875D1"/>
    <w:rsid w:val="00D8760E"/>
    <w:rsid w:val="00D87654"/>
    <w:rsid w:val="00D87658"/>
    <w:rsid w:val="00D8767F"/>
    <w:rsid w:val="00D876AB"/>
    <w:rsid w:val="00D876FC"/>
    <w:rsid w:val="00D87721"/>
    <w:rsid w:val="00D8775F"/>
    <w:rsid w:val="00D87804"/>
    <w:rsid w:val="00D87872"/>
    <w:rsid w:val="00D87874"/>
    <w:rsid w:val="00D878A7"/>
    <w:rsid w:val="00D878B2"/>
    <w:rsid w:val="00D878CD"/>
    <w:rsid w:val="00D878F1"/>
    <w:rsid w:val="00D87909"/>
    <w:rsid w:val="00D8791E"/>
    <w:rsid w:val="00D87970"/>
    <w:rsid w:val="00D879E7"/>
    <w:rsid w:val="00D87A25"/>
    <w:rsid w:val="00D87A55"/>
    <w:rsid w:val="00D87A75"/>
    <w:rsid w:val="00D87AF9"/>
    <w:rsid w:val="00D87B33"/>
    <w:rsid w:val="00D87B5A"/>
    <w:rsid w:val="00D87BAB"/>
    <w:rsid w:val="00D87BC4"/>
    <w:rsid w:val="00D87BE7"/>
    <w:rsid w:val="00D87BFF"/>
    <w:rsid w:val="00D87C04"/>
    <w:rsid w:val="00D87C8C"/>
    <w:rsid w:val="00D87D44"/>
    <w:rsid w:val="00D87D62"/>
    <w:rsid w:val="00D87D66"/>
    <w:rsid w:val="00D87D70"/>
    <w:rsid w:val="00D87DFF"/>
    <w:rsid w:val="00D87E18"/>
    <w:rsid w:val="00D87E63"/>
    <w:rsid w:val="00D87F51"/>
    <w:rsid w:val="00D87F77"/>
    <w:rsid w:val="00D87FDC"/>
    <w:rsid w:val="00D90021"/>
    <w:rsid w:val="00D90046"/>
    <w:rsid w:val="00D9006E"/>
    <w:rsid w:val="00D900AD"/>
    <w:rsid w:val="00D900EB"/>
    <w:rsid w:val="00D90136"/>
    <w:rsid w:val="00D90195"/>
    <w:rsid w:val="00D90377"/>
    <w:rsid w:val="00D90382"/>
    <w:rsid w:val="00D90487"/>
    <w:rsid w:val="00D904AA"/>
    <w:rsid w:val="00D904BA"/>
    <w:rsid w:val="00D904E7"/>
    <w:rsid w:val="00D905A0"/>
    <w:rsid w:val="00D905B7"/>
    <w:rsid w:val="00D905C0"/>
    <w:rsid w:val="00D905EF"/>
    <w:rsid w:val="00D906C6"/>
    <w:rsid w:val="00D907DD"/>
    <w:rsid w:val="00D90870"/>
    <w:rsid w:val="00D90889"/>
    <w:rsid w:val="00D90B5F"/>
    <w:rsid w:val="00D90BC5"/>
    <w:rsid w:val="00D90C30"/>
    <w:rsid w:val="00D90CA8"/>
    <w:rsid w:val="00D90CFA"/>
    <w:rsid w:val="00D90D07"/>
    <w:rsid w:val="00D90DEE"/>
    <w:rsid w:val="00D90E34"/>
    <w:rsid w:val="00D90ECC"/>
    <w:rsid w:val="00D90EE1"/>
    <w:rsid w:val="00D91011"/>
    <w:rsid w:val="00D91028"/>
    <w:rsid w:val="00D9109D"/>
    <w:rsid w:val="00D91170"/>
    <w:rsid w:val="00D911C2"/>
    <w:rsid w:val="00D911E5"/>
    <w:rsid w:val="00D91216"/>
    <w:rsid w:val="00D91265"/>
    <w:rsid w:val="00D912ED"/>
    <w:rsid w:val="00D9130F"/>
    <w:rsid w:val="00D9136A"/>
    <w:rsid w:val="00D913E9"/>
    <w:rsid w:val="00D91477"/>
    <w:rsid w:val="00D9149E"/>
    <w:rsid w:val="00D914DE"/>
    <w:rsid w:val="00D9150C"/>
    <w:rsid w:val="00D9157B"/>
    <w:rsid w:val="00D915D8"/>
    <w:rsid w:val="00D91639"/>
    <w:rsid w:val="00D9166B"/>
    <w:rsid w:val="00D91670"/>
    <w:rsid w:val="00D91689"/>
    <w:rsid w:val="00D917A8"/>
    <w:rsid w:val="00D917C1"/>
    <w:rsid w:val="00D91829"/>
    <w:rsid w:val="00D91847"/>
    <w:rsid w:val="00D91935"/>
    <w:rsid w:val="00D919E1"/>
    <w:rsid w:val="00D91A03"/>
    <w:rsid w:val="00D91B24"/>
    <w:rsid w:val="00D91B45"/>
    <w:rsid w:val="00D91BA7"/>
    <w:rsid w:val="00D91CB6"/>
    <w:rsid w:val="00D91CD2"/>
    <w:rsid w:val="00D91CEC"/>
    <w:rsid w:val="00D91D29"/>
    <w:rsid w:val="00D91DDB"/>
    <w:rsid w:val="00D91DFD"/>
    <w:rsid w:val="00D91EAF"/>
    <w:rsid w:val="00D91EBC"/>
    <w:rsid w:val="00D91FC1"/>
    <w:rsid w:val="00D9204E"/>
    <w:rsid w:val="00D92129"/>
    <w:rsid w:val="00D921A6"/>
    <w:rsid w:val="00D921E2"/>
    <w:rsid w:val="00D92262"/>
    <w:rsid w:val="00D9230C"/>
    <w:rsid w:val="00D9231E"/>
    <w:rsid w:val="00D9232B"/>
    <w:rsid w:val="00D92357"/>
    <w:rsid w:val="00D9237D"/>
    <w:rsid w:val="00D92395"/>
    <w:rsid w:val="00D923DC"/>
    <w:rsid w:val="00D923FD"/>
    <w:rsid w:val="00D92445"/>
    <w:rsid w:val="00D92459"/>
    <w:rsid w:val="00D924A3"/>
    <w:rsid w:val="00D924A6"/>
    <w:rsid w:val="00D9263E"/>
    <w:rsid w:val="00D9270D"/>
    <w:rsid w:val="00D92717"/>
    <w:rsid w:val="00D92726"/>
    <w:rsid w:val="00D92783"/>
    <w:rsid w:val="00D92806"/>
    <w:rsid w:val="00D928AE"/>
    <w:rsid w:val="00D928D5"/>
    <w:rsid w:val="00D9294C"/>
    <w:rsid w:val="00D92959"/>
    <w:rsid w:val="00D92977"/>
    <w:rsid w:val="00D92989"/>
    <w:rsid w:val="00D92A04"/>
    <w:rsid w:val="00D92A11"/>
    <w:rsid w:val="00D92B33"/>
    <w:rsid w:val="00D92B4E"/>
    <w:rsid w:val="00D92BB4"/>
    <w:rsid w:val="00D92BD5"/>
    <w:rsid w:val="00D92C2C"/>
    <w:rsid w:val="00D92C38"/>
    <w:rsid w:val="00D92D32"/>
    <w:rsid w:val="00D92DF9"/>
    <w:rsid w:val="00D92E46"/>
    <w:rsid w:val="00D92ECE"/>
    <w:rsid w:val="00D92EE3"/>
    <w:rsid w:val="00D92F1C"/>
    <w:rsid w:val="00D92F4E"/>
    <w:rsid w:val="00D9306D"/>
    <w:rsid w:val="00D930C3"/>
    <w:rsid w:val="00D931A8"/>
    <w:rsid w:val="00D9320E"/>
    <w:rsid w:val="00D932DA"/>
    <w:rsid w:val="00D93318"/>
    <w:rsid w:val="00D93336"/>
    <w:rsid w:val="00D9334D"/>
    <w:rsid w:val="00D93395"/>
    <w:rsid w:val="00D93413"/>
    <w:rsid w:val="00D93493"/>
    <w:rsid w:val="00D9349D"/>
    <w:rsid w:val="00D93574"/>
    <w:rsid w:val="00D935BA"/>
    <w:rsid w:val="00D935F7"/>
    <w:rsid w:val="00D936BE"/>
    <w:rsid w:val="00D93754"/>
    <w:rsid w:val="00D93793"/>
    <w:rsid w:val="00D937D4"/>
    <w:rsid w:val="00D937E8"/>
    <w:rsid w:val="00D93819"/>
    <w:rsid w:val="00D9381E"/>
    <w:rsid w:val="00D93AA9"/>
    <w:rsid w:val="00D93AAD"/>
    <w:rsid w:val="00D93B03"/>
    <w:rsid w:val="00D93B2C"/>
    <w:rsid w:val="00D93BA3"/>
    <w:rsid w:val="00D93C43"/>
    <w:rsid w:val="00D93C9C"/>
    <w:rsid w:val="00D93CAC"/>
    <w:rsid w:val="00D93CD4"/>
    <w:rsid w:val="00D93DD2"/>
    <w:rsid w:val="00D93DD8"/>
    <w:rsid w:val="00D93E3D"/>
    <w:rsid w:val="00D93EBD"/>
    <w:rsid w:val="00D93F07"/>
    <w:rsid w:val="00D93FB5"/>
    <w:rsid w:val="00D9409C"/>
    <w:rsid w:val="00D940A2"/>
    <w:rsid w:val="00D94175"/>
    <w:rsid w:val="00D941BC"/>
    <w:rsid w:val="00D9422E"/>
    <w:rsid w:val="00D9427A"/>
    <w:rsid w:val="00D9428B"/>
    <w:rsid w:val="00D9428E"/>
    <w:rsid w:val="00D94441"/>
    <w:rsid w:val="00D9459A"/>
    <w:rsid w:val="00D94607"/>
    <w:rsid w:val="00D94636"/>
    <w:rsid w:val="00D9465E"/>
    <w:rsid w:val="00D94752"/>
    <w:rsid w:val="00D94788"/>
    <w:rsid w:val="00D947A1"/>
    <w:rsid w:val="00D947B0"/>
    <w:rsid w:val="00D947B5"/>
    <w:rsid w:val="00D947F1"/>
    <w:rsid w:val="00D94835"/>
    <w:rsid w:val="00D94851"/>
    <w:rsid w:val="00D948A7"/>
    <w:rsid w:val="00D9499B"/>
    <w:rsid w:val="00D949B0"/>
    <w:rsid w:val="00D94A30"/>
    <w:rsid w:val="00D94A71"/>
    <w:rsid w:val="00D94B51"/>
    <w:rsid w:val="00D94B65"/>
    <w:rsid w:val="00D94C91"/>
    <w:rsid w:val="00D94CBA"/>
    <w:rsid w:val="00D94DC3"/>
    <w:rsid w:val="00D94EE0"/>
    <w:rsid w:val="00D94F2B"/>
    <w:rsid w:val="00D95054"/>
    <w:rsid w:val="00D9506D"/>
    <w:rsid w:val="00D951A9"/>
    <w:rsid w:val="00D951D0"/>
    <w:rsid w:val="00D951DD"/>
    <w:rsid w:val="00D951E7"/>
    <w:rsid w:val="00D95245"/>
    <w:rsid w:val="00D95249"/>
    <w:rsid w:val="00D95289"/>
    <w:rsid w:val="00D9533C"/>
    <w:rsid w:val="00D953A2"/>
    <w:rsid w:val="00D953A9"/>
    <w:rsid w:val="00D953BD"/>
    <w:rsid w:val="00D9542B"/>
    <w:rsid w:val="00D9559C"/>
    <w:rsid w:val="00D955E2"/>
    <w:rsid w:val="00D95626"/>
    <w:rsid w:val="00D95637"/>
    <w:rsid w:val="00D956C2"/>
    <w:rsid w:val="00D95786"/>
    <w:rsid w:val="00D957E7"/>
    <w:rsid w:val="00D957F2"/>
    <w:rsid w:val="00D95854"/>
    <w:rsid w:val="00D95859"/>
    <w:rsid w:val="00D958A6"/>
    <w:rsid w:val="00D958D4"/>
    <w:rsid w:val="00D95956"/>
    <w:rsid w:val="00D959C8"/>
    <w:rsid w:val="00D95A2B"/>
    <w:rsid w:val="00D95A75"/>
    <w:rsid w:val="00D95A86"/>
    <w:rsid w:val="00D95A8F"/>
    <w:rsid w:val="00D95AF6"/>
    <w:rsid w:val="00D95B3B"/>
    <w:rsid w:val="00D95B64"/>
    <w:rsid w:val="00D95BA7"/>
    <w:rsid w:val="00D95BDC"/>
    <w:rsid w:val="00D95C38"/>
    <w:rsid w:val="00D95C91"/>
    <w:rsid w:val="00D95CF7"/>
    <w:rsid w:val="00D95D3C"/>
    <w:rsid w:val="00D95D48"/>
    <w:rsid w:val="00D95D81"/>
    <w:rsid w:val="00D95E2C"/>
    <w:rsid w:val="00D95ED9"/>
    <w:rsid w:val="00D95F93"/>
    <w:rsid w:val="00D9602A"/>
    <w:rsid w:val="00D9608C"/>
    <w:rsid w:val="00D96190"/>
    <w:rsid w:val="00D961EE"/>
    <w:rsid w:val="00D961F9"/>
    <w:rsid w:val="00D96213"/>
    <w:rsid w:val="00D96291"/>
    <w:rsid w:val="00D962EE"/>
    <w:rsid w:val="00D963CA"/>
    <w:rsid w:val="00D9648D"/>
    <w:rsid w:val="00D96519"/>
    <w:rsid w:val="00D965BB"/>
    <w:rsid w:val="00D965F2"/>
    <w:rsid w:val="00D9664E"/>
    <w:rsid w:val="00D96682"/>
    <w:rsid w:val="00D966F8"/>
    <w:rsid w:val="00D9671A"/>
    <w:rsid w:val="00D96787"/>
    <w:rsid w:val="00D967B5"/>
    <w:rsid w:val="00D967FA"/>
    <w:rsid w:val="00D969CA"/>
    <w:rsid w:val="00D96A89"/>
    <w:rsid w:val="00D96AC9"/>
    <w:rsid w:val="00D96BA6"/>
    <w:rsid w:val="00D96CB1"/>
    <w:rsid w:val="00D96CDB"/>
    <w:rsid w:val="00D96D55"/>
    <w:rsid w:val="00D96D78"/>
    <w:rsid w:val="00D96D7F"/>
    <w:rsid w:val="00D96DFB"/>
    <w:rsid w:val="00D96E2B"/>
    <w:rsid w:val="00D96E65"/>
    <w:rsid w:val="00D96E75"/>
    <w:rsid w:val="00D96EE0"/>
    <w:rsid w:val="00D97096"/>
    <w:rsid w:val="00D970F1"/>
    <w:rsid w:val="00D9717C"/>
    <w:rsid w:val="00D97188"/>
    <w:rsid w:val="00D97195"/>
    <w:rsid w:val="00D971F3"/>
    <w:rsid w:val="00D972E7"/>
    <w:rsid w:val="00D97320"/>
    <w:rsid w:val="00D9743D"/>
    <w:rsid w:val="00D97451"/>
    <w:rsid w:val="00D97557"/>
    <w:rsid w:val="00D97577"/>
    <w:rsid w:val="00D97594"/>
    <w:rsid w:val="00D97798"/>
    <w:rsid w:val="00D97877"/>
    <w:rsid w:val="00D978B8"/>
    <w:rsid w:val="00D97923"/>
    <w:rsid w:val="00D97945"/>
    <w:rsid w:val="00D979A2"/>
    <w:rsid w:val="00D97A2B"/>
    <w:rsid w:val="00D97A6C"/>
    <w:rsid w:val="00D97ABD"/>
    <w:rsid w:val="00D97AC0"/>
    <w:rsid w:val="00D97BD4"/>
    <w:rsid w:val="00D97C33"/>
    <w:rsid w:val="00D97CCC"/>
    <w:rsid w:val="00D97D2E"/>
    <w:rsid w:val="00D97D7F"/>
    <w:rsid w:val="00D97DA6"/>
    <w:rsid w:val="00D97DB7"/>
    <w:rsid w:val="00D97DFF"/>
    <w:rsid w:val="00D97E12"/>
    <w:rsid w:val="00D97EA6"/>
    <w:rsid w:val="00D97EDB"/>
    <w:rsid w:val="00D97EF1"/>
    <w:rsid w:val="00D97F73"/>
    <w:rsid w:val="00D97FBA"/>
    <w:rsid w:val="00DA0052"/>
    <w:rsid w:val="00DA010B"/>
    <w:rsid w:val="00DA0111"/>
    <w:rsid w:val="00DA018E"/>
    <w:rsid w:val="00DA0193"/>
    <w:rsid w:val="00DA01D8"/>
    <w:rsid w:val="00DA01FB"/>
    <w:rsid w:val="00DA023B"/>
    <w:rsid w:val="00DA02AC"/>
    <w:rsid w:val="00DA0300"/>
    <w:rsid w:val="00DA0393"/>
    <w:rsid w:val="00DA0465"/>
    <w:rsid w:val="00DA04FB"/>
    <w:rsid w:val="00DA0542"/>
    <w:rsid w:val="00DA059C"/>
    <w:rsid w:val="00DA0638"/>
    <w:rsid w:val="00DA06CA"/>
    <w:rsid w:val="00DA06D6"/>
    <w:rsid w:val="00DA07BF"/>
    <w:rsid w:val="00DA080E"/>
    <w:rsid w:val="00DA0816"/>
    <w:rsid w:val="00DA0833"/>
    <w:rsid w:val="00DA088D"/>
    <w:rsid w:val="00DA08C6"/>
    <w:rsid w:val="00DA0928"/>
    <w:rsid w:val="00DA098A"/>
    <w:rsid w:val="00DA09D0"/>
    <w:rsid w:val="00DA0A68"/>
    <w:rsid w:val="00DA0A86"/>
    <w:rsid w:val="00DA0B28"/>
    <w:rsid w:val="00DA0B74"/>
    <w:rsid w:val="00DA0B7F"/>
    <w:rsid w:val="00DA0B8A"/>
    <w:rsid w:val="00DA0BAE"/>
    <w:rsid w:val="00DA0BBB"/>
    <w:rsid w:val="00DA0BBF"/>
    <w:rsid w:val="00DA0C3C"/>
    <w:rsid w:val="00DA0D27"/>
    <w:rsid w:val="00DA0E2E"/>
    <w:rsid w:val="00DA0E32"/>
    <w:rsid w:val="00DA0E4A"/>
    <w:rsid w:val="00DA0E51"/>
    <w:rsid w:val="00DA0E97"/>
    <w:rsid w:val="00DA0E9F"/>
    <w:rsid w:val="00DA0F46"/>
    <w:rsid w:val="00DA0F4F"/>
    <w:rsid w:val="00DA0FBD"/>
    <w:rsid w:val="00DA102B"/>
    <w:rsid w:val="00DA104D"/>
    <w:rsid w:val="00DA12FC"/>
    <w:rsid w:val="00DA1399"/>
    <w:rsid w:val="00DA13F0"/>
    <w:rsid w:val="00DA14B3"/>
    <w:rsid w:val="00DA1563"/>
    <w:rsid w:val="00DA1697"/>
    <w:rsid w:val="00DA178D"/>
    <w:rsid w:val="00DA17B6"/>
    <w:rsid w:val="00DA17CD"/>
    <w:rsid w:val="00DA184A"/>
    <w:rsid w:val="00DA1889"/>
    <w:rsid w:val="00DA1902"/>
    <w:rsid w:val="00DA1927"/>
    <w:rsid w:val="00DA1954"/>
    <w:rsid w:val="00DA19A0"/>
    <w:rsid w:val="00DA1AA7"/>
    <w:rsid w:val="00DA1B0B"/>
    <w:rsid w:val="00DA1BA0"/>
    <w:rsid w:val="00DA1BA6"/>
    <w:rsid w:val="00DA1CA1"/>
    <w:rsid w:val="00DA1CD9"/>
    <w:rsid w:val="00DA1D1B"/>
    <w:rsid w:val="00DA1D88"/>
    <w:rsid w:val="00DA1DE7"/>
    <w:rsid w:val="00DA1DF1"/>
    <w:rsid w:val="00DA1E6A"/>
    <w:rsid w:val="00DA1E98"/>
    <w:rsid w:val="00DA1EEE"/>
    <w:rsid w:val="00DA1F83"/>
    <w:rsid w:val="00DA1FE5"/>
    <w:rsid w:val="00DA1FFF"/>
    <w:rsid w:val="00DA2015"/>
    <w:rsid w:val="00DA20BB"/>
    <w:rsid w:val="00DA2111"/>
    <w:rsid w:val="00DA2132"/>
    <w:rsid w:val="00DA214F"/>
    <w:rsid w:val="00DA2245"/>
    <w:rsid w:val="00DA22B8"/>
    <w:rsid w:val="00DA2389"/>
    <w:rsid w:val="00DA23A2"/>
    <w:rsid w:val="00DA23B7"/>
    <w:rsid w:val="00DA2426"/>
    <w:rsid w:val="00DA244A"/>
    <w:rsid w:val="00DA24D6"/>
    <w:rsid w:val="00DA2523"/>
    <w:rsid w:val="00DA2578"/>
    <w:rsid w:val="00DA25C4"/>
    <w:rsid w:val="00DA266A"/>
    <w:rsid w:val="00DA267E"/>
    <w:rsid w:val="00DA2681"/>
    <w:rsid w:val="00DA26B5"/>
    <w:rsid w:val="00DA26FF"/>
    <w:rsid w:val="00DA2704"/>
    <w:rsid w:val="00DA273B"/>
    <w:rsid w:val="00DA2769"/>
    <w:rsid w:val="00DA282F"/>
    <w:rsid w:val="00DA28C3"/>
    <w:rsid w:val="00DA2995"/>
    <w:rsid w:val="00DA29A5"/>
    <w:rsid w:val="00DA2A0A"/>
    <w:rsid w:val="00DA2A0B"/>
    <w:rsid w:val="00DA2B78"/>
    <w:rsid w:val="00DA2BE8"/>
    <w:rsid w:val="00DA2C0C"/>
    <w:rsid w:val="00DA2C1C"/>
    <w:rsid w:val="00DA2C3B"/>
    <w:rsid w:val="00DA2C5C"/>
    <w:rsid w:val="00DA2C8B"/>
    <w:rsid w:val="00DA2DB4"/>
    <w:rsid w:val="00DA2E78"/>
    <w:rsid w:val="00DA2EE3"/>
    <w:rsid w:val="00DA2F09"/>
    <w:rsid w:val="00DA3001"/>
    <w:rsid w:val="00DA3049"/>
    <w:rsid w:val="00DA3052"/>
    <w:rsid w:val="00DA30B6"/>
    <w:rsid w:val="00DA3110"/>
    <w:rsid w:val="00DA31F4"/>
    <w:rsid w:val="00DA3232"/>
    <w:rsid w:val="00DA32E5"/>
    <w:rsid w:val="00DA330C"/>
    <w:rsid w:val="00DA3326"/>
    <w:rsid w:val="00DA3330"/>
    <w:rsid w:val="00DA335E"/>
    <w:rsid w:val="00DA3363"/>
    <w:rsid w:val="00DA33EA"/>
    <w:rsid w:val="00DA33F8"/>
    <w:rsid w:val="00DA3482"/>
    <w:rsid w:val="00DA34A6"/>
    <w:rsid w:val="00DA34E6"/>
    <w:rsid w:val="00DA3607"/>
    <w:rsid w:val="00DA3628"/>
    <w:rsid w:val="00DA36AE"/>
    <w:rsid w:val="00DA379E"/>
    <w:rsid w:val="00DA37A4"/>
    <w:rsid w:val="00DA37DB"/>
    <w:rsid w:val="00DA3934"/>
    <w:rsid w:val="00DA394A"/>
    <w:rsid w:val="00DA3972"/>
    <w:rsid w:val="00DA39B2"/>
    <w:rsid w:val="00DA3A14"/>
    <w:rsid w:val="00DA3A41"/>
    <w:rsid w:val="00DA3AA2"/>
    <w:rsid w:val="00DA3BA8"/>
    <w:rsid w:val="00DA3BCD"/>
    <w:rsid w:val="00DA3BE6"/>
    <w:rsid w:val="00DA3C2F"/>
    <w:rsid w:val="00DA3CAA"/>
    <w:rsid w:val="00DA3CC9"/>
    <w:rsid w:val="00DA3D74"/>
    <w:rsid w:val="00DA3E18"/>
    <w:rsid w:val="00DA3E19"/>
    <w:rsid w:val="00DA3E40"/>
    <w:rsid w:val="00DA3E63"/>
    <w:rsid w:val="00DA3E64"/>
    <w:rsid w:val="00DA3EC9"/>
    <w:rsid w:val="00DA3ED3"/>
    <w:rsid w:val="00DA3F23"/>
    <w:rsid w:val="00DA3F7E"/>
    <w:rsid w:val="00DA409D"/>
    <w:rsid w:val="00DA41DD"/>
    <w:rsid w:val="00DA43F3"/>
    <w:rsid w:val="00DA43F8"/>
    <w:rsid w:val="00DA4428"/>
    <w:rsid w:val="00DA4458"/>
    <w:rsid w:val="00DA446E"/>
    <w:rsid w:val="00DA4470"/>
    <w:rsid w:val="00DA451C"/>
    <w:rsid w:val="00DA4613"/>
    <w:rsid w:val="00DA465A"/>
    <w:rsid w:val="00DA474E"/>
    <w:rsid w:val="00DA479C"/>
    <w:rsid w:val="00DA47E8"/>
    <w:rsid w:val="00DA482B"/>
    <w:rsid w:val="00DA4880"/>
    <w:rsid w:val="00DA4979"/>
    <w:rsid w:val="00DA497A"/>
    <w:rsid w:val="00DA49E6"/>
    <w:rsid w:val="00DA4A4F"/>
    <w:rsid w:val="00DA4A58"/>
    <w:rsid w:val="00DA4AEF"/>
    <w:rsid w:val="00DA4AF9"/>
    <w:rsid w:val="00DA4B99"/>
    <w:rsid w:val="00DA4BAC"/>
    <w:rsid w:val="00DA4BBB"/>
    <w:rsid w:val="00DA4BE8"/>
    <w:rsid w:val="00DA4C02"/>
    <w:rsid w:val="00DA4CA5"/>
    <w:rsid w:val="00DA4D0D"/>
    <w:rsid w:val="00DA4D76"/>
    <w:rsid w:val="00DA4DA3"/>
    <w:rsid w:val="00DA4DA7"/>
    <w:rsid w:val="00DA4DDE"/>
    <w:rsid w:val="00DA4F15"/>
    <w:rsid w:val="00DA4FDE"/>
    <w:rsid w:val="00DA503B"/>
    <w:rsid w:val="00DA50F4"/>
    <w:rsid w:val="00DA5104"/>
    <w:rsid w:val="00DA5120"/>
    <w:rsid w:val="00DA5121"/>
    <w:rsid w:val="00DA518A"/>
    <w:rsid w:val="00DA51F6"/>
    <w:rsid w:val="00DA525E"/>
    <w:rsid w:val="00DA5282"/>
    <w:rsid w:val="00DA52DB"/>
    <w:rsid w:val="00DA535D"/>
    <w:rsid w:val="00DA53CF"/>
    <w:rsid w:val="00DA5492"/>
    <w:rsid w:val="00DA5494"/>
    <w:rsid w:val="00DA549C"/>
    <w:rsid w:val="00DA5521"/>
    <w:rsid w:val="00DA5548"/>
    <w:rsid w:val="00DA55ED"/>
    <w:rsid w:val="00DA56A8"/>
    <w:rsid w:val="00DA56B2"/>
    <w:rsid w:val="00DA572D"/>
    <w:rsid w:val="00DA574C"/>
    <w:rsid w:val="00DA57C9"/>
    <w:rsid w:val="00DA5886"/>
    <w:rsid w:val="00DA5A63"/>
    <w:rsid w:val="00DA5AB8"/>
    <w:rsid w:val="00DA5B7D"/>
    <w:rsid w:val="00DA5B9A"/>
    <w:rsid w:val="00DA5C39"/>
    <w:rsid w:val="00DA5C59"/>
    <w:rsid w:val="00DA5CD6"/>
    <w:rsid w:val="00DA5D11"/>
    <w:rsid w:val="00DA5D2C"/>
    <w:rsid w:val="00DA5DCB"/>
    <w:rsid w:val="00DA5ED0"/>
    <w:rsid w:val="00DA5ED3"/>
    <w:rsid w:val="00DA5EED"/>
    <w:rsid w:val="00DA5F52"/>
    <w:rsid w:val="00DA5F58"/>
    <w:rsid w:val="00DA5F9B"/>
    <w:rsid w:val="00DA6079"/>
    <w:rsid w:val="00DA607A"/>
    <w:rsid w:val="00DA609D"/>
    <w:rsid w:val="00DA611B"/>
    <w:rsid w:val="00DA6166"/>
    <w:rsid w:val="00DA6238"/>
    <w:rsid w:val="00DA62BB"/>
    <w:rsid w:val="00DA62C1"/>
    <w:rsid w:val="00DA635B"/>
    <w:rsid w:val="00DA63E2"/>
    <w:rsid w:val="00DA63F1"/>
    <w:rsid w:val="00DA6419"/>
    <w:rsid w:val="00DA643D"/>
    <w:rsid w:val="00DA6442"/>
    <w:rsid w:val="00DA6536"/>
    <w:rsid w:val="00DA65FC"/>
    <w:rsid w:val="00DA6866"/>
    <w:rsid w:val="00DA68B4"/>
    <w:rsid w:val="00DA6A29"/>
    <w:rsid w:val="00DA6A5F"/>
    <w:rsid w:val="00DA6A83"/>
    <w:rsid w:val="00DA6AB0"/>
    <w:rsid w:val="00DA6B06"/>
    <w:rsid w:val="00DA6B5B"/>
    <w:rsid w:val="00DA6BC3"/>
    <w:rsid w:val="00DA6C24"/>
    <w:rsid w:val="00DA6C6A"/>
    <w:rsid w:val="00DA6D33"/>
    <w:rsid w:val="00DA6DFB"/>
    <w:rsid w:val="00DA6E28"/>
    <w:rsid w:val="00DA6E64"/>
    <w:rsid w:val="00DA6F74"/>
    <w:rsid w:val="00DA6FC2"/>
    <w:rsid w:val="00DA7012"/>
    <w:rsid w:val="00DA70E2"/>
    <w:rsid w:val="00DA71E0"/>
    <w:rsid w:val="00DA71F0"/>
    <w:rsid w:val="00DA723C"/>
    <w:rsid w:val="00DA7297"/>
    <w:rsid w:val="00DA72F0"/>
    <w:rsid w:val="00DA72FF"/>
    <w:rsid w:val="00DA74EA"/>
    <w:rsid w:val="00DA7679"/>
    <w:rsid w:val="00DA768A"/>
    <w:rsid w:val="00DA76ED"/>
    <w:rsid w:val="00DA78EB"/>
    <w:rsid w:val="00DA7969"/>
    <w:rsid w:val="00DA7973"/>
    <w:rsid w:val="00DA7984"/>
    <w:rsid w:val="00DA7A53"/>
    <w:rsid w:val="00DA7ADB"/>
    <w:rsid w:val="00DA7B5C"/>
    <w:rsid w:val="00DA7C3F"/>
    <w:rsid w:val="00DA7C66"/>
    <w:rsid w:val="00DA7C8E"/>
    <w:rsid w:val="00DA7CE7"/>
    <w:rsid w:val="00DA7D94"/>
    <w:rsid w:val="00DA7DF1"/>
    <w:rsid w:val="00DB002E"/>
    <w:rsid w:val="00DB00A2"/>
    <w:rsid w:val="00DB0273"/>
    <w:rsid w:val="00DB027F"/>
    <w:rsid w:val="00DB028A"/>
    <w:rsid w:val="00DB0296"/>
    <w:rsid w:val="00DB034F"/>
    <w:rsid w:val="00DB035D"/>
    <w:rsid w:val="00DB03AA"/>
    <w:rsid w:val="00DB0472"/>
    <w:rsid w:val="00DB0498"/>
    <w:rsid w:val="00DB0544"/>
    <w:rsid w:val="00DB05EE"/>
    <w:rsid w:val="00DB060C"/>
    <w:rsid w:val="00DB060D"/>
    <w:rsid w:val="00DB0693"/>
    <w:rsid w:val="00DB075A"/>
    <w:rsid w:val="00DB0796"/>
    <w:rsid w:val="00DB08AF"/>
    <w:rsid w:val="00DB08C4"/>
    <w:rsid w:val="00DB08EA"/>
    <w:rsid w:val="00DB090E"/>
    <w:rsid w:val="00DB0919"/>
    <w:rsid w:val="00DB092C"/>
    <w:rsid w:val="00DB0951"/>
    <w:rsid w:val="00DB0978"/>
    <w:rsid w:val="00DB09CB"/>
    <w:rsid w:val="00DB09DB"/>
    <w:rsid w:val="00DB0A0B"/>
    <w:rsid w:val="00DB0A25"/>
    <w:rsid w:val="00DB0A86"/>
    <w:rsid w:val="00DB0AA7"/>
    <w:rsid w:val="00DB0B1F"/>
    <w:rsid w:val="00DB0C4A"/>
    <w:rsid w:val="00DB0C59"/>
    <w:rsid w:val="00DB0C9C"/>
    <w:rsid w:val="00DB0D12"/>
    <w:rsid w:val="00DB0D4A"/>
    <w:rsid w:val="00DB0D68"/>
    <w:rsid w:val="00DB0E6A"/>
    <w:rsid w:val="00DB0F0F"/>
    <w:rsid w:val="00DB0F1C"/>
    <w:rsid w:val="00DB0F4F"/>
    <w:rsid w:val="00DB0F64"/>
    <w:rsid w:val="00DB0FA2"/>
    <w:rsid w:val="00DB101C"/>
    <w:rsid w:val="00DB1028"/>
    <w:rsid w:val="00DB1053"/>
    <w:rsid w:val="00DB106C"/>
    <w:rsid w:val="00DB10F5"/>
    <w:rsid w:val="00DB1101"/>
    <w:rsid w:val="00DB11B5"/>
    <w:rsid w:val="00DB11E0"/>
    <w:rsid w:val="00DB11E1"/>
    <w:rsid w:val="00DB11E7"/>
    <w:rsid w:val="00DB1229"/>
    <w:rsid w:val="00DB1230"/>
    <w:rsid w:val="00DB128B"/>
    <w:rsid w:val="00DB12BF"/>
    <w:rsid w:val="00DB12EE"/>
    <w:rsid w:val="00DB13CB"/>
    <w:rsid w:val="00DB1479"/>
    <w:rsid w:val="00DB14EA"/>
    <w:rsid w:val="00DB1511"/>
    <w:rsid w:val="00DB153B"/>
    <w:rsid w:val="00DB1587"/>
    <w:rsid w:val="00DB1590"/>
    <w:rsid w:val="00DB166F"/>
    <w:rsid w:val="00DB16CE"/>
    <w:rsid w:val="00DB170C"/>
    <w:rsid w:val="00DB17ED"/>
    <w:rsid w:val="00DB1830"/>
    <w:rsid w:val="00DB183F"/>
    <w:rsid w:val="00DB18D3"/>
    <w:rsid w:val="00DB18E1"/>
    <w:rsid w:val="00DB1934"/>
    <w:rsid w:val="00DB19FB"/>
    <w:rsid w:val="00DB1A3D"/>
    <w:rsid w:val="00DB1A4E"/>
    <w:rsid w:val="00DB1A7F"/>
    <w:rsid w:val="00DB1AE2"/>
    <w:rsid w:val="00DB1B1C"/>
    <w:rsid w:val="00DB1C2E"/>
    <w:rsid w:val="00DB1C33"/>
    <w:rsid w:val="00DB1CCD"/>
    <w:rsid w:val="00DB1CD8"/>
    <w:rsid w:val="00DB1D08"/>
    <w:rsid w:val="00DB1DC7"/>
    <w:rsid w:val="00DB1EC2"/>
    <w:rsid w:val="00DB1F42"/>
    <w:rsid w:val="00DB1F8D"/>
    <w:rsid w:val="00DB1FC2"/>
    <w:rsid w:val="00DB2003"/>
    <w:rsid w:val="00DB2004"/>
    <w:rsid w:val="00DB2065"/>
    <w:rsid w:val="00DB20DF"/>
    <w:rsid w:val="00DB2119"/>
    <w:rsid w:val="00DB2131"/>
    <w:rsid w:val="00DB2161"/>
    <w:rsid w:val="00DB2182"/>
    <w:rsid w:val="00DB220B"/>
    <w:rsid w:val="00DB227C"/>
    <w:rsid w:val="00DB22D4"/>
    <w:rsid w:val="00DB23D9"/>
    <w:rsid w:val="00DB23EC"/>
    <w:rsid w:val="00DB25A8"/>
    <w:rsid w:val="00DB25AC"/>
    <w:rsid w:val="00DB2601"/>
    <w:rsid w:val="00DB2609"/>
    <w:rsid w:val="00DB2650"/>
    <w:rsid w:val="00DB2711"/>
    <w:rsid w:val="00DB27DD"/>
    <w:rsid w:val="00DB27E4"/>
    <w:rsid w:val="00DB27EF"/>
    <w:rsid w:val="00DB282D"/>
    <w:rsid w:val="00DB285F"/>
    <w:rsid w:val="00DB288A"/>
    <w:rsid w:val="00DB2918"/>
    <w:rsid w:val="00DB2A40"/>
    <w:rsid w:val="00DB2A4B"/>
    <w:rsid w:val="00DB2A4D"/>
    <w:rsid w:val="00DB2C9C"/>
    <w:rsid w:val="00DB2CC9"/>
    <w:rsid w:val="00DB2D3F"/>
    <w:rsid w:val="00DB2D51"/>
    <w:rsid w:val="00DB2D90"/>
    <w:rsid w:val="00DB2DC7"/>
    <w:rsid w:val="00DB2DFB"/>
    <w:rsid w:val="00DB2EB0"/>
    <w:rsid w:val="00DB2EB2"/>
    <w:rsid w:val="00DB2ECD"/>
    <w:rsid w:val="00DB2ED0"/>
    <w:rsid w:val="00DB2FA0"/>
    <w:rsid w:val="00DB300F"/>
    <w:rsid w:val="00DB302D"/>
    <w:rsid w:val="00DB31AA"/>
    <w:rsid w:val="00DB322A"/>
    <w:rsid w:val="00DB326F"/>
    <w:rsid w:val="00DB328F"/>
    <w:rsid w:val="00DB329C"/>
    <w:rsid w:val="00DB32C0"/>
    <w:rsid w:val="00DB3310"/>
    <w:rsid w:val="00DB3368"/>
    <w:rsid w:val="00DB33AF"/>
    <w:rsid w:val="00DB33C0"/>
    <w:rsid w:val="00DB3449"/>
    <w:rsid w:val="00DB34C3"/>
    <w:rsid w:val="00DB3598"/>
    <w:rsid w:val="00DB35CF"/>
    <w:rsid w:val="00DB369D"/>
    <w:rsid w:val="00DB36DC"/>
    <w:rsid w:val="00DB372F"/>
    <w:rsid w:val="00DB373A"/>
    <w:rsid w:val="00DB3753"/>
    <w:rsid w:val="00DB38BC"/>
    <w:rsid w:val="00DB38EB"/>
    <w:rsid w:val="00DB3952"/>
    <w:rsid w:val="00DB39CF"/>
    <w:rsid w:val="00DB3A10"/>
    <w:rsid w:val="00DB3A24"/>
    <w:rsid w:val="00DB3A49"/>
    <w:rsid w:val="00DB3A67"/>
    <w:rsid w:val="00DB3A9B"/>
    <w:rsid w:val="00DB3AC3"/>
    <w:rsid w:val="00DB3AED"/>
    <w:rsid w:val="00DB3B42"/>
    <w:rsid w:val="00DB3BB5"/>
    <w:rsid w:val="00DB3BCD"/>
    <w:rsid w:val="00DB3C29"/>
    <w:rsid w:val="00DB3C44"/>
    <w:rsid w:val="00DB3D4E"/>
    <w:rsid w:val="00DB3D7D"/>
    <w:rsid w:val="00DB3D96"/>
    <w:rsid w:val="00DB3DC6"/>
    <w:rsid w:val="00DB3DCD"/>
    <w:rsid w:val="00DB3DF5"/>
    <w:rsid w:val="00DB3E9E"/>
    <w:rsid w:val="00DB3EA2"/>
    <w:rsid w:val="00DB3EC6"/>
    <w:rsid w:val="00DB3EED"/>
    <w:rsid w:val="00DB400F"/>
    <w:rsid w:val="00DB4074"/>
    <w:rsid w:val="00DB40C7"/>
    <w:rsid w:val="00DB4141"/>
    <w:rsid w:val="00DB416D"/>
    <w:rsid w:val="00DB4222"/>
    <w:rsid w:val="00DB4246"/>
    <w:rsid w:val="00DB425F"/>
    <w:rsid w:val="00DB42CD"/>
    <w:rsid w:val="00DB4331"/>
    <w:rsid w:val="00DB4332"/>
    <w:rsid w:val="00DB44ED"/>
    <w:rsid w:val="00DB4537"/>
    <w:rsid w:val="00DB4541"/>
    <w:rsid w:val="00DB457D"/>
    <w:rsid w:val="00DB45D3"/>
    <w:rsid w:val="00DB4600"/>
    <w:rsid w:val="00DB4689"/>
    <w:rsid w:val="00DB47A4"/>
    <w:rsid w:val="00DB47B5"/>
    <w:rsid w:val="00DB481B"/>
    <w:rsid w:val="00DB4827"/>
    <w:rsid w:val="00DB48AA"/>
    <w:rsid w:val="00DB48EE"/>
    <w:rsid w:val="00DB49B5"/>
    <w:rsid w:val="00DB49B7"/>
    <w:rsid w:val="00DB49D8"/>
    <w:rsid w:val="00DB4A0E"/>
    <w:rsid w:val="00DB4BE9"/>
    <w:rsid w:val="00DB4CD0"/>
    <w:rsid w:val="00DB4D17"/>
    <w:rsid w:val="00DB4D33"/>
    <w:rsid w:val="00DB4D45"/>
    <w:rsid w:val="00DB4E55"/>
    <w:rsid w:val="00DB4F9D"/>
    <w:rsid w:val="00DB4FFC"/>
    <w:rsid w:val="00DB50AA"/>
    <w:rsid w:val="00DB516E"/>
    <w:rsid w:val="00DB5292"/>
    <w:rsid w:val="00DB52B5"/>
    <w:rsid w:val="00DB52C7"/>
    <w:rsid w:val="00DB52EA"/>
    <w:rsid w:val="00DB530D"/>
    <w:rsid w:val="00DB53DA"/>
    <w:rsid w:val="00DB5520"/>
    <w:rsid w:val="00DB5546"/>
    <w:rsid w:val="00DB5558"/>
    <w:rsid w:val="00DB55DE"/>
    <w:rsid w:val="00DB55E9"/>
    <w:rsid w:val="00DB55F7"/>
    <w:rsid w:val="00DB55FB"/>
    <w:rsid w:val="00DB56CF"/>
    <w:rsid w:val="00DB56EF"/>
    <w:rsid w:val="00DB574C"/>
    <w:rsid w:val="00DB5773"/>
    <w:rsid w:val="00DB577C"/>
    <w:rsid w:val="00DB582F"/>
    <w:rsid w:val="00DB5832"/>
    <w:rsid w:val="00DB5867"/>
    <w:rsid w:val="00DB5969"/>
    <w:rsid w:val="00DB5A92"/>
    <w:rsid w:val="00DB5B05"/>
    <w:rsid w:val="00DB5B81"/>
    <w:rsid w:val="00DB5D1B"/>
    <w:rsid w:val="00DB5D47"/>
    <w:rsid w:val="00DB5DD4"/>
    <w:rsid w:val="00DB5E21"/>
    <w:rsid w:val="00DB5E4E"/>
    <w:rsid w:val="00DB5ED4"/>
    <w:rsid w:val="00DB5EF3"/>
    <w:rsid w:val="00DB5F1F"/>
    <w:rsid w:val="00DB5F35"/>
    <w:rsid w:val="00DB5F64"/>
    <w:rsid w:val="00DB6054"/>
    <w:rsid w:val="00DB6134"/>
    <w:rsid w:val="00DB6205"/>
    <w:rsid w:val="00DB62B8"/>
    <w:rsid w:val="00DB62EE"/>
    <w:rsid w:val="00DB6389"/>
    <w:rsid w:val="00DB640A"/>
    <w:rsid w:val="00DB6411"/>
    <w:rsid w:val="00DB6445"/>
    <w:rsid w:val="00DB647D"/>
    <w:rsid w:val="00DB65BD"/>
    <w:rsid w:val="00DB661C"/>
    <w:rsid w:val="00DB666F"/>
    <w:rsid w:val="00DB66BB"/>
    <w:rsid w:val="00DB66FC"/>
    <w:rsid w:val="00DB6712"/>
    <w:rsid w:val="00DB6740"/>
    <w:rsid w:val="00DB674F"/>
    <w:rsid w:val="00DB6757"/>
    <w:rsid w:val="00DB675D"/>
    <w:rsid w:val="00DB6777"/>
    <w:rsid w:val="00DB679B"/>
    <w:rsid w:val="00DB6801"/>
    <w:rsid w:val="00DB6846"/>
    <w:rsid w:val="00DB6881"/>
    <w:rsid w:val="00DB69A5"/>
    <w:rsid w:val="00DB69F5"/>
    <w:rsid w:val="00DB6B06"/>
    <w:rsid w:val="00DB6B5A"/>
    <w:rsid w:val="00DB6B6A"/>
    <w:rsid w:val="00DB6BCD"/>
    <w:rsid w:val="00DB6BD6"/>
    <w:rsid w:val="00DB6BE6"/>
    <w:rsid w:val="00DB6CB5"/>
    <w:rsid w:val="00DB6CB6"/>
    <w:rsid w:val="00DB6D66"/>
    <w:rsid w:val="00DB6E05"/>
    <w:rsid w:val="00DB6E3D"/>
    <w:rsid w:val="00DB6EF6"/>
    <w:rsid w:val="00DB6F3A"/>
    <w:rsid w:val="00DB7121"/>
    <w:rsid w:val="00DB712A"/>
    <w:rsid w:val="00DB713F"/>
    <w:rsid w:val="00DB716D"/>
    <w:rsid w:val="00DB7178"/>
    <w:rsid w:val="00DB71E4"/>
    <w:rsid w:val="00DB7240"/>
    <w:rsid w:val="00DB72EE"/>
    <w:rsid w:val="00DB72F8"/>
    <w:rsid w:val="00DB7351"/>
    <w:rsid w:val="00DB738F"/>
    <w:rsid w:val="00DB739E"/>
    <w:rsid w:val="00DB7427"/>
    <w:rsid w:val="00DB7460"/>
    <w:rsid w:val="00DB7490"/>
    <w:rsid w:val="00DB74D8"/>
    <w:rsid w:val="00DB753F"/>
    <w:rsid w:val="00DB75CB"/>
    <w:rsid w:val="00DB77F8"/>
    <w:rsid w:val="00DB77F9"/>
    <w:rsid w:val="00DB794F"/>
    <w:rsid w:val="00DB7B37"/>
    <w:rsid w:val="00DB7C0C"/>
    <w:rsid w:val="00DB7CA6"/>
    <w:rsid w:val="00DB7CBB"/>
    <w:rsid w:val="00DB7DD4"/>
    <w:rsid w:val="00DB7E00"/>
    <w:rsid w:val="00DB7E90"/>
    <w:rsid w:val="00DB7F6A"/>
    <w:rsid w:val="00DB7F9D"/>
    <w:rsid w:val="00DC0026"/>
    <w:rsid w:val="00DC00E4"/>
    <w:rsid w:val="00DC0306"/>
    <w:rsid w:val="00DC0378"/>
    <w:rsid w:val="00DC03C6"/>
    <w:rsid w:val="00DC05BB"/>
    <w:rsid w:val="00DC05CF"/>
    <w:rsid w:val="00DC05EB"/>
    <w:rsid w:val="00DC05F4"/>
    <w:rsid w:val="00DC0605"/>
    <w:rsid w:val="00DC0612"/>
    <w:rsid w:val="00DC07AE"/>
    <w:rsid w:val="00DC07C6"/>
    <w:rsid w:val="00DC0829"/>
    <w:rsid w:val="00DC0920"/>
    <w:rsid w:val="00DC0933"/>
    <w:rsid w:val="00DC0A27"/>
    <w:rsid w:val="00DC0AB6"/>
    <w:rsid w:val="00DC0B1B"/>
    <w:rsid w:val="00DC0B47"/>
    <w:rsid w:val="00DC0B4C"/>
    <w:rsid w:val="00DC0B85"/>
    <w:rsid w:val="00DC0BBE"/>
    <w:rsid w:val="00DC0BC8"/>
    <w:rsid w:val="00DC0E12"/>
    <w:rsid w:val="00DC0E4A"/>
    <w:rsid w:val="00DC0E96"/>
    <w:rsid w:val="00DC0F0E"/>
    <w:rsid w:val="00DC0FAE"/>
    <w:rsid w:val="00DC0FBD"/>
    <w:rsid w:val="00DC1029"/>
    <w:rsid w:val="00DC10BB"/>
    <w:rsid w:val="00DC115B"/>
    <w:rsid w:val="00DC1183"/>
    <w:rsid w:val="00DC11F5"/>
    <w:rsid w:val="00DC127E"/>
    <w:rsid w:val="00DC128F"/>
    <w:rsid w:val="00DC1290"/>
    <w:rsid w:val="00DC1302"/>
    <w:rsid w:val="00DC1354"/>
    <w:rsid w:val="00DC13E5"/>
    <w:rsid w:val="00DC14CC"/>
    <w:rsid w:val="00DC14FF"/>
    <w:rsid w:val="00DC15BF"/>
    <w:rsid w:val="00DC1677"/>
    <w:rsid w:val="00DC1750"/>
    <w:rsid w:val="00DC188E"/>
    <w:rsid w:val="00DC18B4"/>
    <w:rsid w:val="00DC18D2"/>
    <w:rsid w:val="00DC18D7"/>
    <w:rsid w:val="00DC18DC"/>
    <w:rsid w:val="00DC19AC"/>
    <w:rsid w:val="00DC1A03"/>
    <w:rsid w:val="00DC1A4B"/>
    <w:rsid w:val="00DC1B98"/>
    <w:rsid w:val="00DC1BA6"/>
    <w:rsid w:val="00DC1C41"/>
    <w:rsid w:val="00DC1C5B"/>
    <w:rsid w:val="00DC1CB6"/>
    <w:rsid w:val="00DC1D56"/>
    <w:rsid w:val="00DC1D96"/>
    <w:rsid w:val="00DC1DA1"/>
    <w:rsid w:val="00DC1E13"/>
    <w:rsid w:val="00DC1EBE"/>
    <w:rsid w:val="00DC1ED9"/>
    <w:rsid w:val="00DC1EF7"/>
    <w:rsid w:val="00DC1F37"/>
    <w:rsid w:val="00DC1F3B"/>
    <w:rsid w:val="00DC1F83"/>
    <w:rsid w:val="00DC1F9E"/>
    <w:rsid w:val="00DC211F"/>
    <w:rsid w:val="00DC216D"/>
    <w:rsid w:val="00DC21EC"/>
    <w:rsid w:val="00DC220E"/>
    <w:rsid w:val="00DC2259"/>
    <w:rsid w:val="00DC22C6"/>
    <w:rsid w:val="00DC22C7"/>
    <w:rsid w:val="00DC2340"/>
    <w:rsid w:val="00DC23F6"/>
    <w:rsid w:val="00DC2463"/>
    <w:rsid w:val="00DC2485"/>
    <w:rsid w:val="00DC24D3"/>
    <w:rsid w:val="00DC25C3"/>
    <w:rsid w:val="00DC2613"/>
    <w:rsid w:val="00DC2662"/>
    <w:rsid w:val="00DC2720"/>
    <w:rsid w:val="00DC2779"/>
    <w:rsid w:val="00DC27FD"/>
    <w:rsid w:val="00DC286F"/>
    <w:rsid w:val="00DC289C"/>
    <w:rsid w:val="00DC28D5"/>
    <w:rsid w:val="00DC296A"/>
    <w:rsid w:val="00DC29A0"/>
    <w:rsid w:val="00DC2AC5"/>
    <w:rsid w:val="00DC2AF2"/>
    <w:rsid w:val="00DC2B8B"/>
    <w:rsid w:val="00DC2C4D"/>
    <w:rsid w:val="00DC2DC1"/>
    <w:rsid w:val="00DC2DE3"/>
    <w:rsid w:val="00DC2DF7"/>
    <w:rsid w:val="00DC2E26"/>
    <w:rsid w:val="00DC2E3E"/>
    <w:rsid w:val="00DC2E4B"/>
    <w:rsid w:val="00DC2F63"/>
    <w:rsid w:val="00DC2FE6"/>
    <w:rsid w:val="00DC3006"/>
    <w:rsid w:val="00DC305B"/>
    <w:rsid w:val="00DC30D8"/>
    <w:rsid w:val="00DC30DB"/>
    <w:rsid w:val="00DC3153"/>
    <w:rsid w:val="00DC31A7"/>
    <w:rsid w:val="00DC3231"/>
    <w:rsid w:val="00DC33A7"/>
    <w:rsid w:val="00DC33AD"/>
    <w:rsid w:val="00DC35F6"/>
    <w:rsid w:val="00DC3638"/>
    <w:rsid w:val="00DC3649"/>
    <w:rsid w:val="00DC36C8"/>
    <w:rsid w:val="00DC37FD"/>
    <w:rsid w:val="00DC3803"/>
    <w:rsid w:val="00DC388E"/>
    <w:rsid w:val="00DC38DD"/>
    <w:rsid w:val="00DC38EB"/>
    <w:rsid w:val="00DC3932"/>
    <w:rsid w:val="00DC3933"/>
    <w:rsid w:val="00DC3B1A"/>
    <w:rsid w:val="00DC3B73"/>
    <w:rsid w:val="00DC3B95"/>
    <w:rsid w:val="00DC3BB4"/>
    <w:rsid w:val="00DC3BD1"/>
    <w:rsid w:val="00DC3BD2"/>
    <w:rsid w:val="00DC3C4E"/>
    <w:rsid w:val="00DC3D78"/>
    <w:rsid w:val="00DC3DDD"/>
    <w:rsid w:val="00DC3E4C"/>
    <w:rsid w:val="00DC3E65"/>
    <w:rsid w:val="00DC3EAA"/>
    <w:rsid w:val="00DC3F11"/>
    <w:rsid w:val="00DC3F88"/>
    <w:rsid w:val="00DC3FEB"/>
    <w:rsid w:val="00DC4011"/>
    <w:rsid w:val="00DC401D"/>
    <w:rsid w:val="00DC4024"/>
    <w:rsid w:val="00DC40B4"/>
    <w:rsid w:val="00DC40B9"/>
    <w:rsid w:val="00DC40C4"/>
    <w:rsid w:val="00DC42AA"/>
    <w:rsid w:val="00DC42F4"/>
    <w:rsid w:val="00DC4307"/>
    <w:rsid w:val="00DC4399"/>
    <w:rsid w:val="00DC43C1"/>
    <w:rsid w:val="00DC43D5"/>
    <w:rsid w:val="00DC43F1"/>
    <w:rsid w:val="00DC43FA"/>
    <w:rsid w:val="00DC4451"/>
    <w:rsid w:val="00DC448A"/>
    <w:rsid w:val="00DC44A1"/>
    <w:rsid w:val="00DC44E1"/>
    <w:rsid w:val="00DC4548"/>
    <w:rsid w:val="00DC468E"/>
    <w:rsid w:val="00DC4734"/>
    <w:rsid w:val="00DC474C"/>
    <w:rsid w:val="00DC47DB"/>
    <w:rsid w:val="00DC4834"/>
    <w:rsid w:val="00DC48B7"/>
    <w:rsid w:val="00DC4956"/>
    <w:rsid w:val="00DC49D1"/>
    <w:rsid w:val="00DC49DE"/>
    <w:rsid w:val="00DC49F6"/>
    <w:rsid w:val="00DC4A31"/>
    <w:rsid w:val="00DC4B27"/>
    <w:rsid w:val="00DC4B32"/>
    <w:rsid w:val="00DC4B83"/>
    <w:rsid w:val="00DC4B94"/>
    <w:rsid w:val="00DC4BAB"/>
    <w:rsid w:val="00DC4C42"/>
    <w:rsid w:val="00DC4C4F"/>
    <w:rsid w:val="00DC4C66"/>
    <w:rsid w:val="00DC4C6E"/>
    <w:rsid w:val="00DC4C8A"/>
    <w:rsid w:val="00DC4D4B"/>
    <w:rsid w:val="00DC4DC5"/>
    <w:rsid w:val="00DC4E11"/>
    <w:rsid w:val="00DC4EA7"/>
    <w:rsid w:val="00DC4F3E"/>
    <w:rsid w:val="00DC4FC0"/>
    <w:rsid w:val="00DC508F"/>
    <w:rsid w:val="00DC50B2"/>
    <w:rsid w:val="00DC516F"/>
    <w:rsid w:val="00DC5176"/>
    <w:rsid w:val="00DC533A"/>
    <w:rsid w:val="00DC541F"/>
    <w:rsid w:val="00DC548F"/>
    <w:rsid w:val="00DC5544"/>
    <w:rsid w:val="00DC5585"/>
    <w:rsid w:val="00DC55C2"/>
    <w:rsid w:val="00DC55C8"/>
    <w:rsid w:val="00DC55E8"/>
    <w:rsid w:val="00DC55EF"/>
    <w:rsid w:val="00DC560F"/>
    <w:rsid w:val="00DC565F"/>
    <w:rsid w:val="00DC5722"/>
    <w:rsid w:val="00DC5768"/>
    <w:rsid w:val="00DC5778"/>
    <w:rsid w:val="00DC57A6"/>
    <w:rsid w:val="00DC57EB"/>
    <w:rsid w:val="00DC5800"/>
    <w:rsid w:val="00DC58D9"/>
    <w:rsid w:val="00DC58F0"/>
    <w:rsid w:val="00DC58FF"/>
    <w:rsid w:val="00DC5980"/>
    <w:rsid w:val="00DC59E3"/>
    <w:rsid w:val="00DC5B5C"/>
    <w:rsid w:val="00DC5BC9"/>
    <w:rsid w:val="00DC5BDE"/>
    <w:rsid w:val="00DC5C47"/>
    <w:rsid w:val="00DC5C83"/>
    <w:rsid w:val="00DC5C86"/>
    <w:rsid w:val="00DC5CA1"/>
    <w:rsid w:val="00DC5D80"/>
    <w:rsid w:val="00DC5E80"/>
    <w:rsid w:val="00DC5ECB"/>
    <w:rsid w:val="00DC601B"/>
    <w:rsid w:val="00DC6123"/>
    <w:rsid w:val="00DC61A6"/>
    <w:rsid w:val="00DC621D"/>
    <w:rsid w:val="00DC6253"/>
    <w:rsid w:val="00DC6301"/>
    <w:rsid w:val="00DC6386"/>
    <w:rsid w:val="00DC6391"/>
    <w:rsid w:val="00DC63B7"/>
    <w:rsid w:val="00DC643D"/>
    <w:rsid w:val="00DC6525"/>
    <w:rsid w:val="00DC657C"/>
    <w:rsid w:val="00DC66A0"/>
    <w:rsid w:val="00DC66AF"/>
    <w:rsid w:val="00DC66C6"/>
    <w:rsid w:val="00DC6791"/>
    <w:rsid w:val="00DC6818"/>
    <w:rsid w:val="00DC6925"/>
    <w:rsid w:val="00DC6959"/>
    <w:rsid w:val="00DC69D6"/>
    <w:rsid w:val="00DC6AC6"/>
    <w:rsid w:val="00DC6ACE"/>
    <w:rsid w:val="00DC6AD7"/>
    <w:rsid w:val="00DC6C73"/>
    <w:rsid w:val="00DC6D2D"/>
    <w:rsid w:val="00DC6DE2"/>
    <w:rsid w:val="00DC6E6C"/>
    <w:rsid w:val="00DC6EAE"/>
    <w:rsid w:val="00DC6EDD"/>
    <w:rsid w:val="00DC6F17"/>
    <w:rsid w:val="00DC6F8B"/>
    <w:rsid w:val="00DC6F98"/>
    <w:rsid w:val="00DC7034"/>
    <w:rsid w:val="00DC706F"/>
    <w:rsid w:val="00DC70B8"/>
    <w:rsid w:val="00DC70CF"/>
    <w:rsid w:val="00DC70EC"/>
    <w:rsid w:val="00DC7159"/>
    <w:rsid w:val="00DC719E"/>
    <w:rsid w:val="00DC71DF"/>
    <w:rsid w:val="00DC7230"/>
    <w:rsid w:val="00DC7367"/>
    <w:rsid w:val="00DC7462"/>
    <w:rsid w:val="00DC747D"/>
    <w:rsid w:val="00DC752B"/>
    <w:rsid w:val="00DC754E"/>
    <w:rsid w:val="00DC759D"/>
    <w:rsid w:val="00DC75CB"/>
    <w:rsid w:val="00DC7619"/>
    <w:rsid w:val="00DC768D"/>
    <w:rsid w:val="00DC7696"/>
    <w:rsid w:val="00DC77B9"/>
    <w:rsid w:val="00DC7830"/>
    <w:rsid w:val="00DC788E"/>
    <w:rsid w:val="00DC7890"/>
    <w:rsid w:val="00DC797C"/>
    <w:rsid w:val="00DC799E"/>
    <w:rsid w:val="00DC7B71"/>
    <w:rsid w:val="00DC7BD8"/>
    <w:rsid w:val="00DC7BF7"/>
    <w:rsid w:val="00DC7C00"/>
    <w:rsid w:val="00DC7C95"/>
    <w:rsid w:val="00DC7CCD"/>
    <w:rsid w:val="00DC7E4B"/>
    <w:rsid w:val="00DC7EC9"/>
    <w:rsid w:val="00DC7F4C"/>
    <w:rsid w:val="00DC7FE6"/>
    <w:rsid w:val="00DD0128"/>
    <w:rsid w:val="00DD021D"/>
    <w:rsid w:val="00DD02AF"/>
    <w:rsid w:val="00DD0380"/>
    <w:rsid w:val="00DD0448"/>
    <w:rsid w:val="00DD0452"/>
    <w:rsid w:val="00DD0458"/>
    <w:rsid w:val="00DD0459"/>
    <w:rsid w:val="00DD04BB"/>
    <w:rsid w:val="00DD05DA"/>
    <w:rsid w:val="00DD05FF"/>
    <w:rsid w:val="00DD0642"/>
    <w:rsid w:val="00DD0710"/>
    <w:rsid w:val="00DD0759"/>
    <w:rsid w:val="00DD0788"/>
    <w:rsid w:val="00DD07C9"/>
    <w:rsid w:val="00DD08FF"/>
    <w:rsid w:val="00DD0901"/>
    <w:rsid w:val="00DD0973"/>
    <w:rsid w:val="00DD0A74"/>
    <w:rsid w:val="00DD0B77"/>
    <w:rsid w:val="00DD0BBD"/>
    <w:rsid w:val="00DD0C5B"/>
    <w:rsid w:val="00DD0C66"/>
    <w:rsid w:val="00DD0CE3"/>
    <w:rsid w:val="00DD0CFD"/>
    <w:rsid w:val="00DD0DBE"/>
    <w:rsid w:val="00DD0DE3"/>
    <w:rsid w:val="00DD0E22"/>
    <w:rsid w:val="00DD0E45"/>
    <w:rsid w:val="00DD0E5A"/>
    <w:rsid w:val="00DD0E7A"/>
    <w:rsid w:val="00DD0EB9"/>
    <w:rsid w:val="00DD0EBA"/>
    <w:rsid w:val="00DD0FEA"/>
    <w:rsid w:val="00DD105F"/>
    <w:rsid w:val="00DD1113"/>
    <w:rsid w:val="00DD11F0"/>
    <w:rsid w:val="00DD122D"/>
    <w:rsid w:val="00DD1271"/>
    <w:rsid w:val="00DD13B1"/>
    <w:rsid w:val="00DD14BD"/>
    <w:rsid w:val="00DD14E6"/>
    <w:rsid w:val="00DD155C"/>
    <w:rsid w:val="00DD15C0"/>
    <w:rsid w:val="00DD15C5"/>
    <w:rsid w:val="00DD160C"/>
    <w:rsid w:val="00DD1650"/>
    <w:rsid w:val="00DD168B"/>
    <w:rsid w:val="00DD16B6"/>
    <w:rsid w:val="00DD16C9"/>
    <w:rsid w:val="00DD17FC"/>
    <w:rsid w:val="00DD1891"/>
    <w:rsid w:val="00DD1A54"/>
    <w:rsid w:val="00DD1A6B"/>
    <w:rsid w:val="00DD1AAA"/>
    <w:rsid w:val="00DD1AAC"/>
    <w:rsid w:val="00DD1AE4"/>
    <w:rsid w:val="00DD1B1F"/>
    <w:rsid w:val="00DD1B3A"/>
    <w:rsid w:val="00DD1B78"/>
    <w:rsid w:val="00DD1BE0"/>
    <w:rsid w:val="00DD1C0D"/>
    <w:rsid w:val="00DD1C23"/>
    <w:rsid w:val="00DD1C47"/>
    <w:rsid w:val="00DD1CB7"/>
    <w:rsid w:val="00DD1CE1"/>
    <w:rsid w:val="00DD1D39"/>
    <w:rsid w:val="00DD1D4A"/>
    <w:rsid w:val="00DD1E38"/>
    <w:rsid w:val="00DD1E9B"/>
    <w:rsid w:val="00DD1F43"/>
    <w:rsid w:val="00DD1F5B"/>
    <w:rsid w:val="00DD1F8D"/>
    <w:rsid w:val="00DD1FB8"/>
    <w:rsid w:val="00DD1FB9"/>
    <w:rsid w:val="00DD201E"/>
    <w:rsid w:val="00DD2023"/>
    <w:rsid w:val="00DD2078"/>
    <w:rsid w:val="00DD20CA"/>
    <w:rsid w:val="00DD2106"/>
    <w:rsid w:val="00DD2123"/>
    <w:rsid w:val="00DD2229"/>
    <w:rsid w:val="00DD2256"/>
    <w:rsid w:val="00DD22AD"/>
    <w:rsid w:val="00DD22E9"/>
    <w:rsid w:val="00DD236C"/>
    <w:rsid w:val="00DD2395"/>
    <w:rsid w:val="00DD23E7"/>
    <w:rsid w:val="00DD2419"/>
    <w:rsid w:val="00DD2508"/>
    <w:rsid w:val="00DD2531"/>
    <w:rsid w:val="00DD2544"/>
    <w:rsid w:val="00DD2566"/>
    <w:rsid w:val="00DD257D"/>
    <w:rsid w:val="00DD265E"/>
    <w:rsid w:val="00DD2674"/>
    <w:rsid w:val="00DD2677"/>
    <w:rsid w:val="00DD2705"/>
    <w:rsid w:val="00DD2783"/>
    <w:rsid w:val="00DD27AF"/>
    <w:rsid w:val="00DD282A"/>
    <w:rsid w:val="00DD282F"/>
    <w:rsid w:val="00DD2845"/>
    <w:rsid w:val="00DD28B3"/>
    <w:rsid w:val="00DD28B9"/>
    <w:rsid w:val="00DD28EE"/>
    <w:rsid w:val="00DD29D4"/>
    <w:rsid w:val="00DD29D8"/>
    <w:rsid w:val="00DD2A01"/>
    <w:rsid w:val="00DD2A9A"/>
    <w:rsid w:val="00DD2C28"/>
    <w:rsid w:val="00DD2C5D"/>
    <w:rsid w:val="00DD2C9E"/>
    <w:rsid w:val="00DD2D35"/>
    <w:rsid w:val="00DD2DE4"/>
    <w:rsid w:val="00DD2E9F"/>
    <w:rsid w:val="00DD2F51"/>
    <w:rsid w:val="00DD2FD6"/>
    <w:rsid w:val="00DD3017"/>
    <w:rsid w:val="00DD304C"/>
    <w:rsid w:val="00DD30A0"/>
    <w:rsid w:val="00DD3236"/>
    <w:rsid w:val="00DD324F"/>
    <w:rsid w:val="00DD331A"/>
    <w:rsid w:val="00DD3387"/>
    <w:rsid w:val="00DD3491"/>
    <w:rsid w:val="00DD349F"/>
    <w:rsid w:val="00DD34ED"/>
    <w:rsid w:val="00DD350A"/>
    <w:rsid w:val="00DD3525"/>
    <w:rsid w:val="00DD3542"/>
    <w:rsid w:val="00DD3553"/>
    <w:rsid w:val="00DD357F"/>
    <w:rsid w:val="00DD35DB"/>
    <w:rsid w:val="00DD3607"/>
    <w:rsid w:val="00DD36BA"/>
    <w:rsid w:val="00DD36BF"/>
    <w:rsid w:val="00DD3889"/>
    <w:rsid w:val="00DD388E"/>
    <w:rsid w:val="00DD3939"/>
    <w:rsid w:val="00DD3974"/>
    <w:rsid w:val="00DD398C"/>
    <w:rsid w:val="00DD398F"/>
    <w:rsid w:val="00DD3AB6"/>
    <w:rsid w:val="00DD3ACE"/>
    <w:rsid w:val="00DD3AE0"/>
    <w:rsid w:val="00DD3B36"/>
    <w:rsid w:val="00DD3C99"/>
    <w:rsid w:val="00DD3CD2"/>
    <w:rsid w:val="00DD3D1D"/>
    <w:rsid w:val="00DD3D5A"/>
    <w:rsid w:val="00DD3D63"/>
    <w:rsid w:val="00DD3E12"/>
    <w:rsid w:val="00DD3E19"/>
    <w:rsid w:val="00DD3E82"/>
    <w:rsid w:val="00DD3EEC"/>
    <w:rsid w:val="00DD3F78"/>
    <w:rsid w:val="00DD3F8E"/>
    <w:rsid w:val="00DD3FA1"/>
    <w:rsid w:val="00DD405E"/>
    <w:rsid w:val="00DD406F"/>
    <w:rsid w:val="00DD412B"/>
    <w:rsid w:val="00DD4195"/>
    <w:rsid w:val="00DD41A5"/>
    <w:rsid w:val="00DD41F3"/>
    <w:rsid w:val="00DD4268"/>
    <w:rsid w:val="00DD4277"/>
    <w:rsid w:val="00DD431C"/>
    <w:rsid w:val="00DD43B5"/>
    <w:rsid w:val="00DD4429"/>
    <w:rsid w:val="00DD448F"/>
    <w:rsid w:val="00DD449C"/>
    <w:rsid w:val="00DD451C"/>
    <w:rsid w:val="00DD45BA"/>
    <w:rsid w:val="00DD4746"/>
    <w:rsid w:val="00DD4783"/>
    <w:rsid w:val="00DD489D"/>
    <w:rsid w:val="00DD4986"/>
    <w:rsid w:val="00DD49FB"/>
    <w:rsid w:val="00DD4A5A"/>
    <w:rsid w:val="00DD4AB5"/>
    <w:rsid w:val="00DD4B34"/>
    <w:rsid w:val="00DD4B73"/>
    <w:rsid w:val="00DD4B79"/>
    <w:rsid w:val="00DD4C66"/>
    <w:rsid w:val="00DD4CB7"/>
    <w:rsid w:val="00DD4CC8"/>
    <w:rsid w:val="00DD4E03"/>
    <w:rsid w:val="00DD4E33"/>
    <w:rsid w:val="00DD4E50"/>
    <w:rsid w:val="00DD4E7E"/>
    <w:rsid w:val="00DD4E7F"/>
    <w:rsid w:val="00DD4E95"/>
    <w:rsid w:val="00DD4E9E"/>
    <w:rsid w:val="00DD4F12"/>
    <w:rsid w:val="00DD4F32"/>
    <w:rsid w:val="00DD503C"/>
    <w:rsid w:val="00DD5047"/>
    <w:rsid w:val="00DD5051"/>
    <w:rsid w:val="00DD505E"/>
    <w:rsid w:val="00DD5071"/>
    <w:rsid w:val="00DD5132"/>
    <w:rsid w:val="00DD5160"/>
    <w:rsid w:val="00DD53B0"/>
    <w:rsid w:val="00DD53B8"/>
    <w:rsid w:val="00DD53BB"/>
    <w:rsid w:val="00DD545C"/>
    <w:rsid w:val="00DD5499"/>
    <w:rsid w:val="00DD5542"/>
    <w:rsid w:val="00DD5554"/>
    <w:rsid w:val="00DD5584"/>
    <w:rsid w:val="00DD55A4"/>
    <w:rsid w:val="00DD569C"/>
    <w:rsid w:val="00DD5765"/>
    <w:rsid w:val="00DD5779"/>
    <w:rsid w:val="00DD57AF"/>
    <w:rsid w:val="00DD586A"/>
    <w:rsid w:val="00DD58C0"/>
    <w:rsid w:val="00DD59A3"/>
    <w:rsid w:val="00DD59A6"/>
    <w:rsid w:val="00DD59F8"/>
    <w:rsid w:val="00DD5A2B"/>
    <w:rsid w:val="00DD5A83"/>
    <w:rsid w:val="00DD5B00"/>
    <w:rsid w:val="00DD5B42"/>
    <w:rsid w:val="00DD5B71"/>
    <w:rsid w:val="00DD5BCD"/>
    <w:rsid w:val="00DD5C01"/>
    <w:rsid w:val="00DD5C30"/>
    <w:rsid w:val="00DD5C71"/>
    <w:rsid w:val="00DD5CC0"/>
    <w:rsid w:val="00DD5DA9"/>
    <w:rsid w:val="00DD5DD1"/>
    <w:rsid w:val="00DD5E03"/>
    <w:rsid w:val="00DD5EB6"/>
    <w:rsid w:val="00DD5F15"/>
    <w:rsid w:val="00DD5F3A"/>
    <w:rsid w:val="00DD5FD3"/>
    <w:rsid w:val="00DD6027"/>
    <w:rsid w:val="00DD6050"/>
    <w:rsid w:val="00DD612C"/>
    <w:rsid w:val="00DD614E"/>
    <w:rsid w:val="00DD61E5"/>
    <w:rsid w:val="00DD6272"/>
    <w:rsid w:val="00DD6310"/>
    <w:rsid w:val="00DD63EA"/>
    <w:rsid w:val="00DD6473"/>
    <w:rsid w:val="00DD6491"/>
    <w:rsid w:val="00DD64D7"/>
    <w:rsid w:val="00DD651A"/>
    <w:rsid w:val="00DD652A"/>
    <w:rsid w:val="00DD65AB"/>
    <w:rsid w:val="00DD65F9"/>
    <w:rsid w:val="00DD6654"/>
    <w:rsid w:val="00DD667C"/>
    <w:rsid w:val="00DD6776"/>
    <w:rsid w:val="00DD6796"/>
    <w:rsid w:val="00DD6897"/>
    <w:rsid w:val="00DD68C4"/>
    <w:rsid w:val="00DD68E0"/>
    <w:rsid w:val="00DD68E7"/>
    <w:rsid w:val="00DD68EA"/>
    <w:rsid w:val="00DD6944"/>
    <w:rsid w:val="00DD6950"/>
    <w:rsid w:val="00DD6AF4"/>
    <w:rsid w:val="00DD6B90"/>
    <w:rsid w:val="00DD6C87"/>
    <w:rsid w:val="00DD6C9F"/>
    <w:rsid w:val="00DD6CDB"/>
    <w:rsid w:val="00DD6EE2"/>
    <w:rsid w:val="00DD6F18"/>
    <w:rsid w:val="00DD7016"/>
    <w:rsid w:val="00DD7060"/>
    <w:rsid w:val="00DD707F"/>
    <w:rsid w:val="00DD7080"/>
    <w:rsid w:val="00DD7098"/>
    <w:rsid w:val="00DD709A"/>
    <w:rsid w:val="00DD7103"/>
    <w:rsid w:val="00DD710B"/>
    <w:rsid w:val="00DD7116"/>
    <w:rsid w:val="00DD721F"/>
    <w:rsid w:val="00DD7221"/>
    <w:rsid w:val="00DD730B"/>
    <w:rsid w:val="00DD7348"/>
    <w:rsid w:val="00DD73AF"/>
    <w:rsid w:val="00DD73C9"/>
    <w:rsid w:val="00DD73F7"/>
    <w:rsid w:val="00DD75B3"/>
    <w:rsid w:val="00DD75F4"/>
    <w:rsid w:val="00DD763F"/>
    <w:rsid w:val="00DD767E"/>
    <w:rsid w:val="00DD77A7"/>
    <w:rsid w:val="00DD78EB"/>
    <w:rsid w:val="00DD78F2"/>
    <w:rsid w:val="00DD7998"/>
    <w:rsid w:val="00DD79DF"/>
    <w:rsid w:val="00DD7A53"/>
    <w:rsid w:val="00DD7A7D"/>
    <w:rsid w:val="00DD7A94"/>
    <w:rsid w:val="00DD7B68"/>
    <w:rsid w:val="00DD7B95"/>
    <w:rsid w:val="00DD7BBF"/>
    <w:rsid w:val="00DD7CE5"/>
    <w:rsid w:val="00DD7CED"/>
    <w:rsid w:val="00DD7D05"/>
    <w:rsid w:val="00DD7DD0"/>
    <w:rsid w:val="00DD7E34"/>
    <w:rsid w:val="00DD7E5A"/>
    <w:rsid w:val="00DD7E60"/>
    <w:rsid w:val="00DD7EA8"/>
    <w:rsid w:val="00DD7F15"/>
    <w:rsid w:val="00DD7F6C"/>
    <w:rsid w:val="00DD7F7A"/>
    <w:rsid w:val="00DD7FC3"/>
    <w:rsid w:val="00DE004B"/>
    <w:rsid w:val="00DE00FD"/>
    <w:rsid w:val="00DE0148"/>
    <w:rsid w:val="00DE0152"/>
    <w:rsid w:val="00DE01B1"/>
    <w:rsid w:val="00DE01F6"/>
    <w:rsid w:val="00DE0234"/>
    <w:rsid w:val="00DE0286"/>
    <w:rsid w:val="00DE02BB"/>
    <w:rsid w:val="00DE030B"/>
    <w:rsid w:val="00DE034F"/>
    <w:rsid w:val="00DE0394"/>
    <w:rsid w:val="00DE0423"/>
    <w:rsid w:val="00DE0429"/>
    <w:rsid w:val="00DE0450"/>
    <w:rsid w:val="00DE045E"/>
    <w:rsid w:val="00DE0468"/>
    <w:rsid w:val="00DE0503"/>
    <w:rsid w:val="00DE05B0"/>
    <w:rsid w:val="00DE0651"/>
    <w:rsid w:val="00DE0692"/>
    <w:rsid w:val="00DE06D1"/>
    <w:rsid w:val="00DE07B0"/>
    <w:rsid w:val="00DE07C7"/>
    <w:rsid w:val="00DE0806"/>
    <w:rsid w:val="00DE0838"/>
    <w:rsid w:val="00DE0898"/>
    <w:rsid w:val="00DE08B7"/>
    <w:rsid w:val="00DE08CA"/>
    <w:rsid w:val="00DE091F"/>
    <w:rsid w:val="00DE098F"/>
    <w:rsid w:val="00DE0A77"/>
    <w:rsid w:val="00DE0D20"/>
    <w:rsid w:val="00DE0DD9"/>
    <w:rsid w:val="00DE0DE9"/>
    <w:rsid w:val="00DE0DF3"/>
    <w:rsid w:val="00DE0DF9"/>
    <w:rsid w:val="00DE0E8B"/>
    <w:rsid w:val="00DE0F2B"/>
    <w:rsid w:val="00DE0F68"/>
    <w:rsid w:val="00DE0F70"/>
    <w:rsid w:val="00DE0FC8"/>
    <w:rsid w:val="00DE1030"/>
    <w:rsid w:val="00DE107D"/>
    <w:rsid w:val="00DE10AC"/>
    <w:rsid w:val="00DE10BE"/>
    <w:rsid w:val="00DE10DA"/>
    <w:rsid w:val="00DE10EA"/>
    <w:rsid w:val="00DE10FA"/>
    <w:rsid w:val="00DE120D"/>
    <w:rsid w:val="00DE1271"/>
    <w:rsid w:val="00DE12EE"/>
    <w:rsid w:val="00DE131C"/>
    <w:rsid w:val="00DE1377"/>
    <w:rsid w:val="00DE14F4"/>
    <w:rsid w:val="00DE1536"/>
    <w:rsid w:val="00DE158A"/>
    <w:rsid w:val="00DE15CC"/>
    <w:rsid w:val="00DE1817"/>
    <w:rsid w:val="00DE187E"/>
    <w:rsid w:val="00DE192D"/>
    <w:rsid w:val="00DE193A"/>
    <w:rsid w:val="00DE195A"/>
    <w:rsid w:val="00DE1998"/>
    <w:rsid w:val="00DE19C3"/>
    <w:rsid w:val="00DE1A69"/>
    <w:rsid w:val="00DE1A79"/>
    <w:rsid w:val="00DE1A99"/>
    <w:rsid w:val="00DE1ADA"/>
    <w:rsid w:val="00DE1C64"/>
    <w:rsid w:val="00DE1C89"/>
    <w:rsid w:val="00DE1C91"/>
    <w:rsid w:val="00DE1D69"/>
    <w:rsid w:val="00DE1DB1"/>
    <w:rsid w:val="00DE1DD4"/>
    <w:rsid w:val="00DE1DF1"/>
    <w:rsid w:val="00DE1F14"/>
    <w:rsid w:val="00DE1F65"/>
    <w:rsid w:val="00DE1FA9"/>
    <w:rsid w:val="00DE1FDC"/>
    <w:rsid w:val="00DE1FE1"/>
    <w:rsid w:val="00DE2020"/>
    <w:rsid w:val="00DE205C"/>
    <w:rsid w:val="00DE215E"/>
    <w:rsid w:val="00DE2160"/>
    <w:rsid w:val="00DE2171"/>
    <w:rsid w:val="00DE221C"/>
    <w:rsid w:val="00DE225C"/>
    <w:rsid w:val="00DE22A2"/>
    <w:rsid w:val="00DE22DB"/>
    <w:rsid w:val="00DE22FD"/>
    <w:rsid w:val="00DE235F"/>
    <w:rsid w:val="00DE238C"/>
    <w:rsid w:val="00DE24A4"/>
    <w:rsid w:val="00DE25EE"/>
    <w:rsid w:val="00DE261B"/>
    <w:rsid w:val="00DE2676"/>
    <w:rsid w:val="00DE26AE"/>
    <w:rsid w:val="00DE26B8"/>
    <w:rsid w:val="00DE2875"/>
    <w:rsid w:val="00DE287A"/>
    <w:rsid w:val="00DE29A8"/>
    <w:rsid w:val="00DE2A7C"/>
    <w:rsid w:val="00DE2AAF"/>
    <w:rsid w:val="00DE2B0D"/>
    <w:rsid w:val="00DE2B0E"/>
    <w:rsid w:val="00DE2B53"/>
    <w:rsid w:val="00DE2BF1"/>
    <w:rsid w:val="00DE2C23"/>
    <w:rsid w:val="00DE2CCD"/>
    <w:rsid w:val="00DE2CD8"/>
    <w:rsid w:val="00DE2EB8"/>
    <w:rsid w:val="00DE2F7B"/>
    <w:rsid w:val="00DE2F9C"/>
    <w:rsid w:val="00DE317F"/>
    <w:rsid w:val="00DE3189"/>
    <w:rsid w:val="00DE3198"/>
    <w:rsid w:val="00DE3296"/>
    <w:rsid w:val="00DE32A0"/>
    <w:rsid w:val="00DE33BB"/>
    <w:rsid w:val="00DE33E1"/>
    <w:rsid w:val="00DE340A"/>
    <w:rsid w:val="00DE343C"/>
    <w:rsid w:val="00DE349E"/>
    <w:rsid w:val="00DE34F5"/>
    <w:rsid w:val="00DE352A"/>
    <w:rsid w:val="00DE353E"/>
    <w:rsid w:val="00DE35AA"/>
    <w:rsid w:val="00DE35F0"/>
    <w:rsid w:val="00DE3636"/>
    <w:rsid w:val="00DE3734"/>
    <w:rsid w:val="00DE37E2"/>
    <w:rsid w:val="00DE380B"/>
    <w:rsid w:val="00DE381D"/>
    <w:rsid w:val="00DE3836"/>
    <w:rsid w:val="00DE38A2"/>
    <w:rsid w:val="00DE38BA"/>
    <w:rsid w:val="00DE3A9D"/>
    <w:rsid w:val="00DE3BB0"/>
    <w:rsid w:val="00DE3BFD"/>
    <w:rsid w:val="00DE3CB1"/>
    <w:rsid w:val="00DE3D19"/>
    <w:rsid w:val="00DE3E26"/>
    <w:rsid w:val="00DE3E2E"/>
    <w:rsid w:val="00DE3E41"/>
    <w:rsid w:val="00DE3E89"/>
    <w:rsid w:val="00DE3EC6"/>
    <w:rsid w:val="00DE3F06"/>
    <w:rsid w:val="00DE4019"/>
    <w:rsid w:val="00DE4064"/>
    <w:rsid w:val="00DE408C"/>
    <w:rsid w:val="00DE40DF"/>
    <w:rsid w:val="00DE40FD"/>
    <w:rsid w:val="00DE412A"/>
    <w:rsid w:val="00DE4242"/>
    <w:rsid w:val="00DE42D4"/>
    <w:rsid w:val="00DE438C"/>
    <w:rsid w:val="00DE43ED"/>
    <w:rsid w:val="00DE4423"/>
    <w:rsid w:val="00DE4460"/>
    <w:rsid w:val="00DE45C3"/>
    <w:rsid w:val="00DE467A"/>
    <w:rsid w:val="00DE47CA"/>
    <w:rsid w:val="00DE4984"/>
    <w:rsid w:val="00DE49DF"/>
    <w:rsid w:val="00DE4AFD"/>
    <w:rsid w:val="00DE4BD2"/>
    <w:rsid w:val="00DE4C8E"/>
    <w:rsid w:val="00DE4C8F"/>
    <w:rsid w:val="00DE4CC9"/>
    <w:rsid w:val="00DE4D60"/>
    <w:rsid w:val="00DE4DD6"/>
    <w:rsid w:val="00DE4E14"/>
    <w:rsid w:val="00DE4E53"/>
    <w:rsid w:val="00DE4E74"/>
    <w:rsid w:val="00DE4EE3"/>
    <w:rsid w:val="00DE4F3F"/>
    <w:rsid w:val="00DE4F7E"/>
    <w:rsid w:val="00DE4F8E"/>
    <w:rsid w:val="00DE504E"/>
    <w:rsid w:val="00DE5066"/>
    <w:rsid w:val="00DE510D"/>
    <w:rsid w:val="00DE5110"/>
    <w:rsid w:val="00DE5181"/>
    <w:rsid w:val="00DE51BD"/>
    <w:rsid w:val="00DE5217"/>
    <w:rsid w:val="00DE52B9"/>
    <w:rsid w:val="00DE5434"/>
    <w:rsid w:val="00DE546F"/>
    <w:rsid w:val="00DE5486"/>
    <w:rsid w:val="00DE54B8"/>
    <w:rsid w:val="00DE554D"/>
    <w:rsid w:val="00DE5591"/>
    <w:rsid w:val="00DE562A"/>
    <w:rsid w:val="00DE566A"/>
    <w:rsid w:val="00DE56FE"/>
    <w:rsid w:val="00DE5704"/>
    <w:rsid w:val="00DE577E"/>
    <w:rsid w:val="00DE57FA"/>
    <w:rsid w:val="00DE591B"/>
    <w:rsid w:val="00DE5945"/>
    <w:rsid w:val="00DE599F"/>
    <w:rsid w:val="00DE59A9"/>
    <w:rsid w:val="00DE5A80"/>
    <w:rsid w:val="00DE5A8C"/>
    <w:rsid w:val="00DE5B41"/>
    <w:rsid w:val="00DE5B8A"/>
    <w:rsid w:val="00DE5C28"/>
    <w:rsid w:val="00DE5D35"/>
    <w:rsid w:val="00DE5D58"/>
    <w:rsid w:val="00DE5E00"/>
    <w:rsid w:val="00DE5E3A"/>
    <w:rsid w:val="00DE5EF6"/>
    <w:rsid w:val="00DE5F7A"/>
    <w:rsid w:val="00DE5FFC"/>
    <w:rsid w:val="00DE6006"/>
    <w:rsid w:val="00DE60E0"/>
    <w:rsid w:val="00DE611A"/>
    <w:rsid w:val="00DE617A"/>
    <w:rsid w:val="00DE61E6"/>
    <w:rsid w:val="00DE6258"/>
    <w:rsid w:val="00DE62F1"/>
    <w:rsid w:val="00DE634B"/>
    <w:rsid w:val="00DE634C"/>
    <w:rsid w:val="00DE6372"/>
    <w:rsid w:val="00DE637D"/>
    <w:rsid w:val="00DE6392"/>
    <w:rsid w:val="00DE63CC"/>
    <w:rsid w:val="00DE64D4"/>
    <w:rsid w:val="00DE6537"/>
    <w:rsid w:val="00DE6585"/>
    <w:rsid w:val="00DE6623"/>
    <w:rsid w:val="00DE662E"/>
    <w:rsid w:val="00DE66F0"/>
    <w:rsid w:val="00DE672E"/>
    <w:rsid w:val="00DE687D"/>
    <w:rsid w:val="00DE68F0"/>
    <w:rsid w:val="00DE6926"/>
    <w:rsid w:val="00DE6A2D"/>
    <w:rsid w:val="00DE6A49"/>
    <w:rsid w:val="00DE6A4C"/>
    <w:rsid w:val="00DE6A4D"/>
    <w:rsid w:val="00DE6A8D"/>
    <w:rsid w:val="00DE6B52"/>
    <w:rsid w:val="00DE6B86"/>
    <w:rsid w:val="00DE6C8B"/>
    <w:rsid w:val="00DE6D31"/>
    <w:rsid w:val="00DE6D68"/>
    <w:rsid w:val="00DE6DD0"/>
    <w:rsid w:val="00DE6E14"/>
    <w:rsid w:val="00DE6E33"/>
    <w:rsid w:val="00DE6E4B"/>
    <w:rsid w:val="00DE6EAA"/>
    <w:rsid w:val="00DE6EC3"/>
    <w:rsid w:val="00DE6F00"/>
    <w:rsid w:val="00DE6F7C"/>
    <w:rsid w:val="00DE6FDA"/>
    <w:rsid w:val="00DE7078"/>
    <w:rsid w:val="00DE70A2"/>
    <w:rsid w:val="00DE70C9"/>
    <w:rsid w:val="00DE7134"/>
    <w:rsid w:val="00DE715F"/>
    <w:rsid w:val="00DE7177"/>
    <w:rsid w:val="00DE71A3"/>
    <w:rsid w:val="00DE71F2"/>
    <w:rsid w:val="00DE72E6"/>
    <w:rsid w:val="00DE734E"/>
    <w:rsid w:val="00DE735B"/>
    <w:rsid w:val="00DE7498"/>
    <w:rsid w:val="00DE75BC"/>
    <w:rsid w:val="00DE7602"/>
    <w:rsid w:val="00DE7748"/>
    <w:rsid w:val="00DE779D"/>
    <w:rsid w:val="00DE77CA"/>
    <w:rsid w:val="00DE77CE"/>
    <w:rsid w:val="00DE781E"/>
    <w:rsid w:val="00DE7836"/>
    <w:rsid w:val="00DE7935"/>
    <w:rsid w:val="00DE79C5"/>
    <w:rsid w:val="00DE7A00"/>
    <w:rsid w:val="00DE7A68"/>
    <w:rsid w:val="00DE7A96"/>
    <w:rsid w:val="00DE7A99"/>
    <w:rsid w:val="00DE7AD0"/>
    <w:rsid w:val="00DE7B70"/>
    <w:rsid w:val="00DE7B88"/>
    <w:rsid w:val="00DE7BCD"/>
    <w:rsid w:val="00DE7D29"/>
    <w:rsid w:val="00DE7E18"/>
    <w:rsid w:val="00DE7E4A"/>
    <w:rsid w:val="00DE7F27"/>
    <w:rsid w:val="00DE7F8D"/>
    <w:rsid w:val="00DF0013"/>
    <w:rsid w:val="00DF0020"/>
    <w:rsid w:val="00DF0021"/>
    <w:rsid w:val="00DF002A"/>
    <w:rsid w:val="00DF0044"/>
    <w:rsid w:val="00DF00B2"/>
    <w:rsid w:val="00DF0196"/>
    <w:rsid w:val="00DF01BE"/>
    <w:rsid w:val="00DF01C9"/>
    <w:rsid w:val="00DF026A"/>
    <w:rsid w:val="00DF0282"/>
    <w:rsid w:val="00DF02DB"/>
    <w:rsid w:val="00DF02F9"/>
    <w:rsid w:val="00DF0336"/>
    <w:rsid w:val="00DF0355"/>
    <w:rsid w:val="00DF0376"/>
    <w:rsid w:val="00DF0406"/>
    <w:rsid w:val="00DF043E"/>
    <w:rsid w:val="00DF0471"/>
    <w:rsid w:val="00DF0479"/>
    <w:rsid w:val="00DF04BC"/>
    <w:rsid w:val="00DF04E4"/>
    <w:rsid w:val="00DF0540"/>
    <w:rsid w:val="00DF0673"/>
    <w:rsid w:val="00DF076A"/>
    <w:rsid w:val="00DF0774"/>
    <w:rsid w:val="00DF0797"/>
    <w:rsid w:val="00DF0807"/>
    <w:rsid w:val="00DF0894"/>
    <w:rsid w:val="00DF08C2"/>
    <w:rsid w:val="00DF0A2B"/>
    <w:rsid w:val="00DF0A53"/>
    <w:rsid w:val="00DF0B07"/>
    <w:rsid w:val="00DF0B26"/>
    <w:rsid w:val="00DF0B8A"/>
    <w:rsid w:val="00DF0D67"/>
    <w:rsid w:val="00DF0D6C"/>
    <w:rsid w:val="00DF0DFF"/>
    <w:rsid w:val="00DF0E98"/>
    <w:rsid w:val="00DF0F43"/>
    <w:rsid w:val="00DF0F8A"/>
    <w:rsid w:val="00DF1065"/>
    <w:rsid w:val="00DF1066"/>
    <w:rsid w:val="00DF1295"/>
    <w:rsid w:val="00DF12DD"/>
    <w:rsid w:val="00DF136B"/>
    <w:rsid w:val="00DF13C9"/>
    <w:rsid w:val="00DF1408"/>
    <w:rsid w:val="00DF145C"/>
    <w:rsid w:val="00DF14BD"/>
    <w:rsid w:val="00DF153E"/>
    <w:rsid w:val="00DF1565"/>
    <w:rsid w:val="00DF159B"/>
    <w:rsid w:val="00DF1694"/>
    <w:rsid w:val="00DF17A4"/>
    <w:rsid w:val="00DF1844"/>
    <w:rsid w:val="00DF18C8"/>
    <w:rsid w:val="00DF192F"/>
    <w:rsid w:val="00DF1982"/>
    <w:rsid w:val="00DF1A51"/>
    <w:rsid w:val="00DF1A53"/>
    <w:rsid w:val="00DF1C90"/>
    <w:rsid w:val="00DF1DD5"/>
    <w:rsid w:val="00DF1E15"/>
    <w:rsid w:val="00DF1E44"/>
    <w:rsid w:val="00DF1E56"/>
    <w:rsid w:val="00DF2126"/>
    <w:rsid w:val="00DF21AC"/>
    <w:rsid w:val="00DF21B9"/>
    <w:rsid w:val="00DF2273"/>
    <w:rsid w:val="00DF22A4"/>
    <w:rsid w:val="00DF22DD"/>
    <w:rsid w:val="00DF2389"/>
    <w:rsid w:val="00DF23C0"/>
    <w:rsid w:val="00DF2563"/>
    <w:rsid w:val="00DF259B"/>
    <w:rsid w:val="00DF2666"/>
    <w:rsid w:val="00DF2676"/>
    <w:rsid w:val="00DF26FF"/>
    <w:rsid w:val="00DF2707"/>
    <w:rsid w:val="00DF2895"/>
    <w:rsid w:val="00DF292C"/>
    <w:rsid w:val="00DF2954"/>
    <w:rsid w:val="00DF2AF7"/>
    <w:rsid w:val="00DF2AFD"/>
    <w:rsid w:val="00DF2B66"/>
    <w:rsid w:val="00DF2B9D"/>
    <w:rsid w:val="00DF2BB4"/>
    <w:rsid w:val="00DF2BDE"/>
    <w:rsid w:val="00DF2CB2"/>
    <w:rsid w:val="00DF2CEB"/>
    <w:rsid w:val="00DF2D0E"/>
    <w:rsid w:val="00DF2D83"/>
    <w:rsid w:val="00DF2E15"/>
    <w:rsid w:val="00DF2F83"/>
    <w:rsid w:val="00DF303D"/>
    <w:rsid w:val="00DF30C1"/>
    <w:rsid w:val="00DF30E8"/>
    <w:rsid w:val="00DF30F7"/>
    <w:rsid w:val="00DF311A"/>
    <w:rsid w:val="00DF323C"/>
    <w:rsid w:val="00DF330D"/>
    <w:rsid w:val="00DF333F"/>
    <w:rsid w:val="00DF337E"/>
    <w:rsid w:val="00DF3395"/>
    <w:rsid w:val="00DF34ED"/>
    <w:rsid w:val="00DF34EE"/>
    <w:rsid w:val="00DF3525"/>
    <w:rsid w:val="00DF35E5"/>
    <w:rsid w:val="00DF35F5"/>
    <w:rsid w:val="00DF3600"/>
    <w:rsid w:val="00DF3602"/>
    <w:rsid w:val="00DF3646"/>
    <w:rsid w:val="00DF3713"/>
    <w:rsid w:val="00DF3747"/>
    <w:rsid w:val="00DF383A"/>
    <w:rsid w:val="00DF386C"/>
    <w:rsid w:val="00DF3899"/>
    <w:rsid w:val="00DF38C3"/>
    <w:rsid w:val="00DF393A"/>
    <w:rsid w:val="00DF3940"/>
    <w:rsid w:val="00DF3A3D"/>
    <w:rsid w:val="00DF3B42"/>
    <w:rsid w:val="00DF3BA8"/>
    <w:rsid w:val="00DF3C04"/>
    <w:rsid w:val="00DF3C3D"/>
    <w:rsid w:val="00DF3D16"/>
    <w:rsid w:val="00DF3D33"/>
    <w:rsid w:val="00DF3DDF"/>
    <w:rsid w:val="00DF3E8F"/>
    <w:rsid w:val="00DF3EC1"/>
    <w:rsid w:val="00DF3EDF"/>
    <w:rsid w:val="00DF3F03"/>
    <w:rsid w:val="00DF4026"/>
    <w:rsid w:val="00DF407E"/>
    <w:rsid w:val="00DF40AB"/>
    <w:rsid w:val="00DF417F"/>
    <w:rsid w:val="00DF41C6"/>
    <w:rsid w:val="00DF423F"/>
    <w:rsid w:val="00DF42AA"/>
    <w:rsid w:val="00DF42D2"/>
    <w:rsid w:val="00DF4303"/>
    <w:rsid w:val="00DF435B"/>
    <w:rsid w:val="00DF4455"/>
    <w:rsid w:val="00DF4466"/>
    <w:rsid w:val="00DF447E"/>
    <w:rsid w:val="00DF44DB"/>
    <w:rsid w:val="00DF44F4"/>
    <w:rsid w:val="00DF4554"/>
    <w:rsid w:val="00DF4578"/>
    <w:rsid w:val="00DF45EF"/>
    <w:rsid w:val="00DF46DE"/>
    <w:rsid w:val="00DF4731"/>
    <w:rsid w:val="00DF47F9"/>
    <w:rsid w:val="00DF4800"/>
    <w:rsid w:val="00DF4809"/>
    <w:rsid w:val="00DF4816"/>
    <w:rsid w:val="00DF48A0"/>
    <w:rsid w:val="00DF48C5"/>
    <w:rsid w:val="00DF4903"/>
    <w:rsid w:val="00DF4939"/>
    <w:rsid w:val="00DF4A37"/>
    <w:rsid w:val="00DF4A5C"/>
    <w:rsid w:val="00DF4A7E"/>
    <w:rsid w:val="00DF4A83"/>
    <w:rsid w:val="00DF4B7F"/>
    <w:rsid w:val="00DF4BD3"/>
    <w:rsid w:val="00DF4C4E"/>
    <w:rsid w:val="00DF4CBA"/>
    <w:rsid w:val="00DF4CDE"/>
    <w:rsid w:val="00DF4D0E"/>
    <w:rsid w:val="00DF4D49"/>
    <w:rsid w:val="00DF4D58"/>
    <w:rsid w:val="00DF4DDB"/>
    <w:rsid w:val="00DF4E2B"/>
    <w:rsid w:val="00DF4E79"/>
    <w:rsid w:val="00DF4EA4"/>
    <w:rsid w:val="00DF4EB7"/>
    <w:rsid w:val="00DF4F1F"/>
    <w:rsid w:val="00DF4F50"/>
    <w:rsid w:val="00DF50D6"/>
    <w:rsid w:val="00DF51B3"/>
    <w:rsid w:val="00DF5252"/>
    <w:rsid w:val="00DF5288"/>
    <w:rsid w:val="00DF528D"/>
    <w:rsid w:val="00DF52BB"/>
    <w:rsid w:val="00DF531D"/>
    <w:rsid w:val="00DF534F"/>
    <w:rsid w:val="00DF53D2"/>
    <w:rsid w:val="00DF540F"/>
    <w:rsid w:val="00DF548E"/>
    <w:rsid w:val="00DF56DD"/>
    <w:rsid w:val="00DF571D"/>
    <w:rsid w:val="00DF580B"/>
    <w:rsid w:val="00DF583B"/>
    <w:rsid w:val="00DF5872"/>
    <w:rsid w:val="00DF5989"/>
    <w:rsid w:val="00DF59AC"/>
    <w:rsid w:val="00DF59BA"/>
    <w:rsid w:val="00DF5B4C"/>
    <w:rsid w:val="00DF5B96"/>
    <w:rsid w:val="00DF5C81"/>
    <w:rsid w:val="00DF5C96"/>
    <w:rsid w:val="00DF5CAE"/>
    <w:rsid w:val="00DF5D00"/>
    <w:rsid w:val="00DF5D3A"/>
    <w:rsid w:val="00DF5FA5"/>
    <w:rsid w:val="00DF5FC4"/>
    <w:rsid w:val="00DF6091"/>
    <w:rsid w:val="00DF611C"/>
    <w:rsid w:val="00DF613F"/>
    <w:rsid w:val="00DF616D"/>
    <w:rsid w:val="00DF6206"/>
    <w:rsid w:val="00DF6291"/>
    <w:rsid w:val="00DF6314"/>
    <w:rsid w:val="00DF6322"/>
    <w:rsid w:val="00DF6350"/>
    <w:rsid w:val="00DF635F"/>
    <w:rsid w:val="00DF636F"/>
    <w:rsid w:val="00DF638A"/>
    <w:rsid w:val="00DF63CB"/>
    <w:rsid w:val="00DF63DC"/>
    <w:rsid w:val="00DF645A"/>
    <w:rsid w:val="00DF648E"/>
    <w:rsid w:val="00DF64E4"/>
    <w:rsid w:val="00DF650C"/>
    <w:rsid w:val="00DF65B9"/>
    <w:rsid w:val="00DF65C7"/>
    <w:rsid w:val="00DF67A4"/>
    <w:rsid w:val="00DF6869"/>
    <w:rsid w:val="00DF69E7"/>
    <w:rsid w:val="00DF6A48"/>
    <w:rsid w:val="00DF6B33"/>
    <w:rsid w:val="00DF6B7A"/>
    <w:rsid w:val="00DF6C20"/>
    <w:rsid w:val="00DF6CFB"/>
    <w:rsid w:val="00DF6D12"/>
    <w:rsid w:val="00DF6D13"/>
    <w:rsid w:val="00DF6D23"/>
    <w:rsid w:val="00DF6DAD"/>
    <w:rsid w:val="00DF6DB7"/>
    <w:rsid w:val="00DF6E3E"/>
    <w:rsid w:val="00DF6EFE"/>
    <w:rsid w:val="00DF6FE6"/>
    <w:rsid w:val="00DF7041"/>
    <w:rsid w:val="00DF708E"/>
    <w:rsid w:val="00DF7114"/>
    <w:rsid w:val="00DF717A"/>
    <w:rsid w:val="00DF718D"/>
    <w:rsid w:val="00DF71C0"/>
    <w:rsid w:val="00DF71C7"/>
    <w:rsid w:val="00DF720E"/>
    <w:rsid w:val="00DF7219"/>
    <w:rsid w:val="00DF7245"/>
    <w:rsid w:val="00DF725F"/>
    <w:rsid w:val="00DF7290"/>
    <w:rsid w:val="00DF7309"/>
    <w:rsid w:val="00DF7334"/>
    <w:rsid w:val="00DF7366"/>
    <w:rsid w:val="00DF7437"/>
    <w:rsid w:val="00DF7456"/>
    <w:rsid w:val="00DF7500"/>
    <w:rsid w:val="00DF7573"/>
    <w:rsid w:val="00DF7579"/>
    <w:rsid w:val="00DF7586"/>
    <w:rsid w:val="00DF7596"/>
    <w:rsid w:val="00DF75A3"/>
    <w:rsid w:val="00DF75F2"/>
    <w:rsid w:val="00DF761E"/>
    <w:rsid w:val="00DF7730"/>
    <w:rsid w:val="00DF77C4"/>
    <w:rsid w:val="00DF781E"/>
    <w:rsid w:val="00DF796C"/>
    <w:rsid w:val="00DF7995"/>
    <w:rsid w:val="00DF7996"/>
    <w:rsid w:val="00DF7AA0"/>
    <w:rsid w:val="00DF7AB4"/>
    <w:rsid w:val="00DF7AF7"/>
    <w:rsid w:val="00DF7B91"/>
    <w:rsid w:val="00DF7B9B"/>
    <w:rsid w:val="00DF7BAB"/>
    <w:rsid w:val="00DF7BCF"/>
    <w:rsid w:val="00DF7C27"/>
    <w:rsid w:val="00DF7CFD"/>
    <w:rsid w:val="00DF7DB8"/>
    <w:rsid w:val="00DF7DE3"/>
    <w:rsid w:val="00DF7E11"/>
    <w:rsid w:val="00DF7E56"/>
    <w:rsid w:val="00DF7E9C"/>
    <w:rsid w:val="00DF7F29"/>
    <w:rsid w:val="00DF7F31"/>
    <w:rsid w:val="00DF7F48"/>
    <w:rsid w:val="00DF7FC6"/>
    <w:rsid w:val="00DF7FEF"/>
    <w:rsid w:val="00E0008B"/>
    <w:rsid w:val="00E00095"/>
    <w:rsid w:val="00E00124"/>
    <w:rsid w:val="00E00148"/>
    <w:rsid w:val="00E001E2"/>
    <w:rsid w:val="00E00285"/>
    <w:rsid w:val="00E002F3"/>
    <w:rsid w:val="00E004A6"/>
    <w:rsid w:val="00E004B0"/>
    <w:rsid w:val="00E0053D"/>
    <w:rsid w:val="00E0059B"/>
    <w:rsid w:val="00E005D2"/>
    <w:rsid w:val="00E0065A"/>
    <w:rsid w:val="00E00689"/>
    <w:rsid w:val="00E006F3"/>
    <w:rsid w:val="00E008AB"/>
    <w:rsid w:val="00E008F0"/>
    <w:rsid w:val="00E00964"/>
    <w:rsid w:val="00E009D4"/>
    <w:rsid w:val="00E00A40"/>
    <w:rsid w:val="00E00A47"/>
    <w:rsid w:val="00E00AB7"/>
    <w:rsid w:val="00E00ACA"/>
    <w:rsid w:val="00E00AD0"/>
    <w:rsid w:val="00E00AE4"/>
    <w:rsid w:val="00E00AF0"/>
    <w:rsid w:val="00E00AF7"/>
    <w:rsid w:val="00E00B04"/>
    <w:rsid w:val="00E00B16"/>
    <w:rsid w:val="00E00B31"/>
    <w:rsid w:val="00E00B81"/>
    <w:rsid w:val="00E00BD8"/>
    <w:rsid w:val="00E00BD9"/>
    <w:rsid w:val="00E00CA9"/>
    <w:rsid w:val="00E00D66"/>
    <w:rsid w:val="00E00DBD"/>
    <w:rsid w:val="00E00DBF"/>
    <w:rsid w:val="00E00DC1"/>
    <w:rsid w:val="00E00DEA"/>
    <w:rsid w:val="00E00E54"/>
    <w:rsid w:val="00E00EBC"/>
    <w:rsid w:val="00E00ED8"/>
    <w:rsid w:val="00E00F27"/>
    <w:rsid w:val="00E00F7A"/>
    <w:rsid w:val="00E01041"/>
    <w:rsid w:val="00E011D7"/>
    <w:rsid w:val="00E011FB"/>
    <w:rsid w:val="00E0120E"/>
    <w:rsid w:val="00E0128C"/>
    <w:rsid w:val="00E0132D"/>
    <w:rsid w:val="00E01361"/>
    <w:rsid w:val="00E01445"/>
    <w:rsid w:val="00E0150D"/>
    <w:rsid w:val="00E015D1"/>
    <w:rsid w:val="00E01628"/>
    <w:rsid w:val="00E01667"/>
    <w:rsid w:val="00E01732"/>
    <w:rsid w:val="00E01882"/>
    <w:rsid w:val="00E018BB"/>
    <w:rsid w:val="00E01906"/>
    <w:rsid w:val="00E0192F"/>
    <w:rsid w:val="00E01931"/>
    <w:rsid w:val="00E01A1B"/>
    <w:rsid w:val="00E01AFC"/>
    <w:rsid w:val="00E01B88"/>
    <w:rsid w:val="00E01BED"/>
    <w:rsid w:val="00E01C0F"/>
    <w:rsid w:val="00E01D68"/>
    <w:rsid w:val="00E01E9C"/>
    <w:rsid w:val="00E01F1F"/>
    <w:rsid w:val="00E01F7A"/>
    <w:rsid w:val="00E01F8A"/>
    <w:rsid w:val="00E01FA0"/>
    <w:rsid w:val="00E01FC2"/>
    <w:rsid w:val="00E01FC9"/>
    <w:rsid w:val="00E020E8"/>
    <w:rsid w:val="00E020FD"/>
    <w:rsid w:val="00E0212D"/>
    <w:rsid w:val="00E02130"/>
    <w:rsid w:val="00E0215D"/>
    <w:rsid w:val="00E0218F"/>
    <w:rsid w:val="00E022A4"/>
    <w:rsid w:val="00E022A8"/>
    <w:rsid w:val="00E023E1"/>
    <w:rsid w:val="00E02462"/>
    <w:rsid w:val="00E02471"/>
    <w:rsid w:val="00E024BD"/>
    <w:rsid w:val="00E0256F"/>
    <w:rsid w:val="00E025CC"/>
    <w:rsid w:val="00E02622"/>
    <w:rsid w:val="00E0264B"/>
    <w:rsid w:val="00E0267C"/>
    <w:rsid w:val="00E02702"/>
    <w:rsid w:val="00E02720"/>
    <w:rsid w:val="00E02794"/>
    <w:rsid w:val="00E027E7"/>
    <w:rsid w:val="00E027E9"/>
    <w:rsid w:val="00E02874"/>
    <w:rsid w:val="00E028A6"/>
    <w:rsid w:val="00E0292B"/>
    <w:rsid w:val="00E02AC8"/>
    <w:rsid w:val="00E02B63"/>
    <w:rsid w:val="00E02BC7"/>
    <w:rsid w:val="00E02BD8"/>
    <w:rsid w:val="00E02C46"/>
    <w:rsid w:val="00E02C6A"/>
    <w:rsid w:val="00E02D6F"/>
    <w:rsid w:val="00E02E17"/>
    <w:rsid w:val="00E03002"/>
    <w:rsid w:val="00E03014"/>
    <w:rsid w:val="00E0306B"/>
    <w:rsid w:val="00E03081"/>
    <w:rsid w:val="00E030ED"/>
    <w:rsid w:val="00E03100"/>
    <w:rsid w:val="00E0313A"/>
    <w:rsid w:val="00E0324E"/>
    <w:rsid w:val="00E03295"/>
    <w:rsid w:val="00E03319"/>
    <w:rsid w:val="00E0333F"/>
    <w:rsid w:val="00E0337E"/>
    <w:rsid w:val="00E03391"/>
    <w:rsid w:val="00E033CA"/>
    <w:rsid w:val="00E034E8"/>
    <w:rsid w:val="00E0356A"/>
    <w:rsid w:val="00E0356D"/>
    <w:rsid w:val="00E0357A"/>
    <w:rsid w:val="00E03596"/>
    <w:rsid w:val="00E0363F"/>
    <w:rsid w:val="00E0367A"/>
    <w:rsid w:val="00E036A6"/>
    <w:rsid w:val="00E036E5"/>
    <w:rsid w:val="00E0372D"/>
    <w:rsid w:val="00E03946"/>
    <w:rsid w:val="00E039AD"/>
    <w:rsid w:val="00E03A15"/>
    <w:rsid w:val="00E03A89"/>
    <w:rsid w:val="00E03AE8"/>
    <w:rsid w:val="00E03AFB"/>
    <w:rsid w:val="00E03B1D"/>
    <w:rsid w:val="00E03B50"/>
    <w:rsid w:val="00E03B92"/>
    <w:rsid w:val="00E03BBF"/>
    <w:rsid w:val="00E03BFD"/>
    <w:rsid w:val="00E03C1F"/>
    <w:rsid w:val="00E03C7E"/>
    <w:rsid w:val="00E03D39"/>
    <w:rsid w:val="00E03D66"/>
    <w:rsid w:val="00E03D68"/>
    <w:rsid w:val="00E03DDA"/>
    <w:rsid w:val="00E03E6B"/>
    <w:rsid w:val="00E03F42"/>
    <w:rsid w:val="00E03FD7"/>
    <w:rsid w:val="00E0406B"/>
    <w:rsid w:val="00E04170"/>
    <w:rsid w:val="00E04289"/>
    <w:rsid w:val="00E04331"/>
    <w:rsid w:val="00E04383"/>
    <w:rsid w:val="00E04399"/>
    <w:rsid w:val="00E043E9"/>
    <w:rsid w:val="00E04472"/>
    <w:rsid w:val="00E04556"/>
    <w:rsid w:val="00E04599"/>
    <w:rsid w:val="00E045A9"/>
    <w:rsid w:val="00E045AA"/>
    <w:rsid w:val="00E045FB"/>
    <w:rsid w:val="00E04673"/>
    <w:rsid w:val="00E046E5"/>
    <w:rsid w:val="00E0479E"/>
    <w:rsid w:val="00E04866"/>
    <w:rsid w:val="00E04869"/>
    <w:rsid w:val="00E04890"/>
    <w:rsid w:val="00E0495D"/>
    <w:rsid w:val="00E04A2C"/>
    <w:rsid w:val="00E04AC0"/>
    <w:rsid w:val="00E04B4B"/>
    <w:rsid w:val="00E04B6D"/>
    <w:rsid w:val="00E04BD2"/>
    <w:rsid w:val="00E04C0B"/>
    <w:rsid w:val="00E04C7C"/>
    <w:rsid w:val="00E04CAD"/>
    <w:rsid w:val="00E04D5F"/>
    <w:rsid w:val="00E04DBE"/>
    <w:rsid w:val="00E050AC"/>
    <w:rsid w:val="00E05103"/>
    <w:rsid w:val="00E051DA"/>
    <w:rsid w:val="00E0522F"/>
    <w:rsid w:val="00E05317"/>
    <w:rsid w:val="00E0538C"/>
    <w:rsid w:val="00E053D9"/>
    <w:rsid w:val="00E0542C"/>
    <w:rsid w:val="00E054AF"/>
    <w:rsid w:val="00E054C1"/>
    <w:rsid w:val="00E0566D"/>
    <w:rsid w:val="00E05690"/>
    <w:rsid w:val="00E05697"/>
    <w:rsid w:val="00E056B2"/>
    <w:rsid w:val="00E0572D"/>
    <w:rsid w:val="00E0577A"/>
    <w:rsid w:val="00E0581C"/>
    <w:rsid w:val="00E0583A"/>
    <w:rsid w:val="00E05865"/>
    <w:rsid w:val="00E058F9"/>
    <w:rsid w:val="00E05939"/>
    <w:rsid w:val="00E0595E"/>
    <w:rsid w:val="00E059A5"/>
    <w:rsid w:val="00E05B19"/>
    <w:rsid w:val="00E05B65"/>
    <w:rsid w:val="00E05BD2"/>
    <w:rsid w:val="00E05CA2"/>
    <w:rsid w:val="00E05CEA"/>
    <w:rsid w:val="00E05D18"/>
    <w:rsid w:val="00E05DFE"/>
    <w:rsid w:val="00E05E00"/>
    <w:rsid w:val="00E05FAC"/>
    <w:rsid w:val="00E05FC6"/>
    <w:rsid w:val="00E05FCA"/>
    <w:rsid w:val="00E05FE4"/>
    <w:rsid w:val="00E06003"/>
    <w:rsid w:val="00E06046"/>
    <w:rsid w:val="00E0609B"/>
    <w:rsid w:val="00E06163"/>
    <w:rsid w:val="00E061B0"/>
    <w:rsid w:val="00E061CA"/>
    <w:rsid w:val="00E06281"/>
    <w:rsid w:val="00E062B1"/>
    <w:rsid w:val="00E0633D"/>
    <w:rsid w:val="00E06342"/>
    <w:rsid w:val="00E065EE"/>
    <w:rsid w:val="00E06615"/>
    <w:rsid w:val="00E06641"/>
    <w:rsid w:val="00E06669"/>
    <w:rsid w:val="00E066D8"/>
    <w:rsid w:val="00E06737"/>
    <w:rsid w:val="00E06784"/>
    <w:rsid w:val="00E06786"/>
    <w:rsid w:val="00E067E8"/>
    <w:rsid w:val="00E0683D"/>
    <w:rsid w:val="00E0686C"/>
    <w:rsid w:val="00E068F4"/>
    <w:rsid w:val="00E0695C"/>
    <w:rsid w:val="00E06A4F"/>
    <w:rsid w:val="00E06B15"/>
    <w:rsid w:val="00E06B65"/>
    <w:rsid w:val="00E06B79"/>
    <w:rsid w:val="00E06BEE"/>
    <w:rsid w:val="00E06CC4"/>
    <w:rsid w:val="00E06D45"/>
    <w:rsid w:val="00E06DB8"/>
    <w:rsid w:val="00E06E26"/>
    <w:rsid w:val="00E06E75"/>
    <w:rsid w:val="00E06F7B"/>
    <w:rsid w:val="00E06F94"/>
    <w:rsid w:val="00E06FF5"/>
    <w:rsid w:val="00E07014"/>
    <w:rsid w:val="00E0703E"/>
    <w:rsid w:val="00E0707F"/>
    <w:rsid w:val="00E070D2"/>
    <w:rsid w:val="00E07147"/>
    <w:rsid w:val="00E071A8"/>
    <w:rsid w:val="00E071DE"/>
    <w:rsid w:val="00E0721D"/>
    <w:rsid w:val="00E07274"/>
    <w:rsid w:val="00E0729C"/>
    <w:rsid w:val="00E072C2"/>
    <w:rsid w:val="00E072F5"/>
    <w:rsid w:val="00E07394"/>
    <w:rsid w:val="00E073A7"/>
    <w:rsid w:val="00E073AD"/>
    <w:rsid w:val="00E073BB"/>
    <w:rsid w:val="00E0747F"/>
    <w:rsid w:val="00E07501"/>
    <w:rsid w:val="00E0750B"/>
    <w:rsid w:val="00E07535"/>
    <w:rsid w:val="00E075E5"/>
    <w:rsid w:val="00E07633"/>
    <w:rsid w:val="00E076A6"/>
    <w:rsid w:val="00E076FF"/>
    <w:rsid w:val="00E07714"/>
    <w:rsid w:val="00E07723"/>
    <w:rsid w:val="00E0775E"/>
    <w:rsid w:val="00E077C8"/>
    <w:rsid w:val="00E07872"/>
    <w:rsid w:val="00E07875"/>
    <w:rsid w:val="00E078DF"/>
    <w:rsid w:val="00E07924"/>
    <w:rsid w:val="00E07943"/>
    <w:rsid w:val="00E0795A"/>
    <w:rsid w:val="00E07962"/>
    <w:rsid w:val="00E079A8"/>
    <w:rsid w:val="00E07A55"/>
    <w:rsid w:val="00E07B3C"/>
    <w:rsid w:val="00E07BC2"/>
    <w:rsid w:val="00E07BD3"/>
    <w:rsid w:val="00E07BEC"/>
    <w:rsid w:val="00E07C68"/>
    <w:rsid w:val="00E07C99"/>
    <w:rsid w:val="00E07CA8"/>
    <w:rsid w:val="00E07D21"/>
    <w:rsid w:val="00E07D2F"/>
    <w:rsid w:val="00E07DCA"/>
    <w:rsid w:val="00E07DE8"/>
    <w:rsid w:val="00E07DEC"/>
    <w:rsid w:val="00E07E0F"/>
    <w:rsid w:val="00E07ED2"/>
    <w:rsid w:val="00E07F31"/>
    <w:rsid w:val="00E10039"/>
    <w:rsid w:val="00E10068"/>
    <w:rsid w:val="00E10192"/>
    <w:rsid w:val="00E101AE"/>
    <w:rsid w:val="00E101E4"/>
    <w:rsid w:val="00E10229"/>
    <w:rsid w:val="00E10231"/>
    <w:rsid w:val="00E10284"/>
    <w:rsid w:val="00E1029C"/>
    <w:rsid w:val="00E103E1"/>
    <w:rsid w:val="00E103FE"/>
    <w:rsid w:val="00E10409"/>
    <w:rsid w:val="00E10421"/>
    <w:rsid w:val="00E10444"/>
    <w:rsid w:val="00E1049F"/>
    <w:rsid w:val="00E104D4"/>
    <w:rsid w:val="00E104F6"/>
    <w:rsid w:val="00E1058B"/>
    <w:rsid w:val="00E105B3"/>
    <w:rsid w:val="00E10606"/>
    <w:rsid w:val="00E10645"/>
    <w:rsid w:val="00E106CC"/>
    <w:rsid w:val="00E106EA"/>
    <w:rsid w:val="00E10756"/>
    <w:rsid w:val="00E107FB"/>
    <w:rsid w:val="00E10891"/>
    <w:rsid w:val="00E108B8"/>
    <w:rsid w:val="00E108FD"/>
    <w:rsid w:val="00E10956"/>
    <w:rsid w:val="00E10ACB"/>
    <w:rsid w:val="00E10AE3"/>
    <w:rsid w:val="00E10AEB"/>
    <w:rsid w:val="00E10B60"/>
    <w:rsid w:val="00E10BC0"/>
    <w:rsid w:val="00E10C18"/>
    <w:rsid w:val="00E10C44"/>
    <w:rsid w:val="00E10CDF"/>
    <w:rsid w:val="00E10D6D"/>
    <w:rsid w:val="00E10DBF"/>
    <w:rsid w:val="00E10E16"/>
    <w:rsid w:val="00E10E39"/>
    <w:rsid w:val="00E10ED3"/>
    <w:rsid w:val="00E10F73"/>
    <w:rsid w:val="00E10F91"/>
    <w:rsid w:val="00E10FCB"/>
    <w:rsid w:val="00E10FF1"/>
    <w:rsid w:val="00E1112A"/>
    <w:rsid w:val="00E111EB"/>
    <w:rsid w:val="00E1122E"/>
    <w:rsid w:val="00E11274"/>
    <w:rsid w:val="00E1129B"/>
    <w:rsid w:val="00E113B1"/>
    <w:rsid w:val="00E11473"/>
    <w:rsid w:val="00E11481"/>
    <w:rsid w:val="00E114BA"/>
    <w:rsid w:val="00E114C5"/>
    <w:rsid w:val="00E115EB"/>
    <w:rsid w:val="00E1164F"/>
    <w:rsid w:val="00E11764"/>
    <w:rsid w:val="00E117A6"/>
    <w:rsid w:val="00E1181A"/>
    <w:rsid w:val="00E11858"/>
    <w:rsid w:val="00E1196B"/>
    <w:rsid w:val="00E11A3D"/>
    <w:rsid w:val="00E11A45"/>
    <w:rsid w:val="00E11A66"/>
    <w:rsid w:val="00E11AE7"/>
    <w:rsid w:val="00E11BC7"/>
    <w:rsid w:val="00E11BFF"/>
    <w:rsid w:val="00E11C71"/>
    <w:rsid w:val="00E11CB0"/>
    <w:rsid w:val="00E11CF0"/>
    <w:rsid w:val="00E11D07"/>
    <w:rsid w:val="00E11D66"/>
    <w:rsid w:val="00E11DF7"/>
    <w:rsid w:val="00E11E17"/>
    <w:rsid w:val="00E11E33"/>
    <w:rsid w:val="00E11F32"/>
    <w:rsid w:val="00E1203A"/>
    <w:rsid w:val="00E12058"/>
    <w:rsid w:val="00E1207D"/>
    <w:rsid w:val="00E12096"/>
    <w:rsid w:val="00E120ED"/>
    <w:rsid w:val="00E1210F"/>
    <w:rsid w:val="00E12119"/>
    <w:rsid w:val="00E1215C"/>
    <w:rsid w:val="00E121A3"/>
    <w:rsid w:val="00E12290"/>
    <w:rsid w:val="00E122AB"/>
    <w:rsid w:val="00E122C8"/>
    <w:rsid w:val="00E12317"/>
    <w:rsid w:val="00E12330"/>
    <w:rsid w:val="00E123DF"/>
    <w:rsid w:val="00E1241F"/>
    <w:rsid w:val="00E12427"/>
    <w:rsid w:val="00E1256F"/>
    <w:rsid w:val="00E125A3"/>
    <w:rsid w:val="00E12712"/>
    <w:rsid w:val="00E127AF"/>
    <w:rsid w:val="00E12812"/>
    <w:rsid w:val="00E1283B"/>
    <w:rsid w:val="00E12894"/>
    <w:rsid w:val="00E12908"/>
    <w:rsid w:val="00E12946"/>
    <w:rsid w:val="00E12B07"/>
    <w:rsid w:val="00E12B51"/>
    <w:rsid w:val="00E12B74"/>
    <w:rsid w:val="00E12CED"/>
    <w:rsid w:val="00E12D35"/>
    <w:rsid w:val="00E12D9D"/>
    <w:rsid w:val="00E12DB0"/>
    <w:rsid w:val="00E12E0D"/>
    <w:rsid w:val="00E12E6A"/>
    <w:rsid w:val="00E12E6C"/>
    <w:rsid w:val="00E12E71"/>
    <w:rsid w:val="00E12E76"/>
    <w:rsid w:val="00E12EEF"/>
    <w:rsid w:val="00E12F69"/>
    <w:rsid w:val="00E12F77"/>
    <w:rsid w:val="00E13012"/>
    <w:rsid w:val="00E1307A"/>
    <w:rsid w:val="00E13118"/>
    <w:rsid w:val="00E13156"/>
    <w:rsid w:val="00E13178"/>
    <w:rsid w:val="00E1323C"/>
    <w:rsid w:val="00E13318"/>
    <w:rsid w:val="00E13347"/>
    <w:rsid w:val="00E1338D"/>
    <w:rsid w:val="00E13397"/>
    <w:rsid w:val="00E13421"/>
    <w:rsid w:val="00E135A2"/>
    <w:rsid w:val="00E13650"/>
    <w:rsid w:val="00E136B7"/>
    <w:rsid w:val="00E136C7"/>
    <w:rsid w:val="00E136D9"/>
    <w:rsid w:val="00E137B5"/>
    <w:rsid w:val="00E13860"/>
    <w:rsid w:val="00E138EF"/>
    <w:rsid w:val="00E13912"/>
    <w:rsid w:val="00E13954"/>
    <w:rsid w:val="00E139BC"/>
    <w:rsid w:val="00E139D9"/>
    <w:rsid w:val="00E13A00"/>
    <w:rsid w:val="00E13A40"/>
    <w:rsid w:val="00E13AA6"/>
    <w:rsid w:val="00E13B5C"/>
    <w:rsid w:val="00E13BB8"/>
    <w:rsid w:val="00E13BBF"/>
    <w:rsid w:val="00E13C5F"/>
    <w:rsid w:val="00E13C9E"/>
    <w:rsid w:val="00E13D11"/>
    <w:rsid w:val="00E13D1A"/>
    <w:rsid w:val="00E13D7B"/>
    <w:rsid w:val="00E13EAE"/>
    <w:rsid w:val="00E13F0F"/>
    <w:rsid w:val="00E13F70"/>
    <w:rsid w:val="00E13FED"/>
    <w:rsid w:val="00E1401C"/>
    <w:rsid w:val="00E1404F"/>
    <w:rsid w:val="00E14070"/>
    <w:rsid w:val="00E1414A"/>
    <w:rsid w:val="00E1417B"/>
    <w:rsid w:val="00E1428A"/>
    <w:rsid w:val="00E14318"/>
    <w:rsid w:val="00E1434E"/>
    <w:rsid w:val="00E1436C"/>
    <w:rsid w:val="00E143CB"/>
    <w:rsid w:val="00E14445"/>
    <w:rsid w:val="00E1447E"/>
    <w:rsid w:val="00E14482"/>
    <w:rsid w:val="00E145AC"/>
    <w:rsid w:val="00E145BA"/>
    <w:rsid w:val="00E146A0"/>
    <w:rsid w:val="00E14703"/>
    <w:rsid w:val="00E148E7"/>
    <w:rsid w:val="00E14933"/>
    <w:rsid w:val="00E14A1C"/>
    <w:rsid w:val="00E14A72"/>
    <w:rsid w:val="00E14BFE"/>
    <w:rsid w:val="00E14C23"/>
    <w:rsid w:val="00E14C69"/>
    <w:rsid w:val="00E14C95"/>
    <w:rsid w:val="00E14CD9"/>
    <w:rsid w:val="00E14D3F"/>
    <w:rsid w:val="00E14DA0"/>
    <w:rsid w:val="00E14DA6"/>
    <w:rsid w:val="00E14DF2"/>
    <w:rsid w:val="00E14E0F"/>
    <w:rsid w:val="00E14F24"/>
    <w:rsid w:val="00E14FCC"/>
    <w:rsid w:val="00E15188"/>
    <w:rsid w:val="00E15209"/>
    <w:rsid w:val="00E1520A"/>
    <w:rsid w:val="00E152AD"/>
    <w:rsid w:val="00E152B8"/>
    <w:rsid w:val="00E1531C"/>
    <w:rsid w:val="00E15447"/>
    <w:rsid w:val="00E15481"/>
    <w:rsid w:val="00E154E4"/>
    <w:rsid w:val="00E154E6"/>
    <w:rsid w:val="00E154F6"/>
    <w:rsid w:val="00E15514"/>
    <w:rsid w:val="00E155A6"/>
    <w:rsid w:val="00E1567A"/>
    <w:rsid w:val="00E1578A"/>
    <w:rsid w:val="00E15795"/>
    <w:rsid w:val="00E1585D"/>
    <w:rsid w:val="00E15883"/>
    <w:rsid w:val="00E158DC"/>
    <w:rsid w:val="00E15901"/>
    <w:rsid w:val="00E15902"/>
    <w:rsid w:val="00E15A29"/>
    <w:rsid w:val="00E15B60"/>
    <w:rsid w:val="00E15B96"/>
    <w:rsid w:val="00E15BEC"/>
    <w:rsid w:val="00E15BF6"/>
    <w:rsid w:val="00E15C51"/>
    <w:rsid w:val="00E15C5D"/>
    <w:rsid w:val="00E15E13"/>
    <w:rsid w:val="00E15E19"/>
    <w:rsid w:val="00E15E33"/>
    <w:rsid w:val="00E15E3E"/>
    <w:rsid w:val="00E15F71"/>
    <w:rsid w:val="00E15FF3"/>
    <w:rsid w:val="00E15FF7"/>
    <w:rsid w:val="00E160F5"/>
    <w:rsid w:val="00E16114"/>
    <w:rsid w:val="00E1612C"/>
    <w:rsid w:val="00E16143"/>
    <w:rsid w:val="00E16212"/>
    <w:rsid w:val="00E16290"/>
    <w:rsid w:val="00E162AE"/>
    <w:rsid w:val="00E162BE"/>
    <w:rsid w:val="00E16334"/>
    <w:rsid w:val="00E163E2"/>
    <w:rsid w:val="00E164C4"/>
    <w:rsid w:val="00E164D4"/>
    <w:rsid w:val="00E164E4"/>
    <w:rsid w:val="00E16544"/>
    <w:rsid w:val="00E165E7"/>
    <w:rsid w:val="00E16737"/>
    <w:rsid w:val="00E16780"/>
    <w:rsid w:val="00E167FF"/>
    <w:rsid w:val="00E16804"/>
    <w:rsid w:val="00E169C6"/>
    <w:rsid w:val="00E16A4B"/>
    <w:rsid w:val="00E16ACC"/>
    <w:rsid w:val="00E16AF0"/>
    <w:rsid w:val="00E16B1A"/>
    <w:rsid w:val="00E16C50"/>
    <w:rsid w:val="00E16D38"/>
    <w:rsid w:val="00E16D9B"/>
    <w:rsid w:val="00E16E3D"/>
    <w:rsid w:val="00E16E8A"/>
    <w:rsid w:val="00E1707C"/>
    <w:rsid w:val="00E17091"/>
    <w:rsid w:val="00E170B2"/>
    <w:rsid w:val="00E170F1"/>
    <w:rsid w:val="00E17127"/>
    <w:rsid w:val="00E1717F"/>
    <w:rsid w:val="00E17189"/>
    <w:rsid w:val="00E171D1"/>
    <w:rsid w:val="00E171D6"/>
    <w:rsid w:val="00E171E3"/>
    <w:rsid w:val="00E171FE"/>
    <w:rsid w:val="00E17247"/>
    <w:rsid w:val="00E17355"/>
    <w:rsid w:val="00E17363"/>
    <w:rsid w:val="00E174AC"/>
    <w:rsid w:val="00E17505"/>
    <w:rsid w:val="00E17511"/>
    <w:rsid w:val="00E17573"/>
    <w:rsid w:val="00E17581"/>
    <w:rsid w:val="00E175B8"/>
    <w:rsid w:val="00E175D5"/>
    <w:rsid w:val="00E1764C"/>
    <w:rsid w:val="00E17692"/>
    <w:rsid w:val="00E1769B"/>
    <w:rsid w:val="00E176A1"/>
    <w:rsid w:val="00E17772"/>
    <w:rsid w:val="00E1778A"/>
    <w:rsid w:val="00E177FB"/>
    <w:rsid w:val="00E17894"/>
    <w:rsid w:val="00E178B2"/>
    <w:rsid w:val="00E17914"/>
    <w:rsid w:val="00E17964"/>
    <w:rsid w:val="00E1797F"/>
    <w:rsid w:val="00E1799F"/>
    <w:rsid w:val="00E179A6"/>
    <w:rsid w:val="00E17A86"/>
    <w:rsid w:val="00E17B1C"/>
    <w:rsid w:val="00E17B78"/>
    <w:rsid w:val="00E17CE3"/>
    <w:rsid w:val="00E17D3A"/>
    <w:rsid w:val="00E17DF2"/>
    <w:rsid w:val="00E17DFA"/>
    <w:rsid w:val="00E17E53"/>
    <w:rsid w:val="00E17E5D"/>
    <w:rsid w:val="00E17E8C"/>
    <w:rsid w:val="00E17EAF"/>
    <w:rsid w:val="00E17EB1"/>
    <w:rsid w:val="00E17ED7"/>
    <w:rsid w:val="00E17F22"/>
    <w:rsid w:val="00E17FF3"/>
    <w:rsid w:val="00E2011E"/>
    <w:rsid w:val="00E201A6"/>
    <w:rsid w:val="00E201AA"/>
    <w:rsid w:val="00E2021E"/>
    <w:rsid w:val="00E202D1"/>
    <w:rsid w:val="00E20322"/>
    <w:rsid w:val="00E203CF"/>
    <w:rsid w:val="00E203DC"/>
    <w:rsid w:val="00E203FD"/>
    <w:rsid w:val="00E204AF"/>
    <w:rsid w:val="00E205CA"/>
    <w:rsid w:val="00E205FC"/>
    <w:rsid w:val="00E20697"/>
    <w:rsid w:val="00E206AF"/>
    <w:rsid w:val="00E206B6"/>
    <w:rsid w:val="00E207B6"/>
    <w:rsid w:val="00E2080D"/>
    <w:rsid w:val="00E208DB"/>
    <w:rsid w:val="00E20918"/>
    <w:rsid w:val="00E20978"/>
    <w:rsid w:val="00E20982"/>
    <w:rsid w:val="00E209AC"/>
    <w:rsid w:val="00E209B6"/>
    <w:rsid w:val="00E209CE"/>
    <w:rsid w:val="00E209EB"/>
    <w:rsid w:val="00E20A01"/>
    <w:rsid w:val="00E20A16"/>
    <w:rsid w:val="00E20A42"/>
    <w:rsid w:val="00E20A6B"/>
    <w:rsid w:val="00E20B1D"/>
    <w:rsid w:val="00E20C40"/>
    <w:rsid w:val="00E20C98"/>
    <w:rsid w:val="00E20CE4"/>
    <w:rsid w:val="00E20D57"/>
    <w:rsid w:val="00E20DC1"/>
    <w:rsid w:val="00E20DD8"/>
    <w:rsid w:val="00E20E02"/>
    <w:rsid w:val="00E20E6C"/>
    <w:rsid w:val="00E20E8E"/>
    <w:rsid w:val="00E20ECA"/>
    <w:rsid w:val="00E20F87"/>
    <w:rsid w:val="00E21039"/>
    <w:rsid w:val="00E210A6"/>
    <w:rsid w:val="00E21184"/>
    <w:rsid w:val="00E2123A"/>
    <w:rsid w:val="00E21337"/>
    <w:rsid w:val="00E213C7"/>
    <w:rsid w:val="00E21489"/>
    <w:rsid w:val="00E21554"/>
    <w:rsid w:val="00E2156D"/>
    <w:rsid w:val="00E215B1"/>
    <w:rsid w:val="00E216DE"/>
    <w:rsid w:val="00E216E7"/>
    <w:rsid w:val="00E21724"/>
    <w:rsid w:val="00E2174D"/>
    <w:rsid w:val="00E21796"/>
    <w:rsid w:val="00E2179A"/>
    <w:rsid w:val="00E217A1"/>
    <w:rsid w:val="00E21816"/>
    <w:rsid w:val="00E21827"/>
    <w:rsid w:val="00E21B11"/>
    <w:rsid w:val="00E21B87"/>
    <w:rsid w:val="00E21B97"/>
    <w:rsid w:val="00E21BA7"/>
    <w:rsid w:val="00E21BB6"/>
    <w:rsid w:val="00E21BF9"/>
    <w:rsid w:val="00E21C06"/>
    <w:rsid w:val="00E21C8A"/>
    <w:rsid w:val="00E21CAA"/>
    <w:rsid w:val="00E21CF5"/>
    <w:rsid w:val="00E21D03"/>
    <w:rsid w:val="00E21D69"/>
    <w:rsid w:val="00E21F41"/>
    <w:rsid w:val="00E21F92"/>
    <w:rsid w:val="00E21FDE"/>
    <w:rsid w:val="00E2206B"/>
    <w:rsid w:val="00E220C2"/>
    <w:rsid w:val="00E221C1"/>
    <w:rsid w:val="00E22270"/>
    <w:rsid w:val="00E222B0"/>
    <w:rsid w:val="00E222DE"/>
    <w:rsid w:val="00E2242F"/>
    <w:rsid w:val="00E224C1"/>
    <w:rsid w:val="00E22531"/>
    <w:rsid w:val="00E22575"/>
    <w:rsid w:val="00E2260E"/>
    <w:rsid w:val="00E22694"/>
    <w:rsid w:val="00E22722"/>
    <w:rsid w:val="00E22736"/>
    <w:rsid w:val="00E227A4"/>
    <w:rsid w:val="00E2281D"/>
    <w:rsid w:val="00E2281E"/>
    <w:rsid w:val="00E22854"/>
    <w:rsid w:val="00E22855"/>
    <w:rsid w:val="00E22898"/>
    <w:rsid w:val="00E228CC"/>
    <w:rsid w:val="00E22988"/>
    <w:rsid w:val="00E22995"/>
    <w:rsid w:val="00E22A39"/>
    <w:rsid w:val="00E22A83"/>
    <w:rsid w:val="00E22B17"/>
    <w:rsid w:val="00E22C26"/>
    <w:rsid w:val="00E22CE5"/>
    <w:rsid w:val="00E22D6E"/>
    <w:rsid w:val="00E22DBA"/>
    <w:rsid w:val="00E22E3A"/>
    <w:rsid w:val="00E22EB5"/>
    <w:rsid w:val="00E22EC2"/>
    <w:rsid w:val="00E22ECB"/>
    <w:rsid w:val="00E23070"/>
    <w:rsid w:val="00E23075"/>
    <w:rsid w:val="00E23094"/>
    <w:rsid w:val="00E2309B"/>
    <w:rsid w:val="00E230FD"/>
    <w:rsid w:val="00E2313C"/>
    <w:rsid w:val="00E23260"/>
    <w:rsid w:val="00E23277"/>
    <w:rsid w:val="00E233B4"/>
    <w:rsid w:val="00E23480"/>
    <w:rsid w:val="00E23486"/>
    <w:rsid w:val="00E23509"/>
    <w:rsid w:val="00E23550"/>
    <w:rsid w:val="00E235F9"/>
    <w:rsid w:val="00E23660"/>
    <w:rsid w:val="00E236FE"/>
    <w:rsid w:val="00E237CB"/>
    <w:rsid w:val="00E237E8"/>
    <w:rsid w:val="00E23821"/>
    <w:rsid w:val="00E238D5"/>
    <w:rsid w:val="00E238EB"/>
    <w:rsid w:val="00E23932"/>
    <w:rsid w:val="00E239EA"/>
    <w:rsid w:val="00E23A7C"/>
    <w:rsid w:val="00E23ACA"/>
    <w:rsid w:val="00E23B52"/>
    <w:rsid w:val="00E23B9E"/>
    <w:rsid w:val="00E23C01"/>
    <w:rsid w:val="00E23C80"/>
    <w:rsid w:val="00E23D05"/>
    <w:rsid w:val="00E23DA1"/>
    <w:rsid w:val="00E23E5F"/>
    <w:rsid w:val="00E23F50"/>
    <w:rsid w:val="00E23F6A"/>
    <w:rsid w:val="00E23F84"/>
    <w:rsid w:val="00E24031"/>
    <w:rsid w:val="00E240BE"/>
    <w:rsid w:val="00E2417F"/>
    <w:rsid w:val="00E241C1"/>
    <w:rsid w:val="00E24286"/>
    <w:rsid w:val="00E242D1"/>
    <w:rsid w:val="00E2438B"/>
    <w:rsid w:val="00E2440E"/>
    <w:rsid w:val="00E24443"/>
    <w:rsid w:val="00E244E1"/>
    <w:rsid w:val="00E244F3"/>
    <w:rsid w:val="00E24568"/>
    <w:rsid w:val="00E245A8"/>
    <w:rsid w:val="00E24655"/>
    <w:rsid w:val="00E2474C"/>
    <w:rsid w:val="00E24759"/>
    <w:rsid w:val="00E2475A"/>
    <w:rsid w:val="00E24801"/>
    <w:rsid w:val="00E24843"/>
    <w:rsid w:val="00E2485E"/>
    <w:rsid w:val="00E248A3"/>
    <w:rsid w:val="00E248EB"/>
    <w:rsid w:val="00E248EF"/>
    <w:rsid w:val="00E249E1"/>
    <w:rsid w:val="00E24A37"/>
    <w:rsid w:val="00E24A6C"/>
    <w:rsid w:val="00E24AAA"/>
    <w:rsid w:val="00E24B4B"/>
    <w:rsid w:val="00E24BB4"/>
    <w:rsid w:val="00E24BD8"/>
    <w:rsid w:val="00E24BDC"/>
    <w:rsid w:val="00E24BDE"/>
    <w:rsid w:val="00E24C16"/>
    <w:rsid w:val="00E24C4A"/>
    <w:rsid w:val="00E24D25"/>
    <w:rsid w:val="00E24D63"/>
    <w:rsid w:val="00E24DE8"/>
    <w:rsid w:val="00E24F79"/>
    <w:rsid w:val="00E2500C"/>
    <w:rsid w:val="00E25075"/>
    <w:rsid w:val="00E250F2"/>
    <w:rsid w:val="00E2519F"/>
    <w:rsid w:val="00E251AF"/>
    <w:rsid w:val="00E251CB"/>
    <w:rsid w:val="00E25269"/>
    <w:rsid w:val="00E25315"/>
    <w:rsid w:val="00E25345"/>
    <w:rsid w:val="00E253A7"/>
    <w:rsid w:val="00E253B5"/>
    <w:rsid w:val="00E253C8"/>
    <w:rsid w:val="00E2547A"/>
    <w:rsid w:val="00E254A3"/>
    <w:rsid w:val="00E254E5"/>
    <w:rsid w:val="00E25601"/>
    <w:rsid w:val="00E256A8"/>
    <w:rsid w:val="00E256D7"/>
    <w:rsid w:val="00E25717"/>
    <w:rsid w:val="00E2590B"/>
    <w:rsid w:val="00E25940"/>
    <w:rsid w:val="00E25A70"/>
    <w:rsid w:val="00E25A94"/>
    <w:rsid w:val="00E25B9B"/>
    <w:rsid w:val="00E25BF7"/>
    <w:rsid w:val="00E25C0B"/>
    <w:rsid w:val="00E25C6E"/>
    <w:rsid w:val="00E25C90"/>
    <w:rsid w:val="00E25CF9"/>
    <w:rsid w:val="00E25DC0"/>
    <w:rsid w:val="00E25E07"/>
    <w:rsid w:val="00E25E60"/>
    <w:rsid w:val="00E25EF1"/>
    <w:rsid w:val="00E26051"/>
    <w:rsid w:val="00E260A8"/>
    <w:rsid w:val="00E260B8"/>
    <w:rsid w:val="00E260CC"/>
    <w:rsid w:val="00E26115"/>
    <w:rsid w:val="00E2615E"/>
    <w:rsid w:val="00E26169"/>
    <w:rsid w:val="00E26198"/>
    <w:rsid w:val="00E26219"/>
    <w:rsid w:val="00E26243"/>
    <w:rsid w:val="00E262EC"/>
    <w:rsid w:val="00E26404"/>
    <w:rsid w:val="00E264A4"/>
    <w:rsid w:val="00E26570"/>
    <w:rsid w:val="00E26623"/>
    <w:rsid w:val="00E26808"/>
    <w:rsid w:val="00E26875"/>
    <w:rsid w:val="00E268D3"/>
    <w:rsid w:val="00E2696A"/>
    <w:rsid w:val="00E2697D"/>
    <w:rsid w:val="00E26AF6"/>
    <w:rsid w:val="00E26B4F"/>
    <w:rsid w:val="00E26B62"/>
    <w:rsid w:val="00E26B81"/>
    <w:rsid w:val="00E26D40"/>
    <w:rsid w:val="00E26D49"/>
    <w:rsid w:val="00E26D5D"/>
    <w:rsid w:val="00E26DC0"/>
    <w:rsid w:val="00E26DD9"/>
    <w:rsid w:val="00E26E1C"/>
    <w:rsid w:val="00E26E20"/>
    <w:rsid w:val="00E26E7E"/>
    <w:rsid w:val="00E26ED0"/>
    <w:rsid w:val="00E26EED"/>
    <w:rsid w:val="00E26F75"/>
    <w:rsid w:val="00E26FFB"/>
    <w:rsid w:val="00E26FFC"/>
    <w:rsid w:val="00E270CD"/>
    <w:rsid w:val="00E27144"/>
    <w:rsid w:val="00E27185"/>
    <w:rsid w:val="00E27210"/>
    <w:rsid w:val="00E27225"/>
    <w:rsid w:val="00E27250"/>
    <w:rsid w:val="00E272C4"/>
    <w:rsid w:val="00E273AB"/>
    <w:rsid w:val="00E2747D"/>
    <w:rsid w:val="00E27575"/>
    <w:rsid w:val="00E2765A"/>
    <w:rsid w:val="00E2773D"/>
    <w:rsid w:val="00E27770"/>
    <w:rsid w:val="00E27774"/>
    <w:rsid w:val="00E278A3"/>
    <w:rsid w:val="00E278C6"/>
    <w:rsid w:val="00E27AC0"/>
    <w:rsid w:val="00E27ADC"/>
    <w:rsid w:val="00E27AE1"/>
    <w:rsid w:val="00E27AE9"/>
    <w:rsid w:val="00E27AF6"/>
    <w:rsid w:val="00E27B75"/>
    <w:rsid w:val="00E27C19"/>
    <w:rsid w:val="00E27CB8"/>
    <w:rsid w:val="00E27CC0"/>
    <w:rsid w:val="00E27D3F"/>
    <w:rsid w:val="00E27D86"/>
    <w:rsid w:val="00E27E9D"/>
    <w:rsid w:val="00E300A3"/>
    <w:rsid w:val="00E300FD"/>
    <w:rsid w:val="00E30147"/>
    <w:rsid w:val="00E30154"/>
    <w:rsid w:val="00E301CA"/>
    <w:rsid w:val="00E30211"/>
    <w:rsid w:val="00E3031B"/>
    <w:rsid w:val="00E30384"/>
    <w:rsid w:val="00E303C0"/>
    <w:rsid w:val="00E3048C"/>
    <w:rsid w:val="00E304E6"/>
    <w:rsid w:val="00E3053C"/>
    <w:rsid w:val="00E3058D"/>
    <w:rsid w:val="00E305BA"/>
    <w:rsid w:val="00E3063E"/>
    <w:rsid w:val="00E306A0"/>
    <w:rsid w:val="00E3078C"/>
    <w:rsid w:val="00E308D4"/>
    <w:rsid w:val="00E30A12"/>
    <w:rsid w:val="00E30A48"/>
    <w:rsid w:val="00E30A8D"/>
    <w:rsid w:val="00E30B09"/>
    <w:rsid w:val="00E30BAB"/>
    <w:rsid w:val="00E30BF6"/>
    <w:rsid w:val="00E30C30"/>
    <w:rsid w:val="00E30C43"/>
    <w:rsid w:val="00E30D24"/>
    <w:rsid w:val="00E30D60"/>
    <w:rsid w:val="00E30D76"/>
    <w:rsid w:val="00E30E4A"/>
    <w:rsid w:val="00E30E70"/>
    <w:rsid w:val="00E30F07"/>
    <w:rsid w:val="00E30F23"/>
    <w:rsid w:val="00E30FE5"/>
    <w:rsid w:val="00E31000"/>
    <w:rsid w:val="00E31014"/>
    <w:rsid w:val="00E31136"/>
    <w:rsid w:val="00E31141"/>
    <w:rsid w:val="00E31211"/>
    <w:rsid w:val="00E3122A"/>
    <w:rsid w:val="00E3126D"/>
    <w:rsid w:val="00E31280"/>
    <w:rsid w:val="00E312DC"/>
    <w:rsid w:val="00E312F0"/>
    <w:rsid w:val="00E3132C"/>
    <w:rsid w:val="00E31450"/>
    <w:rsid w:val="00E31492"/>
    <w:rsid w:val="00E314B1"/>
    <w:rsid w:val="00E3150D"/>
    <w:rsid w:val="00E31524"/>
    <w:rsid w:val="00E3152F"/>
    <w:rsid w:val="00E31564"/>
    <w:rsid w:val="00E315EA"/>
    <w:rsid w:val="00E316B8"/>
    <w:rsid w:val="00E316C5"/>
    <w:rsid w:val="00E316E0"/>
    <w:rsid w:val="00E3174E"/>
    <w:rsid w:val="00E31809"/>
    <w:rsid w:val="00E3187C"/>
    <w:rsid w:val="00E3194C"/>
    <w:rsid w:val="00E3195A"/>
    <w:rsid w:val="00E319A8"/>
    <w:rsid w:val="00E31A58"/>
    <w:rsid w:val="00E31AE6"/>
    <w:rsid w:val="00E31B4C"/>
    <w:rsid w:val="00E31B57"/>
    <w:rsid w:val="00E31B95"/>
    <w:rsid w:val="00E31C68"/>
    <w:rsid w:val="00E31C7E"/>
    <w:rsid w:val="00E31D9E"/>
    <w:rsid w:val="00E31DF6"/>
    <w:rsid w:val="00E31E0D"/>
    <w:rsid w:val="00E31E73"/>
    <w:rsid w:val="00E31EB0"/>
    <w:rsid w:val="00E31EB6"/>
    <w:rsid w:val="00E31F46"/>
    <w:rsid w:val="00E3209A"/>
    <w:rsid w:val="00E320E7"/>
    <w:rsid w:val="00E3210F"/>
    <w:rsid w:val="00E32292"/>
    <w:rsid w:val="00E322F8"/>
    <w:rsid w:val="00E32390"/>
    <w:rsid w:val="00E323A2"/>
    <w:rsid w:val="00E32410"/>
    <w:rsid w:val="00E324E6"/>
    <w:rsid w:val="00E3258B"/>
    <w:rsid w:val="00E32642"/>
    <w:rsid w:val="00E3265E"/>
    <w:rsid w:val="00E32680"/>
    <w:rsid w:val="00E3272C"/>
    <w:rsid w:val="00E32752"/>
    <w:rsid w:val="00E32813"/>
    <w:rsid w:val="00E3281B"/>
    <w:rsid w:val="00E3282B"/>
    <w:rsid w:val="00E32926"/>
    <w:rsid w:val="00E3294F"/>
    <w:rsid w:val="00E3297D"/>
    <w:rsid w:val="00E329D0"/>
    <w:rsid w:val="00E32A5C"/>
    <w:rsid w:val="00E32AF5"/>
    <w:rsid w:val="00E32B8C"/>
    <w:rsid w:val="00E32C51"/>
    <w:rsid w:val="00E32D36"/>
    <w:rsid w:val="00E32D78"/>
    <w:rsid w:val="00E32DE0"/>
    <w:rsid w:val="00E32E1F"/>
    <w:rsid w:val="00E32F93"/>
    <w:rsid w:val="00E33097"/>
    <w:rsid w:val="00E33101"/>
    <w:rsid w:val="00E33232"/>
    <w:rsid w:val="00E33265"/>
    <w:rsid w:val="00E332A6"/>
    <w:rsid w:val="00E332BE"/>
    <w:rsid w:val="00E332D3"/>
    <w:rsid w:val="00E332DF"/>
    <w:rsid w:val="00E3330C"/>
    <w:rsid w:val="00E33315"/>
    <w:rsid w:val="00E33397"/>
    <w:rsid w:val="00E33577"/>
    <w:rsid w:val="00E33687"/>
    <w:rsid w:val="00E336B9"/>
    <w:rsid w:val="00E336DB"/>
    <w:rsid w:val="00E33726"/>
    <w:rsid w:val="00E33774"/>
    <w:rsid w:val="00E33780"/>
    <w:rsid w:val="00E33787"/>
    <w:rsid w:val="00E337AC"/>
    <w:rsid w:val="00E338CD"/>
    <w:rsid w:val="00E338F6"/>
    <w:rsid w:val="00E33950"/>
    <w:rsid w:val="00E339E2"/>
    <w:rsid w:val="00E339F5"/>
    <w:rsid w:val="00E33A2C"/>
    <w:rsid w:val="00E33A79"/>
    <w:rsid w:val="00E33ADF"/>
    <w:rsid w:val="00E33B4E"/>
    <w:rsid w:val="00E33B8C"/>
    <w:rsid w:val="00E33BF3"/>
    <w:rsid w:val="00E33C01"/>
    <w:rsid w:val="00E33CAE"/>
    <w:rsid w:val="00E33CFB"/>
    <w:rsid w:val="00E33D62"/>
    <w:rsid w:val="00E33E59"/>
    <w:rsid w:val="00E33F25"/>
    <w:rsid w:val="00E34047"/>
    <w:rsid w:val="00E340D0"/>
    <w:rsid w:val="00E34115"/>
    <w:rsid w:val="00E34125"/>
    <w:rsid w:val="00E34185"/>
    <w:rsid w:val="00E34194"/>
    <w:rsid w:val="00E341A3"/>
    <w:rsid w:val="00E3421B"/>
    <w:rsid w:val="00E3424B"/>
    <w:rsid w:val="00E34294"/>
    <w:rsid w:val="00E342D7"/>
    <w:rsid w:val="00E34368"/>
    <w:rsid w:val="00E34449"/>
    <w:rsid w:val="00E3446F"/>
    <w:rsid w:val="00E34488"/>
    <w:rsid w:val="00E344A7"/>
    <w:rsid w:val="00E344C7"/>
    <w:rsid w:val="00E34556"/>
    <w:rsid w:val="00E345B9"/>
    <w:rsid w:val="00E345D2"/>
    <w:rsid w:val="00E34616"/>
    <w:rsid w:val="00E34683"/>
    <w:rsid w:val="00E346E2"/>
    <w:rsid w:val="00E3486A"/>
    <w:rsid w:val="00E348D8"/>
    <w:rsid w:val="00E34918"/>
    <w:rsid w:val="00E3498D"/>
    <w:rsid w:val="00E34AE1"/>
    <w:rsid w:val="00E34B02"/>
    <w:rsid w:val="00E34B49"/>
    <w:rsid w:val="00E34B92"/>
    <w:rsid w:val="00E34BF9"/>
    <w:rsid w:val="00E34C18"/>
    <w:rsid w:val="00E34D4A"/>
    <w:rsid w:val="00E34DB1"/>
    <w:rsid w:val="00E34F19"/>
    <w:rsid w:val="00E3500B"/>
    <w:rsid w:val="00E350F6"/>
    <w:rsid w:val="00E35112"/>
    <w:rsid w:val="00E3515E"/>
    <w:rsid w:val="00E3534A"/>
    <w:rsid w:val="00E3536C"/>
    <w:rsid w:val="00E3546C"/>
    <w:rsid w:val="00E3554D"/>
    <w:rsid w:val="00E3558B"/>
    <w:rsid w:val="00E355A9"/>
    <w:rsid w:val="00E355D0"/>
    <w:rsid w:val="00E356CF"/>
    <w:rsid w:val="00E35725"/>
    <w:rsid w:val="00E3574E"/>
    <w:rsid w:val="00E3586A"/>
    <w:rsid w:val="00E3587D"/>
    <w:rsid w:val="00E358D6"/>
    <w:rsid w:val="00E35907"/>
    <w:rsid w:val="00E35946"/>
    <w:rsid w:val="00E35962"/>
    <w:rsid w:val="00E35985"/>
    <w:rsid w:val="00E35A2B"/>
    <w:rsid w:val="00E35A3F"/>
    <w:rsid w:val="00E35A5D"/>
    <w:rsid w:val="00E35A5F"/>
    <w:rsid w:val="00E35ACD"/>
    <w:rsid w:val="00E35AF2"/>
    <w:rsid w:val="00E35B3A"/>
    <w:rsid w:val="00E35BB5"/>
    <w:rsid w:val="00E35BBF"/>
    <w:rsid w:val="00E35BF5"/>
    <w:rsid w:val="00E35C21"/>
    <w:rsid w:val="00E35C63"/>
    <w:rsid w:val="00E35C9E"/>
    <w:rsid w:val="00E35CAE"/>
    <w:rsid w:val="00E35D0C"/>
    <w:rsid w:val="00E35DD3"/>
    <w:rsid w:val="00E35F06"/>
    <w:rsid w:val="00E35FC2"/>
    <w:rsid w:val="00E35FE8"/>
    <w:rsid w:val="00E36045"/>
    <w:rsid w:val="00E36093"/>
    <w:rsid w:val="00E360FC"/>
    <w:rsid w:val="00E360FF"/>
    <w:rsid w:val="00E362A8"/>
    <w:rsid w:val="00E362BD"/>
    <w:rsid w:val="00E362C0"/>
    <w:rsid w:val="00E36306"/>
    <w:rsid w:val="00E36339"/>
    <w:rsid w:val="00E363FD"/>
    <w:rsid w:val="00E3646F"/>
    <w:rsid w:val="00E364D3"/>
    <w:rsid w:val="00E36502"/>
    <w:rsid w:val="00E3655D"/>
    <w:rsid w:val="00E365C7"/>
    <w:rsid w:val="00E36706"/>
    <w:rsid w:val="00E3688E"/>
    <w:rsid w:val="00E368A1"/>
    <w:rsid w:val="00E36979"/>
    <w:rsid w:val="00E36A2E"/>
    <w:rsid w:val="00E36A4A"/>
    <w:rsid w:val="00E36AB6"/>
    <w:rsid w:val="00E36BC0"/>
    <w:rsid w:val="00E36C4B"/>
    <w:rsid w:val="00E36CBC"/>
    <w:rsid w:val="00E36CD2"/>
    <w:rsid w:val="00E36CF2"/>
    <w:rsid w:val="00E36D17"/>
    <w:rsid w:val="00E36D34"/>
    <w:rsid w:val="00E36DDE"/>
    <w:rsid w:val="00E36E65"/>
    <w:rsid w:val="00E36EE2"/>
    <w:rsid w:val="00E36F22"/>
    <w:rsid w:val="00E36F3C"/>
    <w:rsid w:val="00E36F9E"/>
    <w:rsid w:val="00E36FFF"/>
    <w:rsid w:val="00E37014"/>
    <w:rsid w:val="00E370B3"/>
    <w:rsid w:val="00E37123"/>
    <w:rsid w:val="00E3712D"/>
    <w:rsid w:val="00E37214"/>
    <w:rsid w:val="00E37263"/>
    <w:rsid w:val="00E37322"/>
    <w:rsid w:val="00E37417"/>
    <w:rsid w:val="00E3742D"/>
    <w:rsid w:val="00E374A1"/>
    <w:rsid w:val="00E37566"/>
    <w:rsid w:val="00E375D8"/>
    <w:rsid w:val="00E3761A"/>
    <w:rsid w:val="00E3765B"/>
    <w:rsid w:val="00E3765F"/>
    <w:rsid w:val="00E376C4"/>
    <w:rsid w:val="00E37774"/>
    <w:rsid w:val="00E377C0"/>
    <w:rsid w:val="00E377C6"/>
    <w:rsid w:val="00E377C8"/>
    <w:rsid w:val="00E377EF"/>
    <w:rsid w:val="00E37800"/>
    <w:rsid w:val="00E37882"/>
    <w:rsid w:val="00E378A1"/>
    <w:rsid w:val="00E378E5"/>
    <w:rsid w:val="00E3796C"/>
    <w:rsid w:val="00E379A2"/>
    <w:rsid w:val="00E379B7"/>
    <w:rsid w:val="00E37B29"/>
    <w:rsid w:val="00E37BC3"/>
    <w:rsid w:val="00E37BEA"/>
    <w:rsid w:val="00E37C36"/>
    <w:rsid w:val="00E37C51"/>
    <w:rsid w:val="00E37C74"/>
    <w:rsid w:val="00E37CD2"/>
    <w:rsid w:val="00E37D37"/>
    <w:rsid w:val="00E37D40"/>
    <w:rsid w:val="00E37E4A"/>
    <w:rsid w:val="00E37EBA"/>
    <w:rsid w:val="00E37EF8"/>
    <w:rsid w:val="00E37F0B"/>
    <w:rsid w:val="00E37F4A"/>
    <w:rsid w:val="00E37F67"/>
    <w:rsid w:val="00E4002F"/>
    <w:rsid w:val="00E4005A"/>
    <w:rsid w:val="00E4006C"/>
    <w:rsid w:val="00E4008C"/>
    <w:rsid w:val="00E40166"/>
    <w:rsid w:val="00E40301"/>
    <w:rsid w:val="00E40374"/>
    <w:rsid w:val="00E403CB"/>
    <w:rsid w:val="00E403F5"/>
    <w:rsid w:val="00E403F7"/>
    <w:rsid w:val="00E40420"/>
    <w:rsid w:val="00E40494"/>
    <w:rsid w:val="00E4053D"/>
    <w:rsid w:val="00E40578"/>
    <w:rsid w:val="00E4059A"/>
    <w:rsid w:val="00E405D1"/>
    <w:rsid w:val="00E406A6"/>
    <w:rsid w:val="00E406CF"/>
    <w:rsid w:val="00E40770"/>
    <w:rsid w:val="00E40788"/>
    <w:rsid w:val="00E407B3"/>
    <w:rsid w:val="00E4082C"/>
    <w:rsid w:val="00E408BC"/>
    <w:rsid w:val="00E40AD7"/>
    <w:rsid w:val="00E40B75"/>
    <w:rsid w:val="00E40B92"/>
    <w:rsid w:val="00E40BBB"/>
    <w:rsid w:val="00E40C97"/>
    <w:rsid w:val="00E40C9D"/>
    <w:rsid w:val="00E40CB1"/>
    <w:rsid w:val="00E40CB6"/>
    <w:rsid w:val="00E40D40"/>
    <w:rsid w:val="00E40D6C"/>
    <w:rsid w:val="00E40FE0"/>
    <w:rsid w:val="00E41009"/>
    <w:rsid w:val="00E4106C"/>
    <w:rsid w:val="00E41081"/>
    <w:rsid w:val="00E41088"/>
    <w:rsid w:val="00E410B5"/>
    <w:rsid w:val="00E410FF"/>
    <w:rsid w:val="00E4111F"/>
    <w:rsid w:val="00E41132"/>
    <w:rsid w:val="00E41148"/>
    <w:rsid w:val="00E411C2"/>
    <w:rsid w:val="00E4123B"/>
    <w:rsid w:val="00E41358"/>
    <w:rsid w:val="00E413FA"/>
    <w:rsid w:val="00E41405"/>
    <w:rsid w:val="00E41533"/>
    <w:rsid w:val="00E41560"/>
    <w:rsid w:val="00E41579"/>
    <w:rsid w:val="00E415FD"/>
    <w:rsid w:val="00E41687"/>
    <w:rsid w:val="00E4170B"/>
    <w:rsid w:val="00E41732"/>
    <w:rsid w:val="00E41753"/>
    <w:rsid w:val="00E4179B"/>
    <w:rsid w:val="00E417A8"/>
    <w:rsid w:val="00E41864"/>
    <w:rsid w:val="00E418EC"/>
    <w:rsid w:val="00E418EF"/>
    <w:rsid w:val="00E41906"/>
    <w:rsid w:val="00E41944"/>
    <w:rsid w:val="00E4194C"/>
    <w:rsid w:val="00E41962"/>
    <w:rsid w:val="00E419DA"/>
    <w:rsid w:val="00E41A6C"/>
    <w:rsid w:val="00E41ACC"/>
    <w:rsid w:val="00E41B27"/>
    <w:rsid w:val="00E41B6F"/>
    <w:rsid w:val="00E41B7D"/>
    <w:rsid w:val="00E41BBA"/>
    <w:rsid w:val="00E41C1D"/>
    <w:rsid w:val="00E41C3C"/>
    <w:rsid w:val="00E41CF3"/>
    <w:rsid w:val="00E41D32"/>
    <w:rsid w:val="00E41D55"/>
    <w:rsid w:val="00E41D9F"/>
    <w:rsid w:val="00E41E42"/>
    <w:rsid w:val="00E41E83"/>
    <w:rsid w:val="00E41FF0"/>
    <w:rsid w:val="00E42080"/>
    <w:rsid w:val="00E420BD"/>
    <w:rsid w:val="00E42134"/>
    <w:rsid w:val="00E421A1"/>
    <w:rsid w:val="00E421BD"/>
    <w:rsid w:val="00E421C4"/>
    <w:rsid w:val="00E421EF"/>
    <w:rsid w:val="00E42255"/>
    <w:rsid w:val="00E422EB"/>
    <w:rsid w:val="00E42355"/>
    <w:rsid w:val="00E423E2"/>
    <w:rsid w:val="00E42555"/>
    <w:rsid w:val="00E42580"/>
    <w:rsid w:val="00E425DA"/>
    <w:rsid w:val="00E4265A"/>
    <w:rsid w:val="00E42689"/>
    <w:rsid w:val="00E427B6"/>
    <w:rsid w:val="00E42853"/>
    <w:rsid w:val="00E4287C"/>
    <w:rsid w:val="00E42891"/>
    <w:rsid w:val="00E42AA3"/>
    <w:rsid w:val="00E42AEB"/>
    <w:rsid w:val="00E42B0B"/>
    <w:rsid w:val="00E42B73"/>
    <w:rsid w:val="00E42BF8"/>
    <w:rsid w:val="00E42C37"/>
    <w:rsid w:val="00E42C8D"/>
    <w:rsid w:val="00E42CFB"/>
    <w:rsid w:val="00E42CFE"/>
    <w:rsid w:val="00E42D0D"/>
    <w:rsid w:val="00E42E07"/>
    <w:rsid w:val="00E42E2E"/>
    <w:rsid w:val="00E42EF5"/>
    <w:rsid w:val="00E430BC"/>
    <w:rsid w:val="00E43141"/>
    <w:rsid w:val="00E4325A"/>
    <w:rsid w:val="00E43265"/>
    <w:rsid w:val="00E432DB"/>
    <w:rsid w:val="00E43356"/>
    <w:rsid w:val="00E43357"/>
    <w:rsid w:val="00E4337D"/>
    <w:rsid w:val="00E433DC"/>
    <w:rsid w:val="00E4340F"/>
    <w:rsid w:val="00E43525"/>
    <w:rsid w:val="00E43595"/>
    <w:rsid w:val="00E436AF"/>
    <w:rsid w:val="00E437BD"/>
    <w:rsid w:val="00E437D7"/>
    <w:rsid w:val="00E437DD"/>
    <w:rsid w:val="00E438A8"/>
    <w:rsid w:val="00E43931"/>
    <w:rsid w:val="00E43932"/>
    <w:rsid w:val="00E4393B"/>
    <w:rsid w:val="00E43A58"/>
    <w:rsid w:val="00E43A86"/>
    <w:rsid w:val="00E43AB9"/>
    <w:rsid w:val="00E43ABE"/>
    <w:rsid w:val="00E43ACA"/>
    <w:rsid w:val="00E43ACB"/>
    <w:rsid w:val="00E43CBB"/>
    <w:rsid w:val="00E43E6C"/>
    <w:rsid w:val="00E43EC9"/>
    <w:rsid w:val="00E43EF0"/>
    <w:rsid w:val="00E43EFC"/>
    <w:rsid w:val="00E43F47"/>
    <w:rsid w:val="00E43F8A"/>
    <w:rsid w:val="00E43FDF"/>
    <w:rsid w:val="00E44040"/>
    <w:rsid w:val="00E44077"/>
    <w:rsid w:val="00E4410E"/>
    <w:rsid w:val="00E44141"/>
    <w:rsid w:val="00E441FE"/>
    <w:rsid w:val="00E44259"/>
    <w:rsid w:val="00E4430C"/>
    <w:rsid w:val="00E443A3"/>
    <w:rsid w:val="00E44502"/>
    <w:rsid w:val="00E4450C"/>
    <w:rsid w:val="00E44519"/>
    <w:rsid w:val="00E445ED"/>
    <w:rsid w:val="00E44636"/>
    <w:rsid w:val="00E446A1"/>
    <w:rsid w:val="00E446E2"/>
    <w:rsid w:val="00E4470C"/>
    <w:rsid w:val="00E4475B"/>
    <w:rsid w:val="00E44799"/>
    <w:rsid w:val="00E447EE"/>
    <w:rsid w:val="00E4480E"/>
    <w:rsid w:val="00E44859"/>
    <w:rsid w:val="00E44862"/>
    <w:rsid w:val="00E448AE"/>
    <w:rsid w:val="00E44934"/>
    <w:rsid w:val="00E44943"/>
    <w:rsid w:val="00E4495B"/>
    <w:rsid w:val="00E449C2"/>
    <w:rsid w:val="00E449D3"/>
    <w:rsid w:val="00E44AF1"/>
    <w:rsid w:val="00E44B41"/>
    <w:rsid w:val="00E44BA7"/>
    <w:rsid w:val="00E44BBA"/>
    <w:rsid w:val="00E44BC7"/>
    <w:rsid w:val="00E44BDD"/>
    <w:rsid w:val="00E44C87"/>
    <w:rsid w:val="00E44C97"/>
    <w:rsid w:val="00E44CFC"/>
    <w:rsid w:val="00E44D57"/>
    <w:rsid w:val="00E44DE0"/>
    <w:rsid w:val="00E44E32"/>
    <w:rsid w:val="00E44E43"/>
    <w:rsid w:val="00E44E8C"/>
    <w:rsid w:val="00E44EB8"/>
    <w:rsid w:val="00E44EC0"/>
    <w:rsid w:val="00E44FD5"/>
    <w:rsid w:val="00E4501A"/>
    <w:rsid w:val="00E4502D"/>
    <w:rsid w:val="00E45126"/>
    <w:rsid w:val="00E451B8"/>
    <w:rsid w:val="00E45254"/>
    <w:rsid w:val="00E45293"/>
    <w:rsid w:val="00E45324"/>
    <w:rsid w:val="00E4532B"/>
    <w:rsid w:val="00E45366"/>
    <w:rsid w:val="00E453A6"/>
    <w:rsid w:val="00E453B3"/>
    <w:rsid w:val="00E453D7"/>
    <w:rsid w:val="00E453D9"/>
    <w:rsid w:val="00E4542D"/>
    <w:rsid w:val="00E454D4"/>
    <w:rsid w:val="00E45661"/>
    <w:rsid w:val="00E45735"/>
    <w:rsid w:val="00E45773"/>
    <w:rsid w:val="00E45796"/>
    <w:rsid w:val="00E457E5"/>
    <w:rsid w:val="00E45834"/>
    <w:rsid w:val="00E45847"/>
    <w:rsid w:val="00E458C6"/>
    <w:rsid w:val="00E4594C"/>
    <w:rsid w:val="00E459A2"/>
    <w:rsid w:val="00E459BA"/>
    <w:rsid w:val="00E459D4"/>
    <w:rsid w:val="00E45A2C"/>
    <w:rsid w:val="00E45B01"/>
    <w:rsid w:val="00E45B1B"/>
    <w:rsid w:val="00E45B6D"/>
    <w:rsid w:val="00E45B7F"/>
    <w:rsid w:val="00E45BCB"/>
    <w:rsid w:val="00E45C10"/>
    <w:rsid w:val="00E45C19"/>
    <w:rsid w:val="00E45C52"/>
    <w:rsid w:val="00E45C5C"/>
    <w:rsid w:val="00E45C71"/>
    <w:rsid w:val="00E45F68"/>
    <w:rsid w:val="00E45F92"/>
    <w:rsid w:val="00E45FBB"/>
    <w:rsid w:val="00E45FD8"/>
    <w:rsid w:val="00E460DA"/>
    <w:rsid w:val="00E460FA"/>
    <w:rsid w:val="00E4618A"/>
    <w:rsid w:val="00E462D8"/>
    <w:rsid w:val="00E462E7"/>
    <w:rsid w:val="00E46377"/>
    <w:rsid w:val="00E463A7"/>
    <w:rsid w:val="00E463D7"/>
    <w:rsid w:val="00E4640E"/>
    <w:rsid w:val="00E46430"/>
    <w:rsid w:val="00E4648E"/>
    <w:rsid w:val="00E464BE"/>
    <w:rsid w:val="00E464C1"/>
    <w:rsid w:val="00E46537"/>
    <w:rsid w:val="00E46567"/>
    <w:rsid w:val="00E46586"/>
    <w:rsid w:val="00E465D3"/>
    <w:rsid w:val="00E4660A"/>
    <w:rsid w:val="00E4661C"/>
    <w:rsid w:val="00E466AA"/>
    <w:rsid w:val="00E46782"/>
    <w:rsid w:val="00E467AA"/>
    <w:rsid w:val="00E46888"/>
    <w:rsid w:val="00E468B2"/>
    <w:rsid w:val="00E4694F"/>
    <w:rsid w:val="00E469A2"/>
    <w:rsid w:val="00E469CF"/>
    <w:rsid w:val="00E46A7B"/>
    <w:rsid w:val="00E46A7F"/>
    <w:rsid w:val="00E46AB2"/>
    <w:rsid w:val="00E46BBD"/>
    <w:rsid w:val="00E46BE5"/>
    <w:rsid w:val="00E46DF2"/>
    <w:rsid w:val="00E46EA6"/>
    <w:rsid w:val="00E46EB6"/>
    <w:rsid w:val="00E46F97"/>
    <w:rsid w:val="00E46F9D"/>
    <w:rsid w:val="00E46FC0"/>
    <w:rsid w:val="00E46FE4"/>
    <w:rsid w:val="00E4703E"/>
    <w:rsid w:val="00E470A3"/>
    <w:rsid w:val="00E470D4"/>
    <w:rsid w:val="00E47100"/>
    <w:rsid w:val="00E47136"/>
    <w:rsid w:val="00E4717A"/>
    <w:rsid w:val="00E471A2"/>
    <w:rsid w:val="00E472BB"/>
    <w:rsid w:val="00E472D1"/>
    <w:rsid w:val="00E47303"/>
    <w:rsid w:val="00E47371"/>
    <w:rsid w:val="00E473CA"/>
    <w:rsid w:val="00E47462"/>
    <w:rsid w:val="00E47467"/>
    <w:rsid w:val="00E474A1"/>
    <w:rsid w:val="00E474AD"/>
    <w:rsid w:val="00E474EB"/>
    <w:rsid w:val="00E4761C"/>
    <w:rsid w:val="00E476A9"/>
    <w:rsid w:val="00E476AC"/>
    <w:rsid w:val="00E476F6"/>
    <w:rsid w:val="00E47740"/>
    <w:rsid w:val="00E47759"/>
    <w:rsid w:val="00E47768"/>
    <w:rsid w:val="00E477DB"/>
    <w:rsid w:val="00E47827"/>
    <w:rsid w:val="00E478A1"/>
    <w:rsid w:val="00E478AC"/>
    <w:rsid w:val="00E478E6"/>
    <w:rsid w:val="00E479AA"/>
    <w:rsid w:val="00E47A42"/>
    <w:rsid w:val="00E47AC0"/>
    <w:rsid w:val="00E47AEB"/>
    <w:rsid w:val="00E47AF4"/>
    <w:rsid w:val="00E47B03"/>
    <w:rsid w:val="00E47B40"/>
    <w:rsid w:val="00E47B86"/>
    <w:rsid w:val="00E47BD6"/>
    <w:rsid w:val="00E47C0C"/>
    <w:rsid w:val="00E47C38"/>
    <w:rsid w:val="00E47D67"/>
    <w:rsid w:val="00E47EDE"/>
    <w:rsid w:val="00E47FD3"/>
    <w:rsid w:val="00E47FE1"/>
    <w:rsid w:val="00E50039"/>
    <w:rsid w:val="00E5010F"/>
    <w:rsid w:val="00E50232"/>
    <w:rsid w:val="00E50301"/>
    <w:rsid w:val="00E5036B"/>
    <w:rsid w:val="00E50402"/>
    <w:rsid w:val="00E50403"/>
    <w:rsid w:val="00E5043E"/>
    <w:rsid w:val="00E504A6"/>
    <w:rsid w:val="00E505F7"/>
    <w:rsid w:val="00E5080B"/>
    <w:rsid w:val="00E5081C"/>
    <w:rsid w:val="00E50847"/>
    <w:rsid w:val="00E50881"/>
    <w:rsid w:val="00E508A6"/>
    <w:rsid w:val="00E508B7"/>
    <w:rsid w:val="00E508E4"/>
    <w:rsid w:val="00E508F8"/>
    <w:rsid w:val="00E50900"/>
    <w:rsid w:val="00E50988"/>
    <w:rsid w:val="00E509AB"/>
    <w:rsid w:val="00E50A28"/>
    <w:rsid w:val="00E50A5C"/>
    <w:rsid w:val="00E50AC3"/>
    <w:rsid w:val="00E50AF0"/>
    <w:rsid w:val="00E50CE0"/>
    <w:rsid w:val="00E50D46"/>
    <w:rsid w:val="00E50D56"/>
    <w:rsid w:val="00E50DC8"/>
    <w:rsid w:val="00E50DE4"/>
    <w:rsid w:val="00E50EA5"/>
    <w:rsid w:val="00E50EC5"/>
    <w:rsid w:val="00E50F0F"/>
    <w:rsid w:val="00E50F17"/>
    <w:rsid w:val="00E50FCE"/>
    <w:rsid w:val="00E51040"/>
    <w:rsid w:val="00E51043"/>
    <w:rsid w:val="00E510EE"/>
    <w:rsid w:val="00E5115C"/>
    <w:rsid w:val="00E511EA"/>
    <w:rsid w:val="00E51203"/>
    <w:rsid w:val="00E51278"/>
    <w:rsid w:val="00E512C9"/>
    <w:rsid w:val="00E513A4"/>
    <w:rsid w:val="00E51464"/>
    <w:rsid w:val="00E51591"/>
    <w:rsid w:val="00E51615"/>
    <w:rsid w:val="00E5168E"/>
    <w:rsid w:val="00E516BB"/>
    <w:rsid w:val="00E517AC"/>
    <w:rsid w:val="00E5180C"/>
    <w:rsid w:val="00E51810"/>
    <w:rsid w:val="00E5194B"/>
    <w:rsid w:val="00E51954"/>
    <w:rsid w:val="00E51A11"/>
    <w:rsid w:val="00E51ABC"/>
    <w:rsid w:val="00E51ACA"/>
    <w:rsid w:val="00E51AF5"/>
    <w:rsid w:val="00E51AF8"/>
    <w:rsid w:val="00E51B80"/>
    <w:rsid w:val="00E51B84"/>
    <w:rsid w:val="00E51B9A"/>
    <w:rsid w:val="00E51BBE"/>
    <w:rsid w:val="00E51BC5"/>
    <w:rsid w:val="00E51C1F"/>
    <w:rsid w:val="00E51C65"/>
    <w:rsid w:val="00E51C87"/>
    <w:rsid w:val="00E51C97"/>
    <w:rsid w:val="00E51D6C"/>
    <w:rsid w:val="00E51DDB"/>
    <w:rsid w:val="00E51DDE"/>
    <w:rsid w:val="00E51E00"/>
    <w:rsid w:val="00E51E2F"/>
    <w:rsid w:val="00E51FFD"/>
    <w:rsid w:val="00E52005"/>
    <w:rsid w:val="00E52036"/>
    <w:rsid w:val="00E52084"/>
    <w:rsid w:val="00E521D1"/>
    <w:rsid w:val="00E521DB"/>
    <w:rsid w:val="00E5222A"/>
    <w:rsid w:val="00E522B1"/>
    <w:rsid w:val="00E522E4"/>
    <w:rsid w:val="00E52348"/>
    <w:rsid w:val="00E523F8"/>
    <w:rsid w:val="00E52567"/>
    <w:rsid w:val="00E525AA"/>
    <w:rsid w:val="00E5260C"/>
    <w:rsid w:val="00E5261C"/>
    <w:rsid w:val="00E52659"/>
    <w:rsid w:val="00E52683"/>
    <w:rsid w:val="00E527EB"/>
    <w:rsid w:val="00E527F1"/>
    <w:rsid w:val="00E5285A"/>
    <w:rsid w:val="00E52884"/>
    <w:rsid w:val="00E528B1"/>
    <w:rsid w:val="00E528B6"/>
    <w:rsid w:val="00E528FD"/>
    <w:rsid w:val="00E52980"/>
    <w:rsid w:val="00E529B3"/>
    <w:rsid w:val="00E529DC"/>
    <w:rsid w:val="00E529EB"/>
    <w:rsid w:val="00E529F4"/>
    <w:rsid w:val="00E52ACA"/>
    <w:rsid w:val="00E52AFA"/>
    <w:rsid w:val="00E52B1C"/>
    <w:rsid w:val="00E52CA5"/>
    <w:rsid w:val="00E52D05"/>
    <w:rsid w:val="00E52D95"/>
    <w:rsid w:val="00E52DE7"/>
    <w:rsid w:val="00E52F0A"/>
    <w:rsid w:val="00E53006"/>
    <w:rsid w:val="00E5304D"/>
    <w:rsid w:val="00E53051"/>
    <w:rsid w:val="00E530A7"/>
    <w:rsid w:val="00E530E2"/>
    <w:rsid w:val="00E5327B"/>
    <w:rsid w:val="00E532CA"/>
    <w:rsid w:val="00E532CD"/>
    <w:rsid w:val="00E533B0"/>
    <w:rsid w:val="00E533F2"/>
    <w:rsid w:val="00E53442"/>
    <w:rsid w:val="00E534BF"/>
    <w:rsid w:val="00E534EC"/>
    <w:rsid w:val="00E53500"/>
    <w:rsid w:val="00E536F5"/>
    <w:rsid w:val="00E5378A"/>
    <w:rsid w:val="00E537B6"/>
    <w:rsid w:val="00E537E1"/>
    <w:rsid w:val="00E5389D"/>
    <w:rsid w:val="00E53965"/>
    <w:rsid w:val="00E53985"/>
    <w:rsid w:val="00E539B7"/>
    <w:rsid w:val="00E539CB"/>
    <w:rsid w:val="00E539E9"/>
    <w:rsid w:val="00E53A66"/>
    <w:rsid w:val="00E53AA2"/>
    <w:rsid w:val="00E53B35"/>
    <w:rsid w:val="00E53B36"/>
    <w:rsid w:val="00E53BA1"/>
    <w:rsid w:val="00E53E68"/>
    <w:rsid w:val="00E53FFC"/>
    <w:rsid w:val="00E54038"/>
    <w:rsid w:val="00E54045"/>
    <w:rsid w:val="00E5407E"/>
    <w:rsid w:val="00E540F6"/>
    <w:rsid w:val="00E541C0"/>
    <w:rsid w:val="00E542B6"/>
    <w:rsid w:val="00E5431D"/>
    <w:rsid w:val="00E54324"/>
    <w:rsid w:val="00E54329"/>
    <w:rsid w:val="00E543CA"/>
    <w:rsid w:val="00E54462"/>
    <w:rsid w:val="00E5448E"/>
    <w:rsid w:val="00E544B6"/>
    <w:rsid w:val="00E544B9"/>
    <w:rsid w:val="00E546B1"/>
    <w:rsid w:val="00E5470F"/>
    <w:rsid w:val="00E5473E"/>
    <w:rsid w:val="00E5492F"/>
    <w:rsid w:val="00E54936"/>
    <w:rsid w:val="00E54974"/>
    <w:rsid w:val="00E54A89"/>
    <w:rsid w:val="00E54B34"/>
    <w:rsid w:val="00E54CCF"/>
    <w:rsid w:val="00E54D19"/>
    <w:rsid w:val="00E54E3B"/>
    <w:rsid w:val="00E54E4C"/>
    <w:rsid w:val="00E54E4D"/>
    <w:rsid w:val="00E54E62"/>
    <w:rsid w:val="00E54EA5"/>
    <w:rsid w:val="00E54EC5"/>
    <w:rsid w:val="00E54FCF"/>
    <w:rsid w:val="00E550CC"/>
    <w:rsid w:val="00E550E3"/>
    <w:rsid w:val="00E5510E"/>
    <w:rsid w:val="00E55271"/>
    <w:rsid w:val="00E553EF"/>
    <w:rsid w:val="00E55509"/>
    <w:rsid w:val="00E5560D"/>
    <w:rsid w:val="00E5576C"/>
    <w:rsid w:val="00E55772"/>
    <w:rsid w:val="00E5579E"/>
    <w:rsid w:val="00E55872"/>
    <w:rsid w:val="00E5588C"/>
    <w:rsid w:val="00E558E8"/>
    <w:rsid w:val="00E5599F"/>
    <w:rsid w:val="00E559FC"/>
    <w:rsid w:val="00E55A1B"/>
    <w:rsid w:val="00E55AFB"/>
    <w:rsid w:val="00E55BA3"/>
    <w:rsid w:val="00E55CD9"/>
    <w:rsid w:val="00E55D12"/>
    <w:rsid w:val="00E55D72"/>
    <w:rsid w:val="00E55DAE"/>
    <w:rsid w:val="00E55E08"/>
    <w:rsid w:val="00E55E76"/>
    <w:rsid w:val="00E55EBD"/>
    <w:rsid w:val="00E55F80"/>
    <w:rsid w:val="00E55FB5"/>
    <w:rsid w:val="00E55FC6"/>
    <w:rsid w:val="00E55FEF"/>
    <w:rsid w:val="00E56032"/>
    <w:rsid w:val="00E5605E"/>
    <w:rsid w:val="00E56089"/>
    <w:rsid w:val="00E560A3"/>
    <w:rsid w:val="00E560BA"/>
    <w:rsid w:val="00E560CC"/>
    <w:rsid w:val="00E5610A"/>
    <w:rsid w:val="00E56151"/>
    <w:rsid w:val="00E5616B"/>
    <w:rsid w:val="00E56233"/>
    <w:rsid w:val="00E56234"/>
    <w:rsid w:val="00E56299"/>
    <w:rsid w:val="00E56326"/>
    <w:rsid w:val="00E56408"/>
    <w:rsid w:val="00E56444"/>
    <w:rsid w:val="00E56446"/>
    <w:rsid w:val="00E56465"/>
    <w:rsid w:val="00E564C6"/>
    <w:rsid w:val="00E564F8"/>
    <w:rsid w:val="00E5652F"/>
    <w:rsid w:val="00E56547"/>
    <w:rsid w:val="00E56574"/>
    <w:rsid w:val="00E565B2"/>
    <w:rsid w:val="00E5667D"/>
    <w:rsid w:val="00E56697"/>
    <w:rsid w:val="00E5669A"/>
    <w:rsid w:val="00E566B1"/>
    <w:rsid w:val="00E566CB"/>
    <w:rsid w:val="00E56733"/>
    <w:rsid w:val="00E56754"/>
    <w:rsid w:val="00E568A9"/>
    <w:rsid w:val="00E56905"/>
    <w:rsid w:val="00E5698E"/>
    <w:rsid w:val="00E569FD"/>
    <w:rsid w:val="00E56A11"/>
    <w:rsid w:val="00E56A95"/>
    <w:rsid w:val="00E56AAD"/>
    <w:rsid w:val="00E56B0D"/>
    <w:rsid w:val="00E56BF7"/>
    <w:rsid w:val="00E56C8B"/>
    <w:rsid w:val="00E56CFE"/>
    <w:rsid w:val="00E56D06"/>
    <w:rsid w:val="00E56D81"/>
    <w:rsid w:val="00E56E40"/>
    <w:rsid w:val="00E56F2A"/>
    <w:rsid w:val="00E56F51"/>
    <w:rsid w:val="00E56F7D"/>
    <w:rsid w:val="00E56F8C"/>
    <w:rsid w:val="00E56F9B"/>
    <w:rsid w:val="00E5702A"/>
    <w:rsid w:val="00E5714B"/>
    <w:rsid w:val="00E571CE"/>
    <w:rsid w:val="00E571FC"/>
    <w:rsid w:val="00E5720A"/>
    <w:rsid w:val="00E57252"/>
    <w:rsid w:val="00E572B7"/>
    <w:rsid w:val="00E572C0"/>
    <w:rsid w:val="00E5748B"/>
    <w:rsid w:val="00E5753F"/>
    <w:rsid w:val="00E575E4"/>
    <w:rsid w:val="00E57647"/>
    <w:rsid w:val="00E57683"/>
    <w:rsid w:val="00E5769F"/>
    <w:rsid w:val="00E5770B"/>
    <w:rsid w:val="00E5782F"/>
    <w:rsid w:val="00E57874"/>
    <w:rsid w:val="00E5787B"/>
    <w:rsid w:val="00E57937"/>
    <w:rsid w:val="00E57953"/>
    <w:rsid w:val="00E579EC"/>
    <w:rsid w:val="00E57A27"/>
    <w:rsid w:val="00E57BBA"/>
    <w:rsid w:val="00E57C37"/>
    <w:rsid w:val="00E57C9A"/>
    <w:rsid w:val="00E57D34"/>
    <w:rsid w:val="00E57D5B"/>
    <w:rsid w:val="00E57D72"/>
    <w:rsid w:val="00E57DF1"/>
    <w:rsid w:val="00E57EBD"/>
    <w:rsid w:val="00E57FAC"/>
    <w:rsid w:val="00E60078"/>
    <w:rsid w:val="00E6007C"/>
    <w:rsid w:val="00E600D3"/>
    <w:rsid w:val="00E600F8"/>
    <w:rsid w:val="00E60359"/>
    <w:rsid w:val="00E6038B"/>
    <w:rsid w:val="00E603DA"/>
    <w:rsid w:val="00E603DF"/>
    <w:rsid w:val="00E60466"/>
    <w:rsid w:val="00E6047C"/>
    <w:rsid w:val="00E604B8"/>
    <w:rsid w:val="00E60567"/>
    <w:rsid w:val="00E605F5"/>
    <w:rsid w:val="00E60636"/>
    <w:rsid w:val="00E6066E"/>
    <w:rsid w:val="00E606E7"/>
    <w:rsid w:val="00E6077A"/>
    <w:rsid w:val="00E60816"/>
    <w:rsid w:val="00E60832"/>
    <w:rsid w:val="00E60852"/>
    <w:rsid w:val="00E6085C"/>
    <w:rsid w:val="00E60866"/>
    <w:rsid w:val="00E608B0"/>
    <w:rsid w:val="00E608D3"/>
    <w:rsid w:val="00E60947"/>
    <w:rsid w:val="00E60989"/>
    <w:rsid w:val="00E609EA"/>
    <w:rsid w:val="00E609F5"/>
    <w:rsid w:val="00E60A5B"/>
    <w:rsid w:val="00E60ABA"/>
    <w:rsid w:val="00E60AE6"/>
    <w:rsid w:val="00E60BA3"/>
    <w:rsid w:val="00E60BE6"/>
    <w:rsid w:val="00E60C69"/>
    <w:rsid w:val="00E60C79"/>
    <w:rsid w:val="00E60C7B"/>
    <w:rsid w:val="00E60C87"/>
    <w:rsid w:val="00E60CE0"/>
    <w:rsid w:val="00E60D1C"/>
    <w:rsid w:val="00E60E3E"/>
    <w:rsid w:val="00E60E89"/>
    <w:rsid w:val="00E60EB0"/>
    <w:rsid w:val="00E60F2D"/>
    <w:rsid w:val="00E60F36"/>
    <w:rsid w:val="00E60F4F"/>
    <w:rsid w:val="00E60F7A"/>
    <w:rsid w:val="00E60F94"/>
    <w:rsid w:val="00E6108E"/>
    <w:rsid w:val="00E61105"/>
    <w:rsid w:val="00E6117B"/>
    <w:rsid w:val="00E611A0"/>
    <w:rsid w:val="00E611A9"/>
    <w:rsid w:val="00E611E4"/>
    <w:rsid w:val="00E613B2"/>
    <w:rsid w:val="00E61553"/>
    <w:rsid w:val="00E615F5"/>
    <w:rsid w:val="00E6161F"/>
    <w:rsid w:val="00E6169A"/>
    <w:rsid w:val="00E616A1"/>
    <w:rsid w:val="00E616AA"/>
    <w:rsid w:val="00E616F0"/>
    <w:rsid w:val="00E617A5"/>
    <w:rsid w:val="00E617E7"/>
    <w:rsid w:val="00E618F2"/>
    <w:rsid w:val="00E6197F"/>
    <w:rsid w:val="00E6198A"/>
    <w:rsid w:val="00E61A5A"/>
    <w:rsid w:val="00E61A82"/>
    <w:rsid w:val="00E61AF4"/>
    <w:rsid w:val="00E61B27"/>
    <w:rsid w:val="00E61C1C"/>
    <w:rsid w:val="00E61C4F"/>
    <w:rsid w:val="00E61C53"/>
    <w:rsid w:val="00E61C76"/>
    <w:rsid w:val="00E61CFA"/>
    <w:rsid w:val="00E61E14"/>
    <w:rsid w:val="00E61E8F"/>
    <w:rsid w:val="00E61FCA"/>
    <w:rsid w:val="00E6208B"/>
    <w:rsid w:val="00E620EB"/>
    <w:rsid w:val="00E6219B"/>
    <w:rsid w:val="00E621D6"/>
    <w:rsid w:val="00E62282"/>
    <w:rsid w:val="00E6232E"/>
    <w:rsid w:val="00E62367"/>
    <w:rsid w:val="00E623A9"/>
    <w:rsid w:val="00E623D5"/>
    <w:rsid w:val="00E62430"/>
    <w:rsid w:val="00E62448"/>
    <w:rsid w:val="00E62467"/>
    <w:rsid w:val="00E62487"/>
    <w:rsid w:val="00E624A1"/>
    <w:rsid w:val="00E624B5"/>
    <w:rsid w:val="00E6254C"/>
    <w:rsid w:val="00E6254E"/>
    <w:rsid w:val="00E6256E"/>
    <w:rsid w:val="00E6258D"/>
    <w:rsid w:val="00E625F1"/>
    <w:rsid w:val="00E62628"/>
    <w:rsid w:val="00E6275F"/>
    <w:rsid w:val="00E627ED"/>
    <w:rsid w:val="00E62847"/>
    <w:rsid w:val="00E62871"/>
    <w:rsid w:val="00E62953"/>
    <w:rsid w:val="00E62A1D"/>
    <w:rsid w:val="00E62A7E"/>
    <w:rsid w:val="00E62A9B"/>
    <w:rsid w:val="00E62AE2"/>
    <w:rsid w:val="00E62B24"/>
    <w:rsid w:val="00E62B26"/>
    <w:rsid w:val="00E62B2D"/>
    <w:rsid w:val="00E62B3F"/>
    <w:rsid w:val="00E62BED"/>
    <w:rsid w:val="00E62C89"/>
    <w:rsid w:val="00E62DCC"/>
    <w:rsid w:val="00E62E30"/>
    <w:rsid w:val="00E62F32"/>
    <w:rsid w:val="00E62F36"/>
    <w:rsid w:val="00E6303F"/>
    <w:rsid w:val="00E6304C"/>
    <w:rsid w:val="00E6311E"/>
    <w:rsid w:val="00E63128"/>
    <w:rsid w:val="00E63164"/>
    <w:rsid w:val="00E6318B"/>
    <w:rsid w:val="00E631A1"/>
    <w:rsid w:val="00E631BC"/>
    <w:rsid w:val="00E631CB"/>
    <w:rsid w:val="00E6321E"/>
    <w:rsid w:val="00E63222"/>
    <w:rsid w:val="00E6327E"/>
    <w:rsid w:val="00E632E7"/>
    <w:rsid w:val="00E63353"/>
    <w:rsid w:val="00E6335D"/>
    <w:rsid w:val="00E63383"/>
    <w:rsid w:val="00E633B7"/>
    <w:rsid w:val="00E6341E"/>
    <w:rsid w:val="00E63445"/>
    <w:rsid w:val="00E63458"/>
    <w:rsid w:val="00E63466"/>
    <w:rsid w:val="00E634BD"/>
    <w:rsid w:val="00E634FA"/>
    <w:rsid w:val="00E63563"/>
    <w:rsid w:val="00E635E7"/>
    <w:rsid w:val="00E63635"/>
    <w:rsid w:val="00E6363C"/>
    <w:rsid w:val="00E6377F"/>
    <w:rsid w:val="00E63828"/>
    <w:rsid w:val="00E6385C"/>
    <w:rsid w:val="00E638F6"/>
    <w:rsid w:val="00E6393C"/>
    <w:rsid w:val="00E63962"/>
    <w:rsid w:val="00E6399F"/>
    <w:rsid w:val="00E63A32"/>
    <w:rsid w:val="00E63AB3"/>
    <w:rsid w:val="00E63AD3"/>
    <w:rsid w:val="00E63B85"/>
    <w:rsid w:val="00E63BF1"/>
    <w:rsid w:val="00E63C9C"/>
    <w:rsid w:val="00E63DA7"/>
    <w:rsid w:val="00E63E70"/>
    <w:rsid w:val="00E63E78"/>
    <w:rsid w:val="00E63E9E"/>
    <w:rsid w:val="00E63EFD"/>
    <w:rsid w:val="00E63F3F"/>
    <w:rsid w:val="00E63F98"/>
    <w:rsid w:val="00E6409D"/>
    <w:rsid w:val="00E640CC"/>
    <w:rsid w:val="00E640E9"/>
    <w:rsid w:val="00E6412D"/>
    <w:rsid w:val="00E64206"/>
    <w:rsid w:val="00E6421B"/>
    <w:rsid w:val="00E64369"/>
    <w:rsid w:val="00E643FA"/>
    <w:rsid w:val="00E64437"/>
    <w:rsid w:val="00E64492"/>
    <w:rsid w:val="00E6451E"/>
    <w:rsid w:val="00E646F7"/>
    <w:rsid w:val="00E6474D"/>
    <w:rsid w:val="00E64792"/>
    <w:rsid w:val="00E647CA"/>
    <w:rsid w:val="00E64830"/>
    <w:rsid w:val="00E648AA"/>
    <w:rsid w:val="00E648FD"/>
    <w:rsid w:val="00E6492D"/>
    <w:rsid w:val="00E649BC"/>
    <w:rsid w:val="00E64A6E"/>
    <w:rsid w:val="00E64ACF"/>
    <w:rsid w:val="00E64BC7"/>
    <w:rsid w:val="00E64BDB"/>
    <w:rsid w:val="00E64C1F"/>
    <w:rsid w:val="00E64C25"/>
    <w:rsid w:val="00E64C34"/>
    <w:rsid w:val="00E64D55"/>
    <w:rsid w:val="00E64DA4"/>
    <w:rsid w:val="00E64DC7"/>
    <w:rsid w:val="00E64DE8"/>
    <w:rsid w:val="00E64E07"/>
    <w:rsid w:val="00E64E09"/>
    <w:rsid w:val="00E64E39"/>
    <w:rsid w:val="00E64F04"/>
    <w:rsid w:val="00E65002"/>
    <w:rsid w:val="00E650B8"/>
    <w:rsid w:val="00E650E0"/>
    <w:rsid w:val="00E650E2"/>
    <w:rsid w:val="00E65128"/>
    <w:rsid w:val="00E651E1"/>
    <w:rsid w:val="00E651E5"/>
    <w:rsid w:val="00E65306"/>
    <w:rsid w:val="00E653F0"/>
    <w:rsid w:val="00E65413"/>
    <w:rsid w:val="00E654F8"/>
    <w:rsid w:val="00E65506"/>
    <w:rsid w:val="00E65508"/>
    <w:rsid w:val="00E65515"/>
    <w:rsid w:val="00E655CA"/>
    <w:rsid w:val="00E6571D"/>
    <w:rsid w:val="00E657A2"/>
    <w:rsid w:val="00E657D9"/>
    <w:rsid w:val="00E657FD"/>
    <w:rsid w:val="00E65896"/>
    <w:rsid w:val="00E658F6"/>
    <w:rsid w:val="00E659C9"/>
    <w:rsid w:val="00E65A69"/>
    <w:rsid w:val="00E65A7F"/>
    <w:rsid w:val="00E65BB8"/>
    <w:rsid w:val="00E65BF1"/>
    <w:rsid w:val="00E65D99"/>
    <w:rsid w:val="00E65D9D"/>
    <w:rsid w:val="00E65DA1"/>
    <w:rsid w:val="00E65E12"/>
    <w:rsid w:val="00E65E26"/>
    <w:rsid w:val="00E65F3D"/>
    <w:rsid w:val="00E65F9F"/>
    <w:rsid w:val="00E6600A"/>
    <w:rsid w:val="00E66088"/>
    <w:rsid w:val="00E660E3"/>
    <w:rsid w:val="00E66248"/>
    <w:rsid w:val="00E66298"/>
    <w:rsid w:val="00E6641B"/>
    <w:rsid w:val="00E6645F"/>
    <w:rsid w:val="00E66462"/>
    <w:rsid w:val="00E665DC"/>
    <w:rsid w:val="00E66619"/>
    <w:rsid w:val="00E6662A"/>
    <w:rsid w:val="00E66632"/>
    <w:rsid w:val="00E6663D"/>
    <w:rsid w:val="00E66780"/>
    <w:rsid w:val="00E667EE"/>
    <w:rsid w:val="00E6681D"/>
    <w:rsid w:val="00E6682D"/>
    <w:rsid w:val="00E6687D"/>
    <w:rsid w:val="00E668DE"/>
    <w:rsid w:val="00E669AC"/>
    <w:rsid w:val="00E669C7"/>
    <w:rsid w:val="00E669DC"/>
    <w:rsid w:val="00E66A6A"/>
    <w:rsid w:val="00E66A95"/>
    <w:rsid w:val="00E66AE0"/>
    <w:rsid w:val="00E66B23"/>
    <w:rsid w:val="00E66B2E"/>
    <w:rsid w:val="00E66B37"/>
    <w:rsid w:val="00E66C2B"/>
    <w:rsid w:val="00E66C80"/>
    <w:rsid w:val="00E66C9B"/>
    <w:rsid w:val="00E66D6A"/>
    <w:rsid w:val="00E66DFE"/>
    <w:rsid w:val="00E66E4E"/>
    <w:rsid w:val="00E66E66"/>
    <w:rsid w:val="00E66E8C"/>
    <w:rsid w:val="00E66F0E"/>
    <w:rsid w:val="00E66F4D"/>
    <w:rsid w:val="00E66F53"/>
    <w:rsid w:val="00E67008"/>
    <w:rsid w:val="00E67029"/>
    <w:rsid w:val="00E670B8"/>
    <w:rsid w:val="00E67104"/>
    <w:rsid w:val="00E67108"/>
    <w:rsid w:val="00E67118"/>
    <w:rsid w:val="00E671A9"/>
    <w:rsid w:val="00E67238"/>
    <w:rsid w:val="00E6724D"/>
    <w:rsid w:val="00E672AD"/>
    <w:rsid w:val="00E673EF"/>
    <w:rsid w:val="00E67417"/>
    <w:rsid w:val="00E67488"/>
    <w:rsid w:val="00E67588"/>
    <w:rsid w:val="00E675DA"/>
    <w:rsid w:val="00E67614"/>
    <w:rsid w:val="00E67623"/>
    <w:rsid w:val="00E676B0"/>
    <w:rsid w:val="00E676D6"/>
    <w:rsid w:val="00E6774A"/>
    <w:rsid w:val="00E677B3"/>
    <w:rsid w:val="00E678A3"/>
    <w:rsid w:val="00E67966"/>
    <w:rsid w:val="00E679A1"/>
    <w:rsid w:val="00E679CC"/>
    <w:rsid w:val="00E67AC8"/>
    <w:rsid w:val="00E67B2D"/>
    <w:rsid w:val="00E67B51"/>
    <w:rsid w:val="00E67C0D"/>
    <w:rsid w:val="00E67C37"/>
    <w:rsid w:val="00E67DB4"/>
    <w:rsid w:val="00E67E17"/>
    <w:rsid w:val="00E67E76"/>
    <w:rsid w:val="00E67F4A"/>
    <w:rsid w:val="00E67F8C"/>
    <w:rsid w:val="00E67FB9"/>
    <w:rsid w:val="00E7001B"/>
    <w:rsid w:val="00E7001C"/>
    <w:rsid w:val="00E70033"/>
    <w:rsid w:val="00E70145"/>
    <w:rsid w:val="00E7014B"/>
    <w:rsid w:val="00E701B0"/>
    <w:rsid w:val="00E7023F"/>
    <w:rsid w:val="00E70386"/>
    <w:rsid w:val="00E703D8"/>
    <w:rsid w:val="00E7050E"/>
    <w:rsid w:val="00E70648"/>
    <w:rsid w:val="00E70660"/>
    <w:rsid w:val="00E7069A"/>
    <w:rsid w:val="00E706CB"/>
    <w:rsid w:val="00E706D0"/>
    <w:rsid w:val="00E7070B"/>
    <w:rsid w:val="00E70750"/>
    <w:rsid w:val="00E707D8"/>
    <w:rsid w:val="00E707E8"/>
    <w:rsid w:val="00E70882"/>
    <w:rsid w:val="00E708EE"/>
    <w:rsid w:val="00E709A6"/>
    <w:rsid w:val="00E709CA"/>
    <w:rsid w:val="00E70A1E"/>
    <w:rsid w:val="00E70A46"/>
    <w:rsid w:val="00E70A49"/>
    <w:rsid w:val="00E70A60"/>
    <w:rsid w:val="00E70A62"/>
    <w:rsid w:val="00E70A68"/>
    <w:rsid w:val="00E70AB4"/>
    <w:rsid w:val="00E70ADB"/>
    <w:rsid w:val="00E70AE1"/>
    <w:rsid w:val="00E70B26"/>
    <w:rsid w:val="00E70B2E"/>
    <w:rsid w:val="00E70C8B"/>
    <w:rsid w:val="00E70D08"/>
    <w:rsid w:val="00E70D5B"/>
    <w:rsid w:val="00E70E0C"/>
    <w:rsid w:val="00E70E25"/>
    <w:rsid w:val="00E70E29"/>
    <w:rsid w:val="00E70F70"/>
    <w:rsid w:val="00E70F8C"/>
    <w:rsid w:val="00E71053"/>
    <w:rsid w:val="00E710C3"/>
    <w:rsid w:val="00E7110F"/>
    <w:rsid w:val="00E711A3"/>
    <w:rsid w:val="00E711ED"/>
    <w:rsid w:val="00E71279"/>
    <w:rsid w:val="00E712B9"/>
    <w:rsid w:val="00E713D1"/>
    <w:rsid w:val="00E713E1"/>
    <w:rsid w:val="00E713E2"/>
    <w:rsid w:val="00E71415"/>
    <w:rsid w:val="00E71475"/>
    <w:rsid w:val="00E714E4"/>
    <w:rsid w:val="00E71567"/>
    <w:rsid w:val="00E715A3"/>
    <w:rsid w:val="00E715F1"/>
    <w:rsid w:val="00E71697"/>
    <w:rsid w:val="00E71741"/>
    <w:rsid w:val="00E71792"/>
    <w:rsid w:val="00E717D5"/>
    <w:rsid w:val="00E71816"/>
    <w:rsid w:val="00E71823"/>
    <w:rsid w:val="00E71905"/>
    <w:rsid w:val="00E719D2"/>
    <w:rsid w:val="00E719F7"/>
    <w:rsid w:val="00E71A18"/>
    <w:rsid w:val="00E71A70"/>
    <w:rsid w:val="00E71A7A"/>
    <w:rsid w:val="00E71A8D"/>
    <w:rsid w:val="00E71AE4"/>
    <w:rsid w:val="00E71B35"/>
    <w:rsid w:val="00E71B5A"/>
    <w:rsid w:val="00E71B8F"/>
    <w:rsid w:val="00E71B92"/>
    <w:rsid w:val="00E71BDD"/>
    <w:rsid w:val="00E71C02"/>
    <w:rsid w:val="00E71CB7"/>
    <w:rsid w:val="00E71CD4"/>
    <w:rsid w:val="00E71D6A"/>
    <w:rsid w:val="00E71DBC"/>
    <w:rsid w:val="00E71DC9"/>
    <w:rsid w:val="00E71DEB"/>
    <w:rsid w:val="00E71E72"/>
    <w:rsid w:val="00E71F2A"/>
    <w:rsid w:val="00E71F3E"/>
    <w:rsid w:val="00E71F77"/>
    <w:rsid w:val="00E71FA4"/>
    <w:rsid w:val="00E72079"/>
    <w:rsid w:val="00E7208E"/>
    <w:rsid w:val="00E720D2"/>
    <w:rsid w:val="00E72133"/>
    <w:rsid w:val="00E72224"/>
    <w:rsid w:val="00E722D6"/>
    <w:rsid w:val="00E72428"/>
    <w:rsid w:val="00E7244E"/>
    <w:rsid w:val="00E7247A"/>
    <w:rsid w:val="00E7247E"/>
    <w:rsid w:val="00E724BA"/>
    <w:rsid w:val="00E72563"/>
    <w:rsid w:val="00E72580"/>
    <w:rsid w:val="00E725E2"/>
    <w:rsid w:val="00E725F4"/>
    <w:rsid w:val="00E72600"/>
    <w:rsid w:val="00E72615"/>
    <w:rsid w:val="00E726BC"/>
    <w:rsid w:val="00E72708"/>
    <w:rsid w:val="00E7280C"/>
    <w:rsid w:val="00E7291C"/>
    <w:rsid w:val="00E72975"/>
    <w:rsid w:val="00E729B9"/>
    <w:rsid w:val="00E72A60"/>
    <w:rsid w:val="00E72A86"/>
    <w:rsid w:val="00E72A88"/>
    <w:rsid w:val="00E72AE1"/>
    <w:rsid w:val="00E72B12"/>
    <w:rsid w:val="00E72C63"/>
    <w:rsid w:val="00E72C7E"/>
    <w:rsid w:val="00E72CA2"/>
    <w:rsid w:val="00E72CCB"/>
    <w:rsid w:val="00E72D34"/>
    <w:rsid w:val="00E72D59"/>
    <w:rsid w:val="00E72DB1"/>
    <w:rsid w:val="00E72EFE"/>
    <w:rsid w:val="00E72F73"/>
    <w:rsid w:val="00E72FC7"/>
    <w:rsid w:val="00E72FFE"/>
    <w:rsid w:val="00E73006"/>
    <w:rsid w:val="00E73064"/>
    <w:rsid w:val="00E730B2"/>
    <w:rsid w:val="00E730ED"/>
    <w:rsid w:val="00E7319A"/>
    <w:rsid w:val="00E731C4"/>
    <w:rsid w:val="00E73358"/>
    <w:rsid w:val="00E7338C"/>
    <w:rsid w:val="00E733F3"/>
    <w:rsid w:val="00E733F4"/>
    <w:rsid w:val="00E733F5"/>
    <w:rsid w:val="00E73426"/>
    <w:rsid w:val="00E73432"/>
    <w:rsid w:val="00E734AE"/>
    <w:rsid w:val="00E735EC"/>
    <w:rsid w:val="00E73641"/>
    <w:rsid w:val="00E73646"/>
    <w:rsid w:val="00E7364A"/>
    <w:rsid w:val="00E73656"/>
    <w:rsid w:val="00E7373F"/>
    <w:rsid w:val="00E7382D"/>
    <w:rsid w:val="00E73844"/>
    <w:rsid w:val="00E7386A"/>
    <w:rsid w:val="00E738A0"/>
    <w:rsid w:val="00E7398E"/>
    <w:rsid w:val="00E739A7"/>
    <w:rsid w:val="00E739D7"/>
    <w:rsid w:val="00E73A63"/>
    <w:rsid w:val="00E73AD3"/>
    <w:rsid w:val="00E73BA7"/>
    <w:rsid w:val="00E73BA8"/>
    <w:rsid w:val="00E73BDA"/>
    <w:rsid w:val="00E73C33"/>
    <w:rsid w:val="00E73DC0"/>
    <w:rsid w:val="00E73DFE"/>
    <w:rsid w:val="00E73E10"/>
    <w:rsid w:val="00E73E88"/>
    <w:rsid w:val="00E73EAD"/>
    <w:rsid w:val="00E73EBE"/>
    <w:rsid w:val="00E73FE4"/>
    <w:rsid w:val="00E74016"/>
    <w:rsid w:val="00E740AF"/>
    <w:rsid w:val="00E74134"/>
    <w:rsid w:val="00E7416F"/>
    <w:rsid w:val="00E74246"/>
    <w:rsid w:val="00E7427A"/>
    <w:rsid w:val="00E7429C"/>
    <w:rsid w:val="00E742C5"/>
    <w:rsid w:val="00E74393"/>
    <w:rsid w:val="00E743A7"/>
    <w:rsid w:val="00E743B1"/>
    <w:rsid w:val="00E743D0"/>
    <w:rsid w:val="00E743D8"/>
    <w:rsid w:val="00E7447D"/>
    <w:rsid w:val="00E744DF"/>
    <w:rsid w:val="00E74517"/>
    <w:rsid w:val="00E745B9"/>
    <w:rsid w:val="00E745BE"/>
    <w:rsid w:val="00E74610"/>
    <w:rsid w:val="00E746A7"/>
    <w:rsid w:val="00E746BD"/>
    <w:rsid w:val="00E7471E"/>
    <w:rsid w:val="00E747B8"/>
    <w:rsid w:val="00E74817"/>
    <w:rsid w:val="00E748F2"/>
    <w:rsid w:val="00E748F7"/>
    <w:rsid w:val="00E74954"/>
    <w:rsid w:val="00E74958"/>
    <w:rsid w:val="00E74A14"/>
    <w:rsid w:val="00E74A59"/>
    <w:rsid w:val="00E74ACE"/>
    <w:rsid w:val="00E74BE3"/>
    <w:rsid w:val="00E74CD6"/>
    <w:rsid w:val="00E74D42"/>
    <w:rsid w:val="00E74D94"/>
    <w:rsid w:val="00E74E27"/>
    <w:rsid w:val="00E74E4E"/>
    <w:rsid w:val="00E74F17"/>
    <w:rsid w:val="00E74F89"/>
    <w:rsid w:val="00E7500D"/>
    <w:rsid w:val="00E75046"/>
    <w:rsid w:val="00E750AD"/>
    <w:rsid w:val="00E750F5"/>
    <w:rsid w:val="00E7519E"/>
    <w:rsid w:val="00E75282"/>
    <w:rsid w:val="00E752EB"/>
    <w:rsid w:val="00E75302"/>
    <w:rsid w:val="00E75464"/>
    <w:rsid w:val="00E75471"/>
    <w:rsid w:val="00E754FE"/>
    <w:rsid w:val="00E75503"/>
    <w:rsid w:val="00E75526"/>
    <w:rsid w:val="00E75556"/>
    <w:rsid w:val="00E755A6"/>
    <w:rsid w:val="00E755C4"/>
    <w:rsid w:val="00E755F5"/>
    <w:rsid w:val="00E756A9"/>
    <w:rsid w:val="00E756ED"/>
    <w:rsid w:val="00E75764"/>
    <w:rsid w:val="00E757C6"/>
    <w:rsid w:val="00E75823"/>
    <w:rsid w:val="00E7582F"/>
    <w:rsid w:val="00E75834"/>
    <w:rsid w:val="00E75887"/>
    <w:rsid w:val="00E7588E"/>
    <w:rsid w:val="00E758B9"/>
    <w:rsid w:val="00E75905"/>
    <w:rsid w:val="00E75958"/>
    <w:rsid w:val="00E75979"/>
    <w:rsid w:val="00E7599A"/>
    <w:rsid w:val="00E75AEC"/>
    <w:rsid w:val="00E75B24"/>
    <w:rsid w:val="00E75C02"/>
    <w:rsid w:val="00E75CC4"/>
    <w:rsid w:val="00E75D43"/>
    <w:rsid w:val="00E75DA0"/>
    <w:rsid w:val="00E75E40"/>
    <w:rsid w:val="00E75E67"/>
    <w:rsid w:val="00E75EFF"/>
    <w:rsid w:val="00E75F32"/>
    <w:rsid w:val="00E75F93"/>
    <w:rsid w:val="00E75F96"/>
    <w:rsid w:val="00E75FFA"/>
    <w:rsid w:val="00E76093"/>
    <w:rsid w:val="00E760AC"/>
    <w:rsid w:val="00E760B0"/>
    <w:rsid w:val="00E76196"/>
    <w:rsid w:val="00E761C2"/>
    <w:rsid w:val="00E7620C"/>
    <w:rsid w:val="00E7622B"/>
    <w:rsid w:val="00E7632C"/>
    <w:rsid w:val="00E76331"/>
    <w:rsid w:val="00E763B5"/>
    <w:rsid w:val="00E763B7"/>
    <w:rsid w:val="00E76426"/>
    <w:rsid w:val="00E764BD"/>
    <w:rsid w:val="00E764C2"/>
    <w:rsid w:val="00E764F8"/>
    <w:rsid w:val="00E76500"/>
    <w:rsid w:val="00E7653E"/>
    <w:rsid w:val="00E765E7"/>
    <w:rsid w:val="00E7662A"/>
    <w:rsid w:val="00E76682"/>
    <w:rsid w:val="00E76705"/>
    <w:rsid w:val="00E76707"/>
    <w:rsid w:val="00E76737"/>
    <w:rsid w:val="00E7675C"/>
    <w:rsid w:val="00E76781"/>
    <w:rsid w:val="00E7679B"/>
    <w:rsid w:val="00E767F2"/>
    <w:rsid w:val="00E768EA"/>
    <w:rsid w:val="00E7695D"/>
    <w:rsid w:val="00E769C3"/>
    <w:rsid w:val="00E769D0"/>
    <w:rsid w:val="00E769E5"/>
    <w:rsid w:val="00E769E8"/>
    <w:rsid w:val="00E76B15"/>
    <w:rsid w:val="00E76B6C"/>
    <w:rsid w:val="00E76BE0"/>
    <w:rsid w:val="00E76C26"/>
    <w:rsid w:val="00E76C5D"/>
    <w:rsid w:val="00E76C90"/>
    <w:rsid w:val="00E76D15"/>
    <w:rsid w:val="00E76D6E"/>
    <w:rsid w:val="00E76DFB"/>
    <w:rsid w:val="00E76E47"/>
    <w:rsid w:val="00E76E82"/>
    <w:rsid w:val="00E77049"/>
    <w:rsid w:val="00E7704A"/>
    <w:rsid w:val="00E77144"/>
    <w:rsid w:val="00E77244"/>
    <w:rsid w:val="00E77258"/>
    <w:rsid w:val="00E7737A"/>
    <w:rsid w:val="00E7739B"/>
    <w:rsid w:val="00E7746C"/>
    <w:rsid w:val="00E77515"/>
    <w:rsid w:val="00E77575"/>
    <w:rsid w:val="00E77591"/>
    <w:rsid w:val="00E775B8"/>
    <w:rsid w:val="00E77665"/>
    <w:rsid w:val="00E77676"/>
    <w:rsid w:val="00E776E7"/>
    <w:rsid w:val="00E7771B"/>
    <w:rsid w:val="00E7774A"/>
    <w:rsid w:val="00E7776A"/>
    <w:rsid w:val="00E777CF"/>
    <w:rsid w:val="00E778D4"/>
    <w:rsid w:val="00E7791C"/>
    <w:rsid w:val="00E77932"/>
    <w:rsid w:val="00E77A0D"/>
    <w:rsid w:val="00E77A1D"/>
    <w:rsid w:val="00E77B62"/>
    <w:rsid w:val="00E77BA1"/>
    <w:rsid w:val="00E77CA4"/>
    <w:rsid w:val="00E77D16"/>
    <w:rsid w:val="00E77DA0"/>
    <w:rsid w:val="00E77DCA"/>
    <w:rsid w:val="00E77DDD"/>
    <w:rsid w:val="00E77DE2"/>
    <w:rsid w:val="00E77E5A"/>
    <w:rsid w:val="00E77F37"/>
    <w:rsid w:val="00E77F47"/>
    <w:rsid w:val="00E77FDA"/>
    <w:rsid w:val="00E80038"/>
    <w:rsid w:val="00E8005B"/>
    <w:rsid w:val="00E800DF"/>
    <w:rsid w:val="00E8019E"/>
    <w:rsid w:val="00E8021E"/>
    <w:rsid w:val="00E8022D"/>
    <w:rsid w:val="00E80304"/>
    <w:rsid w:val="00E803CF"/>
    <w:rsid w:val="00E8045D"/>
    <w:rsid w:val="00E80461"/>
    <w:rsid w:val="00E804B4"/>
    <w:rsid w:val="00E80521"/>
    <w:rsid w:val="00E80601"/>
    <w:rsid w:val="00E8063A"/>
    <w:rsid w:val="00E80669"/>
    <w:rsid w:val="00E80682"/>
    <w:rsid w:val="00E806A0"/>
    <w:rsid w:val="00E806E0"/>
    <w:rsid w:val="00E80829"/>
    <w:rsid w:val="00E808A8"/>
    <w:rsid w:val="00E8092D"/>
    <w:rsid w:val="00E8097D"/>
    <w:rsid w:val="00E80B82"/>
    <w:rsid w:val="00E80BD2"/>
    <w:rsid w:val="00E80C16"/>
    <w:rsid w:val="00E80C1F"/>
    <w:rsid w:val="00E80C61"/>
    <w:rsid w:val="00E80C9E"/>
    <w:rsid w:val="00E80CE4"/>
    <w:rsid w:val="00E80DAC"/>
    <w:rsid w:val="00E80E19"/>
    <w:rsid w:val="00E80E80"/>
    <w:rsid w:val="00E80FA4"/>
    <w:rsid w:val="00E80FCD"/>
    <w:rsid w:val="00E80FF6"/>
    <w:rsid w:val="00E8100A"/>
    <w:rsid w:val="00E81018"/>
    <w:rsid w:val="00E8110A"/>
    <w:rsid w:val="00E8110D"/>
    <w:rsid w:val="00E8111E"/>
    <w:rsid w:val="00E8112B"/>
    <w:rsid w:val="00E8124B"/>
    <w:rsid w:val="00E81265"/>
    <w:rsid w:val="00E8130A"/>
    <w:rsid w:val="00E8131F"/>
    <w:rsid w:val="00E81423"/>
    <w:rsid w:val="00E81473"/>
    <w:rsid w:val="00E814A4"/>
    <w:rsid w:val="00E81569"/>
    <w:rsid w:val="00E8167A"/>
    <w:rsid w:val="00E818BD"/>
    <w:rsid w:val="00E819DE"/>
    <w:rsid w:val="00E819FD"/>
    <w:rsid w:val="00E81A15"/>
    <w:rsid w:val="00E81A81"/>
    <w:rsid w:val="00E81AB8"/>
    <w:rsid w:val="00E81AF3"/>
    <w:rsid w:val="00E81B05"/>
    <w:rsid w:val="00E81B0A"/>
    <w:rsid w:val="00E81B0B"/>
    <w:rsid w:val="00E81BA4"/>
    <w:rsid w:val="00E81BF3"/>
    <w:rsid w:val="00E81C07"/>
    <w:rsid w:val="00E81CA1"/>
    <w:rsid w:val="00E81CEB"/>
    <w:rsid w:val="00E81D03"/>
    <w:rsid w:val="00E81D12"/>
    <w:rsid w:val="00E81D58"/>
    <w:rsid w:val="00E81D84"/>
    <w:rsid w:val="00E81DAD"/>
    <w:rsid w:val="00E81DAE"/>
    <w:rsid w:val="00E81DD5"/>
    <w:rsid w:val="00E81DDE"/>
    <w:rsid w:val="00E82013"/>
    <w:rsid w:val="00E82037"/>
    <w:rsid w:val="00E8204A"/>
    <w:rsid w:val="00E82115"/>
    <w:rsid w:val="00E82133"/>
    <w:rsid w:val="00E8215D"/>
    <w:rsid w:val="00E82169"/>
    <w:rsid w:val="00E82183"/>
    <w:rsid w:val="00E8220D"/>
    <w:rsid w:val="00E82233"/>
    <w:rsid w:val="00E82268"/>
    <w:rsid w:val="00E82384"/>
    <w:rsid w:val="00E82438"/>
    <w:rsid w:val="00E82480"/>
    <w:rsid w:val="00E82499"/>
    <w:rsid w:val="00E824E8"/>
    <w:rsid w:val="00E825B3"/>
    <w:rsid w:val="00E825E5"/>
    <w:rsid w:val="00E82728"/>
    <w:rsid w:val="00E8278C"/>
    <w:rsid w:val="00E82884"/>
    <w:rsid w:val="00E82898"/>
    <w:rsid w:val="00E82989"/>
    <w:rsid w:val="00E8299A"/>
    <w:rsid w:val="00E829C5"/>
    <w:rsid w:val="00E829F9"/>
    <w:rsid w:val="00E82A70"/>
    <w:rsid w:val="00E82B32"/>
    <w:rsid w:val="00E82B5B"/>
    <w:rsid w:val="00E82C23"/>
    <w:rsid w:val="00E82CF5"/>
    <w:rsid w:val="00E82D15"/>
    <w:rsid w:val="00E82D49"/>
    <w:rsid w:val="00E82D72"/>
    <w:rsid w:val="00E82DB7"/>
    <w:rsid w:val="00E82DB8"/>
    <w:rsid w:val="00E82DC2"/>
    <w:rsid w:val="00E82F83"/>
    <w:rsid w:val="00E82FCF"/>
    <w:rsid w:val="00E82FDA"/>
    <w:rsid w:val="00E82FE5"/>
    <w:rsid w:val="00E82FE9"/>
    <w:rsid w:val="00E82FFD"/>
    <w:rsid w:val="00E830D0"/>
    <w:rsid w:val="00E831E0"/>
    <w:rsid w:val="00E83221"/>
    <w:rsid w:val="00E8324B"/>
    <w:rsid w:val="00E833BC"/>
    <w:rsid w:val="00E834A6"/>
    <w:rsid w:val="00E834BD"/>
    <w:rsid w:val="00E83550"/>
    <w:rsid w:val="00E835B4"/>
    <w:rsid w:val="00E835F5"/>
    <w:rsid w:val="00E83658"/>
    <w:rsid w:val="00E836E3"/>
    <w:rsid w:val="00E836F1"/>
    <w:rsid w:val="00E836FE"/>
    <w:rsid w:val="00E836FF"/>
    <w:rsid w:val="00E8371E"/>
    <w:rsid w:val="00E8374B"/>
    <w:rsid w:val="00E8375F"/>
    <w:rsid w:val="00E83817"/>
    <w:rsid w:val="00E83828"/>
    <w:rsid w:val="00E83926"/>
    <w:rsid w:val="00E83A4F"/>
    <w:rsid w:val="00E83A6E"/>
    <w:rsid w:val="00E83B00"/>
    <w:rsid w:val="00E83B8B"/>
    <w:rsid w:val="00E83C48"/>
    <w:rsid w:val="00E83C69"/>
    <w:rsid w:val="00E83CDE"/>
    <w:rsid w:val="00E83D5D"/>
    <w:rsid w:val="00E83D88"/>
    <w:rsid w:val="00E83E38"/>
    <w:rsid w:val="00E83E5A"/>
    <w:rsid w:val="00E83E79"/>
    <w:rsid w:val="00E83EE1"/>
    <w:rsid w:val="00E83F75"/>
    <w:rsid w:val="00E84040"/>
    <w:rsid w:val="00E84094"/>
    <w:rsid w:val="00E840AC"/>
    <w:rsid w:val="00E8411E"/>
    <w:rsid w:val="00E844EB"/>
    <w:rsid w:val="00E84502"/>
    <w:rsid w:val="00E84559"/>
    <w:rsid w:val="00E8459F"/>
    <w:rsid w:val="00E84653"/>
    <w:rsid w:val="00E84831"/>
    <w:rsid w:val="00E848F6"/>
    <w:rsid w:val="00E84926"/>
    <w:rsid w:val="00E84B08"/>
    <w:rsid w:val="00E84B69"/>
    <w:rsid w:val="00E84BB9"/>
    <w:rsid w:val="00E84BE9"/>
    <w:rsid w:val="00E84C46"/>
    <w:rsid w:val="00E84C4A"/>
    <w:rsid w:val="00E84C81"/>
    <w:rsid w:val="00E84D55"/>
    <w:rsid w:val="00E84D69"/>
    <w:rsid w:val="00E84D6B"/>
    <w:rsid w:val="00E84D89"/>
    <w:rsid w:val="00E84DF1"/>
    <w:rsid w:val="00E84E24"/>
    <w:rsid w:val="00E84E49"/>
    <w:rsid w:val="00E84E7A"/>
    <w:rsid w:val="00E84ED1"/>
    <w:rsid w:val="00E84EDC"/>
    <w:rsid w:val="00E84EED"/>
    <w:rsid w:val="00E84F19"/>
    <w:rsid w:val="00E84F56"/>
    <w:rsid w:val="00E84FBD"/>
    <w:rsid w:val="00E84FC3"/>
    <w:rsid w:val="00E84FFA"/>
    <w:rsid w:val="00E84FFB"/>
    <w:rsid w:val="00E85040"/>
    <w:rsid w:val="00E8504D"/>
    <w:rsid w:val="00E85070"/>
    <w:rsid w:val="00E85097"/>
    <w:rsid w:val="00E850C2"/>
    <w:rsid w:val="00E8510B"/>
    <w:rsid w:val="00E85285"/>
    <w:rsid w:val="00E85299"/>
    <w:rsid w:val="00E85367"/>
    <w:rsid w:val="00E8537B"/>
    <w:rsid w:val="00E85399"/>
    <w:rsid w:val="00E85443"/>
    <w:rsid w:val="00E854B4"/>
    <w:rsid w:val="00E85541"/>
    <w:rsid w:val="00E855C4"/>
    <w:rsid w:val="00E855DB"/>
    <w:rsid w:val="00E8560E"/>
    <w:rsid w:val="00E85611"/>
    <w:rsid w:val="00E85709"/>
    <w:rsid w:val="00E8577E"/>
    <w:rsid w:val="00E85782"/>
    <w:rsid w:val="00E857D9"/>
    <w:rsid w:val="00E85857"/>
    <w:rsid w:val="00E85899"/>
    <w:rsid w:val="00E85911"/>
    <w:rsid w:val="00E8597E"/>
    <w:rsid w:val="00E859D0"/>
    <w:rsid w:val="00E859E6"/>
    <w:rsid w:val="00E85A6A"/>
    <w:rsid w:val="00E85AC3"/>
    <w:rsid w:val="00E85B2F"/>
    <w:rsid w:val="00E85B33"/>
    <w:rsid w:val="00E85B40"/>
    <w:rsid w:val="00E85B93"/>
    <w:rsid w:val="00E85BD4"/>
    <w:rsid w:val="00E85BD9"/>
    <w:rsid w:val="00E85D73"/>
    <w:rsid w:val="00E85DEF"/>
    <w:rsid w:val="00E85EA9"/>
    <w:rsid w:val="00E85EBA"/>
    <w:rsid w:val="00E85F34"/>
    <w:rsid w:val="00E85F4E"/>
    <w:rsid w:val="00E85F67"/>
    <w:rsid w:val="00E860BC"/>
    <w:rsid w:val="00E860D5"/>
    <w:rsid w:val="00E860E8"/>
    <w:rsid w:val="00E8616A"/>
    <w:rsid w:val="00E861BA"/>
    <w:rsid w:val="00E861C8"/>
    <w:rsid w:val="00E86357"/>
    <w:rsid w:val="00E863B7"/>
    <w:rsid w:val="00E863DD"/>
    <w:rsid w:val="00E86408"/>
    <w:rsid w:val="00E864BB"/>
    <w:rsid w:val="00E864F5"/>
    <w:rsid w:val="00E8655F"/>
    <w:rsid w:val="00E86593"/>
    <w:rsid w:val="00E86684"/>
    <w:rsid w:val="00E8668B"/>
    <w:rsid w:val="00E866C6"/>
    <w:rsid w:val="00E866E2"/>
    <w:rsid w:val="00E86714"/>
    <w:rsid w:val="00E86736"/>
    <w:rsid w:val="00E8674C"/>
    <w:rsid w:val="00E8679F"/>
    <w:rsid w:val="00E867F7"/>
    <w:rsid w:val="00E867F9"/>
    <w:rsid w:val="00E86801"/>
    <w:rsid w:val="00E8684D"/>
    <w:rsid w:val="00E868D4"/>
    <w:rsid w:val="00E8691C"/>
    <w:rsid w:val="00E86967"/>
    <w:rsid w:val="00E8699D"/>
    <w:rsid w:val="00E86A56"/>
    <w:rsid w:val="00E86B1D"/>
    <w:rsid w:val="00E86B6D"/>
    <w:rsid w:val="00E86B74"/>
    <w:rsid w:val="00E86BA4"/>
    <w:rsid w:val="00E86BB4"/>
    <w:rsid w:val="00E86C01"/>
    <w:rsid w:val="00E86C20"/>
    <w:rsid w:val="00E86CF9"/>
    <w:rsid w:val="00E86CFF"/>
    <w:rsid w:val="00E86D5F"/>
    <w:rsid w:val="00E86DF3"/>
    <w:rsid w:val="00E86ECE"/>
    <w:rsid w:val="00E86EEA"/>
    <w:rsid w:val="00E86F17"/>
    <w:rsid w:val="00E86F6F"/>
    <w:rsid w:val="00E87017"/>
    <w:rsid w:val="00E87046"/>
    <w:rsid w:val="00E87047"/>
    <w:rsid w:val="00E870B3"/>
    <w:rsid w:val="00E870CA"/>
    <w:rsid w:val="00E8718B"/>
    <w:rsid w:val="00E8725F"/>
    <w:rsid w:val="00E87333"/>
    <w:rsid w:val="00E8734B"/>
    <w:rsid w:val="00E873B4"/>
    <w:rsid w:val="00E873B8"/>
    <w:rsid w:val="00E873E4"/>
    <w:rsid w:val="00E873EB"/>
    <w:rsid w:val="00E8746C"/>
    <w:rsid w:val="00E8748C"/>
    <w:rsid w:val="00E87496"/>
    <w:rsid w:val="00E87550"/>
    <w:rsid w:val="00E87580"/>
    <w:rsid w:val="00E8759B"/>
    <w:rsid w:val="00E87623"/>
    <w:rsid w:val="00E8765E"/>
    <w:rsid w:val="00E8766F"/>
    <w:rsid w:val="00E87735"/>
    <w:rsid w:val="00E87772"/>
    <w:rsid w:val="00E879FB"/>
    <w:rsid w:val="00E87A3E"/>
    <w:rsid w:val="00E87A60"/>
    <w:rsid w:val="00E87B19"/>
    <w:rsid w:val="00E87B5B"/>
    <w:rsid w:val="00E87BAE"/>
    <w:rsid w:val="00E87BB0"/>
    <w:rsid w:val="00E87BB1"/>
    <w:rsid w:val="00E87BBF"/>
    <w:rsid w:val="00E87BE0"/>
    <w:rsid w:val="00E87C2E"/>
    <w:rsid w:val="00E87C49"/>
    <w:rsid w:val="00E87C4E"/>
    <w:rsid w:val="00E87CAF"/>
    <w:rsid w:val="00E87D22"/>
    <w:rsid w:val="00E87DDE"/>
    <w:rsid w:val="00E87DF2"/>
    <w:rsid w:val="00E87DF7"/>
    <w:rsid w:val="00E87E45"/>
    <w:rsid w:val="00E87EC1"/>
    <w:rsid w:val="00E87EC5"/>
    <w:rsid w:val="00E87F4D"/>
    <w:rsid w:val="00E87F6B"/>
    <w:rsid w:val="00E87F72"/>
    <w:rsid w:val="00E9006A"/>
    <w:rsid w:val="00E900E2"/>
    <w:rsid w:val="00E901B1"/>
    <w:rsid w:val="00E9024A"/>
    <w:rsid w:val="00E90252"/>
    <w:rsid w:val="00E9031C"/>
    <w:rsid w:val="00E903B9"/>
    <w:rsid w:val="00E90456"/>
    <w:rsid w:val="00E904AF"/>
    <w:rsid w:val="00E904BE"/>
    <w:rsid w:val="00E905CD"/>
    <w:rsid w:val="00E9061B"/>
    <w:rsid w:val="00E906EC"/>
    <w:rsid w:val="00E90725"/>
    <w:rsid w:val="00E907E2"/>
    <w:rsid w:val="00E90803"/>
    <w:rsid w:val="00E90815"/>
    <w:rsid w:val="00E90888"/>
    <w:rsid w:val="00E9091A"/>
    <w:rsid w:val="00E90A1B"/>
    <w:rsid w:val="00E90AD6"/>
    <w:rsid w:val="00E90ADE"/>
    <w:rsid w:val="00E90B11"/>
    <w:rsid w:val="00E90C46"/>
    <w:rsid w:val="00E90CD3"/>
    <w:rsid w:val="00E90D56"/>
    <w:rsid w:val="00E90D72"/>
    <w:rsid w:val="00E90DF4"/>
    <w:rsid w:val="00E90ED7"/>
    <w:rsid w:val="00E90F1F"/>
    <w:rsid w:val="00E911A6"/>
    <w:rsid w:val="00E911E8"/>
    <w:rsid w:val="00E91220"/>
    <w:rsid w:val="00E912D5"/>
    <w:rsid w:val="00E91404"/>
    <w:rsid w:val="00E91410"/>
    <w:rsid w:val="00E91453"/>
    <w:rsid w:val="00E91474"/>
    <w:rsid w:val="00E91515"/>
    <w:rsid w:val="00E9152D"/>
    <w:rsid w:val="00E9158D"/>
    <w:rsid w:val="00E91594"/>
    <w:rsid w:val="00E915B8"/>
    <w:rsid w:val="00E91824"/>
    <w:rsid w:val="00E9183A"/>
    <w:rsid w:val="00E9187E"/>
    <w:rsid w:val="00E918C8"/>
    <w:rsid w:val="00E9193E"/>
    <w:rsid w:val="00E919A9"/>
    <w:rsid w:val="00E91AA0"/>
    <w:rsid w:val="00E91B31"/>
    <w:rsid w:val="00E91CF5"/>
    <w:rsid w:val="00E91D32"/>
    <w:rsid w:val="00E91D49"/>
    <w:rsid w:val="00E91D94"/>
    <w:rsid w:val="00E91E23"/>
    <w:rsid w:val="00E91EC6"/>
    <w:rsid w:val="00E91EED"/>
    <w:rsid w:val="00E91F6A"/>
    <w:rsid w:val="00E91FC9"/>
    <w:rsid w:val="00E91FF1"/>
    <w:rsid w:val="00E92038"/>
    <w:rsid w:val="00E92039"/>
    <w:rsid w:val="00E92046"/>
    <w:rsid w:val="00E9207D"/>
    <w:rsid w:val="00E920C2"/>
    <w:rsid w:val="00E92104"/>
    <w:rsid w:val="00E92134"/>
    <w:rsid w:val="00E92143"/>
    <w:rsid w:val="00E92197"/>
    <w:rsid w:val="00E922BE"/>
    <w:rsid w:val="00E922FB"/>
    <w:rsid w:val="00E92358"/>
    <w:rsid w:val="00E923A6"/>
    <w:rsid w:val="00E92411"/>
    <w:rsid w:val="00E92529"/>
    <w:rsid w:val="00E9256B"/>
    <w:rsid w:val="00E92585"/>
    <w:rsid w:val="00E926A5"/>
    <w:rsid w:val="00E92732"/>
    <w:rsid w:val="00E9277F"/>
    <w:rsid w:val="00E927AF"/>
    <w:rsid w:val="00E927DE"/>
    <w:rsid w:val="00E927F3"/>
    <w:rsid w:val="00E927FF"/>
    <w:rsid w:val="00E92829"/>
    <w:rsid w:val="00E928F3"/>
    <w:rsid w:val="00E92939"/>
    <w:rsid w:val="00E92A25"/>
    <w:rsid w:val="00E92A5A"/>
    <w:rsid w:val="00E92AC9"/>
    <w:rsid w:val="00E92C87"/>
    <w:rsid w:val="00E92C91"/>
    <w:rsid w:val="00E92C95"/>
    <w:rsid w:val="00E92D7D"/>
    <w:rsid w:val="00E92D9A"/>
    <w:rsid w:val="00E92DA9"/>
    <w:rsid w:val="00E92F02"/>
    <w:rsid w:val="00E92F15"/>
    <w:rsid w:val="00E92F3F"/>
    <w:rsid w:val="00E92F4C"/>
    <w:rsid w:val="00E92F6D"/>
    <w:rsid w:val="00E93125"/>
    <w:rsid w:val="00E93126"/>
    <w:rsid w:val="00E9312E"/>
    <w:rsid w:val="00E931DC"/>
    <w:rsid w:val="00E93207"/>
    <w:rsid w:val="00E93238"/>
    <w:rsid w:val="00E93396"/>
    <w:rsid w:val="00E93432"/>
    <w:rsid w:val="00E93475"/>
    <w:rsid w:val="00E93486"/>
    <w:rsid w:val="00E934EB"/>
    <w:rsid w:val="00E934F9"/>
    <w:rsid w:val="00E9351B"/>
    <w:rsid w:val="00E93551"/>
    <w:rsid w:val="00E9358E"/>
    <w:rsid w:val="00E935AF"/>
    <w:rsid w:val="00E9361F"/>
    <w:rsid w:val="00E936AE"/>
    <w:rsid w:val="00E936D2"/>
    <w:rsid w:val="00E936D4"/>
    <w:rsid w:val="00E9373D"/>
    <w:rsid w:val="00E93746"/>
    <w:rsid w:val="00E937CC"/>
    <w:rsid w:val="00E93870"/>
    <w:rsid w:val="00E938BD"/>
    <w:rsid w:val="00E938D3"/>
    <w:rsid w:val="00E93963"/>
    <w:rsid w:val="00E9397C"/>
    <w:rsid w:val="00E939A0"/>
    <w:rsid w:val="00E939C9"/>
    <w:rsid w:val="00E939E1"/>
    <w:rsid w:val="00E939F0"/>
    <w:rsid w:val="00E93A13"/>
    <w:rsid w:val="00E93A74"/>
    <w:rsid w:val="00E93B36"/>
    <w:rsid w:val="00E93B42"/>
    <w:rsid w:val="00E93B5B"/>
    <w:rsid w:val="00E93B96"/>
    <w:rsid w:val="00E93BCE"/>
    <w:rsid w:val="00E93C0D"/>
    <w:rsid w:val="00E93C86"/>
    <w:rsid w:val="00E93C93"/>
    <w:rsid w:val="00E93CC2"/>
    <w:rsid w:val="00E93CF6"/>
    <w:rsid w:val="00E93CF8"/>
    <w:rsid w:val="00E93D08"/>
    <w:rsid w:val="00E93D5B"/>
    <w:rsid w:val="00E93DB8"/>
    <w:rsid w:val="00E93EFE"/>
    <w:rsid w:val="00E9400D"/>
    <w:rsid w:val="00E94068"/>
    <w:rsid w:val="00E9410B"/>
    <w:rsid w:val="00E94119"/>
    <w:rsid w:val="00E94185"/>
    <w:rsid w:val="00E941AC"/>
    <w:rsid w:val="00E94225"/>
    <w:rsid w:val="00E94235"/>
    <w:rsid w:val="00E942C7"/>
    <w:rsid w:val="00E942E6"/>
    <w:rsid w:val="00E94313"/>
    <w:rsid w:val="00E94402"/>
    <w:rsid w:val="00E94447"/>
    <w:rsid w:val="00E94475"/>
    <w:rsid w:val="00E9447D"/>
    <w:rsid w:val="00E944EA"/>
    <w:rsid w:val="00E94520"/>
    <w:rsid w:val="00E94524"/>
    <w:rsid w:val="00E94579"/>
    <w:rsid w:val="00E945BC"/>
    <w:rsid w:val="00E9464B"/>
    <w:rsid w:val="00E9477A"/>
    <w:rsid w:val="00E94782"/>
    <w:rsid w:val="00E947CB"/>
    <w:rsid w:val="00E947FE"/>
    <w:rsid w:val="00E9482A"/>
    <w:rsid w:val="00E9485E"/>
    <w:rsid w:val="00E9488C"/>
    <w:rsid w:val="00E948AA"/>
    <w:rsid w:val="00E9496C"/>
    <w:rsid w:val="00E9499A"/>
    <w:rsid w:val="00E949CE"/>
    <w:rsid w:val="00E949DA"/>
    <w:rsid w:val="00E94A9D"/>
    <w:rsid w:val="00E94AA9"/>
    <w:rsid w:val="00E94AE7"/>
    <w:rsid w:val="00E94CEE"/>
    <w:rsid w:val="00E94D9C"/>
    <w:rsid w:val="00E94DC3"/>
    <w:rsid w:val="00E94F22"/>
    <w:rsid w:val="00E95021"/>
    <w:rsid w:val="00E950A9"/>
    <w:rsid w:val="00E950CF"/>
    <w:rsid w:val="00E950F9"/>
    <w:rsid w:val="00E9513B"/>
    <w:rsid w:val="00E95326"/>
    <w:rsid w:val="00E9535C"/>
    <w:rsid w:val="00E953EF"/>
    <w:rsid w:val="00E953FD"/>
    <w:rsid w:val="00E95480"/>
    <w:rsid w:val="00E954FF"/>
    <w:rsid w:val="00E95501"/>
    <w:rsid w:val="00E955A1"/>
    <w:rsid w:val="00E955DE"/>
    <w:rsid w:val="00E955F5"/>
    <w:rsid w:val="00E956F7"/>
    <w:rsid w:val="00E95765"/>
    <w:rsid w:val="00E95806"/>
    <w:rsid w:val="00E95837"/>
    <w:rsid w:val="00E958BE"/>
    <w:rsid w:val="00E95907"/>
    <w:rsid w:val="00E95913"/>
    <w:rsid w:val="00E9596D"/>
    <w:rsid w:val="00E959C3"/>
    <w:rsid w:val="00E959E5"/>
    <w:rsid w:val="00E95A71"/>
    <w:rsid w:val="00E95B27"/>
    <w:rsid w:val="00E95BDE"/>
    <w:rsid w:val="00E95CEB"/>
    <w:rsid w:val="00E95CEE"/>
    <w:rsid w:val="00E95E66"/>
    <w:rsid w:val="00E95F58"/>
    <w:rsid w:val="00E9607F"/>
    <w:rsid w:val="00E960EE"/>
    <w:rsid w:val="00E96105"/>
    <w:rsid w:val="00E9611B"/>
    <w:rsid w:val="00E96137"/>
    <w:rsid w:val="00E961D6"/>
    <w:rsid w:val="00E962A2"/>
    <w:rsid w:val="00E962C6"/>
    <w:rsid w:val="00E96308"/>
    <w:rsid w:val="00E96335"/>
    <w:rsid w:val="00E963AD"/>
    <w:rsid w:val="00E9640D"/>
    <w:rsid w:val="00E9642C"/>
    <w:rsid w:val="00E96446"/>
    <w:rsid w:val="00E96453"/>
    <w:rsid w:val="00E96462"/>
    <w:rsid w:val="00E964A7"/>
    <w:rsid w:val="00E96571"/>
    <w:rsid w:val="00E965C1"/>
    <w:rsid w:val="00E96616"/>
    <w:rsid w:val="00E9681D"/>
    <w:rsid w:val="00E968A3"/>
    <w:rsid w:val="00E96909"/>
    <w:rsid w:val="00E9691F"/>
    <w:rsid w:val="00E96950"/>
    <w:rsid w:val="00E969BD"/>
    <w:rsid w:val="00E969F9"/>
    <w:rsid w:val="00E96A4A"/>
    <w:rsid w:val="00E96AA3"/>
    <w:rsid w:val="00E96AF3"/>
    <w:rsid w:val="00E96B81"/>
    <w:rsid w:val="00E96C25"/>
    <w:rsid w:val="00E96D7C"/>
    <w:rsid w:val="00E96DAE"/>
    <w:rsid w:val="00E96E99"/>
    <w:rsid w:val="00E96EA2"/>
    <w:rsid w:val="00E9700D"/>
    <w:rsid w:val="00E97013"/>
    <w:rsid w:val="00E97061"/>
    <w:rsid w:val="00E9707C"/>
    <w:rsid w:val="00E970A6"/>
    <w:rsid w:val="00E97266"/>
    <w:rsid w:val="00E972AA"/>
    <w:rsid w:val="00E972DC"/>
    <w:rsid w:val="00E97451"/>
    <w:rsid w:val="00E974FE"/>
    <w:rsid w:val="00E97506"/>
    <w:rsid w:val="00E97551"/>
    <w:rsid w:val="00E97587"/>
    <w:rsid w:val="00E97768"/>
    <w:rsid w:val="00E97800"/>
    <w:rsid w:val="00E978DE"/>
    <w:rsid w:val="00E9796D"/>
    <w:rsid w:val="00E979F0"/>
    <w:rsid w:val="00E97A96"/>
    <w:rsid w:val="00E97AEA"/>
    <w:rsid w:val="00E97B72"/>
    <w:rsid w:val="00E97B9B"/>
    <w:rsid w:val="00E97C1A"/>
    <w:rsid w:val="00E97D50"/>
    <w:rsid w:val="00E97DA2"/>
    <w:rsid w:val="00E97DCF"/>
    <w:rsid w:val="00E97E2C"/>
    <w:rsid w:val="00E97E60"/>
    <w:rsid w:val="00E97E76"/>
    <w:rsid w:val="00E97E8A"/>
    <w:rsid w:val="00E97F6F"/>
    <w:rsid w:val="00E97FC3"/>
    <w:rsid w:val="00E97FF4"/>
    <w:rsid w:val="00EA00CA"/>
    <w:rsid w:val="00EA00F5"/>
    <w:rsid w:val="00EA0141"/>
    <w:rsid w:val="00EA01B3"/>
    <w:rsid w:val="00EA01E0"/>
    <w:rsid w:val="00EA0221"/>
    <w:rsid w:val="00EA0285"/>
    <w:rsid w:val="00EA02D5"/>
    <w:rsid w:val="00EA0302"/>
    <w:rsid w:val="00EA039A"/>
    <w:rsid w:val="00EA03AA"/>
    <w:rsid w:val="00EA04AF"/>
    <w:rsid w:val="00EA0583"/>
    <w:rsid w:val="00EA05A7"/>
    <w:rsid w:val="00EA0647"/>
    <w:rsid w:val="00EA06CF"/>
    <w:rsid w:val="00EA0780"/>
    <w:rsid w:val="00EA0805"/>
    <w:rsid w:val="00EA08E2"/>
    <w:rsid w:val="00EA0979"/>
    <w:rsid w:val="00EA0AF7"/>
    <w:rsid w:val="00EA0B2A"/>
    <w:rsid w:val="00EA0B2F"/>
    <w:rsid w:val="00EA0C69"/>
    <w:rsid w:val="00EA0E52"/>
    <w:rsid w:val="00EA0E54"/>
    <w:rsid w:val="00EA0EC5"/>
    <w:rsid w:val="00EA0EDF"/>
    <w:rsid w:val="00EA0FEA"/>
    <w:rsid w:val="00EA100C"/>
    <w:rsid w:val="00EA1013"/>
    <w:rsid w:val="00EA1030"/>
    <w:rsid w:val="00EA1036"/>
    <w:rsid w:val="00EA1059"/>
    <w:rsid w:val="00EA1096"/>
    <w:rsid w:val="00EA10EB"/>
    <w:rsid w:val="00EA1110"/>
    <w:rsid w:val="00EA11BD"/>
    <w:rsid w:val="00EA11FA"/>
    <w:rsid w:val="00EA1265"/>
    <w:rsid w:val="00EA12BC"/>
    <w:rsid w:val="00EA1305"/>
    <w:rsid w:val="00EA1356"/>
    <w:rsid w:val="00EA13D3"/>
    <w:rsid w:val="00EA13DA"/>
    <w:rsid w:val="00EA14B5"/>
    <w:rsid w:val="00EA1536"/>
    <w:rsid w:val="00EA15A9"/>
    <w:rsid w:val="00EA15AD"/>
    <w:rsid w:val="00EA1651"/>
    <w:rsid w:val="00EA1722"/>
    <w:rsid w:val="00EA177B"/>
    <w:rsid w:val="00EA1814"/>
    <w:rsid w:val="00EA1869"/>
    <w:rsid w:val="00EA189D"/>
    <w:rsid w:val="00EA18E0"/>
    <w:rsid w:val="00EA1970"/>
    <w:rsid w:val="00EA1991"/>
    <w:rsid w:val="00EA19A1"/>
    <w:rsid w:val="00EA19C0"/>
    <w:rsid w:val="00EA19C7"/>
    <w:rsid w:val="00EA1A52"/>
    <w:rsid w:val="00EA1AB1"/>
    <w:rsid w:val="00EA1BA1"/>
    <w:rsid w:val="00EA1BB4"/>
    <w:rsid w:val="00EA1C88"/>
    <w:rsid w:val="00EA1CAB"/>
    <w:rsid w:val="00EA1CFF"/>
    <w:rsid w:val="00EA1D1D"/>
    <w:rsid w:val="00EA1D58"/>
    <w:rsid w:val="00EA1D66"/>
    <w:rsid w:val="00EA1DB5"/>
    <w:rsid w:val="00EA1E06"/>
    <w:rsid w:val="00EA1E1F"/>
    <w:rsid w:val="00EA1E21"/>
    <w:rsid w:val="00EA1E3C"/>
    <w:rsid w:val="00EA1E3F"/>
    <w:rsid w:val="00EA1E81"/>
    <w:rsid w:val="00EA1EB0"/>
    <w:rsid w:val="00EA1FF5"/>
    <w:rsid w:val="00EA2009"/>
    <w:rsid w:val="00EA2012"/>
    <w:rsid w:val="00EA2028"/>
    <w:rsid w:val="00EA206B"/>
    <w:rsid w:val="00EA2166"/>
    <w:rsid w:val="00EA21C3"/>
    <w:rsid w:val="00EA2239"/>
    <w:rsid w:val="00EA22F0"/>
    <w:rsid w:val="00EA234E"/>
    <w:rsid w:val="00EA235B"/>
    <w:rsid w:val="00EA23A6"/>
    <w:rsid w:val="00EA23C4"/>
    <w:rsid w:val="00EA23D0"/>
    <w:rsid w:val="00EA2412"/>
    <w:rsid w:val="00EA2437"/>
    <w:rsid w:val="00EA2454"/>
    <w:rsid w:val="00EA246E"/>
    <w:rsid w:val="00EA2481"/>
    <w:rsid w:val="00EA251E"/>
    <w:rsid w:val="00EA2576"/>
    <w:rsid w:val="00EA25AF"/>
    <w:rsid w:val="00EA262E"/>
    <w:rsid w:val="00EA26AA"/>
    <w:rsid w:val="00EA274C"/>
    <w:rsid w:val="00EA2773"/>
    <w:rsid w:val="00EA2783"/>
    <w:rsid w:val="00EA27B2"/>
    <w:rsid w:val="00EA27B4"/>
    <w:rsid w:val="00EA27D6"/>
    <w:rsid w:val="00EA281C"/>
    <w:rsid w:val="00EA28FC"/>
    <w:rsid w:val="00EA2953"/>
    <w:rsid w:val="00EA2989"/>
    <w:rsid w:val="00EA29F6"/>
    <w:rsid w:val="00EA2A04"/>
    <w:rsid w:val="00EA2A96"/>
    <w:rsid w:val="00EA2AE7"/>
    <w:rsid w:val="00EA2B2E"/>
    <w:rsid w:val="00EA2B3D"/>
    <w:rsid w:val="00EA2B4C"/>
    <w:rsid w:val="00EA2BD3"/>
    <w:rsid w:val="00EA2C4D"/>
    <w:rsid w:val="00EA2C58"/>
    <w:rsid w:val="00EA2C67"/>
    <w:rsid w:val="00EA2CCF"/>
    <w:rsid w:val="00EA2CE7"/>
    <w:rsid w:val="00EA2D39"/>
    <w:rsid w:val="00EA2DAF"/>
    <w:rsid w:val="00EA2E39"/>
    <w:rsid w:val="00EA2E50"/>
    <w:rsid w:val="00EA2EAC"/>
    <w:rsid w:val="00EA2F25"/>
    <w:rsid w:val="00EA2F40"/>
    <w:rsid w:val="00EA2F8F"/>
    <w:rsid w:val="00EA2FD1"/>
    <w:rsid w:val="00EA3019"/>
    <w:rsid w:val="00EA31AB"/>
    <w:rsid w:val="00EA31D5"/>
    <w:rsid w:val="00EA3219"/>
    <w:rsid w:val="00EA3236"/>
    <w:rsid w:val="00EA323C"/>
    <w:rsid w:val="00EA32AA"/>
    <w:rsid w:val="00EA334B"/>
    <w:rsid w:val="00EA33BC"/>
    <w:rsid w:val="00EA341E"/>
    <w:rsid w:val="00EA3422"/>
    <w:rsid w:val="00EA3427"/>
    <w:rsid w:val="00EA3484"/>
    <w:rsid w:val="00EA3494"/>
    <w:rsid w:val="00EA351E"/>
    <w:rsid w:val="00EA357C"/>
    <w:rsid w:val="00EA35E0"/>
    <w:rsid w:val="00EA3668"/>
    <w:rsid w:val="00EA3758"/>
    <w:rsid w:val="00EA386C"/>
    <w:rsid w:val="00EA387D"/>
    <w:rsid w:val="00EA38EC"/>
    <w:rsid w:val="00EA394B"/>
    <w:rsid w:val="00EA39B4"/>
    <w:rsid w:val="00EA39E3"/>
    <w:rsid w:val="00EA3A00"/>
    <w:rsid w:val="00EA3A27"/>
    <w:rsid w:val="00EA3A38"/>
    <w:rsid w:val="00EA3B52"/>
    <w:rsid w:val="00EA3B8B"/>
    <w:rsid w:val="00EA3C1C"/>
    <w:rsid w:val="00EA3CA6"/>
    <w:rsid w:val="00EA3D2B"/>
    <w:rsid w:val="00EA3D3C"/>
    <w:rsid w:val="00EA3D56"/>
    <w:rsid w:val="00EA3D6A"/>
    <w:rsid w:val="00EA3DD8"/>
    <w:rsid w:val="00EA3DE6"/>
    <w:rsid w:val="00EA3EC5"/>
    <w:rsid w:val="00EA3F5F"/>
    <w:rsid w:val="00EA3F76"/>
    <w:rsid w:val="00EA3FD3"/>
    <w:rsid w:val="00EA3FD5"/>
    <w:rsid w:val="00EA4124"/>
    <w:rsid w:val="00EA4165"/>
    <w:rsid w:val="00EA42EB"/>
    <w:rsid w:val="00EA4311"/>
    <w:rsid w:val="00EA437E"/>
    <w:rsid w:val="00EA43CF"/>
    <w:rsid w:val="00EA43D0"/>
    <w:rsid w:val="00EA43EB"/>
    <w:rsid w:val="00EA442E"/>
    <w:rsid w:val="00EA444D"/>
    <w:rsid w:val="00EA447B"/>
    <w:rsid w:val="00EA459F"/>
    <w:rsid w:val="00EA45EF"/>
    <w:rsid w:val="00EA462D"/>
    <w:rsid w:val="00EA4658"/>
    <w:rsid w:val="00EA4669"/>
    <w:rsid w:val="00EA4674"/>
    <w:rsid w:val="00EA469E"/>
    <w:rsid w:val="00EA471D"/>
    <w:rsid w:val="00EA47BA"/>
    <w:rsid w:val="00EA4851"/>
    <w:rsid w:val="00EA48A4"/>
    <w:rsid w:val="00EA48D8"/>
    <w:rsid w:val="00EA4920"/>
    <w:rsid w:val="00EA4969"/>
    <w:rsid w:val="00EA4989"/>
    <w:rsid w:val="00EA4A11"/>
    <w:rsid w:val="00EA4AAA"/>
    <w:rsid w:val="00EA4B2B"/>
    <w:rsid w:val="00EA4B52"/>
    <w:rsid w:val="00EA4B87"/>
    <w:rsid w:val="00EA4B9D"/>
    <w:rsid w:val="00EA4BB0"/>
    <w:rsid w:val="00EA4BE4"/>
    <w:rsid w:val="00EA4BE7"/>
    <w:rsid w:val="00EA4BF9"/>
    <w:rsid w:val="00EA4C9F"/>
    <w:rsid w:val="00EA4CAC"/>
    <w:rsid w:val="00EA4CBA"/>
    <w:rsid w:val="00EA4CDD"/>
    <w:rsid w:val="00EA4CFB"/>
    <w:rsid w:val="00EA4D38"/>
    <w:rsid w:val="00EA4DC7"/>
    <w:rsid w:val="00EA4DFD"/>
    <w:rsid w:val="00EA4E9B"/>
    <w:rsid w:val="00EA4FC2"/>
    <w:rsid w:val="00EA50E6"/>
    <w:rsid w:val="00EA50F6"/>
    <w:rsid w:val="00EA5118"/>
    <w:rsid w:val="00EA51D3"/>
    <w:rsid w:val="00EA51F1"/>
    <w:rsid w:val="00EA521B"/>
    <w:rsid w:val="00EA5227"/>
    <w:rsid w:val="00EA525C"/>
    <w:rsid w:val="00EA52C0"/>
    <w:rsid w:val="00EA52F9"/>
    <w:rsid w:val="00EA52FF"/>
    <w:rsid w:val="00EA5364"/>
    <w:rsid w:val="00EA5443"/>
    <w:rsid w:val="00EA545A"/>
    <w:rsid w:val="00EA5480"/>
    <w:rsid w:val="00EA5635"/>
    <w:rsid w:val="00EA5669"/>
    <w:rsid w:val="00EA5774"/>
    <w:rsid w:val="00EA57C1"/>
    <w:rsid w:val="00EA57C6"/>
    <w:rsid w:val="00EA5920"/>
    <w:rsid w:val="00EA5936"/>
    <w:rsid w:val="00EA59F4"/>
    <w:rsid w:val="00EA5B56"/>
    <w:rsid w:val="00EA5B5A"/>
    <w:rsid w:val="00EA5B8A"/>
    <w:rsid w:val="00EA5BBB"/>
    <w:rsid w:val="00EA5C12"/>
    <w:rsid w:val="00EA5C46"/>
    <w:rsid w:val="00EA5C7F"/>
    <w:rsid w:val="00EA5CE9"/>
    <w:rsid w:val="00EA5CEE"/>
    <w:rsid w:val="00EA5D06"/>
    <w:rsid w:val="00EA5D72"/>
    <w:rsid w:val="00EA5DA6"/>
    <w:rsid w:val="00EA5E0A"/>
    <w:rsid w:val="00EA5E1B"/>
    <w:rsid w:val="00EA5E21"/>
    <w:rsid w:val="00EA5EC4"/>
    <w:rsid w:val="00EA607B"/>
    <w:rsid w:val="00EA60A1"/>
    <w:rsid w:val="00EA60E0"/>
    <w:rsid w:val="00EA613E"/>
    <w:rsid w:val="00EA619B"/>
    <w:rsid w:val="00EA61B8"/>
    <w:rsid w:val="00EA62BB"/>
    <w:rsid w:val="00EA6302"/>
    <w:rsid w:val="00EA630D"/>
    <w:rsid w:val="00EA63AD"/>
    <w:rsid w:val="00EA63C4"/>
    <w:rsid w:val="00EA6419"/>
    <w:rsid w:val="00EA6456"/>
    <w:rsid w:val="00EA649D"/>
    <w:rsid w:val="00EA6598"/>
    <w:rsid w:val="00EA6610"/>
    <w:rsid w:val="00EA66D9"/>
    <w:rsid w:val="00EA6765"/>
    <w:rsid w:val="00EA67DF"/>
    <w:rsid w:val="00EA67E0"/>
    <w:rsid w:val="00EA6817"/>
    <w:rsid w:val="00EA6874"/>
    <w:rsid w:val="00EA694B"/>
    <w:rsid w:val="00EA6952"/>
    <w:rsid w:val="00EA6970"/>
    <w:rsid w:val="00EA69F7"/>
    <w:rsid w:val="00EA6AC9"/>
    <w:rsid w:val="00EA6AF2"/>
    <w:rsid w:val="00EA6B99"/>
    <w:rsid w:val="00EA6C16"/>
    <w:rsid w:val="00EA6C2A"/>
    <w:rsid w:val="00EA6C34"/>
    <w:rsid w:val="00EA6C3F"/>
    <w:rsid w:val="00EA6D13"/>
    <w:rsid w:val="00EA6DCB"/>
    <w:rsid w:val="00EA6E51"/>
    <w:rsid w:val="00EA6EA6"/>
    <w:rsid w:val="00EA6EAF"/>
    <w:rsid w:val="00EA6FA4"/>
    <w:rsid w:val="00EA6FE4"/>
    <w:rsid w:val="00EA7009"/>
    <w:rsid w:val="00EA705C"/>
    <w:rsid w:val="00EA70C8"/>
    <w:rsid w:val="00EA7150"/>
    <w:rsid w:val="00EA71DF"/>
    <w:rsid w:val="00EA7248"/>
    <w:rsid w:val="00EA72D3"/>
    <w:rsid w:val="00EA72D6"/>
    <w:rsid w:val="00EA733B"/>
    <w:rsid w:val="00EA736B"/>
    <w:rsid w:val="00EA7372"/>
    <w:rsid w:val="00EA7392"/>
    <w:rsid w:val="00EA73B1"/>
    <w:rsid w:val="00EA7493"/>
    <w:rsid w:val="00EA7494"/>
    <w:rsid w:val="00EA749D"/>
    <w:rsid w:val="00EA74F5"/>
    <w:rsid w:val="00EA75FD"/>
    <w:rsid w:val="00EA7671"/>
    <w:rsid w:val="00EA76AB"/>
    <w:rsid w:val="00EA76B9"/>
    <w:rsid w:val="00EA76FD"/>
    <w:rsid w:val="00EA7738"/>
    <w:rsid w:val="00EA7772"/>
    <w:rsid w:val="00EA7859"/>
    <w:rsid w:val="00EA78B9"/>
    <w:rsid w:val="00EA78C2"/>
    <w:rsid w:val="00EA796E"/>
    <w:rsid w:val="00EA79BA"/>
    <w:rsid w:val="00EA7A02"/>
    <w:rsid w:val="00EA7B96"/>
    <w:rsid w:val="00EA7B9C"/>
    <w:rsid w:val="00EA7BBF"/>
    <w:rsid w:val="00EA7C02"/>
    <w:rsid w:val="00EA7C31"/>
    <w:rsid w:val="00EA7C47"/>
    <w:rsid w:val="00EA7C6C"/>
    <w:rsid w:val="00EA7CCA"/>
    <w:rsid w:val="00EA7CD4"/>
    <w:rsid w:val="00EA7D7C"/>
    <w:rsid w:val="00EA7E35"/>
    <w:rsid w:val="00EA7E62"/>
    <w:rsid w:val="00EA7EA8"/>
    <w:rsid w:val="00EA7FF6"/>
    <w:rsid w:val="00EB00C4"/>
    <w:rsid w:val="00EB00FB"/>
    <w:rsid w:val="00EB0144"/>
    <w:rsid w:val="00EB0177"/>
    <w:rsid w:val="00EB01C0"/>
    <w:rsid w:val="00EB01E6"/>
    <w:rsid w:val="00EB02B5"/>
    <w:rsid w:val="00EB02BD"/>
    <w:rsid w:val="00EB0304"/>
    <w:rsid w:val="00EB038F"/>
    <w:rsid w:val="00EB03BF"/>
    <w:rsid w:val="00EB03C2"/>
    <w:rsid w:val="00EB045D"/>
    <w:rsid w:val="00EB057D"/>
    <w:rsid w:val="00EB0591"/>
    <w:rsid w:val="00EB06BC"/>
    <w:rsid w:val="00EB06D1"/>
    <w:rsid w:val="00EB06FE"/>
    <w:rsid w:val="00EB075C"/>
    <w:rsid w:val="00EB07B4"/>
    <w:rsid w:val="00EB07C1"/>
    <w:rsid w:val="00EB08C3"/>
    <w:rsid w:val="00EB08DD"/>
    <w:rsid w:val="00EB090F"/>
    <w:rsid w:val="00EB0949"/>
    <w:rsid w:val="00EB095B"/>
    <w:rsid w:val="00EB0995"/>
    <w:rsid w:val="00EB09A4"/>
    <w:rsid w:val="00EB0BC2"/>
    <w:rsid w:val="00EB0C56"/>
    <w:rsid w:val="00EB0D57"/>
    <w:rsid w:val="00EB0DC5"/>
    <w:rsid w:val="00EB0DCD"/>
    <w:rsid w:val="00EB0E06"/>
    <w:rsid w:val="00EB0E56"/>
    <w:rsid w:val="00EB0EF8"/>
    <w:rsid w:val="00EB0F0C"/>
    <w:rsid w:val="00EB0FF3"/>
    <w:rsid w:val="00EB113F"/>
    <w:rsid w:val="00EB1148"/>
    <w:rsid w:val="00EB122E"/>
    <w:rsid w:val="00EB1285"/>
    <w:rsid w:val="00EB1290"/>
    <w:rsid w:val="00EB13D0"/>
    <w:rsid w:val="00EB1466"/>
    <w:rsid w:val="00EB14AC"/>
    <w:rsid w:val="00EB150B"/>
    <w:rsid w:val="00EB151B"/>
    <w:rsid w:val="00EB1527"/>
    <w:rsid w:val="00EB1582"/>
    <w:rsid w:val="00EB161A"/>
    <w:rsid w:val="00EB1642"/>
    <w:rsid w:val="00EB16AC"/>
    <w:rsid w:val="00EB179A"/>
    <w:rsid w:val="00EB17C0"/>
    <w:rsid w:val="00EB1803"/>
    <w:rsid w:val="00EB1899"/>
    <w:rsid w:val="00EB1905"/>
    <w:rsid w:val="00EB19D4"/>
    <w:rsid w:val="00EB1A50"/>
    <w:rsid w:val="00EB1ACC"/>
    <w:rsid w:val="00EB1B35"/>
    <w:rsid w:val="00EB1B56"/>
    <w:rsid w:val="00EB1B7E"/>
    <w:rsid w:val="00EB1B88"/>
    <w:rsid w:val="00EB1BC4"/>
    <w:rsid w:val="00EB1CB6"/>
    <w:rsid w:val="00EB1CEB"/>
    <w:rsid w:val="00EB1D31"/>
    <w:rsid w:val="00EB1DB9"/>
    <w:rsid w:val="00EB1DCA"/>
    <w:rsid w:val="00EB1E7A"/>
    <w:rsid w:val="00EB1E80"/>
    <w:rsid w:val="00EB1FA2"/>
    <w:rsid w:val="00EB20F0"/>
    <w:rsid w:val="00EB212B"/>
    <w:rsid w:val="00EB2145"/>
    <w:rsid w:val="00EB219F"/>
    <w:rsid w:val="00EB21C6"/>
    <w:rsid w:val="00EB229A"/>
    <w:rsid w:val="00EB22F2"/>
    <w:rsid w:val="00EB2315"/>
    <w:rsid w:val="00EB237C"/>
    <w:rsid w:val="00EB2409"/>
    <w:rsid w:val="00EB249F"/>
    <w:rsid w:val="00EB24E1"/>
    <w:rsid w:val="00EB254C"/>
    <w:rsid w:val="00EB259B"/>
    <w:rsid w:val="00EB25B9"/>
    <w:rsid w:val="00EB281E"/>
    <w:rsid w:val="00EB2851"/>
    <w:rsid w:val="00EB2893"/>
    <w:rsid w:val="00EB2936"/>
    <w:rsid w:val="00EB294B"/>
    <w:rsid w:val="00EB296A"/>
    <w:rsid w:val="00EB2971"/>
    <w:rsid w:val="00EB298F"/>
    <w:rsid w:val="00EB29A6"/>
    <w:rsid w:val="00EB2AD9"/>
    <w:rsid w:val="00EB2C0B"/>
    <w:rsid w:val="00EB2C35"/>
    <w:rsid w:val="00EB2C4C"/>
    <w:rsid w:val="00EB2D5B"/>
    <w:rsid w:val="00EB2D98"/>
    <w:rsid w:val="00EB2EB4"/>
    <w:rsid w:val="00EB2EBC"/>
    <w:rsid w:val="00EB2EC5"/>
    <w:rsid w:val="00EB2EDB"/>
    <w:rsid w:val="00EB2F86"/>
    <w:rsid w:val="00EB3039"/>
    <w:rsid w:val="00EB3055"/>
    <w:rsid w:val="00EB307D"/>
    <w:rsid w:val="00EB3120"/>
    <w:rsid w:val="00EB317B"/>
    <w:rsid w:val="00EB318F"/>
    <w:rsid w:val="00EB31AB"/>
    <w:rsid w:val="00EB31B8"/>
    <w:rsid w:val="00EB327C"/>
    <w:rsid w:val="00EB3354"/>
    <w:rsid w:val="00EB343C"/>
    <w:rsid w:val="00EB34BD"/>
    <w:rsid w:val="00EB34D9"/>
    <w:rsid w:val="00EB34F1"/>
    <w:rsid w:val="00EB3513"/>
    <w:rsid w:val="00EB3619"/>
    <w:rsid w:val="00EB3737"/>
    <w:rsid w:val="00EB373B"/>
    <w:rsid w:val="00EB37A0"/>
    <w:rsid w:val="00EB37A3"/>
    <w:rsid w:val="00EB37A5"/>
    <w:rsid w:val="00EB37FA"/>
    <w:rsid w:val="00EB3813"/>
    <w:rsid w:val="00EB38B9"/>
    <w:rsid w:val="00EB3914"/>
    <w:rsid w:val="00EB398C"/>
    <w:rsid w:val="00EB3A2F"/>
    <w:rsid w:val="00EB3A31"/>
    <w:rsid w:val="00EB3A5E"/>
    <w:rsid w:val="00EB3AC4"/>
    <w:rsid w:val="00EB3AC7"/>
    <w:rsid w:val="00EB3AFC"/>
    <w:rsid w:val="00EB3B93"/>
    <w:rsid w:val="00EB3B9D"/>
    <w:rsid w:val="00EB3BA5"/>
    <w:rsid w:val="00EB3C17"/>
    <w:rsid w:val="00EB3C52"/>
    <w:rsid w:val="00EB3CFF"/>
    <w:rsid w:val="00EB3D19"/>
    <w:rsid w:val="00EB3D21"/>
    <w:rsid w:val="00EB3DB4"/>
    <w:rsid w:val="00EB3DD3"/>
    <w:rsid w:val="00EB3DF4"/>
    <w:rsid w:val="00EB3E55"/>
    <w:rsid w:val="00EB3E83"/>
    <w:rsid w:val="00EB3EC0"/>
    <w:rsid w:val="00EB3EC8"/>
    <w:rsid w:val="00EB3F6C"/>
    <w:rsid w:val="00EB4008"/>
    <w:rsid w:val="00EB40CC"/>
    <w:rsid w:val="00EB40E9"/>
    <w:rsid w:val="00EB4187"/>
    <w:rsid w:val="00EB41B9"/>
    <w:rsid w:val="00EB41E5"/>
    <w:rsid w:val="00EB42C9"/>
    <w:rsid w:val="00EB42D7"/>
    <w:rsid w:val="00EB4310"/>
    <w:rsid w:val="00EB438E"/>
    <w:rsid w:val="00EB43E0"/>
    <w:rsid w:val="00EB4492"/>
    <w:rsid w:val="00EB453F"/>
    <w:rsid w:val="00EB4599"/>
    <w:rsid w:val="00EB4615"/>
    <w:rsid w:val="00EB4736"/>
    <w:rsid w:val="00EB4771"/>
    <w:rsid w:val="00EB4774"/>
    <w:rsid w:val="00EB47B8"/>
    <w:rsid w:val="00EB47C2"/>
    <w:rsid w:val="00EB47DF"/>
    <w:rsid w:val="00EB4881"/>
    <w:rsid w:val="00EB491A"/>
    <w:rsid w:val="00EB4972"/>
    <w:rsid w:val="00EB4984"/>
    <w:rsid w:val="00EB4985"/>
    <w:rsid w:val="00EB4A09"/>
    <w:rsid w:val="00EB4A88"/>
    <w:rsid w:val="00EB4A9B"/>
    <w:rsid w:val="00EB4B11"/>
    <w:rsid w:val="00EB4B71"/>
    <w:rsid w:val="00EB4BB5"/>
    <w:rsid w:val="00EB4C1C"/>
    <w:rsid w:val="00EB4C53"/>
    <w:rsid w:val="00EB4CD7"/>
    <w:rsid w:val="00EB4CFE"/>
    <w:rsid w:val="00EB4D34"/>
    <w:rsid w:val="00EB4E17"/>
    <w:rsid w:val="00EB5037"/>
    <w:rsid w:val="00EB5087"/>
    <w:rsid w:val="00EB51D4"/>
    <w:rsid w:val="00EB51D8"/>
    <w:rsid w:val="00EB5260"/>
    <w:rsid w:val="00EB52D2"/>
    <w:rsid w:val="00EB5305"/>
    <w:rsid w:val="00EB53D2"/>
    <w:rsid w:val="00EB541E"/>
    <w:rsid w:val="00EB5495"/>
    <w:rsid w:val="00EB5528"/>
    <w:rsid w:val="00EB55B2"/>
    <w:rsid w:val="00EB55C0"/>
    <w:rsid w:val="00EB55E4"/>
    <w:rsid w:val="00EB55F3"/>
    <w:rsid w:val="00EB5620"/>
    <w:rsid w:val="00EB56DC"/>
    <w:rsid w:val="00EB5766"/>
    <w:rsid w:val="00EB5791"/>
    <w:rsid w:val="00EB57AD"/>
    <w:rsid w:val="00EB57C1"/>
    <w:rsid w:val="00EB58B5"/>
    <w:rsid w:val="00EB58CD"/>
    <w:rsid w:val="00EB58D0"/>
    <w:rsid w:val="00EB5BA0"/>
    <w:rsid w:val="00EB5BC3"/>
    <w:rsid w:val="00EB5C17"/>
    <w:rsid w:val="00EB5C6D"/>
    <w:rsid w:val="00EB5C9C"/>
    <w:rsid w:val="00EB5D2F"/>
    <w:rsid w:val="00EB5D80"/>
    <w:rsid w:val="00EB5D9F"/>
    <w:rsid w:val="00EB5DC8"/>
    <w:rsid w:val="00EB5EB3"/>
    <w:rsid w:val="00EB5F93"/>
    <w:rsid w:val="00EB60FE"/>
    <w:rsid w:val="00EB610A"/>
    <w:rsid w:val="00EB6162"/>
    <w:rsid w:val="00EB617B"/>
    <w:rsid w:val="00EB6307"/>
    <w:rsid w:val="00EB6401"/>
    <w:rsid w:val="00EB64A3"/>
    <w:rsid w:val="00EB654C"/>
    <w:rsid w:val="00EB6562"/>
    <w:rsid w:val="00EB6568"/>
    <w:rsid w:val="00EB6573"/>
    <w:rsid w:val="00EB6627"/>
    <w:rsid w:val="00EB66C8"/>
    <w:rsid w:val="00EB68CB"/>
    <w:rsid w:val="00EB698B"/>
    <w:rsid w:val="00EB69E4"/>
    <w:rsid w:val="00EB6CC7"/>
    <w:rsid w:val="00EB6CD0"/>
    <w:rsid w:val="00EB6CF5"/>
    <w:rsid w:val="00EB6D53"/>
    <w:rsid w:val="00EB6D5F"/>
    <w:rsid w:val="00EB6DDA"/>
    <w:rsid w:val="00EB6E8F"/>
    <w:rsid w:val="00EB6FD0"/>
    <w:rsid w:val="00EB6FFD"/>
    <w:rsid w:val="00EB7050"/>
    <w:rsid w:val="00EB7055"/>
    <w:rsid w:val="00EB7059"/>
    <w:rsid w:val="00EB705D"/>
    <w:rsid w:val="00EB7063"/>
    <w:rsid w:val="00EB7079"/>
    <w:rsid w:val="00EB71F0"/>
    <w:rsid w:val="00EB720D"/>
    <w:rsid w:val="00EB726E"/>
    <w:rsid w:val="00EB73C9"/>
    <w:rsid w:val="00EB742A"/>
    <w:rsid w:val="00EB7474"/>
    <w:rsid w:val="00EB74E3"/>
    <w:rsid w:val="00EB754D"/>
    <w:rsid w:val="00EB75CE"/>
    <w:rsid w:val="00EB75D2"/>
    <w:rsid w:val="00EB7601"/>
    <w:rsid w:val="00EB7628"/>
    <w:rsid w:val="00EB7771"/>
    <w:rsid w:val="00EB779B"/>
    <w:rsid w:val="00EB77DC"/>
    <w:rsid w:val="00EB77FE"/>
    <w:rsid w:val="00EB789B"/>
    <w:rsid w:val="00EB7999"/>
    <w:rsid w:val="00EB79DE"/>
    <w:rsid w:val="00EB7A4E"/>
    <w:rsid w:val="00EB7A6E"/>
    <w:rsid w:val="00EB7B19"/>
    <w:rsid w:val="00EB7B78"/>
    <w:rsid w:val="00EB7CAB"/>
    <w:rsid w:val="00EB7D22"/>
    <w:rsid w:val="00EB7E54"/>
    <w:rsid w:val="00EB7E81"/>
    <w:rsid w:val="00EB7EBC"/>
    <w:rsid w:val="00EC01FB"/>
    <w:rsid w:val="00EC0224"/>
    <w:rsid w:val="00EC031F"/>
    <w:rsid w:val="00EC0323"/>
    <w:rsid w:val="00EC034C"/>
    <w:rsid w:val="00EC0369"/>
    <w:rsid w:val="00EC0371"/>
    <w:rsid w:val="00EC0372"/>
    <w:rsid w:val="00EC046C"/>
    <w:rsid w:val="00EC0488"/>
    <w:rsid w:val="00EC04A7"/>
    <w:rsid w:val="00EC04F3"/>
    <w:rsid w:val="00EC051D"/>
    <w:rsid w:val="00EC057B"/>
    <w:rsid w:val="00EC0581"/>
    <w:rsid w:val="00EC05FC"/>
    <w:rsid w:val="00EC06F5"/>
    <w:rsid w:val="00EC072E"/>
    <w:rsid w:val="00EC074C"/>
    <w:rsid w:val="00EC0785"/>
    <w:rsid w:val="00EC0793"/>
    <w:rsid w:val="00EC07F1"/>
    <w:rsid w:val="00EC07FD"/>
    <w:rsid w:val="00EC081A"/>
    <w:rsid w:val="00EC0852"/>
    <w:rsid w:val="00EC09EF"/>
    <w:rsid w:val="00EC0A36"/>
    <w:rsid w:val="00EC0A37"/>
    <w:rsid w:val="00EC0AA1"/>
    <w:rsid w:val="00EC0AA6"/>
    <w:rsid w:val="00EC0ABA"/>
    <w:rsid w:val="00EC0ADD"/>
    <w:rsid w:val="00EC0ADF"/>
    <w:rsid w:val="00EC0AEB"/>
    <w:rsid w:val="00EC0AF9"/>
    <w:rsid w:val="00EC0B13"/>
    <w:rsid w:val="00EC0B3D"/>
    <w:rsid w:val="00EC0B9D"/>
    <w:rsid w:val="00EC0C82"/>
    <w:rsid w:val="00EC0D0E"/>
    <w:rsid w:val="00EC0D2E"/>
    <w:rsid w:val="00EC0D30"/>
    <w:rsid w:val="00EC0D6C"/>
    <w:rsid w:val="00EC0E2A"/>
    <w:rsid w:val="00EC0E47"/>
    <w:rsid w:val="00EC0E84"/>
    <w:rsid w:val="00EC0F06"/>
    <w:rsid w:val="00EC0F66"/>
    <w:rsid w:val="00EC0F7A"/>
    <w:rsid w:val="00EC1029"/>
    <w:rsid w:val="00EC1080"/>
    <w:rsid w:val="00EC1159"/>
    <w:rsid w:val="00EC11A9"/>
    <w:rsid w:val="00EC11D6"/>
    <w:rsid w:val="00EC11EE"/>
    <w:rsid w:val="00EC120E"/>
    <w:rsid w:val="00EC1226"/>
    <w:rsid w:val="00EC1281"/>
    <w:rsid w:val="00EC1286"/>
    <w:rsid w:val="00EC12C2"/>
    <w:rsid w:val="00EC12CF"/>
    <w:rsid w:val="00EC131B"/>
    <w:rsid w:val="00EC1325"/>
    <w:rsid w:val="00EC1392"/>
    <w:rsid w:val="00EC144B"/>
    <w:rsid w:val="00EC15F2"/>
    <w:rsid w:val="00EC1686"/>
    <w:rsid w:val="00EC169D"/>
    <w:rsid w:val="00EC1720"/>
    <w:rsid w:val="00EC1759"/>
    <w:rsid w:val="00EC1B12"/>
    <w:rsid w:val="00EC1B2D"/>
    <w:rsid w:val="00EC1B49"/>
    <w:rsid w:val="00EC1BD6"/>
    <w:rsid w:val="00EC1C19"/>
    <w:rsid w:val="00EC1CBD"/>
    <w:rsid w:val="00EC1D06"/>
    <w:rsid w:val="00EC1D61"/>
    <w:rsid w:val="00EC1D8A"/>
    <w:rsid w:val="00EC1E6B"/>
    <w:rsid w:val="00EC1EAB"/>
    <w:rsid w:val="00EC1F8F"/>
    <w:rsid w:val="00EC2099"/>
    <w:rsid w:val="00EC20B8"/>
    <w:rsid w:val="00EC20C1"/>
    <w:rsid w:val="00EC20DF"/>
    <w:rsid w:val="00EC2187"/>
    <w:rsid w:val="00EC221C"/>
    <w:rsid w:val="00EC234C"/>
    <w:rsid w:val="00EC23C4"/>
    <w:rsid w:val="00EC23C6"/>
    <w:rsid w:val="00EC23F8"/>
    <w:rsid w:val="00EC2496"/>
    <w:rsid w:val="00EC2505"/>
    <w:rsid w:val="00EC2515"/>
    <w:rsid w:val="00EC2520"/>
    <w:rsid w:val="00EC2521"/>
    <w:rsid w:val="00EC2556"/>
    <w:rsid w:val="00EC25F9"/>
    <w:rsid w:val="00EC2624"/>
    <w:rsid w:val="00EC267F"/>
    <w:rsid w:val="00EC26BF"/>
    <w:rsid w:val="00EC2713"/>
    <w:rsid w:val="00EC27C8"/>
    <w:rsid w:val="00EC2808"/>
    <w:rsid w:val="00EC282E"/>
    <w:rsid w:val="00EC2859"/>
    <w:rsid w:val="00EC2886"/>
    <w:rsid w:val="00EC28B5"/>
    <w:rsid w:val="00EC28BD"/>
    <w:rsid w:val="00EC2980"/>
    <w:rsid w:val="00EC29A2"/>
    <w:rsid w:val="00EC29EC"/>
    <w:rsid w:val="00EC2AD6"/>
    <w:rsid w:val="00EC2AF7"/>
    <w:rsid w:val="00EC2C2E"/>
    <w:rsid w:val="00EC2CC3"/>
    <w:rsid w:val="00EC2CEC"/>
    <w:rsid w:val="00EC2D51"/>
    <w:rsid w:val="00EC2DB0"/>
    <w:rsid w:val="00EC2E3D"/>
    <w:rsid w:val="00EC2F40"/>
    <w:rsid w:val="00EC3021"/>
    <w:rsid w:val="00EC303F"/>
    <w:rsid w:val="00EC3064"/>
    <w:rsid w:val="00EC311B"/>
    <w:rsid w:val="00EC322D"/>
    <w:rsid w:val="00EC3278"/>
    <w:rsid w:val="00EC32B2"/>
    <w:rsid w:val="00EC32C4"/>
    <w:rsid w:val="00EC332A"/>
    <w:rsid w:val="00EC334F"/>
    <w:rsid w:val="00EC335D"/>
    <w:rsid w:val="00EC342D"/>
    <w:rsid w:val="00EC3436"/>
    <w:rsid w:val="00EC3463"/>
    <w:rsid w:val="00EC3493"/>
    <w:rsid w:val="00EC34C6"/>
    <w:rsid w:val="00EC34EB"/>
    <w:rsid w:val="00EC3565"/>
    <w:rsid w:val="00EC3644"/>
    <w:rsid w:val="00EC3647"/>
    <w:rsid w:val="00EC368B"/>
    <w:rsid w:val="00EC36A5"/>
    <w:rsid w:val="00EC36B9"/>
    <w:rsid w:val="00EC3712"/>
    <w:rsid w:val="00EC37C0"/>
    <w:rsid w:val="00EC3830"/>
    <w:rsid w:val="00EC3956"/>
    <w:rsid w:val="00EC3A28"/>
    <w:rsid w:val="00EC3A7C"/>
    <w:rsid w:val="00EC3A82"/>
    <w:rsid w:val="00EC3AEC"/>
    <w:rsid w:val="00EC3AED"/>
    <w:rsid w:val="00EC3B0D"/>
    <w:rsid w:val="00EC3B13"/>
    <w:rsid w:val="00EC3B32"/>
    <w:rsid w:val="00EC3B5F"/>
    <w:rsid w:val="00EC3D2D"/>
    <w:rsid w:val="00EC3D99"/>
    <w:rsid w:val="00EC3E07"/>
    <w:rsid w:val="00EC3E0D"/>
    <w:rsid w:val="00EC3E51"/>
    <w:rsid w:val="00EC3EED"/>
    <w:rsid w:val="00EC3EF5"/>
    <w:rsid w:val="00EC3FA2"/>
    <w:rsid w:val="00EC3FF6"/>
    <w:rsid w:val="00EC400B"/>
    <w:rsid w:val="00EC402C"/>
    <w:rsid w:val="00EC4075"/>
    <w:rsid w:val="00EC40DD"/>
    <w:rsid w:val="00EC4134"/>
    <w:rsid w:val="00EC4136"/>
    <w:rsid w:val="00EC4247"/>
    <w:rsid w:val="00EC4306"/>
    <w:rsid w:val="00EC4317"/>
    <w:rsid w:val="00EC432A"/>
    <w:rsid w:val="00EC437C"/>
    <w:rsid w:val="00EC4390"/>
    <w:rsid w:val="00EC43B7"/>
    <w:rsid w:val="00EC43B9"/>
    <w:rsid w:val="00EC44A7"/>
    <w:rsid w:val="00EC44A8"/>
    <w:rsid w:val="00EC44C2"/>
    <w:rsid w:val="00EC4505"/>
    <w:rsid w:val="00EC4626"/>
    <w:rsid w:val="00EC4639"/>
    <w:rsid w:val="00EC4643"/>
    <w:rsid w:val="00EC4654"/>
    <w:rsid w:val="00EC46A5"/>
    <w:rsid w:val="00EC4817"/>
    <w:rsid w:val="00EC4859"/>
    <w:rsid w:val="00EC4860"/>
    <w:rsid w:val="00EC48A5"/>
    <w:rsid w:val="00EC48E3"/>
    <w:rsid w:val="00EC4937"/>
    <w:rsid w:val="00EC49A0"/>
    <w:rsid w:val="00EC49C4"/>
    <w:rsid w:val="00EC49F1"/>
    <w:rsid w:val="00EC4A01"/>
    <w:rsid w:val="00EC4A77"/>
    <w:rsid w:val="00EC4A82"/>
    <w:rsid w:val="00EC4B82"/>
    <w:rsid w:val="00EC4C48"/>
    <w:rsid w:val="00EC4C4C"/>
    <w:rsid w:val="00EC4C61"/>
    <w:rsid w:val="00EC4C66"/>
    <w:rsid w:val="00EC4D1B"/>
    <w:rsid w:val="00EC4D55"/>
    <w:rsid w:val="00EC4D6E"/>
    <w:rsid w:val="00EC4D75"/>
    <w:rsid w:val="00EC4E16"/>
    <w:rsid w:val="00EC4E2A"/>
    <w:rsid w:val="00EC4E39"/>
    <w:rsid w:val="00EC4EA7"/>
    <w:rsid w:val="00EC4EE9"/>
    <w:rsid w:val="00EC4EF8"/>
    <w:rsid w:val="00EC4F0E"/>
    <w:rsid w:val="00EC502A"/>
    <w:rsid w:val="00EC505D"/>
    <w:rsid w:val="00EC5180"/>
    <w:rsid w:val="00EC525F"/>
    <w:rsid w:val="00EC533C"/>
    <w:rsid w:val="00EC533E"/>
    <w:rsid w:val="00EC537C"/>
    <w:rsid w:val="00EC53A3"/>
    <w:rsid w:val="00EC5400"/>
    <w:rsid w:val="00EC542C"/>
    <w:rsid w:val="00EC54C5"/>
    <w:rsid w:val="00EC54EB"/>
    <w:rsid w:val="00EC5568"/>
    <w:rsid w:val="00EC5596"/>
    <w:rsid w:val="00EC55BB"/>
    <w:rsid w:val="00EC55C8"/>
    <w:rsid w:val="00EC55CE"/>
    <w:rsid w:val="00EC55D0"/>
    <w:rsid w:val="00EC56D2"/>
    <w:rsid w:val="00EC572B"/>
    <w:rsid w:val="00EC57FD"/>
    <w:rsid w:val="00EC5842"/>
    <w:rsid w:val="00EC584B"/>
    <w:rsid w:val="00EC5854"/>
    <w:rsid w:val="00EC589B"/>
    <w:rsid w:val="00EC58A7"/>
    <w:rsid w:val="00EC58A9"/>
    <w:rsid w:val="00EC5917"/>
    <w:rsid w:val="00EC592D"/>
    <w:rsid w:val="00EC598C"/>
    <w:rsid w:val="00EC5999"/>
    <w:rsid w:val="00EC599B"/>
    <w:rsid w:val="00EC59B3"/>
    <w:rsid w:val="00EC59F4"/>
    <w:rsid w:val="00EC5A0A"/>
    <w:rsid w:val="00EC5B01"/>
    <w:rsid w:val="00EC5B0D"/>
    <w:rsid w:val="00EC5B22"/>
    <w:rsid w:val="00EC5B44"/>
    <w:rsid w:val="00EC5B48"/>
    <w:rsid w:val="00EC5CDF"/>
    <w:rsid w:val="00EC5CE3"/>
    <w:rsid w:val="00EC5D53"/>
    <w:rsid w:val="00EC5D5A"/>
    <w:rsid w:val="00EC5E01"/>
    <w:rsid w:val="00EC5E69"/>
    <w:rsid w:val="00EC5EAF"/>
    <w:rsid w:val="00EC5EB6"/>
    <w:rsid w:val="00EC5EBF"/>
    <w:rsid w:val="00EC5EF8"/>
    <w:rsid w:val="00EC5F02"/>
    <w:rsid w:val="00EC5F7E"/>
    <w:rsid w:val="00EC60ED"/>
    <w:rsid w:val="00EC6100"/>
    <w:rsid w:val="00EC610F"/>
    <w:rsid w:val="00EC617B"/>
    <w:rsid w:val="00EC61D0"/>
    <w:rsid w:val="00EC61F7"/>
    <w:rsid w:val="00EC624D"/>
    <w:rsid w:val="00EC6267"/>
    <w:rsid w:val="00EC6349"/>
    <w:rsid w:val="00EC64ED"/>
    <w:rsid w:val="00EC6565"/>
    <w:rsid w:val="00EC65EB"/>
    <w:rsid w:val="00EC674F"/>
    <w:rsid w:val="00EC68E8"/>
    <w:rsid w:val="00EC69B3"/>
    <w:rsid w:val="00EC6A7F"/>
    <w:rsid w:val="00EC6AB5"/>
    <w:rsid w:val="00EC6B55"/>
    <w:rsid w:val="00EC6B62"/>
    <w:rsid w:val="00EC6DF0"/>
    <w:rsid w:val="00EC6F47"/>
    <w:rsid w:val="00EC6F8E"/>
    <w:rsid w:val="00EC6FC4"/>
    <w:rsid w:val="00EC7017"/>
    <w:rsid w:val="00EC7065"/>
    <w:rsid w:val="00EC70EA"/>
    <w:rsid w:val="00EC7129"/>
    <w:rsid w:val="00EC7158"/>
    <w:rsid w:val="00EC72CC"/>
    <w:rsid w:val="00EC7306"/>
    <w:rsid w:val="00EC7348"/>
    <w:rsid w:val="00EC7398"/>
    <w:rsid w:val="00EC73FB"/>
    <w:rsid w:val="00EC740A"/>
    <w:rsid w:val="00EC74CD"/>
    <w:rsid w:val="00EC74F9"/>
    <w:rsid w:val="00EC757B"/>
    <w:rsid w:val="00EC75B4"/>
    <w:rsid w:val="00EC7624"/>
    <w:rsid w:val="00EC7710"/>
    <w:rsid w:val="00EC7807"/>
    <w:rsid w:val="00EC79B8"/>
    <w:rsid w:val="00EC79CC"/>
    <w:rsid w:val="00EC7A02"/>
    <w:rsid w:val="00EC7A76"/>
    <w:rsid w:val="00EC7AC7"/>
    <w:rsid w:val="00EC7AFE"/>
    <w:rsid w:val="00EC7BD0"/>
    <w:rsid w:val="00EC7BDB"/>
    <w:rsid w:val="00EC7BEA"/>
    <w:rsid w:val="00EC7CF3"/>
    <w:rsid w:val="00EC7D44"/>
    <w:rsid w:val="00EC7D68"/>
    <w:rsid w:val="00EC7D8B"/>
    <w:rsid w:val="00EC7DD4"/>
    <w:rsid w:val="00EC7E31"/>
    <w:rsid w:val="00EC7E49"/>
    <w:rsid w:val="00EC7EA6"/>
    <w:rsid w:val="00EC7F10"/>
    <w:rsid w:val="00EC7F5E"/>
    <w:rsid w:val="00EC7F6A"/>
    <w:rsid w:val="00EC7F6D"/>
    <w:rsid w:val="00ED0038"/>
    <w:rsid w:val="00ED02B5"/>
    <w:rsid w:val="00ED02D1"/>
    <w:rsid w:val="00ED035E"/>
    <w:rsid w:val="00ED037C"/>
    <w:rsid w:val="00ED0395"/>
    <w:rsid w:val="00ED039B"/>
    <w:rsid w:val="00ED03E4"/>
    <w:rsid w:val="00ED0478"/>
    <w:rsid w:val="00ED048D"/>
    <w:rsid w:val="00ED0494"/>
    <w:rsid w:val="00ED0515"/>
    <w:rsid w:val="00ED0605"/>
    <w:rsid w:val="00ED06A7"/>
    <w:rsid w:val="00ED0754"/>
    <w:rsid w:val="00ED0864"/>
    <w:rsid w:val="00ED08AC"/>
    <w:rsid w:val="00ED0AE3"/>
    <w:rsid w:val="00ED0BEA"/>
    <w:rsid w:val="00ED0CD5"/>
    <w:rsid w:val="00ED0DAE"/>
    <w:rsid w:val="00ED0DBC"/>
    <w:rsid w:val="00ED0FE2"/>
    <w:rsid w:val="00ED10B6"/>
    <w:rsid w:val="00ED10BB"/>
    <w:rsid w:val="00ED1126"/>
    <w:rsid w:val="00ED114F"/>
    <w:rsid w:val="00ED11C4"/>
    <w:rsid w:val="00ED128C"/>
    <w:rsid w:val="00ED1290"/>
    <w:rsid w:val="00ED12F2"/>
    <w:rsid w:val="00ED131D"/>
    <w:rsid w:val="00ED1356"/>
    <w:rsid w:val="00ED137D"/>
    <w:rsid w:val="00ED1398"/>
    <w:rsid w:val="00ED13A6"/>
    <w:rsid w:val="00ED1594"/>
    <w:rsid w:val="00ED1598"/>
    <w:rsid w:val="00ED1659"/>
    <w:rsid w:val="00ED1762"/>
    <w:rsid w:val="00ED17A6"/>
    <w:rsid w:val="00ED1854"/>
    <w:rsid w:val="00ED188B"/>
    <w:rsid w:val="00ED189F"/>
    <w:rsid w:val="00ED18C5"/>
    <w:rsid w:val="00ED19BE"/>
    <w:rsid w:val="00ED1A83"/>
    <w:rsid w:val="00ED1B2F"/>
    <w:rsid w:val="00ED1B58"/>
    <w:rsid w:val="00ED1BAA"/>
    <w:rsid w:val="00ED1C05"/>
    <w:rsid w:val="00ED1D4D"/>
    <w:rsid w:val="00ED1E22"/>
    <w:rsid w:val="00ED1E4B"/>
    <w:rsid w:val="00ED1EC7"/>
    <w:rsid w:val="00ED1F57"/>
    <w:rsid w:val="00ED1F97"/>
    <w:rsid w:val="00ED206A"/>
    <w:rsid w:val="00ED2136"/>
    <w:rsid w:val="00ED2159"/>
    <w:rsid w:val="00ED2232"/>
    <w:rsid w:val="00ED225B"/>
    <w:rsid w:val="00ED22A5"/>
    <w:rsid w:val="00ED2441"/>
    <w:rsid w:val="00ED2573"/>
    <w:rsid w:val="00ED264B"/>
    <w:rsid w:val="00ED265B"/>
    <w:rsid w:val="00ED26D1"/>
    <w:rsid w:val="00ED26E6"/>
    <w:rsid w:val="00ED271B"/>
    <w:rsid w:val="00ED272C"/>
    <w:rsid w:val="00ED27AF"/>
    <w:rsid w:val="00ED27F0"/>
    <w:rsid w:val="00ED2839"/>
    <w:rsid w:val="00ED288E"/>
    <w:rsid w:val="00ED2904"/>
    <w:rsid w:val="00ED29B3"/>
    <w:rsid w:val="00ED29C0"/>
    <w:rsid w:val="00ED29D4"/>
    <w:rsid w:val="00ED2A31"/>
    <w:rsid w:val="00ED2A60"/>
    <w:rsid w:val="00ED2B10"/>
    <w:rsid w:val="00ED2B50"/>
    <w:rsid w:val="00ED2B64"/>
    <w:rsid w:val="00ED2C5D"/>
    <w:rsid w:val="00ED2C6C"/>
    <w:rsid w:val="00ED2C90"/>
    <w:rsid w:val="00ED2C9E"/>
    <w:rsid w:val="00ED2D3F"/>
    <w:rsid w:val="00ED2ECE"/>
    <w:rsid w:val="00ED2ED9"/>
    <w:rsid w:val="00ED2EE7"/>
    <w:rsid w:val="00ED2F7E"/>
    <w:rsid w:val="00ED2FB0"/>
    <w:rsid w:val="00ED2FCF"/>
    <w:rsid w:val="00ED2FF3"/>
    <w:rsid w:val="00ED3003"/>
    <w:rsid w:val="00ED3080"/>
    <w:rsid w:val="00ED311A"/>
    <w:rsid w:val="00ED317D"/>
    <w:rsid w:val="00ED3247"/>
    <w:rsid w:val="00ED3303"/>
    <w:rsid w:val="00ED3391"/>
    <w:rsid w:val="00ED3405"/>
    <w:rsid w:val="00ED3411"/>
    <w:rsid w:val="00ED3413"/>
    <w:rsid w:val="00ED342D"/>
    <w:rsid w:val="00ED349E"/>
    <w:rsid w:val="00ED3598"/>
    <w:rsid w:val="00ED3602"/>
    <w:rsid w:val="00ED3644"/>
    <w:rsid w:val="00ED366E"/>
    <w:rsid w:val="00ED3682"/>
    <w:rsid w:val="00ED36C7"/>
    <w:rsid w:val="00ED3716"/>
    <w:rsid w:val="00ED37F5"/>
    <w:rsid w:val="00ED3817"/>
    <w:rsid w:val="00ED38AC"/>
    <w:rsid w:val="00ED3959"/>
    <w:rsid w:val="00ED39DA"/>
    <w:rsid w:val="00ED3A40"/>
    <w:rsid w:val="00ED3A54"/>
    <w:rsid w:val="00ED3A5B"/>
    <w:rsid w:val="00ED3AA9"/>
    <w:rsid w:val="00ED3AE5"/>
    <w:rsid w:val="00ED3DB9"/>
    <w:rsid w:val="00ED3DF6"/>
    <w:rsid w:val="00ED3E0E"/>
    <w:rsid w:val="00ED3E3A"/>
    <w:rsid w:val="00ED3E4D"/>
    <w:rsid w:val="00ED3E5F"/>
    <w:rsid w:val="00ED3E76"/>
    <w:rsid w:val="00ED3E9C"/>
    <w:rsid w:val="00ED3F08"/>
    <w:rsid w:val="00ED3F56"/>
    <w:rsid w:val="00ED41CC"/>
    <w:rsid w:val="00ED4267"/>
    <w:rsid w:val="00ED4287"/>
    <w:rsid w:val="00ED4299"/>
    <w:rsid w:val="00ED42AB"/>
    <w:rsid w:val="00ED432D"/>
    <w:rsid w:val="00ED4380"/>
    <w:rsid w:val="00ED4388"/>
    <w:rsid w:val="00ED43BA"/>
    <w:rsid w:val="00ED4416"/>
    <w:rsid w:val="00ED4491"/>
    <w:rsid w:val="00ED4596"/>
    <w:rsid w:val="00ED45BD"/>
    <w:rsid w:val="00ED45E9"/>
    <w:rsid w:val="00ED461B"/>
    <w:rsid w:val="00ED4647"/>
    <w:rsid w:val="00ED46D4"/>
    <w:rsid w:val="00ED46F2"/>
    <w:rsid w:val="00ED478D"/>
    <w:rsid w:val="00ED47CA"/>
    <w:rsid w:val="00ED4867"/>
    <w:rsid w:val="00ED488B"/>
    <w:rsid w:val="00ED48A0"/>
    <w:rsid w:val="00ED48E4"/>
    <w:rsid w:val="00ED490D"/>
    <w:rsid w:val="00ED49A7"/>
    <w:rsid w:val="00ED49E4"/>
    <w:rsid w:val="00ED4A09"/>
    <w:rsid w:val="00ED4A1C"/>
    <w:rsid w:val="00ED4A69"/>
    <w:rsid w:val="00ED4AD1"/>
    <w:rsid w:val="00ED4B16"/>
    <w:rsid w:val="00ED4BAE"/>
    <w:rsid w:val="00ED4C15"/>
    <w:rsid w:val="00ED4C93"/>
    <w:rsid w:val="00ED4C99"/>
    <w:rsid w:val="00ED4CC1"/>
    <w:rsid w:val="00ED4DF5"/>
    <w:rsid w:val="00ED4F1C"/>
    <w:rsid w:val="00ED4F25"/>
    <w:rsid w:val="00ED5024"/>
    <w:rsid w:val="00ED5033"/>
    <w:rsid w:val="00ED50B3"/>
    <w:rsid w:val="00ED51B9"/>
    <w:rsid w:val="00ED520D"/>
    <w:rsid w:val="00ED5239"/>
    <w:rsid w:val="00ED5294"/>
    <w:rsid w:val="00ED529D"/>
    <w:rsid w:val="00ED54B6"/>
    <w:rsid w:val="00ED54C3"/>
    <w:rsid w:val="00ED54CF"/>
    <w:rsid w:val="00ED54DA"/>
    <w:rsid w:val="00ED54DB"/>
    <w:rsid w:val="00ED54EB"/>
    <w:rsid w:val="00ED556D"/>
    <w:rsid w:val="00ED55C2"/>
    <w:rsid w:val="00ED566E"/>
    <w:rsid w:val="00ED56AF"/>
    <w:rsid w:val="00ED5700"/>
    <w:rsid w:val="00ED5726"/>
    <w:rsid w:val="00ED57AA"/>
    <w:rsid w:val="00ED58F9"/>
    <w:rsid w:val="00ED59B8"/>
    <w:rsid w:val="00ED5A91"/>
    <w:rsid w:val="00ED5A96"/>
    <w:rsid w:val="00ED5AE7"/>
    <w:rsid w:val="00ED5AF3"/>
    <w:rsid w:val="00ED5B20"/>
    <w:rsid w:val="00ED5B52"/>
    <w:rsid w:val="00ED5C42"/>
    <w:rsid w:val="00ED5C4F"/>
    <w:rsid w:val="00ED5C50"/>
    <w:rsid w:val="00ED5C7B"/>
    <w:rsid w:val="00ED5CB8"/>
    <w:rsid w:val="00ED5CC7"/>
    <w:rsid w:val="00ED5D19"/>
    <w:rsid w:val="00ED5D73"/>
    <w:rsid w:val="00ED5DAF"/>
    <w:rsid w:val="00ED5DE7"/>
    <w:rsid w:val="00ED5E12"/>
    <w:rsid w:val="00ED5E31"/>
    <w:rsid w:val="00ED5E7E"/>
    <w:rsid w:val="00ED5F13"/>
    <w:rsid w:val="00ED5F6D"/>
    <w:rsid w:val="00ED5F8D"/>
    <w:rsid w:val="00ED6005"/>
    <w:rsid w:val="00ED613F"/>
    <w:rsid w:val="00ED6175"/>
    <w:rsid w:val="00ED6201"/>
    <w:rsid w:val="00ED620C"/>
    <w:rsid w:val="00ED62DF"/>
    <w:rsid w:val="00ED62EB"/>
    <w:rsid w:val="00ED62F5"/>
    <w:rsid w:val="00ED633B"/>
    <w:rsid w:val="00ED63FD"/>
    <w:rsid w:val="00ED6418"/>
    <w:rsid w:val="00ED646F"/>
    <w:rsid w:val="00ED64A9"/>
    <w:rsid w:val="00ED6520"/>
    <w:rsid w:val="00ED662D"/>
    <w:rsid w:val="00ED6695"/>
    <w:rsid w:val="00ED67B5"/>
    <w:rsid w:val="00ED6875"/>
    <w:rsid w:val="00ED6888"/>
    <w:rsid w:val="00ED68EA"/>
    <w:rsid w:val="00ED697E"/>
    <w:rsid w:val="00ED69F5"/>
    <w:rsid w:val="00ED69FA"/>
    <w:rsid w:val="00ED6A52"/>
    <w:rsid w:val="00ED6A54"/>
    <w:rsid w:val="00ED6B27"/>
    <w:rsid w:val="00ED6B3D"/>
    <w:rsid w:val="00ED6CE2"/>
    <w:rsid w:val="00ED6CE8"/>
    <w:rsid w:val="00ED6D0A"/>
    <w:rsid w:val="00ED6D36"/>
    <w:rsid w:val="00ED6D47"/>
    <w:rsid w:val="00ED6DBD"/>
    <w:rsid w:val="00ED6E80"/>
    <w:rsid w:val="00ED6E8A"/>
    <w:rsid w:val="00ED6E96"/>
    <w:rsid w:val="00ED6ED5"/>
    <w:rsid w:val="00ED6EDE"/>
    <w:rsid w:val="00ED6FF9"/>
    <w:rsid w:val="00ED702B"/>
    <w:rsid w:val="00ED705D"/>
    <w:rsid w:val="00ED7100"/>
    <w:rsid w:val="00ED713B"/>
    <w:rsid w:val="00ED7181"/>
    <w:rsid w:val="00ED72D9"/>
    <w:rsid w:val="00ED732D"/>
    <w:rsid w:val="00ED73CC"/>
    <w:rsid w:val="00ED73CE"/>
    <w:rsid w:val="00ED740C"/>
    <w:rsid w:val="00ED7452"/>
    <w:rsid w:val="00ED74C3"/>
    <w:rsid w:val="00ED74D6"/>
    <w:rsid w:val="00ED7502"/>
    <w:rsid w:val="00ED7530"/>
    <w:rsid w:val="00ED75C3"/>
    <w:rsid w:val="00ED7630"/>
    <w:rsid w:val="00ED76F8"/>
    <w:rsid w:val="00ED774D"/>
    <w:rsid w:val="00ED7782"/>
    <w:rsid w:val="00ED77AE"/>
    <w:rsid w:val="00ED782B"/>
    <w:rsid w:val="00ED7847"/>
    <w:rsid w:val="00ED798C"/>
    <w:rsid w:val="00ED79AB"/>
    <w:rsid w:val="00ED7AC4"/>
    <w:rsid w:val="00ED7BBF"/>
    <w:rsid w:val="00ED7C21"/>
    <w:rsid w:val="00ED7D14"/>
    <w:rsid w:val="00ED7D22"/>
    <w:rsid w:val="00ED7DD5"/>
    <w:rsid w:val="00ED7E4B"/>
    <w:rsid w:val="00EE000B"/>
    <w:rsid w:val="00EE002E"/>
    <w:rsid w:val="00EE0090"/>
    <w:rsid w:val="00EE0109"/>
    <w:rsid w:val="00EE0150"/>
    <w:rsid w:val="00EE0154"/>
    <w:rsid w:val="00EE0220"/>
    <w:rsid w:val="00EE0227"/>
    <w:rsid w:val="00EE02E9"/>
    <w:rsid w:val="00EE0389"/>
    <w:rsid w:val="00EE038D"/>
    <w:rsid w:val="00EE044F"/>
    <w:rsid w:val="00EE04BE"/>
    <w:rsid w:val="00EE04C7"/>
    <w:rsid w:val="00EE04D0"/>
    <w:rsid w:val="00EE05D3"/>
    <w:rsid w:val="00EE05E3"/>
    <w:rsid w:val="00EE069D"/>
    <w:rsid w:val="00EE0825"/>
    <w:rsid w:val="00EE08B9"/>
    <w:rsid w:val="00EE08DD"/>
    <w:rsid w:val="00EE0904"/>
    <w:rsid w:val="00EE09D4"/>
    <w:rsid w:val="00EE0A6E"/>
    <w:rsid w:val="00EE0A7F"/>
    <w:rsid w:val="00EE0AA6"/>
    <w:rsid w:val="00EE0ABF"/>
    <w:rsid w:val="00EE0BC4"/>
    <w:rsid w:val="00EE0BD2"/>
    <w:rsid w:val="00EE0C3F"/>
    <w:rsid w:val="00EE0C6E"/>
    <w:rsid w:val="00EE0C98"/>
    <w:rsid w:val="00EE0D9E"/>
    <w:rsid w:val="00EE0DDF"/>
    <w:rsid w:val="00EE0E1C"/>
    <w:rsid w:val="00EE0EC3"/>
    <w:rsid w:val="00EE0EDB"/>
    <w:rsid w:val="00EE0F15"/>
    <w:rsid w:val="00EE0F2E"/>
    <w:rsid w:val="00EE0F50"/>
    <w:rsid w:val="00EE1017"/>
    <w:rsid w:val="00EE1059"/>
    <w:rsid w:val="00EE1094"/>
    <w:rsid w:val="00EE1145"/>
    <w:rsid w:val="00EE11C9"/>
    <w:rsid w:val="00EE11D6"/>
    <w:rsid w:val="00EE11FA"/>
    <w:rsid w:val="00EE1256"/>
    <w:rsid w:val="00EE1264"/>
    <w:rsid w:val="00EE1289"/>
    <w:rsid w:val="00EE12C0"/>
    <w:rsid w:val="00EE1346"/>
    <w:rsid w:val="00EE139A"/>
    <w:rsid w:val="00EE13AC"/>
    <w:rsid w:val="00EE13AE"/>
    <w:rsid w:val="00EE14AC"/>
    <w:rsid w:val="00EE14B0"/>
    <w:rsid w:val="00EE14F7"/>
    <w:rsid w:val="00EE151D"/>
    <w:rsid w:val="00EE159E"/>
    <w:rsid w:val="00EE161B"/>
    <w:rsid w:val="00EE1679"/>
    <w:rsid w:val="00EE1696"/>
    <w:rsid w:val="00EE16E0"/>
    <w:rsid w:val="00EE1724"/>
    <w:rsid w:val="00EE174C"/>
    <w:rsid w:val="00EE176F"/>
    <w:rsid w:val="00EE185A"/>
    <w:rsid w:val="00EE1A46"/>
    <w:rsid w:val="00EE1AAB"/>
    <w:rsid w:val="00EE1B1D"/>
    <w:rsid w:val="00EE1B65"/>
    <w:rsid w:val="00EE1BC5"/>
    <w:rsid w:val="00EE1D04"/>
    <w:rsid w:val="00EE1D20"/>
    <w:rsid w:val="00EE1DCD"/>
    <w:rsid w:val="00EE1DE6"/>
    <w:rsid w:val="00EE1EF9"/>
    <w:rsid w:val="00EE1F3E"/>
    <w:rsid w:val="00EE1F84"/>
    <w:rsid w:val="00EE1FF9"/>
    <w:rsid w:val="00EE2048"/>
    <w:rsid w:val="00EE2077"/>
    <w:rsid w:val="00EE20D8"/>
    <w:rsid w:val="00EE2131"/>
    <w:rsid w:val="00EE2295"/>
    <w:rsid w:val="00EE22D4"/>
    <w:rsid w:val="00EE2309"/>
    <w:rsid w:val="00EE2318"/>
    <w:rsid w:val="00EE2335"/>
    <w:rsid w:val="00EE2356"/>
    <w:rsid w:val="00EE23A3"/>
    <w:rsid w:val="00EE23C6"/>
    <w:rsid w:val="00EE23C8"/>
    <w:rsid w:val="00EE23D0"/>
    <w:rsid w:val="00EE247B"/>
    <w:rsid w:val="00EE24F3"/>
    <w:rsid w:val="00EE2553"/>
    <w:rsid w:val="00EE2573"/>
    <w:rsid w:val="00EE25AC"/>
    <w:rsid w:val="00EE25FF"/>
    <w:rsid w:val="00EE26F3"/>
    <w:rsid w:val="00EE2747"/>
    <w:rsid w:val="00EE27FC"/>
    <w:rsid w:val="00EE284C"/>
    <w:rsid w:val="00EE28AC"/>
    <w:rsid w:val="00EE2943"/>
    <w:rsid w:val="00EE29EC"/>
    <w:rsid w:val="00EE29FD"/>
    <w:rsid w:val="00EE2A27"/>
    <w:rsid w:val="00EE2A73"/>
    <w:rsid w:val="00EE2B71"/>
    <w:rsid w:val="00EE2CBC"/>
    <w:rsid w:val="00EE2D2F"/>
    <w:rsid w:val="00EE2D6A"/>
    <w:rsid w:val="00EE2DD1"/>
    <w:rsid w:val="00EE2E4B"/>
    <w:rsid w:val="00EE2E86"/>
    <w:rsid w:val="00EE2EB8"/>
    <w:rsid w:val="00EE2EDE"/>
    <w:rsid w:val="00EE2F02"/>
    <w:rsid w:val="00EE3038"/>
    <w:rsid w:val="00EE3142"/>
    <w:rsid w:val="00EE3261"/>
    <w:rsid w:val="00EE32BB"/>
    <w:rsid w:val="00EE3311"/>
    <w:rsid w:val="00EE3334"/>
    <w:rsid w:val="00EE334F"/>
    <w:rsid w:val="00EE33A4"/>
    <w:rsid w:val="00EE33E9"/>
    <w:rsid w:val="00EE342D"/>
    <w:rsid w:val="00EE34F3"/>
    <w:rsid w:val="00EE353D"/>
    <w:rsid w:val="00EE35FC"/>
    <w:rsid w:val="00EE3725"/>
    <w:rsid w:val="00EE3793"/>
    <w:rsid w:val="00EE3981"/>
    <w:rsid w:val="00EE3AA7"/>
    <w:rsid w:val="00EE3AB8"/>
    <w:rsid w:val="00EE3B59"/>
    <w:rsid w:val="00EE3BB1"/>
    <w:rsid w:val="00EE3CD2"/>
    <w:rsid w:val="00EE3D04"/>
    <w:rsid w:val="00EE3E1C"/>
    <w:rsid w:val="00EE3E28"/>
    <w:rsid w:val="00EE3E3B"/>
    <w:rsid w:val="00EE3E4B"/>
    <w:rsid w:val="00EE3E5B"/>
    <w:rsid w:val="00EE3F56"/>
    <w:rsid w:val="00EE3FC1"/>
    <w:rsid w:val="00EE407A"/>
    <w:rsid w:val="00EE40E3"/>
    <w:rsid w:val="00EE40E4"/>
    <w:rsid w:val="00EE41CA"/>
    <w:rsid w:val="00EE420D"/>
    <w:rsid w:val="00EE4225"/>
    <w:rsid w:val="00EE4291"/>
    <w:rsid w:val="00EE4329"/>
    <w:rsid w:val="00EE43A8"/>
    <w:rsid w:val="00EE442D"/>
    <w:rsid w:val="00EE44A8"/>
    <w:rsid w:val="00EE44E4"/>
    <w:rsid w:val="00EE4505"/>
    <w:rsid w:val="00EE4517"/>
    <w:rsid w:val="00EE45DA"/>
    <w:rsid w:val="00EE4607"/>
    <w:rsid w:val="00EE464E"/>
    <w:rsid w:val="00EE4660"/>
    <w:rsid w:val="00EE4668"/>
    <w:rsid w:val="00EE4678"/>
    <w:rsid w:val="00EE46A0"/>
    <w:rsid w:val="00EE46E8"/>
    <w:rsid w:val="00EE47AA"/>
    <w:rsid w:val="00EE47D7"/>
    <w:rsid w:val="00EE47E0"/>
    <w:rsid w:val="00EE481D"/>
    <w:rsid w:val="00EE486F"/>
    <w:rsid w:val="00EE48EE"/>
    <w:rsid w:val="00EE496F"/>
    <w:rsid w:val="00EE4A29"/>
    <w:rsid w:val="00EE4A92"/>
    <w:rsid w:val="00EE4ACF"/>
    <w:rsid w:val="00EE4AD2"/>
    <w:rsid w:val="00EE4BA8"/>
    <w:rsid w:val="00EE4BAA"/>
    <w:rsid w:val="00EE4C0C"/>
    <w:rsid w:val="00EE4C5D"/>
    <w:rsid w:val="00EE4C88"/>
    <w:rsid w:val="00EE4CD3"/>
    <w:rsid w:val="00EE4CED"/>
    <w:rsid w:val="00EE4D2A"/>
    <w:rsid w:val="00EE4D3A"/>
    <w:rsid w:val="00EE4D75"/>
    <w:rsid w:val="00EE4DC1"/>
    <w:rsid w:val="00EE4E07"/>
    <w:rsid w:val="00EE4E0B"/>
    <w:rsid w:val="00EE4EB3"/>
    <w:rsid w:val="00EE4ED7"/>
    <w:rsid w:val="00EE4F32"/>
    <w:rsid w:val="00EE4F33"/>
    <w:rsid w:val="00EE4F43"/>
    <w:rsid w:val="00EE4FBC"/>
    <w:rsid w:val="00EE50D0"/>
    <w:rsid w:val="00EE50D4"/>
    <w:rsid w:val="00EE5111"/>
    <w:rsid w:val="00EE5189"/>
    <w:rsid w:val="00EE51DC"/>
    <w:rsid w:val="00EE5233"/>
    <w:rsid w:val="00EE5290"/>
    <w:rsid w:val="00EE52AC"/>
    <w:rsid w:val="00EE5461"/>
    <w:rsid w:val="00EE554D"/>
    <w:rsid w:val="00EE582E"/>
    <w:rsid w:val="00EE58AD"/>
    <w:rsid w:val="00EE5AFE"/>
    <w:rsid w:val="00EE5C47"/>
    <w:rsid w:val="00EE5C74"/>
    <w:rsid w:val="00EE5CDF"/>
    <w:rsid w:val="00EE5D3B"/>
    <w:rsid w:val="00EE5DA9"/>
    <w:rsid w:val="00EE5DD2"/>
    <w:rsid w:val="00EE5E03"/>
    <w:rsid w:val="00EE5EBD"/>
    <w:rsid w:val="00EE5ECE"/>
    <w:rsid w:val="00EE5F24"/>
    <w:rsid w:val="00EE5F67"/>
    <w:rsid w:val="00EE600E"/>
    <w:rsid w:val="00EE6111"/>
    <w:rsid w:val="00EE628A"/>
    <w:rsid w:val="00EE62B4"/>
    <w:rsid w:val="00EE6345"/>
    <w:rsid w:val="00EE6357"/>
    <w:rsid w:val="00EE636B"/>
    <w:rsid w:val="00EE63DA"/>
    <w:rsid w:val="00EE63DB"/>
    <w:rsid w:val="00EE650C"/>
    <w:rsid w:val="00EE652B"/>
    <w:rsid w:val="00EE65E4"/>
    <w:rsid w:val="00EE6667"/>
    <w:rsid w:val="00EE670E"/>
    <w:rsid w:val="00EE67A7"/>
    <w:rsid w:val="00EE684B"/>
    <w:rsid w:val="00EE6907"/>
    <w:rsid w:val="00EE6A4F"/>
    <w:rsid w:val="00EE6A57"/>
    <w:rsid w:val="00EE6A90"/>
    <w:rsid w:val="00EE6AA8"/>
    <w:rsid w:val="00EE6AEE"/>
    <w:rsid w:val="00EE6B26"/>
    <w:rsid w:val="00EE6B59"/>
    <w:rsid w:val="00EE6BB7"/>
    <w:rsid w:val="00EE6C9F"/>
    <w:rsid w:val="00EE6D46"/>
    <w:rsid w:val="00EE6D61"/>
    <w:rsid w:val="00EE6DC4"/>
    <w:rsid w:val="00EE6E62"/>
    <w:rsid w:val="00EE6E66"/>
    <w:rsid w:val="00EE6EB8"/>
    <w:rsid w:val="00EE6EFC"/>
    <w:rsid w:val="00EE6F2A"/>
    <w:rsid w:val="00EE6F83"/>
    <w:rsid w:val="00EE6F8D"/>
    <w:rsid w:val="00EE6FC7"/>
    <w:rsid w:val="00EE707B"/>
    <w:rsid w:val="00EE70CF"/>
    <w:rsid w:val="00EE7154"/>
    <w:rsid w:val="00EE718C"/>
    <w:rsid w:val="00EE7235"/>
    <w:rsid w:val="00EE7381"/>
    <w:rsid w:val="00EE738A"/>
    <w:rsid w:val="00EE7399"/>
    <w:rsid w:val="00EE73D3"/>
    <w:rsid w:val="00EE73DF"/>
    <w:rsid w:val="00EE741C"/>
    <w:rsid w:val="00EE7428"/>
    <w:rsid w:val="00EE7495"/>
    <w:rsid w:val="00EE74A0"/>
    <w:rsid w:val="00EE74CE"/>
    <w:rsid w:val="00EE74EF"/>
    <w:rsid w:val="00EE751B"/>
    <w:rsid w:val="00EE7574"/>
    <w:rsid w:val="00EE757D"/>
    <w:rsid w:val="00EE75F9"/>
    <w:rsid w:val="00EE7711"/>
    <w:rsid w:val="00EE7756"/>
    <w:rsid w:val="00EE784B"/>
    <w:rsid w:val="00EE785F"/>
    <w:rsid w:val="00EE79DB"/>
    <w:rsid w:val="00EE7AA0"/>
    <w:rsid w:val="00EE7AF6"/>
    <w:rsid w:val="00EE7B5B"/>
    <w:rsid w:val="00EE7B88"/>
    <w:rsid w:val="00EE7C28"/>
    <w:rsid w:val="00EE7C83"/>
    <w:rsid w:val="00EE7CC0"/>
    <w:rsid w:val="00EE7F95"/>
    <w:rsid w:val="00EE7FBB"/>
    <w:rsid w:val="00EF0053"/>
    <w:rsid w:val="00EF0172"/>
    <w:rsid w:val="00EF01F5"/>
    <w:rsid w:val="00EF0269"/>
    <w:rsid w:val="00EF02B0"/>
    <w:rsid w:val="00EF02F1"/>
    <w:rsid w:val="00EF03F6"/>
    <w:rsid w:val="00EF0484"/>
    <w:rsid w:val="00EF053A"/>
    <w:rsid w:val="00EF05FC"/>
    <w:rsid w:val="00EF0641"/>
    <w:rsid w:val="00EF064B"/>
    <w:rsid w:val="00EF0668"/>
    <w:rsid w:val="00EF0679"/>
    <w:rsid w:val="00EF06DC"/>
    <w:rsid w:val="00EF0711"/>
    <w:rsid w:val="00EF0767"/>
    <w:rsid w:val="00EF0791"/>
    <w:rsid w:val="00EF0794"/>
    <w:rsid w:val="00EF0865"/>
    <w:rsid w:val="00EF0889"/>
    <w:rsid w:val="00EF08CB"/>
    <w:rsid w:val="00EF0908"/>
    <w:rsid w:val="00EF0947"/>
    <w:rsid w:val="00EF095A"/>
    <w:rsid w:val="00EF0A19"/>
    <w:rsid w:val="00EF0A37"/>
    <w:rsid w:val="00EF0A9D"/>
    <w:rsid w:val="00EF0AB2"/>
    <w:rsid w:val="00EF0C0D"/>
    <w:rsid w:val="00EF0CA1"/>
    <w:rsid w:val="00EF0DF5"/>
    <w:rsid w:val="00EF0E68"/>
    <w:rsid w:val="00EF0E95"/>
    <w:rsid w:val="00EF0EA6"/>
    <w:rsid w:val="00EF0EE9"/>
    <w:rsid w:val="00EF0F24"/>
    <w:rsid w:val="00EF0F48"/>
    <w:rsid w:val="00EF0FF1"/>
    <w:rsid w:val="00EF10FC"/>
    <w:rsid w:val="00EF112D"/>
    <w:rsid w:val="00EF1133"/>
    <w:rsid w:val="00EF1200"/>
    <w:rsid w:val="00EF1202"/>
    <w:rsid w:val="00EF1242"/>
    <w:rsid w:val="00EF1292"/>
    <w:rsid w:val="00EF12B8"/>
    <w:rsid w:val="00EF1365"/>
    <w:rsid w:val="00EF13AA"/>
    <w:rsid w:val="00EF13CA"/>
    <w:rsid w:val="00EF1454"/>
    <w:rsid w:val="00EF145D"/>
    <w:rsid w:val="00EF1508"/>
    <w:rsid w:val="00EF1540"/>
    <w:rsid w:val="00EF1593"/>
    <w:rsid w:val="00EF1602"/>
    <w:rsid w:val="00EF16F8"/>
    <w:rsid w:val="00EF1749"/>
    <w:rsid w:val="00EF176A"/>
    <w:rsid w:val="00EF1888"/>
    <w:rsid w:val="00EF18AB"/>
    <w:rsid w:val="00EF192F"/>
    <w:rsid w:val="00EF1975"/>
    <w:rsid w:val="00EF1A25"/>
    <w:rsid w:val="00EF1A38"/>
    <w:rsid w:val="00EF1A46"/>
    <w:rsid w:val="00EF1B25"/>
    <w:rsid w:val="00EF1B96"/>
    <w:rsid w:val="00EF1C01"/>
    <w:rsid w:val="00EF1C3D"/>
    <w:rsid w:val="00EF1C8C"/>
    <w:rsid w:val="00EF1D1B"/>
    <w:rsid w:val="00EF1D6F"/>
    <w:rsid w:val="00EF1DF5"/>
    <w:rsid w:val="00EF1E47"/>
    <w:rsid w:val="00EF1E59"/>
    <w:rsid w:val="00EF1E76"/>
    <w:rsid w:val="00EF1EAF"/>
    <w:rsid w:val="00EF1ECC"/>
    <w:rsid w:val="00EF1F82"/>
    <w:rsid w:val="00EF1FA6"/>
    <w:rsid w:val="00EF1FD7"/>
    <w:rsid w:val="00EF1FD8"/>
    <w:rsid w:val="00EF203F"/>
    <w:rsid w:val="00EF2043"/>
    <w:rsid w:val="00EF2066"/>
    <w:rsid w:val="00EF206E"/>
    <w:rsid w:val="00EF21A9"/>
    <w:rsid w:val="00EF2323"/>
    <w:rsid w:val="00EF234C"/>
    <w:rsid w:val="00EF2387"/>
    <w:rsid w:val="00EF238D"/>
    <w:rsid w:val="00EF25DE"/>
    <w:rsid w:val="00EF2636"/>
    <w:rsid w:val="00EF26B9"/>
    <w:rsid w:val="00EF26C8"/>
    <w:rsid w:val="00EF27A6"/>
    <w:rsid w:val="00EF28AD"/>
    <w:rsid w:val="00EF28C7"/>
    <w:rsid w:val="00EF28D2"/>
    <w:rsid w:val="00EF2973"/>
    <w:rsid w:val="00EF2A56"/>
    <w:rsid w:val="00EF2AAE"/>
    <w:rsid w:val="00EF2AB7"/>
    <w:rsid w:val="00EF2AF2"/>
    <w:rsid w:val="00EF2AF9"/>
    <w:rsid w:val="00EF2AFA"/>
    <w:rsid w:val="00EF2C03"/>
    <w:rsid w:val="00EF2C40"/>
    <w:rsid w:val="00EF2C60"/>
    <w:rsid w:val="00EF2CF1"/>
    <w:rsid w:val="00EF2D0E"/>
    <w:rsid w:val="00EF2E5D"/>
    <w:rsid w:val="00EF2E93"/>
    <w:rsid w:val="00EF2ECE"/>
    <w:rsid w:val="00EF2F12"/>
    <w:rsid w:val="00EF2F4A"/>
    <w:rsid w:val="00EF3069"/>
    <w:rsid w:val="00EF30EB"/>
    <w:rsid w:val="00EF316F"/>
    <w:rsid w:val="00EF31A1"/>
    <w:rsid w:val="00EF322C"/>
    <w:rsid w:val="00EF330C"/>
    <w:rsid w:val="00EF3312"/>
    <w:rsid w:val="00EF345E"/>
    <w:rsid w:val="00EF34B3"/>
    <w:rsid w:val="00EF34B8"/>
    <w:rsid w:val="00EF34C3"/>
    <w:rsid w:val="00EF3506"/>
    <w:rsid w:val="00EF3510"/>
    <w:rsid w:val="00EF3576"/>
    <w:rsid w:val="00EF3585"/>
    <w:rsid w:val="00EF35C5"/>
    <w:rsid w:val="00EF35F6"/>
    <w:rsid w:val="00EF367D"/>
    <w:rsid w:val="00EF3698"/>
    <w:rsid w:val="00EF3746"/>
    <w:rsid w:val="00EF3840"/>
    <w:rsid w:val="00EF386C"/>
    <w:rsid w:val="00EF38B1"/>
    <w:rsid w:val="00EF3959"/>
    <w:rsid w:val="00EF396F"/>
    <w:rsid w:val="00EF398D"/>
    <w:rsid w:val="00EF3A76"/>
    <w:rsid w:val="00EF3B43"/>
    <w:rsid w:val="00EF3BB0"/>
    <w:rsid w:val="00EF3BFB"/>
    <w:rsid w:val="00EF3C83"/>
    <w:rsid w:val="00EF3D23"/>
    <w:rsid w:val="00EF3D9F"/>
    <w:rsid w:val="00EF3DE1"/>
    <w:rsid w:val="00EF3E4C"/>
    <w:rsid w:val="00EF3E87"/>
    <w:rsid w:val="00EF3E96"/>
    <w:rsid w:val="00EF3ECB"/>
    <w:rsid w:val="00EF3EF1"/>
    <w:rsid w:val="00EF3F49"/>
    <w:rsid w:val="00EF3FE0"/>
    <w:rsid w:val="00EF4161"/>
    <w:rsid w:val="00EF417A"/>
    <w:rsid w:val="00EF422A"/>
    <w:rsid w:val="00EF4248"/>
    <w:rsid w:val="00EF426C"/>
    <w:rsid w:val="00EF428C"/>
    <w:rsid w:val="00EF42B4"/>
    <w:rsid w:val="00EF433F"/>
    <w:rsid w:val="00EF4374"/>
    <w:rsid w:val="00EF4377"/>
    <w:rsid w:val="00EF43DB"/>
    <w:rsid w:val="00EF443D"/>
    <w:rsid w:val="00EF44B7"/>
    <w:rsid w:val="00EF44C3"/>
    <w:rsid w:val="00EF4624"/>
    <w:rsid w:val="00EF475E"/>
    <w:rsid w:val="00EF47A6"/>
    <w:rsid w:val="00EF48FB"/>
    <w:rsid w:val="00EF49A8"/>
    <w:rsid w:val="00EF49E9"/>
    <w:rsid w:val="00EF4B39"/>
    <w:rsid w:val="00EF4B5D"/>
    <w:rsid w:val="00EF4B81"/>
    <w:rsid w:val="00EF4B87"/>
    <w:rsid w:val="00EF4B94"/>
    <w:rsid w:val="00EF4B9F"/>
    <w:rsid w:val="00EF4BFE"/>
    <w:rsid w:val="00EF4C14"/>
    <w:rsid w:val="00EF4C25"/>
    <w:rsid w:val="00EF4C31"/>
    <w:rsid w:val="00EF4CA2"/>
    <w:rsid w:val="00EF4D79"/>
    <w:rsid w:val="00EF4D9D"/>
    <w:rsid w:val="00EF4DB5"/>
    <w:rsid w:val="00EF4E20"/>
    <w:rsid w:val="00EF4E3D"/>
    <w:rsid w:val="00EF4E94"/>
    <w:rsid w:val="00EF4ED7"/>
    <w:rsid w:val="00EF4F6E"/>
    <w:rsid w:val="00EF5029"/>
    <w:rsid w:val="00EF504E"/>
    <w:rsid w:val="00EF50EF"/>
    <w:rsid w:val="00EF5128"/>
    <w:rsid w:val="00EF5135"/>
    <w:rsid w:val="00EF5187"/>
    <w:rsid w:val="00EF51AA"/>
    <w:rsid w:val="00EF51DA"/>
    <w:rsid w:val="00EF520E"/>
    <w:rsid w:val="00EF526C"/>
    <w:rsid w:val="00EF52D0"/>
    <w:rsid w:val="00EF535D"/>
    <w:rsid w:val="00EF53A5"/>
    <w:rsid w:val="00EF543C"/>
    <w:rsid w:val="00EF54C9"/>
    <w:rsid w:val="00EF5503"/>
    <w:rsid w:val="00EF553C"/>
    <w:rsid w:val="00EF55CE"/>
    <w:rsid w:val="00EF563A"/>
    <w:rsid w:val="00EF564B"/>
    <w:rsid w:val="00EF565F"/>
    <w:rsid w:val="00EF566E"/>
    <w:rsid w:val="00EF5678"/>
    <w:rsid w:val="00EF56BF"/>
    <w:rsid w:val="00EF573F"/>
    <w:rsid w:val="00EF574E"/>
    <w:rsid w:val="00EF5854"/>
    <w:rsid w:val="00EF58BF"/>
    <w:rsid w:val="00EF58F4"/>
    <w:rsid w:val="00EF5957"/>
    <w:rsid w:val="00EF595A"/>
    <w:rsid w:val="00EF5AA1"/>
    <w:rsid w:val="00EF5AB8"/>
    <w:rsid w:val="00EF5B2D"/>
    <w:rsid w:val="00EF5C59"/>
    <w:rsid w:val="00EF5C5F"/>
    <w:rsid w:val="00EF5CD8"/>
    <w:rsid w:val="00EF5DFB"/>
    <w:rsid w:val="00EF5E6D"/>
    <w:rsid w:val="00EF5EEE"/>
    <w:rsid w:val="00EF5EFC"/>
    <w:rsid w:val="00EF5F35"/>
    <w:rsid w:val="00EF5F7D"/>
    <w:rsid w:val="00EF5F9C"/>
    <w:rsid w:val="00EF5FDD"/>
    <w:rsid w:val="00EF6016"/>
    <w:rsid w:val="00EF6025"/>
    <w:rsid w:val="00EF6087"/>
    <w:rsid w:val="00EF608E"/>
    <w:rsid w:val="00EF60BE"/>
    <w:rsid w:val="00EF60C2"/>
    <w:rsid w:val="00EF62F4"/>
    <w:rsid w:val="00EF63E7"/>
    <w:rsid w:val="00EF6490"/>
    <w:rsid w:val="00EF649A"/>
    <w:rsid w:val="00EF64BF"/>
    <w:rsid w:val="00EF64D7"/>
    <w:rsid w:val="00EF64E6"/>
    <w:rsid w:val="00EF653A"/>
    <w:rsid w:val="00EF65B1"/>
    <w:rsid w:val="00EF65C6"/>
    <w:rsid w:val="00EF65FE"/>
    <w:rsid w:val="00EF6677"/>
    <w:rsid w:val="00EF667E"/>
    <w:rsid w:val="00EF66F4"/>
    <w:rsid w:val="00EF6797"/>
    <w:rsid w:val="00EF679A"/>
    <w:rsid w:val="00EF68C9"/>
    <w:rsid w:val="00EF68D5"/>
    <w:rsid w:val="00EF68E3"/>
    <w:rsid w:val="00EF69C5"/>
    <w:rsid w:val="00EF69DD"/>
    <w:rsid w:val="00EF6B23"/>
    <w:rsid w:val="00EF6B63"/>
    <w:rsid w:val="00EF6B74"/>
    <w:rsid w:val="00EF6C08"/>
    <w:rsid w:val="00EF6CBF"/>
    <w:rsid w:val="00EF6D1A"/>
    <w:rsid w:val="00EF6D2E"/>
    <w:rsid w:val="00EF6DC1"/>
    <w:rsid w:val="00EF6E7D"/>
    <w:rsid w:val="00EF6E81"/>
    <w:rsid w:val="00EF6E83"/>
    <w:rsid w:val="00EF6FED"/>
    <w:rsid w:val="00EF703A"/>
    <w:rsid w:val="00EF718A"/>
    <w:rsid w:val="00EF720E"/>
    <w:rsid w:val="00EF725A"/>
    <w:rsid w:val="00EF72E0"/>
    <w:rsid w:val="00EF7337"/>
    <w:rsid w:val="00EF7371"/>
    <w:rsid w:val="00EF73C6"/>
    <w:rsid w:val="00EF73DC"/>
    <w:rsid w:val="00EF73DD"/>
    <w:rsid w:val="00EF73E4"/>
    <w:rsid w:val="00EF73F0"/>
    <w:rsid w:val="00EF73F5"/>
    <w:rsid w:val="00EF7415"/>
    <w:rsid w:val="00EF743D"/>
    <w:rsid w:val="00EF7523"/>
    <w:rsid w:val="00EF7524"/>
    <w:rsid w:val="00EF7538"/>
    <w:rsid w:val="00EF7693"/>
    <w:rsid w:val="00EF76E7"/>
    <w:rsid w:val="00EF77EF"/>
    <w:rsid w:val="00EF7852"/>
    <w:rsid w:val="00EF7853"/>
    <w:rsid w:val="00EF7864"/>
    <w:rsid w:val="00EF789B"/>
    <w:rsid w:val="00EF78A4"/>
    <w:rsid w:val="00EF78AA"/>
    <w:rsid w:val="00EF798E"/>
    <w:rsid w:val="00EF79BC"/>
    <w:rsid w:val="00EF79C9"/>
    <w:rsid w:val="00EF7A39"/>
    <w:rsid w:val="00EF7A5A"/>
    <w:rsid w:val="00EF7AE2"/>
    <w:rsid w:val="00EF7B3A"/>
    <w:rsid w:val="00EF7C4E"/>
    <w:rsid w:val="00EF7C5D"/>
    <w:rsid w:val="00EF7C77"/>
    <w:rsid w:val="00EF7D64"/>
    <w:rsid w:val="00EF7E03"/>
    <w:rsid w:val="00EF7E07"/>
    <w:rsid w:val="00EF7E4A"/>
    <w:rsid w:val="00EF7E97"/>
    <w:rsid w:val="00EF7F07"/>
    <w:rsid w:val="00EF7F12"/>
    <w:rsid w:val="00F0008D"/>
    <w:rsid w:val="00F000EB"/>
    <w:rsid w:val="00F00149"/>
    <w:rsid w:val="00F001EE"/>
    <w:rsid w:val="00F00200"/>
    <w:rsid w:val="00F00265"/>
    <w:rsid w:val="00F002FE"/>
    <w:rsid w:val="00F0034E"/>
    <w:rsid w:val="00F004D7"/>
    <w:rsid w:val="00F00515"/>
    <w:rsid w:val="00F0063F"/>
    <w:rsid w:val="00F006AF"/>
    <w:rsid w:val="00F006D5"/>
    <w:rsid w:val="00F006FA"/>
    <w:rsid w:val="00F007F4"/>
    <w:rsid w:val="00F008A2"/>
    <w:rsid w:val="00F0090D"/>
    <w:rsid w:val="00F00920"/>
    <w:rsid w:val="00F0095F"/>
    <w:rsid w:val="00F00985"/>
    <w:rsid w:val="00F00986"/>
    <w:rsid w:val="00F00995"/>
    <w:rsid w:val="00F009B0"/>
    <w:rsid w:val="00F00BBC"/>
    <w:rsid w:val="00F00BCF"/>
    <w:rsid w:val="00F00E83"/>
    <w:rsid w:val="00F00E8A"/>
    <w:rsid w:val="00F00F6D"/>
    <w:rsid w:val="00F00FAA"/>
    <w:rsid w:val="00F00FEF"/>
    <w:rsid w:val="00F010B9"/>
    <w:rsid w:val="00F010DA"/>
    <w:rsid w:val="00F01138"/>
    <w:rsid w:val="00F011A0"/>
    <w:rsid w:val="00F011AE"/>
    <w:rsid w:val="00F011F7"/>
    <w:rsid w:val="00F01258"/>
    <w:rsid w:val="00F01263"/>
    <w:rsid w:val="00F01291"/>
    <w:rsid w:val="00F0129A"/>
    <w:rsid w:val="00F012B4"/>
    <w:rsid w:val="00F01440"/>
    <w:rsid w:val="00F01498"/>
    <w:rsid w:val="00F014B2"/>
    <w:rsid w:val="00F01528"/>
    <w:rsid w:val="00F015AB"/>
    <w:rsid w:val="00F015F9"/>
    <w:rsid w:val="00F0161B"/>
    <w:rsid w:val="00F016DC"/>
    <w:rsid w:val="00F01780"/>
    <w:rsid w:val="00F017DE"/>
    <w:rsid w:val="00F01817"/>
    <w:rsid w:val="00F0183D"/>
    <w:rsid w:val="00F01853"/>
    <w:rsid w:val="00F018D3"/>
    <w:rsid w:val="00F01950"/>
    <w:rsid w:val="00F019A6"/>
    <w:rsid w:val="00F019E7"/>
    <w:rsid w:val="00F01A20"/>
    <w:rsid w:val="00F01A34"/>
    <w:rsid w:val="00F01A79"/>
    <w:rsid w:val="00F01AFA"/>
    <w:rsid w:val="00F01C21"/>
    <w:rsid w:val="00F01D0D"/>
    <w:rsid w:val="00F01D6B"/>
    <w:rsid w:val="00F01D83"/>
    <w:rsid w:val="00F01E9C"/>
    <w:rsid w:val="00F01F6E"/>
    <w:rsid w:val="00F01F73"/>
    <w:rsid w:val="00F01FA6"/>
    <w:rsid w:val="00F01FDD"/>
    <w:rsid w:val="00F02089"/>
    <w:rsid w:val="00F020B0"/>
    <w:rsid w:val="00F0211B"/>
    <w:rsid w:val="00F02149"/>
    <w:rsid w:val="00F02215"/>
    <w:rsid w:val="00F022EB"/>
    <w:rsid w:val="00F0232C"/>
    <w:rsid w:val="00F02399"/>
    <w:rsid w:val="00F023CF"/>
    <w:rsid w:val="00F023ED"/>
    <w:rsid w:val="00F0240A"/>
    <w:rsid w:val="00F0255B"/>
    <w:rsid w:val="00F02575"/>
    <w:rsid w:val="00F026D0"/>
    <w:rsid w:val="00F02743"/>
    <w:rsid w:val="00F0274B"/>
    <w:rsid w:val="00F027BC"/>
    <w:rsid w:val="00F028E8"/>
    <w:rsid w:val="00F0293F"/>
    <w:rsid w:val="00F0295D"/>
    <w:rsid w:val="00F02A7F"/>
    <w:rsid w:val="00F02B30"/>
    <w:rsid w:val="00F02B52"/>
    <w:rsid w:val="00F02C2A"/>
    <w:rsid w:val="00F02C6B"/>
    <w:rsid w:val="00F02C95"/>
    <w:rsid w:val="00F02CA2"/>
    <w:rsid w:val="00F02CBD"/>
    <w:rsid w:val="00F02D36"/>
    <w:rsid w:val="00F02D55"/>
    <w:rsid w:val="00F02DED"/>
    <w:rsid w:val="00F02F2C"/>
    <w:rsid w:val="00F02F59"/>
    <w:rsid w:val="00F02F87"/>
    <w:rsid w:val="00F030FF"/>
    <w:rsid w:val="00F0310F"/>
    <w:rsid w:val="00F0312F"/>
    <w:rsid w:val="00F03156"/>
    <w:rsid w:val="00F031B1"/>
    <w:rsid w:val="00F03292"/>
    <w:rsid w:val="00F032C3"/>
    <w:rsid w:val="00F033A5"/>
    <w:rsid w:val="00F03402"/>
    <w:rsid w:val="00F03415"/>
    <w:rsid w:val="00F03425"/>
    <w:rsid w:val="00F0343C"/>
    <w:rsid w:val="00F03499"/>
    <w:rsid w:val="00F034FC"/>
    <w:rsid w:val="00F03508"/>
    <w:rsid w:val="00F0360C"/>
    <w:rsid w:val="00F036BA"/>
    <w:rsid w:val="00F037C4"/>
    <w:rsid w:val="00F03881"/>
    <w:rsid w:val="00F0392A"/>
    <w:rsid w:val="00F0395B"/>
    <w:rsid w:val="00F039BB"/>
    <w:rsid w:val="00F039C2"/>
    <w:rsid w:val="00F03A68"/>
    <w:rsid w:val="00F03A95"/>
    <w:rsid w:val="00F03B9B"/>
    <w:rsid w:val="00F03BAA"/>
    <w:rsid w:val="00F03CA4"/>
    <w:rsid w:val="00F03D18"/>
    <w:rsid w:val="00F03DC2"/>
    <w:rsid w:val="00F03DC8"/>
    <w:rsid w:val="00F03E58"/>
    <w:rsid w:val="00F03FA5"/>
    <w:rsid w:val="00F03FAD"/>
    <w:rsid w:val="00F03FED"/>
    <w:rsid w:val="00F04074"/>
    <w:rsid w:val="00F040B7"/>
    <w:rsid w:val="00F040E2"/>
    <w:rsid w:val="00F04291"/>
    <w:rsid w:val="00F042D1"/>
    <w:rsid w:val="00F0439A"/>
    <w:rsid w:val="00F043C0"/>
    <w:rsid w:val="00F043DD"/>
    <w:rsid w:val="00F044D6"/>
    <w:rsid w:val="00F044E9"/>
    <w:rsid w:val="00F044EE"/>
    <w:rsid w:val="00F04550"/>
    <w:rsid w:val="00F045C1"/>
    <w:rsid w:val="00F0462F"/>
    <w:rsid w:val="00F04663"/>
    <w:rsid w:val="00F04674"/>
    <w:rsid w:val="00F046E5"/>
    <w:rsid w:val="00F04755"/>
    <w:rsid w:val="00F04785"/>
    <w:rsid w:val="00F047B6"/>
    <w:rsid w:val="00F047B7"/>
    <w:rsid w:val="00F047F5"/>
    <w:rsid w:val="00F04879"/>
    <w:rsid w:val="00F049DB"/>
    <w:rsid w:val="00F049E6"/>
    <w:rsid w:val="00F049F7"/>
    <w:rsid w:val="00F04A98"/>
    <w:rsid w:val="00F04C6B"/>
    <w:rsid w:val="00F04CC6"/>
    <w:rsid w:val="00F04D63"/>
    <w:rsid w:val="00F04D7C"/>
    <w:rsid w:val="00F04D83"/>
    <w:rsid w:val="00F04DE1"/>
    <w:rsid w:val="00F05003"/>
    <w:rsid w:val="00F05029"/>
    <w:rsid w:val="00F050EE"/>
    <w:rsid w:val="00F0520F"/>
    <w:rsid w:val="00F0531F"/>
    <w:rsid w:val="00F05449"/>
    <w:rsid w:val="00F05699"/>
    <w:rsid w:val="00F0571D"/>
    <w:rsid w:val="00F0590A"/>
    <w:rsid w:val="00F05A73"/>
    <w:rsid w:val="00F05BF9"/>
    <w:rsid w:val="00F05C35"/>
    <w:rsid w:val="00F05D6D"/>
    <w:rsid w:val="00F05DA9"/>
    <w:rsid w:val="00F05E25"/>
    <w:rsid w:val="00F05E94"/>
    <w:rsid w:val="00F05FF7"/>
    <w:rsid w:val="00F06123"/>
    <w:rsid w:val="00F064A7"/>
    <w:rsid w:val="00F064FC"/>
    <w:rsid w:val="00F0657E"/>
    <w:rsid w:val="00F06588"/>
    <w:rsid w:val="00F06618"/>
    <w:rsid w:val="00F0662B"/>
    <w:rsid w:val="00F06813"/>
    <w:rsid w:val="00F06853"/>
    <w:rsid w:val="00F06866"/>
    <w:rsid w:val="00F0690D"/>
    <w:rsid w:val="00F06936"/>
    <w:rsid w:val="00F06AF4"/>
    <w:rsid w:val="00F06B5E"/>
    <w:rsid w:val="00F06C7D"/>
    <w:rsid w:val="00F06CF1"/>
    <w:rsid w:val="00F06D57"/>
    <w:rsid w:val="00F06DDF"/>
    <w:rsid w:val="00F06E02"/>
    <w:rsid w:val="00F06F0E"/>
    <w:rsid w:val="00F06F84"/>
    <w:rsid w:val="00F0701D"/>
    <w:rsid w:val="00F07092"/>
    <w:rsid w:val="00F070B9"/>
    <w:rsid w:val="00F070FC"/>
    <w:rsid w:val="00F071CE"/>
    <w:rsid w:val="00F0727C"/>
    <w:rsid w:val="00F072CC"/>
    <w:rsid w:val="00F072D1"/>
    <w:rsid w:val="00F072D9"/>
    <w:rsid w:val="00F07326"/>
    <w:rsid w:val="00F0756A"/>
    <w:rsid w:val="00F075F8"/>
    <w:rsid w:val="00F07648"/>
    <w:rsid w:val="00F07687"/>
    <w:rsid w:val="00F076A8"/>
    <w:rsid w:val="00F07700"/>
    <w:rsid w:val="00F07734"/>
    <w:rsid w:val="00F07746"/>
    <w:rsid w:val="00F07766"/>
    <w:rsid w:val="00F07817"/>
    <w:rsid w:val="00F07840"/>
    <w:rsid w:val="00F07858"/>
    <w:rsid w:val="00F078E1"/>
    <w:rsid w:val="00F0793E"/>
    <w:rsid w:val="00F079A0"/>
    <w:rsid w:val="00F07A3C"/>
    <w:rsid w:val="00F07AAC"/>
    <w:rsid w:val="00F07ABB"/>
    <w:rsid w:val="00F07C0E"/>
    <w:rsid w:val="00F07C1C"/>
    <w:rsid w:val="00F07C23"/>
    <w:rsid w:val="00F07C27"/>
    <w:rsid w:val="00F07CE2"/>
    <w:rsid w:val="00F07D0F"/>
    <w:rsid w:val="00F07DE3"/>
    <w:rsid w:val="00F07E4E"/>
    <w:rsid w:val="00F07ECE"/>
    <w:rsid w:val="00F07FCD"/>
    <w:rsid w:val="00F10031"/>
    <w:rsid w:val="00F10043"/>
    <w:rsid w:val="00F10075"/>
    <w:rsid w:val="00F1010A"/>
    <w:rsid w:val="00F10118"/>
    <w:rsid w:val="00F10142"/>
    <w:rsid w:val="00F10198"/>
    <w:rsid w:val="00F101C4"/>
    <w:rsid w:val="00F101CB"/>
    <w:rsid w:val="00F101D0"/>
    <w:rsid w:val="00F101EE"/>
    <w:rsid w:val="00F10214"/>
    <w:rsid w:val="00F10260"/>
    <w:rsid w:val="00F10278"/>
    <w:rsid w:val="00F10375"/>
    <w:rsid w:val="00F103CB"/>
    <w:rsid w:val="00F1048B"/>
    <w:rsid w:val="00F104C3"/>
    <w:rsid w:val="00F105A7"/>
    <w:rsid w:val="00F10719"/>
    <w:rsid w:val="00F107D9"/>
    <w:rsid w:val="00F10811"/>
    <w:rsid w:val="00F1083F"/>
    <w:rsid w:val="00F108C2"/>
    <w:rsid w:val="00F10972"/>
    <w:rsid w:val="00F10A9B"/>
    <w:rsid w:val="00F10B34"/>
    <w:rsid w:val="00F10B6E"/>
    <w:rsid w:val="00F10BC4"/>
    <w:rsid w:val="00F10C4D"/>
    <w:rsid w:val="00F10C95"/>
    <w:rsid w:val="00F10D2F"/>
    <w:rsid w:val="00F10D9B"/>
    <w:rsid w:val="00F10E5E"/>
    <w:rsid w:val="00F10E7B"/>
    <w:rsid w:val="00F10E99"/>
    <w:rsid w:val="00F10E9E"/>
    <w:rsid w:val="00F11058"/>
    <w:rsid w:val="00F11088"/>
    <w:rsid w:val="00F1113D"/>
    <w:rsid w:val="00F11201"/>
    <w:rsid w:val="00F112DD"/>
    <w:rsid w:val="00F1130A"/>
    <w:rsid w:val="00F11377"/>
    <w:rsid w:val="00F113BE"/>
    <w:rsid w:val="00F11418"/>
    <w:rsid w:val="00F114B2"/>
    <w:rsid w:val="00F114DE"/>
    <w:rsid w:val="00F1154B"/>
    <w:rsid w:val="00F115E6"/>
    <w:rsid w:val="00F1160B"/>
    <w:rsid w:val="00F1161E"/>
    <w:rsid w:val="00F11784"/>
    <w:rsid w:val="00F117AE"/>
    <w:rsid w:val="00F117F7"/>
    <w:rsid w:val="00F11802"/>
    <w:rsid w:val="00F118C3"/>
    <w:rsid w:val="00F118CA"/>
    <w:rsid w:val="00F119C0"/>
    <w:rsid w:val="00F11A01"/>
    <w:rsid w:val="00F11A99"/>
    <w:rsid w:val="00F11AD5"/>
    <w:rsid w:val="00F11B34"/>
    <w:rsid w:val="00F11B68"/>
    <w:rsid w:val="00F11BB8"/>
    <w:rsid w:val="00F11CA2"/>
    <w:rsid w:val="00F11D44"/>
    <w:rsid w:val="00F11DA7"/>
    <w:rsid w:val="00F11E06"/>
    <w:rsid w:val="00F11ED2"/>
    <w:rsid w:val="00F11F17"/>
    <w:rsid w:val="00F11F4B"/>
    <w:rsid w:val="00F11FD0"/>
    <w:rsid w:val="00F120B2"/>
    <w:rsid w:val="00F120EB"/>
    <w:rsid w:val="00F12129"/>
    <w:rsid w:val="00F12163"/>
    <w:rsid w:val="00F12207"/>
    <w:rsid w:val="00F122E0"/>
    <w:rsid w:val="00F12391"/>
    <w:rsid w:val="00F1248B"/>
    <w:rsid w:val="00F124A8"/>
    <w:rsid w:val="00F1255F"/>
    <w:rsid w:val="00F1270D"/>
    <w:rsid w:val="00F128CC"/>
    <w:rsid w:val="00F12966"/>
    <w:rsid w:val="00F12A19"/>
    <w:rsid w:val="00F12B49"/>
    <w:rsid w:val="00F12BA0"/>
    <w:rsid w:val="00F12BE0"/>
    <w:rsid w:val="00F12C6A"/>
    <w:rsid w:val="00F12CC1"/>
    <w:rsid w:val="00F12CDD"/>
    <w:rsid w:val="00F12DC2"/>
    <w:rsid w:val="00F12E42"/>
    <w:rsid w:val="00F12ECF"/>
    <w:rsid w:val="00F12EF2"/>
    <w:rsid w:val="00F12F79"/>
    <w:rsid w:val="00F12FC1"/>
    <w:rsid w:val="00F13028"/>
    <w:rsid w:val="00F1302F"/>
    <w:rsid w:val="00F13067"/>
    <w:rsid w:val="00F13113"/>
    <w:rsid w:val="00F13128"/>
    <w:rsid w:val="00F13179"/>
    <w:rsid w:val="00F131B4"/>
    <w:rsid w:val="00F132CF"/>
    <w:rsid w:val="00F133D0"/>
    <w:rsid w:val="00F13451"/>
    <w:rsid w:val="00F134DE"/>
    <w:rsid w:val="00F1351E"/>
    <w:rsid w:val="00F1356F"/>
    <w:rsid w:val="00F13711"/>
    <w:rsid w:val="00F13733"/>
    <w:rsid w:val="00F1373D"/>
    <w:rsid w:val="00F13765"/>
    <w:rsid w:val="00F137AB"/>
    <w:rsid w:val="00F137AC"/>
    <w:rsid w:val="00F137C0"/>
    <w:rsid w:val="00F1381F"/>
    <w:rsid w:val="00F138E9"/>
    <w:rsid w:val="00F138F5"/>
    <w:rsid w:val="00F13914"/>
    <w:rsid w:val="00F13922"/>
    <w:rsid w:val="00F13989"/>
    <w:rsid w:val="00F13A21"/>
    <w:rsid w:val="00F13A48"/>
    <w:rsid w:val="00F13A66"/>
    <w:rsid w:val="00F13ABA"/>
    <w:rsid w:val="00F13ABC"/>
    <w:rsid w:val="00F13ADD"/>
    <w:rsid w:val="00F13B95"/>
    <w:rsid w:val="00F13D7C"/>
    <w:rsid w:val="00F13E4B"/>
    <w:rsid w:val="00F13E6B"/>
    <w:rsid w:val="00F13EE9"/>
    <w:rsid w:val="00F13F95"/>
    <w:rsid w:val="00F13FB7"/>
    <w:rsid w:val="00F13FF8"/>
    <w:rsid w:val="00F14050"/>
    <w:rsid w:val="00F140BF"/>
    <w:rsid w:val="00F140D2"/>
    <w:rsid w:val="00F14173"/>
    <w:rsid w:val="00F14191"/>
    <w:rsid w:val="00F1419F"/>
    <w:rsid w:val="00F14236"/>
    <w:rsid w:val="00F142E0"/>
    <w:rsid w:val="00F14396"/>
    <w:rsid w:val="00F14398"/>
    <w:rsid w:val="00F1439C"/>
    <w:rsid w:val="00F14438"/>
    <w:rsid w:val="00F14456"/>
    <w:rsid w:val="00F144E4"/>
    <w:rsid w:val="00F1454F"/>
    <w:rsid w:val="00F14635"/>
    <w:rsid w:val="00F14764"/>
    <w:rsid w:val="00F1480E"/>
    <w:rsid w:val="00F1481D"/>
    <w:rsid w:val="00F14824"/>
    <w:rsid w:val="00F148C3"/>
    <w:rsid w:val="00F1491D"/>
    <w:rsid w:val="00F1493A"/>
    <w:rsid w:val="00F14940"/>
    <w:rsid w:val="00F1496E"/>
    <w:rsid w:val="00F14A1D"/>
    <w:rsid w:val="00F14A3F"/>
    <w:rsid w:val="00F14A51"/>
    <w:rsid w:val="00F14A54"/>
    <w:rsid w:val="00F14ADD"/>
    <w:rsid w:val="00F14B06"/>
    <w:rsid w:val="00F14C11"/>
    <w:rsid w:val="00F14C49"/>
    <w:rsid w:val="00F14C88"/>
    <w:rsid w:val="00F14CCC"/>
    <w:rsid w:val="00F14D82"/>
    <w:rsid w:val="00F14D88"/>
    <w:rsid w:val="00F14DAA"/>
    <w:rsid w:val="00F14DBE"/>
    <w:rsid w:val="00F14E11"/>
    <w:rsid w:val="00F14E9D"/>
    <w:rsid w:val="00F14EB0"/>
    <w:rsid w:val="00F150CC"/>
    <w:rsid w:val="00F150FA"/>
    <w:rsid w:val="00F15149"/>
    <w:rsid w:val="00F1518E"/>
    <w:rsid w:val="00F151D3"/>
    <w:rsid w:val="00F151DB"/>
    <w:rsid w:val="00F15305"/>
    <w:rsid w:val="00F1539D"/>
    <w:rsid w:val="00F153AE"/>
    <w:rsid w:val="00F15534"/>
    <w:rsid w:val="00F1554E"/>
    <w:rsid w:val="00F1563E"/>
    <w:rsid w:val="00F1568B"/>
    <w:rsid w:val="00F156BC"/>
    <w:rsid w:val="00F15783"/>
    <w:rsid w:val="00F1578D"/>
    <w:rsid w:val="00F157D8"/>
    <w:rsid w:val="00F1581E"/>
    <w:rsid w:val="00F15829"/>
    <w:rsid w:val="00F1598B"/>
    <w:rsid w:val="00F15A2B"/>
    <w:rsid w:val="00F15AF7"/>
    <w:rsid w:val="00F15B5C"/>
    <w:rsid w:val="00F15B77"/>
    <w:rsid w:val="00F15BC3"/>
    <w:rsid w:val="00F15BDB"/>
    <w:rsid w:val="00F15BE3"/>
    <w:rsid w:val="00F15CAD"/>
    <w:rsid w:val="00F15CB6"/>
    <w:rsid w:val="00F15DAB"/>
    <w:rsid w:val="00F15DB7"/>
    <w:rsid w:val="00F15DD8"/>
    <w:rsid w:val="00F15EAB"/>
    <w:rsid w:val="00F15F18"/>
    <w:rsid w:val="00F15FED"/>
    <w:rsid w:val="00F16092"/>
    <w:rsid w:val="00F1611A"/>
    <w:rsid w:val="00F16231"/>
    <w:rsid w:val="00F16258"/>
    <w:rsid w:val="00F16315"/>
    <w:rsid w:val="00F16320"/>
    <w:rsid w:val="00F16331"/>
    <w:rsid w:val="00F1634D"/>
    <w:rsid w:val="00F16391"/>
    <w:rsid w:val="00F16399"/>
    <w:rsid w:val="00F163EF"/>
    <w:rsid w:val="00F1649D"/>
    <w:rsid w:val="00F165C5"/>
    <w:rsid w:val="00F165DF"/>
    <w:rsid w:val="00F16812"/>
    <w:rsid w:val="00F16814"/>
    <w:rsid w:val="00F168FC"/>
    <w:rsid w:val="00F16920"/>
    <w:rsid w:val="00F16989"/>
    <w:rsid w:val="00F169A4"/>
    <w:rsid w:val="00F16A1F"/>
    <w:rsid w:val="00F16A4A"/>
    <w:rsid w:val="00F16A64"/>
    <w:rsid w:val="00F16BBC"/>
    <w:rsid w:val="00F16BC3"/>
    <w:rsid w:val="00F16D50"/>
    <w:rsid w:val="00F16DAA"/>
    <w:rsid w:val="00F16E1F"/>
    <w:rsid w:val="00F16E4B"/>
    <w:rsid w:val="00F16ED7"/>
    <w:rsid w:val="00F17048"/>
    <w:rsid w:val="00F170CA"/>
    <w:rsid w:val="00F170DD"/>
    <w:rsid w:val="00F17134"/>
    <w:rsid w:val="00F17262"/>
    <w:rsid w:val="00F1729F"/>
    <w:rsid w:val="00F172F4"/>
    <w:rsid w:val="00F17315"/>
    <w:rsid w:val="00F1735E"/>
    <w:rsid w:val="00F1748C"/>
    <w:rsid w:val="00F1748E"/>
    <w:rsid w:val="00F17513"/>
    <w:rsid w:val="00F1776E"/>
    <w:rsid w:val="00F177F3"/>
    <w:rsid w:val="00F1783A"/>
    <w:rsid w:val="00F1786E"/>
    <w:rsid w:val="00F178C3"/>
    <w:rsid w:val="00F178CC"/>
    <w:rsid w:val="00F178EC"/>
    <w:rsid w:val="00F17908"/>
    <w:rsid w:val="00F179A5"/>
    <w:rsid w:val="00F17A3C"/>
    <w:rsid w:val="00F17A46"/>
    <w:rsid w:val="00F17A47"/>
    <w:rsid w:val="00F17A77"/>
    <w:rsid w:val="00F17AA3"/>
    <w:rsid w:val="00F17B43"/>
    <w:rsid w:val="00F17B55"/>
    <w:rsid w:val="00F17B5A"/>
    <w:rsid w:val="00F17BAC"/>
    <w:rsid w:val="00F17C49"/>
    <w:rsid w:val="00F17CE7"/>
    <w:rsid w:val="00F17D6C"/>
    <w:rsid w:val="00F17DA9"/>
    <w:rsid w:val="00F17E98"/>
    <w:rsid w:val="00F17E9E"/>
    <w:rsid w:val="00F17EC1"/>
    <w:rsid w:val="00F17EEB"/>
    <w:rsid w:val="00F17EF6"/>
    <w:rsid w:val="00F17F44"/>
    <w:rsid w:val="00F17F5A"/>
    <w:rsid w:val="00F17FEB"/>
    <w:rsid w:val="00F20026"/>
    <w:rsid w:val="00F20054"/>
    <w:rsid w:val="00F20090"/>
    <w:rsid w:val="00F2011F"/>
    <w:rsid w:val="00F201CB"/>
    <w:rsid w:val="00F2021F"/>
    <w:rsid w:val="00F20368"/>
    <w:rsid w:val="00F203AA"/>
    <w:rsid w:val="00F20417"/>
    <w:rsid w:val="00F20442"/>
    <w:rsid w:val="00F20470"/>
    <w:rsid w:val="00F204BD"/>
    <w:rsid w:val="00F20511"/>
    <w:rsid w:val="00F2053D"/>
    <w:rsid w:val="00F20581"/>
    <w:rsid w:val="00F2069E"/>
    <w:rsid w:val="00F20752"/>
    <w:rsid w:val="00F207B6"/>
    <w:rsid w:val="00F20878"/>
    <w:rsid w:val="00F208EE"/>
    <w:rsid w:val="00F20947"/>
    <w:rsid w:val="00F20984"/>
    <w:rsid w:val="00F209FA"/>
    <w:rsid w:val="00F20A29"/>
    <w:rsid w:val="00F20A6F"/>
    <w:rsid w:val="00F20B35"/>
    <w:rsid w:val="00F20B49"/>
    <w:rsid w:val="00F20BC8"/>
    <w:rsid w:val="00F20C65"/>
    <w:rsid w:val="00F20CFD"/>
    <w:rsid w:val="00F20D26"/>
    <w:rsid w:val="00F20D2F"/>
    <w:rsid w:val="00F20D53"/>
    <w:rsid w:val="00F20D80"/>
    <w:rsid w:val="00F20E27"/>
    <w:rsid w:val="00F20E6F"/>
    <w:rsid w:val="00F20E95"/>
    <w:rsid w:val="00F20FE6"/>
    <w:rsid w:val="00F21017"/>
    <w:rsid w:val="00F210B5"/>
    <w:rsid w:val="00F210F9"/>
    <w:rsid w:val="00F21111"/>
    <w:rsid w:val="00F2111B"/>
    <w:rsid w:val="00F21155"/>
    <w:rsid w:val="00F2115D"/>
    <w:rsid w:val="00F21173"/>
    <w:rsid w:val="00F211AB"/>
    <w:rsid w:val="00F2120F"/>
    <w:rsid w:val="00F21233"/>
    <w:rsid w:val="00F2126A"/>
    <w:rsid w:val="00F21276"/>
    <w:rsid w:val="00F21287"/>
    <w:rsid w:val="00F21324"/>
    <w:rsid w:val="00F21329"/>
    <w:rsid w:val="00F2132A"/>
    <w:rsid w:val="00F2132C"/>
    <w:rsid w:val="00F2135F"/>
    <w:rsid w:val="00F2136D"/>
    <w:rsid w:val="00F2137E"/>
    <w:rsid w:val="00F213CC"/>
    <w:rsid w:val="00F214D3"/>
    <w:rsid w:val="00F21522"/>
    <w:rsid w:val="00F2152F"/>
    <w:rsid w:val="00F2155E"/>
    <w:rsid w:val="00F215AD"/>
    <w:rsid w:val="00F215B5"/>
    <w:rsid w:val="00F215BF"/>
    <w:rsid w:val="00F215D1"/>
    <w:rsid w:val="00F215EF"/>
    <w:rsid w:val="00F215FA"/>
    <w:rsid w:val="00F215FC"/>
    <w:rsid w:val="00F21614"/>
    <w:rsid w:val="00F21661"/>
    <w:rsid w:val="00F21745"/>
    <w:rsid w:val="00F21864"/>
    <w:rsid w:val="00F219EE"/>
    <w:rsid w:val="00F21AA0"/>
    <w:rsid w:val="00F21B31"/>
    <w:rsid w:val="00F21B88"/>
    <w:rsid w:val="00F21C78"/>
    <w:rsid w:val="00F21CD8"/>
    <w:rsid w:val="00F21D8B"/>
    <w:rsid w:val="00F21DC5"/>
    <w:rsid w:val="00F21DE9"/>
    <w:rsid w:val="00F21E22"/>
    <w:rsid w:val="00F21E3A"/>
    <w:rsid w:val="00F21E99"/>
    <w:rsid w:val="00F22084"/>
    <w:rsid w:val="00F22101"/>
    <w:rsid w:val="00F22155"/>
    <w:rsid w:val="00F221C9"/>
    <w:rsid w:val="00F22255"/>
    <w:rsid w:val="00F2225D"/>
    <w:rsid w:val="00F222C3"/>
    <w:rsid w:val="00F2234C"/>
    <w:rsid w:val="00F22391"/>
    <w:rsid w:val="00F223A3"/>
    <w:rsid w:val="00F223EB"/>
    <w:rsid w:val="00F2243C"/>
    <w:rsid w:val="00F22572"/>
    <w:rsid w:val="00F22573"/>
    <w:rsid w:val="00F2258E"/>
    <w:rsid w:val="00F2260B"/>
    <w:rsid w:val="00F22706"/>
    <w:rsid w:val="00F227AF"/>
    <w:rsid w:val="00F227F6"/>
    <w:rsid w:val="00F2285D"/>
    <w:rsid w:val="00F22AA4"/>
    <w:rsid w:val="00F22AEA"/>
    <w:rsid w:val="00F22B08"/>
    <w:rsid w:val="00F22BB3"/>
    <w:rsid w:val="00F22C25"/>
    <w:rsid w:val="00F22CA8"/>
    <w:rsid w:val="00F22CAB"/>
    <w:rsid w:val="00F22CC9"/>
    <w:rsid w:val="00F22D60"/>
    <w:rsid w:val="00F22D6A"/>
    <w:rsid w:val="00F22E3C"/>
    <w:rsid w:val="00F22F4B"/>
    <w:rsid w:val="00F22FD9"/>
    <w:rsid w:val="00F22FF4"/>
    <w:rsid w:val="00F23048"/>
    <w:rsid w:val="00F23079"/>
    <w:rsid w:val="00F2308A"/>
    <w:rsid w:val="00F230D2"/>
    <w:rsid w:val="00F23136"/>
    <w:rsid w:val="00F23275"/>
    <w:rsid w:val="00F2329D"/>
    <w:rsid w:val="00F232E1"/>
    <w:rsid w:val="00F232EF"/>
    <w:rsid w:val="00F2330D"/>
    <w:rsid w:val="00F2335A"/>
    <w:rsid w:val="00F233A1"/>
    <w:rsid w:val="00F2340B"/>
    <w:rsid w:val="00F2341A"/>
    <w:rsid w:val="00F2341E"/>
    <w:rsid w:val="00F23542"/>
    <w:rsid w:val="00F235B7"/>
    <w:rsid w:val="00F235B8"/>
    <w:rsid w:val="00F23615"/>
    <w:rsid w:val="00F236C2"/>
    <w:rsid w:val="00F23767"/>
    <w:rsid w:val="00F2385A"/>
    <w:rsid w:val="00F23A92"/>
    <w:rsid w:val="00F23AF3"/>
    <w:rsid w:val="00F23B1D"/>
    <w:rsid w:val="00F23BC3"/>
    <w:rsid w:val="00F23C3E"/>
    <w:rsid w:val="00F23C95"/>
    <w:rsid w:val="00F23CA8"/>
    <w:rsid w:val="00F23DFF"/>
    <w:rsid w:val="00F23E07"/>
    <w:rsid w:val="00F23E5A"/>
    <w:rsid w:val="00F23FDD"/>
    <w:rsid w:val="00F240CF"/>
    <w:rsid w:val="00F240D8"/>
    <w:rsid w:val="00F24131"/>
    <w:rsid w:val="00F2413A"/>
    <w:rsid w:val="00F24159"/>
    <w:rsid w:val="00F2416A"/>
    <w:rsid w:val="00F241C4"/>
    <w:rsid w:val="00F24307"/>
    <w:rsid w:val="00F24393"/>
    <w:rsid w:val="00F243AC"/>
    <w:rsid w:val="00F243F2"/>
    <w:rsid w:val="00F24408"/>
    <w:rsid w:val="00F24414"/>
    <w:rsid w:val="00F24461"/>
    <w:rsid w:val="00F244FA"/>
    <w:rsid w:val="00F24511"/>
    <w:rsid w:val="00F24536"/>
    <w:rsid w:val="00F24673"/>
    <w:rsid w:val="00F2478B"/>
    <w:rsid w:val="00F247C5"/>
    <w:rsid w:val="00F2494E"/>
    <w:rsid w:val="00F249F6"/>
    <w:rsid w:val="00F24A3F"/>
    <w:rsid w:val="00F24A6B"/>
    <w:rsid w:val="00F24AC3"/>
    <w:rsid w:val="00F24B2D"/>
    <w:rsid w:val="00F24B47"/>
    <w:rsid w:val="00F24B65"/>
    <w:rsid w:val="00F24BBC"/>
    <w:rsid w:val="00F24C41"/>
    <w:rsid w:val="00F24C83"/>
    <w:rsid w:val="00F24C8E"/>
    <w:rsid w:val="00F24CAC"/>
    <w:rsid w:val="00F24CD2"/>
    <w:rsid w:val="00F24D26"/>
    <w:rsid w:val="00F24D53"/>
    <w:rsid w:val="00F24DFD"/>
    <w:rsid w:val="00F24E17"/>
    <w:rsid w:val="00F24E75"/>
    <w:rsid w:val="00F24F11"/>
    <w:rsid w:val="00F24F1B"/>
    <w:rsid w:val="00F24F70"/>
    <w:rsid w:val="00F24FD0"/>
    <w:rsid w:val="00F24FD7"/>
    <w:rsid w:val="00F25063"/>
    <w:rsid w:val="00F250DE"/>
    <w:rsid w:val="00F251AF"/>
    <w:rsid w:val="00F251C1"/>
    <w:rsid w:val="00F251F3"/>
    <w:rsid w:val="00F2522A"/>
    <w:rsid w:val="00F25241"/>
    <w:rsid w:val="00F2525A"/>
    <w:rsid w:val="00F25338"/>
    <w:rsid w:val="00F2539B"/>
    <w:rsid w:val="00F253AB"/>
    <w:rsid w:val="00F253F0"/>
    <w:rsid w:val="00F25417"/>
    <w:rsid w:val="00F2546C"/>
    <w:rsid w:val="00F2549C"/>
    <w:rsid w:val="00F254D2"/>
    <w:rsid w:val="00F254F2"/>
    <w:rsid w:val="00F25511"/>
    <w:rsid w:val="00F25537"/>
    <w:rsid w:val="00F2554A"/>
    <w:rsid w:val="00F2558B"/>
    <w:rsid w:val="00F2560D"/>
    <w:rsid w:val="00F25639"/>
    <w:rsid w:val="00F2570D"/>
    <w:rsid w:val="00F2579A"/>
    <w:rsid w:val="00F257CD"/>
    <w:rsid w:val="00F2585E"/>
    <w:rsid w:val="00F25965"/>
    <w:rsid w:val="00F259BD"/>
    <w:rsid w:val="00F25A84"/>
    <w:rsid w:val="00F25A92"/>
    <w:rsid w:val="00F25AA0"/>
    <w:rsid w:val="00F25AFD"/>
    <w:rsid w:val="00F25BC6"/>
    <w:rsid w:val="00F25C33"/>
    <w:rsid w:val="00F25C39"/>
    <w:rsid w:val="00F25C8A"/>
    <w:rsid w:val="00F25D2D"/>
    <w:rsid w:val="00F25D4B"/>
    <w:rsid w:val="00F25EA2"/>
    <w:rsid w:val="00F25EAB"/>
    <w:rsid w:val="00F25EFA"/>
    <w:rsid w:val="00F25F85"/>
    <w:rsid w:val="00F25F8B"/>
    <w:rsid w:val="00F25F95"/>
    <w:rsid w:val="00F25FBF"/>
    <w:rsid w:val="00F2606A"/>
    <w:rsid w:val="00F260E6"/>
    <w:rsid w:val="00F26119"/>
    <w:rsid w:val="00F26179"/>
    <w:rsid w:val="00F261BD"/>
    <w:rsid w:val="00F261EF"/>
    <w:rsid w:val="00F262E9"/>
    <w:rsid w:val="00F26343"/>
    <w:rsid w:val="00F26376"/>
    <w:rsid w:val="00F26419"/>
    <w:rsid w:val="00F2641D"/>
    <w:rsid w:val="00F26587"/>
    <w:rsid w:val="00F265F1"/>
    <w:rsid w:val="00F26665"/>
    <w:rsid w:val="00F266D5"/>
    <w:rsid w:val="00F26724"/>
    <w:rsid w:val="00F26732"/>
    <w:rsid w:val="00F2677E"/>
    <w:rsid w:val="00F26784"/>
    <w:rsid w:val="00F26797"/>
    <w:rsid w:val="00F2680E"/>
    <w:rsid w:val="00F26896"/>
    <w:rsid w:val="00F26901"/>
    <w:rsid w:val="00F26950"/>
    <w:rsid w:val="00F269B0"/>
    <w:rsid w:val="00F26A27"/>
    <w:rsid w:val="00F26AB6"/>
    <w:rsid w:val="00F26B42"/>
    <w:rsid w:val="00F26B6B"/>
    <w:rsid w:val="00F26C2A"/>
    <w:rsid w:val="00F26CDC"/>
    <w:rsid w:val="00F26CE7"/>
    <w:rsid w:val="00F26D26"/>
    <w:rsid w:val="00F26E0A"/>
    <w:rsid w:val="00F26E85"/>
    <w:rsid w:val="00F26EE8"/>
    <w:rsid w:val="00F26F31"/>
    <w:rsid w:val="00F26F48"/>
    <w:rsid w:val="00F26F56"/>
    <w:rsid w:val="00F26FCE"/>
    <w:rsid w:val="00F26FE9"/>
    <w:rsid w:val="00F272AC"/>
    <w:rsid w:val="00F272EB"/>
    <w:rsid w:val="00F27346"/>
    <w:rsid w:val="00F273E3"/>
    <w:rsid w:val="00F27503"/>
    <w:rsid w:val="00F275A7"/>
    <w:rsid w:val="00F275B1"/>
    <w:rsid w:val="00F275D1"/>
    <w:rsid w:val="00F2769B"/>
    <w:rsid w:val="00F276F7"/>
    <w:rsid w:val="00F27749"/>
    <w:rsid w:val="00F27874"/>
    <w:rsid w:val="00F27A41"/>
    <w:rsid w:val="00F27A79"/>
    <w:rsid w:val="00F27B4D"/>
    <w:rsid w:val="00F27BE2"/>
    <w:rsid w:val="00F27C41"/>
    <w:rsid w:val="00F27C8B"/>
    <w:rsid w:val="00F27C9B"/>
    <w:rsid w:val="00F27CF0"/>
    <w:rsid w:val="00F27DBF"/>
    <w:rsid w:val="00F27DC4"/>
    <w:rsid w:val="00F27DCC"/>
    <w:rsid w:val="00F27DFC"/>
    <w:rsid w:val="00F27E2C"/>
    <w:rsid w:val="00F27E43"/>
    <w:rsid w:val="00F27E73"/>
    <w:rsid w:val="00F27FF3"/>
    <w:rsid w:val="00F30064"/>
    <w:rsid w:val="00F300BE"/>
    <w:rsid w:val="00F30152"/>
    <w:rsid w:val="00F301A4"/>
    <w:rsid w:val="00F3021B"/>
    <w:rsid w:val="00F30228"/>
    <w:rsid w:val="00F30265"/>
    <w:rsid w:val="00F30276"/>
    <w:rsid w:val="00F302B0"/>
    <w:rsid w:val="00F302E6"/>
    <w:rsid w:val="00F30343"/>
    <w:rsid w:val="00F30496"/>
    <w:rsid w:val="00F30683"/>
    <w:rsid w:val="00F306C5"/>
    <w:rsid w:val="00F30775"/>
    <w:rsid w:val="00F30778"/>
    <w:rsid w:val="00F307B2"/>
    <w:rsid w:val="00F30841"/>
    <w:rsid w:val="00F30853"/>
    <w:rsid w:val="00F30860"/>
    <w:rsid w:val="00F30888"/>
    <w:rsid w:val="00F308B3"/>
    <w:rsid w:val="00F308D8"/>
    <w:rsid w:val="00F308FA"/>
    <w:rsid w:val="00F30B51"/>
    <w:rsid w:val="00F30CC5"/>
    <w:rsid w:val="00F30CD0"/>
    <w:rsid w:val="00F30CE9"/>
    <w:rsid w:val="00F30D29"/>
    <w:rsid w:val="00F30DAC"/>
    <w:rsid w:val="00F30DC8"/>
    <w:rsid w:val="00F30DCD"/>
    <w:rsid w:val="00F30DE8"/>
    <w:rsid w:val="00F30E2F"/>
    <w:rsid w:val="00F30ED9"/>
    <w:rsid w:val="00F30F91"/>
    <w:rsid w:val="00F30FC7"/>
    <w:rsid w:val="00F30FE3"/>
    <w:rsid w:val="00F30FEF"/>
    <w:rsid w:val="00F31005"/>
    <w:rsid w:val="00F3100E"/>
    <w:rsid w:val="00F31020"/>
    <w:rsid w:val="00F3103E"/>
    <w:rsid w:val="00F310AC"/>
    <w:rsid w:val="00F310D6"/>
    <w:rsid w:val="00F31164"/>
    <w:rsid w:val="00F31190"/>
    <w:rsid w:val="00F3124A"/>
    <w:rsid w:val="00F312F8"/>
    <w:rsid w:val="00F31304"/>
    <w:rsid w:val="00F3137E"/>
    <w:rsid w:val="00F313A1"/>
    <w:rsid w:val="00F313FA"/>
    <w:rsid w:val="00F31407"/>
    <w:rsid w:val="00F3144B"/>
    <w:rsid w:val="00F31525"/>
    <w:rsid w:val="00F315B9"/>
    <w:rsid w:val="00F3162F"/>
    <w:rsid w:val="00F316DA"/>
    <w:rsid w:val="00F316F7"/>
    <w:rsid w:val="00F3184C"/>
    <w:rsid w:val="00F31873"/>
    <w:rsid w:val="00F31882"/>
    <w:rsid w:val="00F31898"/>
    <w:rsid w:val="00F31907"/>
    <w:rsid w:val="00F31998"/>
    <w:rsid w:val="00F319C2"/>
    <w:rsid w:val="00F31A20"/>
    <w:rsid w:val="00F31A40"/>
    <w:rsid w:val="00F31A90"/>
    <w:rsid w:val="00F31B92"/>
    <w:rsid w:val="00F31C05"/>
    <w:rsid w:val="00F31C17"/>
    <w:rsid w:val="00F31CD5"/>
    <w:rsid w:val="00F31D09"/>
    <w:rsid w:val="00F31D43"/>
    <w:rsid w:val="00F31D4E"/>
    <w:rsid w:val="00F31E1F"/>
    <w:rsid w:val="00F31E2B"/>
    <w:rsid w:val="00F31E4C"/>
    <w:rsid w:val="00F31E7B"/>
    <w:rsid w:val="00F31E9C"/>
    <w:rsid w:val="00F31FA4"/>
    <w:rsid w:val="00F3208F"/>
    <w:rsid w:val="00F3218F"/>
    <w:rsid w:val="00F32210"/>
    <w:rsid w:val="00F32232"/>
    <w:rsid w:val="00F3223A"/>
    <w:rsid w:val="00F32292"/>
    <w:rsid w:val="00F322A4"/>
    <w:rsid w:val="00F322E8"/>
    <w:rsid w:val="00F322F1"/>
    <w:rsid w:val="00F32302"/>
    <w:rsid w:val="00F323DA"/>
    <w:rsid w:val="00F323F9"/>
    <w:rsid w:val="00F32411"/>
    <w:rsid w:val="00F324F9"/>
    <w:rsid w:val="00F32501"/>
    <w:rsid w:val="00F3261C"/>
    <w:rsid w:val="00F32674"/>
    <w:rsid w:val="00F326E7"/>
    <w:rsid w:val="00F327C8"/>
    <w:rsid w:val="00F328A5"/>
    <w:rsid w:val="00F328C5"/>
    <w:rsid w:val="00F329A3"/>
    <w:rsid w:val="00F32A3D"/>
    <w:rsid w:val="00F32A59"/>
    <w:rsid w:val="00F32B03"/>
    <w:rsid w:val="00F32BB2"/>
    <w:rsid w:val="00F32D76"/>
    <w:rsid w:val="00F32DC3"/>
    <w:rsid w:val="00F32DDC"/>
    <w:rsid w:val="00F32E7C"/>
    <w:rsid w:val="00F32F06"/>
    <w:rsid w:val="00F32F54"/>
    <w:rsid w:val="00F32F5D"/>
    <w:rsid w:val="00F32FE6"/>
    <w:rsid w:val="00F33102"/>
    <w:rsid w:val="00F33103"/>
    <w:rsid w:val="00F33121"/>
    <w:rsid w:val="00F33167"/>
    <w:rsid w:val="00F331BE"/>
    <w:rsid w:val="00F33242"/>
    <w:rsid w:val="00F332F3"/>
    <w:rsid w:val="00F3332B"/>
    <w:rsid w:val="00F33350"/>
    <w:rsid w:val="00F33362"/>
    <w:rsid w:val="00F3337C"/>
    <w:rsid w:val="00F333CC"/>
    <w:rsid w:val="00F3351C"/>
    <w:rsid w:val="00F33588"/>
    <w:rsid w:val="00F33610"/>
    <w:rsid w:val="00F336BE"/>
    <w:rsid w:val="00F336F3"/>
    <w:rsid w:val="00F3371A"/>
    <w:rsid w:val="00F33759"/>
    <w:rsid w:val="00F3383E"/>
    <w:rsid w:val="00F338FF"/>
    <w:rsid w:val="00F3398E"/>
    <w:rsid w:val="00F33A13"/>
    <w:rsid w:val="00F33A31"/>
    <w:rsid w:val="00F33ACB"/>
    <w:rsid w:val="00F33B75"/>
    <w:rsid w:val="00F33BA9"/>
    <w:rsid w:val="00F33BD1"/>
    <w:rsid w:val="00F33C3C"/>
    <w:rsid w:val="00F33C61"/>
    <w:rsid w:val="00F33CCD"/>
    <w:rsid w:val="00F33D9D"/>
    <w:rsid w:val="00F33DA3"/>
    <w:rsid w:val="00F33DD3"/>
    <w:rsid w:val="00F33E63"/>
    <w:rsid w:val="00F33E73"/>
    <w:rsid w:val="00F33E7C"/>
    <w:rsid w:val="00F33EA0"/>
    <w:rsid w:val="00F33F71"/>
    <w:rsid w:val="00F33F81"/>
    <w:rsid w:val="00F33FDD"/>
    <w:rsid w:val="00F33FE2"/>
    <w:rsid w:val="00F3402D"/>
    <w:rsid w:val="00F34053"/>
    <w:rsid w:val="00F34120"/>
    <w:rsid w:val="00F341C2"/>
    <w:rsid w:val="00F34282"/>
    <w:rsid w:val="00F34323"/>
    <w:rsid w:val="00F3434F"/>
    <w:rsid w:val="00F34363"/>
    <w:rsid w:val="00F34372"/>
    <w:rsid w:val="00F343DA"/>
    <w:rsid w:val="00F344CA"/>
    <w:rsid w:val="00F3453B"/>
    <w:rsid w:val="00F345A5"/>
    <w:rsid w:val="00F346BD"/>
    <w:rsid w:val="00F34773"/>
    <w:rsid w:val="00F34787"/>
    <w:rsid w:val="00F3482A"/>
    <w:rsid w:val="00F3483C"/>
    <w:rsid w:val="00F3485A"/>
    <w:rsid w:val="00F3490B"/>
    <w:rsid w:val="00F34952"/>
    <w:rsid w:val="00F349DC"/>
    <w:rsid w:val="00F34A18"/>
    <w:rsid w:val="00F34BF3"/>
    <w:rsid w:val="00F34C2A"/>
    <w:rsid w:val="00F34CD9"/>
    <w:rsid w:val="00F34D48"/>
    <w:rsid w:val="00F34E52"/>
    <w:rsid w:val="00F34E65"/>
    <w:rsid w:val="00F34ED5"/>
    <w:rsid w:val="00F3500E"/>
    <w:rsid w:val="00F350AC"/>
    <w:rsid w:val="00F3518E"/>
    <w:rsid w:val="00F35321"/>
    <w:rsid w:val="00F35351"/>
    <w:rsid w:val="00F3537C"/>
    <w:rsid w:val="00F353C1"/>
    <w:rsid w:val="00F353CF"/>
    <w:rsid w:val="00F35481"/>
    <w:rsid w:val="00F3548B"/>
    <w:rsid w:val="00F354BB"/>
    <w:rsid w:val="00F354E0"/>
    <w:rsid w:val="00F354FA"/>
    <w:rsid w:val="00F35506"/>
    <w:rsid w:val="00F35538"/>
    <w:rsid w:val="00F35613"/>
    <w:rsid w:val="00F35615"/>
    <w:rsid w:val="00F35648"/>
    <w:rsid w:val="00F3569D"/>
    <w:rsid w:val="00F35700"/>
    <w:rsid w:val="00F35732"/>
    <w:rsid w:val="00F357A6"/>
    <w:rsid w:val="00F357F3"/>
    <w:rsid w:val="00F3593D"/>
    <w:rsid w:val="00F359A0"/>
    <w:rsid w:val="00F359E6"/>
    <w:rsid w:val="00F359FD"/>
    <w:rsid w:val="00F35A09"/>
    <w:rsid w:val="00F35A28"/>
    <w:rsid w:val="00F35AEA"/>
    <w:rsid w:val="00F35AF6"/>
    <w:rsid w:val="00F35B36"/>
    <w:rsid w:val="00F35B4F"/>
    <w:rsid w:val="00F35B71"/>
    <w:rsid w:val="00F35B88"/>
    <w:rsid w:val="00F35BBB"/>
    <w:rsid w:val="00F35C43"/>
    <w:rsid w:val="00F35C9B"/>
    <w:rsid w:val="00F35CB2"/>
    <w:rsid w:val="00F35D08"/>
    <w:rsid w:val="00F35D7E"/>
    <w:rsid w:val="00F35D8F"/>
    <w:rsid w:val="00F35DD1"/>
    <w:rsid w:val="00F35DDA"/>
    <w:rsid w:val="00F35E11"/>
    <w:rsid w:val="00F35E7B"/>
    <w:rsid w:val="00F35F40"/>
    <w:rsid w:val="00F35FD5"/>
    <w:rsid w:val="00F35FE9"/>
    <w:rsid w:val="00F36002"/>
    <w:rsid w:val="00F360AA"/>
    <w:rsid w:val="00F360D8"/>
    <w:rsid w:val="00F36165"/>
    <w:rsid w:val="00F36200"/>
    <w:rsid w:val="00F36370"/>
    <w:rsid w:val="00F36375"/>
    <w:rsid w:val="00F36394"/>
    <w:rsid w:val="00F3639B"/>
    <w:rsid w:val="00F3647B"/>
    <w:rsid w:val="00F3649A"/>
    <w:rsid w:val="00F364D6"/>
    <w:rsid w:val="00F36501"/>
    <w:rsid w:val="00F36668"/>
    <w:rsid w:val="00F3674F"/>
    <w:rsid w:val="00F36797"/>
    <w:rsid w:val="00F367BF"/>
    <w:rsid w:val="00F367D4"/>
    <w:rsid w:val="00F367E6"/>
    <w:rsid w:val="00F367F5"/>
    <w:rsid w:val="00F3692D"/>
    <w:rsid w:val="00F3692F"/>
    <w:rsid w:val="00F369F6"/>
    <w:rsid w:val="00F36B24"/>
    <w:rsid w:val="00F36C32"/>
    <w:rsid w:val="00F36CE8"/>
    <w:rsid w:val="00F36D55"/>
    <w:rsid w:val="00F36D72"/>
    <w:rsid w:val="00F36D77"/>
    <w:rsid w:val="00F36DC3"/>
    <w:rsid w:val="00F36E2C"/>
    <w:rsid w:val="00F36E95"/>
    <w:rsid w:val="00F36E9E"/>
    <w:rsid w:val="00F36ED9"/>
    <w:rsid w:val="00F36EFE"/>
    <w:rsid w:val="00F3700E"/>
    <w:rsid w:val="00F37028"/>
    <w:rsid w:val="00F37126"/>
    <w:rsid w:val="00F371A7"/>
    <w:rsid w:val="00F3723B"/>
    <w:rsid w:val="00F37290"/>
    <w:rsid w:val="00F3740E"/>
    <w:rsid w:val="00F374C9"/>
    <w:rsid w:val="00F374D9"/>
    <w:rsid w:val="00F3756F"/>
    <w:rsid w:val="00F375FC"/>
    <w:rsid w:val="00F376AB"/>
    <w:rsid w:val="00F37727"/>
    <w:rsid w:val="00F3779C"/>
    <w:rsid w:val="00F377B7"/>
    <w:rsid w:val="00F3785D"/>
    <w:rsid w:val="00F379E8"/>
    <w:rsid w:val="00F37A12"/>
    <w:rsid w:val="00F37A47"/>
    <w:rsid w:val="00F37A53"/>
    <w:rsid w:val="00F37A5F"/>
    <w:rsid w:val="00F37B19"/>
    <w:rsid w:val="00F37B95"/>
    <w:rsid w:val="00F37BC4"/>
    <w:rsid w:val="00F37BCD"/>
    <w:rsid w:val="00F37C54"/>
    <w:rsid w:val="00F37C9B"/>
    <w:rsid w:val="00F37C9D"/>
    <w:rsid w:val="00F37CA2"/>
    <w:rsid w:val="00F37CDD"/>
    <w:rsid w:val="00F37CF3"/>
    <w:rsid w:val="00F37D5E"/>
    <w:rsid w:val="00F37D9C"/>
    <w:rsid w:val="00F37DD2"/>
    <w:rsid w:val="00F37E3D"/>
    <w:rsid w:val="00F37E5E"/>
    <w:rsid w:val="00F37E83"/>
    <w:rsid w:val="00F37E8D"/>
    <w:rsid w:val="00F37EA2"/>
    <w:rsid w:val="00F37F92"/>
    <w:rsid w:val="00F40109"/>
    <w:rsid w:val="00F4013F"/>
    <w:rsid w:val="00F401CD"/>
    <w:rsid w:val="00F40226"/>
    <w:rsid w:val="00F4028E"/>
    <w:rsid w:val="00F40292"/>
    <w:rsid w:val="00F402EE"/>
    <w:rsid w:val="00F4039A"/>
    <w:rsid w:val="00F404F9"/>
    <w:rsid w:val="00F404FD"/>
    <w:rsid w:val="00F405EE"/>
    <w:rsid w:val="00F406E6"/>
    <w:rsid w:val="00F40743"/>
    <w:rsid w:val="00F4075E"/>
    <w:rsid w:val="00F40797"/>
    <w:rsid w:val="00F4079E"/>
    <w:rsid w:val="00F40841"/>
    <w:rsid w:val="00F408C1"/>
    <w:rsid w:val="00F408EB"/>
    <w:rsid w:val="00F40949"/>
    <w:rsid w:val="00F40A25"/>
    <w:rsid w:val="00F40A37"/>
    <w:rsid w:val="00F40A88"/>
    <w:rsid w:val="00F40B4F"/>
    <w:rsid w:val="00F40B62"/>
    <w:rsid w:val="00F40BC9"/>
    <w:rsid w:val="00F40BF6"/>
    <w:rsid w:val="00F40C94"/>
    <w:rsid w:val="00F40CAB"/>
    <w:rsid w:val="00F40D08"/>
    <w:rsid w:val="00F40DAA"/>
    <w:rsid w:val="00F40E11"/>
    <w:rsid w:val="00F40E23"/>
    <w:rsid w:val="00F40E64"/>
    <w:rsid w:val="00F41033"/>
    <w:rsid w:val="00F41055"/>
    <w:rsid w:val="00F4108D"/>
    <w:rsid w:val="00F410D4"/>
    <w:rsid w:val="00F4111D"/>
    <w:rsid w:val="00F41129"/>
    <w:rsid w:val="00F41166"/>
    <w:rsid w:val="00F4117C"/>
    <w:rsid w:val="00F411A5"/>
    <w:rsid w:val="00F411B0"/>
    <w:rsid w:val="00F411BF"/>
    <w:rsid w:val="00F41209"/>
    <w:rsid w:val="00F4130C"/>
    <w:rsid w:val="00F413BC"/>
    <w:rsid w:val="00F413C0"/>
    <w:rsid w:val="00F413FD"/>
    <w:rsid w:val="00F414E9"/>
    <w:rsid w:val="00F414EC"/>
    <w:rsid w:val="00F415BD"/>
    <w:rsid w:val="00F415E1"/>
    <w:rsid w:val="00F4163F"/>
    <w:rsid w:val="00F41667"/>
    <w:rsid w:val="00F416D7"/>
    <w:rsid w:val="00F41798"/>
    <w:rsid w:val="00F417CF"/>
    <w:rsid w:val="00F41832"/>
    <w:rsid w:val="00F41891"/>
    <w:rsid w:val="00F4189C"/>
    <w:rsid w:val="00F418A4"/>
    <w:rsid w:val="00F418C2"/>
    <w:rsid w:val="00F4196E"/>
    <w:rsid w:val="00F419BB"/>
    <w:rsid w:val="00F41A0A"/>
    <w:rsid w:val="00F41A88"/>
    <w:rsid w:val="00F41ADE"/>
    <w:rsid w:val="00F41AE5"/>
    <w:rsid w:val="00F41B2F"/>
    <w:rsid w:val="00F41B35"/>
    <w:rsid w:val="00F41B5A"/>
    <w:rsid w:val="00F41B90"/>
    <w:rsid w:val="00F41BD2"/>
    <w:rsid w:val="00F41C8E"/>
    <w:rsid w:val="00F41D06"/>
    <w:rsid w:val="00F41D55"/>
    <w:rsid w:val="00F41E99"/>
    <w:rsid w:val="00F4214D"/>
    <w:rsid w:val="00F4214E"/>
    <w:rsid w:val="00F42176"/>
    <w:rsid w:val="00F42244"/>
    <w:rsid w:val="00F4234A"/>
    <w:rsid w:val="00F4234F"/>
    <w:rsid w:val="00F42386"/>
    <w:rsid w:val="00F423C7"/>
    <w:rsid w:val="00F42428"/>
    <w:rsid w:val="00F42487"/>
    <w:rsid w:val="00F424BD"/>
    <w:rsid w:val="00F424D7"/>
    <w:rsid w:val="00F42522"/>
    <w:rsid w:val="00F4256D"/>
    <w:rsid w:val="00F425B1"/>
    <w:rsid w:val="00F425F6"/>
    <w:rsid w:val="00F425F8"/>
    <w:rsid w:val="00F427E7"/>
    <w:rsid w:val="00F428AE"/>
    <w:rsid w:val="00F42911"/>
    <w:rsid w:val="00F4291D"/>
    <w:rsid w:val="00F42924"/>
    <w:rsid w:val="00F429A8"/>
    <w:rsid w:val="00F429B8"/>
    <w:rsid w:val="00F429CA"/>
    <w:rsid w:val="00F429FA"/>
    <w:rsid w:val="00F42B61"/>
    <w:rsid w:val="00F42B73"/>
    <w:rsid w:val="00F42BAD"/>
    <w:rsid w:val="00F42CD6"/>
    <w:rsid w:val="00F42D78"/>
    <w:rsid w:val="00F42DBD"/>
    <w:rsid w:val="00F42DDE"/>
    <w:rsid w:val="00F42E3F"/>
    <w:rsid w:val="00F42E47"/>
    <w:rsid w:val="00F42EB3"/>
    <w:rsid w:val="00F42ED9"/>
    <w:rsid w:val="00F42FB1"/>
    <w:rsid w:val="00F43002"/>
    <w:rsid w:val="00F43054"/>
    <w:rsid w:val="00F430F0"/>
    <w:rsid w:val="00F43110"/>
    <w:rsid w:val="00F43116"/>
    <w:rsid w:val="00F43177"/>
    <w:rsid w:val="00F431C5"/>
    <w:rsid w:val="00F4320C"/>
    <w:rsid w:val="00F4328B"/>
    <w:rsid w:val="00F4328E"/>
    <w:rsid w:val="00F43293"/>
    <w:rsid w:val="00F432A6"/>
    <w:rsid w:val="00F432F1"/>
    <w:rsid w:val="00F43379"/>
    <w:rsid w:val="00F43381"/>
    <w:rsid w:val="00F43398"/>
    <w:rsid w:val="00F4348F"/>
    <w:rsid w:val="00F4349C"/>
    <w:rsid w:val="00F4350B"/>
    <w:rsid w:val="00F43560"/>
    <w:rsid w:val="00F4358A"/>
    <w:rsid w:val="00F43608"/>
    <w:rsid w:val="00F4367A"/>
    <w:rsid w:val="00F4369D"/>
    <w:rsid w:val="00F43710"/>
    <w:rsid w:val="00F4371E"/>
    <w:rsid w:val="00F43860"/>
    <w:rsid w:val="00F4386A"/>
    <w:rsid w:val="00F4386B"/>
    <w:rsid w:val="00F438EF"/>
    <w:rsid w:val="00F43925"/>
    <w:rsid w:val="00F4392C"/>
    <w:rsid w:val="00F43987"/>
    <w:rsid w:val="00F439FE"/>
    <w:rsid w:val="00F43B24"/>
    <w:rsid w:val="00F43B29"/>
    <w:rsid w:val="00F43B8E"/>
    <w:rsid w:val="00F43BF4"/>
    <w:rsid w:val="00F43D94"/>
    <w:rsid w:val="00F43DBD"/>
    <w:rsid w:val="00F43DDF"/>
    <w:rsid w:val="00F43E27"/>
    <w:rsid w:val="00F43E2E"/>
    <w:rsid w:val="00F43E72"/>
    <w:rsid w:val="00F43FA4"/>
    <w:rsid w:val="00F43FB0"/>
    <w:rsid w:val="00F44066"/>
    <w:rsid w:val="00F44072"/>
    <w:rsid w:val="00F44186"/>
    <w:rsid w:val="00F441CF"/>
    <w:rsid w:val="00F4427A"/>
    <w:rsid w:val="00F44312"/>
    <w:rsid w:val="00F44330"/>
    <w:rsid w:val="00F443CC"/>
    <w:rsid w:val="00F443DC"/>
    <w:rsid w:val="00F443F6"/>
    <w:rsid w:val="00F4440A"/>
    <w:rsid w:val="00F4444E"/>
    <w:rsid w:val="00F44459"/>
    <w:rsid w:val="00F44460"/>
    <w:rsid w:val="00F44478"/>
    <w:rsid w:val="00F4448F"/>
    <w:rsid w:val="00F44612"/>
    <w:rsid w:val="00F4478A"/>
    <w:rsid w:val="00F4484E"/>
    <w:rsid w:val="00F44886"/>
    <w:rsid w:val="00F448F3"/>
    <w:rsid w:val="00F44984"/>
    <w:rsid w:val="00F44A50"/>
    <w:rsid w:val="00F44A73"/>
    <w:rsid w:val="00F44AA4"/>
    <w:rsid w:val="00F44B5E"/>
    <w:rsid w:val="00F44BAA"/>
    <w:rsid w:val="00F44CCB"/>
    <w:rsid w:val="00F44DA1"/>
    <w:rsid w:val="00F44E55"/>
    <w:rsid w:val="00F44F3B"/>
    <w:rsid w:val="00F44F42"/>
    <w:rsid w:val="00F45008"/>
    <w:rsid w:val="00F45023"/>
    <w:rsid w:val="00F4502B"/>
    <w:rsid w:val="00F45062"/>
    <w:rsid w:val="00F450A7"/>
    <w:rsid w:val="00F45165"/>
    <w:rsid w:val="00F4518A"/>
    <w:rsid w:val="00F4519B"/>
    <w:rsid w:val="00F453BD"/>
    <w:rsid w:val="00F453D7"/>
    <w:rsid w:val="00F4541E"/>
    <w:rsid w:val="00F45486"/>
    <w:rsid w:val="00F454EF"/>
    <w:rsid w:val="00F455CA"/>
    <w:rsid w:val="00F455D8"/>
    <w:rsid w:val="00F45608"/>
    <w:rsid w:val="00F45678"/>
    <w:rsid w:val="00F456A1"/>
    <w:rsid w:val="00F45717"/>
    <w:rsid w:val="00F45730"/>
    <w:rsid w:val="00F45784"/>
    <w:rsid w:val="00F4597C"/>
    <w:rsid w:val="00F459C9"/>
    <w:rsid w:val="00F45A63"/>
    <w:rsid w:val="00F45A88"/>
    <w:rsid w:val="00F45AEF"/>
    <w:rsid w:val="00F45B64"/>
    <w:rsid w:val="00F45B68"/>
    <w:rsid w:val="00F45B69"/>
    <w:rsid w:val="00F45BAD"/>
    <w:rsid w:val="00F45BB6"/>
    <w:rsid w:val="00F45BCA"/>
    <w:rsid w:val="00F45C67"/>
    <w:rsid w:val="00F45D4C"/>
    <w:rsid w:val="00F45DA5"/>
    <w:rsid w:val="00F45E36"/>
    <w:rsid w:val="00F45E50"/>
    <w:rsid w:val="00F45EEB"/>
    <w:rsid w:val="00F45F12"/>
    <w:rsid w:val="00F45FD9"/>
    <w:rsid w:val="00F45FFE"/>
    <w:rsid w:val="00F46095"/>
    <w:rsid w:val="00F460E7"/>
    <w:rsid w:val="00F46288"/>
    <w:rsid w:val="00F462B9"/>
    <w:rsid w:val="00F462CB"/>
    <w:rsid w:val="00F462EE"/>
    <w:rsid w:val="00F4631B"/>
    <w:rsid w:val="00F463A9"/>
    <w:rsid w:val="00F46402"/>
    <w:rsid w:val="00F46424"/>
    <w:rsid w:val="00F46434"/>
    <w:rsid w:val="00F4647F"/>
    <w:rsid w:val="00F4652C"/>
    <w:rsid w:val="00F46556"/>
    <w:rsid w:val="00F465CB"/>
    <w:rsid w:val="00F465DF"/>
    <w:rsid w:val="00F465FD"/>
    <w:rsid w:val="00F4667B"/>
    <w:rsid w:val="00F466A8"/>
    <w:rsid w:val="00F466DA"/>
    <w:rsid w:val="00F466E1"/>
    <w:rsid w:val="00F46714"/>
    <w:rsid w:val="00F467B4"/>
    <w:rsid w:val="00F46820"/>
    <w:rsid w:val="00F4691F"/>
    <w:rsid w:val="00F4692E"/>
    <w:rsid w:val="00F469D1"/>
    <w:rsid w:val="00F46A07"/>
    <w:rsid w:val="00F46A9F"/>
    <w:rsid w:val="00F46AEF"/>
    <w:rsid w:val="00F46B06"/>
    <w:rsid w:val="00F46BFA"/>
    <w:rsid w:val="00F46C46"/>
    <w:rsid w:val="00F46C4C"/>
    <w:rsid w:val="00F46CCB"/>
    <w:rsid w:val="00F46CFC"/>
    <w:rsid w:val="00F46D2E"/>
    <w:rsid w:val="00F46D58"/>
    <w:rsid w:val="00F46D69"/>
    <w:rsid w:val="00F46E97"/>
    <w:rsid w:val="00F46ED5"/>
    <w:rsid w:val="00F46FAD"/>
    <w:rsid w:val="00F46FBA"/>
    <w:rsid w:val="00F47004"/>
    <w:rsid w:val="00F470CB"/>
    <w:rsid w:val="00F470E8"/>
    <w:rsid w:val="00F47144"/>
    <w:rsid w:val="00F471FE"/>
    <w:rsid w:val="00F47240"/>
    <w:rsid w:val="00F4724A"/>
    <w:rsid w:val="00F472C6"/>
    <w:rsid w:val="00F47331"/>
    <w:rsid w:val="00F47346"/>
    <w:rsid w:val="00F4737A"/>
    <w:rsid w:val="00F473C0"/>
    <w:rsid w:val="00F47443"/>
    <w:rsid w:val="00F475C6"/>
    <w:rsid w:val="00F47623"/>
    <w:rsid w:val="00F47664"/>
    <w:rsid w:val="00F476C4"/>
    <w:rsid w:val="00F476F5"/>
    <w:rsid w:val="00F47775"/>
    <w:rsid w:val="00F477BE"/>
    <w:rsid w:val="00F477CE"/>
    <w:rsid w:val="00F477F1"/>
    <w:rsid w:val="00F47809"/>
    <w:rsid w:val="00F4781B"/>
    <w:rsid w:val="00F4790C"/>
    <w:rsid w:val="00F4792E"/>
    <w:rsid w:val="00F47938"/>
    <w:rsid w:val="00F4799F"/>
    <w:rsid w:val="00F47A70"/>
    <w:rsid w:val="00F47C78"/>
    <w:rsid w:val="00F47D67"/>
    <w:rsid w:val="00F47D9D"/>
    <w:rsid w:val="00F47EF4"/>
    <w:rsid w:val="00F47F5B"/>
    <w:rsid w:val="00F47F9F"/>
    <w:rsid w:val="00F47FEC"/>
    <w:rsid w:val="00F50107"/>
    <w:rsid w:val="00F5014E"/>
    <w:rsid w:val="00F501F8"/>
    <w:rsid w:val="00F5049A"/>
    <w:rsid w:val="00F50527"/>
    <w:rsid w:val="00F50542"/>
    <w:rsid w:val="00F5054E"/>
    <w:rsid w:val="00F50589"/>
    <w:rsid w:val="00F50629"/>
    <w:rsid w:val="00F506B1"/>
    <w:rsid w:val="00F5073E"/>
    <w:rsid w:val="00F5078A"/>
    <w:rsid w:val="00F507DC"/>
    <w:rsid w:val="00F507E0"/>
    <w:rsid w:val="00F5084B"/>
    <w:rsid w:val="00F50955"/>
    <w:rsid w:val="00F5096A"/>
    <w:rsid w:val="00F50A30"/>
    <w:rsid w:val="00F50AA5"/>
    <w:rsid w:val="00F50BDC"/>
    <w:rsid w:val="00F50BEC"/>
    <w:rsid w:val="00F50C97"/>
    <w:rsid w:val="00F50CD2"/>
    <w:rsid w:val="00F50DD7"/>
    <w:rsid w:val="00F50DF3"/>
    <w:rsid w:val="00F50DFC"/>
    <w:rsid w:val="00F50F45"/>
    <w:rsid w:val="00F50F5F"/>
    <w:rsid w:val="00F50FAA"/>
    <w:rsid w:val="00F5106B"/>
    <w:rsid w:val="00F51089"/>
    <w:rsid w:val="00F510E3"/>
    <w:rsid w:val="00F51109"/>
    <w:rsid w:val="00F5111A"/>
    <w:rsid w:val="00F51142"/>
    <w:rsid w:val="00F511BB"/>
    <w:rsid w:val="00F511E7"/>
    <w:rsid w:val="00F512CC"/>
    <w:rsid w:val="00F513E1"/>
    <w:rsid w:val="00F5144A"/>
    <w:rsid w:val="00F514C0"/>
    <w:rsid w:val="00F51504"/>
    <w:rsid w:val="00F51531"/>
    <w:rsid w:val="00F5158A"/>
    <w:rsid w:val="00F515CD"/>
    <w:rsid w:val="00F51642"/>
    <w:rsid w:val="00F51852"/>
    <w:rsid w:val="00F51887"/>
    <w:rsid w:val="00F518C4"/>
    <w:rsid w:val="00F518F1"/>
    <w:rsid w:val="00F5197E"/>
    <w:rsid w:val="00F51992"/>
    <w:rsid w:val="00F51B43"/>
    <w:rsid w:val="00F51B82"/>
    <w:rsid w:val="00F51BAD"/>
    <w:rsid w:val="00F51C1E"/>
    <w:rsid w:val="00F51C63"/>
    <w:rsid w:val="00F51CA6"/>
    <w:rsid w:val="00F51D65"/>
    <w:rsid w:val="00F51DEF"/>
    <w:rsid w:val="00F51E33"/>
    <w:rsid w:val="00F51E66"/>
    <w:rsid w:val="00F51EE5"/>
    <w:rsid w:val="00F51FA8"/>
    <w:rsid w:val="00F52034"/>
    <w:rsid w:val="00F5217C"/>
    <w:rsid w:val="00F52185"/>
    <w:rsid w:val="00F521E4"/>
    <w:rsid w:val="00F52366"/>
    <w:rsid w:val="00F523AD"/>
    <w:rsid w:val="00F523F3"/>
    <w:rsid w:val="00F524BF"/>
    <w:rsid w:val="00F52569"/>
    <w:rsid w:val="00F5263C"/>
    <w:rsid w:val="00F526BE"/>
    <w:rsid w:val="00F526CE"/>
    <w:rsid w:val="00F52722"/>
    <w:rsid w:val="00F527A5"/>
    <w:rsid w:val="00F52876"/>
    <w:rsid w:val="00F528AD"/>
    <w:rsid w:val="00F529DA"/>
    <w:rsid w:val="00F52A6D"/>
    <w:rsid w:val="00F52B77"/>
    <w:rsid w:val="00F52B91"/>
    <w:rsid w:val="00F52BF8"/>
    <w:rsid w:val="00F52C36"/>
    <w:rsid w:val="00F52CAC"/>
    <w:rsid w:val="00F52CE8"/>
    <w:rsid w:val="00F52CEE"/>
    <w:rsid w:val="00F52CEF"/>
    <w:rsid w:val="00F52D48"/>
    <w:rsid w:val="00F52D99"/>
    <w:rsid w:val="00F52DD4"/>
    <w:rsid w:val="00F52E45"/>
    <w:rsid w:val="00F52EA9"/>
    <w:rsid w:val="00F53023"/>
    <w:rsid w:val="00F53081"/>
    <w:rsid w:val="00F530A5"/>
    <w:rsid w:val="00F530BD"/>
    <w:rsid w:val="00F530D8"/>
    <w:rsid w:val="00F531B8"/>
    <w:rsid w:val="00F531FA"/>
    <w:rsid w:val="00F53234"/>
    <w:rsid w:val="00F53286"/>
    <w:rsid w:val="00F53297"/>
    <w:rsid w:val="00F5331C"/>
    <w:rsid w:val="00F533B4"/>
    <w:rsid w:val="00F533F2"/>
    <w:rsid w:val="00F53410"/>
    <w:rsid w:val="00F534DD"/>
    <w:rsid w:val="00F535D3"/>
    <w:rsid w:val="00F53619"/>
    <w:rsid w:val="00F536CB"/>
    <w:rsid w:val="00F53717"/>
    <w:rsid w:val="00F53751"/>
    <w:rsid w:val="00F53809"/>
    <w:rsid w:val="00F5380E"/>
    <w:rsid w:val="00F53860"/>
    <w:rsid w:val="00F5389A"/>
    <w:rsid w:val="00F5392B"/>
    <w:rsid w:val="00F53A39"/>
    <w:rsid w:val="00F53A95"/>
    <w:rsid w:val="00F53AD9"/>
    <w:rsid w:val="00F53B34"/>
    <w:rsid w:val="00F53B82"/>
    <w:rsid w:val="00F53BF2"/>
    <w:rsid w:val="00F53D04"/>
    <w:rsid w:val="00F53DD7"/>
    <w:rsid w:val="00F53E03"/>
    <w:rsid w:val="00F53E6E"/>
    <w:rsid w:val="00F53E97"/>
    <w:rsid w:val="00F53ED3"/>
    <w:rsid w:val="00F53ED4"/>
    <w:rsid w:val="00F53EDE"/>
    <w:rsid w:val="00F53F46"/>
    <w:rsid w:val="00F53F5A"/>
    <w:rsid w:val="00F53F61"/>
    <w:rsid w:val="00F53FEC"/>
    <w:rsid w:val="00F540BA"/>
    <w:rsid w:val="00F54191"/>
    <w:rsid w:val="00F5422B"/>
    <w:rsid w:val="00F54234"/>
    <w:rsid w:val="00F54239"/>
    <w:rsid w:val="00F54279"/>
    <w:rsid w:val="00F5428E"/>
    <w:rsid w:val="00F5428F"/>
    <w:rsid w:val="00F54362"/>
    <w:rsid w:val="00F543DF"/>
    <w:rsid w:val="00F5441D"/>
    <w:rsid w:val="00F54456"/>
    <w:rsid w:val="00F54460"/>
    <w:rsid w:val="00F54462"/>
    <w:rsid w:val="00F544D8"/>
    <w:rsid w:val="00F54557"/>
    <w:rsid w:val="00F5458C"/>
    <w:rsid w:val="00F546B7"/>
    <w:rsid w:val="00F546D7"/>
    <w:rsid w:val="00F5473E"/>
    <w:rsid w:val="00F5482D"/>
    <w:rsid w:val="00F54854"/>
    <w:rsid w:val="00F54883"/>
    <w:rsid w:val="00F548AF"/>
    <w:rsid w:val="00F548DB"/>
    <w:rsid w:val="00F548FB"/>
    <w:rsid w:val="00F54945"/>
    <w:rsid w:val="00F5498C"/>
    <w:rsid w:val="00F549B8"/>
    <w:rsid w:val="00F549CC"/>
    <w:rsid w:val="00F54A05"/>
    <w:rsid w:val="00F54A17"/>
    <w:rsid w:val="00F54A18"/>
    <w:rsid w:val="00F54A72"/>
    <w:rsid w:val="00F54B3C"/>
    <w:rsid w:val="00F54B49"/>
    <w:rsid w:val="00F54B8B"/>
    <w:rsid w:val="00F54BAD"/>
    <w:rsid w:val="00F54BC6"/>
    <w:rsid w:val="00F54BDF"/>
    <w:rsid w:val="00F54C8D"/>
    <w:rsid w:val="00F54CFA"/>
    <w:rsid w:val="00F54D49"/>
    <w:rsid w:val="00F54E02"/>
    <w:rsid w:val="00F54E26"/>
    <w:rsid w:val="00F54E42"/>
    <w:rsid w:val="00F54E4E"/>
    <w:rsid w:val="00F54F42"/>
    <w:rsid w:val="00F54F46"/>
    <w:rsid w:val="00F54FCD"/>
    <w:rsid w:val="00F54FE1"/>
    <w:rsid w:val="00F54FF5"/>
    <w:rsid w:val="00F5500C"/>
    <w:rsid w:val="00F550B5"/>
    <w:rsid w:val="00F550E6"/>
    <w:rsid w:val="00F55109"/>
    <w:rsid w:val="00F5510A"/>
    <w:rsid w:val="00F55125"/>
    <w:rsid w:val="00F55162"/>
    <w:rsid w:val="00F551CC"/>
    <w:rsid w:val="00F551DA"/>
    <w:rsid w:val="00F551DD"/>
    <w:rsid w:val="00F551E5"/>
    <w:rsid w:val="00F5521D"/>
    <w:rsid w:val="00F5524A"/>
    <w:rsid w:val="00F5524C"/>
    <w:rsid w:val="00F5527F"/>
    <w:rsid w:val="00F552BF"/>
    <w:rsid w:val="00F5531A"/>
    <w:rsid w:val="00F55344"/>
    <w:rsid w:val="00F55348"/>
    <w:rsid w:val="00F55361"/>
    <w:rsid w:val="00F55362"/>
    <w:rsid w:val="00F553ED"/>
    <w:rsid w:val="00F553F5"/>
    <w:rsid w:val="00F5562E"/>
    <w:rsid w:val="00F556FA"/>
    <w:rsid w:val="00F5575D"/>
    <w:rsid w:val="00F5576C"/>
    <w:rsid w:val="00F55770"/>
    <w:rsid w:val="00F557A0"/>
    <w:rsid w:val="00F557B5"/>
    <w:rsid w:val="00F5580C"/>
    <w:rsid w:val="00F5580F"/>
    <w:rsid w:val="00F55818"/>
    <w:rsid w:val="00F55905"/>
    <w:rsid w:val="00F559E3"/>
    <w:rsid w:val="00F55A60"/>
    <w:rsid w:val="00F55B0B"/>
    <w:rsid w:val="00F55B18"/>
    <w:rsid w:val="00F55B8B"/>
    <w:rsid w:val="00F55BFC"/>
    <w:rsid w:val="00F55C0E"/>
    <w:rsid w:val="00F55C81"/>
    <w:rsid w:val="00F55C9B"/>
    <w:rsid w:val="00F55CC6"/>
    <w:rsid w:val="00F55D2D"/>
    <w:rsid w:val="00F55E97"/>
    <w:rsid w:val="00F55FBE"/>
    <w:rsid w:val="00F55FEA"/>
    <w:rsid w:val="00F560B3"/>
    <w:rsid w:val="00F560E2"/>
    <w:rsid w:val="00F56148"/>
    <w:rsid w:val="00F56195"/>
    <w:rsid w:val="00F561CA"/>
    <w:rsid w:val="00F561DA"/>
    <w:rsid w:val="00F5625F"/>
    <w:rsid w:val="00F562BF"/>
    <w:rsid w:val="00F56657"/>
    <w:rsid w:val="00F56672"/>
    <w:rsid w:val="00F566EC"/>
    <w:rsid w:val="00F566F1"/>
    <w:rsid w:val="00F567AC"/>
    <w:rsid w:val="00F567D1"/>
    <w:rsid w:val="00F56841"/>
    <w:rsid w:val="00F56874"/>
    <w:rsid w:val="00F5689F"/>
    <w:rsid w:val="00F568F1"/>
    <w:rsid w:val="00F5690A"/>
    <w:rsid w:val="00F569FC"/>
    <w:rsid w:val="00F56A0B"/>
    <w:rsid w:val="00F56A0D"/>
    <w:rsid w:val="00F56ADE"/>
    <w:rsid w:val="00F56B5F"/>
    <w:rsid w:val="00F56B6A"/>
    <w:rsid w:val="00F56B7C"/>
    <w:rsid w:val="00F56BA5"/>
    <w:rsid w:val="00F56BAA"/>
    <w:rsid w:val="00F56C14"/>
    <w:rsid w:val="00F56CAB"/>
    <w:rsid w:val="00F56CDA"/>
    <w:rsid w:val="00F56CF4"/>
    <w:rsid w:val="00F56E00"/>
    <w:rsid w:val="00F56E04"/>
    <w:rsid w:val="00F56E26"/>
    <w:rsid w:val="00F56E5B"/>
    <w:rsid w:val="00F56EA2"/>
    <w:rsid w:val="00F56EE9"/>
    <w:rsid w:val="00F57014"/>
    <w:rsid w:val="00F57085"/>
    <w:rsid w:val="00F57097"/>
    <w:rsid w:val="00F571A8"/>
    <w:rsid w:val="00F572C3"/>
    <w:rsid w:val="00F572DD"/>
    <w:rsid w:val="00F57340"/>
    <w:rsid w:val="00F573AA"/>
    <w:rsid w:val="00F57403"/>
    <w:rsid w:val="00F57437"/>
    <w:rsid w:val="00F574A6"/>
    <w:rsid w:val="00F57653"/>
    <w:rsid w:val="00F57667"/>
    <w:rsid w:val="00F57823"/>
    <w:rsid w:val="00F57881"/>
    <w:rsid w:val="00F57886"/>
    <w:rsid w:val="00F578B7"/>
    <w:rsid w:val="00F578DA"/>
    <w:rsid w:val="00F57940"/>
    <w:rsid w:val="00F579A4"/>
    <w:rsid w:val="00F57A4B"/>
    <w:rsid w:val="00F57AC3"/>
    <w:rsid w:val="00F57B3B"/>
    <w:rsid w:val="00F57B63"/>
    <w:rsid w:val="00F57B8C"/>
    <w:rsid w:val="00F57BBD"/>
    <w:rsid w:val="00F57BFA"/>
    <w:rsid w:val="00F57CAF"/>
    <w:rsid w:val="00F57DB9"/>
    <w:rsid w:val="00F57DCE"/>
    <w:rsid w:val="00F57E63"/>
    <w:rsid w:val="00F57EA9"/>
    <w:rsid w:val="00F57EC9"/>
    <w:rsid w:val="00F57F8F"/>
    <w:rsid w:val="00F57F9A"/>
    <w:rsid w:val="00F60123"/>
    <w:rsid w:val="00F601F3"/>
    <w:rsid w:val="00F60328"/>
    <w:rsid w:val="00F60345"/>
    <w:rsid w:val="00F60377"/>
    <w:rsid w:val="00F6038B"/>
    <w:rsid w:val="00F604C2"/>
    <w:rsid w:val="00F605BE"/>
    <w:rsid w:val="00F6064B"/>
    <w:rsid w:val="00F6068F"/>
    <w:rsid w:val="00F606CE"/>
    <w:rsid w:val="00F606E5"/>
    <w:rsid w:val="00F60700"/>
    <w:rsid w:val="00F607A6"/>
    <w:rsid w:val="00F608EF"/>
    <w:rsid w:val="00F60975"/>
    <w:rsid w:val="00F609B2"/>
    <w:rsid w:val="00F60A3E"/>
    <w:rsid w:val="00F60A5B"/>
    <w:rsid w:val="00F60AC2"/>
    <w:rsid w:val="00F60AD7"/>
    <w:rsid w:val="00F60AEB"/>
    <w:rsid w:val="00F60BB3"/>
    <w:rsid w:val="00F60C06"/>
    <w:rsid w:val="00F60CC3"/>
    <w:rsid w:val="00F60CCC"/>
    <w:rsid w:val="00F60D75"/>
    <w:rsid w:val="00F60DA1"/>
    <w:rsid w:val="00F60DB9"/>
    <w:rsid w:val="00F60E85"/>
    <w:rsid w:val="00F60EA5"/>
    <w:rsid w:val="00F60F7D"/>
    <w:rsid w:val="00F60FD2"/>
    <w:rsid w:val="00F61002"/>
    <w:rsid w:val="00F61027"/>
    <w:rsid w:val="00F6109D"/>
    <w:rsid w:val="00F610BD"/>
    <w:rsid w:val="00F610EF"/>
    <w:rsid w:val="00F610F0"/>
    <w:rsid w:val="00F61241"/>
    <w:rsid w:val="00F61299"/>
    <w:rsid w:val="00F612AF"/>
    <w:rsid w:val="00F612D1"/>
    <w:rsid w:val="00F6132C"/>
    <w:rsid w:val="00F61333"/>
    <w:rsid w:val="00F613AF"/>
    <w:rsid w:val="00F613F1"/>
    <w:rsid w:val="00F61573"/>
    <w:rsid w:val="00F6161A"/>
    <w:rsid w:val="00F61641"/>
    <w:rsid w:val="00F6164E"/>
    <w:rsid w:val="00F616A8"/>
    <w:rsid w:val="00F617A4"/>
    <w:rsid w:val="00F617BA"/>
    <w:rsid w:val="00F617DC"/>
    <w:rsid w:val="00F617E0"/>
    <w:rsid w:val="00F61843"/>
    <w:rsid w:val="00F61879"/>
    <w:rsid w:val="00F6191F"/>
    <w:rsid w:val="00F61961"/>
    <w:rsid w:val="00F6197A"/>
    <w:rsid w:val="00F61A10"/>
    <w:rsid w:val="00F61A2E"/>
    <w:rsid w:val="00F61A4E"/>
    <w:rsid w:val="00F61AA2"/>
    <w:rsid w:val="00F61AF4"/>
    <w:rsid w:val="00F61B5C"/>
    <w:rsid w:val="00F61B73"/>
    <w:rsid w:val="00F61BC0"/>
    <w:rsid w:val="00F61C14"/>
    <w:rsid w:val="00F61C5F"/>
    <w:rsid w:val="00F61CDA"/>
    <w:rsid w:val="00F61D00"/>
    <w:rsid w:val="00F61E57"/>
    <w:rsid w:val="00F61ED6"/>
    <w:rsid w:val="00F61F48"/>
    <w:rsid w:val="00F61FA7"/>
    <w:rsid w:val="00F62044"/>
    <w:rsid w:val="00F62047"/>
    <w:rsid w:val="00F6206B"/>
    <w:rsid w:val="00F620B4"/>
    <w:rsid w:val="00F620BD"/>
    <w:rsid w:val="00F621F2"/>
    <w:rsid w:val="00F621FA"/>
    <w:rsid w:val="00F6239F"/>
    <w:rsid w:val="00F623B7"/>
    <w:rsid w:val="00F623BB"/>
    <w:rsid w:val="00F6249F"/>
    <w:rsid w:val="00F625BA"/>
    <w:rsid w:val="00F6264D"/>
    <w:rsid w:val="00F6269F"/>
    <w:rsid w:val="00F626CB"/>
    <w:rsid w:val="00F6272B"/>
    <w:rsid w:val="00F62738"/>
    <w:rsid w:val="00F627CE"/>
    <w:rsid w:val="00F627F8"/>
    <w:rsid w:val="00F6291F"/>
    <w:rsid w:val="00F62929"/>
    <w:rsid w:val="00F62A0C"/>
    <w:rsid w:val="00F62AA7"/>
    <w:rsid w:val="00F62AC9"/>
    <w:rsid w:val="00F62B16"/>
    <w:rsid w:val="00F62B6C"/>
    <w:rsid w:val="00F62C1F"/>
    <w:rsid w:val="00F62C23"/>
    <w:rsid w:val="00F62CAF"/>
    <w:rsid w:val="00F62DD2"/>
    <w:rsid w:val="00F62E81"/>
    <w:rsid w:val="00F62EF4"/>
    <w:rsid w:val="00F62FD1"/>
    <w:rsid w:val="00F63056"/>
    <w:rsid w:val="00F6306F"/>
    <w:rsid w:val="00F630B7"/>
    <w:rsid w:val="00F63284"/>
    <w:rsid w:val="00F632A8"/>
    <w:rsid w:val="00F632C4"/>
    <w:rsid w:val="00F6334C"/>
    <w:rsid w:val="00F633B7"/>
    <w:rsid w:val="00F633D1"/>
    <w:rsid w:val="00F63461"/>
    <w:rsid w:val="00F634B4"/>
    <w:rsid w:val="00F63508"/>
    <w:rsid w:val="00F635F8"/>
    <w:rsid w:val="00F63669"/>
    <w:rsid w:val="00F636FA"/>
    <w:rsid w:val="00F6377A"/>
    <w:rsid w:val="00F63786"/>
    <w:rsid w:val="00F637BE"/>
    <w:rsid w:val="00F637E1"/>
    <w:rsid w:val="00F63911"/>
    <w:rsid w:val="00F6393F"/>
    <w:rsid w:val="00F63A2D"/>
    <w:rsid w:val="00F63AA5"/>
    <w:rsid w:val="00F63ABF"/>
    <w:rsid w:val="00F63AF4"/>
    <w:rsid w:val="00F63BBF"/>
    <w:rsid w:val="00F63C04"/>
    <w:rsid w:val="00F63CCA"/>
    <w:rsid w:val="00F63CFE"/>
    <w:rsid w:val="00F63D2C"/>
    <w:rsid w:val="00F63D3E"/>
    <w:rsid w:val="00F63D7C"/>
    <w:rsid w:val="00F63E75"/>
    <w:rsid w:val="00F63E77"/>
    <w:rsid w:val="00F63F1E"/>
    <w:rsid w:val="00F6402D"/>
    <w:rsid w:val="00F640D3"/>
    <w:rsid w:val="00F6410C"/>
    <w:rsid w:val="00F6417C"/>
    <w:rsid w:val="00F6418C"/>
    <w:rsid w:val="00F641EA"/>
    <w:rsid w:val="00F64207"/>
    <w:rsid w:val="00F64299"/>
    <w:rsid w:val="00F643E4"/>
    <w:rsid w:val="00F6442B"/>
    <w:rsid w:val="00F64430"/>
    <w:rsid w:val="00F6445F"/>
    <w:rsid w:val="00F64465"/>
    <w:rsid w:val="00F64490"/>
    <w:rsid w:val="00F644D1"/>
    <w:rsid w:val="00F64511"/>
    <w:rsid w:val="00F645B6"/>
    <w:rsid w:val="00F64667"/>
    <w:rsid w:val="00F64732"/>
    <w:rsid w:val="00F6476F"/>
    <w:rsid w:val="00F64771"/>
    <w:rsid w:val="00F6477E"/>
    <w:rsid w:val="00F64800"/>
    <w:rsid w:val="00F64819"/>
    <w:rsid w:val="00F64858"/>
    <w:rsid w:val="00F64861"/>
    <w:rsid w:val="00F64888"/>
    <w:rsid w:val="00F64897"/>
    <w:rsid w:val="00F649E5"/>
    <w:rsid w:val="00F64A41"/>
    <w:rsid w:val="00F64B63"/>
    <w:rsid w:val="00F64C89"/>
    <w:rsid w:val="00F64D63"/>
    <w:rsid w:val="00F64DC0"/>
    <w:rsid w:val="00F64DD8"/>
    <w:rsid w:val="00F64DE7"/>
    <w:rsid w:val="00F64E5C"/>
    <w:rsid w:val="00F64EC6"/>
    <w:rsid w:val="00F64F83"/>
    <w:rsid w:val="00F6500C"/>
    <w:rsid w:val="00F6505B"/>
    <w:rsid w:val="00F65062"/>
    <w:rsid w:val="00F650B4"/>
    <w:rsid w:val="00F650C7"/>
    <w:rsid w:val="00F6510F"/>
    <w:rsid w:val="00F6518A"/>
    <w:rsid w:val="00F651FB"/>
    <w:rsid w:val="00F65217"/>
    <w:rsid w:val="00F652A4"/>
    <w:rsid w:val="00F65355"/>
    <w:rsid w:val="00F65368"/>
    <w:rsid w:val="00F653A6"/>
    <w:rsid w:val="00F653C2"/>
    <w:rsid w:val="00F6541A"/>
    <w:rsid w:val="00F6541B"/>
    <w:rsid w:val="00F6544E"/>
    <w:rsid w:val="00F65455"/>
    <w:rsid w:val="00F654A2"/>
    <w:rsid w:val="00F6563E"/>
    <w:rsid w:val="00F6568C"/>
    <w:rsid w:val="00F656F0"/>
    <w:rsid w:val="00F65712"/>
    <w:rsid w:val="00F657AD"/>
    <w:rsid w:val="00F657B1"/>
    <w:rsid w:val="00F65810"/>
    <w:rsid w:val="00F65827"/>
    <w:rsid w:val="00F65835"/>
    <w:rsid w:val="00F65888"/>
    <w:rsid w:val="00F65892"/>
    <w:rsid w:val="00F65902"/>
    <w:rsid w:val="00F65908"/>
    <w:rsid w:val="00F6592A"/>
    <w:rsid w:val="00F65B09"/>
    <w:rsid w:val="00F65C03"/>
    <w:rsid w:val="00F65C17"/>
    <w:rsid w:val="00F65C1B"/>
    <w:rsid w:val="00F65C88"/>
    <w:rsid w:val="00F65CFC"/>
    <w:rsid w:val="00F65D61"/>
    <w:rsid w:val="00F65D96"/>
    <w:rsid w:val="00F65DF5"/>
    <w:rsid w:val="00F65E06"/>
    <w:rsid w:val="00F65E1A"/>
    <w:rsid w:val="00F65E31"/>
    <w:rsid w:val="00F65E79"/>
    <w:rsid w:val="00F65E96"/>
    <w:rsid w:val="00F65EBB"/>
    <w:rsid w:val="00F65EF8"/>
    <w:rsid w:val="00F65F06"/>
    <w:rsid w:val="00F65F77"/>
    <w:rsid w:val="00F65F86"/>
    <w:rsid w:val="00F6602B"/>
    <w:rsid w:val="00F6602C"/>
    <w:rsid w:val="00F660E7"/>
    <w:rsid w:val="00F661F0"/>
    <w:rsid w:val="00F661F8"/>
    <w:rsid w:val="00F66237"/>
    <w:rsid w:val="00F662ED"/>
    <w:rsid w:val="00F662F6"/>
    <w:rsid w:val="00F6638D"/>
    <w:rsid w:val="00F663CE"/>
    <w:rsid w:val="00F663CF"/>
    <w:rsid w:val="00F6643A"/>
    <w:rsid w:val="00F664C5"/>
    <w:rsid w:val="00F665A5"/>
    <w:rsid w:val="00F665B3"/>
    <w:rsid w:val="00F665C0"/>
    <w:rsid w:val="00F66638"/>
    <w:rsid w:val="00F6672E"/>
    <w:rsid w:val="00F66740"/>
    <w:rsid w:val="00F6689B"/>
    <w:rsid w:val="00F668BB"/>
    <w:rsid w:val="00F6697E"/>
    <w:rsid w:val="00F66A3F"/>
    <w:rsid w:val="00F66AA1"/>
    <w:rsid w:val="00F66AF5"/>
    <w:rsid w:val="00F66BCA"/>
    <w:rsid w:val="00F66DF8"/>
    <w:rsid w:val="00F66F8F"/>
    <w:rsid w:val="00F66F96"/>
    <w:rsid w:val="00F67012"/>
    <w:rsid w:val="00F67052"/>
    <w:rsid w:val="00F6707F"/>
    <w:rsid w:val="00F6712A"/>
    <w:rsid w:val="00F672B7"/>
    <w:rsid w:val="00F67303"/>
    <w:rsid w:val="00F6732F"/>
    <w:rsid w:val="00F674BD"/>
    <w:rsid w:val="00F674EE"/>
    <w:rsid w:val="00F67582"/>
    <w:rsid w:val="00F675D4"/>
    <w:rsid w:val="00F675F7"/>
    <w:rsid w:val="00F675F8"/>
    <w:rsid w:val="00F67606"/>
    <w:rsid w:val="00F67610"/>
    <w:rsid w:val="00F6773E"/>
    <w:rsid w:val="00F67743"/>
    <w:rsid w:val="00F6775F"/>
    <w:rsid w:val="00F677DE"/>
    <w:rsid w:val="00F67853"/>
    <w:rsid w:val="00F678B3"/>
    <w:rsid w:val="00F678D1"/>
    <w:rsid w:val="00F67969"/>
    <w:rsid w:val="00F679E0"/>
    <w:rsid w:val="00F67B7B"/>
    <w:rsid w:val="00F67C00"/>
    <w:rsid w:val="00F67C1B"/>
    <w:rsid w:val="00F67C40"/>
    <w:rsid w:val="00F67C79"/>
    <w:rsid w:val="00F67CA0"/>
    <w:rsid w:val="00F67D5A"/>
    <w:rsid w:val="00F67DEC"/>
    <w:rsid w:val="00F67E89"/>
    <w:rsid w:val="00F67F4D"/>
    <w:rsid w:val="00F67F5B"/>
    <w:rsid w:val="00F67F99"/>
    <w:rsid w:val="00F7008A"/>
    <w:rsid w:val="00F700A8"/>
    <w:rsid w:val="00F70118"/>
    <w:rsid w:val="00F7014B"/>
    <w:rsid w:val="00F701EA"/>
    <w:rsid w:val="00F70221"/>
    <w:rsid w:val="00F702C7"/>
    <w:rsid w:val="00F70390"/>
    <w:rsid w:val="00F703D1"/>
    <w:rsid w:val="00F70411"/>
    <w:rsid w:val="00F70426"/>
    <w:rsid w:val="00F70468"/>
    <w:rsid w:val="00F7047F"/>
    <w:rsid w:val="00F70510"/>
    <w:rsid w:val="00F70527"/>
    <w:rsid w:val="00F706C1"/>
    <w:rsid w:val="00F706C7"/>
    <w:rsid w:val="00F7077C"/>
    <w:rsid w:val="00F70895"/>
    <w:rsid w:val="00F7090D"/>
    <w:rsid w:val="00F70925"/>
    <w:rsid w:val="00F70985"/>
    <w:rsid w:val="00F70A34"/>
    <w:rsid w:val="00F70AA8"/>
    <w:rsid w:val="00F70B39"/>
    <w:rsid w:val="00F70B55"/>
    <w:rsid w:val="00F70BA7"/>
    <w:rsid w:val="00F70C77"/>
    <w:rsid w:val="00F70C8F"/>
    <w:rsid w:val="00F70C9F"/>
    <w:rsid w:val="00F70CB8"/>
    <w:rsid w:val="00F70D2E"/>
    <w:rsid w:val="00F70D83"/>
    <w:rsid w:val="00F70DF1"/>
    <w:rsid w:val="00F70F13"/>
    <w:rsid w:val="00F71011"/>
    <w:rsid w:val="00F71155"/>
    <w:rsid w:val="00F711A2"/>
    <w:rsid w:val="00F711BB"/>
    <w:rsid w:val="00F711C6"/>
    <w:rsid w:val="00F711DE"/>
    <w:rsid w:val="00F711EA"/>
    <w:rsid w:val="00F71329"/>
    <w:rsid w:val="00F71349"/>
    <w:rsid w:val="00F713A3"/>
    <w:rsid w:val="00F7149B"/>
    <w:rsid w:val="00F71536"/>
    <w:rsid w:val="00F715CF"/>
    <w:rsid w:val="00F715FA"/>
    <w:rsid w:val="00F71611"/>
    <w:rsid w:val="00F71642"/>
    <w:rsid w:val="00F7168B"/>
    <w:rsid w:val="00F716F0"/>
    <w:rsid w:val="00F71716"/>
    <w:rsid w:val="00F71734"/>
    <w:rsid w:val="00F71766"/>
    <w:rsid w:val="00F717D6"/>
    <w:rsid w:val="00F71870"/>
    <w:rsid w:val="00F718AF"/>
    <w:rsid w:val="00F7190E"/>
    <w:rsid w:val="00F71A85"/>
    <w:rsid w:val="00F71B0C"/>
    <w:rsid w:val="00F71B76"/>
    <w:rsid w:val="00F71C03"/>
    <w:rsid w:val="00F71CAA"/>
    <w:rsid w:val="00F71CFD"/>
    <w:rsid w:val="00F71D74"/>
    <w:rsid w:val="00F71DF1"/>
    <w:rsid w:val="00F71E17"/>
    <w:rsid w:val="00F71E89"/>
    <w:rsid w:val="00F71FB7"/>
    <w:rsid w:val="00F72018"/>
    <w:rsid w:val="00F7210E"/>
    <w:rsid w:val="00F7215F"/>
    <w:rsid w:val="00F7229F"/>
    <w:rsid w:val="00F722D9"/>
    <w:rsid w:val="00F72309"/>
    <w:rsid w:val="00F72385"/>
    <w:rsid w:val="00F723B7"/>
    <w:rsid w:val="00F7240D"/>
    <w:rsid w:val="00F72441"/>
    <w:rsid w:val="00F7245A"/>
    <w:rsid w:val="00F7247A"/>
    <w:rsid w:val="00F7252D"/>
    <w:rsid w:val="00F72564"/>
    <w:rsid w:val="00F72586"/>
    <w:rsid w:val="00F7258F"/>
    <w:rsid w:val="00F72610"/>
    <w:rsid w:val="00F7274F"/>
    <w:rsid w:val="00F72814"/>
    <w:rsid w:val="00F728E2"/>
    <w:rsid w:val="00F72923"/>
    <w:rsid w:val="00F72949"/>
    <w:rsid w:val="00F729B3"/>
    <w:rsid w:val="00F729F4"/>
    <w:rsid w:val="00F72A17"/>
    <w:rsid w:val="00F72A6B"/>
    <w:rsid w:val="00F72BF1"/>
    <w:rsid w:val="00F72C35"/>
    <w:rsid w:val="00F72CB1"/>
    <w:rsid w:val="00F72CFA"/>
    <w:rsid w:val="00F72D89"/>
    <w:rsid w:val="00F72DB2"/>
    <w:rsid w:val="00F72EA2"/>
    <w:rsid w:val="00F72EB9"/>
    <w:rsid w:val="00F72ED3"/>
    <w:rsid w:val="00F72F2E"/>
    <w:rsid w:val="00F72F31"/>
    <w:rsid w:val="00F72F7F"/>
    <w:rsid w:val="00F72F9C"/>
    <w:rsid w:val="00F72FB5"/>
    <w:rsid w:val="00F72FD0"/>
    <w:rsid w:val="00F7302F"/>
    <w:rsid w:val="00F730CA"/>
    <w:rsid w:val="00F73114"/>
    <w:rsid w:val="00F7311E"/>
    <w:rsid w:val="00F73176"/>
    <w:rsid w:val="00F7323B"/>
    <w:rsid w:val="00F732F5"/>
    <w:rsid w:val="00F733AA"/>
    <w:rsid w:val="00F733B5"/>
    <w:rsid w:val="00F7341B"/>
    <w:rsid w:val="00F73509"/>
    <w:rsid w:val="00F73566"/>
    <w:rsid w:val="00F73660"/>
    <w:rsid w:val="00F7377E"/>
    <w:rsid w:val="00F737A8"/>
    <w:rsid w:val="00F7382D"/>
    <w:rsid w:val="00F738BF"/>
    <w:rsid w:val="00F73986"/>
    <w:rsid w:val="00F739CA"/>
    <w:rsid w:val="00F739E3"/>
    <w:rsid w:val="00F73A76"/>
    <w:rsid w:val="00F73A85"/>
    <w:rsid w:val="00F73AB6"/>
    <w:rsid w:val="00F73AE5"/>
    <w:rsid w:val="00F73CFA"/>
    <w:rsid w:val="00F73DD7"/>
    <w:rsid w:val="00F73E82"/>
    <w:rsid w:val="00F73F4D"/>
    <w:rsid w:val="00F73FBE"/>
    <w:rsid w:val="00F73FD0"/>
    <w:rsid w:val="00F74015"/>
    <w:rsid w:val="00F74121"/>
    <w:rsid w:val="00F741C7"/>
    <w:rsid w:val="00F7421B"/>
    <w:rsid w:val="00F74261"/>
    <w:rsid w:val="00F74444"/>
    <w:rsid w:val="00F744B2"/>
    <w:rsid w:val="00F74503"/>
    <w:rsid w:val="00F7462D"/>
    <w:rsid w:val="00F74719"/>
    <w:rsid w:val="00F74724"/>
    <w:rsid w:val="00F74749"/>
    <w:rsid w:val="00F74786"/>
    <w:rsid w:val="00F74815"/>
    <w:rsid w:val="00F7486A"/>
    <w:rsid w:val="00F749E1"/>
    <w:rsid w:val="00F749E9"/>
    <w:rsid w:val="00F74A4F"/>
    <w:rsid w:val="00F74B3F"/>
    <w:rsid w:val="00F74B4A"/>
    <w:rsid w:val="00F74BE5"/>
    <w:rsid w:val="00F74C09"/>
    <w:rsid w:val="00F74C14"/>
    <w:rsid w:val="00F74CCC"/>
    <w:rsid w:val="00F74DB1"/>
    <w:rsid w:val="00F74DCD"/>
    <w:rsid w:val="00F74DE8"/>
    <w:rsid w:val="00F74E7D"/>
    <w:rsid w:val="00F74E89"/>
    <w:rsid w:val="00F74E9C"/>
    <w:rsid w:val="00F74F2D"/>
    <w:rsid w:val="00F74F51"/>
    <w:rsid w:val="00F74FC6"/>
    <w:rsid w:val="00F74FCD"/>
    <w:rsid w:val="00F75028"/>
    <w:rsid w:val="00F750B2"/>
    <w:rsid w:val="00F75137"/>
    <w:rsid w:val="00F75222"/>
    <w:rsid w:val="00F75277"/>
    <w:rsid w:val="00F7528A"/>
    <w:rsid w:val="00F7530E"/>
    <w:rsid w:val="00F75372"/>
    <w:rsid w:val="00F7538F"/>
    <w:rsid w:val="00F753EA"/>
    <w:rsid w:val="00F75453"/>
    <w:rsid w:val="00F75516"/>
    <w:rsid w:val="00F7553B"/>
    <w:rsid w:val="00F75560"/>
    <w:rsid w:val="00F7561E"/>
    <w:rsid w:val="00F756D8"/>
    <w:rsid w:val="00F7574B"/>
    <w:rsid w:val="00F757AD"/>
    <w:rsid w:val="00F75803"/>
    <w:rsid w:val="00F75815"/>
    <w:rsid w:val="00F7583C"/>
    <w:rsid w:val="00F75895"/>
    <w:rsid w:val="00F758F2"/>
    <w:rsid w:val="00F7590C"/>
    <w:rsid w:val="00F75A3C"/>
    <w:rsid w:val="00F75AAA"/>
    <w:rsid w:val="00F75B44"/>
    <w:rsid w:val="00F75B75"/>
    <w:rsid w:val="00F75C9B"/>
    <w:rsid w:val="00F75CAD"/>
    <w:rsid w:val="00F75CF9"/>
    <w:rsid w:val="00F75D72"/>
    <w:rsid w:val="00F75E18"/>
    <w:rsid w:val="00F75E4E"/>
    <w:rsid w:val="00F75E79"/>
    <w:rsid w:val="00F75E8C"/>
    <w:rsid w:val="00F75E97"/>
    <w:rsid w:val="00F75EF0"/>
    <w:rsid w:val="00F75F37"/>
    <w:rsid w:val="00F75F40"/>
    <w:rsid w:val="00F75F9C"/>
    <w:rsid w:val="00F75FB0"/>
    <w:rsid w:val="00F760F3"/>
    <w:rsid w:val="00F7615B"/>
    <w:rsid w:val="00F76167"/>
    <w:rsid w:val="00F7622C"/>
    <w:rsid w:val="00F76313"/>
    <w:rsid w:val="00F76384"/>
    <w:rsid w:val="00F76500"/>
    <w:rsid w:val="00F7651E"/>
    <w:rsid w:val="00F76540"/>
    <w:rsid w:val="00F7656B"/>
    <w:rsid w:val="00F76625"/>
    <w:rsid w:val="00F766D6"/>
    <w:rsid w:val="00F766EB"/>
    <w:rsid w:val="00F767B9"/>
    <w:rsid w:val="00F767E0"/>
    <w:rsid w:val="00F767E6"/>
    <w:rsid w:val="00F7683E"/>
    <w:rsid w:val="00F7689D"/>
    <w:rsid w:val="00F768A1"/>
    <w:rsid w:val="00F76948"/>
    <w:rsid w:val="00F7694A"/>
    <w:rsid w:val="00F769A8"/>
    <w:rsid w:val="00F76A05"/>
    <w:rsid w:val="00F76A39"/>
    <w:rsid w:val="00F76A51"/>
    <w:rsid w:val="00F76A6F"/>
    <w:rsid w:val="00F76ACD"/>
    <w:rsid w:val="00F76B1E"/>
    <w:rsid w:val="00F76B58"/>
    <w:rsid w:val="00F76B5D"/>
    <w:rsid w:val="00F76F29"/>
    <w:rsid w:val="00F76FB8"/>
    <w:rsid w:val="00F77003"/>
    <w:rsid w:val="00F77010"/>
    <w:rsid w:val="00F77020"/>
    <w:rsid w:val="00F7710E"/>
    <w:rsid w:val="00F77145"/>
    <w:rsid w:val="00F77281"/>
    <w:rsid w:val="00F7735E"/>
    <w:rsid w:val="00F77371"/>
    <w:rsid w:val="00F77375"/>
    <w:rsid w:val="00F7737B"/>
    <w:rsid w:val="00F773FD"/>
    <w:rsid w:val="00F77431"/>
    <w:rsid w:val="00F7745B"/>
    <w:rsid w:val="00F774AC"/>
    <w:rsid w:val="00F77549"/>
    <w:rsid w:val="00F775BF"/>
    <w:rsid w:val="00F7768B"/>
    <w:rsid w:val="00F7768F"/>
    <w:rsid w:val="00F776B8"/>
    <w:rsid w:val="00F7777E"/>
    <w:rsid w:val="00F777BC"/>
    <w:rsid w:val="00F7782D"/>
    <w:rsid w:val="00F7786F"/>
    <w:rsid w:val="00F778EA"/>
    <w:rsid w:val="00F77AFD"/>
    <w:rsid w:val="00F77B12"/>
    <w:rsid w:val="00F77B5A"/>
    <w:rsid w:val="00F77B6B"/>
    <w:rsid w:val="00F77B75"/>
    <w:rsid w:val="00F77B7E"/>
    <w:rsid w:val="00F77BCC"/>
    <w:rsid w:val="00F77BF0"/>
    <w:rsid w:val="00F77CB3"/>
    <w:rsid w:val="00F77D57"/>
    <w:rsid w:val="00F77D78"/>
    <w:rsid w:val="00F77D8C"/>
    <w:rsid w:val="00F77DD7"/>
    <w:rsid w:val="00F77DE0"/>
    <w:rsid w:val="00F77DF4"/>
    <w:rsid w:val="00F77E1C"/>
    <w:rsid w:val="00F801E6"/>
    <w:rsid w:val="00F801E9"/>
    <w:rsid w:val="00F80273"/>
    <w:rsid w:val="00F80365"/>
    <w:rsid w:val="00F80429"/>
    <w:rsid w:val="00F80482"/>
    <w:rsid w:val="00F8066F"/>
    <w:rsid w:val="00F8071A"/>
    <w:rsid w:val="00F8074D"/>
    <w:rsid w:val="00F80854"/>
    <w:rsid w:val="00F809A9"/>
    <w:rsid w:val="00F809F0"/>
    <w:rsid w:val="00F809FD"/>
    <w:rsid w:val="00F80B51"/>
    <w:rsid w:val="00F80B6F"/>
    <w:rsid w:val="00F80C39"/>
    <w:rsid w:val="00F80CB1"/>
    <w:rsid w:val="00F80D47"/>
    <w:rsid w:val="00F80D71"/>
    <w:rsid w:val="00F80DE8"/>
    <w:rsid w:val="00F80E08"/>
    <w:rsid w:val="00F80E5D"/>
    <w:rsid w:val="00F80ED9"/>
    <w:rsid w:val="00F80F1D"/>
    <w:rsid w:val="00F80F5A"/>
    <w:rsid w:val="00F8106A"/>
    <w:rsid w:val="00F81106"/>
    <w:rsid w:val="00F811AC"/>
    <w:rsid w:val="00F811FB"/>
    <w:rsid w:val="00F81275"/>
    <w:rsid w:val="00F812CB"/>
    <w:rsid w:val="00F8134D"/>
    <w:rsid w:val="00F8135A"/>
    <w:rsid w:val="00F813C5"/>
    <w:rsid w:val="00F81411"/>
    <w:rsid w:val="00F8143B"/>
    <w:rsid w:val="00F814EC"/>
    <w:rsid w:val="00F814F2"/>
    <w:rsid w:val="00F81504"/>
    <w:rsid w:val="00F81534"/>
    <w:rsid w:val="00F817C4"/>
    <w:rsid w:val="00F8180E"/>
    <w:rsid w:val="00F81811"/>
    <w:rsid w:val="00F81898"/>
    <w:rsid w:val="00F818DB"/>
    <w:rsid w:val="00F81982"/>
    <w:rsid w:val="00F819E6"/>
    <w:rsid w:val="00F819E8"/>
    <w:rsid w:val="00F81A00"/>
    <w:rsid w:val="00F81A0B"/>
    <w:rsid w:val="00F81A5A"/>
    <w:rsid w:val="00F81AEB"/>
    <w:rsid w:val="00F81B2C"/>
    <w:rsid w:val="00F81B55"/>
    <w:rsid w:val="00F81B65"/>
    <w:rsid w:val="00F81B7C"/>
    <w:rsid w:val="00F81CD1"/>
    <w:rsid w:val="00F81EFE"/>
    <w:rsid w:val="00F81FA3"/>
    <w:rsid w:val="00F82020"/>
    <w:rsid w:val="00F82141"/>
    <w:rsid w:val="00F82176"/>
    <w:rsid w:val="00F82194"/>
    <w:rsid w:val="00F821FC"/>
    <w:rsid w:val="00F82246"/>
    <w:rsid w:val="00F8229C"/>
    <w:rsid w:val="00F822F6"/>
    <w:rsid w:val="00F82381"/>
    <w:rsid w:val="00F8240A"/>
    <w:rsid w:val="00F82438"/>
    <w:rsid w:val="00F824F5"/>
    <w:rsid w:val="00F8254D"/>
    <w:rsid w:val="00F82559"/>
    <w:rsid w:val="00F8259D"/>
    <w:rsid w:val="00F825A0"/>
    <w:rsid w:val="00F82603"/>
    <w:rsid w:val="00F82711"/>
    <w:rsid w:val="00F8277B"/>
    <w:rsid w:val="00F8281D"/>
    <w:rsid w:val="00F82855"/>
    <w:rsid w:val="00F8286F"/>
    <w:rsid w:val="00F828AE"/>
    <w:rsid w:val="00F828F8"/>
    <w:rsid w:val="00F8291A"/>
    <w:rsid w:val="00F829BD"/>
    <w:rsid w:val="00F82A08"/>
    <w:rsid w:val="00F82AEE"/>
    <w:rsid w:val="00F82B19"/>
    <w:rsid w:val="00F82B33"/>
    <w:rsid w:val="00F82BB9"/>
    <w:rsid w:val="00F82BDD"/>
    <w:rsid w:val="00F82C5D"/>
    <w:rsid w:val="00F82CA3"/>
    <w:rsid w:val="00F82CAC"/>
    <w:rsid w:val="00F82D63"/>
    <w:rsid w:val="00F82D67"/>
    <w:rsid w:val="00F82E13"/>
    <w:rsid w:val="00F82EA6"/>
    <w:rsid w:val="00F82EE5"/>
    <w:rsid w:val="00F82F6D"/>
    <w:rsid w:val="00F82F90"/>
    <w:rsid w:val="00F82FC7"/>
    <w:rsid w:val="00F8317A"/>
    <w:rsid w:val="00F831F5"/>
    <w:rsid w:val="00F831FB"/>
    <w:rsid w:val="00F8321E"/>
    <w:rsid w:val="00F8323E"/>
    <w:rsid w:val="00F8326E"/>
    <w:rsid w:val="00F832AC"/>
    <w:rsid w:val="00F832E6"/>
    <w:rsid w:val="00F8333E"/>
    <w:rsid w:val="00F833EC"/>
    <w:rsid w:val="00F8343E"/>
    <w:rsid w:val="00F8353F"/>
    <w:rsid w:val="00F83592"/>
    <w:rsid w:val="00F835A1"/>
    <w:rsid w:val="00F83925"/>
    <w:rsid w:val="00F8396B"/>
    <w:rsid w:val="00F839D0"/>
    <w:rsid w:val="00F83A13"/>
    <w:rsid w:val="00F83A3C"/>
    <w:rsid w:val="00F83A5C"/>
    <w:rsid w:val="00F83B0A"/>
    <w:rsid w:val="00F83BC9"/>
    <w:rsid w:val="00F83BFE"/>
    <w:rsid w:val="00F83C21"/>
    <w:rsid w:val="00F83C92"/>
    <w:rsid w:val="00F83CA9"/>
    <w:rsid w:val="00F83CAA"/>
    <w:rsid w:val="00F83E88"/>
    <w:rsid w:val="00F83EE5"/>
    <w:rsid w:val="00F83F83"/>
    <w:rsid w:val="00F83FD6"/>
    <w:rsid w:val="00F84056"/>
    <w:rsid w:val="00F840D8"/>
    <w:rsid w:val="00F840EB"/>
    <w:rsid w:val="00F8419D"/>
    <w:rsid w:val="00F841B7"/>
    <w:rsid w:val="00F841DC"/>
    <w:rsid w:val="00F841EC"/>
    <w:rsid w:val="00F842F0"/>
    <w:rsid w:val="00F84380"/>
    <w:rsid w:val="00F843C3"/>
    <w:rsid w:val="00F84405"/>
    <w:rsid w:val="00F8455F"/>
    <w:rsid w:val="00F845D9"/>
    <w:rsid w:val="00F84632"/>
    <w:rsid w:val="00F8469E"/>
    <w:rsid w:val="00F846A6"/>
    <w:rsid w:val="00F846F0"/>
    <w:rsid w:val="00F847C1"/>
    <w:rsid w:val="00F8489A"/>
    <w:rsid w:val="00F848F9"/>
    <w:rsid w:val="00F84956"/>
    <w:rsid w:val="00F84AEE"/>
    <w:rsid w:val="00F84B57"/>
    <w:rsid w:val="00F84BFF"/>
    <w:rsid w:val="00F84CB6"/>
    <w:rsid w:val="00F84CC6"/>
    <w:rsid w:val="00F84D18"/>
    <w:rsid w:val="00F84D1E"/>
    <w:rsid w:val="00F84D45"/>
    <w:rsid w:val="00F84D99"/>
    <w:rsid w:val="00F84DA9"/>
    <w:rsid w:val="00F84DC5"/>
    <w:rsid w:val="00F84E07"/>
    <w:rsid w:val="00F84E75"/>
    <w:rsid w:val="00F84EAD"/>
    <w:rsid w:val="00F84EFA"/>
    <w:rsid w:val="00F85061"/>
    <w:rsid w:val="00F8514E"/>
    <w:rsid w:val="00F851E2"/>
    <w:rsid w:val="00F85248"/>
    <w:rsid w:val="00F852D3"/>
    <w:rsid w:val="00F85380"/>
    <w:rsid w:val="00F85429"/>
    <w:rsid w:val="00F85435"/>
    <w:rsid w:val="00F85459"/>
    <w:rsid w:val="00F85540"/>
    <w:rsid w:val="00F8558F"/>
    <w:rsid w:val="00F85590"/>
    <w:rsid w:val="00F855AA"/>
    <w:rsid w:val="00F85659"/>
    <w:rsid w:val="00F8568B"/>
    <w:rsid w:val="00F8568F"/>
    <w:rsid w:val="00F856DB"/>
    <w:rsid w:val="00F8575D"/>
    <w:rsid w:val="00F857A1"/>
    <w:rsid w:val="00F857C1"/>
    <w:rsid w:val="00F857DB"/>
    <w:rsid w:val="00F8587C"/>
    <w:rsid w:val="00F858CF"/>
    <w:rsid w:val="00F8590F"/>
    <w:rsid w:val="00F859C0"/>
    <w:rsid w:val="00F85A90"/>
    <w:rsid w:val="00F85AF2"/>
    <w:rsid w:val="00F85CA6"/>
    <w:rsid w:val="00F85D25"/>
    <w:rsid w:val="00F85D35"/>
    <w:rsid w:val="00F85D8B"/>
    <w:rsid w:val="00F85E15"/>
    <w:rsid w:val="00F85E6C"/>
    <w:rsid w:val="00F85EA6"/>
    <w:rsid w:val="00F85ED9"/>
    <w:rsid w:val="00F85F42"/>
    <w:rsid w:val="00F86085"/>
    <w:rsid w:val="00F860EB"/>
    <w:rsid w:val="00F8612F"/>
    <w:rsid w:val="00F86143"/>
    <w:rsid w:val="00F86168"/>
    <w:rsid w:val="00F861AA"/>
    <w:rsid w:val="00F861BE"/>
    <w:rsid w:val="00F861CD"/>
    <w:rsid w:val="00F8621F"/>
    <w:rsid w:val="00F8636B"/>
    <w:rsid w:val="00F86388"/>
    <w:rsid w:val="00F86433"/>
    <w:rsid w:val="00F8643F"/>
    <w:rsid w:val="00F8649E"/>
    <w:rsid w:val="00F8653D"/>
    <w:rsid w:val="00F865EF"/>
    <w:rsid w:val="00F866B6"/>
    <w:rsid w:val="00F866E1"/>
    <w:rsid w:val="00F86709"/>
    <w:rsid w:val="00F8671E"/>
    <w:rsid w:val="00F868AD"/>
    <w:rsid w:val="00F8694B"/>
    <w:rsid w:val="00F869A2"/>
    <w:rsid w:val="00F86A3E"/>
    <w:rsid w:val="00F86A8C"/>
    <w:rsid w:val="00F86B33"/>
    <w:rsid w:val="00F86B4B"/>
    <w:rsid w:val="00F86BC9"/>
    <w:rsid w:val="00F86C43"/>
    <w:rsid w:val="00F86D99"/>
    <w:rsid w:val="00F86E7C"/>
    <w:rsid w:val="00F86EE7"/>
    <w:rsid w:val="00F87017"/>
    <w:rsid w:val="00F870F4"/>
    <w:rsid w:val="00F870F8"/>
    <w:rsid w:val="00F87179"/>
    <w:rsid w:val="00F87184"/>
    <w:rsid w:val="00F871B1"/>
    <w:rsid w:val="00F87205"/>
    <w:rsid w:val="00F873CD"/>
    <w:rsid w:val="00F8742F"/>
    <w:rsid w:val="00F874B4"/>
    <w:rsid w:val="00F8753C"/>
    <w:rsid w:val="00F87578"/>
    <w:rsid w:val="00F8759A"/>
    <w:rsid w:val="00F875A5"/>
    <w:rsid w:val="00F875A8"/>
    <w:rsid w:val="00F8764B"/>
    <w:rsid w:val="00F8769A"/>
    <w:rsid w:val="00F87728"/>
    <w:rsid w:val="00F877DD"/>
    <w:rsid w:val="00F877F6"/>
    <w:rsid w:val="00F87859"/>
    <w:rsid w:val="00F87954"/>
    <w:rsid w:val="00F87974"/>
    <w:rsid w:val="00F8798B"/>
    <w:rsid w:val="00F879EC"/>
    <w:rsid w:val="00F87A7C"/>
    <w:rsid w:val="00F87ADF"/>
    <w:rsid w:val="00F87AE5"/>
    <w:rsid w:val="00F87B95"/>
    <w:rsid w:val="00F87BC0"/>
    <w:rsid w:val="00F87BEB"/>
    <w:rsid w:val="00F87BED"/>
    <w:rsid w:val="00F87CA2"/>
    <w:rsid w:val="00F87D69"/>
    <w:rsid w:val="00F87D6A"/>
    <w:rsid w:val="00F87D9C"/>
    <w:rsid w:val="00F87DDF"/>
    <w:rsid w:val="00F87E20"/>
    <w:rsid w:val="00F87E6C"/>
    <w:rsid w:val="00F87ECB"/>
    <w:rsid w:val="00F87F25"/>
    <w:rsid w:val="00F87F28"/>
    <w:rsid w:val="00F87F8E"/>
    <w:rsid w:val="00F90058"/>
    <w:rsid w:val="00F9009E"/>
    <w:rsid w:val="00F900AF"/>
    <w:rsid w:val="00F900E1"/>
    <w:rsid w:val="00F900E9"/>
    <w:rsid w:val="00F90100"/>
    <w:rsid w:val="00F9011A"/>
    <w:rsid w:val="00F901B2"/>
    <w:rsid w:val="00F901EF"/>
    <w:rsid w:val="00F901FA"/>
    <w:rsid w:val="00F902A4"/>
    <w:rsid w:val="00F903F8"/>
    <w:rsid w:val="00F9045D"/>
    <w:rsid w:val="00F9050B"/>
    <w:rsid w:val="00F90566"/>
    <w:rsid w:val="00F905CA"/>
    <w:rsid w:val="00F90680"/>
    <w:rsid w:val="00F90769"/>
    <w:rsid w:val="00F9078B"/>
    <w:rsid w:val="00F907CA"/>
    <w:rsid w:val="00F90838"/>
    <w:rsid w:val="00F908D5"/>
    <w:rsid w:val="00F908EA"/>
    <w:rsid w:val="00F909CC"/>
    <w:rsid w:val="00F909EE"/>
    <w:rsid w:val="00F90A63"/>
    <w:rsid w:val="00F90A73"/>
    <w:rsid w:val="00F90ACA"/>
    <w:rsid w:val="00F90CE7"/>
    <w:rsid w:val="00F90CFC"/>
    <w:rsid w:val="00F90D0B"/>
    <w:rsid w:val="00F90D33"/>
    <w:rsid w:val="00F90D39"/>
    <w:rsid w:val="00F90DFA"/>
    <w:rsid w:val="00F90E49"/>
    <w:rsid w:val="00F90E98"/>
    <w:rsid w:val="00F90EA6"/>
    <w:rsid w:val="00F90FDA"/>
    <w:rsid w:val="00F90FF1"/>
    <w:rsid w:val="00F91023"/>
    <w:rsid w:val="00F91052"/>
    <w:rsid w:val="00F91061"/>
    <w:rsid w:val="00F910AA"/>
    <w:rsid w:val="00F910B1"/>
    <w:rsid w:val="00F910FD"/>
    <w:rsid w:val="00F9116D"/>
    <w:rsid w:val="00F911C6"/>
    <w:rsid w:val="00F91234"/>
    <w:rsid w:val="00F91299"/>
    <w:rsid w:val="00F912B4"/>
    <w:rsid w:val="00F912DC"/>
    <w:rsid w:val="00F91366"/>
    <w:rsid w:val="00F91404"/>
    <w:rsid w:val="00F914B0"/>
    <w:rsid w:val="00F914C7"/>
    <w:rsid w:val="00F91521"/>
    <w:rsid w:val="00F9152F"/>
    <w:rsid w:val="00F91560"/>
    <w:rsid w:val="00F9157A"/>
    <w:rsid w:val="00F915E8"/>
    <w:rsid w:val="00F91659"/>
    <w:rsid w:val="00F916C9"/>
    <w:rsid w:val="00F916F1"/>
    <w:rsid w:val="00F9179C"/>
    <w:rsid w:val="00F917E0"/>
    <w:rsid w:val="00F9193F"/>
    <w:rsid w:val="00F919B4"/>
    <w:rsid w:val="00F91A0C"/>
    <w:rsid w:val="00F91A8D"/>
    <w:rsid w:val="00F91AA8"/>
    <w:rsid w:val="00F91B89"/>
    <w:rsid w:val="00F91C84"/>
    <w:rsid w:val="00F91C96"/>
    <w:rsid w:val="00F91D57"/>
    <w:rsid w:val="00F91D70"/>
    <w:rsid w:val="00F91DF2"/>
    <w:rsid w:val="00F91E30"/>
    <w:rsid w:val="00F91E41"/>
    <w:rsid w:val="00F91E57"/>
    <w:rsid w:val="00F91E7B"/>
    <w:rsid w:val="00F9200C"/>
    <w:rsid w:val="00F92077"/>
    <w:rsid w:val="00F920B9"/>
    <w:rsid w:val="00F920C3"/>
    <w:rsid w:val="00F92176"/>
    <w:rsid w:val="00F9221D"/>
    <w:rsid w:val="00F92269"/>
    <w:rsid w:val="00F92275"/>
    <w:rsid w:val="00F9227A"/>
    <w:rsid w:val="00F92358"/>
    <w:rsid w:val="00F9236A"/>
    <w:rsid w:val="00F923F3"/>
    <w:rsid w:val="00F9241E"/>
    <w:rsid w:val="00F9243B"/>
    <w:rsid w:val="00F924E5"/>
    <w:rsid w:val="00F9251A"/>
    <w:rsid w:val="00F92565"/>
    <w:rsid w:val="00F92595"/>
    <w:rsid w:val="00F92616"/>
    <w:rsid w:val="00F926EC"/>
    <w:rsid w:val="00F926F1"/>
    <w:rsid w:val="00F92797"/>
    <w:rsid w:val="00F92804"/>
    <w:rsid w:val="00F9281E"/>
    <w:rsid w:val="00F92856"/>
    <w:rsid w:val="00F928CD"/>
    <w:rsid w:val="00F92926"/>
    <w:rsid w:val="00F92935"/>
    <w:rsid w:val="00F92A81"/>
    <w:rsid w:val="00F92B17"/>
    <w:rsid w:val="00F92B2A"/>
    <w:rsid w:val="00F92BE7"/>
    <w:rsid w:val="00F92C68"/>
    <w:rsid w:val="00F92D4C"/>
    <w:rsid w:val="00F92E0E"/>
    <w:rsid w:val="00F92F13"/>
    <w:rsid w:val="00F92F4E"/>
    <w:rsid w:val="00F92FF4"/>
    <w:rsid w:val="00F93045"/>
    <w:rsid w:val="00F9308B"/>
    <w:rsid w:val="00F93096"/>
    <w:rsid w:val="00F930AA"/>
    <w:rsid w:val="00F930C8"/>
    <w:rsid w:val="00F93160"/>
    <w:rsid w:val="00F931E3"/>
    <w:rsid w:val="00F93200"/>
    <w:rsid w:val="00F9320A"/>
    <w:rsid w:val="00F9327C"/>
    <w:rsid w:val="00F93477"/>
    <w:rsid w:val="00F934BB"/>
    <w:rsid w:val="00F934DF"/>
    <w:rsid w:val="00F9353F"/>
    <w:rsid w:val="00F93676"/>
    <w:rsid w:val="00F9371E"/>
    <w:rsid w:val="00F937E4"/>
    <w:rsid w:val="00F937ED"/>
    <w:rsid w:val="00F93831"/>
    <w:rsid w:val="00F93870"/>
    <w:rsid w:val="00F9387C"/>
    <w:rsid w:val="00F938CD"/>
    <w:rsid w:val="00F938E0"/>
    <w:rsid w:val="00F93901"/>
    <w:rsid w:val="00F93926"/>
    <w:rsid w:val="00F93963"/>
    <w:rsid w:val="00F93968"/>
    <w:rsid w:val="00F939ED"/>
    <w:rsid w:val="00F939FA"/>
    <w:rsid w:val="00F93A09"/>
    <w:rsid w:val="00F93A47"/>
    <w:rsid w:val="00F93AC1"/>
    <w:rsid w:val="00F93B7F"/>
    <w:rsid w:val="00F93B88"/>
    <w:rsid w:val="00F93BA3"/>
    <w:rsid w:val="00F93C19"/>
    <w:rsid w:val="00F93C49"/>
    <w:rsid w:val="00F93C9E"/>
    <w:rsid w:val="00F93CAC"/>
    <w:rsid w:val="00F93CB2"/>
    <w:rsid w:val="00F93CC8"/>
    <w:rsid w:val="00F93CF3"/>
    <w:rsid w:val="00F93DA2"/>
    <w:rsid w:val="00F93E09"/>
    <w:rsid w:val="00F93E53"/>
    <w:rsid w:val="00F93F17"/>
    <w:rsid w:val="00F93FC4"/>
    <w:rsid w:val="00F9401F"/>
    <w:rsid w:val="00F94082"/>
    <w:rsid w:val="00F9408B"/>
    <w:rsid w:val="00F940B7"/>
    <w:rsid w:val="00F940CB"/>
    <w:rsid w:val="00F940F5"/>
    <w:rsid w:val="00F94169"/>
    <w:rsid w:val="00F94185"/>
    <w:rsid w:val="00F941A2"/>
    <w:rsid w:val="00F941E9"/>
    <w:rsid w:val="00F941EF"/>
    <w:rsid w:val="00F9422B"/>
    <w:rsid w:val="00F9429B"/>
    <w:rsid w:val="00F94304"/>
    <w:rsid w:val="00F943A1"/>
    <w:rsid w:val="00F943A2"/>
    <w:rsid w:val="00F944DD"/>
    <w:rsid w:val="00F94513"/>
    <w:rsid w:val="00F9464E"/>
    <w:rsid w:val="00F94652"/>
    <w:rsid w:val="00F946F3"/>
    <w:rsid w:val="00F9470A"/>
    <w:rsid w:val="00F9484D"/>
    <w:rsid w:val="00F94892"/>
    <w:rsid w:val="00F9493C"/>
    <w:rsid w:val="00F949C0"/>
    <w:rsid w:val="00F94A89"/>
    <w:rsid w:val="00F94B28"/>
    <w:rsid w:val="00F94B7B"/>
    <w:rsid w:val="00F94C13"/>
    <w:rsid w:val="00F94CD2"/>
    <w:rsid w:val="00F94D52"/>
    <w:rsid w:val="00F94D64"/>
    <w:rsid w:val="00F94E06"/>
    <w:rsid w:val="00F94E16"/>
    <w:rsid w:val="00F94ED5"/>
    <w:rsid w:val="00F94EE3"/>
    <w:rsid w:val="00F95129"/>
    <w:rsid w:val="00F9516B"/>
    <w:rsid w:val="00F951BB"/>
    <w:rsid w:val="00F951E8"/>
    <w:rsid w:val="00F951EE"/>
    <w:rsid w:val="00F9525B"/>
    <w:rsid w:val="00F95264"/>
    <w:rsid w:val="00F952F5"/>
    <w:rsid w:val="00F95313"/>
    <w:rsid w:val="00F9535E"/>
    <w:rsid w:val="00F95362"/>
    <w:rsid w:val="00F9542E"/>
    <w:rsid w:val="00F9550E"/>
    <w:rsid w:val="00F95517"/>
    <w:rsid w:val="00F955B8"/>
    <w:rsid w:val="00F956B3"/>
    <w:rsid w:val="00F9587E"/>
    <w:rsid w:val="00F9596A"/>
    <w:rsid w:val="00F95992"/>
    <w:rsid w:val="00F959F0"/>
    <w:rsid w:val="00F95A36"/>
    <w:rsid w:val="00F95AD0"/>
    <w:rsid w:val="00F95B29"/>
    <w:rsid w:val="00F95C25"/>
    <w:rsid w:val="00F95C58"/>
    <w:rsid w:val="00F95CD5"/>
    <w:rsid w:val="00F95CE8"/>
    <w:rsid w:val="00F95CEC"/>
    <w:rsid w:val="00F95D23"/>
    <w:rsid w:val="00F95D2B"/>
    <w:rsid w:val="00F95D53"/>
    <w:rsid w:val="00F95D6B"/>
    <w:rsid w:val="00F95DC3"/>
    <w:rsid w:val="00F95E05"/>
    <w:rsid w:val="00F95E5A"/>
    <w:rsid w:val="00F95E5E"/>
    <w:rsid w:val="00F95E63"/>
    <w:rsid w:val="00F95E6E"/>
    <w:rsid w:val="00F95EAE"/>
    <w:rsid w:val="00F96044"/>
    <w:rsid w:val="00F96045"/>
    <w:rsid w:val="00F96098"/>
    <w:rsid w:val="00F960BC"/>
    <w:rsid w:val="00F9612F"/>
    <w:rsid w:val="00F96175"/>
    <w:rsid w:val="00F96206"/>
    <w:rsid w:val="00F96207"/>
    <w:rsid w:val="00F96296"/>
    <w:rsid w:val="00F96328"/>
    <w:rsid w:val="00F963DB"/>
    <w:rsid w:val="00F9646A"/>
    <w:rsid w:val="00F96481"/>
    <w:rsid w:val="00F964DA"/>
    <w:rsid w:val="00F96515"/>
    <w:rsid w:val="00F96526"/>
    <w:rsid w:val="00F96561"/>
    <w:rsid w:val="00F9658B"/>
    <w:rsid w:val="00F96592"/>
    <w:rsid w:val="00F965FB"/>
    <w:rsid w:val="00F965FE"/>
    <w:rsid w:val="00F96718"/>
    <w:rsid w:val="00F96721"/>
    <w:rsid w:val="00F9672F"/>
    <w:rsid w:val="00F96825"/>
    <w:rsid w:val="00F968A0"/>
    <w:rsid w:val="00F96981"/>
    <w:rsid w:val="00F96A63"/>
    <w:rsid w:val="00F96AAA"/>
    <w:rsid w:val="00F96AED"/>
    <w:rsid w:val="00F96B1C"/>
    <w:rsid w:val="00F96B37"/>
    <w:rsid w:val="00F96B4C"/>
    <w:rsid w:val="00F96B59"/>
    <w:rsid w:val="00F96B6E"/>
    <w:rsid w:val="00F96B9F"/>
    <w:rsid w:val="00F96BFA"/>
    <w:rsid w:val="00F96CA4"/>
    <w:rsid w:val="00F96CB0"/>
    <w:rsid w:val="00F96D0D"/>
    <w:rsid w:val="00F96D15"/>
    <w:rsid w:val="00F96D67"/>
    <w:rsid w:val="00F96DC6"/>
    <w:rsid w:val="00F96DDE"/>
    <w:rsid w:val="00F96E15"/>
    <w:rsid w:val="00F96EA6"/>
    <w:rsid w:val="00F96EE1"/>
    <w:rsid w:val="00F96EFB"/>
    <w:rsid w:val="00F96F53"/>
    <w:rsid w:val="00F96F61"/>
    <w:rsid w:val="00F970FA"/>
    <w:rsid w:val="00F9718D"/>
    <w:rsid w:val="00F971C6"/>
    <w:rsid w:val="00F9720D"/>
    <w:rsid w:val="00F9739E"/>
    <w:rsid w:val="00F973A8"/>
    <w:rsid w:val="00F97402"/>
    <w:rsid w:val="00F974FD"/>
    <w:rsid w:val="00F9765C"/>
    <w:rsid w:val="00F976C9"/>
    <w:rsid w:val="00F97745"/>
    <w:rsid w:val="00F97748"/>
    <w:rsid w:val="00F9774D"/>
    <w:rsid w:val="00F97795"/>
    <w:rsid w:val="00F977C9"/>
    <w:rsid w:val="00F977E6"/>
    <w:rsid w:val="00F9780A"/>
    <w:rsid w:val="00F97904"/>
    <w:rsid w:val="00F979C2"/>
    <w:rsid w:val="00F979D6"/>
    <w:rsid w:val="00F979F1"/>
    <w:rsid w:val="00F979FF"/>
    <w:rsid w:val="00F97A06"/>
    <w:rsid w:val="00F97A7E"/>
    <w:rsid w:val="00F97AD3"/>
    <w:rsid w:val="00F97C67"/>
    <w:rsid w:val="00F97C98"/>
    <w:rsid w:val="00F97CD8"/>
    <w:rsid w:val="00F97D18"/>
    <w:rsid w:val="00F97DC9"/>
    <w:rsid w:val="00F97E58"/>
    <w:rsid w:val="00FA0050"/>
    <w:rsid w:val="00FA0062"/>
    <w:rsid w:val="00FA0070"/>
    <w:rsid w:val="00FA011B"/>
    <w:rsid w:val="00FA0189"/>
    <w:rsid w:val="00FA0275"/>
    <w:rsid w:val="00FA035C"/>
    <w:rsid w:val="00FA03C9"/>
    <w:rsid w:val="00FA03E5"/>
    <w:rsid w:val="00FA0490"/>
    <w:rsid w:val="00FA04C6"/>
    <w:rsid w:val="00FA0523"/>
    <w:rsid w:val="00FA0560"/>
    <w:rsid w:val="00FA062E"/>
    <w:rsid w:val="00FA064D"/>
    <w:rsid w:val="00FA085A"/>
    <w:rsid w:val="00FA0870"/>
    <w:rsid w:val="00FA0880"/>
    <w:rsid w:val="00FA0894"/>
    <w:rsid w:val="00FA08E3"/>
    <w:rsid w:val="00FA0A44"/>
    <w:rsid w:val="00FA0B42"/>
    <w:rsid w:val="00FA0C45"/>
    <w:rsid w:val="00FA0C76"/>
    <w:rsid w:val="00FA0CF6"/>
    <w:rsid w:val="00FA0D2F"/>
    <w:rsid w:val="00FA0D8A"/>
    <w:rsid w:val="00FA0D8C"/>
    <w:rsid w:val="00FA0DB6"/>
    <w:rsid w:val="00FA0EF8"/>
    <w:rsid w:val="00FA0F02"/>
    <w:rsid w:val="00FA0F3F"/>
    <w:rsid w:val="00FA0FB6"/>
    <w:rsid w:val="00FA102B"/>
    <w:rsid w:val="00FA11F3"/>
    <w:rsid w:val="00FA1330"/>
    <w:rsid w:val="00FA134F"/>
    <w:rsid w:val="00FA1398"/>
    <w:rsid w:val="00FA1439"/>
    <w:rsid w:val="00FA145F"/>
    <w:rsid w:val="00FA14E7"/>
    <w:rsid w:val="00FA1564"/>
    <w:rsid w:val="00FA15CF"/>
    <w:rsid w:val="00FA1615"/>
    <w:rsid w:val="00FA1645"/>
    <w:rsid w:val="00FA16AE"/>
    <w:rsid w:val="00FA16B8"/>
    <w:rsid w:val="00FA172A"/>
    <w:rsid w:val="00FA178F"/>
    <w:rsid w:val="00FA1794"/>
    <w:rsid w:val="00FA17AC"/>
    <w:rsid w:val="00FA17BB"/>
    <w:rsid w:val="00FA17C4"/>
    <w:rsid w:val="00FA1849"/>
    <w:rsid w:val="00FA1879"/>
    <w:rsid w:val="00FA18B4"/>
    <w:rsid w:val="00FA18F9"/>
    <w:rsid w:val="00FA1900"/>
    <w:rsid w:val="00FA1904"/>
    <w:rsid w:val="00FA1907"/>
    <w:rsid w:val="00FA198E"/>
    <w:rsid w:val="00FA1A15"/>
    <w:rsid w:val="00FA1A49"/>
    <w:rsid w:val="00FA1AA1"/>
    <w:rsid w:val="00FA1B7B"/>
    <w:rsid w:val="00FA1C11"/>
    <w:rsid w:val="00FA1C27"/>
    <w:rsid w:val="00FA1C59"/>
    <w:rsid w:val="00FA1D0B"/>
    <w:rsid w:val="00FA1DBA"/>
    <w:rsid w:val="00FA1E5E"/>
    <w:rsid w:val="00FA1EA6"/>
    <w:rsid w:val="00FA1EE7"/>
    <w:rsid w:val="00FA1EF6"/>
    <w:rsid w:val="00FA1F03"/>
    <w:rsid w:val="00FA201F"/>
    <w:rsid w:val="00FA2050"/>
    <w:rsid w:val="00FA20E1"/>
    <w:rsid w:val="00FA220D"/>
    <w:rsid w:val="00FA2247"/>
    <w:rsid w:val="00FA22B0"/>
    <w:rsid w:val="00FA22F3"/>
    <w:rsid w:val="00FA22FB"/>
    <w:rsid w:val="00FA2309"/>
    <w:rsid w:val="00FA2332"/>
    <w:rsid w:val="00FA2366"/>
    <w:rsid w:val="00FA2391"/>
    <w:rsid w:val="00FA23E2"/>
    <w:rsid w:val="00FA2469"/>
    <w:rsid w:val="00FA24E3"/>
    <w:rsid w:val="00FA2518"/>
    <w:rsid w:val="00FA2562"/>
    <w:rsid w:val="00FA2615"/>
    <w:rsid w:val="00FA2643"/>
    <w:rsid w:val="00FA27C6"/>
    <w:rsid w:val="00FA28DC"/>
    <w:rsid w:val="00FA292B"/>
    <w:rsid w:val="00FA295B"/>
    <w:rsid w:val="00FA2992"/>
    <w:rsid w:val="00FA29D3"/>
    <w:rsid w:val="00FA2A6D"/>
    <w:rsid w:val="00FA2AB6"/>
    <w:rsid w:val="00FA2B46"/>
    <w:rsid w:val="00FA2B80"/>
    <w:rsid w:val="00FA2B96"/>
    <w:rsid w:val="00FA2B9A"/>
    <w:rsid w:val="00FA2BD0"/>
    <w:rsid w:val="00FA2C28"/>
    <w:rsid w:val="00FA2C98"/>
    <w:rsid w:val="00FA2CFD"/>
    <w:rsid w:val="00FA2DC3"/>
    <w:rsid w:val="00FA2E19"/>
    <w:rsid w:val="00FA2EEE"/>
    <w:rsid w:val="00FA2F5D"/>
    <w:rsid w:val="00FA2FCE"/>
    <w:rsid w:val="00FA2FD4"/>
    <w:rsid w:val="00FA3080"/>
    <w:rsid w:val="00FA30D2"/>
    <w:rsid w:val="00FA30E7"/>
    <w:rsid w:val="00FA30F2"/>
    <w:rsid w:val="00FA3129"/>
    <w:rsid w:val="00FA31B2"/>
    <w:rsid w:val="00FA324A"/>
    <w:rsid w:val="00FA324C"/>
    <w:rsid w:val="00FA3259"/>
    <w:rsid w:val="00FA3267"/>
    <w:rsid w:val="00FA3306"/>
    <w:rsid w:val="00FA3379"/>
    <w:rsid w:val="00FA337F"/>
    <w:rsid w:val="00FA33A5"/>
    <w:rsid w:val="00FA33CA"/>
    <w:rsid w:val="00FA3498"/>
    <w:rsid w:val="00FA34C0"/>
    <w:rsid w:val="00FA34C6"/>
    <w:rsid w:val="00FA35B2"/>
    <w:rsid w:val="00FA3637"/>
    <w:rsid w:val="00FA3668"/>
    <w:rsid w:val="00FA36DD"/>
    <w:rsid w:val="00FA375D"/>
    <w:rsid w:val="00FA376E"/>
    <w:rsid w:val="00FA37C9"/>
    <w:rsid w:val="00FA3899"/>
    <w:rsid w:val="00FA391D"/>
    <w:rsid w:val="00FA39B6"/>
    <w:rsid w:val="00FA3A0E"/>
    <w:rsid w:val="00FA3B0C"/>
    <w:rsid w:val="00FA3B39"/>
    <w:rsid w:val="00FA3B62"/>
    <w:rsid w:val="00FA3B81"/>
    <w:rsid w:val="00FA3C9F"/>
    <w:rsid w:val="00FA3CE9"/>
    <w:rsid w:val="00FA3E10"/>
    <w:rsid w:val="00FA3ECC"/>
    <w:rsid w:val="00FA3F26"/>
    <w:rsid w:val="00FA3F55"/>
    <w:rsid w:val="00FA4030"/>
    <w:rsid w:val="00FA405A"/>
    <w:rsid w:val="00FA4078"/>
    <w:rsid w:val="00FA416B"/>
    <w:rsid w:val="00FA4211"/>
    <w:rsid w:val="00FA4269"/>
    <w:rsid w:val="00FA42C8"/>
    <w:rsid w:val="00FA4342"/>
    <w:rsid w:val="00FA4363"/>
    <w:rsid w:val="00FA43E7"/>
    <w:rsid w:val="00FA43EB"/>
    <w:rsid w:val="00FA43F6"/>
    <w:rsid w:val="00FA4407"/>
    <w:rsid w:val="00FA442A"/>
    <w:rsid w:val="00FA4548"/>
    <w:rsid w:val="00FA455B"/>
    <w:rsid w:val="00FA4592"/>
    <w:rsid w:val="00FA4601"/>
    <w:rsid w:val="00FA463C"/>
    <w:rsid w:val="00FA4727"/>
    <w:rsid w:val="00FA47F0"/>
    <w:rsid w:val="00FA487C"/>
    <w:rsid w:val="00FA48F1"/>
    <w:rsid w:val="00FA49E8"/>
    <w:rsid w:val="00FA4A0E"/>
    <w:rsid w:val="00FA4A32"/>
    <w:rsid w:val="00FA4AA4"/>
    <w:rsid w:val="00FA4B47"/>
    <w:rsid w:val="00FA4B60"/>
    <w:rsid w:val="00FA4BA3"/>
    <w:rsid w:val="00FA4BD6"/>
    <w:rsid w:val="00FA4C4E"/>
    <w:rsid w:val="00FA4D48"/>
    <w:rsid w:val="00FA4D59"/>
    <w:rsid w:val="00FA4DAA"/>
    <w:rsid w:val="00FA4DAF"/>
    <w:rsid w:val="00FA4E81"/>
    <w:rsid w:val="00FA4F56"/>
    <w:rsid w:val="00FA4FAA"/>
    <w:rsid w:val="00FA505F"/>
    <w:rsid w:val="00FA51D3"/>
    <w:rsid w:val="00FA521E"/>
    <w:rsid w:val="00FA529C"/>
    <w:rsid w:val="00FA5330"/>
    <w:rsid w:val="00FA535D"/>
    <w:rsid w:val="00FA5374"/>
    <w:rsid w:val="00FA5376"/>
    <w:rsid w:val="00FA53A7"/>
    <w:rsid w:val="00FA53F0"/>
    <w:rsid w:val="00FA554E"/>
    <w:rsid w:val="00FA5573"/>
    <w:rsid w:val="00FA559E"/>
    <w:rsid w:val="00FA5617"/>
    <w:rsid w:val="00FA5644"/>
    <w:rsid w:val="00FA568E"/>
    <w:rsid w:val="00FA56D9"/>
    <w:rsid w:val="00FA5709"/>
    <w:rsid w:val="00FA575A"/>
    <w:rsid w:val="00FA577A"/>
    <w:rsid w:val="00FA57A8"/>
    <w:rsid w:val="00FA5818"/>
    <w:rsid w:val="00FA58AF"/>
    <w:rsid w:val="00FA58BC"/>
    <w:rsid w:val="00FA5910"/>
    <w:rsid w:val="00FA597F"/>
    <w:rsid w:val="00FA5A27"/>
    <w:rsid w:val="00FA5AA9"/>
    <w:rsid w:val="00FA5AF9"/>
    <w:rsid w:val="00FA5B02"/>
    <w:rsid w:val="00FA5C2F"/>
    <w:rsid w:val="00FA5C93"/>
    <w:rsid w:val="00FA5CAB"/>
    <w:rsid w:val="00FA5D65"/>
    <w:rsid w:val="00FA5DC4"/>
    <w:rsid w:val="00FA5DD9"/>
    <w:rsid w:val="00FA5DED"/>
    <w:rsid w:val="00FA5F65"/>
    <w:rsid w:val="00FA5FB8"/>
    <w:rsid w:val="00FA5FF8"/>
    <w:rsid w:val="00FA613A"/>
    <w:rsid w:val="00FA6140"/>
    <w:rsid w:val="00FA6248"/>
    <w:rsid w:val="00FA6299"/>
    <w:rsid w:val="00FA62F0"/>
    <w:rsid w:val="00FA63B8"/>
    <w:rsid w:val="00FA6405"/>
    <w:rsid w:val="00FA6427"/>
    <w:rsid w:val="00FA643E"/>
    <w:rsid w:val="00FA6451"/>
    <w:rsid w:val="00FA6577"/>
    <w:rsid w:val="00FA65BF"/>
    <w:rsid w:val="00FA6709"/>
    <w:rsid w:val="00FA677E"/>
    <w:rsid w:val="00FA678D"/>
    <w:rsid w:val="00FA67DE"/>
    <w:rsid w:val="00FA6885"/>
    <w:rsid w:val="00FA68A2"/>
    <w:rsid w:val="00FA68CF"/>
    <w:rsid w:val="00FA6910"/>
    <w:rsid w:val="00FA6994"/>
    <w:rsid w:val="00FA69D3"/>
    <w:rsid w:val="00FA6A27"/>
    <w:rsid w:val="00FA6ACB"/>
    <w:rsid w:val="00FA6ACD"/>
    <w:rsid w:val="00FA6B73"/>
    <w:rsid w:val="00FA6BD0"/>
    <w:rsid w:val="00FA6BDC"/>
    <w:rsid w:val="00FA6C54"/>
    <w:rsid w:val="00FA6C7F"/>
    <w:rsid w:val="00FA6CD9"/>
    <w:rsid w:val="00FA6DCF"/>
    <w:rsid w:val="00FA6E45"/>
    <w:rsid w:val="00FA6E46"/>
    <w:rsid w:val="00FA6EED"/>
    <w:rsid w:val="00FA6F05"/>
    <w:rsid w:val="00FA6F77"/>
    <w:rsid w:val="00FA6FAE"/>
    <w:rsid w:val="00FA6FB7"/>
    <w:rsid w:val="00FA6FEA"/>
    <w:rsid w:val="00FA7015"/>
    <w:rsid w:val="00FA70FA"/>
    <w:rsid w:val="00FA7154"/>
    <w:rsid w:val="00FA71A8"/>
    <w:rsid w:val="00FA71DA"/>
    <w:rsid w:val="00FA720E"/>
    <w:rsid w:val="00FA7217"/>
    <w:rsid w:val="00FA7220"/>
    <w:rsid w:val="00FA7249"/>
    <w:rsid w:val="00FA7363"/>
    <w:rsid w:val="00FA737B"/>
    <w:rsid w:val="00FA7402"/>
    <w:rsid w:val="00FA7579"/>
    <w:rsid w:val="00FA757D"/>
    <w:rsid w:val="00FA75AD"/>
    <w:rsid w:val="00FA75C9"/>
    <w:rsid w:val="00FA75CD"/>
    <w:rsid w:val="00FA76B1"/>
    <w:rsid w:val="00FA76EE"/>
    <w:rsid w:val="00FA76F4"/>
    <w:rsid w:val="00FA7786"/>
    <w:rsid w:val="00FA7808"/>
    <w:rsid w:val="00FA783B"/>
    <w:rsid w:val="00FA78E7"/>
    <w:rsid w:val="00FA79B2"/>
    <w:rsid w:val="00FA7A01"/>
    <w:rsid w:val="00FA7A35"/>
    <w:rsid w:val="00FA7A86"/>
    <w:rsid w:val="00FA7B53"/>
    <w:rsid w:val="00FA7B55"/>
    <w:rsid w:val="00FA7B63"/>
    <w:rsid w:val="00FA7B8F"/>
    <w:rsid w:val="00FA7BC9"/>
    <w:rsid w:val="00FA7D88"/>
    <w:rsid w:val="00FA7DC7"/>
    <w:rsid w:val="00FA7E00"/>
    <w:rsid w:val="00FA7EF0"/>
    <w:rsid w:val="00FA7F1C"/>
    <w:rsid w:val="00FA7FE1"/>
    <w:rsid w:val="00FB0004"/>
    <w:rsid w:val="00FB010C"/>
    <w:rsid w:val="00FB0179"/>
    <w:rsid w:val="00FB017C"/>
    <w:rsid w:val="00FB019A"/>
    <w:rsid w:val="00FB0266"/>
    <w:rsid w:val="00FB02D4"/>
    <w:rsid w:val="00FB03B6"/>
    <w:rsid w:val="00FB03C1"/>
    <w:rsid w:val="00FB042A"/>
    <w:rsid w:val="00FB0471"/>
    <w:rsid w:val="00FB05CB"/>
    <w:rsid w:val="00FB07C3"/>
    <w:rsid w:val="00FB07D4"/>
    <w:rsid w:val="00FB0867"/>
    <w:rsid w:val="00FB0968"/>
    <w:rsid w:val="00FB0984"/>
    <w:rsid w:val="00FB0A93"/>
    <w:rsid w:val="00FB0AB3"/>
    <w:rsid w:val="00FB0AC4"/>
    <w:rsid w:val="00FB0B3E"/>
    <w:rsid w:val="00FB0B3F"/>
    <w:rsid w:val="00FB0B8C"/>
    <w:rsid w:val="00FB0BB5"/>
    <w:rsid w:val="00FB0D3B"/>
    <w:rsid w:val="00FB0DBC"/>
    <w:rsid w:val="00FB0E1D"/>
    <w:rsid w:val="00FB0EAD"/>
    <w:rsid w:val="00FB0F3B"/>
    <w:rsid w:val="00FB0FE6"/>
    <w:rsid w:val="00FB104B"/>
    <w:rsid w:val="00FB107B"/>
    <w:rsid w:val="00FB109F"/>
    <w:rsid w:val="00FB10A6"/>
    <w:rsid w:val="00FB1182"/>
    <w:rsid w:val="00FB12B0"/>
    <w:rsid w:val="00FB1340"/>
    <w:rsid w:val="00FB1364"/>
    <w:rsid w:val="00FB138A"/>
    <w:rsid w:val="00FB13D9"/>
    <w:rsid w:val="00FB1425"/>
    <w:rsid w:val="00FB14F0"/>
    <w:rsid w:val="00FB15EA"/>
    <w:rsid w:val="00FB16CA"/>
    <w:rsid w:val="00FB17AE"/>
    <w:rsid w:val="00FB186A"/>
    <w:rsid w:val="00FB18E0"/>
    <w:rsid w:val="00FB18F9"/>
    <w:rsid w:val="00FB1908"/>
    <w:rsid w:val="00FB1A10"/>
    <w:rsid w:val="00FB1A26"/>
    <w:rsid w:val="00FB1A9C"/>
    <w:rsid w:val="00FB1B14"/>
    <w:rsid w:val="00FB1B1D"/>
    <w:rsid w:val="00FB1B73"/>
    <w:rsid w:val="00FB1BFC"/>
    <w:rsid w:val="00FB1C3D"/>
    <w:rsid w:val="00FB1C52"/>
    <w:rsid w:val="00FB1C7E"/>
    <w:rsid w:val="00FB1C80"/>
    <w:rsid w:val="00FB1C88"/>
    <w:rsid w:val="00FB1C9E"/>
    <w:rsid w:val="00FB1CDD"/>
    <w:rsid w:val="00FB1CF8"/>
    <w:rsid w:val="00FB1D5C"/>
    <w:rsid w:val="00FB1DD4"/>
    <w:rsid w:val="00FB1DE6"/>
    <w:rsid w:val="00FB1E0D"/>
    <w:rsid w:val="00FB1E16"/>
    <w:rsid w:val="00FB1E53"/>
    <w:rsid w:val="00FB1EE6"/>
    <w:rsid w:val="00FB2030"/>
    <w:rsid w:val="00FB206A"/>
    <w:rsid w:val="00FB20C3"/>
    <w:rsid w:val="00FB2130"/>
    <w:rsid w:val="00FB21BA"/>
    <w:rsid w:val="00FB223F"/>
    <w:rsid w:val="00FB2280"/>
    <w:rsid w:val="00FB23AD"/>
    <w:rsid w:val="00FB2416"/>
    <w:rsid w:val="00FB245A"/>
    <w:rsid w:val="00FB2468"/>
    <w:rsid w:val="00FB2478"/>
    <w:rsid w:val="00FB2634"/>
    <w:rsid w:val="00FB2683"/>
    <w:rsid w:val="00FB2758"/>
    <w:rsid w:val="00FB27B6"/>
    <w:rsid w:val="00FB2916"/>
    <w:rsid w:val="00FB2B01"/>
    <w:rsid w:val="00FB2B1C"/>
    <w:rsid w:val="00FB2B2E"/>
    <w:rsid w:val="00FB2B43"/>
    <w:rsid w:val="00FB2B85"/>
    <w:rsid w:val="00FB2B9E"/>
    <w:rsid w:val="00FB2BC7"/>
    <w:rsid w:val="00FB2BE7"/>
    <w:rsid w:val="00FB2C10"/>
    <w:rsid w:val="00FB2C82"/>
    <w:rsid w:val="00FB2CA0"/>
    <w:rsid w:val="00FB2CDE"/>
    <w:rsid w:val="00FB2CF0"/>
    <w:rsid w:val="00FB2DA4"/>
    <w:rsid w:val="00FB2E45"/>
    <w:rsid w:val="00FB2E6E"/>
    <w:rsid w:val="00FB2F37"/>
    <w:rsid w:val="00FB3004"/>
    <w:rsid w:val="00FB302A"/>
    <w:rsid w:val="00FB304A"/>
    <w:rsid w:val="00FB307A"/>
    <w:rsid w:val="00FB309C"/>
    <w:rsid w:val="00FB30C8"/>
    <w:rsid w:val="00FB3143"/>
    <w:rsid w:val="00FB314B"/>
    <w:rsid w:val="00FB319D"/>
    <w:rsid w:val="00FB3224"/>
    <w:rsid w:val="00FB3256"/>
    <w:rsid w:val="00FB32F8"/>
    <w:rsid w:val="00FB333D"/>
    <w:rsid w:val="00FB3366"/>
    <w:rsid w:val="00FB3369"/>
    <w:rsid w:val="00FB338F"/>
    <w:rsid w:val="00FB343D"/>
    <w:rsid w:val="00FB34A1"/>
    <w:rsid w:val="00FB34A9"/>
    <w:rsid w:val="00FB3519"/>
    <w:rsid w:val="00FB3555"/>
    <w:rsid w:val="00FB356F"/>
    <w:rsid w:val="00FB35D9"/>
    <w:rsid w:val="00FB35EC"/>
    <w:rsid w:val="00FB35FB"/>
    <w:rsid w:val="00FB3603"/>
    <w:rsid w:val="00FB3729"/>
    <w:rsid w:val="00FB379C"/>
    <w:rsid w:val="00FB37B1"/>
    <w:rsid w:val="00FB3818"/>
    <w:rsid w:val="00FB390C"/>
    <w:rsid w:val="00FB39CE"/>
    <w:rsid w:val="00FB3B69"/>
    <w:rsid w:val="00FB3B85"/>
    <w:rsid w:val="00FB3B95"/>
    <w:rsid w:val="00FB3BD7"/>
    <w:rsid w:val="00FB3C27"/>
    <w:rsid w:val="00FB3D01"/>
    <w:rsid w:val="00FB3D0F"/>
    <w:rsid w:val="00FB3E06"/>
    <w:rsid w:val="00FB3EB8"/>
    <w:rsid w:val="00FB3FCC"/>
    <w:rsid w:val="00FB4018"/>
    <w:rsid w:val="00FB4043"/>
    <w:rsid w:val="00FB4102"/>
    <w:rsid w:val="00FB41FC"/>
    <w:rsid w:val="00FB427D"/>
    <w:rsid w:val="00FB42B4"/>
    <w:rsid w:val="00FB4476"/>
    <w:rsid w:val="00FB4516"/>
    <w:rsid w:val="00FB4611"/>
    <w:rsid w:val="00FB46AA"/>
    <w:rsid w:val="00FB46CF"/>
    <w:rsid w:val="00FB46D7"/>
    <w:rsid w:val="00FB470D"/>
    <w:rsid w:val="00FB4767"/>
    <w:rsid w:val="00FB478A"/>
    <w:rsid w:val="00FB4839"/>
    <w:rsid w:val="00FB4842"/>
    <w:rsid w:val="00FB485D"/>
    <w:rsid w:val="00FB487B"/>
    <w:rsid w:val="00FB4886"/>
    <w:rsid w:val="00FB498C"/>
    <w:rsid w:val="00FB4996"/>
    <w:rsid w:val="00FB4AFA"/>
    <w:rsid w:val="00FB4B03"/>
    <w:rsid w:val="00FB4B1E"/>
    <w:rsid w:val="00FB4B6B"/>
    <w:rsid w:val="00FB4B94"/>
    <w:rsid w:val="00FB4C5F"/>
    <w:rsid w:val="00FB4CA2"/>
    <w:rsid w:val="00FB4CC6"/>
    <w:rsid w:val="00FB4D2F"/>
    <w:rsid w:val="00FB4EDD"/>
    <w:rsid w:val="00FB4F1A"/>
    <w:rsid w:val="00FB4F1E"/>
    <w:rsid w:val="00FB4F85"/>
    <w:rsid w:val="00FB506B"/>
    <w:rsid w:val="00FB508C"/>
    <w:rsid w:val="00FB50C6"/>
    <w:rsid w:val="00FB5185"/>
    <w:rsid w:val="00FB51F4"/>
    <w:rsid w:val="00FB528B"/>
    <w:rsid w:val="00FB52C0"/>
    <w:rsid w:val="00FB52DA"/>
    <w:rsid w:val="00FB53E6"/>
    <w:rsid w:val="00FB53F5"/>
    <w:rsid w:val="00FB5455"/>
    <w:rsid w:val="00FB5463"/>
    <w:rsid w:val="00FB5496"/>
    <w:rsid w:val="00FB54A2"/>
    <w:rsid w:val="00FB54AF"/>
    <w:rsid w:val="00FB5505"/>
    <w:rsid w:val="00FB551D"/>
    <w:rsid w:val="00FB5612"/>
    <w:rsid w:val="00FB5633"/>
    <w:rsid w:val="00FB578F"/>
    <w:rsid w:val="00FB57F5"/>
    <w:rsid w:val="00FB5830"/>
    <w:rsid w:val="00FB5878"/>
    <w:rsid w:val="00FB5899"/>
    <w:rsid w:val="00FB58A4"/>
    <w:rsid w:val="00FB58D9"/>
    <w:rsid w:val="00FB597E"/>
    <w:rsid w:val="00FB59BE"/>
    <w:rsid w:val="00FB5A70"/>
    <w:rsid w:val="00FB5AB0"/>
    <w:rsid w:val="00FB5B66"/>
    <w:rsid w:val="00FB5B6D"/>
    <w:rsid w:val="00FB5BE1"/>
    <w:rsid w:val="00FB5C0A"/>
    <w:rsid w:val="00FB5C62"/>
    <w:rsid w:val="00FB5E6C"/>
    <w:rsid w:val="00FB5E9F"/>
    <w:rsid w:val="00FB5EB6"/>
    <w:rsid w:val="00FB5F1C"/>
    <w:rsid w:val="00FB5F26"/>
    <w:rsid w:val="00FB5F2C"/>
    <w:rsid w:val="00FB5F89"/>
    <w:rsid w:val="00FB6020"/>
    <w:rsid w:val="00FB6027"/>
    <w:rsid w:val="00FB6056"/>
    <w:rsid w:val="00FB605C"/>
    <w:rsid w:val="00FB60BF"/>
    <w:rsid w:val="00FB613E"/>
    <w:rsid w:val="00FB6148"/>
    <w:rsid w:val="00FB62B9"/>
    <w:rsid w:val="00FB62F0"/>
    <w:rsid w:val="00FB63A9"/>
    <w:rsid w:val="00FB63F0"/>
    <w:rsid w:val="00FB645E"/>
    <w:rsid w:val="00FB6508"/>
    <w:rsid w:val="00FB6584"/>
    <w:rsid w:val="00FB6664"/>
    <w:rsid w:val="00FB679F"/>
    <w:rsid w:val="00FB67DF"/>
    <w:rsid w:val="00FB6863"/>
    <w:rsid w:val="00FB687E"/>
    <w:rsid w:val="00FB691E"/>
    <w:rsid w:val="00FB6949"/>
    <w:rsid w:val="00FB6A1A"/>
    <w:rsid w:val="00FB6A2D"/>
    <w:rsid w:val="00FB6A52"/>
    <w:rsid w:val="00FB6A94"/>
    <w:rsid w:val="00FB6B14"/>
    <w:rsid w:val="00FB6B90"/>
    <w:rsid w:val="00FB6C43"/>
    <w:rsid w:val="00FB6C52"/>
    <w:rsid w:val="00FB6C9E"/>
    <w:rsid w:val="00FB6CD6"/>
    <w:rsid w:val="00FB6E40"/>
    <w:rsid w:val="00FB6E95"/>
    <w:rsid w:val="00FB6EC0"/>
    <w:rsid w:val="00FB6FFE"/>
    <w:rsid w:val="00FB7056"/>
    <w:rsid w:val="00FB70DC"/>
    <w:rsid w:val="00FB712C"/>
    <w:rsid w:val="00FB7171"/>
    <w:rsid w:val="00FB721C"/>
    <w:rsid w:val="00FB725B"/>
    <w:rsid w:val="00FB72C5"/>
    <w:rsid w:val="00FB72EF"/>
    <w:rsid w:val="00FB7372"/>
    <w:rsid w:val="00FB73B7"/>
    <w:rsid w:val="00FB73BC"/>
    <w:rsid w:val="00FB73EE"/>
    <w:rsid w:val="00FB7462"/>
    <w:rsid w:val="00FB748A"/>
    <w:rsid w:val="00FB74C7"/>
    <w:rsid w:val="00FB7518"/>
    <w:rsid w:val="00FB75CC"/>
    <w:rsid w:val="00FB75FC"/>
    <w:rsid w:val="00FB7643"/>
    <w:rsid w:val="00FB7645"/>
    <w:rsid w:val="00FB7664"/>
    <w:rsid w:val="00FB767E"/>
    <w:rsid w:val="00FB7704"/>
    <w:rsid w:val="00FB7770"/>
    <w:rsid w:val="00FB77F4"/>
    <w:rsid w:val="00FB78BC"/>
    <w:rsid w:val="00FB78DD"/>
    <w:rsid w:val="00FB79FD"/>
    <w:rsid w:val="00FB7B78"/>
    <w:rsid w:val="00FB7C0D"/>
    <w:rsid w:val="00FB7C20"/>
    <w:rsid w:val="00FB7C79"/>
    <w:rsid w:val="00FB7CF5"/>
    <w:rsid w:val="00FB7D5E"/>
    <w:rsid w:val="00FB7DCC"/>
    <w:rsid w:val="00FB7DEB"/>
    <w:rsid w:val="00FB7DED"/>
    <w:rsid w:val="00FB7E38"/>
    <w:rsid w:val="00FB7ECF"/>
    <w:rsid w:val="00FB7F1C"/>
    <w:rsid w:val="00FB7FAE"/>
    <w:rsid w:val="00FC0030"/>
    <w:rsid w:val="00FC0071"/>
    <w:rsid w:val="00FC00F5"/>
    <w:rsid w:val="00FC0210"/>
    <w:rsid w:val="00FC023E"/>
    <w:rsid w:val="00FC0264"/>
    <w:rsid w:val="00FC041E"/>
    <w:rsid w:val="00FC041F"/>
    <w:rsid w:val="00FC049B"/>
    <w:rsid w:val="00FC0512"/>
    <w:rsid w:val="00FC0517"/>
    <w:rsid w:val="00FC05AE"/>
    <w:rsid w:val="00FC05BF"/>
    <w:rsid w:val="00FC05C0"/>
    <w:rsid w:val="00FC05CC"/>
    <w:rsid w:val="00FC05D3"/>
    <w:rsid w:val="00FC0619"/>
    <w:rsid w:val="00FC0634"/>
    <w:rsid w:val="00FC06CB"/>
    <w:rsid w:val="00FC06F7"/>
    <w:rsid w:val="00FC077C"/>
    <w:rsid w:val="00FC0828"/>
    <w:rsid w:val="00FC0839"/>
    <w:rsid w:val="00FC0850"/>
    <w:rsid w:val="00FC08D2"/>
    <w:rsid w:val="00FC090C"/>
    <w:rsid w:val="00FC0983"/>
    <w:rsid w:val="00FC0988"/>
    <w:rsid w:val="00FC0A4D"/>
    <w:rsid w:val="00FC0A91"/>
    <w:rsid w:val="00FC0A9F"/>
    <w:rsid w:val="00FC0AA7"/>
    <w:rsid w:val="00FC0B00"/>
    <w:rsid w:val="00FC0BA4"/>
    <w:rsid w:val="00FC0C8E"/>
    <w:rsid w:val="00FC0CD2"/>
    <w:rsid w:val="00FC0CEB"/>
    <w:rsid w:val="00FC0D3C"/>
    <w:rsid w:val="00FC0D98"/>
    <w:rsid w:val="00FC0DA5"/>
    <w:rsid w:val="00FC0DCE"/>
    <w:rsid w:val="00FC0EDE"/>
    <w:rsid w:val="00FC0F00"/>
    <w:rsid w:val="00FC0F01"/>
    <w:rsid w:val="00FC0F5D"/>
    <w:rsid w:val="00FC0FEA"/>
    <w:rsid w:val="00FC1012"/>
    <w:rsid w:val="00FC105F"/>
    <w:rsid w:val="00FC1268"/>
    <w:rsid w:val="00FC12B8"/>
    <w:rsid w:val="00FC1336"/>
    <w:rsid w:val="00FC1368"/>
    <w:rsid w:val="00FC13C2"/>
    <w:rsid w:val="00FC13FD"/>
    <w:rsid w:val="00FC1436"/>
    <w:rsid w:val="00FC1521"/>
    <w:rsid w:val="00FC153F"/>
    <w:rsid w:val="00FC1665"/>
    <w:rsid w:val="00FC16A1"/>
    <w:rsid w:val="00FC16BB"/>
    <w:rsid w:val="00FC17CD"/>
    <w:rsid w:val="00FC186D"/>
    <w:rsid w:val="00FC1871"/>
    <w:rsid w:val="00FC18A7"/>
    <w:rsid w:val="00FC18E3"/>
    <w:rsid w:val="00FC1A25"/>
    <w:rsid w:val="00FC1AB1"/>
    <w:rsid w:val="00FC1AF5"/>
    <w:rsid w:val="00FC1B6C"/>
    <w:rsid w:val="00FC1B8A"/>
    <w:rsid w:val="00FC1C1F"/>
    <w:rsid w:val="00FC1C36"/>
    <w:rsid w:val="00FC1C80"/>
    <w:rsid w:val="00FC1C8E"/>
    <w:rsid w:val="00FC1CBB"/>
    <w:rsid w:val="00FC1D2F"/>
    <w:rsid w:val="00FC1D58"/>
    <w:rsid w:val="00FC1E49"/>
    <w:rsid w:val="00FC1E59"/>
    <w:rsid w:val="00FC1E6A"/>
    <w:rsid w:val="00FC1E6F"/>
    <w:rsid w:val="00FC1F73"/>
    <w:rsid w:val="00FC1FA8"/>
    <w:rsid w:val="00FC1FB0"/>
    <w:rsid w:val="00FC2001"/>
    <w:rsid w:val="00FC206F"/>
    <w:rsid w:val="00FC2070"/>
    <w:rsid w:val="00FC20BB"/>
    <w:rsid w:val="00FC2177"/>
    <w:rsid w:val="00FC21F2"/>
    <w:rsid w:val="00FC22AA"/>
    <w:rsid w:val="00FC22F1"/>
    <w:rsid w:val="00FC2307"/>
    <w:rsid w:val="00FC2353"/>
    <w:rsid w:val="00FC241D"/>
    <w:rsid w:val="00FC2448"/>
    <w:rsid w:val="00FC24C4"/>
    <w:rsid w:val="00FC24D5"/>
    <w:rsid w:val="00FC2597"/>
    <w:rsid w:val="00FC2598"/>
    <w:rsid w:val="00FC2634"/>
    <w:rsid w:val="00FC2692"/>
    <w:rsid w:val="00FC26D9"/>
    <w:rsid w:val="00FC27EA"/>
    <w:rsid w:val="00FC2999"/>
    <w:rsid w:val="00FC29EF"/>
    <w:rsid w:val="00FC2BDA"/>
    <w:rsid w:val="00FC2C20"/>
    <w:rsid w:val="00FC2C6F"/>
    <w:rsid w:val="00FC2D4B"/>
    <w:rsid w:val="00FC2D56"/>
    <w:rsid w:val="00FC2D81"/>
    <w:rsid w:val="00FC2D8C"/>
    <w:rsid w:val="00FC2E6A"/>
    <w:rsid w:val="00FC2E74"/>
    <w:rsid w:val="00FC2F38"/>
    <w:rsid w:val="00FC3021"/>
    <w:rsid w:val="00FC3084"/>
    <w:rsid w:val="00FC31BF"/>
    <w:rsid w:val="00FC323C"/>
    <w:rsid w:val="00FC32DA"/>
    <w:rsid w:val="00FC3300"/>
    <w:rsid w:val="00FC3305"/>
    <w:rsid w:val="00FC3323"/>
    <w:rsid w:val="00FC33E0"/>
    <w:rsid w:val="00FC341E"/>
    <w:rsid w:val="00FC347A"/>
    <w:rsid w:val="00FC35C0"/>
    <w:rsid w:val="00FC35D8"/>
    <w:rsid w:val="00FC3649"/>
    <w:rsid w:val="00FC364B"/>
    <w:rsid w:val="00FC3747"/>
    <w:rsid w:val="00FC3775"/>
    <w:rsid w:val="00FC381C"/>
    <w:rsid w:val="00FC38A5"/>
    <w:rsid w:val="00FC3945"/>
    <w:rsid w:val="00FC3993"/>
    <w:rsid w:val="00FC39E1"/>
    <w:rsid w:val="00FC3AE1"/>
    <w:rsid w:val="00FC3AFE"/>
    <w:rsid w:val="00FC3B15"/>
    <w:rsid w:val="00FC3B73"/>
    <w:rsid w:val="00FC3BB5"/>
    <w:rsid w:val="00FC3BF0"/>
    <w:rsid w:val="00FC3C6A"/>
    <w:rsid w:val="00FC3D15"/>
    <w:rsid w:val="00FC3DAB"/>
    <w:rsid w:val="00FC3DF4"/>
    <w:rsid w:val="00FC3F3D"/>
    <w:rsid w:val="00FC3F40"/>
    <w:rsid w:val="00FC3F4F"/>
    <w:rsid w:val="00FC407D"/>
    <w:rsid w:val="00FC409E"/>
    <w:rsid w:val="00FC40A2"/>
    <w:rsid w:val="00FC410E"/>
    <w:rsid w:val="00FC4170"/>
    <w:rsid w:val="00FC4259"/>
    <w:rsid w:val="00FC4276"/>
    <w:rsid w:val="00FC42B6"/>
    <w:rsid w:val="00FC42C1"/>
    <w:rsid w:val="00FC4302"/>
    <w:rsid w:val="00FC4351"/>
    <w:rsid w:val="00FC4486"/>
    <w:rsid w:val="00FC455D"/>
    <w:rsid w:val="00FC455E"/>
    <w:rsid w:val="00FC45BB"/>
    <w:rsid w:val="00FC468B"/>
    <w:rsid w:val="00FC469A"/>
    <w:rsid w:val="00FC46C9"/>
    <w:rsid w:val="00FC46FA"/>
    <w:rsid w:val="00FC4731"/>
    <w:rsid w:val="00FC47A4"/>
    <w:rsid w:val="00FC47C6"/>
    <w:rsid w:val="00FC4809"/>
    <w:rsid w:val="00FC4855"/>
    <w:rsid w:val="00FC48D6"/>
    <w:rsid w:val="00FC4979"/>
    <w:rsid w:val="00FC49FE"/>
    <w:rsid w:val="00FC4A4F"/>
    <w:rsid w:val="00FC4A6C"/>
    <w:rsid w:val="00FC4A72"/>
    <w:rsid w:val="00FC4B7C"/>
    <w:rsid w:val="00FC4B81"/>
    <w:rsid w:val="00FC4BA4"/>
    <w:rsid w:val="00FC4BCC"/>
    <w:rsid w:val="00FC4D3B"/>
    <w:rsid w:val="00FC4DAF"/>
    <w:rsid w:val="00FC4DDE"/>
    <w:rsid w:val="00FC4E62"/>
    <w:rsid w:val="00FC4F8F"/>
    <w:rsid w:val="00FC4FDD"/>
    <w:rsid w:val="00FC510E"/>
    <w:rsid w:val="00FC51A1"/>
    <w:rsid w:val="00FC51B1"/>
    <w:rsid w:val="00FC527F"/>
    <w:rsid w:val="00FC5288"/>
    <w:rsid w:val="00FC52D0"/>
    <w:rsid w:val="00FC5321"/>
    <w:rsid w:val="00FC53F1"/>
    <w:rsid w:val="00FC5403"/>
    <w:rsid w:val="00FC541E"/>
    <w:rsid w:val="00FC54E3"/>
    <w:rsid w:val="00FC550F"/>
    <w:rsid w:val="00FC55F3"/>
    <w:rsid w:val="00FC5735"/>
    <w:rsid w:val="00FC57CE"/>
    <w:rsid w:val="00FC57D4"/>
    <w:rsid w:val="00FC57E7"/>
    <w:rsid w:val="00FC57EA"/>
    <w:rsid w:val="00FC57FF"/>
    <w:rsid w:val="00FC583C"/>
    <w:rsid w:val="00FC58C9"/>
    <w:rsid w:val="00FC5ABE"/>
    <w:rsid w:val="00FC5B08"/>
    <w:rsid w:val="00FC5BCC"/>
    <w:rsid w:val="00FC5C12"/>
    <w:rsid w:val="00FC5C1D"/>
    <w:rsid w:val="00FC5C20"/>
    <w:rsid w:val="00FC5C48"/>
    <w:rsid w:val="00FC5C6D"/>
    <w:rsid w:val="00FC5C90"/>
    <w:rsid w:val="00FC5D07"/>
    <w:rsid w:val="00FC5D15"/>
    <w:rsid w:val="00FC5D45"/>
    <w:rsid w:val="00FC5D89"/>
    <w:rsid w:val="00FC5E19"/>
    <w:rsid w:val="00FC5E3B"/>
    <w:rsid w:val="00FC5E6D"/>
    <w:rsid w:val="00FC5E96"/>
    <w:rsid w:val="00FC5EAD"/>
    <w:rsid w:val="00FC5EAE"/>
    <w:rsid w:val="00FC5EC6"/>
    <w:rsid w:val="00FC5F52"/>
    <w:rsid w:val="00FC5FD2"/>
    <w:rsid w:val="00FC5FE5"/>
    <w:rsid w:val="00FC5FF5"/>
    <w:rsid w:val="00FC6080"/>
    <w:rsid w:val="00FC60F7"/>
    <w:rsid w:val="00FC6148"/>
    <w:rsid w:val="00FC6173"/>
    <w:rsid w:val="00FC61CA"/>
    <w:rsid w:val="00FC6249"/>
    <w:rsid w:val="00FC6343"/>
    <w:rsid w:val="00FC6392"/>
    <w:rsid w:val="00FC6468"/>
    <w:rsid w:val="00FC6598"/>
    <w:rsid w:val="00FC65DC"/>
    <w:rsid w:val="00FC65F7"/>
    <w:rsid w:val="00FC681D"/>
    <w:rsid w:val="00FC685B"/>
    <w:rsid w:val="00FC690E"/>
    <w:rsid w:val="00FC69DC"/>
    <w:rsid w:val="00FC6A1C"/>
    <w:rsid w:val="00FC6A26"/>
    <w:rsid w:val="00FC6AAE"/>
    <w:rsid w:val="00FC6ABC"/>
    <w:rsid w:val="00FC6B34"/>
    <w:rsid w:val="00FC6B8F"/>
    <w:rsid w:val="00FC6C09"/>
    <w:rsid w:val="00FC6C56"/>
    <w:rsid w:val="00FC6C98"/>
    <w:rsid w:val="00FC6DD2"/>
    <w:rsid w:val="00FC6DDF"/>
    <w:rsid w:val="00FC6E5C"/>
    <w:rsid w:val="00FC6EA4"/>
    <w:rsid w:val="00FC6ECC"/>
    <w:rsid w:val="00FC6EEA"/>
    <w:rsid w:val="00FC6F6A"/>
    <w:rsid w:val="00FC70B0"/>
    <w:rsid w:val="00FC70EC"/>
    <w:rsid w:val="00FC70ED"/>
    <w:rsid w:val="00FC71BC"/>
    <w:rsid w:val="00FC71E5"/>
    <w:rsid w:val="00FC71EF"/>
    <w:rsid w:val="00FC7242"/>
    <w:rsid w:val="00FC7257"/>
    <w:rsid w:val="00FC7382"/>
    <w:rsid w:val="00FC73FD"/>
    <w:rsid w:val="00FC7458"/>
    <w:rsid w:val="00FC749F"/>
    <w:rsid w:val="00FC74E2"/>
    <w:rsid w:val="00FC7501"/>
    <w:rsid w:val="00FC7556"/>
    <w:rsid w:val="00FC760E"/>
    <w:rsid w:val="00FC7760"/>
    <w:rsid w:val="00FC779A"/>
    <w:rsid w:val="00FC77A9"/>
    <w:rsid w:val="00FC77AB"/>
    <w:rsid w:val="00FC7819"/>
    <w:rsid w:val="00FC7946"/>
    <w:rsid w:val="00FC7AC0"/>
    <w:rsid w:val="00FC7AC5"/>
    <w:rsid w:val="00FC7B2A"/>
    <w:rsid w:val="00FC7B3D"/>
    <w:rsid w:val="00FC7C25"/>
    <w:rsid w:val="00FC7E8C"/>
    <w:rsid w:val="00FC7EC4"/>
    <w:rsid w:val="00FC7F07"/>
    <w:rsid w:val="00FC7F0B"/>
    <w:rsid w:val="00FC7F1D"/>
    <w:rsid w:val="00FC7F39"/>
    <w:rsid w:val="00FD0028"/>
    <w:rsid w:val="00FD003D"/>
    <w:rsid w:val="00FD01B0"/>
    <w:rsid w:val="00FD01B7"/>
    <w:rsid w:val="00FD01EC"/>
    <w:rsid w:val="00FD0272"/>
    <w:rsid w:val="00FD02D5"/>
    <w:rsid w:val="00FD03A8"/>
    <w:rsid w:val="00FD03B2"/>
    <w:rsid w:val="00FD03E0"/>
    <w:rsid w:val="00FD048C"/>
    <w:rsid w:val="00FD04B0"/>
    <w:rsid w:val="00FD04BC"/>
    <w:rsid w:val="00FD0501"/>
    <w:rsid w:val="00FD064C"/>
    <w:rsid w:val="00FD0668"/>
    <w:rsid w:val="00FD07F7"/>
    <w:rsid w:val="00FD0804"/>
    <w:rsid w:val="00FD080E"/>
    <w:rsid w:val="00FD08B2"/>
    <w:rsid w:val="00FD08C8"/>
    <w:rsid w:val="00FD08D6"/>
    <w:rsid w:val="00FD097B"/>
    <w:rsid w:val="00FD0A5A"/>
    <w:rsid w:val="00FD0B02"/>
    <w:rsid w:val="00FD0B8E"/>
    <w:rsid w:val="00FD0CC9"/>
    <w:rsid w:val="00FD0D2C"/>
    <w:rsid w:val="00FD0DF6"/>
    <w:rsid w:val="00FD0E0C"/>
    <w:rsid w:val="00FD0EFA"/>
    <w:rsid w:val="00FD0F74"/>
    <w:rsid w:val="00FD0FA8"/>
    <w:rsid w:val="00FD1057"/>
    <w:rsid w:val="00FD1071"/>
    <w:rsid w:val="00FD1079"/>
    <w:rsid w:val="00FD108F"/>
    <w:rsid w:val="00FD10D0"/>
    <w:rsid w:val="00FD1133"/>
    <w:rsid w:val="00FD129C"/>
    <w:rsid w:val="00FD12BE"/>
    <w:rsid w:val="00FD13CC"/>
    <w:rsid w:val="00FD13F1"/>
    <w:rsid w:val="00FD146B"/>
    <w:rsid w:val="00FD14C9"/>
    <w:rsid w:val="00FD1581"/>
    <w:rsid w:val="00FD158A"/>
    <w:rsid w:val="00FD159C"/>
    <w:rsid w:val="00FD1625"/>
    <w:rsid w:val="00FD1747"/>
    <w:rsid w:val="00FD17B8"/>
    <w:rsid w:val="00FD1860"/>
    <w:rsid w:val="00FD18FA"/>
    <w:rsid w:val="00FD1940"/>
    <w:rsid w:val="00FD1998"/>
    <w:rsid w:val="00FD1B10"/>
    <w:rsid w:val="00FD1B20"/>
    <w:rsid w:val="00FD1B34"/>
    <w:rsid w:val="00FD1B7E"/>
    <w:rsid w:val="00FD1BB0"/>
    <w:rsid w:val="00FD1C2E"/>
    <w:rsid w:val="00FD1E1A"/>
    <w:rsid w:val="00FD1E86"/>
    <w:rsid w:val="00FD1F21"/>
    <w:rsid w:val="00FD1F25"/>
    <w:rsid w:val="00FD1FDC"/>
    <w:rsid w:val="00FD2027"/>
    <w:rsid w:val="00FD2121"/>
    <w:rsid w:val="00FD21C9"/>
    <w:rsid w:val="00FD225B"/>
    <w:rsid w:val="00FD229D"/>
    <w:rsid w:val="00FD2320"/>
    <w:rsid w:val="00FD235B"/>
    <w:rsid w:val="00FD2374"/>
    <w:rsid w:val="00FD239F"/>
    <w:rsid w:val="00FD23DD"/>
    <w:rsid w:val="00FD247D"/>
    <w:rsid w:val="00FD24D6"/>
    <w:rsid w:val="00FD252B"/>
    <w:rsid w:val="00FD2595"/>
    <w:rsid w:val="00FD25E5"/>
    <w:rsid w:val="00FD26A0"/>
    <w:rsid w:val="00FD26A9"/>
    <w:rsid w:val="00FD2735"/>
    <w:rsid w:val="00FD2754"/>
    <w:rsid w:val="00FD2796"/>
    <w:rsid w:val="00FD281A"/>
    <w:rsid w:val="00FD2844"/>
    <w:rsid w:val="00FD28BA"/>
    <w:rsid w:val="00FD291C"/>
    <w:rsid w:val="00FD2926"/>
    <w:rsid w:val="00FD296D"/>
    <w:rsid w:val="00FD298D"/>
    <w:rsid w:val="00FD2995"/>
    <w:rsid w:val="00FD29BD"/>
    <w:rsid w:val="00FD2A01"/>
    <w:rsid w:val="00FD2A06"/>
    <w:rsid w:val="00FD2A26"/>
    <w:rsid w:val="00FD2A54"/>
    <w:rsid w:val="00FD2B02"/>
    <w:rsid w:val="00FD2B6C"/>
    <w:rsid w:val="00FD2B9A"/>
    <w:rsid w:val="00FD2D64"/>
    <w:rsid w:val="00FD2D84"/>
    <w:rsid w:val="00FD2E08"/>
    <w:rsid w:val="00FD2E8C"/>
    <w:rsid w:val="00FD2F0E"/>
    <w:rsid w:val="00FD2FAA"/>
    <w:rsid w:val="00FD2FAC"/>
    <w:rsid w:val="00FD2FE3"/>
    <w:rsid w:val="00FD301C"/>
    <w:rsid w:val="00FD30B8"/>
    <w:rsid w:val="00FD30F1"/>
    <w:rsid w:val="00FD3134"/>
    <w:rsid w:val="00FD319B"/>
    <w:rsid w:val="00FD31B5"/>
    <w:rsid w:val="00FD31B9"/>
    <w:rsid w:val="00FD3274"/>
    <w:rsid w:val="00FD32B9"/>
    <w:rsid w:val="00FD32C4"/>
    <w:rsid w:val="00FD3358"/>
    <w:rsid w:val="00FD341D"/>
    <w:rsid w:val="00FD35F3"/>
    <w:rsid w:val="00FD35FA"/>
    <w:rsid w:val="00FD36DC"/>
    <w:rsid w:val="00FD36DE"/>
    <w:rsid w:val="00FD3815"/>
    <w:rsid w:val="00FD3864"/>
    <w:rsid w:val="00FD38F5"/>
    <w:rsid w:val="00FD38FB"/>
    <w:rsid w:val="00FD3968"/>
    <w:rsid w:val="00FD3991"/>
    <w:rsid w:val="00FD39E9"/>
    <w:rsid w:val="00FD39F7"/>
    <w:rsid w:val="00FD3A26"/>
    <w:rsid w:val="00FD3A46"/>
    <w:rsid w:val="00FD3A59"/>
    <w:rsid w:val="00FD3A86"/>
    <w:rsid w:val="00FD3B9C"/>
    <w:rsid w:val="00FD3BFC"/>
    <w:rsid w:val="00FD3C05"/>
    <w:rsid w:val="00FD3C66"/>
    <w:rsid w:val="00FD3CBB"/>
    <w:rsid w:val="00FD3D4E"/>
    <w:rsid w:val="00FD3EC9"/>
    <w:rsid w:val="00FD3F11"/>
    <w:rsid w:val="00FD3F9F"/>
    <w:rsid w:val="00FD4022"/>
    <w:rsid w:val="00FD4027"/>
    <w:rsid w:val="00FD40E2"/>
    <w:rsid w:val="00FD410E"/>
    <w:rsid w:val="00FD410F"/>
    <w:rsid w:val="00FD422B"/>
    <w:rsid w:val="00FD4252"/>
    <w:rsid w:val="00FD4374"/>
    <w:rsid w:val="00FD4436"/>
    <w:rsid w:val="00FD44A8"/>
    <w:rsid w:val="00FD44B4"/>
    <w:rsid w:val="00FD4506"/>
    <w:rsid w:val="00FD465E"/>
    <w:rsid w:val="00FD46E1"/>
    <w:rsid w:val="00FD4796"/>
    <w:rsid w:val="00FD4832"/>
    <w:rsid w:val="00FD4860"/>
    <w:rsid w:val="00FD488C"/>
    <w:rsid w:val="00FD488F"/>
    <w:rsid w:val="00FD48F3"/>
    <w:rsid w:val="00FD497F"/>
    <w:rsid w:val="00FD49D2"/>
    <w:rsid w:val="00FD49F8"/>
    <w:rsid w:val="00FD4AE5"/>
    <w:rsid w:val="00FD4B29"/>
    <w:rsid w:val="00FD4B74"/>
    <w:rsid w:val="00FD4BF9"/>
    <w:rsid w:val="00FD4C03"/>
    <w:rsid w:val="00FD4C1D"/>
    <w:rsid w:val="00FD4C67"/>
    <w:rsid w:val="00FD4D28"/>
    <w:rsid w:val="00FD4DBA"/>
    <w:rsid w:val="00FD4E0C"/>
    <w:rsid w:val="00FD4EC9"/>
    <w:rsid w:val="00FD4F03"/>
    <w:rsid w:val="00FD4F6F"/>
    <w:rsid w:val="00FD4FC9"/>
    <w:rsid w:val="00FD4FE3"/>
    <w:rsid w:val="00FD5091"/>
    <w:rsid w:val="00FD50C1"/>
    <w:rsid w:val="00FD50DA"/>
    <w:rsid w:val="00FD510B"/>
    <w:rsid w:val="00FD511D"/>
    <w:rsid w:val="00FD5137"/>
    <w:rsid w:val="00FD5147"/>
    <w:rsid w:val="00FD5154"/>
    <w:rsid w:val="00FD5197"/>
    <w:rsid w:val="00FD51A5"/>
    <w:rsid w:val="00FD522A"/>
    <w:rsid w:val="00FD529B"/>
    <w:rsid w:val="00FD52E2"/>
    <w:rsid w:val="00FD531C"/>
    <w:rsid w:val="00FD533F"/>
    <w:rsid w:val="00FD538E"/>
    <w:rsid w:val="00FD53D1"/>
    <w:rsid w:val="00FD53E7"/>
    <w:rsid w:val="00FD53F0"/>
    <w:rsid w:val="00FD5435"/>
    <w:rsid w:val="00FD54B7"/>
    <w:rsid w:val="00FD55B6"/>
    <w:rsid w:val="00FD5694"/>
    <w:rsid w:val="00FD56DD"/>
    <w:rsid w:val="00FD57FA"/>
    <w:rsid w:val="00FD583C"/>
    <w:rsid w:val="00FD5852"/>
    <w:rsid w:val="00FD585C"/>
    <w:rsid w:val="00FD588D"/>
    <w:rsid w:val="00FD594B"/>
    <w:rsid w:val="00FD5985"/>
    <w:rsid w:val="00FD5A72"/>
    <w:rsid w:val="00FD5A84"/>
    <w:rsid w:val="00FD5ABD"/>
    <w:rsid w:val="00FD5AD5"/>
    <w:rsid w:val="00FD5ADC"/>
    <w:rsid w:val="00FD5B22"/>
    <w:rsid w:val="00FD5BF8"/>
    <w:rsid w:val="00FD5C0C"/>
    <w:rsid w:val="00FD5C40"/>
    <w:rsid w:val="00FD5CDE"/>
    <w:rsid w:val="00FD5CF6"/>
    <w:rsid w:val="00FD5D43"/>
    <w:rsid w:val="00FD5D61"/>
    <w:rsid w:val="00FD5D9F"/>
    <w:rsid w:val="00FD5F8F"/>
    <w:rsid w:val="00FD5FF3"/>
    <w:rsid w:val="00FD60C9"/>
    <w:rsid w:val="00FD6167"/>
    <w:rsid w:val="00FD61D8"/>
    <w:rsid w:val="00FD6270"/>
    <w:rsid w:val="00FD627D"/>
    <w:rsid w:val="00FD628E"/>
    <w:rsid w:val="00FD62CE"/>
    <w:rsid w:val="00FD6326"/>
    <w:rsid w:val="00FD6359"/>
    <w:rsid w:val="00FD63B4"/>
    <w:rsid w:val="00FD63CE"/>
    <w:rsid w:val="00FD643C"/>
    <w:rsid w:val="00FD6455"/>
    <w:rsid w:val="00FD6485"/>
    <w:rsid w:val="00FD64D8"/>
    <w:rsid w:val="00FD6575"/>
    <w:rsid w:val="00FD6647"/>
    <w:rsid w:val="00FD664F"/>
    <w:rsid w:val="00FD66FF"/>
    <w:rsid w:val="00FD67A0"/>
    <w:rsid w:val="00FD6859"/>
    <w:rsid w:val="00FD685F"/>
    <w:rsid w:val="00FD68DF"/>
    <w:rsid w:val="00FD6914"/>
    <w:rsid w:val="00FD691D"/>
    <w:rsid w:val="00FD6978"/>
    <w:rsid w:val="00FD69DA"/>
    <w:rsid w:val="00FD69FB"/>
    <w:rsid w:val="00FD6A1F"/>
    <w:rsid w:val="00FD6A35"/>
    <w:rsid w:val="00FD6A58"/>
    <w:rsid w:val="00FD6A9B"/>
    <w:rsid w:val="00FD6AFF"/>
    <w:rsid w:val="00FD6B01"/>
    <w:rsid w:val="00FD6B30"/>
    <w:rsid w:val="00FD6B44"/>
    <w:rsid w:val="00FD6C71"/>
    <w:rsid w:val="00FD6CF4"/>
    <w:rsid w:val="00FD6E3E"/>
    <w:rsid w:val="00FD6E61"/>
    <w:rsid w:val="00FD6E99"/>
    <w:rsid w:val="00FD6EB6"/>
    <w:rsid w:val="00FD6ECA"/>
    <w:rsid w:val="00FD6F1A"/>
    <w:rsid w:val="00FD6F74"/>
    <w:rsid w:val="00FD701F"/>
    <w:rsid w:val="00FD7058"/>
    <w:rsid w:val="00FD705D"/>
    <w:rsid w:val="00FD70E0"/>
    <w:rsid w:val="00FD71B3"/>
    <w:rsid w:val="00FD724E"/>
    <w:rsid w:val="00FD7259"/>
    <w:rsid w:val="00FD7303"/>
    <w:rsid w:val="00FD7316"/>
    <w:rsid w:val="00FD73FC"/>
    <w:rsid w:val="00FD7427"/>
    <w:rsid w:val="00FD7442"/>
    <w:rsid w:val="00FD74BC"/>
    <w:rsid w:val="00FD7502"/>
    <w:rsid w:val="00FD7514"/>
    <w:rsid w:val="00FD755B"/>
    <w:rsid w:val="00FD75A0"/>
    <w:rsid w:val="00FD75B0"/>
    <w:rsid w:val="00FD75C7"/>
    <w:rsid w:val="00FD7627"/>
    <w:rsid w:val="00FD76D0"/>
    <w:rsid w:val="00FD7727"/>
    <w:rsid w:val="00FD77D1"/>
    <w:rsid w:val="00FD77E8"/>
    <w:rsid w:val="00FD7814"/>
    <w:rsid w:val="00FD781E"/>
    <w:rsid w:val="00FD787F"/>
    <w:rsid w:val="00FD78C9"/>
    <w:rsid w:val="00FD79B6"/>
    <w:rsid w:val="00FD79CE"/>
    <w:rsid w:val="00FD7A7F"/>
    <w:rsid w:val="00FD7A95"/>
    <w:rsid w:val="00FD7B30"/>
    <w:rsid w:val="00FD7B41"/>
    <w:rsid w:val="00FD7C2D"/>
    <w:rsid w:val="00FD7C35"/>
    <w:rsid w:val="00FD7C8F"/>
    <w:rsid w:val="00FE003C"/>
    <w:rsid w:val="00FE00A0"/>
    <w:rsid w:val="00FE00BD"/>
    <w:rsid w:val="00FE00F9"/>
    <w:rsid w:val="00FE010C"/>
    <w:rsid w:val="00FE017A"/>
    <w:rsid w:val="00FE01E3"/>
    <w:rsid w:val="00FE0249"/>
    <w:rsid w:val="00FE0267"/>
    <w:rsid w:val="00FE02F9"/>
    <w:rsid w:val="00FE032E"/>
    <w:rsid w:val="00FE03B4"/>
    <w:rsid w:val="00FE0440"/>
    <w:rsid w:val="00FE045F"/>
    <w:rsid w:val="00FE04F4"/>
    <w:rsid w:val="00FE05F3"/>
    <w:rsid w:val="00FE05FE"/>
    <w:rsid w:val="00FE0663"/>
    <w:rsid w:val="00FE0667"/>
    <w:rsid w:val="00FE06A0"/>
    <w:rsid w:val="00FE06CF"/>
    <w:rsid w:val="00FE0728"/>
    <w:rsid w:val="00FE0731"/>
    <w:rsid w:val="00FE074A"/>
    <w:rsid w:val="00FE08BF"/>
    <w:rsid w:val="00FE08DD"/>
    <w:rsid w:val="00FE090D"/>
    <w:rsid w:val="00FE0911"/>
    <w:rsid w:val="00FE092F"/>
    <w:rsid w:val="00FE097E"/>
    <w:rsid w:val="00FE09C6"/>
    <w:rsid w:val="00FE0A7C"/>
    <w:rsid w:val="00FE0B4F"/>
    <w:rsid w:val="00FE0B71"/>
    <w:rsid w:val="00FE0C10"/>
    <w:rsid w:val="00FE0C43"/>
    <w:rsid w:val="00FE0D00"/>
    <w:rsid w:val="00FE0D5F"/>
    <w:rsid w:val="00FE0FB4"/>
    <w:rsid w:val="00FE0FCB"/>
    <w:rsid w:val="00FE1060"/>
    <w:rsid w:val="00FE10A3"/>
    <w:rsid w:val="00FE1161"/>
    <w:rsid w:val="00FE11C8"/>
    <w:rsid w:val="00FE11CC"/>
    <w:rsid w:val="00FE1211"/>
    <w:rsid w:val="00FE1213"/>
    <w:rsid w:val="00FE12F5"/>
    <w:rsid w:val="00FE133A"/>
    <w:rsid w:val="00FE1344"/>
    <w:rsid w:val="00FE1453"/>
    <w:rsid w:val="00FE145B"/>
    <w:rsid w:val="00FE1660"/>
    <w:rsid w:val="00FE170D"/>
    <w:rsid w:val="00FE1767"/>
    <w:rsid w:val="00FE17B5"/>
    <w:rsid w:val="00FE17EB"/>
    <w:rsid w:val="00FE189E"/>
    <w:rsid w:val="00FE1989"/>
    <w:rsid w:val="00FE19D9"/>
    <w:rsid w:val="00FE1A27"/>
    <w:rsid w:val="00FE1A89"/>
    <w:rsid w:val="00FE1A94"/>
    <w:rsid w:val="00FE1AAA"/>
    <w:rsid w:val="00FE1B1C"/>
    <w:rsid w:val="00FE1B4B"/>
    <w:rsid w:val="00FE1B5D"/>
    <w:rsid w:val="00FE1BB8"/>
    <w:rsid w:val="00FE1D37"/>
    <w:rsid w:val="00FE1E8C"/>
    <w:rsid w:val="00FE1FED"/>
    <w:rsid w:val="00FE205C"/>
    <w:rsid w:val="00FE2080"/>
    <w:rsid w:val="00FE2091"/>
    <w:rsid w:val="00FE2131"/>
    <w:rsid w:val="00FE227C"/>
    <w:rsid w:val="00FE229E"/>
    <w:rsid w:val="00FE22CE"/>
    <w:rsid w:val="00FE239B"/>
    <w:rsid w:val="00FE2443"/>
    <w:rsid w:val="00FE2455"/>
    <w:rsid w:val="00FE257B"/>
    <w:rsid w:val="00FE259E"/>
    <w:rsid w:val="00FE2652"/>
    <w:rsid w:val="00FE2703"/>
    <w:rsid w:val="00FE27AB"/>
    <w:rsid w:val="00FE2863"/>
    <w:rsid w:val="00FE287D"/>
    <w:rsid w:val="00FE2890"/>
    <w:rsid w:val="00FE28BF"/>
    <w:rsid w:val="00FE2903"/>
    <w:rsid w:val="00FE2915"/>
    <w:rsid w:val="00FE291B"/>
    <w:rsid w:val="00FE2982"/>
    <w:rsid w:val="00FE29C6"/>
    <w:rsid w:val="00FE2A4B"/>
    <w:rsid w:val="00FE2B62"/>
    <w:rsid w:val="00FE2B63"/>
    <w:rsid w:val="00FE2BDB"/>
    <w:rsid w:val="00FE2C2F"/>
    <w:rsid w:val="00FE2DD2"/>
    <w:rsid w:val="00FE2DE5"/>
    <w:rsid w:val="00FE2F2B"/>
    <w:rsid w:val="00FE2F37"/>
    <w:rsid w:val="00FE2F40"/>
    <w:rsid w:val="00FE2FC1"/>
    <w:rsid w:val="00FE3000"/>
    <w:rsid w:val="00FE3042"/>
    <w:rsid w:val="00FE30CA"/>
    <w:rsid w:val="00FE3101"/>
    <w:rsid w:val="00FE3125"/>
    <w:rsid w:val="00FE3129"/>
    <w:rsid w:val="00FE312C"/>
    <w:rsid w:val="00FE3171"/>
    <w:rsid w:val="00FE320D"/>
    <w:rsid w:val="00FE3247"/>
    <w:rsid w:val="00FE32B1"/>
    <w:rsid w:val="00FE32CF"/>
    <w:rsid w:val="00FE32F7"/>
    <w:rsid w:val="00FE3363"/>
    <w:rsid w:val="00FE3413"/>
    <w:rsid w:val="00FE3456"/>
    <w:rsid w:val="00FE3465"/>
    <w:rsid w:val="00FE34E2"/>
    <w:rsid w:val="00FE34FE"/>
    <w:rsid w:val="00FE3692"/>
    <w:rsid w:val="00FE3852"/>
    <w:rsid w:val="00FE38F5"/>
    <w:rsid w:val="00FE390E"/>
    <w:rsid w:val="00FE3952"/>
    <w:rsid w:val="00FE3961"/>
    <w:rsid w:val="00FE396B"/>
    <w:rsid w:val="00FE3976"/>
    <w:rsid w:val="00FE3985"/>
    <w:rsid w:val="00FE39A8"/>
    <w:rsid w:val="00FE39D9"/>
    <w:rsid w:val="00FE39F3"/>
    <w:rsid w:val="00FE3A8B"/>
    <w:rsid w:val="00FE3AA3"/>
    <w:rsid w:val="00FE3AF2"/>
    <w:rsid w:val="00FE3BF6"/>
    <w:rsid w:val="00FE3D3E"/>
    <w:rsid w:val="00FE3E18"/>
    <w:rsid w:val="00FE3E7C"/>
    <w:rsid w:val="00FE3FAE"/>
    <w:rsid w:val="00FE4034"/>
    <w:rsid w:val="00FE4071"/>
    <w:rsid w:val="00FE407D"/>
    <w:rsid w:val="00FE415C"/>
    <w:rsid w:val="00FE418D"/>
    <w:rsid w:val="00FE41A6"/>
    <w:rsid w:val="00FE421B"/>
    <w:rsid w:val="00FE423E"/>
    <w:rsid w:val="00FE424E"/>
    <w:rsid w:val="00FE4260"/>
    <w:rsid w:val="00FE43EC"/>
    <w:rsid w:val="00FE440D"/>
    <w:rsid w:val="00FE4536"/>
    <w:rsid w:val="00FE4565"/>
    <w:rsid w:val="00FE4597"/>
    <w:rsid w:val="00FE45A2"/>
    <w:rsid w:val="00FE45B3"/>
    <w:rsid w:val="00FE46F3"/>
    <w:rsid w:val="00FE47C2"/>
    <w:rsid w:val="00FE4844"/>
    <w:rsid w:val="00FE4893"/>
    <w:rsid w:val="00FE493E"/>
    <w:rsid w:val="00FE497E"/>
    <w:rsid w:val="00FE49C1"/>
    <w:rsid w:val="00FE4A24"/>
    <w:rsid w:val="00FE4A4A"/>
    <w:rsid w:val="00FE4BCF"/>
    <w:rsid w:val="00FE4BDA"/>
    <w:rsid w:val="00FE4C1F"/>
    <w:rsid w:val="00FE4C33"/>
    <w:rsid w:val="00FE4CE8"/>
    <w:rsid w:val="00FE4D1B"/>
    <w:rsid w:val="00FE4D60"/>
    <w:rsid w:val="00FE4E07"/>
    <w:rsid w:val="00FE4E21"/>
    <w:rsid w:val="00FE4E6A"/>
    <w:rsid w:val="00FE4E87"/>
    <w:rsid w:val="00FE4F29"/>
    <w:rsid w:val="00FE4F44"/>
    <w:rsid w:val="00FE4FAC"/>
    <w:rsid w:val="00FE5056"/>
    <w:rsid w:val="00FE50F0"/>
    <w:rsid w:val="00FE5136"/>
    <w:rsid w:val="00FE5158"/>
    <w:rsid w:val="00FE5254"/>
    <w:rsid w:val="00FE5303"/>
    <w:rsid w:val="00FE531F"/>
    <w:rsid w:val="00FE53F9"/>
    <w:rsid w:val="00FE5596"/>
    <w:rsid w:val="00FE55C7"/>
    <w:rsid w:val="00FE5640"/>
    <w:rsid w:val="00FE569B"/>
    <w:rsid w:val="00FE56BC"/>
    <w:rsid w:val="00FE5720"/>
    <w:rsid w:val="00FE573E"/>
    <w:rsid w:val="00FE5768"/>
    <w:rsid w:val="00FE57FB"/>
    <w:rsid w:val="00FE5836"/>
    <w:rsid w:val="00FE5A00"/>
    <w:rsid w:val="00FE5A9D"/>
    <w:rsid w:val="00FE5B7B"/>
    <w:rsid w:val="00FE5C19"/>
    <w:rsid w:val="00FE5DB3"/>
    <w:rsid w:val="00FE5DDD"/>
    <w:rsid w:val="00FE5FC0"/>
    <w:rsid w:val="00FE6173"/>
    <w:rsid w:val="00FE61D8"/>
    <w:rsid w:val="00FE622D"/>
    <w:rsid w:val="00FE6242"/>
    <w:rsid w:val="00FE625A"/>
    <w:rsid w:val="00FE62B6"/>
    <w:rsid w:val="00FE62E0"/>
    <w:rsid w:val="00FE636A"/>
    <w:rsid w:val="00FE63CF"/>
    <w:rsid w:val="00FE642D"/>
    <w:rsid w:val="00FE64F4"/>
    <w:rsid w:val="00FE6524"/>
    <w:rsid w:val="00FE65AC"/>
    <w:rsid w:val="00FE65C6"/>
    <w:rsid w:val="00FE65E9"/>
    <w:rsid w:val="00FE6799"/>
    <w:rsid w:val="00FE67B5"/>
    <w:rsid w:val="00FE67F9"/>
    <w:rsid w:val="00FE6832"/>
    <w:rsid w:val="00FE6858"/>
    <w:rsid w:val="00FE6939"/>
    <w:rsid w:val="00FE6953"/>
    <w:rsid w:val="00FE699D"/>
    <w:rsid w:val="00FE69E2"/>
    <w:rsid w:val="00FE6A01"/>
    <w:rsid w:val="00FE6A16"/>
    <w:rsid w:val="00FE6B09"/>
    <w:rsid w:val="00FE6B4D"/>
    <w:rsid w:val="00FE6BD7"/>
    <w:rsid w:val="00FE6BF3"/>
    <w:rsid w:val="00FE6BFE"/>
    <w:rsid w:val="00FE6C24"/>
    <w:rsid w:val="00FE6CF4"/>
    <w:rsid w:val="00FE6CF9"/>
    <w:rsid w:val="00FE6CFE"/>
    <w:rsid w:val="00FE6D02"/>
    <w:rsid w:val="00FE6D04"/>
    <w:rsid w:val="00FE6D5B"/>
    <w:rsid w:val="00FE6D60"/>
    <w:rsid w:val="00FE6DA1"/>
    <w:rsid w:val="00FE6E00"/>
    <w:rsid w:val="00FE6E62"/>
    <w:rsid w:val="00FE6E7A"/>
    <w:rsid w:val="00FE6F2E"/>
    <w:rsid w:val="00FE6F77"/>
    <w:rsid w:val="00FE7023"/>
    <w:rsid w:val="00FE7050"/>
    <w:rsid w:val="00FE7068"/>
    <w:rsid w:val="00FE7089"/>
    <w:rsid w:val="00FE70C9"/>
    <w:rsid w:val="00FE71DB"/>
    <w:rsid w:val="00FE7259"/>
    <w:rsid w:val="00FE72F8"/>
    <w:rsid w:val="00FE735F"/>
    <w:rsid w:val="00FE7385"/>
    <w:rsid w:val="00FE740D"/>
    <w:rsid w:val="00FE7437"/>
    <w:rsid w:val="00FE74EE"/>
    <w:rsid w:val="00FE75F2"/>
    <w:rsid w:val="00FE76B3"/>
    <w:rsid w:val="00FE7752"/>
    <w:rsid w:val="00FE7862"/>
    <w:rsid w:val="00FE7930"/>
    <w:rsid w:val="00FE7949"/>
    <w:rsid w:val="00FE7956"/>
    <w:rsid w:val="00FE79F6"/>
    <w:rsid w:val="00FE7A1A"/>
    <w:rsid w:val="00FE7A86"/>
    <w:rsid w:val="00FE7AD4"/>
    <w:rsid w:val="00FE7AEC"/>
    <w:rsid w:val="00FE7B3D"/>
    <w:rsid w:val="00FE7C59"/>
    <w:rsid w:val="00FE7C5D"/>
    <w:rsid w:val="00FE7C89"/>
    <w:rsid w:val="00FE7CB2"/>
    <w:rsid w:val="00FE7CD7"/>
    <w:rsid w:val="00FE7CF3"/>
    <w:rsid w:val="00FE7D50"/>
    <w:rsid w:val="00FE7DEB"/>
    <w:rsid w:val="00FE7E0C"/>
    <w:rsid w:val="00FE7FA7"/>
    <w:rsid w:val="00FF0071"/>
    <w:rsid w:val="00FF0077"/>
    <w:rsid w:val="00FF00DB"/>
    <w:rsid w:val="00FF0124"/>
    <w:rsid w:val="00FF013A"/>
    <w:rsid w:val="00FF0216"/>
    <w:rsid w:val="00FF022E"/>
    <w:rsid w:val="00FF0245"/>
    <w:rsid w:val="00FF0329"/>
    <w:rsid w:val="00FF0371"/>
    <w:rsid w:val="00FF03D5"/>
    <w:rsid w:val="00FF042E"/>
    <w:rsid w:val="00FF04D6"/>
    <w:rsid w:val="00FF0599"/>
    <w:rsid w:val="00FF05A4"/>
    <w:rsid w:val="00FF05A6"/>
    <w:rsid w:val="00FF067C"/>
    <w:rsid w:val="00FF06E5"/>
    <w:rsid w:val="00FF070C"/>
    <w:rsid w:val="00FF0758"/>
    <w:rsid w:val="00FF076D"/>
    <w:rsid w:val="00FF0785"/>
    <w:rsid w:val="00FF0787"/>
    <w:rsid w:val="00FF078B"/>
    <w:rsid w:val="00FF07A8"/>
    <w:rsid w:val="00FF087E"/>
    <w:rsid w:val="00FF08CB"/>
    <w:rsid w:val="00FF090F"/>
    <w:rsid w:val="00FF092B"/>
    <w:rsid w:val="00FF09C7"/>
    <w:rsid w:val="00FF0A9E"/>
    <w:rsid w:val="00FF0AC5"/>
    <w:rsid w:val="00FF0ACD"/>
    <w:rsid w:val="00FF0B62"/>
    <w:rsid w:val="00FF0BC7"/>
    <w:rsid w:val="00FF0BFF"/>
    <w:rsid w:val="00FF0CC3"/>
    <w:rsid w:val="00FF0D2B"/>
    <w:rsid w:val="00FF0D56"/>
    <w:rsid w:val="00FF0DD9"/>
    <w:rsid w:val="00FF0DEB"/>
    <w:rsid w:val="00FF0DF4"/>
    <w:rsid w:val="00FF0E8A"/>
    <w:rsid w:val="00FF0F12"/>
    <w:rsid w:val="00FF0F39"/>
    <w:rsid w:val="00FF0F42"/>
    <w:rsid w:val="00FF0F60"/>
    <w:rsid w:val="00FF0F65"/>
    <w:rsid w:val="00FF0FD8"/>
    <w:rsid w:val="00FF0FF1"/>
    <w:rsid w:val="00FF11CA"/>
    <w:rsid w:val="00FF11FC"/>
    <w:rsid w:val="00FF1251"/>
    <w:rsid w:val="00FF12B2"/>
    <w:rsid w:val="00FF12C1"/>
    <w:rsid w:val="00FF12E7"/>
    <w:rsid w:val="00FF12EE"/>
    <w:rsid w:val="00FF130F"/>
    <w:rsid w:val="00FF139A"/>
    <w:rsid w:val="00FF13DD"/>
    <w:rsid w:val="00FF13DF"/>
    <w:rsid w:val="00FF14E8"/>
    <w:rsid w:val="00FF1597"/>
    <w:rsid w:val="00FF166F"/>
    <w:rsid w:val="00FF1689"/>
    <w:rsid w:val="00FF1764"/>
    <w:rsid w:val="00FF182C"/>
    <w:rsid w:val="00FF18F8"/>
    <w:rsid w:val="00FF1953"/>
    <w:rsid w:val="00FF19FB"/>
    <w:rsid w:val="00FF1AB5"/>
    <w:rsid w:val="00FF1AF0"/>
    <w:rsid w:val="00FF1B04"/>
    <w:rsid w:val="00FF1B1B"/>
    <w:rsid w:val="00FF1BA1"/>
    <w:rsid w:val="00FF1C02"/>
    <w:rsid w:val="00FF1C30"/>
    <w:rsid w:val="00FF1CD7"/>
    <w:rsid w:val="00FF1D0C"/>
    <w:rsid w:val="00FF1E33"/>
    <w:rsid w:val="00FF1EAB"/>
    <w:rsid w:val="00FF1F8F"/>
    <w:rsid w:val="00FF2096"/>
    <w:rsid w:val="00FF2167"/>
    <w:rsid w:val="00FF216C"/>
    <w:rsid w:val="00FF2173"/>
    <w:rsid w:val="00FF219F"/>
    <w:rsid w:val="00FF21C8"/>
    <w:rsid w:val="00FF21CB"/>
    <w:rsid w:val="00FF21DF"/>
    <w:rsid w:val="00FF21ED"/>
    <w:rsid w:val="00FF223E"/>
    <w:rsid w:val="00FF224A"/>
    <w:rsid w:val="00FF228D"/>
    <w:rsid w:val="00FF22C8"/>
    <w:rsid w:val="00FF2435"/>
    <w:rsid w:val="00FF248A"/>
    <w:rsid w:val="00FF24A5"/>
    <w:rsid w:val="00FF24E3"/>
    <w:rsid w:val="00FF2523"/>
    <w:rsid w:val="00FF2533"/>
    <w:rsid w:val="00FF258A"/>
    <w:rsid w:val="00FF25D5"/>
    <w:rsid w:val="00FF2629"/>
    <w:rsid w:val="00FF2671"/>
    <w:rsid w:val="00FF26B2"/>
    <w:rsid w:val="00FF26E8"/>
    <w:rsid w:val="00FF2757"/>
    <w:rsid w:val="00FF27A1"/>
    <w:rsid w:val="00FF27DB"/>
    <w:rsid w:val="00FF28D3"/>
    <w:rsid w:val="00FF2961"/>
    <w:rsid w:val="00FF2989"/>
    <w:rsid w:val="00FF29CF"/>
    <w:rsid w:val="00FF2AB5"/>
    <w:rsid w:val="00FF2B41"/>
    <w:rsid w:val="00FF2BA1"/>
    <w:rsid w:val="00FF2D1B"/>
    <w:rsid w:val="00FF2D4D"/>
    <w:rsid w:val="00FF2D98"/>
    <w:rsid w:val="00FF2DD6"/>
    <w:rsid w:val="00FF2E25"/>
    <w:rsid w:val="00FF2E3C"/>
    <w:rsid w:val="00FF2E3E"/>
    <w:rsid w:val="00FF2E50"/>
    <w:rsid w:val="00FF2E87"/>
    <w:rsid w:val="00FF2F6C"/>
    <w:rsid w:val="00FF30EC"/>
    <w:rsid w:val="00FF3114"/>
    <w:rsid w:val="00FF31E7"/>
    <w:rsid w:val="00FF31EC"/>
    <w:rsid w:val="00FF31FA"/>
    <w:rsid w:val="00FF3233"/>
    <w:rsid w:val="00FF32C1"/>
    <w:rsid w:val="00FF32FC"/>
    <w:rsid w:val="00FF3311"/>
    <w:rsid w:val="00FF3389"/>
    <w:rsid w:val="00FF33A9"/>
    <w:rsid w:val="00FF3490"/>
    <w:rsid w:val="00FF34CF"/>
    <w:rsid w:val="00FF34D1"/>
    <w:rsid w:val="00FF3563"/>
    <w:rsid w:val="00FF35A0"/>
    <w:rsid w:val="00FF35B9"/>
    <w:rsid w:val="00FF369E"/>
    <w:rsid w:val="00FF371A"/>
    <w:rsid w:val="00FF3722"/>
    <w:rsid w:val="00FF3726"/>
    <w:rsid w:val="00FF3735"/>
    <w:rsid w:val="00FF37A5"/>
    <w:rsid w:val="00FF380C"/>
    <w:rsid w:val="00FF381A"/>
    <w:rsid w:val="00FF3846"/>
    <w:rsid w:val="00FF390D"/>
    <w:rsid w:val="00FF3967"/>
    <w:rsid w:val="00FF39F5"/>
    <w:rsid w:val="00FF3A99"/>
    <w:rsid w:val="00FF3ADB"/>
    <w:rsid w:val="00FF3AF8"/>
    <w:rsid w:val="00FF3BCE"/>
    <w:rsid w:val="00FF3C0D"/>
    <w:rsid w:val="00FF3CBE"/>
    <w:rsid w:val="00FF3D86"/>
    <w:rsid w:val="00FF3DDE"/>
    <w:rsid w:val="00FF3E78"/>
    <w:rsid w:val="00FF3ED3"/>
    <w:rsid w:val="00FF402B"/>
    <w:rsid w:val="00FF408D"/>
    <w:rsid w:val="00FF41AA"/>
    <w:rsid w:val="00FF422F"/>
    <w:rsid w:val="00FF42B2"/>
    <w:rsid w:val="00FF42D4"/>
    <w:rsid w:val="00FF4337"/>
    <w:rsid w:val="00FF441C"/>
    <w:rsid w:val="00FF442C"/>
    <w:rsid w:val="00FF4463"/>
    <w:rsid w:val="00FF4467"/>
    <w:rsid w:val="00FF44A6"/>
    <w:rsid w:val="00FF451B"/>
    <w:rsid w:val="00FF45BD"/>
    <w:rsid w:val="00FF46F2"/>
    <w:rsid w:val="00FF473B"/>
    <w:rsid w:val="00FF47D9"/>
    <w:rsid w:val="00FF4816"/>
    <w:rsid w:val="00FF48BD"/>
    <w:rsid w:val="00FF48D1"/>
    <w:rsid w:val="00FF4A1A"/>
    <w:rsid w:val="00FF4A2D"/>
    <w:rsid w:val="00FF4AE2"/>
    <w:rsid w:val="00FF4B53"/>
    <w:rsid w:val="00FF4B6E"/>
    <w:rsid w:val="00FF4BAF"/>
    <w:rsid w:val="00FF4C08"/>
    <w:rsid w:val="00FF4C1E"/>
    <w:rsid w:val="00FF4C29"/>
    <w:rsid w:val="00FF4C45"/>
    <w:rsid w:val="00FF4CB1"/>
    <w:rsid w:val="00FF4D63"/>
    <w:rsid w:val="00FF4DA8"/>
    <w:rsid w:val="00FF4DDF"/>
    <w:rsid w:val="00FF4E30"/>
    <w:rsid w:val="00FF4E50"/>
    <w:rsid w:val="00FF4E82"/>
    <w:rsid w:val="00FF5132"/>
    <w:rsid w:val="00FF51C7"/>
    <w:rsid w:val="00FF5203"/>
    <w:rsid w:val="00FF526D"/>
    <w:rsid w:val="00FF526F"/>
    <w:rsid w:val="00FF52F8"/>
    <w:rsid w:val="00FF538D"/>
    <w:rsid w:val="00FF53A3"/>
    <w:rsid w:val="00FF556C"/>
    <w:rsid w:val="00FF55C4"/>
    <w:rsid w:val="00FF55FF"/>
    <w:rsid w:val="00FF572C"/>
    <w:rsid w:val="00FF5753"/>
    <w:rsid w:val="00FF575C"/>
    <w:rsid w:val="00FF57E5"/>
    <w:rsid w:val="00FF586B"/>
    <w:rsid w:val="00FF5874"/>
    <w:rsid w:val="00FF5876"/>
    <w:rsid w:val="00FF5878"/>
    <w:rsid w:val="00FF58F2"/>
    <w:rsid w:val="00FF598C"/>
    <w:rsid w:val="00FF5A3A"/>
    <w:rsid w:val="00FF5A71"/>
    <w:rsid w:val="00FF5B4E"/>
    <w:rsid w:val="00FF5BFF"/>
    <w:rsid w:val="00FF5C89"/>
    <w:rsid w:val="00FF5CD0"/>
    <w:rsid w:val="00FF5F28"/>
    <w:rsid w:val="00FF60F2"/>
    <w:rsid w:val="00FF614B"/>
    <w:rsid w:val="00FF61AA"/>
    <w:rsid w:val="00FF6271"/>
    <w:rsid w:val="00FF6283"/>
    <w:rsid w:val="00FF6293"/>
    <w:rsid w:val="00FF62BE"/>
    <w:rsid w:val="00FF6324"/>
    <w:rsid w:val="00FF6325"/>
    <w:rsid w:val="00FF6398"/>
    <w:rsid w:val="00FF63B7"/>
    <w:rsid w:val="00FF63FD"/>
    <w:rsid w:val="00FF6508"/>
    <w:rsid w:val="00FF6583"/>
    <w:rsid w:val="00FF667F"/>
    <w:rsid w:val="00FF66CC"/>
    <w:rsid w:val="00FF67E6"/>
    <w:rsid w:val="00FF6875"/>
    <w:rsid w:val="00FF6A44"/>
    <w:rsid w:val="00FF6A52"/>
    <w:rsid w:val="00FF6AFA"/>
    <w:rsid w:val="00FF6B1D"/>
    <w:rsid w:val="00FF6BB3"/>
    <w:rsid w:val="00FF6D09"/>
    <w:rsid w:val="00FF6D7D"/>
    <w:rsid w:val="00FF6E06"/>
    <w:rsid w:val="00FF6E98"/>
    <w:rsid w:val="00FF6EF3"/>
    <w:rsid w:val="00FF6F49"/>
    <w:rsid w:val="00FF6F8A"/>
    <w:rsid w:val="00FF7012"/>
    <w:rsid w:val="00FF707B"/>
    <w:rsid w:val="00FF70A3"/>
    <w:rsid w:val="00FF7148"/>
    <w:rsid w:val="00FF716E"/>
    <w:rsid w:val="00FF7174"/>
    <w:rsid w:val="00FF719A"/>
    <w:rsid w:val="00FF719E"/>
    <w:rsid w:val="00FF722A"/>
    <w:rsid w:val="00FF7240"/>
    <w:rsid w:val="00FF7283"/>
    <w:rsid w:val="00FF729F"/>
    <w:rsid w:val="00FF72EE"/>
    <w:rsid w:val="00FF72FB"/>
    <w:rsid w:val="00FF737E"/>
    <w:rsid w:val="00FF742F"/>
    <w:rsid w:val="00FF7478"/>
    <w:rsid w:val="00FF75AE"/>
    <w:rsid w:val="00FF75B3"/>
    <w:rsid w:val="00FF75BB"/>
    <w:rsid w:val="00FF76D6"/>
    <w:rsid w:val="00FF7743"/>
    <w:rsid w:val="00FF789E"/>
    <w:rsid w:val="00FF78F5"/>
    <w:rsid w:val="00FF790B"/>
    <w:rsid w:val="00FF7A9E"/>
    <w:rsid w:val="00FF7ADA"/>
    <w:rsid w:val="00FF7B16"/>
    <w:rsid w:val="00FF7BCE"/>
    <w:rsid w:val="00FF7C13"/>
    <w:rsid w:val="00FF7C42"/>
    <w:rsid w:val="00FF7D84"/>
    <w:rsid w:val="00FF7DC1"/>
    <w:rsid w:val="00FF7ED8"/>
    <w:rsid w:val="00FF7F04"/>
    <w:rsid w:val="00FF7F06"/>
    <w:rsid w:val="00FF7F8A"/>
    <w:rsid w:val="01BB1458"/>
    <w:rsid w:val="01E812C7"/>
    <w:rsid w:val="02A00B3B"/>
    <w:rsid w:val="03D1A1F2"/>
    <w:rsid w:val="0401AFA8"/>
    <w:rsid w:val="04688BBF"/>
    <w:rsid w:val="04FDF1D7"/>
    <w:rsid w:val="057F8EAC"/>
    <w:rsid w:val="058DD568"/>
    <w:rsid w:val="062F54C7"/>
    <w:rsid w:val="064EB9E6"/>
    <w:rsid w:val="06DC3670"/>
    <w:rsid w:val="07BDA421"/>
    <w:rsid w:val="08748E97"/>
    <w:rsid w:val="08861F10"/>
    <w:rsid w:val="089A6F85"/>
    <w:rsid w:val="08D3349B"/>
    <w:rsid w:val="08EED32A"/>
    <w:rsid w:val="09723D33"/>
    <w:rsid w:val="0A1C3DB9"/>
    <w:rsid w:val="0A7C7544"/>
    <w:rsid w:val="0AA1B7CB"/>
    <w:rsid w:val="0AB8C70A"/>
    <w:rsid w:val="0B0DA128"/>
    <w:rsid w:val="0C1A9FA9"/>
    <w:rsid w:val="0C286668"/>
    <w:rsid w:val="0D64623D"/>
    <w:rsid w:val="0D744113"/>
    <w:rsid w:val="0DE6885B"/>
    <w:rsid w:val="0DE9C101"/>
    <w:rsid w:val="0E772721"/>
    <w:rsid w:val="1184380F"/>
    <w:rsid w:val="12C7AA5F"/>
    <w:rsid w:val="12E4E744"/>
    <w:rsid w:val="150F3B89"/>
    <w:rsid w:val="152F518D"/>
    <w:rsid w:val="1639CE30"/>
    <w:rsid w:val="167B9B34"/>
    <w:rsid w:val="1803490E"/>
    <w:rsid w:val="18D5FD02"/>
    <w:rsid w:val="1931BD4E"/>
    <w:rsid w:val="1947F416"/>
    <w:rsid w:val="19AD323F"/>
    <w:rsid w:val="19C25542"/>
    <w:rsid w:val="1A6BD6FF"/>
    <w:rsid w:val="1ADBDC97"/>
    <w:rsid w:val="1B3AAD4C"/>
    <w:rsid w:val="1B66115A"/>
    <w:rsid w:val="1B7E1390"/>
    <w:rsid w:val="1BF4306B"/>
    <w:rsid w:val="1C2D1BFD"/>
    <w:rsid w:val="1CFBDC77"/>
    <w:rsid w:val="1DDD81E2"/>
    <w:rsid w:val="1E0A1C03"/>
    <w:rsid w:val="1EDC8DDE"/>
    <w:rsid w:val="1FFC0028"/>
    <w:rsid w:val="20681BD0"/>
    <w:rsid w:val="208FBBE6"/>
    <w:rsid w:val="2297B1CC"/>
    <w:rsid w:val="22A67C26"/>
    <w:rsid w:val="2323EE4D"/>
    <w:rsid w:val="23E47B9C"/>
    <w:rsid w:val="249B77A0"/>
    <w:rsid w:val="24DC5671"/>
    <w:rsid w:val="25341829"/>
    <w:rsid w:val="25F8D53B"/>
    <w:rsid w:val="26689A20"/>
    <w:rsid w:val="26D57351"/>
    <w:rsid w:val="27A0DDBA"/>
    <w:rsid w:val="287C780D"/>
    <w:rsid w:val="295FA22C"/>
    <w:rsid w:val="296F2EAC"/>
    <w:rsid w:val="2A14A2B2"/>
    <w:rsid w:val="2A857563"/>
    <w:rsid w:val="2A8C662C"/>
    <w:rsid w:val="2A945C25"/>
    <w:rsid w:val="2B45A71B"/>
    <w:rsid w:val="2B5904A4"/>
    <w:rsid w:val="2BFDBDE9"/>
    <w:rsid w:val="2C18F117"/>
    <w:rsid w:val="2C3AAB43"/>
    <w:rsid w:val="2C3CB8E7"/>
    <w:rsid w:val="2E07E90D"/>
    <w:rsid w:val="2E47784B"/>
    <w:rsid w:val="2E7D09A2"/>
    <w:rsid w:val="2ECCE636"/>
    <w:rsid w:val="2EDFBB03"/>
    <w:rsid w:val="2F0B310A"/>
    <w:rsid w:val="2F18437B"/>
    <w:rsid w:val="2F454E9E"/>
    <w:rsid w:val="301C8D9E"/>
    <w:rsid w:val="312C3479"/>
    <w:rsid w:val="31C99C91"/>
    <w:rsid w:val="31F0ADDA"/>
    <w:rsid w:val="32FF6BBC"/>
    <w:rsid w:val="332EC2F6"/>
    <w:rsid w:val="3389B222"/>
    <w:rsid w:val="34B7B0D6"/>
    <w:rsid w:val="34C761DF"/>
    <w:rsid w:val="35B4A296"/>
    <w:rsid w:val="35B78CEE"/>
    <w:rsid w:val="3619148C"/>
    <w:rsid w:val="3630D2C6"/>
    <w:rsid w:val="36671BFF"/>
    <w:rsid w:val="370BDBA7"/>
    <w:rsid w:val="375787BB"/>
    <w:rsid w:val="38D65802"/>
    <w:rsid w:val="392C9E3A"/>
    <w:rsid w:val="3983A5D2"/>
    <w:rsid w:val="399B9B45"/>
    <w:rsid w:val="3A0EBA61"/>
    <w:rsid w:val="3AA80E9D"/>
    <w:rsid w:val="3B13B88F"/>
    <w:rsid w:val="3BF0AFED"/>
    <w:rsid w:val="3C1579E6"/>
    <w:rsid w:val="3CAEC857"/>
    <w:rsid w:val="3CB0B207"/>
    <w:rsid w:val="3D4598AA"/>
    <w:rsid w:val="3DFFB3F1"/>
    <w:rsid w:val="3EC00435"/>
    <w:rsid w:val="3F20F1F4"/>
    <w:rsid w:val="3F8C2306"/>
    <w:rsid w:val="402296C7"/>
    <w:rsid w:val="4097ADFA"/>
    <w:rsid w:val="40AE0929"/>
    <w:rsid w:val="41895EDB"/>
    <w:rsid w:val="419FD99A"/>
    <w:rsid w:val="41EFF0A6"/>
    <w:rsid w:val="41F9A22B"/>
    <w:rsid w:val="42075558"/>
    <w:rsid w:val="42591A73"/>
    <w:rsid w:val="4288164D"/>
    <w:rsid w:val="42C5DB1C"/>
    <w:rsid w:val="42F8F2A3"/>
    <w:rsid w:val="43125C98"/>
    <w:rsid w:val="4395902D"/>
    <w:rsid w:val="43C0916B"/>
    <w:rsid w:val="449C607D"/>
    <w:rsid w:val="44FDC92E"/>
    <w:rsid w:val="452EA731"/>
    <w:rsid w:val="4540EE0E"/>
    <w:rsid w:val="4586F465"/>
    <w:rsid w:val="45ED6440"/>
    <w:rsid w:val="464690BE"/>
    <w:rsid w:val="47A0CB1B"/>
    <w:rsid w:val="47A4A54E"/>
    <w:rsid w:val="482F53A6"/>
    <w:rsid w:val="483FE38A"/>
    <w:rsid w:val="486A885C"/>
    <w:rsid w:val="48DFBA73"/>
    <w:rsid w:val="49636996"/>
    <w:rsid w:val="4A713FCA"/>
    <w:rsid w:val="4A7CDAE4"/>
    <w:rsid w:val="4A9082D2"/>
    <w:rsid w:val="4ACABF3D"/>
    <w:rsid w:val="4ACBAE0C"/>
    <w:rsid w:val="4B686151"/>
    <w:rsid w:val="4C048630"/>
    <w:rsid w:val="4CCECF02"/>
    <w:rsid w:val="4CDD3218"/>
    <w:rsid w:val="4DABD7BC"/>
    <w:rsid w:val="4DC7F881"/>
    <w:rsid w:val="4E13C657"/>
    <w:rsid w:val="4F41C563"/>
    <w:rsid w:val="4F502DA0"/>
    <w:rsid w:val="4F50EF47"/>
    <w:rsid w:val="4FDDE5A1"/>
    <w:rsid w:val="5029A1C0"/>
    <w:rsid w:val="503465F2"/>
    <w:rsid w:val="508B3BF5"/>
    <w:rsid w:val="51A4B397"/>
    <w:rsid w:val="51ADA115"/>
    <w:rsid w:val="5244CD8F"/>
    <w:rsid w:val="539EA96B"/>
    <w:rsid w:val="5444F5C6"/>
    <w:rsid w:val="5447D578"/>
    <w:rsid w:val="54A776DD"/>
    <w:rsid w:val="555CECF8"/>
    <w:rsid w:val="5654AD98"/>
    <w:rsid w:val="56CED49F"/>
    <w:rsid w:val="5776EE8F"/>
    <w:rsid w:val="58757339"/>
    <w:rsid w:val="59392188"/>
    <w:rsid w:val="5939E9ED"/>
    <w:rsid w:val="59B33F5E"/>
    <w:rsid w:val="5A52F729"/>
    <w:rsid w:val="5ABBB6DC"/>
    <w:rsid w:val="5AC2E189"/>
    <w:rsid w:val="5ACBC2F9"/>
    <w:rsid w:val="5B3A1912"/>
    <w:rsid w:val="5C44D3B4"/>
    <w:rsid w:val="5C501A37"/>
    <w:rsid w:val="5D163FB1"/>
    <w:rsid w:val="5DD8B0E0"/>
    <w:rsid w:val="5F6A0AF7"/>
    <w:rsid w:val="5FA16411"/>
    <w:rsid w:val="5FB8A01E"/>
    <w:rsid w:val="5FCC9435"/>
    <w:rsid w:val="5FCFFC38"/>
    <w:rsid w:val="61C75A0B"/>
    <w:rsid w:val="61FC2419"/>
    <w:rsid w:val="624C4864"/>
    <w:rsid w:val="62A9C348"/>
    <w:rsid w:val="635FB793"/>
    <w:rsid w:val="636A6397"/>
    <w:rsid w:val="64FF307E"/>
    <w:rsid w:val="650D98BC"/>
    <w:rsid w:val="65BED8A5"/>
    <w:rsid w:val="65C70E38"/>
    <w:rsid w:val="65DA3A5D"/>
    <w:rsid w:val="66C59A1C"/>
    <w:rsid w:val="67386D4D"/>
    <w:rsid w:val="68010EFB"/>
    <w:rsid w:val="6992948D"/>
    <w:rsid w:val="69A1717C"/>
    <w:rsid w:val="69E6A834"/>
    <w:rsid w:val="6AB89CAC"/>
    <w:rsid w:val="6B16EB33"/>
    <w:rsid w:val="6DA0F836"/>
    <w:rsid w:val="6DF4CEDE"/>
    <w:rsid w:val="6F87A45B"/>
    <w:rsid w:val="70F9B1F5"/>
    <w:rsid w:val="70FF8196"/>
    <w:rsid w:val="719C61BA"/>
    <w:rsid w:val="722D446D"/>
    <w:rsid w:val="72CFCA2E"/>
    <w:rsid w:val="73227893"/>
    <w:rsid w:val="73820EB7"/>
    <w:rsid w:val="73AE6772"/>
    <w:rsid w:val="74024497"/>
    <w:rsid w:val="742C93E1"/>
    <w:rsid w:val="742F339A"/>
    <w:rsid w:val="7458ECFA"/>
    <w:rsid w:val="74B337EE"/>
    <w:rsid w:val="74DC8350"/>
    <w:rsid w:val="76617D96"/>
    <w:rsid w:val="76FEC72C"/>
    <w:rsid w:val="7721DB62"/>
    <w:rsid w:val="77410100"/>
    <w:rsid w:val="7777649A"/>
    <w:rsid w:val="77BA3870"/>
    <w:rsid w:val="78271F9E"/>
    <w:rsid w:val="7A621928"/>
    <w:rsid w:val="7A9330FB"/>
    <w:rsid w:val="7A9CD69C"/>
    <w:rsid w:val="7C0A3878"/>
    <w:rsid w:val="7C1ADDD8"/>
    <w:rsid w:val="7C1F48E4"/>
    <w:rsid w:val="7C76BE8B"/>
    <w:rsid w:val="7C8D0B39"/>
    <w:rsid w:val="7CCB66F2"/>
    <w:rsid w:val="7D55CCF4"/>
    <w:rsid w:val="7DF8A430"/>
    <w:rsid w:val="7E1FC619"/>
    <w:rsid w:val="7E7BF14D"/>
    <w:rsid w:val="7F3B885D"/>
    <w:rsid w:val="7F9D0ACF"/>
    <w:rsid w:val="7FC27CE6"/>
    <w:rsid w:val="7FC66E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6D188C"/>
  <w14:defaultImageDpi w14:val="32767"/>
  <w15:chartTrackingRefBased/>
  <w15:docId w15:val="{AAFE17C4-BF8C-4098-AC8C-EB7FF004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2CB"/>
  </w:style>
  <w:style w:type="paragraph" w:styleId="Heading1">
    <w:name w:val="heading 1"/>
    <w:basedOn w:val="Title"/>
    <w:next w:val="Normal"/>
    <w:link w:val="Heading1Char"/>
    <w:uiPriority w:val="9"/>
    <w:qFormat/>
    <w:rsid w:val="006D12CB"/>
    <w:pPr>
      <w:pBdr>
        <w:bottom w:val="single" w:sz="18" w:space="1" w:color="009983" w:themeColor="accent4"/>
      </w:pBdr>
      <w:spacing w:before="120" w:after="240" w:line="259" w:lineRule="auto"/>
      <w:contextualSpacing w:val="0"/>
      <w:outlineLvl w:val="0"/>
    </w:pPr>
    <w:rPr>
      <w:rFonts w:ascii="Aptos" w:eastAsiaTheme="minorEastAsia" w:hAnsi="Aptos"/>
      <w:color w:val="003491"/>
      <w:sz w:val="40"/>
      <w:szCs w:val="40"/>
      <w14:ligatures w14:val="none"/>
    </w:rPr>
  </w:style>
  <w:style w:type="paragraph" w:styleId="Heading2">
    <w:name w:val="heading 2"/>
    <w:basedOn w:val="Normal"/>
    <w:next w:val="Normal"/>
    <w:link w:val="Heading2Char"/>
    <w:uiPriority w:val="9"/>
    <w:unhideWhenUsed/>
    <w:qFormat/>
    <w:rsid w:val="004A0E5C"/>
    <w:pPr>
      <w:keepNext/>
      <w:keepLines/>
      <w:spacing w:before="160" w:after="80"/>
      <w:outlineLvl w:val="1"/>
    </w:pPr>
    <w:rPr>
      <w:rFonts w:asciiTheme="majorHAnsi" w:eastAsiaTheme="majorEastAsia" w:hAnsiTheme="majorHAnsi" w:cstheme="majorBidi"/>
      <w:color w:val="003491" w:themeColor="text2"/>
      <w:sz w:val="32"/>
      <w:szCs w:val="32"/>
    </w:rPr>
  </w:style>
  <w:style w:type="paragraph" w:styleId="Heading3">
    <w:name w:val="heading 3"/>
    <w:basedOn w:val="Normal"/>
    <w:next w:val="Normal"/>
    <w:link w:val="Heading3Char"/>
    <w:uiPriority w:val="9"/>
    <w:unhideWhenUsed/>
    <w:qFormat/>
    <w:rsid w:val="00952FF3"/>
    <w:pPr>
      <w:keepNext/>
      <w:keepLines/>
      <w:spacing w:before="160" w:after="80"/>
      <w:outlineLvl w:val="2"/>
    </w:pPr>
    <w:rPr>
      <w:rFonts w:eastAsiaTheme="majorEastAsia" w:cstheme="majorBidi"/>
      <w:color w:val="00266C" w:themeColor="accent1" w:themeShade="BF"/>
      <w:sz w:val="28"/>
      <w:szCs w:val="28"/>
    </w:rPr>
  </w:style>
  <w:style w:type="paragraph" w:styleId="Heading4">
    <w:name w:val="heading 4"/>
    <w:basedOn w:val="Normal"/>
    <w:next w:val="Normal"/>
    <w:link w:val="Heading4Char"/>
    <w:uiPriority w:val="9"/>
    <w:unhideWhenUsed/>
    <w:qFormat/>
    <w:rsid w:val="00952FF3"/>
    <w:pPr>
      <w:keepNext/>
      <w:keepLines/>
      <w:spacing w:before="80" w:after="40"/>
      <w:outlineLvl w:val="3"/>
    </w:pPr>
    <w:rPr>
      <w:rFonts w:eastAsiaTheme="majorEastAsia" w:cstheme="majorBidi"/>
      <w:i/>
      <w:iCs/>
      <w:color w:val="00266C" w:themeColor="accent1" w:themeShade="BF"/>
    </w:rPr>
  </w:style>
  <w:style w:type="paragraph" w:styleId="Heading5">
    <w:name w:val="heading 5"/>
    <w:basedOn w:val="Normal"/>
    <w:next w:val="Normal"/>
    <w:link w:val="Heading5Char"/>
    <w:uiPriority w:val="9"/>
    <w:semiHidden/>
    <w:unhideWhenUsed/>
    <w:qFormat/>
    <w:rsid w:val="00952FF3"/>
    <w:pPr>
      <w:keepNext/>
      <w:keepLines/>
      <w:spacing w:before="80" w:after="40"/>
      <w:outlineLvl w:val="4"/>
    </w:pPr>
    <w:rPr>
      <w:rFonts w:eastAsiaTheme="majorEastAsia" w:cstheme="majorBidi"/>
      <w:color w:val="00266C" w:themeColor="accent1" w:themeShade="BF"/>
    </w:rPr>
  </w:style>
  <w:style w:type="paragraph" w:styleId="Heading6">
    <w:name w:val="heading 6"/>
    <w:basedOn w:val="Normal"/>
    <w:next w:val="Normal"/>
    <w:link w:val="Heading6Char"/>
    <w:uiPriority w:val="9"/>
    <w:semiHidden/>
    <w:unhideWhenUsed/>
    <w:qFormat/>
    <w:rsid w:val="00952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2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2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2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2CB"/>
    <w:rPr>
      <w:rFonts w:ascii="Aptos" w:eastAsiaTheme="minorEastAsia" w:hAnsi="Aptos" w:cstheme="majorBidi"/>
      <w:color w:val="003491"/>
      <w:spacing w:val="-10"/>
      <w:kern w:val="28"/>
      <w:sz w:val="40"/>
      <w:szCs w:val="40"/>
      <w14:ligatures w14:val="none"/>
    </w:rPr>
  </w:style>
  <w:style w:type="character" w:customStyle="1" w:styleId="Heading2Char">
    <w:name w:val="Heading 2 Char"/>
    <w:basedOn w:val="DefaultParagraphFont"/>
    <w:link w:val="Heading2"/>
    <w:uiPriority w:val="9"/>
    <w:rsid w:val="004A0E5C"/>
    <w:rPr>
      <w:rFonts w:asciiTheme="majorHAnsi" w:eastAsiaTheme="majorEastAsia" w:hAnsiTheme="majorHAnsi" w:cstheme="majorBidi"/>
      <w:color w:val="003491" w:themeColor="text2"/>
      <w:sz w:val="32"/>
      <w:szCs w:val="32"/>
    </w:rPr>
  </w:style>
  <w:style w:type="character" w:customStyle="1" w:styleId="Heading3Char">
    <w:name w:val="Heading 3 Char"/>
    <w:basedOn w:val="DefaultParagraphFont"/>
    <w:link w:val="Heading3"/>
    <w:uiPriority w:val="9"/>
    <w:rsid w:val="00952FF3"/>
    <w:rPr>
      <w:rFonts w:eastAsiaTheme="majorEastAsia" w:cstheme="majorBidi"/>
      <w:color w:val="00266C" w:themeColor="accent1" w:themeShade="BF"/>
      <w:sz w:val="28"/>
      <w:szCs w:val="28"/>
    </w:rPr>
  </w:style>
  <w:style w:type="character" w:customStyle="1" w:styleId="Heading4Char">
    <w:name w:val="Heading 4 Char"/>
    <w:basedOn w:val="DefaultParagraphFont"/>
    <w:link w:val="Heading4"/>
    <w:uiPriority w:val="9"/>
    <w:rsid w:val="00952FF3"/>
    <w:rPr>
      <w:rFonts w:eastAsiaTheme="majorEastAsia" w:cstheme="majorBidi"/>
      <w:i/>
      <w:iCs/>
      <w:color w:val="00266C" w:themeColor="accent1" w:themeShade="BF"/>
    </w:rPr>
  </w:style>
  <w:style w:type="character" w:customStyle="1" w:styleId="Heading5Char">
    <w:name w:val="Heading 5 Char"/>
    <w:basedOn w:val="DefaultParagraphFont"/>
    <w:link w:val="Heading5"/>
    <w:uiPriority w:val="9"/>
    <w:semiHidden/>
    <w:rsid w:val="00952FF3"/>
    <w:rPr>
      <w:rFonts w:eastAsiaTheme="majorEastAsia" w:cstheme="majorBidi"/>
      <w:color w:val="00266C" w:themeColor="accent1" w:themeShade="BF"/>
    </w:rPr>
  </w:style>
  <w:style w:type="character" w:customStyle="1" w:styleId="Heading6Char">
    <w:name w:val="Heading 6 Char"/>
    <w:basedOn w:val="DefaultParagraphFont"/>
    <w:link w:val="Heading6"/>
    <w:uiPriority w:val="9"/>
    <w:semiHidden/>
    <w:rsid w:val="00952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2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2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2FF3"/>
    <w:rPr>
      <w:rFonts w:eastAsiaTheme="majorEastAsia" w:cstheme="majorBidi"/>
      <w:color w:val="272727" w:themeColor="text1" w:themeTint="D8"/>
    </w:rPr>
  </w:style>
  <w:style w:type="paragraph" w:styleId="Title">
    <w:name w:val="Title"/>
    <w:basedOn w:val="Normal"/>
    <w:next w:val="Normal"/>
    <w:link w:val="TitleChar"/>
    <w:uiPriority w:val="10"/>
    <w:qFormat/>
    <w:rsid w:val="00952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2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2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2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2FF3"/>
    <w:pPr>
      <w:spacing w:before="160"/>
      <w:jc w:val="center"/>
    </w:pPr>
    <w:rPr>
      <w:i/>
      <w:iCs/>
      <w:color w:val="404040" w:themeColor="text1" w:themeTint="BF"/>
    </w:rPr>
  </w:style>
  <w:style w:type="character" w:customStyle="1" w:styleId="QuoteChar">
    <w:name w:val="Quote Char"/>
    <w:basedOn w:val="DefaultParagraphFont"/>
    <w:link w:val="Quote"/>
    <w:uiPriority w:val="29"/>
    <w:rsid w:val="00952FF3"/>
    <w:rPr>
      <w:i/>
      <w:iCs/>
      <w:color w:val="404040" w:themeColor="text1" w:themeTint="BF"/>
    </w:rPr>
  </w:style>
  <w:style w:type="paragraph" w:styleId="ListParagraph">
    <w:name w:val="List Paragraph"/>
    <w:aliases w:val="Recommendation,L,List Paragraph1,List Paragraph11,bullet point list,Bulletr List Paragraph,FooterText,List Paragraph2,List Paragraph21,Listeafsnit1,NFP GP Bulleted List,Paragraphe de liste1,Parágrafo da Lista1,Párrafo de lista1,numbered,b"/>
    <w:basedOn w:val="Normal"/>
    <w:link w:val="ListParagraphChar"/>
    <w:uiPriority w:val="34"/>
    <w:qFormat/>
    <w:rsid w:val="00952FF3"/>
    <w:pPr>
      <w:ind w:left="720"/>
      <w:contextualSpacing/>
    </w:pPr>
  </w:style>
  <w:style w:type="character" w:styleId="IntenseEmphasis">
    <w:name w:val="Intense Emphasis"/>
    <w:basedOn w:val="DefaultParagraphFont"/>
    <w:uiPriority w:val="21"/>
    <w:qFormat/>
    <w:rsid w:val="00952FF3"/>
    <w:rPr>
      <w:i/>
      <w:iCs/>
      <w:color w:val="00266C" w:themeColor="accent1" w:themeShade="BF"/>
    </w:rPr>
  </w:style>
  <w:style w:type="paragraph" w:styleId="IntenseQuote">
    <w:name w:val="Intense Quote"/>
    <w:basedOn w:val="Normal"/>
    <w:next w:val="Normal"/>
    <w:link w:val="IntenseQuoteChar"/>
    <w:uiPriority w:val="30"/>
    <w:qFormat/>
    <w:rsid w:val="00952FF3"/>
    <w:pPr>
      <w:pBdr>
        <w:top w:val="single" w:sz="4" w:space="10" w:color="00266C" w:themeColor="accent1" w:themeShade="BF"/>
        <w:bottom w:val="single" w:sz="4" w:space="10" w:color="00266C" w:themeColor="accent1" w:themeShade="BF"/>
      </w:pBdr>
      <w:spacing w:before="360" w:after="360"/>
      <w:ind w:left="864" w:right="864"/>
      <w:jc w:val="center"/>
    </w:pPr>
    <w:rPr>
      <w:i/>
      <w:iCs/>
      <w:color w:val="00266C" w:themeColor="accent1" w:themeShade="BF"/>
    </w:rPr>
  </w:style>
  <w:style w:type="character" w:customStyle="1" w:styleId="IntenseQuoteChar">
    <w:name w:val="Intense Quote Char"/>
    <w:basedOn w:val="DefaultParagraphFont"/>
    <w:link w:val="IntenseQuote"/>
    <w:uiPriority w:val="30"/>
    <w:rsid w:val="00952FF3"/>
    <w:rPr>
      <w:i/>
      <w:iCs/>
      <w:color w:val="00266C" w:themeColor="accent1" w:themeShade="BF"/>
    </w:rPr>
  </w:style>
  <w:style w:type="character" w:styleId="IntenseReference">
    <w:name w:val="Intense Reference"/>
    <w:basedOn w:val="DefaultParagraphFont"/>
    <w:uiPriority w:val="32"/>
    <w:qFormat/>
    <w:rsid w:val="00952FF3"/>
    <w:rPr>
      <w:b/>
      <w:bCs/>
      <w:smallCaps/>
      <w:color w:val="00266C" w:themeColor="accent1" w:themeShade="BF"/>
      <w:spacing w:val="5"/>
    </w:rPr>
  </w:style>
  <w:style w:type="character" w:styleId="Hyperlink">
    <w:name w:val="Hyperlink"/>
    <w:basedOn w:val="DefaultParagraphFont"/>
    <w:uiPriority w:val="99"/>
    <w:unhideWhenUsed/>
    <w:rsid w:val="00A63998"/>
    <w:rPr>
      <w:color w:val="0563C1" w:themeColor="hyperlink"/>
      <w:u w:val="single"/>
    </w:rPr>
  </w:style>
  <w:style w:type="character" w:styleId="UnresolvedMention">
    <w:name w:val="Unresolved Mention"/>
    <w:basedOn w:val="DefaultParagraphFont"/>
    <w:uiPriority w:val="99"/>
    <w:semiHidden/>
    <w:unhideWhenUsed/>
    <w:rsid w:val="00A63998"/>
    <w:rPr>
      <w:color w:val="605E5C"/>
      <w:shd w:val="clear" w:color="auto" w:fill="E1DFDD"/>
    </w:rPr>
  </w:style>
  <w:style w:type="paragraph" w:styleId="FootnoteText">
    <w:name w:val="footnote text"/>
    <w:aliases w:val="ACMA Footnote Text,ALTS FOOTNOTE,(NECG) Footnote Text,Footnote text,AR Footnote Text,AR Footnote Text Char Char Char Char Char,Footnote Text Char2,Footnote Text Char1 Char Char,Footnote Text Char Char Char Char,Footnote Text Char1 Char,f t"/>
    <w:basedOn w:val="Normal"/>
    <w:link w:val="FootnoteTextChar"/>
    <w:uiPriority w:val="99"/>
    <w:unhideWhenUsed/>
    <w:rsid w:val="0057462A"/>
    <w:pPr>
      <w:spacing w:after="0" w:line="240" w:lineRule="auto"/>
    </w:pPr>
    <w:rPr>
      <w:sz w:val="20"/>
      <w:szCs w:val="20"/>
    </w:rPr>
  </w:style>
  <w:style w:type="character" w:customStyle="1" w:styleId="FootnoteTextChar">
    <w:name w:val="Footnote Text Char"/>
    <w:aliases w:val="ACMA Footnote Text Char,ALTS FOOTNOTE Char,(NECG) Footnote Text Char,Footnote text Char,AR Footnote Text Char,AR Footnote Text Char Char Char Char Char Char,Footnote Text Char2 Char,Footnote Text Char1 Char Char Char,f t Char"/>
    <w:basedOn w:val="DefaultParagraphFont"/>
    <w:link w:val="FootnoteText"/>
    <w:uiPriority w:val="99"/>
    <w:rsid w:val="0057462A"/>
    <w:rPr>
      <w:sz w:val="20"/>
      <w:szCs w:val="20"/>
    </w:rPr>
  </w:style>
  <w:style w:type="character" w:styleId="FootnoteReference">
    <w:name w:val="footnote reference"/>
    <w:aliases w:val="Appel note de bas de p,Appel note de bas de p + 11 pt,Italic,Appel note de bas de p1,Appel note de bas de p2,Appel note de bas de p3,Footnote Reference/,Style 12,(NECG) Footnote Reference,Style 124,o,fr,Style 3,Appel n"/>
    <w:basedOn w:val="DefaultParagraphFont"/>
    <w:uiPriority w:val="99"/>
    <w:unhideWhenUsed/>
    <w:qFormat/>
    <w:rsid w:val="0057462A"/>
    <w:rPr>
      <w:vertAlign w:val="superscript"/>
    </w:rPr>
  </w:style>
  <w:style w:type="character" w:styleId="CommentReference">
    <w:name w:val="annotation reference"/>
    <w:basedOn w:val="DefaultParagraphFont"/>
    <w:uiPriority w:val="99"/>
    <w:semiHidden/>
    <w:unhideWhenUsed/>
    <w:rsid w:val="00B05A4D"/>
    <w:rPr>
      <w:sz w:val="16"/>
      <w:szCs w:val="16"/>
    </w:rPr>
  </w:style>
  <w:style w:type="paragraph" w:styleId="CommentText">
    <w:name w:val="annotation text"/>
    <w:basedOn w:val="Normal"/>
    <w:link w:val="CommentTextChar"/>
    <w:uiPriority w:val="99"/>
    <w:unhideWhenUsed/>
    <w:rsid w:val="00B05A4D"/>
    <w:pPr>
      <w:spacing w:line="240" w:lineRule="auto"/>
    </w:pPr>
    <w:rPr>
      <w:sz w:val="20"/>
      <w:szCs w:val="20"/>
    </w:rPr>
  </w:style>
  <w:style w:type="character" w:customStyle="1" w:styleId="CommentTextChar">
    <w:name w:val="Comment Text Char"/>
    <w:basedOn w:val="DefaultParagraphFont"/>
    <w:link w:val="CommentText"/>
    <w:uiPriority w:val="99"/>
    <w:rsid w:val="00B05A4D"/>
    <w:rPr>
      <w:sz w:val="20"/>
      <w:szCs w:val="20"/>
    </w:rPr>
  </w:style>
  <w:style w:type="paragraph" w:styleId="CommentSubject">
    <w:name w:val="annotation subject"/>
    <w:basedOn w:val="CommentText"/>
    <w:next w:val="CommentText"/>
    <w:link w:val="CommentSubjectChar"/>
    <w:uiPriority w:val="99"/>
    <w:semiHidden/>
    <w:unhideWhenUsed/>
    <w:rsid w:val="00B05A4D"/>
    <w:rPr>
      <w:b/>
      <w:bCs/>
    </w:rPr>
  </w:style>
  <w:style w:type="character" w:customStyle="1" w:styleId="CommentSubjectChar">
    <w:name w:val="Comment Subject Char"/>
    <w:basedOn w:val="CommentTextChar"/>
    <w:link w:val="CommentSubject"/>
    <w:uiPriority w:val="99"/>
    <w:semiHidden/>
    <w:rsid w:val="00B05A4D"/>
    <w:rPr>
      <w:b/>
      <w:bCs/>
      <w:sz w:val="20"/>
      <w:szCs w:val="20"/>
    </w:rPr>
  </w:style>
  <w:style w:type="paragraph" w:styleId="Header">
    <w:name w:val="header"/>
    <w:basedOn w:val="Normal"/>
    <w:link w:val="HeaderChar"/>
    <w:uiPriority w:val="99"/>
    <w:unhideWhenUsed/>
    <w:rsid w:val="00F63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E77"/>
  </w:style>
  <w:style w:type="paragraph" w:styleId="Footer">
    <w:name w:val="footer"/>
    <w:basedOn w:val="Normal"/>
    <w:link w:val="FooterChar"/>
    <w:uiPriority w:val="99"/>
    <w:unhideWhenUsed/>
    <w:rsid w:val="00F63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E77"/>
  </w:style>
  <w:style w:type="paragraph" w:customStyle="1" w:styleId="paragraph">
    <w:name w:val="paragraph"/>
    <w:basedOn w:val="Normal"/>
    <w:rsid w:val="00F213CC"/>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paragraph" w:styleId="Revision">
    <w:name w:val="Revision"/>
    <w:hidden/>
    <w:uiPriority w:val="99"/>
    <w:semiHidden/>
    <w:rsid w:val="00150F7E"/>
    <w:pPr>
      <w:spacing w:after="0" w:line="240" w:lineRule="auto"/>
    </w:pPr>
  </w:style>
  <w:style w:type="character" w:styleId="Mention">
    <w:name w:val="Mention"/>
    <w:basedOn w:val="DefaultParagraphFont"/>
    <w:uiPriority w:val="99"/>
    <w:unhideWhenUsed/>
    <w:rsid w:val="00CC478F"/>
    <w:rPr>
      <w:color w:val="2B579A"/>
      <w:shd w:val="clear" w:color="auto" w:fill="E1DFDD"/>
    </w:rPr>
  </w:style>
  <w:style w:type="table" w:styleId="TableGrid">
    <w:name w:val="Table Grid"/>
    <w:basedOn w:val="TableNormal"/>
    <w:uiPriority w:val="39"/>
    <w:rsid w:val="0087758F"/>
    <w:pPr>
      <w:spacing w:after="0" w:line="240" w:lineRule="auto"/>
    </w:pPr>
    <w:tblPr>
      <w:tblCellMar>
        <w:left w:w="0" w:type="dxa"/>
        <w:right w:w="0" w:type="dxa"/>
      </w:tblCellMar>
    </w:tblPr>
  </w:style>
  <w:style w:type="table" w:styleId="GridTable4-Accent1">
    <w:name w:val="Grid Table 4 Accent 1"/>
    <w:basedOn w:val="TableNormal"/>
    <w:uiPriority w:val="49"/>
    <w:rsid w:val="0087758F"/>
    <w:pPr>
      <w:spacing w:after="0" w:line="240" w:lineRule="auto"/>
    </w:pPr>
    <w:tblPr>
      <w:tblStyleRowBandSize w:val="1"/>
      <w:tblStyleColBandSize w:val="1"/>
      <w:tblCellMar>
        <w:left w:w="0" w:type="dxa"/>
        <w:right w:w="0" w:type="dxa"/>
      </w:tblCellMar>
    </w:tblPr>
    <w:tcPr>
      <w:shd w:val="clear" w:color="auto" w:fill="B6D0FF" w:themeFill="accent1" w:themeFillTint="33"/>
    </w:tcPr>
    <w:tblStylePr w:type="firstRow">
      <w:rPr>
        <w:b/>
        <w:bCs/>
        <w:color w:val="FFFFFF" w:themeColor="background1"/>
      </w:rPr>
      <w:tblPr/>
      <w:tcPr>
        <w:tcBorders>
          <w:top w:val="single" w:sz="4" w:space="0" w:color="003491" w:themeColor="accent1"/>
          <w:left w:val="single" w:sz="4" w:space="0" w:color="003491" w:themeColor="accent1"/>
          <w:bottom w:val="single" w:sz="4" w:space="0" w:color="003491" w:themeColor="accent1"/>
          <w:right w:val="single" w:sz="4" w:space="0" w:color="003491" w:themeColor="accent1"/>
          <w:insideH w:val="nil"/>
          <w:insideV w:val="nil"/>
        </w:tcBorders>
        <w:shd w:val="clear" w:color="auto" w:fill="003491" w:themeFill="accent1"/>
      </w:tcPr>
    </w:tblStylePr>
    <w:tblStylePr w:type="lastRow">
      <w:rPr>
        <w:b/>
        <w:bCs/>
      </w:rPr>
      <w:tblPr/>
      <w:tcPr>
        <w:tcBorders>
          <w:top w:val="double" w:sz="4" w:space="0" w:color="003491" w:themeColor="accent1"/>
        </w:tcBorders>
      </w:tcPr>
    </w:tblStylePr>
    <w:tblStylePr w:type="firstCol">
      <w:rPr>
        <w:b/>
        <w:bCs/>
      </w:rPr>
    </w:tblStylePr>
    <w:tblStylePr w:type="lastCol">
      <w:rPr>
        <w:b/>
        <w:bCs/>
      </w:rPr>
    </w:tblStylePr>
    <w:tblStylePr w:type="band1Vert">
      <w:tblPr/>
      <w:tcPr>
        <w:shd w:val="clear" w:color="auto" w:fill="B6D0FF" w:themeFill="accent1" w:themeFillTint="33"/>
      </w:tcPr>
    </w:tblStylePr>
  </w:style>
  <w:style w:type="character" w:styleId="FollowedHyperlink">
    <w:name w:val="FollowedHyperlink"/>
    <w:basedOn w:val="DefaultParagraphFont"/>
    <w:uiPriority w:val="99"/>
    <w:semiHidden/>
    <w:unhideWhenUsed/>
    <w:rsid w:val="0087758F"/>
    <w:rPr>
      <w:color w:val="6334D8" w:themeColor="followedHyperlink"/>
      <w:u w:val="single"/>
    </w:rPr>
  </w:style>
  <w:style w:type="paragraph" w:styleId="EndnoteText">
    <w:name w:val="endnote text"/>
    <w:basedOn w:val="Normal"/>
    <w:link w:val="EndnoteTextChar"/>
    <w:uiPriority w:val="99"/>
    <w:semiHidden/>
    <w:unhideWhenUsed/>
    <w:rsid w:val="00E94A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4AE7"/>
    <w:rPr>
      <w:sz w:val="20"/>
      <w:szCs w:val="20"/>
    </w:rPr>
  </w:style>
  <w:style w:type="character" w:styleId="EndnoteReference">
    <w:name w:val="endnote reference"/>
    <w:basedOn w:val="DefaultParagraphFont"/>
    <w:uiPriority w:val="99"/>
    <w:semiHidden/>
    <w:unhideWhenUsed/>
    <w:rsid w:val="00E94AE7"/>
    <w:rPr>
      <w:vertAlign w:val="superscript"/>
    </w:rPr>
  </w:style>
  <w:style w:type="paragraph" w:styleId="NormalWeb">
    <w:name w:val="Normal (Web)"/>
    <w:basedOn w:val="Normal"/>
    <w:uiPriority w:val="99"/>
    <w:semiHidden/>
    <w:unhideWhenUsed/>
    <w:rsid w:val="00664CA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table" w:styleId="GridTable5Dark-Accent1">
    <w:name w:val="Grid Table 5 Dark Accent 1"/>
    <w:basedOn w:val="TableNormal"/>
    <w:uiPriority w:val="50"/>
    <w:rsid w:val="008A426D"/>
    <w:pPr>
      <w:spacing w:after="0" w:line="240" w:lineRule="auto"/>
    </w:pPr>
    <w:tblPr>
      <w:tblStyleRowBandSize w:val="1"/>
      <w:tblStyleColBandSize w:val="1"/>
      <w:tblCellMar>
        <w:left w:w="0" w:type="dxa"/>
        <w:right w:w="0" w:type="dxa"/>
      </w:tblCellMar>
    </w:tblPr>
    <w:tcPr>
      <w:tcBorders>
        <w:top w:val="single" w:sz="4" w:space="0" w:color="FFFFFF" w:themeColor="background1"/>
        <w:bottom w:val="single" w:sz="4" w:space="0" w:color="FFFFFF" w:themeColor="background1"/>
        <w:right w:val="single" w:sz="4" w:space="0" w:color="FFFFFF" w:themeColor="background1"/>
      </w:tcBorders>
      <w:shd w:val="clear" w:color="auto" w:fill="B6D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4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4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491" w:themeFill="accent1"/>
      </w:tcPr>
    </w:tblStylePr>
    <w:tblStylePr w:type="lastCol">
      <w:rPr>
        <w:b/>
        <w:bCs/>
        <w:color w:val="FFFFFF" w:themeColor="background1"/>
      </w:rPr>
    </w:tblStylePr>
  </w:style>
  <w:style w:type="table" w:customStyle="1" w:styleId="TableGrid1">
    <w:name w:val="Table Grid1"/>
    <w:basedOn w:val="TableNormal"/>
    <w:next w:val="TableGrid"/>
    <w:uiPriority w:val="39"/>
    <w:rsid w:val="00376351"/>
    <w:pPr>
      <w:spacing w:after="0" w:line="240" w:lineRule="auto"/>
    </w:pPr>
    <w:rPr>
      <w:rFonts w:ascii="Microsoft New Tai Lue" w:hAnsi="Microsoft New Tai Lue" w:cs="Microsoft New Tai Lue"/>
      <w:kern w:val="0"/>
      <w14:ligatures w14:val="none"/>
    </w:rPr>
    <w:tblPr>
      <w:tblCellMar>
        <w:left w:w="0" w:type="dxa"/>
        <w:right w:w="0" w:type="dxa"/>
      </w:tblCellMar>
    </w:tblPr>
  </w:style>
  <w:style w:type="table" w:customStyle="1" w:styleId="ListTable7Colorful-Accent31">
    <w:name w:val="List Table 7 Colorful - Accent 31"/>
    <w:basedOn w:val="TableNormal"/>
    <w:next w:val="ListTable7Colorful-Accent3"/>
    <w:uiPriority w:val="52"/>
    <w:rsid w:val="00657DC5"/>
    <w:pPr>
      <w:spacing w:after="0" w:line="240" w:lineRule="auto"/>
    </w:pPr>
    <w:rPr>
      <w:rFonts w:ascii="Microsoft New Tai Lue" w:hAnsi="Microsoft New Tai Lue" w:cs="Microsoft New Tai Lue"/>
      <w:color w:val="7B7B7B"/>
      <w:kern w:val="0"/>
      <w14:ligatures w14:val="none"/>
    </w:rPr>
    <w:tblPr>
      <w:tblStyleRowBandSize w:val="1"/>
      <w:tblStyleColBandSize w:val="1"/>
      <w:tblCellMar>
        <w:left w:w="0" w:type="dxa"/>
        <w:right w:w="0" w:type="dxa"/>
      </w:tblCellMar>
    </w:tblPr>
    <w:tcPr>
      <w:tcBorders>
        <w:left w:val="nil"/>
        <w:bottom w:val="single" w:sz="4" w:space="0" w:color="A5A5A5"/>
      </w:tcBorders>
      <w:shd w:val="clear" w:color="auto" w:fill="FFFFFF"/>
    </w:tcPr>
    <w:tblStylePr w:type="firstRow">
      <w:rPr>
        <w:rFonts w:ascii="Calibri Light" w:eastAsia="MS Gothic" w:hAnsi="Calibri Light" w:cs="Times New Roman"/>
        <w:i/>
        <w:iCs/>
        <w:sz w:val="26"/>
      </w:rPr>
    </w:tblStylePr>
    <w:tblStylePr w:type="lastRow">
      <w:rPr>
        <w:rFonts w:ascii="Calibri Light" w:eastAsia="MS Gothic" w:hAnsi="Calibri Light" w:cs="Times New Roman"/>
        <w:i/>
        <w:iCs/>
        <w:sz w:val="26"/>
      </w:rPr>
    </w:tblStylePr>
    <w:tblStylePr w:type="firstCol">
      <w:pPr>
        <w:jc w:val="right"/>
      </w:pPr>
      <w:rPr>
        <w:rFonts w:ascii="Calibri Light" w:eastAsia="MS Gothic" w:hAnsi="Calibri Light" w:cs="Times New Roman"/>
        <w:i/>
        <w:iCs/>
        <w:sz w:val="26"/>
      </w:rPr>
    </w:tblStylePr>
    <w:tblStylePr w:type="lastCol">
      <w:rPr>
        <w:rFonts w:ascii="Calibri Light" w:eastAsia="MS Gothic" w:hAnsi="Calibri Light" w:cs="Times New Roman"/>
        <w:i/>
        <w:iCs/>
        <w:sz w:val="26"/>
      </w:rPr>
    </w:tblStylePr>
    <w:tblStylePr w:type="neCell">
      <w:tblPr/>
      <w:tcPr>
        <w:tcBorders>
          <w:left w:val="nil"/>
        </w:tcBorders>
      </w:tcPr>
    </w:tblStylePr>
    <w:tblStylePr w:type="nwCell">
      <w:tblPr/>
      <w:tcPr>
        <w:tcBorders>
          <w:right w:val="nil"/>
        </w:tcBorders>
      </w:tcPr>
    </w:tblStylePr>
    <w:tblStylePr w:type="swCell">
      <w:tblPr/>
      <w:tcPr>
        <w:tcBorders>
          <w:right w:val="nil"/>
        </w:tcBorders>
      </w:tcPr>
    </w:tblStylePr>
  </w:style>
  <w:style w:type="table" w:customStyle="1" w:styleId="GridTable3-Accent31">
    <w:name w:val="Grid Table 3 - Accent 31"/>
    <w:basedOn w:val="TableNormal"/>
    <w:next w:val="GridTable3-Accent3"/>
    <w:uiPriority w:val="48"/>
    <w:rsid w:val="00657DC5"/>
    <w:pPr>
      <w:spacing w:after="0" w:line="240" w:lineRule="auto"/>
    </w:pPr>
    <w:rPr>
      <w:rFonts w:ascii="Microsoft New Tai Lue" w:hAnsi="Microsoft New Tai Lue" w:cs="Microsoft New Tai Lue"/>
      <w:kern w:val="0"/>
      <w14:ligatures w14:val="none"/>
    </w:rPr>
    <w:tblPr>
      <w:tblStyleRowBandSize w:val="1"/>
      <w:tblStyleColBandSize w:val="1"/>
      <w:tblCellMar>
        <w:left w:w="0" w:type="dxa"/>
        <w:right w:w="0" w:type="dxa"/>
      </w:tblCellMar>
    </w:tblPr>
    <w:tcPr>
      <w:tcBorders>
        <w:top w:val="nil"/>
        <w:left w:val="nil"/>
        <w:bottom w:val="nil"/>
        <w:right w:val="nil"/>
      </w:tcBorders>
      <w:shd w:val="clear" w:color="auto" w:fill="FFFFFF"/>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C9C9C9"/>
        </w:tcBorders>
      </w:tcPr>
    </w:tblStylePr>
    <w:tblStylePr w:type="nwCell">
      <w:tblPr/>
      <w:tcPr>
        <w:tcBorders>
          <w:bottom w:val="single" w:sz="4" w:space="0" w:color="C9C9C9"/>
        </w:tcBorders>
      </w:tcPr>
    </w:tblStylePr>
    <w:tblStylePr w:type="swCell">
      <w:tblPr/>
      <w:tcPr>
        <w:tcBorders>
          <w:top w:val="single" w:sz="4" w:space="0" w:color="C9C9C9"/>
        </w:tcBorders>
      </w:tcPr>
    </w:tblStylePr>
  </w:style>
  <w:style w:type="table" w:styleId="ListTable7Colorful-Accent3">
    <w:name w:val="List Table 7 Colorful Accent 3"/>
    <w:basedOn w:val="TableNormal"/>
    <w:uiPriority w:val="52"/>
    <w:rsid w:val="0019198D"/>
    <w:pPr>
      <w:spacing w:after="0" w:line="240" w:lineRule="auto"/>
    </w:pPr>
    <w:rPr>
      <w:color w:val="473C78" w:themeColor="accent3" w:themeShade="BF"/>
    </w:rPr>
    <w:tblPr>
      <w:tblStyleRowBandSize w:val="1"/>
      <w:tblStyleColBandSize w:val="1"/>
      <w:tblCellMar>
        <w:left w:w="0" w:type="dxa"/>
        <w:right w:w="0" w:type="dxa"/>
      </w:tblCellMar>
    </w:tblPr>
    <w:tcPr>
      <w:tcBorders>
        <w:left w:val="single" w:sz="4" w:space="0" w:color="6050A1" w:themeColor="accent3"/>
        <w:right w:val="single" w:sz="4" w:space="0" w:color="6050A1" w:themeColor="accent3"/>
      </w:tcBorders>
      <w:shd w:val="clear" w:color="auto" w:fill="DEDAED" w:themeFill="accent3"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GridTable3-Accent3">
    <w:name w:val="Grid Table 3 Accent 3"/>
    <w:basedOn w:val="TableNormal"/>
    <w:uiPriority w:val="48"/>
    <w:rsid w:val="0019198D"/>
    <w:pPr>
      <w:spacing w:after="0" w:line="240" w:lineRule="auto"/>
    </w:pPr>
    <w:tblPr>
      <w:tblCellMar>
        <w:left w:w="0" w:type="dxa"/>
        <w:right w:w="0" w:type="dxa"/>
      </w:tblCellMa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customStyle="1" w:styleId="ListTable7Colorful-Accent32">
    <w:name w:val="List Table 7 Colorful - Accent 32"/>
    <w:basedOn w:val="TableNormal"/>
    <w:next w:val="ListTable7Colorful-Accent3"/>
    <w:uiPriority w:val="52"/>
    <w:rsid w:val="001E3861"/>
    <w:pPr>
      <w:spacing w:after="0" w:line="240" w:lineRule="auto"/>
    </w:pPr>
    <w:rPr>
      <w:rFonts w:ascii="Microsoft New Tai Lue" w:hAnsi="Microsoft New Tai Lue" w:cs="Microsoft New Tai Lue"/>
      <w:color w:val="7B7B7B"/>
      <w:kern w:val="0"/>
      <w14:ligatures w14:val="none"/>
    </w:rPr>
    <w:tblPr>
      <w:tblCellMar>
        <w:left w:w="0" w:type="dxa"/>
        <w:right w:w="0" w:type="dxa"/>
      </w:tblCellMar>
    </w:tblPr>
    <w:tblStylePr w:type="firstRow">
      <w:rPr>
        <w:rFonts w:ascii="Calibri Light" w:eastAsia="MS Gothic" w:hAnsi="Calibri Light" w:cs="Times New Roman"/>
        <w:i/>
        <w:iCs/>
        <w:sz w:val="26"/>
      </w:rPr>
    </w:tblStylePr>
    <w:tblStylePr w:type="lastRow">
      <w:rPr>
        <w:rFonts w:ascii="Calibri Light" w:eastAsia="MS Gothic" w:hAnsi="Calibri Light" w:cs="Times New Roman"/>
        <w:i/>
        <w:iCs/>
        <w:sz w:val="26"/>
      </w:rPr>
    </w:tblStylePr>
    <w:tblStylePr w:type="firstCol">
      <w:pPr>
        <w:jc w:val="right"/>
      </w:pPr>
      <w:rPr>
        <w:rFonts w:ascii="Calibri Light" w:eastAsia="MS Gothic" w:hAnsi="Calibri Light" w:cs="Times New Roman"/>
        <w:i/>
        <w:iCs/>
        <w:sz w:val="26"/>
      </w:rPr>
    </w:tblStylePr>
    <w:tblStylePr w:type="lastCol">
      <w:rPr>
        <w:rFonts w:ascii="Calibri Light" w:eastAsia="MS Gothic" w:hAnsi="Calibri Light" w:cs="Times New Roman"/>
        <w:i/>
        <w:iCs/>
        <w:sz w:val="26"/>
      </w:rPr>
    </w:tblStylePr>
  </w:style>
  <w:style w:type="table" w:styleId="TableGridLight">
    <w:name w:val="Grid Table Light"/>
    <w:basedOn w:val="TableNormal"/>
    <w:uiPriority w:val="40"/>
    <w:rsid w:val="00334977"/>
    <w:pPr>
      <w:spacing w:after="0" w:line="240" w:lineRule="auto"/>
    </w:pPr>
    <w:tblPr>
      <w:tblCellMar>
        <w:left w:w="0" w:type="dxa"/>
        <w:right w:w="0" w:type="dxa"/>
      </w:tblCellMar>
    </w:tblPr>
  </w:style>
  <w:style w:type="table" w:styleId="PlainTable4">
    <w:name w:val="Plain Table 4"/>
    <w:basedOn w:val="TableNormal"/>
    <w:uiPriority w:val="44"/>
    <w:rsid w:val="001D04D5"/>
    <w:pPr>
      <w:spacing w:after="0" w:line="240" w:lineRule="auto"/>
    </w:pPr>
    <w:tblPr>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cf01">
    <w:name w:val="cf01"/>
    <w:basedOn w:val="DefaultParagraphFont"/>
    <w:rsid w:val="00E60567"/>
    <w:rPr>
      <w:rFonts w:ascii="Segoe UI" w:hAnsi="Segoe UI" w:cs="Segoe UI" w:hint="default"/>
      <w:sz w:val="18"/>
      <w:szCs w:val="18"/>
    </w:rPr>
  </w:style>
  <w:style w:type="character" w:customStyle="1" w:styleId="ListParagraphChar">
    <w:name w:val="List Paragraph Char"/>
    <w:aliases w:val="Recommendation Char,L Char,List Paragraph1 Char,List Paragraph11 Char,bullet point list Char,Bulletr List Paragraph Char,FooterText Char,List Paragraph2 Char,List Paragraph21 Char,Listeafsnit1 Char,NFP GP Bulleted List Char,b Char"/>
    <w:link w:val="ListParagraph"/>
    <w:uiPriority w:val="34"/>
    <w:qFormat/>
    <w:locked/>
    <w:rsid w:val="00390D14"/>
  </w:style>
  <w:style w:type="character" w:styleId="SubtleEmphasis">
    <w:name w:val="Subtle Emphasis"/>
    <w:basedOn w:val="DefaultParagraphFont"/>
    <w:uiPriority w:val="19"/>
    <w:qFormat/>
    <w:rsid w:val="00E0566D"/>
    <w:rPr>
      <w:i/>
      <w:iCs/>
      <w:color w:val="404040" w:themeColor="text1" w:themeTint="BF"/>
    </w:rPr>
  </w:style>
  <w:style w:type="paragraph" w:styleId="Caption">
    <w:name w:val="caption"/>
    <w:basedOn w:val="Normal"/>
    <w:next w:val="Normal"/>
    <w:uiPriority w:val="35"/>
    <w:unhideWhenUsed/>
    <w:qFormat/>
    <w:rsid w:val="006C4B90"/>
    <w:pPr>
      <w:keepNext/>
      <w:spacing w:before="200" w:after="0" w:line="240" w:lineRule="auto"/>
    </w:pPr>
    <w:rPr>
      <w:b/>
      <w:iCs/>
      <w:color w:val="000000" w:themeColor="text1"/>
      <w:szCs w:val="18"/>
    </w:rPr>
  </w:style>
  <w:style w:type="paragraph" w:styleId="Bibliography">
    <w:name w:val="Bibliography"/>
    <w:basedOn w:val="Normal"/>
    <w:next w:val="Normal"/>
    <w:uiPriority w:val="37"/>
    <w:unhideWhenUsed/>
    <w:rsid w:val="00870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1224">
      <w:bodyDiv w:val="1"/>
      <w:marLeft w:val="0"/>
      <w:marRight w:val="0"/>
      <w:marTop w:val="0"/>
      <w:marBottom w:val="0"/>
      <w:divBdr>
        <w:top w:val="none" w:sz="0" w:space="0" w:color="auto"/>
        <w:left w:val="none" w:sz="0" w:space="0" w:color="auto"/>
        <w:bottom w:val="none" w:sz="0" w:space="0" w:color="auto"/>
        <w:right w:val="none" w:sz="0" w:space="0" w:color="auto"/>
      </w:divBdr>
    </w:div>
    <w:div w:id="28184379">
      <w:bodyDiv w:val="1"/>
      <w:marLeft w:val="0"/>
      <w:marRight w:val="0"/>
      <w:marTop w:val="0"/>
      <w:marBottom w:val="0"/>
      <w:divBdr>
        <w:top w:val="none" w:sz="0" w:space="0" w:color="auto"/>
        <w:left w:val="none" w:sz="0" w:space="0" w:color="auto"/>
        <w:bottom w:val="none" w:sz="0" w:space="0" w:color="auto"/>
        <w:right w:val="none" w:sz="0" w:space="0" w:color="auto"/>
      </w:divBdr>
      <w:divsChild>
        <w:div w:id="130367452">
          <w:marLeft w:val="0"/>
          <w:marRight w:val="0"/>
          <w:marTop w:val="0"/>
          <w:marBottom w:val="0"/>
          <w:divBdr>
            <w:top w:val="none" w:sz="0" w:space="0" w:color="auto"/>
            <w:left w:val="none" w:sz="0" w:space="0" w:color="auto"/>
            <w:bottom w:val="none" w:sz="0" w:space="0" w:color="auto"/>
            <w:right w:val="none" w:sz="0" w:space="0" w:color="auto"/>
          </w:divBdr>
        </w:div>
        <w:div w:id="694114711">
          <w:marLeft w:val="0"/>
          <w:marRight w:val="0"/>
          <w:marTop w:val="0"/>
          <w:marBottom w:val="0"/>
          <w:divBdr>
            <w:top w:val="none" w:sz="0" w:space="0" w:color="auto"/>
            <w:left w:val="none" w:sz="0" w:space="0" w:color="auto"/>
            <w:bottom w:val="none" w:sz="0" w:space="0" w:color="auto"/>
            <w:right w:val="none" w:sz="0" w:space="0" w:color="auto"/>
          </w:divBdr>
        </w:div>
        <w:div w:id="1288658128">
          <w:marLeft w:val="0"/>
          <w:marRight w:val="0"/>
          <w:marTop w:val="0"/>
          <w:marBottom w:val="0"/>
          <w:divBdr>
            <w:top w:val="none" w:sz="0" w:space="0" w:color="auto"/>
            <w:left w:val="none" w:sz="0" w:space="0" w:color="auto"/>
            <w:bottom w:val="none" w:sz="0" w:space="0" w:color="auto"/>
            <w:right w:val="none" w:sz="0" w:space="0" w:color="auto"/>
          </w:divBdr>
        </w:div>
      </w:divsChild>
    </w:div>
    <w:div w:id="100878256">
      <w:bodyDiv w:val="1"/>
      <w:marLeft w:val="0"/>
      <w:marRight w:val="0"/>
      <w:marTop w:val="0"/>
      <w:marBottom w:val="0"/>
      <w:divBdr>
        <w:top w:val="none" w:sz="0" w:space="0" w:color="auto"/>
        <w:left w:val="none" w:sz="0" w:space="0" w:color="auto"/>
        <w:bottom w:val="none" w:sz="0" w:space="0" w:color="auto"/>
        <w:right w:val="none" w:sz="0" w:space="0" w:color="auto"/>
      </w:divBdr>
    </w:div>
    <w:div w:id="154690754">
      <w:bodyDiv w:val="1"/>
      <w:marLeft w:val="0"/>
      <w:marRight w:val="0"/>
      <w:marTop w:val="0"/>
      <w:marBottom w:val="0"/>
      <w:divBdr>
        <w:top w:val="none" w:sz="0" w:space="0" w:color="auto"/>
        <w:left w:val="none" w:sz="0" w:space="0" w:color="auto"/>
        <w:bottom w:val="none" w:sz="0" w:space="0" w:color="auto"/>
        <w:right w:val="none" w:sz="0" w:space="0" w:color="auto"/>
      </w:divBdr>
    </w:div>
    <w:div w:id="175341377">
      <w:bodyDiv w:val="1"/>
      <w:marLeft w:val="0"/>
      <w:marRight w:val="0"/>
      <w:marTop w:val="0"/>
      <w:marBottom w:val="0"/>
      <w:divBdr>
        <w:top w:val="none" w:sz="0" w:space="0" w:color="auto"/>
        <w:left w:val="none" w:sz="0" w:space="0" w:color="auto"/>
        <w:bottom w:val="none" w:sz="0" w:space="0" w:color="auto"/>
        <w:right w:val="none" w:sz="0" w:space="0" w:color="auto"/>
      </w:divBdr>
    </w:div>
    <w:div w:id="201600165">
      <w:bodyDiv w:val="1"/>
      <w:marLeft w:val="0"/>
      <w:marRight w:val="0"/>
      <w:marTop w:val="0"/>
      <w:marBottom w:val="0"/>
      <w:divBdr>
        <w:top w:val="none" w:sz="0" w:space="0" w:color="auto"/>
        <w:left w:val="none" w:sz="0" w:space="0" w:color="auto"/>
        <w:bottom w:val="none" w:sz="0" w:space="0" w:color="auto"/>
        <w:right w:val="none" w:sz="0" w:space="0" w:color="auto"/>
      </w:divBdr>
    </w:div>
    <w:div w:id="251276397">
      <w:bodyDiv w:val="1"/>
      <w:marLeft w:val="0"/>
      <w:marRight w:val="0"/>
      <w:marTop w:val="0"/>
      <w:marBottom w:val="0"/>
      <w:divBdr>
        <w:top w:val="none" w:sz="0" w:space="0" w:color="auto"/>
        <w:left w:val="none" w:sz="0" w:space="0" w:color="auto"/>
        <w:bottom w:val="none" w:sz="0" w:space="0" w:color="auto"/>
        <w:right w:val="none" w:sz="0" w:space="0" w:color="auto"/>
      </w:divBdr>
    </w:div>
    <w:div w:id="254287295">
      <w:bodyDiv w:val="1"/>
      <w:marLeft w:val="0"/>
      <w:marRight w:val="0"/>
      <w:marTop w:val="0"/>
      <w:marBottom w:val="0"/>
      <w:divBdr>
        <w:top w:val="none" w:sz="0" w:space="0" w:color="auto"/>
        <w:left w:val="none" w:sz="0" w:space="0" w:color="auto"/>
        <w:bottom w:val="none" w:sz="0" w:space="0" w:color="auto"/>
        <w:right w:val="none" w:sz="0" w:space="0" w:color="auto"/>
      </w:divBdr>
    </w:div>
    <w:div w:id="263615114">
      <w:bodyDiv w:val="1"/>
      <w:marLeft w:val="0"/>
      <w:marRight w:val="0"/>
      <w:marTop w:val="0"/>
      <w:marBottom w:val="0"/>
      <w:divBdr>
        <w:top w:val="none" w:sz="0" w:space="0" w:color="auto"/>
        <w:left w:val="none" w:sz="0" w:space="0" w:color="auto"/>
        <w:bottom w:val="none" w:sz="0" w:space="0" w:color="auto"/>
        <w:right w:val="none" w:sz="0" w:space="0" w:color="auto"/>
      </w:divBdr>
    </w:div>
    <w:div w:id="265114911">
      <w:bodyDiv w:val="1"/>
      <w:marLeft w:val="0"/>
      <w:marRight w:val="0"/>
      <w:marTop w:val="0"/>
      <w:marBottom w:val="0"/>
      <w:divBdr>
        <w:top w:val="none" w:sz="0" w:space="0" w:color="auto"/>
        <w:left w:val="none" w:sz="0" w:space="0" w:color="auto"/>
        <w:bottom w:val="none" w:sz="0" w:space="0" w:color="auto"/>
        <w:right w:val="none" w:sz="0" w:space="0" w:color="auto"/>
      </w:divBdr>
    </w:div>
    <w:div w:id="276329298">
      <w:bodyDiv w:val="1"/>
      <w:marLeft w:val="0"/>
      <w:marRight w:val="0"/>
      <w:marTop w:val="0"/>
      <w:marBottom w:val="0"/>
      <w:divBdr>
        <w:top w:val="none" w:sz="0" w:space="0" w:color="auto"/>
        <w:left w:val="none" w:sz="0" w:space="0" w:color="auto"/>
        <w:bottom w:val="none" w:sz="0" w:space="0" w:color="auto"/>
        <w:right w:val="none" w:sz="0" w:space="0" w:color="auto"/>
      </w:divBdr>
    </w:div>
    <w:div w:id="291138982">
      <w:bodyDiv w:val="1"/>
      <w:marLeft w:val="0"/>
      <w:marRight w:val="0"/>
      <w:marTop w:val="0"/>
      <w:marBottom w:val="0"/>
      <w:divBdr>
        <w:top w:val="none" w:sz="0" w:space="0" w:color="auto"/>
        <w:left w:val="none" w:sz="0" w:space="0" w:color="auto"/>
        <w:bottom w:val="none" w:sz="0" w:space="0" w:color="auto"/>
        <w:right w:val="none" w:sz="0" w:space="0" w:color="auto"/>
      </w:divBdr>
    </w:div>
    <w:div w:id="315689783">
      <w:bodyDiv w:val="1"/>
      <w:marLeft w:val="0"/>
      <w:marRight w:val="0"/>
      <w:marTop w:val="0"/>
      <w:marBottom w:val="0"/>
      <w:divBdr>
        <w:top w:val="none" w:sz="0" w:space="0" w:color="auto"/>
        <w:left w:val="none" w:sz="0" w:space="0" w:color="auto"/>
        <w:bottom w:val="none" w:sz="0" w:space="0" w:color="auto"/>
        <w:right w:val="none" w:sz="0" w:space="0" w:color="auto"/>
      </w:divBdr>
      <w:divsChild>
        <w:div w:id="834299657">
          <w:marLeft w:val="420"/>
          <w:marRight w:val="0"/>
          <w:marTop w:val="0"/>
          <w:marBottom w:val="720"/>
          <w:divBdr>
            <w:top w:val="none" w:sz="0" w:space="0" w:color="auto"/>
            <w:left w:val="none" w:sz="0" w:space="0" w:color="auto"/>
            <w:bottom w:val="none" w:sz="0" w:space="0" w:color="auto"/>
            <w:right w:val="none" w:sz="0" w:space="0" w:color="auto"/>
          </w:divBdr>
          <w:divsChild>
            <w:div w:id="459302160">
              <w:marLeft w:val="0"/>
              <w:marRight w:val="0"/>
              <w:marTop w:val="0"/>
              <w:marBottom w:val="0"/>
              <w:divBdr>
                <w:top w:val="none" w:sz="0" w:space="0" w:color="auto"/>
                <w:left w:val="none" w:sz="0" w:space="0" w:color="auto"/>
                <w:bottom w:val="none" w:sz="0" w:space="0" w:color="auto"/>
                <w:right w:val="none" w:sz="0" w:space="0" w:color="auto"/>
              </w:divBdr>
              <w:divsChild>
                <w:div w:id="602343025">
                  <w:marLeft w:val="0"/>
                  <w:marRight w:val="0"/>
                  <w:marTop w:val="0"/>
                  <w:marBottom w:val="0"/>
                  <w:divBdr>
                    <w:top w:val="none" w:sz="0" w:space="0" w:color="auto"/>
                    <w:left w:val="none" w:sz="0" w:space="0" w:color="auto"/>
                    <w:bottom w:val="none" w:sz="0" w:space="0" w:color="auto"/>
                    <w:right w:val="none" w:sz="0" w:space="0" w:color="auto"/>
                  </w:divBdr>
                  <w:divsChild>
                    <w:div w:id="5641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11300">
      <w:bodyDiv w:val="1"/>
      <w:marLeft w:val="0"/>
      <w:marRight w:val="0"/>
      <w:marTop w:val="0"/>
      <w:marBottom w:val="0"/>
      <w:divBdr>
        <w:top w:val="none" w:sz="0" w:space="0" w:color="auto"/>
        <w:left w:val="none" w:sz="0" w:space="0" w:color="auto"/>
        <w:bottom w:val="none" w:sz="0" w:space="0" w:color="auto"/>
        <w:right w:val="none" w:sz="0" w:space="0" w:color="auto"/>
      </w:divBdr>
      <w:divsChild>
        <w:div w:id="712197726">
          <w:marLeft w:val="0"/>
          <w:marRight w:val="0"/>
          <w:marTop w:val="0"/>
          <w:marBottom w:val="0"/>
          <w:divBdr>
            <w:top w:val="none" w:sz="0" w:space="0" w:color="auto"/>
            <w:left w:val="none" w:sz="0" w:space="0" w:color="auto"/>
            <w:bottom w:val="none" w:sz="0" w:space="0" w:color="auto"/>
            <w:right w:val="none" w:sz="0" w:space="0" w:color="auto"/>
          </w:divBdr>
        </w:div>
      </w:divsChild>
    </w:div>
    <w:div w:id="349912416">
      <w:bodyDiv w:val="1"/>
      <w:marLeft w:val="0"/>
      <w:marRight w:val="0"/>
      <w:marTop w:val="0"/>
      <w:marBottom w:val="0"/>
      <w:divBdr>
        <w:top w:val="none" w:sz="0" w:space="0" w:color="auto"/>
        <w:left w:val="none" w:sz="0" w:space="0" w:color="auto"/>
        <w:bottom w:val="none" w:sz="0" w:space="0" w:color="auto"/>
        <w:right w:val="none" w:sz="0" w:space="0" w:color="auto"/>
      </w:divBdr>
    </w:div>
    <w:div w:id="371419895">
      <w:bodyDiv w:val="1"/>
      <w:marLeft w:val="0"/>
      <w:marRight w:val="0"/>
      <w:marTop w:val="0"/>
      <w:marBottom w:val="0"/>
      <w:divBdr>
        <w:top w:val="none" w:sz="0" w:space="0" w:color="auto"/>
        <w:left w:val="none" w:sz="0" w:space="0" w:color="auto"/>
        <w:bottom w:val="none" w:sz="0" w:space="0" w:color="auto"/>
        <w:right w:val="none" w:sz="0" w:space="0" w:color="auto"/>
      </w:divBdr>
      <w:divsChild>
        <w:div w:id="78601229">
          <w:marLeft w:val="0"/>
          <w:marRight w:val="0"/>
          <w:marTop w:val="0"/>
          <w:marBottom w:val="0"/>
          <w:divBdr>
            <w:top w:val="none" w:sz="0" w:space="0" w:color="auto"/>
            <w:left w:val="none" w:sz="0" w:space="0" w:color="auto"/>
            <w:bottom w:val="none" w:sz="0" w:space="0" w:color="auto"/>
            <w:right w:val="none" w:sz="0" w:space="0" w:color="auto"/>
          </w:divBdr>
        </w:div>
        <w:div w:id="341125553">
          <w:marLeft w:val="0"/>
          <w:marRight w:val="0"/>
          <w:marTop w:val="0"/>
          <w:marBottom w:val="0"/>
          <w:divBdr>
            <w:top w:val="none" w:sz="0" w:space="0" w:color="auto"/>
            <w:left w:val="none" w:sz="0" w:space="0" w:color="auto"/>
            <w:bottom w:val="none" w:sz="0" w:space="0" w:color="auto"/>
            <w:right w:val="none" w:sz="0" w:space="0" w:color="auto"/>
          </w:divBdr>
        </w:div>
        <w:div w:id="435902540">
          <w:marLeft w:val="0"/>
          <w:marRight w:val="0"/>
          <w:marTop w:val="0"/>
          <w:marBottom w:val="0"/>
          <w:divBdr>
            <w:top w:val="none" w:sz="0" w:space="0" w:color="auto"/>
            <w:left w:val="none" w:sz="0" w:space="0" w:color="auto"/>
            <w:bottom w:val="none" w:sz="0" w:space="0" w:color="auto"/>
            <w:right w:val="none" w:sz="0" w:space="0" w:color="auto"/>
          </w:divBdr>
        </w:div>
        <w:div w:id="1955363842">
          <w:marLeft w:val="0"/>
          <w:marRight w:val="0"/>
          <w:marTop w:val="0"/>
          <w:marBottom w:val="0"/>
          <w:divBdr>
            <w:top w:val="none" w:sz="0" w:space="0" w:color="auto"/>
            <w:left w:val="none" w:sz="0" w:space="0" w:color="auto"/>
            <w:bottom w:val="none" w:sz="0" w:space="0" w:color="auto"/>
            <w:right w:val="none" w:sz="0" w:space="0" w:color="auto"/>
          </w:divBdr>
        </w:div>
        <w:div w:id="1996258810">
          <w:marLeft w:val="0"/>
          <w:marRight w:val="0"/>
          <w:marTop w:val="0"/>
          <w:marBottom w:val="0"/>
          <w:divBdr>
            <w:top w:val="none" w:sz="0" w:space="0" w:color="auto"/>
            <w:left w:val="none" w:sz="0" w:space="0" w:color="auto"/>
            <w:bottom w:val="none" w:sz="0" w:space="0" w:color="auto"/>
            <w:right w:val="none" w:sz="0" w:space="0" w:color="auto"/>
          </w:divBdr>
        </w:div>
      </w:divsChild>
    </w:div>
    <w:div w:id="400643279">
      <w:bodyDiv w:val="1"/>
      <w:marLeft w:val="0"/>
      <w:marRight w:val="0"/>
      <w:marTop w:val="0"/>
      <w:marBottom w:val="0"/>
      <w:divBdr>
        <w:top w:val="none" w:sz="0" w:space="0" w:color="auto"/>
        <w:left w:val="none" w:sz="0" w:space="0" w:color="auto"/>
        <w:bottom w:val="none" w:sz="0" w:space="0" w:color="auto"/>
        <w:right w:val="none" w:sz="0" w:space="0" w:color="auto"/>
      </w:divBdr>
    </w:div>
    <w:div w:id="429280340">
      <w:bodyDiv w:val="1"/>
      <w:marLeft w:val="0"/>
      <w:marRight w:val="0"/>
      <w:marTop w:val="0"/>
      <w:marBottom w:val="0"/>
      <w:divBdr>
        <w:top w:val="none" w:sz="0" w:space="0" w:color="auto"/>
        <w:left w:val="none" w:sz="0" w:space="0" w:color="auto"/>
        <w:bottom w:val="none" w:sz="0" w:space="0" w:color="auto"/>
        <w:right w:val="none" w:sz="0" w:space="0" w:color="auto"/>
      </w:divBdr>
    </w:div>
    <w:div w:id="472842349">
      <w:bodyDiv w:val="1"/>
      <w:marLeft w:val="0"/>
      <w:marRight w:val="0"/>
      <w:marTop w:val="0"/>
      <w:marBottom w:val="0"/>
      <w:divBdr>
        <w:top w:val="none" w:sz="0" w:space="0" w:color="auto"/>
        <w:left w:val="none" w:sz="0" w:space="0" w:color="auto"/>
        <w:bottom w:val="none" w:sz="0" w:space="0" w:color="auto"/>
        <w:right w:val="none" w:sz="0" w:space="0" w:color="auto"/>
      </w:divBdr>
      <w:divsChild>
        <w:div w:id="1760129239">
          <w:marLeft w:val="0"/>
          <w:marRight w:val="0"/>
          <w:marTop w:val="0"/>
          <w:marBottom w:val="0"/>
          <w:divBdr>
            <w:top w:val="none" w:sz="0" w:space="0" w:color="auto"/>
            <w:left w:val="none" w:sz="0" w:space="0" w:color="auto"/>
            <w:bottom w:val="none" w:sz="0" w:space="0" w:color="auto"/>
            <w:right w:val="none" w:sz="0" w:space="0" w:color="auto"/>
          </w:divBdr>
        </w:div>
      </w:divsChild>
    </w:div>
    <w:div w:id="554854513">
      <w:bodyDiv w:val="1"/>
      <w:marLeft w:val="0"/>
      <w:marRight w:val="0"/>
      <w:marTop w:val="0"/>
      <w:marBottom w:val="0"/>
      <w:divBdr>
        <w:top w:val="none" w:sz="0" w:space="0" w:color="auto"/>
        <w:left w:val="none" w:sz="0" w:space="0" w:color="auto"/>
        <w:bottom w:val="none" w:sz="0" w:space="0" w:color="auto"/>
        <w:right w:val="none" w:sz="0" w:space="0" w:color="auto"/>
      </w:divBdr>
    </w:div>
    <w:div w:id="565453470">
      <w:bodyDiv w:val="1"/>
      <w:marLeft w:val="0"/>
      <w:marRight w:val="0"/>
      <w:marTop w:val="0"/>
      <w:marBottom w:val="0"/>
      <w:divBdr>
        <w:top w:val="none" w:sz="0" w:space="0" w:color="auto"/>
        <w:left w:val="none" w:sz="0" w:space="0" w:color="auto"/>
        <w:bottom w:val="none" w:sz="0" w:space="0" w:color="auto"/>
        <w:right w:val="none" w:sz="0" w:space="0" w:color="auto"/>
      </w:divBdr>
    </w:div>
    <w:div w:id="635449669">
      <w:bodyDiv w:val="1"/>
      <w:marLeft w:val="0"/>
      <w:marRight w:val="0"/>
      <w:marTop w:val="0"/>
      <w:marBottom w:val="0"/>
      <w:divBdr>
        <w:top w:val="none" w:sz="0" w:space="0" w:color="auto"/>
        <w:left w:val="none" w:sz="0" w:space="0" w:color="auto"/>
        <w:bottom w:val="none" w:sz="0" w:space="0" w:color="auto"/>
        <w:right w:val="none" w:sz="0" w:space="0" w:color="auto"/>
      </w:divBdr>
    </w:div>
    <w:div w:id="663363462">
      <w:bodyDiv w:val="1"/>
      <w:marLeft w:val="0"/>
      <w:marRight w:val="0"/>
      <w:marTop w:val="0"/>
      <w:marBottom w:val="0"/>
      <w:divBdr>
        <w:top w:val="none" w:sz="0" w:space="0" w:color="auto"/>
        <w:left w:val="none" w:sz="0" w:space="0" w:color="auto"/>
        <w:bottom w:val="none" w:sz="0" w:space="0" w:color="auto"/>
        <w:right w:val="none" w:sz="0" w:space="0" w:color="auto"/>
      </w:divBdr>
    </w:div>
    <w:div w:id="668367982">
      <w:bodyDiv w:val="1"/>
      <w:marLeft w:val="0"/>
      <w:marRight w:val="0"/>
      <w:marTop w:val="0"/>
      <w:marBottom w:val="0"/>
      <w:divBdr>
        <w:top w:val="none" w:sz="0" w:space="0" w:color="auto"/>
        <w:left w:val="none" w:sz="0" w:space="0" w:color="auto"/>
        <w:bottom w:val="none" w:sz="0" w:space="0" w:color="auto"/>
        <w:right w:val="none" w:sz="0" w:space="0" w:color="auto"/>
      </w:divBdr>
    </w:div>
    <w:div w:id="683475670">
      <w:bodyDiv w:val="1"/>
      <w:marLeft w:val="0"/>
      <w:marRight w:val="0"/>
      <w:marTop w:val="0"/>
      <w:marBottom w:val="0"/>
      <w:divBdr>
        <w:top w:val="none" w:sz="0" w:space="0" w:color="auto"/>
        <w:left w:val="none" w:sz="0" w:space="0" w:color="auto"/>
        <w:bottom w:val="none" w:sz="0" w:space="0" w:color="auto"/>
        <w:right w:val="none" w:sz="0" w:space="0" w:color="auto"/>
      </w:divBdr>
    </w:div>
    <w:div w:id="710960541">
      <w:bodyDiv w:val="1"/>
      <w:marLeft w:val="0"/>
      <w:marRight w:val="0"/>
      <w:marTop w:val="0"/>
      <w:marBottom w:val="0"/>
      <w:divBdr>
        <w:top w:val="none" w:sz="0" w:space="0" w:color="auto"/>
        <w:left w:val="none" w:sz="0" w:space="0" w:color="auto"/>
        <w:bottom w:val="none" w:sz="0" w:space="0" w:color="auto"/>
        <w:right w:val="none" w:sz="0" w:space="0" w:color="auto"/>
      </w:divBdr>
    </w:div>
    <w:div w:id="711152754">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723262856">
      <w:bodyDiv w:val="1"/>
      <w:marLeft w:val="0"/>
      <w:marRight w:val="0"/>
      <w:marTop w:val="0"/>
      <w:marBottom w:val="0"/>
      <w:divBdr>
        <w:top w:val="none" w:sz="0" w:space="0" w:color="auto"/>
        <w:left w:val="none" w:sz="0" w:space="0" w:color="auto"/>
        <w:bottom w:val="none" w:sz="0" w:space="0" w:color="auto"/>
        <w:right w:val="none" w:sz="0" w:space="0" w:color="auto"/>
      </w:divBdr>
    </w:div>
    <w:div w:id="740250237">
      <w:bodyDiv w:val="1"/>
      <w:marLeft w:val="0"/>
      <w:marRight w:val="0"/>
      <w:marTop w:val="0"/>
      <w:marBottom w:val="0"/>
      <w:divBdr>
        <w:top w:val="none" w:sz="0" w:space="0" w:color="auto"/>
        <w:left w:val="none" w:sz="0" w:space="0" w:color="auto"/>
        <w:bottom w:val="none" w:sz="0" w:space="0" w:color="auto"/>
        <w:right w:val="none" w:sz="0" w:space="0" w:color="auto"/>
      </w:divBdr>
    </w:div>
    <w:div w:id="764963940">
      <w:bodyDiv w:val="1"/>
      <w:marLeft w:val="0"/>
      <w:marRight w:val="0"/>
      <w:marTop w:val="0"/>
      <w:marBottom w:val="0"/>
      <w:divBdr>
        <w:top w:val="none" w:sz="0" w:space="0" w:color="auto"/>
        <w:left w:val="none" w:sz="0" w:space="0" w:color="auto"/>
        <w:bottom w:val="none" w:sz="0" w:space="0" w:color="auto"/>
        <w:right w:val="none" w:sz="0" w:space="0" w:color="auto"/>
      </w:divBdr>
    </w:div>
    <w:div w:id="776943578">
      <w:bodyDiv w:val="1"/>
      <w:marLeft w:val="0"/>
      <w:marRight w:val="0"/>
      <w:marTop w:val="0"/>
      <w:marBottom w:val="0"/>
      <w:divBdr>
        <w:top w:val="none" w:sz="0" w:space="0" w:color="auto"/>
        <w:left w:val="none" w:sz="0" w:space="0" w:color="auto"/>
        <w:bottom w:val="none" w:sz="0" w:space="0" w:color="auto"/>
        <w:right w:val="none" w:sz="0" w:space="0" w:color="auto"/>
      </w:divBdr>
    </w:div>
    <w:div w:id="802818078">
      <w:bodyDiv w:val="1"/>
      <w:marLeft w:val="0"/>
      <w:marRight w:val="0"/>
      <w:marTop w:val="0"/>
      <w:marBottom w:val="0"/>
      <w:divBdr>
        <w:top w:val="none" w:sz="0" w:space="0" w:color="auto"/>
        <w:left w:val="none" w:sz="0" w:space="0" w:color="auto"/>
        <w:bottom w:val="none" w:sz="0" w:space="0" w:color="auto"/>
        <w:right w:val="none" w:sz="0" w:space="0" w:color="auto"/>
      </w:divBdr>
      <w:divsChild>
        <w:div w:id="1990672378">
          <w:marLeft w:val="420"/>
          <w:marRight w:val="0"/>
          <w:marTop w:val="0"/>
          <w:marBottom w:val="720"/>
          <w:divBdr>
            <w:top w:val="none" w:sz="0" w:space="0" w:color="auto"/>
            <w:left w:val="none" w:sz="0" w:space="0" w:color="auto"/>
            <w:bottom w:val="none" w:sz="0" w:space="0" w:color="auto"/>
            <w:right w:val="none" w:sz="0" w:space="0" w:color="auto"/>
          </w:divBdr>
          <w:divsChild>
            <w:div w:id="2099053518">
              <w:marLeft w:val="0"/>
              <w:marRight w:val="0"/>
              <w:marTop w:val="0"/>
              <w:marBottom w:val="0"/>
              <w:divBdr>
                <w:top w:val="none" w:sz="0" w:space="0" w:color="auto"/>
                <w:left w:val="none" w:sz="0" w:space="0" w:color="auto"/>
                <w:bottom w:val="none" w:sz="0" w:space="0" w:color="auto"/>
                <w:right w:val="none" w:sz="0" w:space="0" w:color="auto"/>
              </w:divBdr>
              <w:divsChild>
                <w:div w:id="1256210273">
                  <w:marLeft w:val="0"/>
                  <w:marRight w:val="0"/>
                  <w:marTop w:val="0"/>
                  <w:marBottom w:val="0"/>
                  <w:divBdr>
                    <w:top w:val="none" w:sz="0" w:space="0" w:color="auto"/>
                    <w:left w:val="none" w:sz="0" w:space="0" w:color="auto"/>
                    <w:bottom w:val="none" w:sz="0" w:space="0" w:color="auto"/>
                    <w:right w:val="none" w:sz="0" w:space="0" w:color="auto"/>
                  </w:divBdr>
                  <w:divsChild>
                    <w:div w:id="20864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50762">
      <w:bodyDiv w:val="1"/>
      <w:marLeft w:val="0"/>
      <w:marRight w:val="0"/>
      <w:marTop w:val="0"/>
      <w:marBottom w:val="0"/>
      <w:divBdr>
        <w:top w:val="none" w:sz="0" w:space="0" w:color="auto"/>
        <w:left w:val="none" w:sz="0" w:space="0" w:color="auto"/>
        <w:bottom w:val="none" w:sz="0" w:space="0" w:color="auto"/>
        <w:right w:val="none" w:sz="0" w:space="0" w:color="auto"/>
      </w:divBdr>
    </w:div>
    <w:div w:id="832335504">
      <w:bodyDiv w:val="1"/>
      <w:marLeft w:val="0"/>
      <w:marRight w:val="0"/>
      <w:marTop w:val="0"/>
      <w:marBottom w:val="0"/>
      <w:divBdr>
        <w:top w:val="none" w:sz="0" w:space="0" w:color="auto"/>
        <w:left w:val="none" w:sz="0" w:space="0" w:color="auto"/>
        <w:bottom w:val="none" w:sz="0" w:space="0" w:color="auto"/>
        <w:right w:val="none" w:sz="0" w:space="0" w:color="auto"/>
      </w:divBdr>
    </w:div>
    <w:div w:id="872772373">
      <w:bodyDiv w:val="1"/>
      <w:marLeft w:val="0"/>
      <w:marRight w:val="0"/>
      <w:marTop w:val="0"/>
      <w:marBottom w:val="0"/>
      <w:divBdr>
        <w:top w:val="none" w:sz="0" w:space="0" w:color="auto"/>
        <w:left w:val="none" w:sz="0" w:space="0" w:color="auto"/>
        <w:bottom w:val="none" w:sz="0" w:space="0" w:color="auto"/>
        <w:right w:val="none" w:sz="0" w:space="0" w:color="auto"/>
      </w:divBdr>
      <w:divsChild>
        <w:div w:id="478500478">
          <w:marLeft w:val="0"/>
          <w:marRight w:val="0"/>
          <w:marTop w:val="0"/>
          <w:marBottom w:val="0"/>
          <w:divBdr>
            <w:top w:val="none" w:sz="0" w:space="0" w:color="auto"/>
            <w:left w:val="none" w:sz="0" w:space="0" w:color="auto"/>
            <w:bottom w:val="none" w:sz="0" w:space="0" w:color="auto"/>
            <w:right w:val="none" w:sz="0" w:space="0" w:color="auto"/>
          </w:divBdr>
        </w:div>
        <w:div w:id="1343045144">
          <w:marLeft w:val="0"/>
          <w:marRight w:val="0"/>
          <w:marTop w:val="0"/>
          <w:marBottom w:val="0"/>
          <w:divBdr>
            <w:top w:val="none" w:sz="0" w:space="0" w:color="auto"/>
            <w:left w:val="none" w:sz="0" w:space="0" w:color="auto"/>
            <w:bottom w:val="none" w:sz="0" w:space="0" w:color="auto"/>
            <w:right w:val="none" w:sz="0" w:space="0" w:color="auto"/>
          </w:divBdr>
        </w:div>
        <w:div w:id="2062441863">
          <w:marLeft w:val="0"/>
          <w:marRight w:val="0"/>
          <w:marTop w:val="0"/>
          <w:marBottom w:val="0"/>
          <w:divBdr>
            <w:top w:val="none" w:sz="0" w:space="0" w:color="auto"/>
            <w:left w:val="none" w:sz="0" w:space="0" w:color="auto"/>
            <w:bottom w:val="none" w:sz="0" w:space="0" w:color="auto"/>
            <w:right w:val="none" w:sz="0" w:space="0" w:color="auto"/>
          </w:divBdr>
        </w:div>
      </w:divsChild>
    </w:div>
    <w:div w:id="893849788">
      <w:bodyDiv w:val="1"/>
      <w:marLeft w:val="0"/>
      <w:marRight w:val="0"/>
      <w:marTop w:val="0"/>
      <w:marBottom w:val="0"/>
      <w:divBdr>
        <w:top w:val="none" w:sz="0" w:space="0" w:color="auto"/>
        <w:left w:val="none" w:sz="0" w:space="0" w:color="auto"/>
        <w:bottom w:val="none" w:sz="0" w:space="0" w:color="auto"/>
        <w:right w:val="none" w:sz="0" w:space="0" w:color="auto"/>
      </w:divBdr>
    </w:div>
    <w:div w:id="904224705">
      <w:bodyDiv w:val="1"/>
      <w:marLeft w:val="0"/>
      <w:marRight w:val="0"/>
      <w:marTop w:val="0"/>
      <w:marBottom w:val="0"/>
      <w:divBdr>
        <w:top w:val="none" w:sz="0" w:space="0" w:color="auto"/>
        <w:left w:val="none" w:sz="0" w:space="0" w:color="auto"/>
        <w:bottom w:val="none" w:sz="0" w:space="0" w:color="auto"/>
        <w:right w:val="none" w:sz="0" w:space="0" w:color="auto"/>
      </w:divBdr>
    </w:div>
    <w:div w:id="942108119">
      <w:bodyDiv w:val="1"/>
      <w:marLeft w:val="0"/>
      <w:marRight w:val="0"/>
      <w:marTop w:val="0"/>
      <w:marBottom w:val="0"/>
      <w:divBdr>
        <w:top w:val="none" w:sz="0" w:space="0" w:color="auto"/>
        <w:left w:val="none" w:sz="0" w:space="0" w:color="auto"/>
        <w:bottom w:val="none" w:sz="0" w:space="0" w:color="auto"/>
        <w:right w:val="none" w:sz="0" w:space="0" w:color="auto"/>
      </w:divBdr>
    </w:div>
    <w:div w:id="943851164">
      <w:bodyDiv w:val="1"/>
      <w:marLeft w:val="0"/>
      <w:marRight w:val="0"/>
      <w:marTop w:val="0"/>
      <w:marBottom w:val="0"/>
      <w:divBdr>
        <w:top w:val="none" w:sz="0" w:space="0" w:color="auto"/>
        <w:left w:val="none" w:sz="0" w:space="0" w:color="auto"/>
        <w:bottom w:val="none" w:sz="0" w:space="0" w:color="auto"/>
        <w:right w:val="none" w:sz="0" w:space="0" w:color="auto"/>
      </w:divBdr>
    </w:div>
    <w:div w:id="957226412">
      <w:bodyDiv w:val="1"/>
      <w:marLeft w:val="0"/>
      <w:marRight w:val="0"/>
      <w:marTop w:val="0"/>
      <w:marBottom w:val="0"/>
      <w:divBdr>
        <w:top w:val="none" w:sz="0" w:space="0" w:color="auto"/>
        <w:left w:val="none" w:sz="0" w:space="0" w:color="auto"/>
        <w:bottom w:val="none" w:sz="0" w:space="0" w:color="auto"/>
        <w:right w:val="none" w:sz="0" w:space="0" w:color="auto"/>
      </w:divBdr>
    </w:div>
    <w:div w:id="960189514">
      <w:bodyDiv w:val="1"/>
      <w:marLeft w:val="0"/>
      <w:marRight w:val="0"/>
      <w:marTop w:val="0"/>
      <w:marBottom w:val="0"/>
      <w:divBdr>
        <w:top w:val="none" w:sz="0" w:space="0" w:color="auto"/>
        <w:left w:val="none" w:sz="0" w:space="0" w:color="auto"/>
        <w:bottom w:val="none" w:sz="0" w:space="0" w:color="auto"/>
        <w:right w:val="none" w:sz="0" w:space="0" w:color="auto"/>
      </w:divBdr>
    </w:div>
    <w:div w:id="973487633">
      <w:bodyDiv w:val="1"/>
      <w:marLeft w:val="0"/>
      <w:marRight w:val="0"/>
      <w:marTop w:val="0"/>
      <w:marBottom w:val="0"/>
      <w:divBdr>
        <w:top w:val="none" w:sz="0" w:space="0" w:color="auto"/>
        <w:left w:val="none" w:sz="0" w:space="0" w:color="auto"/>
        <w:bottom w:val="none" w:sz="0" w:space="0" w:color="auto"/>
        <w:right w:val="none" w:sz="0" w:space="0" w:color="auto"/>
      </w:divBdr>
      <w:divsChild>
        <w:div w:id="1394501585">
          <w:marLeft w:val="0"/>
          <w:marRight w:val="0"/>
          <w:marTop w:val="0"/>
          <w:marBottom w:val="0"/>
          <w:divBdr>
            <w:top w:val="none" w:sz="0" w:space="0" w:color="auto"/>
            <w:left w:val="none" w:sz="0" w:space="0" w:color="auto"/>
            <w:bottom w:val="none" w:sz="0" w:space="0" w:color="auto"/>
            <w:right w:val="none" w:sz="0" w:space="0" w:color="auto"/>
          </w:divBdr>
        </w:div>
        <w:div w:id="1931307544">
          <w:marLeft w:val="0"/>
          <w:marRight w:val="0"/>
          <w:marTop w:val="0"/>
          <w:marBottom w:val="0"/>
          <w:divBdr>
            <w:top w:val="none" w:sz="0" w:space="0" w:color="auto"/>
            <w:left w:val="none" w:sz="0" w:space="0" w:color="auto"/>
            <w:bottom w:val="none" w:sz="0" w:space="0" w:color="auto"/>
            <w:right w:val="none" w:sz="0" w:space="0" w:color="auto"/>
          </w:divBdr>
        </w:div>
      </w:divsChild>
    </w:div>
    <w:div w:id="1007251871">
      <w:bodyDiv w:val="1"/>
      <w:marLeft w:val="0"/>
      <w:marRight w:val="0"/>
      <w:marTop w:val="0"/>
      <w:marBottom w:val="0"/>
      <w:divBdr>
        <w:top w:val="none" w:sz="0" w:space="0" w:color="auto"/>
        <w:left w:val="none" w:sz="0" w:space="0" w:color="auto"/>
        <w:bottom w:val="none" w:sz="0" w:space="0" w:color="auto"/>
        <w:right w:val="none" w:sz="0" w:space="0" w:color="auto"/>
      </w:divBdr>
    </w:div>
    <w:div w:id="1017271501">
      <w:bodyDiv w:val="1"/>
      <w:marLeft w:val="0"/>
      <w:marRight w:val="0"/>
      <w:marTop w:val="0"/>
      <w:marBottom w:val="0"/>
      <w:divBdr>
        <w:top w:val="none" w:sz="0" w:space="0" w:color="auto"/>
        <w:left w:val="none" w:sz="0" w:space="0" w:color="auto"/>
        <w:bottom w:val="none" w:sz="0" w:space="0" w:color="auto"/>
        <w:right w:val="none" w:sz="0" w:space="0" w:color="auto"/>
      </w:divBdr>
    </w:div>
    <w:div w:id="1143082183">
      <w:bodyDiv w:val="1"/>
      <w:marLeft w:val="0"/>
      <w:marRight w:val="0"/>
      <w:marTop w:val="0"/>
      <w:marBottom w:val="0"/>
      <w:divBdr>
        <w:top w:val="none" w:sz="0" w:space="0" w:color="auto"/>
        <w:left w:val="none" w:sz="0" w:space="0" w:color="auto"/>
        <w:bottom w:val="none" w:sz="0" w:space="0" w:color="auto"/>
        <w:right w:val="none" w:sz="0" w:space="0" w:color="auto"/>
      </w:divBdr>
    </w:div>
    <w:div w:id="1149398509">
      <w:bodyDiv w:val="1"/>
      <w:marLeft w:val="0"/>
      <w:marRight w:val="0"/>
      <w:marTop w:val="0"/>
      <w:marBottom w:val="0"/>
      <w:divBdr>
        <w:top w:val="none" w:sz="0" w:space="0" w:color="auto"/>
        <w:left w:val="none" w:sz="0" w:space="0" w:color="auto"/>
        <w:bottom w:val="none" w:sz="0" w:space="0" w:color="auto"/>
        <w:right w:val="none" w:sz="0" w:space="0" w:color="auto"/>
      </w:divBdr>
    </w:div>
    <w:div w:id="1186165355">
      <w:bodyDiv w:val="1"/>
      <w:marLeft w:val="0"/>
      <w:marRight w:val="0"/>
      <w:marTop w:val="0"/>
      <w:marBottom w:val="0"/>
      <w:divBdr>
        <w:top w:val="none" w:sz="0" w:space="0" w:color="auto"/>
        <w:left w:val="none" w:sz="0" w:space="0" w:color="auto"/>
        <w:bottom w:val="none" w:sz="0" w:space="0" w:color="auto"/>
        <w:right w:val="none" w:sz="0" w:space="0" w:color="auto"/>
      </w:divBdr>
    </w:div>
    <w:div w:id="1196768073">
      <w:bodyDiv w:val="1"/>
      <w:marLeft w:val="0"/>
      <w:marRight w:val="0"/>
      <w:marTop w:val="0"/>
      <w:marBottom w:val="0"/>
      <w:divBdr>
        <w:top w:val="none" w:sz="0" w:space="0" w:color="auto"/>
        <w:left w:val="none" w:sz="0" w:space="0" w:color="auto"/>
        <w:bottom w:val="none" w:sz="0" w:space="0" w:color="auto"/>
        <w:right w:val="none" w:sz="0" w:space="0" w:color="auto"/>
      </w:divBdr>
    </w:div>
    <w:div w:id="1216815220">
      <w:bodyDiv w:val="1"/>
      <w:marLeft w:val="0"/>
      <w:marRight w:val="0"/>
      <w:marTop w:val="0"/>
      <w:marBottom w:val="0"/>
      <w:divBdr>
        <w:top w:val="none" w:sz="0" w:space="0" w:color="auto"/>
        <w:left w:val="none" w:sz="0" w:space="0" w:color="auto"/>
        <w:bottom w:val="none" w:sz="0" w:space="0" w:color="auto"/>
        <w:right w:val="none" w:sz="0" w:space="0" w:color="auto"/>
      </w:divBdr>
    </w:div>
    <w:div w:id="1230573406">
      <w:bodyDiv w:val="1"/>
      <w:marLeft w:val="0"/>
      <w:marRight w:val="0"/>
      <w:marTop w:val="0"/>
      <w:marBottom w:val="0"/>
      <w:divBdr>
        <w:top w:val="none" w:sz="0" w:space="0" w:color="auto"/>
        <w:left w:val="none" w:sz="0" w:space="0" w:color="auto"/>
        <w:bottom w:val="none" w:sz="0" w:space="0" w:color="auto"/>
        <w:right w:val="none" w:sz="0" w:space="0" w:color="auto"/>
      </w:divBdr>
    </w:div>
    <w:div w:id="1239630085">
      <w:bodyDiv w:val="1"/>
      <w:marLeft w:val="0"/>
      <w:marRight w:val="0"/>
      <w:marTop w:val="0"/>
      <w:marBottom w:val="0"/>
      <w:divBdr>
        <w:top w:val="none" w:sz="0" w:space="0" w:color="auto"/>
        <w:left w:val="none" w:sz="0" w:space="0" w:color="auto"/>
        <w:bottom w:val="none" w:sz="0" w:space="0" w:color="auto"/>
        <w:right w:val="none" w:sz="0" w:space="0" w:color="auto"/>
      </w:divBdr>
    </w:div>
    <w:div w:id="1268007435">
      <w:bodyDiv w:val="1"/>
      <w:marLeft w:val="0"/>
      <w:marRight w:val="0"/>
      <w:marTop w:val="0"/>
      <w:marBottom w:val="0"/>
      <w:divBdr>
        <w:top w:val="none" w:sz="0" w:space="0" w:color="auto"/>
        <w:left w:val="none" w:sz="0" w:space="0" w:color="auto"/>
        <w:bottom w:val="none" w:sz="0" w:space="0" w:color="auto"/>
        <w:right w:val="none" w:sz="0" w:space="0" w:color="auto"/>
      </w:divBdr>
    </w:div>
    <w:div w:id="1283920457">
      <w:bodyDiv w:val="1"/>
      <w:marLeft w:val="0"/>
      <w:marRight w:val="0"/>
      <w:marTop w:val="0"/>
      <w:marBottom w:val="0"/>
      <w:divBdr>
        <w:top w:val="none" w:sz="0" w:space="0" w:color="auto"/>
        <w:left w:val="none" w:sz="0" w:space="0" w:color="auto"/>
        <w:bottom w:val="none" w:sz="0" w:space="0" w:color="auto"/>
        <w:right w:val="none" w:sz="0" w:space="0" w:color="auto"/>
      </w:divBdr>
    </w:div>
    <w:div w:id="1305819205">
      <w:bodyDiv w:val="1"/>
      <w:marLeft w:val="0"/>
      <w:marRight w:val="0"/>
      <w:marTop w:val="0"/>
      <w:marBottom w:val="0"/>
      <w:divBdr>
        <w:top w:val="none" w:sz="0" w:space="0" w:color="auto"/>
        <w:left w:val="none" w:sz="0" w:space="0" w:color="auto"/>
        <w:bottom w:val="none" w:sz="0" w:space="0" w:color="auto"/>
        <w:right w:val="none" w:sz="0" w:space="0" w:color="auto"/>
      </w:divBdr>
    </w:div>
    <w:div w:id="1312128729">
      <w:bodyDiv w:val="1"/>
      <w:marLeft w:val="0"/>
      <w:marRight w:val="0"/>
      <w:marTop w:val="0"/>
      <w:marBottom w:val="0"/>
      <w:divBdr>
        <w:top w:val="none" w:sz="0" w:space="0" w:color="auto"/>
        <w:left w:val="none" w:sz="0" w:space="0" w:color="auto"/>
        <w:bottom w:val="none" w:sz="0" w:space="0" w:color="auto"/>
        <w:right w:val="none" w:sz="0" w:space="0" w:color="auto"/>
      </w:divBdr>
      <w:divsChild>
        <w:div w:id="1747612418">
          <w:marLeft w:val="0"/>
          <w:marRight w:val="0"/>
          <w:marTop w:val="0"/>
          <w:marBottom w:val="0"/>
          <w:divBdr>
            <w:top w:val="none" w:sz="0" w:space="0" w:color="auto"/>
            <w:left w:val="none" w:sz="0" w:space="0" w:color="auto"/>
            <w:bottom w:val="none" w:sz="0" w:space="0" w:color="auto"/>
            <w:right w:val="none" w:sz="0" w:space="0" w:color="auto"/>
          </w:divBdr>
        </w:div>
      </w:divsChild>
    </w:div>
    <w:div w:id="1326930102">
      <w:bodyDiv w:val="1"/>
      <w:marLeft w:val="0"/>
      <w:marRight w:val="0"/>
      <w:marTop w:val="0"/>
      <w:marBottom w:val="0"/>
      <w:divBdr>
        <w:top w:val="none" w:sz="0" w:space="0" w:color="auto"/>
        <w:left w:val="none" w:sz="0" w:space="0" w:color="auto"/>
        <w:bottom w:val="none" w:sz="0" w:space="0" w:color="auto"/>
        <w:right w:val="none" w:sz="0" w:space="0" w:color="auto"/>
      </w:divBdr>
    </w:div>
    <w:div w:id="1433893319">
      <w:bodyDiv w:val="1"/>
      <w:marLeft w:val="0"/>
      <w:marRight w:val="0"/>
      <w:marTop w:val="0"/>
      <w:marBottom w:val="0"/>
      <w:divBdr>
        <w:top w:val="none" w:sz="0" w:space="0" w:color="auto"/>
        <w:left w:val="none" w:sz="0" w:space="0" w:color="auto"/>
        <w:bottom w:val="none" w:sz="0" w:space="0" w:color="auto"/>
        <w:right w:val="none" w:sz="0" w:space="0" w:color="auto"/>
      </w:divBdr>
    </w:div>
    <w:div w:id="1474903144">
      <w:bodyDiv w:val="1"/>
      <w:marLeft w:val="0"/>
      <w:marRight w:val="0"/>
      <w:marTop w:val="0"/>
      <w:marBottom w:val="0"/>
      <w:divBdr>
        <w:top w:val="none" w:sz="0" w:space="0" w:color="auto"/>
        <w:left w:val="none" w:sz="0" w:space="0" w:color="auto"/>
        <w:bottom w:val="none" w:sz="0" w:space="0" w:color="auto"/>
        <w:right w:val="none" w:sz="0" w:space="0" w:color="auto"/>
      </w:divBdr>
      <w:divsChild>
        <w:div w:id="72556437">
          <w:marLeft w:val="0"/>
          <w:marRight w:val="0"/>
          <w:marTop w:val="0"/>
          <w:marBottom w:val="0"/>
          <w:divBdr>
            <w:top w:val="none" w:sz="0" w:space="0" w:color="auto"/>
            <w:left w:val="none" w:sz="0" w:space="0" w:color="auto"/>
            <w:bottom w:val="none" w:sz="0" w:space="0" w:color="auto"/>
            <w:right w:val="none" w:sz="0" w:space="0" w:color="auto"/>
          </w:divBdr>
        </w:div>
        <w:div w:id="718482771">
          <w:marLeft w:val="0"/>
          <w:marRight w:val="0"/>
          <w:marTop w:val="0"/>
          <w:marBottom w:val="0"/>
          <w:divBdr>
            <w:top w:val="none" w:sz="0" w:space="0" w:color="auto"/>
            <w:left w:val="none" w:sz="0" w:space="0" w:color="auto"/>
            <w:bottom w:val="none" w:sz="0" w:space="0" w:color="auto"/>
            <w:right w:val="none" w:sz="0" w:space="0" w:color="auto"/>
          </w:divBdr>
        </w:div>
      </w:divsChild>
    </w:div>
    <w:div w:id="1497452676">
      <w:bodyDiv w:val="1"/>
      <w:marLeft w:val="0"/>
      <w:marRight w:val="0"/>
      <w:marTop w:val="0"/>
      <w:marBottom w:val="0"/>
      <w:divBdr>
        <w:top w:val="none" w:sz="0" w:space="0" w:color="auto"/>
        <w:left w:val="none" w:sz="0" w:space="0" w:color="auto"/>
        <w:bottom w:val="none" w:sz="0" w:space="0" w:color="auto"/>
        <w:right w:val="none" w:sz="0" w:space="0" w:color="auto"/>
      </w:divBdr>
    </w:div>
    <w:div w:id="1518621208">
      <w:bodyDiv w:val="1"/>
      <w:marLeft w:val="0"/>
      <w:marRight w:val="0"/>
      <w:marTop w:val="0"/>
      <w:marBottom w:val="0"/>
      <w:divBdr>
        <w:top w:val="none" w:sz="0" w:space="0" w:color="auto"/>
        <w:left w:val="none" w:sz="0" w:space="0" w:color="auto"/>
        <w:bottom w:val="none" w:sz="0" w:space="0" w:color="auto"/>
        <w:right w:val="none" w:sz="0" w:space="0" w:color="auto"/>
      </w:divBdr>
    </w:div>
    <w:div w:id="1535194224">
      <w:bodyDiv w:val="1"/>
      <w:marLeft w:val="0"/>
      <w:marRight w:val="0"/>
      <w:marTop w:val="0"/>
      <w:marBottom w:val="0"/>
      <w:divBdr>
        <w:top w:val="none" w:sz="0" w:space="0" w:color="auto"/>
        <w:left w:val="none" w:sz="0" w:space="0" w:color="auto"/>
        <w:bottom w:val="none" w:sz="0" w:space="0" w:color="auto"/>
        <w:right w:val="none" w:sz="0" w:space="0" w:color="auto"/>
      </w:divBdr>
    </w:div>
    <w:div w:id="1561869762">
      <w:bodyDiv w:val="1"/>
      <w:marLeft w:val="0"/>
      <w:marRight w:val="0"/>
      <w:marTop w:val="0"/>
      <w:marBottom w:val="0"/>
      <w:divBdr>
        <w:top w:val="none" w:sz="0" w:space="0" w:color="auto"/>
        <w:left w:val="none" w:sz="0" w:space="0" w:color="auto"/>
        <w:bottom w:val="none" w:sz="0" w:space="0" w:color="auto"/>
        <w:right w:val="none" w:sz="0" w:space="0" w:color="auto"/>
      </w:divBdr>
    </w:div>
    <w:div w:id="1566993660">
      <w:bodyDiv w:val="1"/>
      <w:marLeft w:val="0"/>
      <w:marRight w:val="0"/>
      <w:marTop w:val="0"/>
      <w:marBottom w:val="0"/>
      <w:divBdr>
        <w:top w:val="none" w:sz="0" w:space="0" w:color="auto"/>
        <w:left w:val="none" w:sz="0" w:space="0" w:color="auto"/>
        <w:bottom w:val="none" w:sz="0" w:space="0" w:color="auto"/>
        <w:right w:val="none" w:sz="0" w:space="0" w:color="auto"/>
      </w:divBdr>
    </w:div>
    <w:div w:id="1599022760">
      <w:bodyDiv w:val="1"/>
      <w:marLeft w:val="0"/>
      <w:marRight w:val="0"/>
      <w:marTop w:val="0"/>
      <w:marBottom w:val="0"/>
      <w:divBdr>
        <w:top w:val="none" w:sz="0" w:space="0" w:color="auto"/>
        <w:left w:val="none" w:sz="0" w:space="0" w:color="auto"/>
        <w:bottom w:val="none" w:sz="0" w:space="0" w:color="auto"/>
        <w:right w:val="none" w:sz="0" w:space="0" w:color="auto"/>
      </w:divBdr>
    </w:div>
    <w:div w:id="1619482101">
      <w:bodyDiv w:val="1"/>
      <w:marLeft w:val="0"/>
      <w:marRight w:val="0"/>
      <w:marTop w:val="0"/>
      <w:marBottom w:val="0"/>
      <w:divBdr>
        <w:top w:val="none" w:sz="0" w:space="0" w:color="auto"/>
        <w:left w:val="none" w:sz="0" w:space="0" w:color="auto"/>
        <w:bottom w:val="none" w:sz="0" w:space="0" w:color="auto"/>
        <w:right w:val="none" w:sz="0" w:space="0" w:color="auto"/>
      </w:divBdr>
    </w:div>
    <w:div w:id="1626279459">
      <w:bodyDiv w:val="1"/>
      <w:marLeft w:val="0"/>
      <w:marRight w:val="0"/>
      <w:marTop w:val="0"/>
      <w:marBottom w:val="0"/>
      <w:divBdr>
        <w:top w:val="none" w:sz="0" w:space="0" w:color="auto"/>
        <w:left w:val="none" w:sz="0" w:space="0" w:color="auto"/>
        <w:bottom w:val="none" w:sz="0" w:space="0" w:color="auto"/>
        <w:right w:val="none" w:sz="0" w:space="0" w:color="auto"/>
      </w:divBdr>
    </w:div>
    <w:div w:id="1657683089">
      <w:bodyDiv w:val="1"/>
      <w:marLeft w:val="0"/>
      <w:marRight w:val="0"/>
      <w:marTop w:val="0"/>
      <w:marBottom w:val="0"/>
      <w:divBdr>
        <w:top w:val="none" w:sz="0" w:space="0" w:color="auto"/>
        <w:left w:val="none" w:sz="0" w:space="0" w:color="auto"/>
        <w:bottom w:val="none" w:sz="0" w:space="0" w:color="auto"/>
        <w:right w:val="none" w:sz="0" w:space="0" w:color="auto"/>
      </w:divBdr>
      <w:divsChild>
        <w:div w:id="203979373">
          <w:marLeft w:val="0"/>
          <w:marRight w:val="0"/>
          <w:marTop w:val="0"/>
          <w:marBottom w:val="0"/>
          <w:divBdr>
            <w:top w:val="none" w:sz="0" w:space="0" w:color="auto"/>
            <w:left w:val="none" w:sz="0" w:space="0" w:color="auto"/>
            <w:bottom w:val="none" w:sz="0" w:space="0" w:color="auto"/>
            <w:right w:val="none" w:sz="0" w:space="0" w:color="auto"/>
          </w:divBdr>
        </w:div>
        <w:div w:id="417336118">
          <w:marLeft w:val="0"/>
          <w:marRight w:val="0"/>
          <w:marTop w:val="0"/>
          <w:marBottom w:val="0"/>
          <w:divBdr>
            <w:top w:val="none" w:sz="0" w:space="0" w:color="auto"/>
            <w:left w:val="none" w:sz="0" w:space="0" w:color="auto"/>
            <w:bottom w:val="none" w:sz="0" w:space="0" w:color="auto"/>
            <w:right w:val="none" w:sz="0" w:space="0" w:color="auto"/>
          </w:divBdr>
        </w:div>
        <w:div w:id="461577060">
          <w:marLeft w:val="0"/>
          <w:marRight w:val="0"/>
          <w:marTop w:val="0"/>
          <w:marBottom w:val="0"/>
          <w:divBdr>
            <w:top w:val="none" w:sz="0" w:space="0" w:color="auto"/>
            <w:left w:val="none" w:sz="0" w:space="0" w:color="auto"/>
            <w:bottom w:val="none" w:sz="0" w:space="0" w:color="auto"/>
            <w:right w:val="none" w:sz="0" w:space="0" w:color="auto"/>
          </w:divBdr>
        </w:div>
        <w:div w:id="611128575">
          <w:marLeft w:val="0"/>
          <w:marRight w:val="0"/>
          <w:marTop w:val="0"/>
          <w:marBottom w:val="0"/>
          <w:divBdr>
            <w:top w:val="none" w:sz="0" w:space="0" w:color="auto"/>
            <w:left w:val="none" w:sz="0" w:space="0" w:color="auto"/>
            <w:bottom w:val="none" w:sz="0" w:space="0" w:color="auto"/>
            <w:right w:val="none" w:sz="0" w:space="0" w:color="auto"/>
          </w:divBdr>
        </w:div>
        <w:div w:id="1326320488">
          <w:marLeft w:val="0"/>
          <w:marRight w:val="0"/>
          <w:marTop w:val="0"/>
          <w:marBottom w:val="0"/>
          <w:divBdr>
            <w:top w:val="none" w:sz="0" w:space="0" w:color="auto"/>
            <w:left w:val="none" w:sz="0" w:space="0" w:color="auto"/>
            <w:bottom w:val="none" w:sz="0" w:space="0" w:color="auto"/>
            <w:right w:val="none" w:sz="0" w:space="0" w:color="auto"/>
          </w:divBdr>
        </w:div>
      </w:divsChild>
    </w:div>
    <w:div w:id="1672247321">
      <w:bodyDiv w:val="1"/>
      <w:marLeft w:val="0"/>
      <w:marRight w:val="0"/>
      <w:marTop w:val="0"/>
      <w:marBottom w:val="0"/>
      <w:divBdr>
        <w:top w:val="none" w:sz="0" w:space="0" w:color="auto"/>
        <w:left w:val="none" w:sz="0" w:space="0" w:color="auto"/>
        <w:bottom w:val="none" w:sz="0" w:space="0" w:color="auto"/>
        <w:right w:val="none" w:sz="0" w:space="0" w:color="auto"/>
      </w:divBdr>
    </w:div>
    <w:div w:id="1704400156">
      <w:bodyDiv w:val="1"/>
      <w:marLeft w:val="0"/>
      <w:marRight w:val="0"/>
      <w:marTop w:val="0"/>
      <w:marBottom w:val="0"/>
      <w:divBdr>
        <w:top w:val="none" w:sz="0" w:space="0" w:color="auto"/>
        <w:left w:val="none" w:sz="0" w:space="0" w:color="auto"/>
        <w:bottom w:val="none" w:sz="0" w:space="0" w:color="auto"/>
        <w:right w:val="none" w:sz="0" w:space="0" w:color="auto"/>
      </w:divBdr>
      <w:divsChild>
        <w:div w:id="2140760688">
          <w:marLeft w:val="0"/>
          <w:marRight w:val="0"/>
          <w:marTop w:val="0"/>
          <w:marBottom w:val="0"/>
          <w:divBdr>
            <w:top w:val="none" w:sz="0" w:space="0" w:color="auto"/>
            <w:left w:val="none" w:sz="0" w:space="0" w:color="auto"/>
            <w:bottom w:val="none" w:sz="0" w:space="0" w:color="auto"/>
            <w:right w:val="none" w:sz="0" w:space="0" w:color="auto"/>
          </w:divBdr>
        </w:div>
      </w:divsChild>
    </w:div>
    <w:div w:id="1716154631">
      <w:bodyDiv w:val="1"/>
      <w:marLeft w:val="0"/>
      <w:marRight w:val="0"/>
      <w:marTop w:val="0"/>
      <w:marBottom w:val="0"/>
      <w:divBdr>
        <w:top w:val="none" w:sz="0" w:space="0" w:color="auto"/>
        <w:left w:val="none" w:sz="0" w:space="0" w:color="auto"/>
        <w:bottom w:val="none" w:sz="0" w:space="0" w:color="auto"/>
        <w:right w:val="none" w:sz="0" w:space="0" w:color="auto"/>
      </w:divBdr>
    </w:div>
    <w:div w:id="1737824301">
      <w:bodyDiv w:val="1"/>
      <w:marLeft w:val="0"/>
      <w:marRight w:val="0"/>
      <w:marTop w:val="0"/>
      <w:marBottom w:val="0"/>
      <w:divBdr>
        <w:top w:val="none" w:sz="0" w:space="0" w:color="auto"/>
        <w:left w:val="none" w:sz="0" w:space="0" w:color="auto"/>
        <w:bottom w:val="none" w:sz="0" w:space="0" w:color="auto"/>
        <w:right w:val="none" w:sz="0" w:space="0" w:color="auto"/>
      </w:divBdr>
      <w:divsChild>
        <w:div w:id="107817729">
          <w:marLeft w:val="446"/>
          <w:marRight w:val="0"/>
          <w:marTop w:val="120"/>
          <w:marBottom w:val="0"/>
          <w:divBdr>
            <w:top w:val="none" w:sz="0" w:space="0" w:color="auto"/>
            <w:left w:val="none" w:sz="0" w:space="0" w:color="auto"/>
            <w:bottom w:val="none" w:sz="0" w:space="0" w:color="auto"/>
            <w:right w:val="none" w:sz="0" w:space="0" w:color="auto"/>
          </w:divBdr>
        </w:div>
        <w:div w:id="116409851">
          <w:marLeft w:val="446"/>
          <w:marRight w:val="0"/>
          <w:marTop w:val="120"/>
          <w:marBottom w:val="0"/>
          <w:divBdr>
            <w:top w:val="none" w:sz="0" w:space="0" w:color="auto"/>
            <w:left w:val="none" w:sz="0" w:space="0" w:color="auto"/>
            <w:bottom w:val="none" w:sz="0" w:space="0" w:color="auto"/>
            <w:right w:val="none" w:sz="0" w:space="0" w:color="auto"/>
          </w:divBdr>
        </w:div>
        <w:div w:id="459686948">
          <w:marLeft w:val="446"/>
          <w:marRight w:val="0"/>
          <w:marTop w:val="120"/>
          <w:marBottom w:val="0"/>
          <w:divBdr>
            <w:top w:val="none" w:sz="0" w:space="0" w:color="auto"/>
            <w:left w:val="none" w:sz="0" w:space="0" w:color="auto"/>
            <w:bottom w:val="none" w:sz="0" w:space="0" w:color="auto"/>
            <w:right w:val="none" w:sz="0" w:space="0" w:color="auto"/>
          </w:divBdr>
        </w:div>
        <w:div w:id="669212075">
          <w:marLeft w:val="446"/>
          <w:marRight w:val="0"/>
          <w:marTop w:val="120"/>
          <w:marBottom w:val="0"/>
          <w:divBdr>
            <w:top w:val="none" w:sz="0" w:space="0" w:color="auto"/>
            <w:left w:val="none" w:sz="0" w:space="0" w:color="auto"/>
            <w:bottom w:val="none" w:sz="0" w:space="0" w:color="auto"/>
            <w:right w:val="none" w:sz="0" w:space="0" w:color="auto"/>
          </w:divBdr>
        </w:div>
        <w:div w:id="723067885">
          <w:marLeft w:val="446"/>
          <w:marRight w:val="0"/>
          <w:marTop w:val="120"/>
          <w:marBottom w:val="0"/>
          <w:divBdr>
            <w:top w:val="none" w:sz="0" w:space="0" w:color="auto"/>
            <w:left w:val="none" w:sz="0" w:space="0" w:color="auto"/>
            <w:bottom w:val="none" w:sz="0" w:space="0" w:color="auto"/>
            <w:right w:val="none" w:sz="0" w:space="0" w:color="auto"/>
          </w:divBdr>
        </w:div>
        <w:div w:id="913854113">
          <w:marLeft w:val="446"/>
          <w:marRight w:val="0"/>
          <w:marTop w:val="120"/>
          <w:marBottom w:val="0"/>
          <w:divBdr>
            <w:top w:val="none" w:sz="0" w:space="0" w:color="auto"/>
            <w:left w:val="none" w:sz="0" w:space="0" w:color="auto"/>
            <w:bottom w:val="none" w:sz="0" w:space="0" w:color="auto"/>
            <w:right w:val="none" w:sz="0" w:space="0" w:color="auto"/>
          </w:divBdr>
        </w:div>
        <w:div w:id="917641813">
          <w:marLeft w:val="446"/>
          <w:marRight w:val="0"/>
          <w:marTop w:val="120"/>
          <w:marBottom w:val="0"/>
          <w:divBdr>
            <w:top w:val="none" w:sz="0" w:space="0" w:color="auto"/>
            <w:left w:val="none" w:sz="0" w:space="0" w:color="auto"/>
            <w:bottom w:val="none" w:sz="0" w:space="0" w:color="auto"/>
            <w:right w:val="none" w:sz="0" w:space="0" w:color="auto"/>
          </w:divBdr>
        </w:div>
        <w:div w:id="918441881">
          <w:marLeft w:val="446"/>
          <w:marRight w:val="0"/>
          <w:marTop w:val="120"/>
          <w:marBottom w:val="0"/>
          <w:divBdr>
            <w:top w:val="none" w:sz="0" w:space="0" w:color="auto"/>
            <w:left w:val="none" w:sz="0" w:space="0" w:color="auto"/>
            <w:bottom w:val="none" w:sz="0" w:space="0" w:color="auto"/>
            <w:right w:val="none" w:sz="0" w:space="0" w:color="auto"/>
          </w:divBdr>
        </w:div>
        <w:div w:id="939337624">
          <w:marLeft w:val="446"/>
          <w:marRight w:val="0"/>
          <w:marTop w:val="120"/>
          <w:marBottom w:val="0"/>
          <w:divBdr>
            <w:top w:val="none" w:sz="0" w:space="0" w:color="auto"/>
            <w:left w:val="none" w:sz="0" w:space="0" w:color="auto"/>
            <w:bottom w:val="none" w:sz="0" w:space="0" w:color="auto"/>
            <w:right w:val="none" w:sz="0" w:space="0" w:color="auto"/>
          </w:divBdr>
        </w:div>
        <w:div w:id="987174827">
          <w:marLeft w:val="446"/>
          <w:marRight w:val="0"/>
          <w:marTop w:val="120"/>
          <w:marBottom w:val="0"/>
          <w:divBdr>
            <w:top w:val="none" w:sz="0" w:space="0" w:color="auto"/>
            <w:left w:val="none" w:sz="0" w:space="0" w:color="auto"/>
            <w:bottom w:val="none" w:sz="0" w:space="0" w:color="auto"/>
            <w:right w:val="none" w:sz="0" w:space="0" w:color="auto"/>
          </w:divBdr>
        </w:div>
        <w:div w:id="998196575">
          <w:marLeft w:val="446"/>
          <w:marRight w:val="0"/>
          <w:marTop w:val="120"/>
          <w:marBottom w:val="0"/>
          <w:divBdr>
            <w:top w:val="none" w:sz="0" w:space="0" w:color="auto"/>
            <w:left w:val="none" w:sz="0" w:space="0" w:color="auto"/>
            <w:bottom w:val="none" w:sz="0" w:space="0" w:color="auto"/>
            <w:right w:val="none" w:sz="0" w:space="0" w:color="auto"/>
          </w:divBdr>
        </w:div>
        <w:div w:id="1028872476">
          <w:marLeft w:val="446"/>
          <w:marRight w:val="0"/>
          <w:marTop w:val="120"/>
          <w:marBottom w:val="0"/>
          <w:divBdr>
            <w:top w:val="none" w:sz="0" w:space="0" w:color="auto"/>
            <w:left w:val="none" w:sz="0" w:space="0" w:color="auto"/>
            <w:bottom w:val="none" w:sz="0" w:space="0" w:color="auto"/>
            <w:right w:val="none" w:sz="0" w:space="0" w:color="auto"/>
          </w:divBdr>
        </w:div>
        <w:div w:id="1057970572">
          <w:marLeft w:val="446"/>
          <w:marRight w:val="0"/>
          <w:marTop w:val="120"/>
          <w:marBottom w:val="0"/>
          <w:divBdr>
            <w:top w:val="none" w:sz="0" w:space="0" w:color="auto"/>
            <w:left w:val="none" w:sz="0" w:space="0" w:color="auto"/>
            <w:bottom w:val="none" w:sz="0" w:space="0" w:color="auto"/>
            <w:right w:val="none" w:sz="0" w:space="0" w:color="auto"/>
          </w:divBdr>
        </w:div>
        <w:div w:id="1093937864">
          <w:marLeft w:val="446"/>
          <w:marRight w:val="0"/>
          <w:marTop w:val="120"/>
          <w:marBottom w:val="0"/>
          <w:divBdr>
            <w:top w:val="none" w:sz="0" w:space="0" w:color="auto"/>
            <w:left w:val="none" w:sz="0" w:space="0" w:color="auto"/>
            <w:bottom w:val="none" w:sz="0" w:space="0" w:color="auto"/>
            <w:right w:val="none" w:sz="0" w:space="0" w:color="auto"/>
          </w:divBdr>
        </w:div>
        <w:div w:id="1110322010">
          <w:marLeft w:val="446"/>
          <w:marRight w:val="0"/>
          <w:marTop w:val="120"/>
          <w:marBottom w:val="0"/>
          <w:divBdr>
            <w:top w:val="none" w:sz="0" w:space="0" w:color="auto"/>
            <w:left w:val="none" w:sz="0" w:space="0" w:color="auto"/>
            <w:bottom w:val="none" w:sz="0" w:space="0" w:color="auto"/>
            <w:right w:val="none" w:sz="0" w:space="0" w:color="auto"/>
          </w:divBdr>
        </w:div>
        <w:div w:id="1215971904">
          <w:marLeft w:val="446"/>
          <w:marRight w:val="0"/>
          <w:marTop w:val="120"/>
          <w:marBottom w:val="0"/>
          <w:divBdr>
            <w:top w:val="none" w:sz="0" w:space="0" w:color="auto"/>
            <w:left w:val="none" w:sz="0" w:space="0" w:color="auto"/>
            <w:bottom w:val="none" w:sz="0" w:space="0" w:color="auto"/>
            <w:right w:val="none" w:sz="0" w:space="0" w:color="auto"/>
          </w:divBdr>
        </w:div>
        <w:div w:id="1433166605">
          <w:marLeft w:val="446"/>
          <w:marRight w:val="0"/>
          <w:marTop w:val="120"/>
          <w:marBottom w:val="0"/>
          <w:divBdr>
            <w:top w:val="none" w:sz="0" w:space="0" w:color="auto"/>
            <w:left w:val="none" w:sz="0" w:space="0" w:color="auto"/>
            <w:bottom w:val="none" w:sz="0" w:space="0" w:color="auto"/>
            <w:right w:val="none" w:sz="0" w:space="0" w:color="auto"/>
          </w:divBdr>
        </w:div>
        <w:div w:id="1498305463">
          <w:marLeft w:val="446"/>
          <w:marRight w:val="0"/>
          <w:marTop w:val="120"/>
          <w:marBottom w:val="0"/>
          <w:divBdr>
            <w:top w:val="none" w:sz="0" w:space="0" w:color="auto"/>
            <w:left w:val="none" w:sz="0" w:space="0" w:color="auto"/>
            <w:bottom w:val="none" w:sz="0" w:space="0" w:color="auto"/>
            <w:right w:val="none" w:sz="0" w:space="0" w:color="auto"/>
          </w:divBdr>
        </w:div>
        <w:div w:id="1599946706">
          <w:marLeft w:val="446"/>
          <w:marRight w:val="0"/>
          <w:marTop w:val="120"/>
          <w:marBottom w:val="0"/>
          <w:divBdr>
            <w:top w:val="none" w:sz="0" w:space="0" w:color="auto"/>
            <w:left w:val="none" w:sz="0" w:space="0" w:color="auto"/>
            <w:bottom w:val="none" w:sz="0" w:space="0" w:color="auto"/>
            <w:right w:val="none" w:sz="0" w:space="0" w:color="auto"/>
          </w:divBdr>
        </w:div>
        <w:div w:id="1749111902">
          <w:marLeft w:val="446"/>
          <w:marRight w:val="0"/>
          <w:marTop w:val="120"/>
          <w:marBottom w:val="0"/>
          <w:divBdr>
            <w:top w:val="none" w:sz="0" w:space="0" w:color="auto"/>
            <w:left w:val="none" w:sz="0" w:space="0" w:color="auto"/>
            <w:bottom w:val="none" w:sz="0" w:space="0" w:color="auto"/>
            <w:right w:val="none" w:sz="0" w:space="0" w:color="auto"/>
          </w:divBdr>
        </w:div>
      </w:divsChild>
    </w:div>
    <w:div w:id="1763722513">
      <w:bodyDiv w:val="1"/>
      <w:marLeft w:val="0"/>
      <w:marRight w:val="0"/>
      <w:marTop w:val="0"/>
      <w:marBottom w:val="0"/>
      <w:divBdr>
        <w:top w:val="none" w:sz="0" w:space="0" w:color="auto"/>
        <w:left w:val="none" w:sz="0" w:space="0" w:color="auto"/>
        <w:bottom w:val="none" w:sz="0" w:space="0" w:color="auto"/>
        <w:right w:val="none" w:sz="0" w:space="0" w:color="auto"/>
      </w:divBdr>
    </w:div>
    <w:div w:id="1773895305">
      <w:bodyDiv w:val="1"/>
      <w:marLeft w:val="0"/>
      <w:marRight w:val="0"/>
      <w:marTop w:val="0"/>
      <w:marBottom w:val="0"/>
      <w:divBdr>
        <w:top w:val="none" w:sz="0" w:space="0" w:color="auto"/>
        <w:left w:val="none" w:sz="0" w:space="0" w:color="auto"/>
        <w:bottom w:val="none" w:sz="0" w:space="0" w:color="auto"/>
        <w:right w:val="none" w:sz="0" w:space="0" w:color="auto"/>
      </w:divBdr>
    </w:div>
    <w:div w:id="1781728280">
      <w:bodyDiv w:val="1"/>
      <w:marLeft w:val="0"/>
      <w:marRight w:val="0"/>
      <w:marTop w:val="0"/>
      <w:marBottom w:val="0"/>
      <w:divBdr>
        <w:top w:val="none" w:sz="0" w:space="0" w:color="auto"/>
        <w:left w:val="none" w:sz="0" w:space="0" w:color="auto"/>
        <w:bottom w:val="none" w:sz="0" w:space="0" w:color="auto"/>
        <w:right w:val="none" w:sz="0" w:space="0" w:color="auto"/>
      </w:divBdr>
    </w:div>
    <w:div w:id="1835801325">
      <w:bodyDiv w:val="1"/>
      <w:marLeft w:val="0"/>
      <w:marRight w:val="0"/>
      <w:marTop w:val="0"/>
      <w:marBottom w:val="0"/>
      <w:divBdr>
        <w:top w:val="none" w:sz="0" w:space="0" w:color="auto"/>
        <w:left w:val="none" w:sz="0" w:space="0" w:color="auto"/>
        <w:bottom w:val="none" w:sz="0" w:space="0" w:color="auto"/>
        <w:right w:val="none" w:sz="0" w:space="0" w:color="auto"/>
      </w:divBdr>
    </w:div>
    <w:div w:id="1840608444">
      <w:bodyDiv w:val="1"/>
      <w:marLeft w:val="0"/>
      <w:marRight w:val="0"/>
      <w:marTop w:val="0"/>
      <w:marBottom w:val="0"/>
      <w:divBdr>
        <w:top w:val="none" w:sz="0" w:space="0" w:color="auto"/>
        <w:left w:val="none" w:sz="0" w:space="0" w:color="auto"/>
        <w:bottom w:val="none" w:sz="0" w:space="0" w:color="auto"/>
        <w:right w:val="none" w:sz="0" w:space="0" w:color="auto"/>
      </w:divBdr>
      <w:divsChild>
        <w:div w:id="231043606">
          <w:marLeft w:val="0"/>
          <w:marRight w:val="0"/>
          <w:marTop w:val="0"/>
          <w:marBottom w:val="0"/>
          <w:divBdr>
            <w:top w:val="none" w:sz="0" w:space="0" w:color="auto"/>
            <w:left w:val="none" w:sz="0" w:space="0" w:color="auto"/>
            <w:bottom w:val="none" w:sz="0" w:space="0" w:color="auto"/>
            <w:right w:val="none" w:sz="0" w:space="0" w:color="auto"/>
          </w:divBdr>
        </w:div>
      </w:divsChild>
    </w:div>
    <w:div w:id="1852522821">
      <w:bodyDiv w:val="1"/>
      <w:marLeft w:val="0"/>
      <w:marRight w:val="0"/>
      <w:marTop w:val="0"/>
      <w:marBottom w:val="0"/>
      <w:divBdr>
        <w:top w:val="none" w:sz="0" w:space="0" w:color="auto"/>
        <w:left w:val="none" w:sz="0" w:space="0" w:color="auto"/>
        <w:bottom w:val="none" w:sz="0" w:space="0" w:color="auto"/>
        <w:right w:val="none" w:sz="0" w:space="0" w:color="auto"/>
      </w:divBdr>
      <w:divsChild>
        <w:div w:id="254482353">
          <w:marLeft w:val="0"/>
          <w:marRight w:val="0"/>
          <w:marTop w:val="0"/>
          <w:marBottom w:val="0"/>
          <w:divBdr>
            <w:top w:val="none" w:sz="0" w:space="0" w:color="auto"/>
            <w:left w:val="none" w:sz="0" w:space="0" w:color="auto"/>
            <w:bottom w:val="none" w:sz="0" w:space="0" w:color="auto"/>
            <w:right w:val="none" w:sz="0" w:space="0" w:color="auto"/>
          </w:divBdr>
        </w:div>
      </w:divsChild>
    </w:div>
    <w:div w:id="1854343142">
      <w:bodyDiv w:val="1"/>
      <w:marLeft w:val="0"/>
      <w:marRight w:val="0"/>
      <w:marTop w:val="0"/>
      <w:marBottom w:val="0"/>
      <w:divBdr>
        <w:top w:val="none" w:sz="0" w:space="0" w:color="auto"/>
        <w:left w:val="none" w:sz="0" w:space="0" w:color="auto"/>
        <w:bottom w:val="none" w:sz="0" w:space="0" w:color="auto"/>
        <w:right w:val="none" w:sz="0" w:space="0" w:color="auto"/>
      </w:divBdr>
    </w:div>
    <w:div w:id="1881242029">
      <w:bodyDiv w:val="1"/>
      <w:marLeft w:val="0"/>
      <w:marRight w:val="0"/>
      <w:marTop w:val="0"/>
      <w:marBottom w:val="0"/>
      <w:divBdr>
        <w:top w:val="none" w:sz="0" w:space="0" w:color="auto"/>
        <w:left w:val="none" w:sz="0" w:space="0" w:color="auto"/>
        <w:bottom w:val="none" w:sz="0" w:space="0" w:color="auto"/>
        <w:right w:val="none" w:sz="0" w:space="0" w:color="auto"/>
      </w:divBdr>
    </w:div>
    <w:div w:id="1887253624">
      <w:bodyDiv w:val="1"/>
      <w:marLeft w:val="0"/>
      <w:marRight w:val="0"/>
      <w:marTop w:val="0"/>
      <w:marBottom w:val="0"/>
      <w:divBdr>
        <w:top w:val="none" w:sz="0" w:space="0" w:color="auto"/>
        <w:left w:val="none" w:sz="0" w:space="0" w:color="auto"/>
        <w:bottom w:val="none" w:sz="0" w:space="0" w:color="auto"/>
        <w:right w:val="none" w:sz="0" w:space="0" w:color="auto"/>
      </w:divBdr>
    </w:div>
    <w:div w:id="1966767865">
      <w:bodyDiv w:val="1"/>
      <w:marLeft w:val="0"/>
      <w:marRight w:val="0"/>
      <w:marTop w:val="0"/>
      <w:marBottom w:val="0"/>
      <w:divBdr>
        <w:top w:val="none" w:sz="0" w:space="0" w:color="auto"/>
        <w:left w:val="none" w:sz="0" w:space="0" w:color="auto"/>
        <w:bottom w:val="none" w:sz="0" w:space="0" w:color="auto"/>
        <w:right w:val="none" w:sz="0" w:space="0" w:color="auto"/>
      </w:divBdr>
    </w:div>
    <w:div w:id="1971857023">
      <w:bodyDiv w:val="1"/>
      <w:marLeft w:val="0"/>
      <w:marRight w:val="0"/>
      <w:marTop w:val="0"/>
      <w:marBottom w:val="0"/>
      <w:divBdr>
        <w:top w:val="none" w:sz="0" w:space="0" w:color="auto"/>
        <w:left w:val="none" w:sz="0" w:space="0" w:color="auto"/>
        <w:bottom w:val="none" w:sz="0" w:space="0" w:color="auto"/>
        <w:right w:val="none" w:sz="0" w:space="0" w:color="auto"/>
      </w:divBdr>
    </w:div>
    <w:div w:id="2019846959">
      <w:bodyDiv w:val="1"/>
      <w:marLeft w:val="0"/>
      <w:marRight w:val="0"/>
      <w:marTop w:val="0"/>
      <w:marBottom w:val="0"/>
      <w:divBdr>
        <w:top w:val="none" w:sz="0" w:space="0" w:color="auto"/>
        <w:left w:val="none" w:sz="0" w:space="0" w:color="auto"/>
        <w:bottom w:val="none" w:sz="0" w:space="0" w:color="auto"/>
        <w:right w:val="none" w:sz="0" w:space="0" w:color="auto"/>
      </w:divBdr>
    </w:div>
    <w:div w:id="2055617930">
      <w:bodyDiv w:val="1"/>
      <w:marLeft w:val="0"/>
      <w:marRight w:val="0"/>
      <w:marTop w:val="0"/>
      <w:marBottom w:val="0"/>
      <w:divBdr>
        <w:top w:val="none" w:sz="0" w:space="0" w:color="auto"/>
        <w:left w:val="none" w:sz="0" w:space="0" w:color="auto"/>
        <w:bottom w:val="none" w:sz="0" w:space="0" w:color="auto"/>
        <w:right w:val="none" w:sz="0" w:space="0" w:color="auto"/>
      </w:divBdr>
    </w:div>
    <w:div w:id="2088650052">
      <w:bodyDiv w:val="1"/>
      <w:marLeft w:val="0"/>
      <w:marRight w:val="0"/>
      <w:marTop w:val="0"/>
      <w:marBottom w:val="0"/>
      <w:divBdr>
        <w:top w:val="none" w:sz="0" w:space="0" w:color="auto"/>
        <w:left w:val="none" w:sz="0" w:space="0" w:color="auto"/>
        <w:bottom w:val="none" w:sz="0" w:space="0" w:color="auto"/>
        <w:right w:val="none" w:sz="0" w:space="0" w:color="auto"/>
      </w:divBdr>
    </w:div>
    <w:div w:id="2113620530">
      <w:bodyDiv w:val="1"/>
      <w:marLeft w:val="0"/>
      <w:marRight w:val="0"/>
      <w:marTop w:val="0"/>
      <w:marBottom w:val="0"/>
      <w:divBdr>
        <w:top w:val="none" w:sz="0" w:space="0" w:color="auto"/>
        <w:left w:val="none" w:sz="0" w:space="0" w:color="auto"/>
        <w:bottom w:val="none" w:sz="0" w:space="0" w:color="auto"/>
        <w:right w:val="none" w:sz="0" w:space="0" w:color="auto"/>
      </w:divBdr>
      <w:divsChild>
        <w:div w:id="734350838">
          <w:marLeft w:val="0"/>
          <w:marRight w:val="0"/>
          <w:marTop w:val="0"/>
          <w:marBottom w:val="0"/>
          <w:divBdr>
            <w:top w:val="none" w:sz="0" w:space="0" w:color="auto"/>
            <w:left w:val="none" w:sz="0" w:space="0" w:color="auto"/>
            <w:bottom w:val="none" w:sz="0" w:space="0" w:color="auto"/>
            <w:right w:val="none" w:sz="0" w:space="0" w:color="auto"/>
          </w:divBdr>
        </w:div>
      </w:divsChild>
    </w:div>
    <w:div w:id="2131899702">
      <w:bodyDiv w:val="1"/>
      <w:marLeft w:val="0"/>
      <w:marRight w:val="0"/>
      <w:marTop w:val="0"/>
      <w:marBottom w:val="0"/>
      <w:divBdr>
        <w:top w:val="none" w:sz="0" w:space="0" w:color="auto"/>
        <w:left w:val="none" w:sz="0" w:space="0" w:color="auto"/>
        <w:bottom w:val="none" w:sz="0" w:space="0" w:color="auto"/>
        <w:right w:val="none" w:sz="0" w:space="0" w:color="auto"/>
      </w:divBdr>
    </w:div>
    <w:div w:id="213825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microsoft.com/office/2007/relationships/hdphoto" Target="media/hdphoto1.wdp"/><Relationship Id="rId39" Type="http://schemas.openxmlformats.org/officeDocument/2006/relationships/image" Target="media/image22.png"/><Relationship Id="rId21" Type="http://schemas.openxmlformats.org/officeDocument/2006/relationships/image" Target="media/image11.png"/><Relationship Id="rId34" Type="http://schemas.microsoft.com/office/2007/relationships/hdphoto" Target="media/hdphoto5.wdp"/><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chart" Target="charts/chart4.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4.svg"/><Relationship Id="rId32" Type="http://schemas.microsoft.com/office/2007/relationships/hdphoto" Target="media/hdphoto4.wdp"/><Relationship Id="rId37" Type="http://schemas.openxmlformats.org/officeDocument/2006/relationships/image" Target="media/image21.png"/><Relationship Id="rId40" Type="http://schemas.microsoft.com/office/2007/relationships/hdphoto" Target="media/hdphoto8.wdp"/><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6.png"/><Relationship Id="rId30" Type="http://schemas.microsoft.com/office/2007/relationships/hdphoto" Target="media/hdphoto3.wdp"/><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chart" Target="charts/chart2.xml"/><Relationship Id="rId56" Type="http://schemas.openxmlformats.org/officeDocument/2006/relationships/chart" Target="charts/chart5.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microsoft.com/office/2007/relationships/hdphoto" Target="media/hdphoto7.wdp"/><Relationship Id="rId46" Type="http://schemas.openxmlformats.org/officeDocument/2006/relationships/image" Target="media/image27.png"/><Relationship Id="rId59" Type="http://schemas.openxmlformats.org/officeDocument/2006/relationships/footer" Target="footer1.xml"/><Relationship Id="rId20" Type="http://schemas.openxmlformats.org/officeDocument/2006/relationships/image" Target="media/image10.svg"/><Relationship Id="rId41" Type="http://schemas.openxmlformats.org/officeDocument/2006/relationships/image" Target="media/image23.png"/><Relationship Id="rId54" Type="http://schemas.openxmlformats.org/officeDocument/2006/relationships/chart" Target="charts/chart3.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chart" Target="charts/chart1.xml"/><Relationship Id="rId52" Type="http://schemas.openxmlformats.org/officeDocument/2006/relationships/image" Target="media/image32.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6" Type="http://schemas.openxmlformats.org/officeDocument/2006/relationships/hyperlink" Target="https://data-explorer.oecd.org/vis?lc=en&amp;fs%5b0%5d=Topic%2C1%7CEconomy%23ECO%23%7CProductivity%23ECO_PRO%23&amp;pg=0&amp;fc=Topic&amp;bp=true&amp;snb=6&amp;vw=tb&amp;df%5bds%5d=dsDisseminateFinalDMZ&amp;df%5bid%5d=DSD_PDB%40DF_PDB_GR&amp;df%5bag%5d=OECD.SDD.TPS&amp;df%5bvs%5d=1.0&amp;dq=.A.GDPHRS..IX....&amp;to%5bTIME_PERIOD%5d=false&amp;pd=%2C" TargetMode="External"/><Relationship Id="rId21" Type="http://schemas.openxmlformats.org/officeDocument/2006/relationships/hyperlink" Target="https://www.abs.gov.au/statistics/economy/business-indicators/counts-australian-businesses-including-entries-and-exits/latest-release" TargetMode="External"/><Relationship Id="rId42" Type="http://schemas.openxmlformats.org/officeDocument/2006/relationships/hyperlink" Target="https://www.abs.gov.au/statistics/industry/technology-and-innovation/characteristics-australian-business/2021-22" TargetMode="External"/><Relationship Id="rId47" Type="http://schemas.openxmlformats.org/officeDocument/2006/relationships/hyperlink" Target="https://www.industry.gov.au/news/new-insights-barriers-innovation-highlight-australias-missing-band-medium-sized-businesses" TargetMode="External"/><Relationship Id="rId63" Type="http://schemas.openxmlformats.org/officeDocument/2006/relationships/hyperlink" Target="https://www.abs.gov.au/statistics/economy/business-indicators/counts-australian-businesses-including-entries-and-exits/latest-release" TargetMode="External"/><Relationship Id="rId68" Type="http://schemas.openxmlformats.org/officeDocument/2006/relationships/hyperlink" Target="https://www.ausbanking.org.au/Small-Business/" TargetMode="External"/><Relationship Id="rId84" Type="http://schemas.openxmlformats.org/officeDocument/2006/relationships/hyperlink" Target="https://www.census.gov/programs-surveys/susb.html" TargetMode="External"/><Relationship Id="rId89" Type="http://schemas.openxmlformats.org/officeDocument/2006/relationships/hyperlink" Target="https://www.e-stat.go.jp/en/stat-search/files?page=1&amp;layout=datalist&amp;toukei=00200553&amp;tstat=000001145590&amp;cycle=0&amp;year=20210&amp;month=12040606&amp;tclass1=000001145649&amp;tclass2=000001145667&amp;tclass3=000001145670&amp;stat_infid=000040067930&amp;tclass4val=0" TargetMode="External"/><Relationship Id="rId112" Type="http://schemas.openxmlformats.org/officeDocument/2006/relationships/hyperlink" Target="https://sbr-pet.apra.gov.au/dimensions/DM926.html" TargetMode="External"/><Relationship Id="rId16" Type="http://schemas.openxmlformats.org/officeDocument/2006/relationships/hyperlink" Target="https://www.abs.gov.au/statistics/economy/business-indicators/counts-australian-businesses-including-entries-and-exits/latest-release" TargetMode="External"/><Relationship Id="rId107" Type="http://schemas.openxmlformats.org/officeDocument/2006/relationships/hyperlink" Target="https://www.fairwork.gov.au/tools-and-resources/best-practice-guides/small-business-and-the-fair-work-act" TargetMode="External"/><Relationship Id="rId11" Type="http://schemas.openxmlformats.org/officeDocument/2006/relationships/hyperlink" Target="https://info.myob.com/hubfs/Media%20Centre/Mid-Market%20Report%20-%20November%202024.pdf" TargetMode="External"/><Relationship Id="rId32" Type="http://schemas.openxmlformats.org/officeDocument/2006/relationships/hyperlink" Target="https://www.abs.gov.au/statistics/industry/technology-and-innovation/characteristics-australian-business/2021-22" TargetMode="External"/><Relationship Id="rId37" Type="http://schemas.openxmlformats.org/officeDocument/2006/relationships/hyperlink" Target="https://www.abs.gov.au/statistics/industry/technology-and-innovation/research-and-experimental-development-businesses-australia" TargetMode="External"/><Relationship Id="rId53" Type="http://schemas.openxmlformats.org/officeDocument/2006/relationships/hyperlink" Target="https://www.abs.gov.au/statistics/industry/technology-and-innovation/characteristics-australian-business/2021-22" TargetMode="External"/><Relationship Id="rId58" Type="http://schemas.openxmlformats.org/officeDocument/2006/relationships/hyperlink" Target="https://www.abs.gov.au/statistics/microdata-tablebuilder/available-microdata-tablebuilder/jobs-and-income-employed-persons" TargetMode="External"/><Relationship Id="rId74" Type="http://schemas.openxmlformats.org/officeDocument/2006/relationships/hyperlink" Target="https://www.census.gov/programs-surveys/susb.html" TargetMode="External"/><Relationship Id="rId79" Type="http://schemas.openxmlformats.org/officeDocument/2006/relationships/hyperlink" Target="https://www.abs.gov.au/statistics/economy/business-indicators/counts-australian-businesses-including-entries-and-exits/latest-release" TargetMode="External"/><Relationship Id="rId102" Type="http://schemas.openxmlformats.org/officeDocument/2006/relationships/hyperlink" Target="https://sbr-pet.apra.gov.au/dimensions/DM926.html" TargetMode="External"/><Relationship Id="rId5" Type="http://schemas.openxmlformats.org/officeDocument/2006/relationships/hyperlink" Target="https://www.abs.gov.au/statistics/measuring-what-matters/measuring-what-matters-themes-and-indicators/sustainable/economic-resilience" TargetMode="External"/><Relationship Id="rId90" Type="http://schemas.openxmlformats.org/officeDocument/2006/relationships/hyperlink" Target="https://data-explorer.oecd.org/vis?lc=en&amp;fs%5b0%5d=Topic%2C1%7CEconomy%23ECO%23%7CProductivity%23ECO_PRO%23&amp;pg=0&amp;fc=Topic&amp;bp=true&amp;snb=6&amp;vw=tb&amp;df%5bds%5d=dsDisseminateFinalDMZ&amp;df%5bid%5d=DSD_PDB%40DF_PDB_GR&amp;df%5bag%5d=OECD.SDD.TPS&amp;df%5bvs%5d=1.0&amp;dq=.A.MFPH..IX....&amp;to%5bTIME_PERIOD%5d=false&amp;pd=%2C" TargetMode="External"/><Relationship Id="rId95" Type="http://schemas.openxmlformats.org/officeDocument/2006/relationships/hyperlink" Target="https://www.abs.gov.au/statistics/industry/industry-overview/australian-industry/latest-release" TargetMode="External"/><Relationship Id="rId22" Type="http://schemas.openxmlformats.org/officeDocument/2006/relationships/hyperlink" Target="https://www.abs.gov.au/ausstats/abs@.nsf/Previousproducts/8165.0Explanatory%20Notes1Jun%202011%20to%20Jun%202015?opendocument&amp;tabname=Notes&amp;prodno=8165.0&amp;issue=Jun%202011%20to%20Jun%202015&amp;num=&amp;view=" TargetMode="External"/><Relationship Id="rId27" Type="http://schemas.openxmlformats.org/officeDocument/2006/relationships/hyperlink" Target="https://atlas.hks.harvard.edu/rankings" TargetMode="External"/><Relationship Id="rId43" Type="http://schemas.openxmlformats.org/officeDocument/2006/relationships/hyperlink" Target="https://www.oecd.org/content/dam/oecd/en/publications/reports/2021/11/understanding-firm-growth_9dffeb82/fc60b04c-en.pdf" TargetMode="External"/><Relationship Id="rId48" Type="http://schemas.openxmlformats.org/officeDocument/2006/relationships/hyperlink" Target="https://journals.sagepub.com/doi/10.1177/18479790241258097" TargetMode="External"/><Relationship Id="rId64" Type="http://schemas.openxmlformats.org/officeDocument/2006/relationships/hyperlink" Target="https://www.abs.gov.au/statistics/industry/industry-overview/australian-industry/latest-release" TargetMode="External"/><Relationship Id="rId69" Type="http://schemas.openxmlformats.org/officeDocument/2006/relationships/hyperlink" Target="https://www.aspistrategist.org.au/australia-can-leverage-smes-to-build-national-resilience/" TargetMode="External"/><Relationship Id="rId113" Type="http://schemas.openxmlformats.org/officeDocument/2006/relationships/hyperlink" Target="https://www.asic.gov.au/regulatory-resources/financial-reporting-and-audit/preparers-of-financial-reports/are-you-a-large-or-small-proprietary-company/" TargetMode="External"/><Relationship Id="rId80" Type="http://schemas.openxmlformats.org/officeDocument/2006/relationships/hyperlink" Target="https://www.abs.gov.au/statistics/microdata-tablebuilder/available-microdata-tablebuilder/jobs-and-income-employed-persons" TargetMode="External"/><Relationship Id="rId85" Type="http://schemas.openxmlformats.org/officeDocument/2006/relationships/hyperlink" Target="https://www.census.gov/programs-surveys/nonemployer-statistics/data/datasets.html?text-list-d6a8ce0de1%3Atab=2022" TargetMode="External"/><Relationship Id="rId12" Type="http://schemas.openxmlformats.org/officeDocument/2006/relationships/hyperlink" Target="https://info.myob.com/hubfs/Media%20Centre/MYOB%20Bi-Annual%20Business%20Monitor%20June%202024.pdf" TargetMode="External"/><Relationship Id="rId17" Type="http://schemas.openxmlformats.org/officeDocument/2006/relationships/hyperlink" Target="https://www.abs.gov.au/statistics/industry/industry-overview/australian-industry/latest-release" TargetMode="External"/><Relationship Id="rId33" Type="http://schemas.openxmlformats.org/officeDocument/2006/relationships/hyperlink" Target="https://www.industry.gov.au/publications/ai-adoption-tracker/ai-benefits-and-challenges-data" TargetMode="External"/><Relationship Id="rId38" Type="http://schemas.openxmlformats.org/officeDocument/2006/relationships/hyperlink" Target="https://www.abs.gov.au/statistics/industry/industry-overview/australian-industry/latest-release" TargetMode="External"/><Relationship Id="rId59" Type="http://schemas.openxmlformats.org/officeDocument/2006/relationships/hyperlink" Target="https://www.abs.gov.au/methodologies/counts-australian-businesses-including-entries-and-exits-methodology/jul2020-jun2024" TargetMode="External"/><Relationship Id="rId103" Type="http://schemas.openxmlformats.org/officeDocument/2006/relationships/hyperlink" Target="https://www.asic.gov.au/regulatory-resources/financial-reporting-and-audit/preparers-of-financial-reports/are-you-a-large-or-small-proprietary-company/" TargetMode="External"/><Relationship Id="rId108" Type="http://schemas.openxmlformats.org/officeDocument/2006/relationships/hyperlink" Target="https://www.asic.gov.au/regulatory-resources/financial-reporting-and-audit/preparers-of-financial-reports/are-you-a-large-or-small-proprietary-company/" TargetMode="External"/><Relationship Id="rId54" Type="http://schemas.openxmlformats.org/officeDocument/2006/relationships/hyperlink" Target="https://www.rba.gov.au/speeches/2024/sp-ag-2024-04-04.html" TargetMode="External"/><Relationship Id="rId70" Type="http://schemas.openxmlformats.org/officeDocument/2006/relationships/hyperlink" Target="https://www.nsw.gov.au/departments-and-agencies/investment-nsw/nsw-innovation-and-productivity-council/reports/scaling-ambition" TargetMode="External"/><Relationship Id="rId75" Type="http://schemas.openxmlformats.org/officeDocument/2006/relationships/hyperlink" Target="https://www.census.gov/programs-surveys/nonemployer-statistics/data/datasets.html?text-list-d6a8ce0de1%3Atab=2022" TargetMode="External"/><Relationship Id="rId91" Type="http://schemas.openxmlformats.org/officeDocument/2006/relationships/hyperlink" Target="https://www.wipo.int/web-publications/global-innovation-index-2025/en/gii-2025-results.html" TargetMode="External"/><Relationship Id="rId96" Type="http://schemas.openxmlformats.org/officeDocument/2006/relationships/hyperlink" Target="https://www.abs.gov.au/statistics/industry/technology-and-innovation/innovation-australian-business/latest-release" TargetMode="External"/><Relationship Id="rId1" Type="http://schemas.openxmlformats.org/officeDocument/2006/relationships/hyperlink" Target="https://www.openforum.com.au/stuck-in-the-middle-mid-sized-enterprises-in-australia/" TargetMode="External"/><Relationship Id="rId6" Type="http://schemas.openxmlformats.org/officeDocument/2006/relationships/hyperlink" Target="https://www.theguardian.com/australia-news/commentisfree/2024/oct/29/australian-cities-are-desperate-for-the-missing-middle-of-housing-density-but-its-not-as-simple-as-the-nimby-yimby-debate-suggests" TargetMode="External"/><Relationship Id="rId15" Type="http://schemas.openxmlformats.org/officeDocument/2006/relationships/hyperlink" Target="https://www.abs.gov.au/AUSSTATS/abs@.nsf/mf/1321.0" TargetMode="External"/><Relationship Id="rId23" Type="http://schemas.openxmlformats.org/officeDocument/2006/relationships/hyperlink" Target="https://www.abs.gov.au/statistics/economy/business-indicators/counts-australian-businesses-including-entries-and-exits/latest-release" TargetMode="External"/><Relationship Id="rId28" Type="http://schemas.openxmlformats.org/officeDocument/2006/relationships/hyperlink" Target="https://www.pc.gov.au/inquiries/completed/productivity/report/productivity-volume5-innovation-diffusion.pdf" TargetMode="External"/><Relationship Id="rId36" Type="http://schemas.openxmlformats.org/officeDocument/2006/relationships/hyperlink" Target="https://www.abs.gov.au/statistics/industry/technology-and-innovation/research-and-experimental-development-businesses-australia" TargetMode="External"/><Relationship Id="rId49" Type="http://schemas.openxmlformats.org/officeDocument/2006/relationships/hyperlink" Target="https://www.abs.gov.au/statistics/industry/technology-and-innovation/characteristics-australian-business/2021-22" TargetMode="External"/><Relationship Id="rId57" Type="http://schemas.openxmlformats.org/officeDocument/2006/relationships/hyperlink" Target="https://www.abs.gov.au/statistics/economy/business-indicators/counts-australian-businesses-including-entries-and-exits/latest-release" TargetMode="External"/><Relationship Id="rId106" Type="http://schemas.openxmlformats.org/officeDocument/2006/relationships/hyperlink" Target="https://www.abs.gov.au/ausstats/abs@.nsf/Previousproducts/8155.0Main%20Features42016-17?opendocument&amp;tabname=Summary&amp;prodno=8155.0&amp;issue=2016-17&amp;num=&amp;view=" TargetMode="External"/><Relationship Id="rId114" Type="http://schemas.openxmlformats.org/officeDocument/2006/relationships/hyperlink" Target="https://sbr-pet.apra.gov.au/dimensions/DM926.html" TargetMode="External"/><Relationship Id="rId10" Type="http://schemas.openxmlformats.org/officeDocument/2006/relationships/hyperlink" Target="https://www.nsw.gov.au/departments-and-agencies/investment-nsw/nsw-innovation-and-productivity-council/reports/scaling-ambition" TargetMode="External"/><Relationship Id="rId31" Type="http://schemas.openxmlformats.org/officeDocument/2006/relationships/hyperlink" Target="https://www.industry.gov.au/sites/default/files/2020-02/australian-business-investment-in-innovation-levels-trends-and-drivers.pdf" TargetMode="External"/><Relationship Id="rId44" Type="http://schemas.openxmlformats.org/officeDocument/2006/relationships/hyperlink" Target="https://www.industry.gov.au/publications/barriers-collaboration-and-commercialisation" TargetMode="External"/><Relationship Id="rId52" Type="http://schemas.openxmlformats.org/officeDocument/2006/relationships/hyperlink" Target="https://www.abs.gov.au/statistics/research/analysing-australian-exporter-performance" TargetMode="External"/><Relationship Id="rId60" Type="http://schemas.openxmlformats.org/officeDocument/2006/relationships/hyperlink" Target="https://www.industry.gov.au/publications/what-drives-high-growth-characteristics-australian-firms" TargetMode="External"/><Relationship Id="rId65" Type="http://schemas.openxmlformats.org/officeDocument/2006/relationships/hyperlink" Target="https://www.openforum.com.au/stuck-in-the-middle-mid-sized-enterprises-in-australia/" TargetMode="External"/><Relationship Id="rId73" Type="http://schemas.openxmlformats.org/officeDocument/2006/relationships/hyperlink" Target="https://www.abs.gov.au/statistics/economy/business-indicators/counts-australian-businesses-including-entries-and-exits/jul2019-jun2023" TargetMode="External"/><Relationship Id="rId78" Type="http://schemas.openxmlformats.org/officeDocument/2006/relationships/hyperlink" Target="https://ec.europa.eu/eurostat/databrowser/explore/all/icts?sort=category&amp;lang=en&amp;subtheme=bsd.sbs.sbs_ovw&amp;display=list&amp;extractionId=sbs_sc_ovw" TargetMode="External"/><Relationship Id="rId81" Type="http://schemas.openxmlformats.org/officeDocument/2006/relationships/hyperlink" Target="https://www.abs.gov.au/methodologies/counts-australian-businesses-including-entries-and-exits-methodology/jul2020-jun2024" TargetMode="External"/><Relationship Id="rId86" Type="http://schemas.openxmlformats.org/officeDocument/2006/relationships/hyperlink" Target="https://www150.statcan.gc.ca/t1/tbl1/en/tv.action?pid=1410021501" TargetMode="External"/><Relationship Id="rId94" Type="http://schemas.openxmlformats.org/officeDocument/2006/relationships/hyperlink" Target="https://www.abs.gov.au/statistics/industry/technology-and-innovation/research-and-experimental-development-businesses-australia" TargetMode="External"/><Relationship Id="rId99" Type="http://schemas.openxmlformats.org/officeDocument/2006/relationships/hyperlink" Target="https://www.rdmw.qld.gov.au/__data/assets/pdf_file/0008/1919870/miq-program-round-7-guidelines.pdf" TargetMode="External"/><Relationship Id="rId101" Type="http://schemas.openxmlformats.org/officeDocument/2006/relationships/hyperlink" Target="https://www.ato.gov.au/about-ato/research-and-statistics/in-detail/taxation-statistics/taxation-statistics-2022-23/reference-material" TargetMode="External"/><Relationship Id="rId4" Type="http://schemas.openxmlformats.org/officeDocument/2006/relationships/hyperlink" Target="https://www.abs.gov.au/statistics/measuring-what-matters/measuring-what-matters-themes-and-indicators/prosperous/productivity" TargetMode="External"/><Relationship Id="rId9" Type="http://schemas.openxmlformats.org/officeDocument/2006/relationships/hyperlink" Target="https://www.afr.com/technology/the-missing-middle-stopping-australia-from-being-a-deep-tech-force-20231218-p5es34" TargetMode="External"/><Relationship Id="rId13" Type="http://schemas.openxmlformats.org/officeDocument/2006/relationships/hyperlink" Target="https://www.myob.com/au/erp-software/contact/au-bigger-picture-report" TargetMode="External"/><Relationship Id="rId18" Type="http://schemas.openxmlformats.org/officeDocument/2006/relationships/hyperlink" Target="https://www.abs.gov.au/statistics/economy/business-indicators/counts-australian-businesses-including-entries-and-exits/latest-release" TargetMode="External"/><Relationship Id="rId39" Type="http://schemas.openxmlformats.org/officeDocument/2006/relationships/hyperlink" Target="https://www.abs.gov.au/statistics/research/analysing-australian-exporter-performance" TargetMode="External"/><Relationship Id="rId109" Type="http://schemas.openxmlformats.org/officeDocument/2006/relationships/hyperlink" Target="https://www.ato.gov.au/about-ato/research-and-statistics/in-detail/taxation-statistics/taxation-statistics-2022-23/reference-material" TargetMode="External"/><Relationship Id="rId34" Type="http://schemas.openxmlformats.org/officeDocument/2006/relationships/hyperlink" Target="https://www.industry.gov.au/news/ai-adoption-australian-businesses-2025-q1" TargetMode="External"/><Relationship Id="rId50" Type="http://schemas.openxmlformats.org/officeDocument/2006/relationships/hyperlink" Target="https://www.abs.gov.au/statistics/industry/technology-and-innovation/innovation-australian-business/latest-release" TargetMode="External"/><Relationship Id="rId55" Type="http://schemas.openxmlformats.org/officeDocument/2006/relationships/hyperlink" Target="https://rebalancethenation.com.au/RF/RF/Year-2-Progress-Report/Year-2-Progress-Report.aspx" TargetMode="External"/><Relationship Id="rId76" Type="http://schemas.openxmlformats.org/officeDocument/2006/relationships/hyperlink" Target="https://www150.statcan.gc.ca/t1/tbl1/en/tv.action?pid=3310071701" TargetMode="External"/><Relationship Id="rId97" Type="http://schemas.openxmlformats.org/officeDocument/2006/relationships/hyperlink" Target="https://www.asic.gov.au/regulatory-resources/financial-reporting-and-audit/preparers-of-financial-reports/are-you-a-large-or-small-proprietary-company/" TargetMode="External"/><Relationship Id="rId104" Type="http://schemas.openxmlformats.org/officeDocument/2006/relationships/hyperlink" Target="https://business.gov.au/grants-and-programs/research-and-development-tax-incentive/overview-of-rd-tax-incentive" TargetMode="External"/><Relationship Id="rId7" Type="http://schemas.openxmlformats.org/officeDocument/2006/relationships/hyperlink" Target="https://www.innovationaus.com/a-sovereign-capability-moonshot-tackling-the-missing-middle/" TargetMode="External"/><Relationship Id="rId71" Type="http://schemas.openxmlformats.org/officeDocument/2006/relationships/hyperlink" Target="https://www.nsw.gov.au/departments-and-agencies/investment-nsw/nsw-innovation-and-productivity-council/reports/scaling-ambition" TargetMode="External"/><Relationship Id="rId92" Type="http://schemas.openxmlformats.org/officeDocument/2006/relationships/hyperlink" Target="https://ourworldindata.org/grapher/real-gdp-growth?country=" TargetMode="External"/><Relationship Id="rId2" Type="http://schemas.openxmlformats.org/officeDocument/2006/relationships/hyperlink" Target="https://www.industry.gov.au/publications/barriers-collaboration-and-commercialisation" TargetMode="External"/><Relationship Id="rId29" Type="http://schemas.openxmlformats.org/officeDocument/2006/relationships/hyperlink" Target="https://www.industry.gov.au/sites/default/files/2020-02/australian-business-investment-in-innovation-levels-trends-and-drivers.pdf" TargetMode="External"/><Relationship Id="rId24" Type="http://schemas.openxmlformats.org/officeDocument/2006/relationships/hyperlink" Target="https://www.abs.gov.au/statistics/industry/industry-overview/australian-industry/latest-release" TargetMode="External"/><Relationship Id="rId40" Type="http://schemas.openxmlformats.org/officeDocument/2006/relationships/hyperlink" Target="https://www.nsw.gov.au/departments-and-agencies/investment-nsw/nsw-innovation-and-productivity-council/reports/scaling-ambition" TargetMode="External"/><Relationship Id="rId45" Type="http://schemas.openxmlformats.org/officeDocument/2006/relationships/hyperlink" Target="https://www.myob.com/au/erp-software/contact/au-bigger-picture-report" TargetMode="External"/><Relationship Id="rId66" Type="http://schemas.openxmlformats.org/officeDocument/2006/relationships/hyperlink" Target="https://regionalaustralia.org.au/libraryviewer?ResourceID=117" TargetMode="External"/><Relationship Id="rId87" Type="http://schemas.openxmlformats.org/officeDocument/2006/relationships/hyperlink" Target="http://www.gov.uk/government/statistics/business-population-estimates-2024/business-population-estimates-for-the-uk-and-regions-2024-statistical-release" TargetMode="External"/><Relationship Id="rId110" Type="http://schemas.openxmlformats.org/officeDocument/2006/relationships/hyperlink" Target="https://www.ato.gov.au/about-ato/research-and-statistics/in-detail/tax-gap/i-p-tax-gaps/medium-business-income-tax-gap/latest-estimate-and-trends" TargetMode="External"/><Relationship Id="rId115" Type="http://schemas.openxmlformats.org/officeDocument/2006/relationships/hyperlink" Target="https://www.ato.gov.au/businesses-and-organisations/income-deductions-and-concessions/incentives-and-concessions/tax-incentives-for-innovation/tax-incentives-for-early-stage-investors/qualifying-as-an-early-stage-innovation-company" TargetMode="External"/><Relationship Id="rId61" Type="http://schemas.openxmlformats.org/officeDocument/2006/relationships/hyperlink" Target="https://www.abs.gov.au/statistics/economy/business-indicators/counts-australian-businesses-including-entries-and-exits/latest-release" TargetMode="External"/><Relationship Id="rId82" Type="http://schemas.openxmlformats.org/officeDocument/2006/relationships/hyperlink" Target="https://www.abs.gov.au/statistics/economy/business-indicators/counts-australian-businesses-including-entries-and-exits/latest-release" TargetMode="External"/><Relationship Id="rId19" Type="http://schemas.openxmlformats.org/officeDocument/2006/relationships/hyperlink" Target="https://www.abs.gov.au/statistics/industry/industry-overview/australian-industry/latest-release" TargetMode="External"/><Relationship Id="rId14" Type="http://schemas.openxmlformats.org/officeDocument/2006/relationships/hyperlink" Target="https://users.ox.ac.uk/~econ0506/Documents/Working/IRS-Bang4Buck.pdf" TargetMode="External"/><Relationship Id="rId30" Type="http://schemas.openxmlformats.org/officeDocument/2006/relationships/hyperlink" Target="https://consult.industry.gov.au/strategic-examination-rd-discussion-paper" TargetMode="External"/><Relationship Id="rId35" Type="http://schemas.openxmlformats.org/officeDocument/2006/relationships/hyperlink" Target="https://www.industry.gov.au/publications/ai-adoption-tracker/ai-benefits-and-challenges-data" TargetMode="External"/><Relationship Id="rId56" Type="http://schemas.openxmlformats.org/officeDocument/2006/relationships/hyperlink" Target="https://www.abs.gov.au/statistics/economy/business-indicators/counts-australian-businesses-including-entries-and-exits/latest-release" TargetMode="External"/><Relationship Id="rId77" Type="http://schemas.openxmlformats.org/officeDocument/2006/relationships/hyperlink" Target="https://www150.statcan.gc.ca/t1/tbl1/en/cv.action?pid=3310071801" TargetMode="External"/><Relationship Id="rId100" Type="http://schemas.openxmlformats.org/officeDocument/2006/relationships/hyperlink" Target="https://www.nsw.gov.au/sites/default/files/noindex/2025-08/business-size-report.pdf" TargetMode="External"/><Relationship Id="rId105" Type="http://schemas.openxmlformats.org/officeDocument/2006/relationships/hyperlink" Target="https://www.rba.gov.au/publications/workshops/special-topic/small-bus-fin-roundtable-2012/pdf/01-overview.pdf" TargetMode="External"/><Relationship Id="rId8" Type="http://schemas.openxmlformats.org/officeDocument/2006/relationships/hyperlink" Target="https://www.australianmanufacturing.com.au/australian-battery-innovation-receives-25m-boost-from-arena/" TargetMode="External"/><Relationship Id="rId51" Type="http://schemas.openxmlformats.org/officeDocument/2006/relationships/hyperlink" Target="https://www.rba.gov.au/speeches/2024/sp-ag-2024-04-04.html" TargetMode="External"/><Relationship Id="rId72" Type="http://schemas.openxmlformats.org/officeDocument/2006/relationships/hyperlink" Target="https://abgf.com.au/wp-content/uploads/2024/11/ABGF_Powering-the-Growth-Economy_2024.pdf" TargetMode="External"/><Relationship Id="rId93" Type="http://schemas.openxmlformats.org/officeDocument/2006/relationships/hyperlink" Target="https://imd.widen.net/s/wtx5fd2ltn/booklet_wcy_2025" TargetMode="External"/><Relationship Id="rId98" Type="http://schemas.openxmlformats.org/officeDocument/2006/relationships/hyperlink" Target="https://www.fairwork.gov.au/sites/default/files/2025-04/small-business-and-the-fair-work-act-best-practice-guide.pdf" TargetMode="External"/><Relationship Id="rId3" Type="http://schemas.openxmlformats.org/officeDocument/2006/relationships/hyperlink" Target="https://www.oecd.org/en/publications/2021/06/oecd-sme-and-entrepreneurship-outlook-2021_c4d635de/full-report/component-14.html" TargetMode="External"/><Relationship Id="rId25" Type="http://schemas.openxmlformats.org/officeDocument/2006/relationships/hyperlink" Target="https://ourworldindata.org/grapher/population?tab=map" TargetMode="External"/><Relationship Id="rId46" Type="http://schemas.openxmlformats.org/officeDocument/2006/relationships/hyperlink" Target="https://www.oecd.org/content/dam/oecd/en/publications/reports/2019/07/strengthening-smes-and-entrepreneurship-for-productivity-and-inclusive-growth_fe146d56/c19b6f97-en.pdf" TargetMode="External"/><Relationship Id="rId67" Type="http://schemas.openxmlformats.org/officeDocument/2006/relationships/hyperlink" Target="https://www.industry.gov.au/publications/barriers-collaboration-and-commercialisation" TargetMode="External"/><Relationship Id="rId116" Type="http://schemas.openxmlformats.org/officeDocument/2006/relationships/hyperlink" Target="https://www.asic.gov.au/regulatory-resources/financial-reporting-and-audit/preparers-of-financial-reports/are-you-a-large-or-small-proprietary-company/" TargetMode="External"/><Relationship Id="rId20" Type="http://schemas.openxmlformats.org/officeDocument/2006/relationships/hyperlink" Target="https://www.asbfeo.gov.au/small-business-data-portal/number-small-businesses-australia" TargetMode="External"/><Relationship Id="rId41" Type="http://schemas.openxmlformats.org/officeDocument/2006/relationships/hyperlink" Target="https://www.abs.gov.au/statistics/industry/industry-overview/australian-industry/latest-release" TargetMode="External"/><Relationship Id="rId62" Type="http://schemas.openxmlformats.org/officeDocument/2006/relationships/hyperlink" Target="https://www.abs.gov.au/statistics/economy/business-indicators/counts-australian-businesses-including-entries-and-exits/latest-release" TargetMode="External"/><Relationship Id="rId83" Type="http://schemas.openxmlformats.org/officeDocument/2006/relationships/hyperlink" Target="https://ec.europa.eu/eurostat/databrowser/explore/all/icts?sort=category&amp;lang=en&amp;subtheme=bsd.sbs.sbs_ovw&amp;display=list&amp;extractionId=sbs_sc_ovw" TargetMode="External"/><Relationship Id="rId88" Type="http://schemas.openxmlformats.org/officeDocument/2006/relationships/hyperlink" Target="https://www.census.gov/data/tables/2022/econ/susb/2022-susb-annual.html" TargetMode="External"/><Relationship Id="rId111" Type="http://schemas.openxmlformats.org/officeDocument/2006/relationships/hyperlink" Target="https://www.ato.gov.au/businesses-and-organisations/income-deductions-and-concessions/incentives-and-concessions/tax-incentives-for-innovation/tax-incentives-for-early-stage-investors/qualifying-as-an-early-stage-innovation-compan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31058423554611"/>
          <c:y val="6.8517858098108092E-2"/>
          <c:w val="0.83768031880417004"/>
          <c:h val="0.67647526202081887"/>
        </c:manualLayout>
      </c:layout>
      <c:lineChart>
        <c:grouping val="standard"/>
        <c:varyColors val="0"/>
        <c:ser>
          <c:idx val="0"/>
          <c:order val="0"/>
          <c:tx>
            <c:strRef>
              <c:f>Sheet1!$B$1</c:f>
              <c:strCache>
                <c:ptCount val="1"/>
                <c:pt idx="0">
                  <c:v>Small</c:v>
                </c:pt>
              </c:strCache>
            </c:strRef>
          </c:tx>
          <c:spPr>
            <a:ln w="19050" cap="rnd">
              <a:solidFill>
                <a:schemeClr val="accent2"/>
              </a:solidFill>
              <a:prstDash val="lgDashDot"/>
              <a:round/>
            </a:ln>
            <a:effectLst/>
          </c:spPr>
          <c:marker>
            <c:symbol val="none"/>
          </c:marker>
          <c:dLbls>
            <c:dLbl>
              <c:idx val="0"/>
              <c:layout>
                <c:manualLayout>
                  <c:x val="-1.984122614043874E-2"/>
                  <c:y val="6.1777099291160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DBD-4089-B80E-55F03129CE56}"/>
                </c:ext>
              </c:extLst>
            </c:dLbl>
            <c:dLbl>
              <c:idx val="1"/>
              <c:delete val="1"/>
              <c:extLst>
                <c:ext xmlns:c15="http://schemas.microsoft.com/office/drawing/2012/chart" uri="{CE6537A1-D6FC-4f65-9D91-7224C49458BB}"/>
                <c:ext xmlns:c16="http://schemas.microsoft.com/office/drawing/2014/chart" uri="{C3380CC4-5D6E-409C-BE32-E72D297353CC}">
                  <c16:uniqueId val="{00000000-9DBD-4089-B80E-55F03129CE56}"/>
                </c:ext>
              </c:extLst>
            </c:dLbl>
            <c:dLbl>
              <c:idx val="2"/>
              <c:delete val="1"/>
              <c:extLst>
                <c:ext xmlns:c15="http://schemas.microsoft.com/office/drawing/2012/chart" uri="{CE6537A1-D6FC-4f65-9D91-7224C49458BB}"/>
                <c:ext xmlns:c16="http://schemas.microsoft.com/office/drawing/2014/chart" uri="{C3380CC4-5D6E-409C-BE32-E72D297353CC}">
                  <c16:uniqueId val="{00000001-9DBD-4089-B80E-55F03129CE56}"/>
                </c:ext>
              </c:extLst>
            </c:dLbl>
            <c:dLbl>
              <c:idx val="3"/>
              <c:delete val="1"/>
              <c:extLst>
                <c:ext xmlns:c15="http://schemas.microsoft.com/office/drawing/2012/chart" uri="{CE6537A1-D6FC-4f65-9D91-7224C49458BB}"/>
                <c:ext xmlns:c16="http://schemas.microsoft.com/office/drawing/2014/chart" uri="{C3380CC4-5D6E-409C-BE32-E72D297353CC}">
                  <c16:uniqueId val="{00000002-9DBD-4089-B80E-55F03129CE56}"/>
                </c:ext>
              </c:extLst>
            </c:dLbl>
            <c:dLbl>
              <c:idx val="4"/>
              <c:delete val="1"/>
              <c:extLst>
                <c:ext xmlns:c15="http://schemas.microsoft.com/office/drawing/2012/chart" uri="{CE6537A1-D6FC-4f65-9D91-7224C49458BB}"/>
                <c:ext xmlns:c16="http://schemas.microsoft.com/office/drawing/2014/chart" uri="{C3380CC4-5D6E-409C-BE32-E72D297353CC}">
                  <c16:uniqueId val="{00000003-9DBD-4089-B80E-55F03129CE56}"/>
                </c:ext>
              </c:extLst>
            </c:dLbl>
            <c:dLbl>
              <c:idx val="5"/>
              <c:delete val="1"/>
              <c:extLst>
                <c:ext xmlns:c15="http://schemas.microsoft.com/office/drawing/2012/chart" uri="{CE6537A1-D6FC-4f65-9D91-7224C49458BB}"/>
                <c:ext xmlns:c16="http://schemas.microsoft.com/office/drawing/2014/chart" uri="{C3380CC4-5D6E-409C-BE32-E72D297353CC}">
                  <c16:uniqueId val="{00000004-9DBD-4089-B80E-55F03129CE56}"/>
                </c:ext>
              </c:extLst>
            </c:dLbl>
            <c:dLbl>
              <c:idx val="6"/>
              <c:layout>
                <c:manualLayout>
                  <c:x val="-4.0309121472175531E-2"/>
                  <c:y val="-4.5932651275733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BD-4089-B80E-55F03129CE5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2014</c:v>
                </c:pt>
                <c:pt idx="2">
                  <c:v>2016</c:v>
                </c:pt>
                <c:pt idx="3">
                  <c:v>2018</c:v>
                </c:pt>
                <c:pt idx="4">
                  <c:v>2020</c:v>
                </c:pt>
                <c:pt idx="5">
                  <c:v>2022</c:v>
                </c:pt>
                <c:pt idx="6">
                  <c:v>2024</c:v>
                </c:pt>
              </c:numCache>
            </c:numRef>
          </c:cat>
          <c:val>
            <c:numRef>
              <c:f>Sheet1!$B$2:$B$8</c:f>
              <c:numCache>
                <c:formatCode>General</c:formatCode>
                <c:ptCount val="7"/>
                <c:pt idx="0">
                  <c:v>0.46203699999999998</c:v>
                </c:pt>
                <c:pt idx="1">
                  <c:v>0.56538600000000006</c:v>
                </c:pt>
                <c:pt idx="2">
                  <c:v>0.591665</c:v>
                </c:pt>
                <c:pt idx="3">
                  <c:v>0.74775599999999998</c:v>
                </c:pt>
                <c:pt idx="4">
                  <c:v>0.74373400000000001</c:v>
                </c:pt>
                <c:pt idx="5">
                  <c:v>0.76649900000000004</c:v>
                </c:pt>
                <c:pt idx="6">
                  <c:v>0.95682599999999995</c:v>
                </c:pt>
              </c:numCache>
            </c:numRef>
          </c:val>
          <c:smooth val="0"/>
          <c:extLst>
            <c:ext xmlns:c16="http://schemas.microsoft.com/office/drawing/2014/chart" uri="{C3380CC4-5D6E-409C-BE32-E72D297353CC}">
              <c16:uniqueId val="{00000006-9DBD-4089-B80E-55F03129CE56}"/>
            </c:ext>
          </c:extLst>
        </c:ser>
        <c:ser>
          <c:idx val="1"/>
          <c:order val="1"/>
          <c:tx>
            <c:strRef>
              <c:f>Sheet1!$C$1</c:f>
              <c:strCache>
                <c:ptCount val="1"/>
                <c:pt idx="0">
                  <c:v>Medium</c:v>
                </c:pt>
              </c:strCache>
            </c:strRef>
          </c:tx>
          <c:spPr>
            <a:ln w="28575" cap="rnd">
              <a:solidFill>
                <a:schemeClr val="tx2"/>
              </a:solidFill>
              <a:round/>
            </a:ln>
            <a:effectLst/>
          </c:spPr>
          <c:marker>
            <c:symbol val="none"/>
          </c:marker>
          <c:dLbls>
            <c:dLbl>
              <c:idx val="0"/>
              <c:layout>
                <c:manualLayout>
                  <c:x val="-1.984122614043874E-2"/>
                  <c:y val="4.4770296570071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DBD-4089-B80E-55F03129CE56}"/>
                </c:ext>
              </c:extLst>
            </c:dLbl>
            <c:dLbl>
              <c:idx val="1"/>
              <c:delete val="1"/>
              <c:extLst>
                <c:ext xmlns:c15="http://schemas.microsoft.com/office/drawing/2012/chart" uri="{CE6537A1-D6FC-4f65-9D91-7224C49458BB}"/>
                <c:ext xmlns:c16="http://schemas.microsoft.com/office/drawing/2014/chart" uri="{C3380CC4-5D6E-409C-BE32-E72D297353CC}">
                  <c16:uniqueId val="{00000007-9DBD-4089-B80E-55F03129CE56}"/>
                </c:ext>
              </c:extLst>
            </c:dLbl>
            <c:dLbl>
              <c:idx val="2"/>
              <c:delete val="1"/>
              <c:extLst>
                <c:ext xmlns:c15="http://schemas.microsoft.com/office/drawing/2012/chart" uri="{CE6537A1-D6FC-4f65-9D91-7224C49458BB}"/>
                <c:ext xmlns:c16="http://schemas.microsoft.com/office/drawing/2014/chart" uri="{C3380CC4-5D6E-409C-BE32-E72D297353CC}">
                  <c16:uniqueId val="{00000008-9DBD-4089-B80E-55F03129CE56}"/>
                </c:ext>
              </c:extLst>
            </c:dLbl>
            <c:dLbl>
              <c:idx val="3"/>
              <c:delete val="1"/>
              <c:extLst>
                <c:ext xmlns:c15="http://schemas.microsoft.com/office/drawing/2012/chart" uri="{CE6537A1-D6FC-4f65-9D91-7224C49458BB}"/>
                <c:ext xmlns:c16="http://schemas.microsoft.com/office/drawing/2014/chart" uri="{C3380CC4-5D6E-409C-BE32-E72D297353CC}">
                  <c16:uniqueId val="{00000009-9DBD-4089-B80E-55F03129CE56}"/>
                </c:ext>
              </c:extLst>
            </c:dLbl>
            <c:dLbl>
              <c:idx val="4"/>
              <c:delete val="1"/>
              <c:extLst>
                <c:ext xmlns:c15="http://schemas.microsoft.com/office/drawing/2012/chart" uri="{CE6537A1-D6FC-4f65-9D91-7224C49458BB}"/>
                <c:ext xmlns:c16="http://schemas.microsoft.com/office/drawing/2014/chart" uri="{C3380CC4-5D6E-409C-BE32-E72D297353CC}">
                  <c16:uniqueId val="{0000000A-9DBD-4089-B80E-55F03129CE56}"/>
                </c:ext>
              </c:extLst>
            </c:dLbl>
            <c:dLbl>
              <c:idx val="5"/>
              <c:delete val="1"/>
              <c:extLst>
                <c:ext xmlns:c15="http://schemas.microsoft.com/office/drawing/2012/chart" uri="{CE6537A1-D6FC-4f65-9D91-7224C49458BB}"/>
                <c:ext xmlns:c16="http://schemas.microsoft.com/office/drawing/2014/chart" uri="{C3380CC4-5D6E-409C-BE32-E72D297353CC}">
                  <c16:uniqueId val="{0000000B-9DBD-4089-B80E-55F03129CE56}"/>
                </c:ext>
              </c:extLst>
            </c:dLbl>
            <c:dLbl>
              <c:idx val="6"/>
              <c:layout>
                <c:manualLayout>
                  <c:x val="-4.2718436419223821E-2"/>
                  <c:y val="-6.8608388237184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DBD-4089-B80E-55F03129CE5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2014</c:v>
                </c:pt>
                <c:pt idx="2">
                  <c:v>2016</c:v>
                </c:pt>
                <c:pt idx="3">
                  <c:v>2018</c:v>
                </c:pt>
                <c:pt idx="4">
                  <c:v>2020</c:v>
                </c:pt>
                <c:pt idx="5">
                  <c:v>2022</c:v>
                </c:pt>
                <c:pt idx="6">
                  <c:v>2024</c:v>
                </c:pt>
              </c:numCache>
            </c:numRef>
          </c:cat>
          <c:val>
            <c:numRef>
              <c:f>Sheet1!$C$2:$C$8</c:f>
              <c:numCache>
                <c:formatCode>General</c:formatCode>
                <c:ptCount val="7"/>
                <c:pt idx="0">
                  <c:v>0.75346000000000002</c:v>
                </c:pt>
                <c:pt idx="1">
                  <c:v>0.94550999999999996</c:v>
                </c:pt>
                <c:pt idx="2">
                  <c:v>0.95919900000000002</c:v>
                </c:pt>
                <c:pt idx="3">
                  <c:v>0.99725200000000003</c:v>
                </c:pt>
                <c:pt idx="4">
                  <c:v>1.0688409999999999</c:v>
                </c:pt>
                <c:pt idx="5">
                  <c:v>1.217984</c:v>
                </c:pt>
                <c:pt idx="6">
                  <c:v>1.16448</c:v>
                </c:pt>
              </c:numCache>
            </c:numRef>
          </c:val>
          <c:smooth val="0"/>
          <c:extLst>
            <c:ext xmlns:c16="http://schemas.microsoft.com/office/drawing/2014/chart" uri="{C3380CC4-5D6E-409C-BE32-E72D297353CC}">
              <c16:uniqueId val="{0000000C-9DBD-4089-B80E-55F03129CE56}"/>
            </c:ext>
          </c:extLst>
        </c:ser>
        <c:ser>
          <c:idx val="2"/>
          <c:order val="2"/>
          <c:tx>
            <c:strRef>
              <c:f>Sheet1!$D$1</c:f>
              <c:strCache>
                <c:ptCount val="1"/>
                <c:pt idx="0">
                  <c:v>Large</c:v>
                </c:pt>
              </c:strCache>
            </c:strRef>
          </c:tx>
          <c:spPr>
            <a:ln w="28575" cap="rnd">
              <a:solidFill>
                <a:schemeClr val="bg1">
                  <a:lumMod val="50000"/>
                </a:schemeClr>
              </a:solidFill>
              <a:prstDash val="sysDot"/>
              <a:round/>
            </a:ln>
            <a:effectLst/>
          </c:spPr>
          <c:marker>
            <c:symbol val="none"/>
          </c:marker>
          <c:dLbls>
            <c:dLbl>
              <c:idx val="0"/>
              <c:layout>
                <c:manualLayout>
                  <c:x val="-1.984122614043874E-2"/>
                  <c:y val="5.5104719052975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DBD-4089-B80E-55F03129CE56}"/>
                </c:ext>
              </c:extLst>
            </c:dLbl>
            <c:dLbl>
              <c:idx val="1"/>
              <c:delete val="1"/>
              <c:extLst>
                <c:ext xmlns:c15="http://schemas.microsoft.com/office/drawing/2012/chart" uri="{CE6537A1-D6FC-4f65-9D91-7224C49458BB}"/>
                <c:ext xmlns:c16="http://schemas.microsoft.com/office/drawing/2014/chart" uri="{C3380CC4-5D6E-409C-BE32-E72D297353CC}">
                  <c16:uniqueId val="{0000000D-9DBD-4089-B80E-55F03129CE56}"/>
                </c:ext>
              </c:extLst>
            </c:dLbl>
            <c:dLbl>
              <c:idx val="2"/>
              <c:delete val="1"/>
              <c:extLst>
                <c:ext xmlns:c15="http://schemas.microsoft.com/office/drawing/2012/chart" uri="{CE6537A1-D6FC-4f65-9D91-7224C49458BB}"/>
                <c:ext xmlns:c16="http://schemas.microsoft.com/office/drawing/2014/chart" uri="{C3380CC4-5D6E-409C-BE32-E72D297353CC}">
                  <c16:uniqueId val="{0000000E-9DBD-4089-B80E-55F03129CE56}"/>
                </c:ext>
              </c:extLst>
            </c:dLbl>
            <c:dLbl>
              <c:idx val="3"/>
              <c:delete val="1"/>
              <c:extLst>
                <c:ext xmlns:c15="http://schemas.microsoft.com/office/drawing/2012/chart" uri="{CE6537A1-D6FC-4f65-9D91-7224C49458BB}"/>
                <c:ext xmlns:c16="http://schemas.microsoft.com/office/drawing/2014/chart" uri="{C3380CC4-5D6E-409C-BE32-E72D297353CC}">
                  <c16:uniqueId val="{0000000F-9DBD-4089-B80E-55F03129CE56}"/>
                </c:ext>
              </c:extLst>
            </c:dLbl>
            <c:dLbl>
              <c:idx val="4"/>
              <c:delete val="1"/>
              <c:extLst>
                <c:ext xmlns:c15="http://schemas.microsoft.com/office/drawing/2012/chart" uri="{CE6537A1-D6FC-4f65-9D91-7224C49458BB}"/>
                <c:ext xmlns:c16="http://schemas.microsoft.com/office/drawing/2014/chart" uri="{C3380CC4-5D6E-409C-BE32-E72D297353CC}">
                  <c16:uniqueId val="{00000010-9DBD-4089-B80E-55F03129CE56}"/>
                </c:ext>
              </c:extLst>
            </c:dLbl>
            <c:dLbl>
              <c:idx val="5"/>
              <c:delete val="1"/>
              <c:extLst>
                <c:ext xmlns:c15="http://schemas.microsoft.com/office/drawing/2012/chart" uri="{CE6537A1-D6FC-4f65-9D91-7224C49458BB}"/>
                <c:ext xmlns:c16="http://schemas.microsoft.com/office/drawing/2014/chart" uri="{C3380CC4-5D6E-409C-BE32-E72D297353CC}">
                  <c16:uniqueId val="{00000011-9DBD-4089-B80E-55F03129CE56}"/>
                </c:ext>
              </c:extLst>
            </c:dLbl>
            <c:dLbl>
              <c:idx val="6"/>
              <c:layout>
                <c:manualLayout>
                  <c:x val="-4.0309121472175531E-2"/>
                  <c:y val="6.177709929115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DBD-4089-B80E-55F03129CE5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2014</c:v>
                </c:pt>
                <c:pt idx="2">
                  <c:v>2016</c:v>
                </c:pt>
                <c:pt idx="3">
                  <c:v>2018</c:v>
                </c:pt>
                <c:pt idx="4">
                  <c:v>2020</c:v>
                </c:pt>
                <c:pt idx="5">
                  <c:v>2022</c:v>
                </c:pt>
                <c:pt idx="6">
                  <c:v>2024</c:v>
                </c:pt>
              </c:numCache>
            </c:numRef>
          </c:cat>
          <c:val>
            <c:numRef>
              <c:f>Sheet1!$D$2:$D$8</c:f>
              <c:numCache>
                <c:formatCode>General</c:formatCode>
                <c:ptCount val="7"/>
                <c:pt idx="0">
                  <c:v>1.508885</c:v>
                </c:pt>
                <c:pt idx="1">
                  <c:v>1.3226150000000001</c:v>
                </c:pt>
                <c:pt idx="2">
                  <c:v>1.3218220000000001</c:v>
                </c:pt>
                <c:pt idx="3">
                  <c:v>1.18689</c:v>
                </c:pt>
                <c:pt idx="4">
                  <c:v>1.1392549999999999</c:v>
                </c:pt>
                <c:pt idx="5">
                  <c:v>1.039806</c:v>
                </c:pt>
                <c:pt idx="6">
                  <c:v>0.93843200000000004</c:v>
                </c:pt>
              </c:numCache>
            </c:numRef>
          </c:val>
          <c:smooth val="0"/>
          <c:extLst>
            <c:ext xmlns:c16="http://schemas.microsoft.com/office/drawing/2014/chart" uri="{C3380CC4-5D6E-409C-BE32-E72D297353CC}">
              <c16:uniqueId val="{00000013-9DBD-4089-B80E-55F03129CE56}"/>
            </c:ext>
          </c:extLst>
        </c:ser>
        <c:dLbls>
          <c:dLblPos val="t"/>
          <c:showLegendKey val="0"/>
          <c:showVal val="1"/>
          <c:showCatName val="0"/>
          <c:showSerName val="0"/>
          <c:showPercent val="0"/>
          <c:showBubbleSize val="0"/>
        </c:dLbls>
        <c:smooth val="0"/>
        <c:axId val="1991677392"/>
        <c:axId val="1991679312"/>
      </c:lineChart>
      <c:catAx>
        <c:axId val="199167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91679312"/>
        <c:crosses val="autoZero"/>
        <c:auto val="1"/>
        <c:lblAlgn val="ctr"/>
        <c:lblOffset val="100"/>
        <c:noMultiLvlLbl val="0"/>
      </c:catAx>
      <c:valAx>
        <c:axId val="1991679312"/>
        <c:scaling>
          <c:orientation val="minMax"/>
          <c:max val="1.6"/>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sz="1000" dirty="0"/>
                  <a:t>Ratio</a:t>
                </a:r>
                <a:r>
                  <a:rPr lang="en-AU" sz="1000" baseline="0" dirty="0"/>
                  <a:t> of segment's BERD share to total expense share</a:t>
                </a:r>
                <a:endParaRPr lang="en-AU" sz="1000" dirty="0"/>
              </a:p>
            </c:rich>
          </c:tx>
          <c:layout>
            <c:manualLayout>
              <c:xMode val="edge"/>
              <c:yMode val="edge"/>
              <c:x val="1.5706101969115412E-3"/>
              <c:y val="4.522006064614347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91677392"/>
        <c:crosses val="autoZero"/>
        <c:crossBetween val="midCat"/>
        <c:majorUnit val="0.2"/>
      </c:valAx>
      <c:spPr>
        <a:noFill/>
        <a:ln>
          <a:noFill/>
        </a:ln>
        <a:effectLst/>
      </c:spPr>
    </c:plotArea>
    <c:legend>
      <c:legendPos val="b"/>
      <c:layout>
        <c:manualLayout>
          <c:xMode val="edge"/>
          <c:yMode val="edge"/>
          <c:x val="0.29696025759017886"/>
          <c:y val="0.87769419421151995"/>
          <c:w val="0.41495931889632676"/>
          <c:h val="0.12230580578848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4928181320466"/>
          <c:y val="4.2202764073577939E-2"/>
          <c:w val="0.87786880794790423"/>
          <c:h val="0.66895085195129067"/>
        </c:manualLayout>
      </c:layout>
      <c:barChart>
        <c:barDir val="col"/>
        <c:grouping val="clustered"/>
        <c:varyColors val="0"/>
        <c:ser>
          <c:idx val="0"/>
          <c:order val="0"/>
          <c:tx>
            <c:strRef>
              <c:f>Sheet1!$B$1</c:f>
              <c:strCache>
                <c:ptCount val="1"/>
                <c:pt idx="0">
                  <c:v>Australia (2023)</c:v>
                </c:pt>
              </c:strCache>
            </c:strRef>
          </c:tx>
          <c:spPr>
            <a:solidFill>
              <a:schemeClr val="tx2"/>
            </a:solidFill>
            <a:ln>
              <a:noFill/>
            </a:ln>
            <a:effectLst/>
          </c:spPr>
          <c:invertIfNegative val="0"/>
          <c:dPt>
            <c:idx val="2"/>
            <c:invertIfNegative val="0"/>
            <c:bubble3D val="0"/>
            <c:spPr>
              <a:solidFill>
                <a:schemeClr val="tx2"/>
              </a:solidFill>
              <a:ln>
                <a:noFill/>
              </a:ln>
              <a:effectLst/>
            </c:spPr>
            <c:extLst>
              <c:ext xmlns:c16="http://schemas.microsoft.com/office/drawing/2014/chart" uri="{C3380CC4-5D6E-409C-BE32-E72D297353CC}">
                <c16:uniqueId val="{00000001-BE0E-432C-B3F1-437B758ADA31}"/>
              </c:ext>
            </c:extLst>
          </c:dPt>
          <c:dLbls>
            <c:dLbl>
              <c:idx val="1"/>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ED3F-4E21-9D4C-BA5AFDA2D887}"/>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Small</c:v>
                </c:pt>
                <c:pt idx="1">
                  <c:v>Medium</c:v>
                </c:pt>
                <c:pt idx="2">
                  <c:v>Large</c:v>
                </c:pt>
              </c:strCache>
            </c:strRef>
          </c:cat>
          <c:val>
            <c:numRef>
              <c:f>Sheet1!$B$2:$B$4</c:f>
              <c:numCache>
                <c:formatCode>General</c:formatCode>
                <c:ptCount val="3"/>
                <c:pt idx="0">
                  <c:v>92.025419999999997</c:v>
                </c:pt>
                <c:pt idx="1">
                  <c:v>7.3912659999999999</c:v>
                </c:pt>
                <c:pt idx="2">
                  <c:v>0.58331699999999997</c:v>
                </c:pt>
              </c:numCache>
            </c:numRef>
          </c:val>
          <c:extLst>
            <c:ext xmlns:c16="http://schemas.microsoft.com/office/drawing/2014/chart" uri="{C3380CC4-5D6E-409C-BE32-E72D297353CC}">
              <c16:uniqueId val="{00000002-BE0E-432C-B3F1-437B758ADA31}"/>
            </c:ext>
          </c:extLst>
        </c:ser>
        <c:ser>
          <c:idx val="3"/>
          <c:order val="1"/>
          <c:tx>
            <c:strRef>
              <c:f>Sheet1!$D$1</c:f>
              <c:strCache>
                <c:ptCount val="1"/>
                <c:pt idx="0">
                  <c:v>USA (2022)</c:v>
                </c:pt>
              </c:strCache>
            </c:strRef>
          </c:tx>
          <c:spPr>
            <a:solidFill>
              <a:srgbClr val="6050A1">
                <a:alpha val="80000"/>
              </a:srgbClr>
            </a:solidFill>
            <a:ln>
              <a:noFill/>
            </a:ln>
            <a:effectLst/>
          </c:spPr>
          <c:invertIfNegative val="0"/>
          <c:dLbls>
            <c:dLbl>
              <c:idx val="1"/>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ED3F-4E21-9D4C-BA5AFDA2D887}"/>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Small</c:v>
                </c:pt>
                <c:pt idx="1">
                  <c:v>Medium</c:v>
                </c:pt>
                <c:pt idx="2">
                  <c:v>Large</c:v>
                </c:pt>
              </c:strCache>
            </c:strRef>
          </c:cat>
          <c:val>
            <c:numRef>
              <c:f>Sheet1!$D$2:$D$4</c:f>
              <c:numCache>
                <c:formatCode>General</c:formatCode>
                <c:ptCount val="3"/>
                <c:pt idx="0">
                  <c:v>90.348510000000005</c:v>
                </c:pt>
                <c:pt idx="1">
                  <c:v>8.2305960000000002</c:v>
                </c:pt>
                <c:pt idx="2">
                  <c:v>1.420898</c:v>
                </c:pt>
              </c:numCache>
            </c:numRef>
          </c:val>
          <c:extLst>
            <c:ext xmlns:c16="http://schemas.microsoft.com/office/drawing/2014/chart" uri="{C3380CC4-5D6E-409C-BE32-E72D297353CC}">
              <c16:uniqueId val="{00000004-BE0E-432C-B3F1-437B758ADA31}"/>
            </c:ext>
          </c:extLst>
        </c:ser>
        <c:ser>
          <c:idx val="2"/>
          <c:order val="2"/>
          <c:tx>
            <c:strRef>
              <c:f>Sheet1!$C$1</c:f>
              <c:strCache>
                <c:ptCount val="1"/>
                <c:pt idx="0">
                  <c:v>Canada (2023)</c:v>
                </c:pt>
              </c:strCache>
            </c:strRef>
          </c:tx>
          <c:spPr>
            <a:solidFill>
              <a:srgbClr val="00B3FF"/>
            </a:solidFill>
            <a:ln>
              <a:noFill/>
            </a:ln>
            <a:effectLst/>
          </c:spPr>
          <c:invertIfNegative val="0"/>
          <c:dLbls>
            <c:dLbl>
              <c:idx val="1"/>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6-ED3F-4E21-9D4C-BA5AFDA2D887}"/>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Small</c:v>
                </c:pt>
                <c:pt idx="1">
                  <c:v>Medium</c:v>
                </c:pt>
                <c:pt idx="2">
                  <c:v>Large</c:v>
                </c:pt>
              </c:strCache>
            </c:strRef>
          </c:cat>
          <c:val>
            <c:numRef>
              <c:f>Sheet1!$C$2:$C$4</c:f>
              <c:numCache>
                <c:formatCode>General</c:formatCode>
                <c:ptCount val="3"/>
                <c:pt idx="0">
                  <c:v>83.874970000000005</c:v>
                </c:pt>
                <c:pt idx="1">
                  <c:v>14.564299999999999</c:v>
                </c:pt>
                <c:pt idx="2">
                  <c:v>1.5607279999999999</c:v>
                </c:pt>
              </c:numCache>
            </c:numRef>
          </c:val>
          <c:extLst>
            <c:ext xmlns:c16="http://schemas.microsoft.com/office/drawing/2014/chart" uri="{C3380CC4-5D6E-409C-BE32-E72D297353CC}">
              <c16:uniqueId val="{00000003-BE0E-432C-B3F1-437B758ADA31}"/>
            </c:ext>
          </c:extLst>
        </c:ser>
        <c:ser>
          <c:idx val="1"/>
          <c:order val="3"/>
          <c:tx>
            <c:strRef>
              <c:f>Sheet1!$E$1</c:f>
              <c:strCache>
                <c:ptCount val="1"/>
                <c:pt idx="0">
                  <c:v>Germany (2023)</c:v>
                </c:pt>
              </c:strCache>
            </c:strRef>
          </c:tx>
          <c:spPr>
            <a:solidFill>
              <a:srgbClr val="FFFFFF">
                <a:lumMod val="50000"/>
              </a:srgbClr>
            </a:solidFill>
            <a:ln>
              <a:noFill/>
            </a:ln>
            <a:effectLst/>
          </c:spPr>
          <c:invertIfNegative val="0"/>
          <c:dPt>
            <c:idx val="2"/>
            <c:invertIfNegative val="0"/>
            <c:bubble3D val="0"/>
            <c:spPr>
              <a:solidFill>
                <a:srgbClr val="FFFFFF">
                  <a:lumMod val="50000"/>
                </a:srgbClr>
              </a:solidFill>
              <a:ln>
                <a:noFill/>
              </a:ln>
              <a:effectLst/>
            </c:spPr>
            <c:extLst>
              <c:ext xmlns:c16="http://schemas.microsoft.com/office/drawing/2014/chart" uri="{C3380CC4-5D6E-409C-BE32-E72D297353CC}">
                <c16:uniqueId val="{00000006-BE0E-432C-B3F1-437B758ADA31}"/>
              </c:ext>
            </c:extLst>
          </c:dPt>
          <c:dLbls>
            <c:dLbl>
              <c:idx val="1"/>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ED3F-4E21-9D4C-BA5AFDA2D887}"/>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Small</c:v>
                </c:pt>
                <c:pt idx="1">
                  <c:v>Medium</c:v>
                </c:pt>
                <c:pt idx="2">
                  <c:v>Large</c:v>
                </c:pt>
              </c:strCache>
            </c:strRef>
          </c:cat>
          <c:val>
            <c:numRef>
              <c:f>Sheet1!$E$2:$E$4</c:f>
              <c:numCache>
                <c:formatCode>General</c:formatCode>
                <c:ptCount val="3"/>
                <c:pt idx="0">
                  <c:v>77.078890000000001</c:v>
                </c:pt>
                <c:pt idx="1">
                  <c:v>20.532170000000001</c:v>
                </c:pt>
                <c:pt idx="2">
                  <c:v>2.388941</c:v>
                </c:pt>
              </c:numCache>
            </c:numRef>
          </c:val>
          <c:extLst>
            <c:ext xmlns:c16="http://schemas.microsoft.com/office/drawing/2014/chart" uri="{C3380CC4-5D6E-409C-BE32-E72D297353CC}">
              <c16:uniqueId val="{00000007-BE0E-432C-B3F1-437B758ADA31}"/>
            </c:ext>
          </c:extLst>
        </c:ser>
        <c:dLbls>
          <c:dLblPos val="outEnd"/>
          <c:showLegendKey val="0"/>
          <c:showVal val="1"/>
          <c:showCatName val="0"/>
          <c:showSerName val="0"/>
          <c:showPercent val="0"/>
          <c:showBubbleSize val="0"/>
        </c:dLbls>
        <c:gapWidth val="150"/>
        <c:axId val="1319289744"/>
        <c:axId val="1319286384"/>
      </c:barChart>
      <c:catAx>
        <c:axId val="131928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19286384"/>
        <c:crosses val="autoZero"/>
        <c:auto val="1"/>
        <c:lblAlgn val="ctr"/>
        <c:lblOffset val="100"/>
        <c:noMultiLvlLbl val="0"/>
      </c:catAx>
      <c:valAx>
        <c:axId val="131928638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Share of total business count (%)</a:t>
                </a:r>
              </a:p>
            </c:rich>
          </c:tx>
          <c:layout>
            <c:manualLayout>
              <c:xMode val="edge"/>
              <c:yMode val="edge"/>
              <c:x val="3.9646937858036262E-3"/>
              <c:y val="4.8793287669219986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19289744"/>
        <c:crosses val="autoZero"/>
        <c:crossBetween val="between"/>
      </c:valAx>
      <c:spPr>
        <a:noFill/>
        <a:ln>
          <a:noFill/>
        </a:ln>
        <a:effectLst/>
      </c:spPr>
    </c:plotArea>
    <c:legend>
      <c:legendPos val="r"/>
      <c:layout>
        <c:manualLayout>
          <c:xMode val="edge"/>
          <c:yMode val="edge"/>
          <c:x val="0.15692570650262838"/>
          <c:y val="0.84995466475781434"/>
          <c:w val="0.79785100350302474"/>
          <c:h val="7.944633786448333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5028274388221"/>
          <c:y val="3.7381547302182905E-2"/>
          <c:w val="0.79373075646921565"/>
          <c:h val="0.66086644288616614"/>
        </c:manualLayout>
      </c:layout>
      <c:lineChart>
        <c:grouping val="standard"/>
        <c:varyColors val="0"/>
        <c:ser>
          <c:idx val="0"/>
          <c:order val="0"/>
          <c:tx>
            <c:strRef>
              <c:f>Sheet1!$B$1</c:f>
              <c:strCache>
                <c:ptCount val="1"/>
                <c:pt idx="0">
                  <c:v>Small (0-19 employees)</c:v>
                </c:pt>
              </c:strCache>
            </c:strRef>
          </c:tx>
          <c:spPr>
            <a:ln w="19050" cap="rnd">
              <a:solidFill>
                <a:srgbClr val="00B3FF"/>
              </a:solidFill>
              <a:prstDash val="lgDashDot"/>
              <a:round/>
            </a:ln>
            <a:effectLst/>
          </c:spPr>
          <c:marker>
            <c:symbol val="none"/>
          </c:marker>
          <c:dLbls>
            <c:dLbl>
              <c:idx val="0"/>
              <c:layout>
                <c:manualLayout>
                  <c:x val="-2.4779245707109449E-2"/>
                  <c:y val="3.900449943757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1D-416F-8CEE-67379651B84D}"/>
                </c:ext>
              </c:extLst>
            </c:dLbl>
            <c:dLbl>
              <c:idx val="6"/>
              <c:layout>
                <c:manualLayout>
                  <c:x val="-4.0637877333752112E-2"/>
                  <c:y val="4.5618256051326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1D-416F-8CEE-67379651B84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2014</c:v>
                </c:pt>
                <c:pt idx="2">
                  <c:v>2016</c:v>
                </c:pt>
                <c:pt idx="3">
                  <c:v>2018</c:v>
                </c:pt>
                <c:pt idx="4">
                  <c:v>2020</c:v>
                </c:pt>
                <c:pt idx="5">
                  <c:v>2022</c:v>
                </c:pt>
                <c:pt idx="6">
                  <c:v>2024</c:v>
                </c:pt>
              </c:numCache>
            </c:numRef>
          </c:cat>
          <c:val>
            <c:numRef>
              <c:f>Sheet1!$B$2:$B$8</c:f>
              <c:numCache>
                <c:formatCode>General</c:formatCode>
                <c:ptCount val="7"/>
                <c:pt idx="0">
                  <c:v>0.28999999999999998</c:v>
                </c:pt>
                <c:pt idx="1">
                  <c:v>0.38</c:v>
                </c:pt>
                <c:pt idx="2">
                  <c:v>0.43</c:v>
                </c:pt>
                <c:pt idx="3">
                  <c:v>0.53</c:v>
                </c:pt>
                <c:pt idx="4">
                  <c:v>0.55000000000000004</c:v>
                </c:pt>
                <c:pt idx="5">
                  <c:v>0.57999999999999996</c:v>
                </c:pt>
                <c:pt idx="6">
                  <c:v>0.75</c:v>
                </c:pt>
              </c:numCache>
            </c:numRef>
          </c:val>
          <c:smooth val="0"/>
          <c:extLst>
            <c:ext xmlns:c16="http://schemas.microsoft.com/office/drawing/2014/chart" uri="{C3380CC4-5D6E-409C-BE32-E72D297353CC}">
              <c16:uniqueId val="{00000000-DB41-407F-88CE-864C3A0B9617}"/>
            </c:ext>
          </c:extLst>
        </c:ser>
        <c:ser>
          <c:idx val="1"/>
          <c:order val="1"/>
          <c:tx>
            <c:strRef>
              <c:f>Sheet1!$C$1</c:f>
              <c:strCache>
                <c:ptCount val="1"/>
                <c:pt idx="0">
                  <c:v>Medium (20-199 employees)</c:v>
                </c:pt>
              </c:strCache>
            </c:strRef>
          </c:tx>
          <c:spPr>
            <a:ln w="28575" cap="rnd">
              <a:solidFill>
                <a:srgbClr val="003491"/>
              </a:solidFill>
              <a:round/>
            </a:ln>
            <a:effectLst/>
          </c:spPr>
          <c:marker>
            <c:symbol val="none"/>
          </c:marker>
          <c:dLbls>
            <c:dLbl>
              <c:idx val="0"/>
              <c:layout>
                <c:manualLayout>
                  <c:x val="-2.4779245707109449E-2"/>
                  <c:y val="3.2390742823813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1D-416F-8CEE-67379651B84D}"/>
                </c:ext>
              </c:extLst>
            </c:dLbl>
            <c:dLbl>
              <c:idx val="6"/>
              <c:layout>
                <c:manualLayout>
                  <c:x val="-4.0637877333752112E-2"/>
                  <c:y val="2.840516007587770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6683280471227913E-2"/>
                      <c:h val="7.5200489033140722E-2"/>
                    </c:manualLayout>
                  </c15:layout>
                </c:ext>
                <c:ext xmlns:c16="http://schemas.microsoft.com/office/drawing/2014/chart" uri="{C3380CC4-5D6E-409C-BE32-E72D297353CC}">
                  <c16:uniqueId val="{00000003-461D-416F-8CEE-67379651B84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2014</c:v>
                </c:pt>
                <c:pt idx="2">
                  <c:v>2016</c:v>
                </c:pt>
                <c:pt idx="3">
                  <c:v>2018</c:v>
                </c:pt>
                <c:pt idx="4">
                  <c:v>2020</c:v>
                </c:pt>
                <c:pt idx="5">
                  <c:v>2022</c:v>
                </c:pt>
                <c:pt idx="6">
                  <c:v>2024</c:v>
                </c:pt>
              </c:numCache>
            </c:numRef>
          </c:cat>
          <c:val>
            <c:numRef>
              <c:f>Sheet1!$C$2:$C$8</c:f>
              <c:numCache>
                <c:formatCode>General</c:formatCode>
                <c:ptCount val="7"/>
                <c:pt idx="0">
                  <c:v>0.81</c:v>
                </c:pt>
                <c:pt idx="1">
                  <c:v>0.98</c:v>
                </c:pt>
                <c:pt idx="2">
                  <c:v>1.03</c:v>
                </c:pt>
                <c:pt idx="3">
                  <c:v>1.08</c:v>
                </c:pt>
                <c:pt idx="4">
                  <c:v>1.0900000000000001</c:v>
                </c:pt>
                <c:pt idx="5">
                  <c:v>1.29</c:v>
                </c:pt>
                <c:pt idx="6">
                  <c:v>1.1299999999999999</c:v>
                </c:pt>
              </c:numCache>
            </c:numRef>
          </c:val>
          <c:smooth val="0"/>
          <c:extLst>
            <c:ext xmlns:c16="http://schemas.microsoft.com/office/drawing/2014/chart" uri="{C3380CC4-5D6E-409C-BE32-E72D297353CC}">
              <c16:uniqueId val="{00000001-DB41-407F-88CE-864C3A0B9617}"/>
            </c:ext>
          </c:extLst>
        </c:ser>
        <c:ser>
          <c:idx val="2"/>
          <c:order val="2"/>
          <c:tx>
            <c:strRef>
              <c:f>Sheet1!$D$1</c:f>
              <c:strCache>
                <c:ptCount val="1"/>
                <c:pt idx="0">
                  <c:v>Large (200+ employees)</c:v>
                </c:pt>
              </c:strCache>
            </c:strRef>
          </c:tx>
          <c:spPr>
            <a:ln w="25400" cap="rnd">
              <a:solidFill>
                <a:srgbClr val="FFFFFF">
                  <a:lumMod val="50000"/>
                </a:srgbClr>
              </a:solidFill>
              <a:prstDash val="sysDot"/>
              <a:round/>
            </a:ln>
            <a:effectLst/>
          </c:spPr>
          <c:marker>
            <c:symbol val="none"/>
          </c:marker>
          <c:dLbls>
            <c:dLbl>
              <c:idx val="0"/>
              <c:layout>
                <c:manualLayout>
                  <c:x val="-2.7044764510915521E-2"/>
                  <c:y val="-3.374682331375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1D-416F-8CEE-67379651B84D}"/>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1D-416F-8CEE-67379651B84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2012</c:v>
                </c:pt>
                <c:pt idx="1">
                  <c:v>2014</c:v>
                </c:pt>
                <c:pt idx="2">
                  <c:v>2016</c:v>
                </c:pt>
                <c:pt idx="3">
                  <c:v>2018</c:v>
                </c:pt>
                <c:pt idx="4">
                  <c:v>2020</c:v>
                </c:pt>
                <c:pt idx="5">
                  <c:v>2022</c:v>
                </c:pt>
                <c:pt idx="6">
                  <c:v>2024</c:v>
                </c:pt>
              </c:numCache>
            </c:numRef>
          </c:cat>
          <c:val>
            <c:numRef>
              <c:f>Sheet1!$D$2:$D$8</c:f>
              <c:numCache>
                <c:formatCode>General</c:formatCode>
                <c:ptCount val="7"/>
                <c:pt idx="0">
                  <c:v>2.12</c:v>
                </c:pt>
                <c:pt idx="1">
                  <c:v>1.85</c:v>
                </c:pt>
                <c:pt idx="2">
                  <c:v>1.76</c:v>
                </c:pt>
                <c:pt idx="3">
                  <c:v>1.58</c:v>
                </c:pt>
                <c:pt idx="4">
                  <c:v>1.47</c:v>
                </c:pt>
                <c:pt idx="5">
                  <c:v>1.31</c:v>
                </c:pt>
                <c:pt idx="6">
                  <c:v>1.18</c:v>
                </c:pt>
              </c:numCache>
            </c:numRef>
          </c:val>
          <c:smooth val="0"/>
          <c:extLst>
            <c:ext xmlns:c16="http://schemas.microsoft.com/office/drawing/2014/chart" uri="{C3380CC4-5D6E-409C-BE32-E72D297353CC}">
              <c16:uniqueId val="{00000002-DB41-407F-88CE-864C3A0B9617}"/>
            </c:ext>
          </c:extLst>
        </c:ser>
        <c:dLbls>
          <c:showLegendKey val="0"/>
          <c:showVal val="0"/>
          <c:showCatName val="0"/>
          <c:showSerName val="0"/>
          <c:showPercent val="0"/>
          <c:showBubbleSize val="0"/>
        </c:dLbls>
        <c:smooth val="0"/>
        <c:axId val="1991677392"/>
        <c:axId val="1991679312"/>
      </c:lineChart>
      <c:catAx>
        <c:axId val="199167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91679312"/>
        <c:crosses val="autoZero"/>
        <c:auto val="1"/>
        <c:lblAlgn val="ctr"/>
        <c:lblOffset val="100"/>
        <c:noMultiLvlLbl val="0"/>
      </c:catAx>
      <c:valAx>
        <c:axId val="1991679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sz="1000" b="0" i="0" u="none" strike="noStrike" kern="1200" baseline="0" dirty="0">
                    <a:solidFill>
                      <a:srgbClr val="000000"/>
                    </a:solidFill>
                  </a:rPr>
                  <a:t>Ratio of segment's BERD share to total employment share </a:t>
                </a:r>
              </a:p>
            </c:rich>
          </c:tx>
          <c:layout>
            <c:manualLayout>
              <c:xMode val="edge"/>
              <c:yMode val="edge"/>
              <c:x val="2.8754250077598483E-3"/>
              <c:y val="2.9126772539259348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91677392"/>
        <c:crosses val="autoZero"/>
        <c:crossBetween val="midCat"/>
      </c:valAx>
      <c:spPr>
        <a:noFill/>
        <a:ln>
          <a:noFill/>
        </a:ln>
        <a:effectLst/>
      </c:spPr>
    </c:plotArea>
    <c:legend>
      <c:legendPos val="r"/>
      <c:layout>
        <c:manualLayout>
          <c:xMode val="edge"/>
          <c:yMode val="edge"/>
          <c:x val="1.5745177299144812E-2"/>
          <c:y val="0.85730050739590136"/>
          <c:w val="0.98425482270085518"/>
          <c:h val="0.11193565499811201"/>
        </c:manualLayout>
      </c:layout>
      <c:overlay val="0"/>
      <c:spPr>
        <a:noFill/>
        <a:ln>
          <a:noFill/>
        </a:ln>
        <a:effectLst/>
      </c:spPr>
      <c:txPr>
        <a:bodyPr rot="0" spcFirstLastPara="1" vertOverflow="ellipsis" vert="horz" wrap="square" anchor="b" anchorCtr="0"/>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41722936131005E-2"/>
          <c:y val="4.2202764073577939E-2"/>
          <c:w val="0.94041137169894462"/>
          <c:h val="0.32872005205477456"/>
        </c:manualLayout>
      </c:layout>
      <c:barChart>
        <c:barDir val="col"/>
        <c:grouping val="clustered"/>
        <c:varyColors val="0"/>
        <c:ser>
          <c:idx val="0"/>
          <c:order val="0"/>
          <c:tx>
            <c:strRef>
              <c:f>Sheet1!$B$1</c:f>
              <c:strCache>
                <c:ptCount val="1"/>
                <c:pt idx="0">
                  <c:v>Micro (0-4 employees)</c:v>
                </c:pt>
              </c:strCache>
            </c:strRef>
          </c:tx>
          <c:spPr>
            <a:solidFill>
              <a:srgbClr val="6050A1">
                <a:alpha val="80000"/>
              </a:srgbClr>
            </a:solidFill>
            <a:ln>
              <a:noFill/>
            </a:ln>
            <a:effectLst/>
          </c:spPr>
          <c:invertIfNegative val="0"/>
          <c:dPt>
            <c:idx val="2"/>
            <c:invertIfNegative val="0"/>
            <c:bubble3D val="0"/>
            <c:spPr>
              <a:solidFill>
                <a:srgbClr val="6050A1">
                  <a:alpha val="80000"/>
                </a:srgbClr>
              </a:solidFill>
              <a:ln>
                <a:noFill/>
              </a:ln>
              <a:effectLst/>
            </c:spPr>
            <c:extLst>
              <c:ext xmlns:c16="http://schemas.microsoft.com/office/drawing/2014/chart" uri="{C3380CC4-5D6E-409C-BE32-E72D297353CC}">
                <c16:uniqueId val="{00000001-D5CD-47DD-AA8A-F71BBEEC8983}"/>
              </c:ext>
            </c:extLst>
          </c:dPt>
          <c:dLbls>
            <c:dLbl>
              <c:idx val="2"/>
              <c:tx>
                <c:rich>
                  <a:bodyPr/>
                  <a:lstStyle/>
                  <a:p>
                    <a:fld id="{1EE62270-8C99-4E28-80E5-252641084B17}" type="VALUE">
                      <a:rPr lang="en-US" b="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5CD-47DD-AA8A-F71BBEEC8983}"/>
                </c:ext>
              </c:extLst>
            </c:dLbl>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Share of total businesses that introduced any innovation (%)</c:v>
                </c:pt>
                <c:pt idx="1">
                  <c:v>Share of total businesses with any innovation 
activity (%)</c:v>
                </c:pt>
                <c:pt idx="2">
                  <c:v>Share of innovative businesses gaining a competitive edge from innovation introduced (%)</c:v>
                </c:pt>
                <c:pt idx="3">
                  <c:v>Share of innovative businesses with increased productivity from innovation introduced (%)</c:v>
                </c:pt>
              </c:strCache>
            </c:strRef>
          </c:cat>
          <c:val>
            <c:numRef>
              <c:f>Sheet1!$B$2:$B$5</c:f>
              <c:numCache>
                <c:formatCode>General</c:formatCode>
                <c:ptCount val="4"/>
                <c:pt idx="0">
                  <c:v>11.6</c:v>
                </c:pt>
                <c:pt idx="1">
                  <c:v>40</c:v>
                </c:pt>
                <c:pt idx="2">
                  <c:v>23</c:v>
                </c:pt>
                <c:pt idx="3">
                  <c:v>27</c:v>
                </c:pt>
              </c:numCache>
            </c:numRef>
          </c:val>
          <c:extLst>
            <c:ext xmlns:c16="http://schemas.microsoft.com/office/drawing/2014/chart" uri="{C3380CC4-5D6E-409C-BE32-E72D297353CC}">
              <c16:uniqueId val="{00000002-D5CD-47DD-AA8A-F71BBEEC8983}"/>
            </c:ext>
          </c:extLst>
        </c:ser>
        <c:ser>
          <c:idx val="1"/>
          <c:order val="1"/>
          <c:tx>
            <c:strRef>
              <c:f>Sheet1!$C$1</c:f>
              <c:strCache>
                <c:ptCount val="1"/>
                <c:pt idx="0">
                  <c:v>Small (5-19 employees)</c:v>
                </c:pt>
              </c:strCache>
            </c:strRef>
          </c:tx>
          <c:spPr>
            <a:solidFill>
              <a:srgbClr val="00B4FF"/>
            </a:solidFill>
            <a:ln>
              <a:noFill/>
            </a:ln>
            <a:effectLst/>
          </c:spPr>
          <c:invertIfNegative val="0"/>
          <c:dPt>
            <c:idx val="2"/>
            <c:invertIfNegative val="0"/>
            <c:bubble3D val="0"/>
            <c:spPr>
              <a:solidFill>
                <a:srgbClr val="00B4FF"/>
              </a:solidFill>
              <a:ln>
                <a:noFill/>
              </a:ln>
              <a:effectLst/>
            </c:spPr>
            <c:extLst>
              <c:ext xmlns:c16="http://schemas.microsoft.com/office/drawing/2014/chart" uri="{C3380CC4-5D6E-409C-BE32-E72D297353CC}">
                <c16:uniqueId val="{00000004-D5CD-47DD-AA8A-F71BBEEC8983}"/>
              </c:ext>
            </c:extLst>
          </c:dPt>
          <c:dLbls>
            <c:dLbl>
              <c:idx val="2"/>
              <c:tx>
                <c:rich>
                  <a:bodyPr/>
                  <a:lstStyle/>
                  <a:p>
                    <a:fld id="{2A93BF34-6D0B-4413-9F2E-37940DFB1726}" type="VALUE">
                      <a:rPr lang="en-US" b="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5CD-47DD-AA8A-F71BBEEC8983}"/>
                </c:ext>
              </c:extLst>
            </c:dLbl>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Share of total businesses that introduced any innovation (%)</c:v>
                </c:pt>
                <c:pt idx="1">
                  <c:v>Share of total businesses with any innovation 
activity (%)</c:v>
                </c:pt>
                <c:pt idx="2">
                  <c:v>Share of innovative businesses gaining a competitive edge from innovation introduced (%)</c:v>
                </c:pt>
                <c:pt idx="3">
                  <c:v>Share of innovative businesses with increased productivity from innovation introduced (%)</c:v>
                </c:pt>
              </c:strCache>
            </c:strRef>
          </c:cat>
          <c:val>
            <c:numRef>
              <c:f>Sheet1!$C$2:$C$5</c:f>
              <c:numCache>
                <c:formatCode>General</c:formatCode>
                <c:ptCount val="4"/>
                <c:pt idx="0">
                  <c:v>15.6</c:v>
                </c:pt>
                <c:pt idx="1">
                  <c:v>55</c:v>
                </c:pt>
                <c:pt idx="2">
                  <c:v>26</c:v>
                </c:pt>
                <c:pt idx="3">
                  <c:v>37</c:v>
                </c:pt>
              </c:numCache>
            </c:numRef>
          </c:val>
          <c:extLst>
            <c:ext xmlns:c16="http://schemas.microsoft.com/office/drawing/2014/chart" uri="{C3380CC4-5D6E-409C-BE32-E72D297353CC}">
              <c16:uniqueId val="{00000005-D5CD-47DD-AA8A-F71BBEEC8983}"/>
            </c:ext>
          </c:extLst>
        </c:ser>
        <c:ser>
          <c:idx val="2"/>
          <c:order val="2"/>
          <c:tx>
            <c:strRef>
              <c:f>Sheet1!$D$1</c:f>
              <c:strCache>
                <c:ptCount val="1"/>
                <c:pt idx="0">
                  <c:v>Medium (20-199 employees)</c:v>
                </c:pt>
              </c:strCache>
            </c:strRef>
          </c:tx>
          <c:spPr>
            <a:solidFill>
              <a:srgbClr val="00349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Share of total businesses that introduced any innovation (%)</c:v>
                </c:pt>
                <c:pt idx="1">
                  <c:v>Share of total businesses with any innovation 
activity (%)</c:v>
                </c:pt>
                <c:pt idx="2">
                  <c:v>Share of innovative businesses gaining a competitive edge from innovation introduced (%)</c:v>
                </c:pt>
                <c:pt idx="3">
                  <c:v>Share of innovative businesses with increased productivity from innovation introduced (%)</c:v>
                </c:pt>
              </c:strCache>
            </c:strRef>
          </c:cat>
          <c:val>
            <c:numRef>
              <c:f>Sheet1!$D$2:$D$5</c:f>
              <c:numCache>
                <c:formatCode>General</c:formatCode>
                <c:ptCount val="4"/>
                <c:pt idx="0">
                  <c:v>25.7</c:v>
                </c:pt>
                <c:pt idx="1">
                  <c:v>65</c:v>
                </c:pt>
                <c:pt idx="2">
                  <c:v>32</c:v>
                </c:pt>
                <c:pt idx="3">
                  <c:v>43</c:v>
                </c:pt>
              </c:numCache>
            </c:numRef>
          </c:val>
          <c:extLst>
            <c:ext xmlns:c16="http://schemas.microsoft.com/office/drawing/2014/chart" uri="{C3380CC4-5D6E-409C-BE32-E72D297353CC}">
              <c16:uniqueId val="{00000006-D5CD-47DD-AA8A-F71BBEEC8983}"/>
            </c:ext>
          </c:extLst>
        </c:ser>
        <c:ser>
          <c:idx val="3"/>
          <c:order val="3"/>
          <c:tx>
            <c:strRef>
              <c:f>Sheet1!$E$1</c:f>
              <c:strCache>
                <c:ptCount val="1"/>
                <c:pt idx="0">
                  <c:v>Large (200+ employees)</c:v>
                </c:pt>
              </c:strCache>
            </c:strRef>
          </c:tx>
          <c:spPr>
            <a:solidFill>
              <a:srgbClr val="FFFFFF">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Share of total businesses that introduced any innovation (%)</c:v>
                </c:pt>
                <c:pt idx="1">
                  <c:v>Share of total businesses with any innovation 
activity (%)</c:v>
                </c:pt>
                <c:pt idx="2">
                  <c:v>Share of innovative businesses gaining a competitive edge from innovation introduced (%)</c:v>
                </c:pt>
                <c:pt idx="3">
                  <c:v>Share of innovative businesses with increased productivity from innovation introduced (%)</c:v>
                </c:pt>
              </c:strCache>
            </c:strRef>
          </c:cat>
          <c:val>
            <c:numRef>
              <c:f>Sheet1!$E$2:$E$5</c:f>
              <c:numCache>
                <c:formatCode>General</c:formatCode>
                <c:ptCount val="4"/>
                <c:pt idx="0">
                  <c:v>22</c:v>
                </c:pt>
                <c:pt idx="1">
                  <c:v>63</c:v>
                </c:pt>
                <c:pt idx="2">
                  <c:v>31</c:v>
                </c:pt>
                <c:pt idx="3">
                  <c:v>54</c:v>
                </c:pt>
              </c:numCache>
            </c:numRef>
          </c:val>
          <c:extLst>
            <c:ext xmlns:c16="http://schemas.microsoft.com/office/drawing/2014/chart" uri="{C3380CC4-5D6E-409C-BE32-E72D297353CC}">
              <c16:uniqueId val="{00000007-D5CD-47DD-AA8A-F71BBEEC8983}"/>
            </c:ext>
          </c:extLst>
        </c:ser>
        <c:dLbls>
          <c:showLegendKey val="0"/>
          <c:showVal val="1"/>
          <c:showCatName val="0"/>
          <c:showSerName val="0"/>
          <c:showPercent val="0"/>
          <c:showBubbleSize val="0"/>
        </c:dLbls>
        <c:gapWidth val="150"/>
        <c:axId val="1319289744"/>
        <c:axId val="1319286384"/>
      </c:barChart>
      <c:catAx>
        <c:axId val="131928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19286384"/>
        <c:crosses val="autoZero"/>
        <c:auto val="1"/>
        <c:lblAlgn val="ctr"/>
        <c:lblOffset val="100"/>
        <c:noMultiLvlLbl val="0"/>
      </c:catAx>
      <c:valAx>
        <c:axId val="1319286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19289744"/>
        <c:crosses val="autoZero"/>
        <c:crossBetween val="between"/>
        <c:majorUnit val="20"/>
      </c:valAx>
      <c:spPr>
        <a:noFill/>
        <a:ln>
          <a:noFill/>
        </a:ln>
        <a:effectLst/>
      </c:spPr>
    </c:plotArea>
    <c:legend>
      <c:legendPos val="r"/>
      <c:layout>
        <c:manualLayout>
          <c:xMode val="edge"/>
          <c:yMode val="edge"/>
          <c:x val="0.18541548897682306"/>
          <c:y val="0.77272182823905367"/>
          <c:w val="0.64183065302252706"/>
          <c:h val="0.137466428831354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solidFill>
        <a:srgbClr val="FFFFFF"/>
      </a:solidFill>
      <a:round/>
    </a:ln>
    <a:effectLst/>
  </c:spPr>
  <c:txPr>
    <a:bodyPr/>
    <a:lstStyle/>
    <a:p>
      <a:pPr>
        <a:defRPr sz="1000">
          <a:solidFill>
            <a:schemeClr val="tx1"/>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Micro (0-4 employees)</c:v>
                </c:pt>
              </c:strCache>
            </c:strRef>
          </c:tx>
          <c:spPr>
            <a:ln w="25400" cap="rnd">
              <a:solidFill>
                <a:schemeClr val="accent3">
                  <a:alpha val="80000"/>
                </a:schemeClr>
              </a:solidFill>
              <a:prstDash val="dash"/>
              <a:round/>
            </a:ln>
            <a:effectLst/>
          </c:spPr>
          <c:marker>
            <c:symbol val="none"/>
          </c:marker>
          <c:cat>
            <c:numRef>
              <c:f>Sheet1!$A$2:$A$17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Sheet1!$B$2:$B$17</c:f>
              <c:numCache>
                <c:formatCode>General</c:formatCode>
                <c:ptCount val="16"/>
                <c:pt idx="0">
                  <c:v>14.64758335</c:v>
                </c:pt>
                <c:pt idx="1">
                  <c:v>14.18259742</c:v>
                </c:pt>
                <c:pt idx="2">
                  <c:v>15.05857161</c:v>
                </c:pt>
                <c:pt idx="3">
                  <c:v>15.031098829999999</c:v>
                </c:pt>
                <c:pt idx="4">
                  <c:v>14.28813559</c:v>
                </c:pt>
                <c:pt idx="5">
                  <c:v>12.01690485</c:v>
                </c:pt>
                <c:pt idx="6">
                  <c:v>11.273041470000001</c:v>
                </c:pt>
                <c:pt idx="7">
                  <c:v>11.104630820000001</c:v>
                </c:pt>
                <c:pt idx="8">
                  <c:v>11.06852497</c:v>
                </c:pt>
                <c:pt idx="9">
                  <c:v>10.033139070000001</c:v>
                </c:pt>
                <c:pt idx="10">
                  <c:v>10.22857799</c:v>
                </c:pt>
                <c:pt idx="11">
                  <c:v>11.21653472</c:v>
                </c:pt>
                <c:pt idx="12">
                  <c:v>11.8269921</c:v>
                </c:pt>
                <c:pt idx="13">
                  <c:v>12.241347169999999</c:v>
                </c:pt>
                <c:pt idx="14">
                  <c:v>12.211323569999999</c:v>
                </c:pt>
                <c:pt idx="15">
                  <c:v>11.49357884</c:v>
                </c:pt>
              </c:numCache>
            </c:numRef>
          </c:val>
          <c:smooth val="0"/>
          <c:extLst>
            <c:ext xmlns:c16="http://schemas.microsoft.com/office/drawing/2014/chart" uri="{C3380CC4-5D6E-409C-BE32-E72D297353CC}">
              <c16:uniqueId val="{00000000-F46F-4C86-8B51-08D3F99374C9}"/>
            </c:ext>
          </c:extLst>
        </c:ser>
        <c:ser>
          <c:idx val="1"/>
          <c:order val="1"/>
          <c:tx>
            <c:strRef>
              <c:f>Sheet1!$C$1</c:f>
              <c:strCache>
                <c:ptCount val="1"/>
                <c:pt idx="0">
                  <c:v>Small (5-19 employees)</c:v>
                </c:pt>
              </c:strCache>
            </c:strRef>
          </c:tx>
          <c:spPr>
            <a:ln w="22225" cap="rnd">
              <a:solidFill>
                <a:schemeClr val="accent2"/>
              </a:solidFill>
              <a:prstDash val="lgDashDot"/>
              <a:round/>
            </a:ln>
            <a:effectLst/>
          </c:spPr>
          <c:marker>
            <c:symbol val="none"/>
          </c:marker>
          <c:cat>
            <c:numRef>
              <c:f>Sheet1!$A$2:$A$17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Sheet1!$C$2:$C$17</c:f>
              <c:numCache>
                <c:formatCode>General</c:formatCode>
                <c:ptCount val="16"/>
                <c:pt idx="0">
                  <c:v>16.942484230000002</c:v>
                </c:pt>
                <c:pt idx="1">
                  <c:v>16.853379289999999</c:v>
                </c:pt>
                <c:pt idx="2">
                  <c:v>16.986716220000002</c:v>
                </c:pt>
                <c:pt idx="3">
                  <c:v>16.90159143</c:v>
                </c:pt>
                <c:pt idx="4">
                  <c:v>14.77346912</c:v>
                </c:pt>
                <c:pt idx="5">
                  <c:v>12.69643793</c:v>
                </c:pt>
                <c:pt idx="6">
                  <c:v>11.56837107</c:v>
                </c:pt>
                <c:pt idx="7">
                  <c:v>11.3013941</c:v>
                </c:pt>
                <c:pt idx="8">
                  <c:v>10.978503630000001</c:v>
                </c:pt>
                <c:pt idx="9">
                  <c:v>10.833840540000001</c:v>
                </c:pt>
                <c:pt idx="10">
                  <c:v>11.25805585</c:v>
                </c:pt>
                <c:pt idx="11">
                  <c:v>12.93920803</c:v>
                </c:pt>
                <c:pt idx="12">
                  <c:v>12.6106496</c:v>
                </c:pt>
                <c:pt idx="13">
                  <c:v>12.89482941</c:v>
                </c:pt>
                <c:pt idx="14">
                  <c:v>12.905520770000001</c:v>
                </c:pt>
                <c:pt idx="15">
                  <c:v>12.609790970000001</c:v>
                </c:pt>
              </c:numCache>
            </c:numRef>
          </c:val>
          <c:smooth val="0"/>
          <c:extLst>
            <c:ext xmlns:c16="http://schemas.microsoft.com/office/drawing/2014/chart" uri="{C3380CC4-5D6E-409C-BE32-E72D297353CC}">
              <c16:uniqueId val="{00000001-F46F-4C86-8B51-08D3F99374C9}"/>
            </c:ext>
          </c:extLst>
        </c:ser>
        <c:ser>
          <c:idx val="2"/>
          <c:order val="2"/>
          <c:tx>
            <c:strRef>
              <c:f>Sheet1!$D$1</c:f>
              <c:strCache>
                <c:ptCount val="1"/>
                <c:pt idx="0">
                  <c:v>Medium (20-199 employees)</c:v>
                </c:pt>
              </c:strCache>
            </c:strRef>
          </c:tx>
          <c:spPr>
            <a:ln w="28575" cap="rnd">
              <a:solidFill>
                <a:schemeClr val="accent1"/>
              </a:solidFill>
              <a:round/>
            </a:ln>
            <a:effectLst/>
          </c:spPr>
          <c:marker>
            <c:symbol val="none"/>
          </c:marker>
          <c:dLbls>
            <c:dLbl>
              <c:idx val="0"/>
              <c:layout>
                <c:manualLayout>
                  <c:x val="-2.2180367826279638E-2"/>
                  <c:y val="-9.871584233788958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543984046089076E-2"/>
                      <c:h val="5.3131540375634868E-2"/>
                    </c:manualLayout>
                  </c15:layout>
                </c:ext>
                <c:ext xmlns:c16="http://schemas.microsoft.com/office/drawing/2014/chart" uri="{C3380CC4-5D6E-409C-BE32-E72D297353CC}">
                  <c16:uniqueId val="{00000002-F46F-4C86-8B51-08D3F99374C9}"/>
                </c:ext>
              </c:extLst>
            </c:dLbl>
            <c:dLbl>
              <c:idx val="15"/>
              <c:layout>
                <c:manualLayout>
                  <c:x val="-3.4079151916336183E-2"/>
                  <c:y val="-9.5829839451886695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543984046089076E-2"/>
                      <c:h val="5.8903546147640637E-2"/>
                    </c:manualLayout>
                  </c15:layout>
                </c:ext>
                <c:ext xmlns:c16="http://schemas.microsoft.com/office/drawing/2014/chart" uri="{C3380CC4-5D6E-409C-BE32-E72D297353CC}">
                  <c16:uniqueId val="{00000003-F46F-4C86-8B51-08D3F99374C9}"/>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Sheet1!$D$2:$D$17</c:f>
              <c:numCache>
                <c:formatCode>General</c:formatCode>
                <c:ptCount val="16"/>
                <c:pt idx="0">
                  <c:v>19.712300379999999</c:v>
                </c:pt>
                <c:pt idx="1">
                  <c:v>18.33030853</c:v>
                </c:pt>
                <c:pt idx="2">
                  <c:v>18.503740650000001</c:v>
                </c:pt>
                <c:pt idx="3">
                  <c:v>19.07990315</c:v>
                </c:pt>
                <c:pt idx="4">
                  <c:v>17.290219130000001</c:v>
                </c:pt>
                <c:pt idx="5">
                  <c:v>14.215096859999999</c:v>
                </c:pt>
                <c:pt idx="6">
                  <c:v>12.418478260000001</c:v>
                </c:pt>
                <c:pt idx="7">
                  <c:v>13.059447690000001</c:v>
                </c:pt>
                <c:pt idx="8">
                  <c:v>12.366708210000001</c:v>
                </c:pt>
                <c:pt idx="9">
                  <c:v>12.37269474</c:v>
                </c:pt>
                <c:pt idx="10">
                  <c:v>12.866137419999999</c:v>
                </c:pt>
                <c:pt idx="11">
                  <c:v>14.8852826</c:v>
                </c:pt>
                <c:pt idx="12">
                  <c:v>14.48313237</c:v>
                </c:pt>
                <c:pt idx="13">
                  <c:v>14.64862626</c:v>
                </c:pt>
                <c:pt idx="14">
                  <c:v>14.95997792</c:v>
                </c:pt>
                <c:pt idx="15">
                  <c:v>14.36757512</c:v>
                </c:pt>
              </c:numCache>
            </c:numRef>
          </c:val>
          <c:smooth val="0"/>
          <c:extLst>
            <c:ext xmlns:c16="http://schemas.microsoft.com/office/drawing/2014/chart" uri="{C3380CC4-5D6E-409C-BE32-E72D297353CC}">
              <c16:uniqueId val="{00000004-F46F-4C86-8B51-08D3F99374C9}"/>
            </c:ext>
          </c:extLst>
        </c:ser>
        <c:ser>
          <c:idx val="3"/>
          <c:order val="3"/>
          <c:tx>
            <c:strRef>
              <c:f>Sheet1!$E$1</c:f>
              <c:strCache>
                <c:ptCount val="1"/>
                <c:pt idx="0">
                  <c:v>Large (200+ employees)</c:v>
                </c:pt>
              </c:strCache>
            </c:strRef>
          </c:tx>
          <c:spPr>
            <a:ln w="25400" cap="rnd">
              <a:solidFill>
                <a:schemeClr val="bg1">
                  <a:lumMod val="50000"/>
                </a:schemeClr>
              </a:solidFill>
              <a:prstDash val="sysDot"/>
              <a:round/>
            </a:ln>
            <a:effectLst/>
          </c:spPr>
          <c:marker>
            <c:symbol val="none"/>
          </c:marker>
          <c:cat>
            <c:numRef>
              <c:f>Sheet1!$A$2:$A$17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Sheet1!$E$2:$E$17</c:f>
              <c:numCache>
                <c:formatCode>General</c:formatCode>
                <c:ptCount val="16"/>
                <c:pt idx="0">
                  <c:v>20.258620690000001</c:v>
                </c:pt>
                <c:pt idx="1">
                  <c:v>19.64285714</c:v>
                </c:pt>
                <c:pt idx="2">
                  <c:v>20.2435312</c:v>
                </c:pt>
                <c:pt idx="3">
                  <c:v>17.84107946</c:v>
                </c:pt>
                <c:pt idx="4">
                  <c:v>17.271157169999999</c:v>
                </c:pt>
                <c:pt idx="5">
                  <c:v>13.27731092</c:v>
                </c:pt>
                <c:pt idx="6">
                  <c:v>11.63934426</c:v>
                </c:pt>
                <c:pt idx="7">
                  <c:v>10.427350430000001</c:v>
                </c:pt>
                <c:pt idx="8">
                  <c:v>12.35194585</c:v>
                </c:pt>
                <c:pt idx="9">
                  <c:v>11.89189189</c:v>
                </c:pt>
                <c:pt idx="10">
                  <c:v>12.546125460000001</c:v>
                </c:pt>
                <c:pt idx="11">
                  <c:v>12.90909091</c:v>
                </c:pt>
                <c:pt idx="12">
                  <c:v>10.98484848</c:v>
                </c:pt>
                <c:pt idx="13">
                  <c:v>9.8901098899999997</c:v>
                </c:pt>
                <c:pt idx="14">
                  <c:v>13.57142857</c:v>
                </c:pt>
                <c:pt idx="15">
                  <c:v>11.47227533</c:v>
                </c:pt>
              </c:numCache>
            </c:numRef>
          </c:val>
          <c:smooth val="0"/>
          <c:extLst>
            <c:ext xmlns:c16="http://schemas.microsoft.com/office/drawing/2014/chart" uri="{C3380CC4-5D6E-409C-BE32-E72D297353CC}">
              <c16:uniqueId val="{00000005-F46F-4C86-8B51-08D3F99374C9}"/>
            </c:ext>
          </c:extLst>
        </c:ser>
        <c:dLbls>
          <c:showLegendKey val="0"/>
          <c:showVal val="0"/>
          <c:showCatName val="0"/>
          <c:showSerName val="0"/>
          <c:showPercent val="0"/>
          <c:showBubbleSize val="0"/>
        </c:dLbls>
        <c:smooth val="0"/>
        <c:axId val="2118357103"/>
        <c:axId val="2118358543"/>
      </c:lineChart>
      <c:catAx>
        <c:axId val="211835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2118358543"/>
        <c:crosses val="autoZero"/>
        <c:auto val="1"/>
        <c:lblAlgn val="ctr"/>
        <c:lblOffset val="100"/>
        <c:noMultiLvlLbl val="0"/>
      </c:catAx>
      <c:valAx>
        <c:axId val="21183585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High-growth firms as a share of all firms in size segment (%)</a:t>
                </a:r>
              </a:p>
            </c:rich>
          </c:tx>
          <c:layout>
            <c:manualLayout>
              <c:xMode val="edge"/>
              <c:yMode val="edge"/>
              <c:x val="1.3294925769997783E-2"/>
              <c:y val="5.1983713468862613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118357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000000"/>
      </a:dk1>
      <a:lt1>
        <a:srgbClr val="FFFFFF"/>
      </a:lt1>
      <a:dk2>
        <a:srgbClr val="003491"/>
      </a:dk2>
      <a:lt2>
        <a:srgbClr val="E7E6E6"/>
      </a:lt2>
      <a:accent1>
        <a:srgbClr val="003491"/>
      </a:accent1>
      <a:accent2>
        <a:srgbClr val="00B3FF"/>
      </a:accent2>
      <a:accent3>
        <a:srgbClr val="6050A1"/>
      </a:accent3>
      <a:accent4>
        <a:srgbClr val="009983"/>
      </a:accent4>
      <a:accent5>
        <a:srgbClr val="E53803"/>
      </a:accent5>
      <a:accent6>
        <a:srgbClr val="A32584"/>
      </a:accent6>
      <a:hlink>
        <a:srgbClr val="0563C1"/>
      </a:hlink>
      <a:folHlink>
        <a:srgbClr val="6334D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rgbClr val="000000"/>
    </a:dk1>
    <a:lt1>
      <a:srgbClr val="FFFFFF"/>
    </a:lt1>
    <a:dk2>
      <a:srgbClr val="003491"/>
    </a:dk2>
    <a:lt2>
      <a:srgbClr val="E7E6E6"/>
    </a:lt2>
    <a:accent1>
      <a:srgbClr val="003491"/>
    </a:accent1>
    <a:accent2>
      <a:srgbClr val="00B3FF"/>
    </a:accent2>
    <a:accent3>
      <a:srgbClr val="6050A1"/>
    </a:accent3>
    <a:accent4>
      <a:srgbClr val="009983"/>
    </a:accent4>
    <a:accent5>
      <a:srgbClr val="E53803"/>
    </a:accent5>
    <a:accent6>
      <a:srgbClr val="A32584"/>
    </a:accent6>
    <a:hlink>
      <a:srgbClr val="0563C1"/>
    </a:hlink>
    <a:folHlink>
      <a:srgbClr val="6334D8"/>
    </a:folHlink>
  </a:clrScheme>
  <a:fontScheme name="Office Them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rgbClr val="000000"/>
    </a:dk1>
    <a:lt1>
      <a:srgbClr val="FFFFFF"/>
    </a:lt1>
    <a:dk2>
      <a:srgbClr val="003491"/>
    </a:dk2>
    <a:lt2>
      <a:srgbClr val="E7E6E6"/>
    </a:lt2>
    <a:accent1>
      <a:srgbClr val="003491"/>
    </a:accent1>
    <a:accent2>
      <a:srgbClr val="00B3FF"/>
    </a:accent2>
    <a:accent3>
      <a:srgbClr val="6050A1"/>
    </a:accent3>
    <a:accent4>
      <a:srgbClr val="009983"/>
    </a:accent4>
    <a:accent5>
      <a:srgbClr val="E53803"/>
    </a:accent5>
    <a:accent6>
      <a:srgbClr val="A32584"/>
    </a:accent6>
    <a:hlink>
      <a:srgbClr val="0563C1"/>
    </a:hlink>
    <a:folHlink>
      <a:srgbClr val="6334D8"/>
    </a:folHlink>
  </a:clrScheme>
  <a:fontScheme name="Office Them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rgbClr val="000000"/>
    </a:dk1>
    <a:lt1>
      <a:srgbClr val="FFFFFF"/>
    </a:lt1>
    <a:dk2>
      <a:srgbClr val="003491"/>
    </a:dk2>
    <a:lt2>
      <a:srgbClr val="E7E6E6"/>
    </a:lt2>
    <a:accent1>
      <a:srgbClr val="003491"/>
    </a:accent1>
    <a:accent2>
      <a:srgbClr val="00B3FF"/>
    </a:accent2>
    <a:accent3>
      <a:srgbClr val="6050A1"/>
    </a:accent3>
    <a:accent4>
      <a:srgbClr val="009983"/>
    </a:accent4>
    <a:accent5>
      <a:srgbClr val="E53803"/>
    </a:accent5>
    <a:accent6>
      <a:srgbClr val="A32584"/>
    </a:accent6>
    <a:hlink>
      <a:srgbClr val="0563C1"/>
    </a:hlink>
    <a:folHlink>
      <a:srgbClr val="6334D8"/>
    </a:folHlink>
  </a:clrScheme>
  <a:fontScheme name="Office Them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4D5A22-97CF-4FCE-87DF-0A5FAE1781CB}">
  <we:reference id="8021f97c-8905-4693-9bcb-ecda41b4cf7b" version="1.0.1.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TaxCatchAll xmlns="cf569796-ebf2-462b-a0a8-9697f8452b88">
      <Value>3</Value>
      <Value>33</Value>
    </TaxCatchAll>
    <cc38851e9c25412b93b2a6da1a0da447 xmlns="cf569796-ebf2-462b-a0a8-9697f8452b88">
      <Terms xmlns="http://schemas.microsoft.com/office/infopath/2007/PartnerControls"/>
    </cc38851e9c25412b93b2a6da1a0da447>
    <h5c26a05ddff42ffac76b5ab91e984b8 xmlns="cf569796-ebf2-462b-a0a8-9697f8452b88">
      <Terms xmlns="http://schemas.microsoft.com/office/infopath/2007/PartnerControls"/>
    </h5c26a05ddff42ffac76b5ab91e984b8>
    <jefb0c5c99754edd959744d5c894847c xmlns="cf569796-ebf2-462b-a0a8-9697f8452b88">
      <Terms xmlns="http://schemas.microsoft.com/office/infopath/2007/PartnerControls">
        <TermInfo xmlns="http://schemas.microsoft.com/office/infopath/2007/PartnerControls">
          <TermName xmlns="http://schemas.microsoft.com/office/infopath/2007/PartnerControls">Issues Paper</TermName>
          <TermId xmlns="http://schemas.microsoft.com/office/infopath/2007/PartnerControls">c4bc97df-a73e-4790-aab6-46271781a943</TermId>
        </TermInfo>
      </Terms>
    </jefb0c5c99754edd959744d5c894847c>
    <b46b968909e441398b1797cb16e1c012 xmlns="cf569796-ebf2-462b-a0a8-9697f8452b8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b46b968909e441398b1797cb16e1c012>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B548D4FF420449BFA8A28D99AC403B" ma:contentTypeVersion="14" ma:contentTypeDescription="Create a new document." ma:contentTypeScope="" ma:versionID="bc6dee8f04d3e8e041f89c8a597a53e1">
  <xsd:schema xmlns:xsd="http://www.w3.org/2001/XMLSchema" xmlns:xs="http://www.w3.org/2001/XMLSchema" xmlns:p="http://schemas.microsoft.com/office/2006/metadata/properties" xmlns:ns1="http://schemas.microsoft.com/sharepoint/v3" xmlns:ns2="cf569796-ebf2-462b-a0a8-9697f8452b88" xmlns:ns3="17430e76-ef31-4001-92e9-f9f7e329b13b" targetNamespace="http://schemas.microsoft.com/office/2006/metadata/properties" ma:root="true" ma:fieldsID="98f8b4a97825c6c9cc760c58bda79b9a" ns1:_="" ns2:_="" ns3:_="">
    <xsd:import namespace="http://schemas.microsoft.com/sharepoint/v3"/>
    <xsd:import namespace="cf569796-ebf2-462b-a0a8-9697f8452b88"/>
    <xsd:import namespace="17430e76-ef31-4001-92e9-f9f7e329b13b"/>
    <xsd:element name="properties">
      <xsd:complexType>
        <xsd:sequence>
          <xsd:element name="documentManagement">
            <xsd:complexType>
              <xsd:all>
                <xsd:element ref="ns2:jefb0c5c99754edd959744d5c894847c" minOccurs="0"/>
                <xsd:element ref="ns2:TaxCatchAll" minOccurs="0"/>
                <xsd:element ref="ns2:h5c26a05ddff42ffac76b5ab91e984b8" minOccurs="0"/>
                <xsd:element ref="ns2:b46b968909e441398b1797cb16e1c012" minOccurs="0"/>
                <xsd:element ref="ns2:cc38851e9c25412b93b2a6da1a0da447" minOccurs="0"/>
                <xsd:element ref="ns1:Comment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569796-ebf2-462b-a0a8-9697f8452b88" elementFormDefault="qualified">
    <xsd:import namespace="http://schemas.microsoft.com/office/2006/documentManagement/types"/>
    <xsd:import namespace="http://schemas.microsoft.com/office/infopath/2007/PartnerControls"/>
    <xsd:element name="jefb0c5c99754edd959744d5c894847c" ma:index="9" ma:taxonomy="true" ma:internalName="jefb0c5c99754edd959744d5c894847c" ma:taxonomyFieldName="Stratus_DocumentType" ma:displayName="Document Type" ma:fieldId="{3efb0c5c-9975-4edd-9597-44d5c894847c}"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e728565-81dc-40d1-9e66-8bb0c6f32171}" ma:internalName="TaxCatchAll" ma:showField="CatchAllData" ma:web="cf569796-ebf2-462b-a0a8-9697f8452b88">
      <xsd:complexType>
        <xsd:complexContent>
          <xsd:extension base="dms:MultiChoiceLookup">
            <xsd:sequence>
              <xsd:element name="Value" type="dms:Lookup" maxOccurs="unbounded" minOccurs="0" nillable="true"/>
            </xsd:sequence>
          </xsd:extension>
        </xsd:complexContent>
      </xsd:complexType>
    </xsd:element>
    <xsd:element name="h5c26a05ddff42ffac76b5ab91e984b8" ma:index="12" nillable="true" ma:taxonomy="true" ma:internalName="h5c26a05ddff42ffac76b5ab91e984b8" ma:taxonomyFieldName="Stratus_WorkActivity" ma:displayName="Work Activity" ma:fieldId="{15c26a05-ddff-42ff-ac76-b5ab91e984b8}"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b46b968909e441398b1797cb16e1c012" ma:index="14" ma:taxonomy="true" ma:internalName="b46b968909e441398b1797cb16e1c012" ma:taxonomyFieldName="Stratus_SecurityClassification" ma:displayName="Security Classification" ma:fieldId="{b46b9689-09e4-4139-8b17-97cb16e1c012}"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cc38851e9c25412b93b2a6da1a0da447" ma:index="16" nillable="true" ma:taxonomy="true" ma:internalName="cc38851e9c25412b93b2a6da1a0da447" ma:taxonomyFieldName="Stratus_Year" ma:displayName="Year" ma:fieldId="{cc38851e-9c25-412b-93b2-a6da1a0da447}" ma:sspId="b6206a2c-5ee7-4d50-b3ee-2668e744af9d" ma:termSetId="519f67bf-e7ac-413a-9b70-b55ecf9bb31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430e76-ef31-4001-92e9-f9f7e329b13b"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33665A-5C9F-42C5-8F2D-C805B55D7823}">
  <ds:schemaRefs>
    <ds:schemaRef ds:uri="http://schemas.microsoft.com/office/2006/metadata/properties"/>
    <ds:schemaRef ds:uri="http://schemas.microsoft.com/office/infopath/2007/PartnerControls"/>
    <ds:schemaRef ds:uri="http://schemas.microsoft.com/sharepoint/v3"/>
    <ds:schemaRef ds:uri="cf569796-ebf2-462b-a0a8-9697f8452b88"/>
  </ds:schemaRefs>
</ds:datastoreItem>
</file>

<file path=customXml/itemProps2.xml><?xml version="1.0" encoding="utf-8"?>
<ds:datastoreItem xmlns:ds="http://schemas.openxmlformats.org/officeDocument/2006/customXml" ds:itemID="{CC0DD1AB-AFB8-4E15-892C-49AE73115652}">
  <ds:schemaRefs>
    <ds:schemaRef ds:uri="http://schemas.openxmlformats.org/officeDocument/2006/bibliography"/>
  </ds:schemaRefs>
</ds:datastoreItem>
</file>

<file path=customXml/itemProps3.xml><?xml version="1.0" encoding="utf-8"?>
<ds:datastoreItem xmlns:ds="http://schemas.openxmlformats.org/officeDocument/2006/customXml" ds:itemID="{ABB447D8-80CC-47F7-A10F-F6A7C2796D25}">
  <ds:schemaRefs>
    <ds:schemaRef ds:uri="http://schemas.microsoft.com/sharepoint/v3/contenttype/forms"/>
  </ds:schemaRefs>
</ds:datastoreItem>
</file>

<file path=customXml/itemProps4.xml><?xml version="1.0" encoding="utf-8"?>
<ds:datastoreItem xmlns:ds="http://schemas.openxmlformats.org/officeDocument/2006/customXml" ds:itemID="{B7B0BEE8-5E03-4725-9620-F51B685EB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569796-ebf2-462b-a0a8-9697f8452b88"/>
    <ds:schemaRef ds:uri="17430e76-ef31-4001-92e9-f9f7e329b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21</TotalTime>
  <Pages>17</Pages>
  <Words>5134</Words>
  <Characters>29731</Characters>
  <Application>Microsoft Office Word</Application>
  <DocSecurity>0</DocSecurity>
  <Lines>582</Lines>
  <Paragraphs>281</Paragraphs>
  <ScaleCrop>false</ScaleCrop>
  <HeadingPairs>
    <vt:vector size="2" baseType="variant">
      <vt:variant>
        <vt:lpstr>Title</vt:lpstr>
      </vt:variant>
      <vt:variant>
        <vt:i4>1</vt:i4>
      </vt:variant>
    </vt:vector>
  </HeadingPairs>
  <TitlesOfParts>
    <vt:vector size="1" baseType="lpstr">
      <vt:lpstr/>
    </vt:vector>
  </TitlesOfParts>
  <Company>Department of Industry, Science, and Resources</Company>
  <LinksUpToDate>false</LinksUpToDate>
  <CharactersWithSpaces>34584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Nina</dc:creator>
  <cp:keywords/>
  <dc:description/>
  <cp:lastModifiedBy>George-Allen, Sam</cp:lastModifiedBy>
  <cp:revision>4</cp:revision>
  <cp:lastPrinted>2026-02-23T05:11:00Z</cp:lastPrinted>
  <dcterms:created xsi:type="dcterms:W3CDTF">2026-02-23T01:21:00Z</dcterms:created>
  <dcterms:modified xsi:type="dcterms:W3CDTF">2026-02-23T05:12:00Z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0x010100A8B548D4FF420449BFA8A28D99AC403B</vt:lpwstr>
  </property>
  <property fmtid="{D5CDD505-2E9C-101B-9397-08002B2CF9AE}" pid="3" name="Stratus_SecurityClassification">
    <vt:lpwstr>3;#OFFICIAL|1077e141-03cb-4307-8c0f-d43dc85f509f</vt:lpwstr>
  </property>
  <property fmtid="{D5CDD505-2E9C-101B-9397-08002B2CF9AE}" pid="4" name="Stratus_WorkActivity">
    <vt:lpwstr/>
  </property>
  <property fmtid="{D5CDD505-2E9C-101B-9397-08002B2CF9AE}" pid="5" name="Stratus_Year">
    <vt:lpwstr/>
  </property>
  <property fmtid="{D5CDD505-2E9C-101B-9397-08002B2CF9AE}" pid="6" name="Stratus_WorkTopic">
    <vt:lpwstr/>
  </property>
  <property fmtid="{D5CDD505-2E9C-101B-9397-08002B2CF9AE}" pid="7" name="MediaServiceImageTags">
    <vt:lpwstr/>
  </property>
  <property fmtid="{D5CDD505-2E9C-101B-9397-08002B2CF9AE}" pid="8" name="Stratus_DocumentType">
    <vt:lpwstr>33;#Issues Paper|c4bc97df-a73e-4790-aab6-46271781a943</vt:lpwstr>
  </property>
  <property fmtid="{D5CDD505-2E9C-101B-9397-08002B2CF9AE}" pid="9" name="docLang">
    <vt:lpwstr>en</vt:lpwstr>
  </property>
</Properties>
</file>