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799386"/>
    <w:bookmarkStart w:id="1" w:name="TOC"/>
    <w:bookmarkEnd w:id="0"/>
    <w:p w14:paraId="1563EFF5" w14:textId="489709EF" w:rsidR="00AE587D" w:rsidRDefault="00732AB6" w:rsidP="00C33567">
      <w:pPr>
        <w:pStyle w:val="BodyText"/>
        <w:rPr>
          <w:noProof/>
        </w:rPr>
      </w:pPr>
      <w:r>
        <w:rPr>
          <w:noProof/>
        </w:rPr>
        <mc:AlternateContent>
          <mc:Choice Requires="wps">
            <w:drawing>
              <wp:anchor distT="0" distB="0" distL="114300" distR="114300" simplePos="0" relativeHeight="251658241" behindDoc="1" locked="0" layoutInCell="1" allowOverlap="1" wp14:anchorId="01759F40" wp14:editId="7CEF5013">
                <wp:simplePos x="0" y="0"/>
                <wp:positionH relativeFrom="page">
                  <wp:posOffset>2156460</wp:posOffset>
                </wp:positionH>
                <wp:positionV relativeFrom="paragraph">
                  <wp:posOffset>-2217420</wp:posOffset>
                </wp:positionV>
                <wp:extent cx="1079500" cy="5392420"/>
                <wp:effectExtent l="0" t="3810" r="2540" b="2540"/>
                <wp:wrapNone/>
                <wp:docPr id="1508925980" name="Rectangle: Top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79500" cy="5392420"/>
                        </a:xfrm>
                        <a:prstGeom prst="round2Same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c="http://schemas.openxmlformats.org/drawingml/2006/chart">
            <w:pict>
              <v:shape id="Rectangle: Top Corners Rounded 4" style="position:absolute;margin-left:169.8pt;margin-top:-174.6pt;width:85pt;height:424.6pt;rotation:90;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coordsize="1079500,5392420" o:spid="_x0000_s1026" fillcolor="#001b35 [3215]" stroked="f" strokeweight="2pt" path="m179920,l899580,v99367,,179920,80553,179920,179920l1079500,5392420r,l,5392420r,l,179920c,80553,80553,,1799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" w14:anchorId="2C487AE9">
                <v:path arrowok="t" o:connecttype="custom" o:connectlocs="179920,0;899580,0;1079500,179920;1079500,5392420;1079500,5392420;0,5392420;0,5392420;0,179920;179920,0" o:connectangles="0,0,0,0,0,0,0,0,0"/>
                <w10:wrap anchorx="page"/>
              </v:shape>
            </w:pict>
          </mc:Fallback>
        </mc:AlternateContent>
      </w:r>
      <w:r w:rsidR="00871952">
        <w:rPr>
          <w:rFonts w:ascii="Aptos SemiBold" w:hAnsi="Aptos SemiBold"/>
          <w:noProof/>
          <w:color w:val="FFFFFF" w:themeColor="background1"/>
          <w:sz w:val="46"/>
          <w:szCs w:val="46"/>
        </w:rPr>
        <w:drawing>
          <wp:anchor distT="0" distB="0" distL="114300" distR="114300" simplePos="0" relativeHeight="251658240" behindDoc="1" locked="0" layoutInCell="1" allowOverlap="1" wp14:anchorId="2230CAE1" wp14:editId="31B76088">
            <wp:simplePos x="0" y="0"/>
            <wp:positionH relativeFrom="page">
              <wp:posOffset>0</wp:posOffset>
            </wp:positionH>
            <wp:positionV relativeFrom="paragraph">
              <wp:posOffset>-629920</wp:posOffset>
            </wp:positionV>
            <wp:extent cx="10691495" cy="7559675"/>
            <wp:effectExtent l="0" t="0" r="0" b="3175"/>
            <wp:wrapNone/>
            <wp:docPr id="828245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45085"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10691495" cy="755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2EA">
        <w:rPr>
          <w:noProof/>
        </w:rPr>
        <w:drawing>
          <wp:inline distT="0" distB="0" distL="0" distR="0" wp14:anchorId="52BB4E33" wp14:editId="76BEFA2A">
            <wp:extent cx="4206875" cy="650240"/>
            <wp:effectExtent l="0" t="0" r="3175" b="0"/>
            <wp:docPr id="78852196" name="Picture 2" descr="Australian Government Department of Industry, Science and Resources Office of the Chief Econom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196" name="Picture 2" descr="Australian Government Department of Industry, Science and Resources Office of the Chief Economis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6875" cy="650240"/>
                    </a:xfrm>
                    <a:prstGeom prst="rect">
                      <a:avLst/>
                    </a:prstGeom>
                  </pic:spPr>
                </pic:pic>
              </a:graphicData>
            </a:graphic>
          </wp:inline>
        </w:drawing>
      </w:r>
    </w:p>
    <w:bookmarkStart w:id="2" w:name="_Hlk198798888"/>
    <w:bookmarkStart w:id="3" w:name="_Toc55306043"/>
    <w:bookmarkStart w:id="4" w:name="_Toc55393243"/>
    <w:bookmarkStart w:id="5" w:name="_Toc55456451"/>
    <w:bookmarkEnd w:id="1"/>
    <w:p w14:paraId="412EE4D9" w14:textId="5BDE1F21" w:rsidR="00732AB6" w:rsidRPr="00732AB6" w:rsidRDefault="00732AB6" w:rsidP="003879C6">
      <w:pPr>
        <w:pStyle w:val="CoverURL"/>
      </w:pPr>
      <w:r w:rsidRPr="00732AB6">
        <w:rPr>
          <w:b/>
          <w:noProof/>
          <w:color w:val="0766A5" w:themeColor="accent1"/>
          <w:sz w:val="36"/>
          <w:szCs w:val="40"/>
        </w:rPr>
        <mc:AlternateContent>
          <mc:Choice Requires="wps">
            <w:drawing>
              <wp:anchor distT="0" distB="0" distL="114300" distR="114300" simplePos="0" relativeHeight="251658242" behindDoc="1" locked="1" layoutInCell="1" allowOverlap="1" wp14:anchorId="3D35742E" wp14:editId="46B6EDB7">
                <wp:simplePos x="0" y="0"/>
                <wp:positionH relativeFrom="page">
                  <wp:align>left</wp:align>
                </wp:positionH>
                <wp:positionV relativeFrom="page">
                  <wp:posOffset>3600450</wp:posOffset>
                </wp:positionV>
                <wp:extent cx="14820900" cy="4090035"/>
                <wp:effectExtent l="0" t="0" r="0" b="5715"/>
                <wp:wrapNone/>
                <wp:docPr id="58209432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20900" cy="4090035"/>
                        </a:xfrm>
                        <a:prstGeom prst="rect">
                          <a:avLst/>
                        </a:prstGeom>
                        <a:gradFill>
                          <a:gsLst>
                            <a:gs pos="100000">
                              <a:srgbClr val="001B35"/>
                            </a:gs>
                            <a:gs pos="0">
                              <a:srgbClr val="001B35">
                                <a:alpha val="0"/>
                              </a:srgbClr>
                            </a:gs>
                          </a:gsLst>
                          <a:lin ang="54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rect id="Rectangle 6" style="position:absolute;margin-left:0;margin-top:283.5pt;width:1167pt;height:322.05pt;z-index:-25165618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001b35" stroked="f" strokeweight="2pt" w14:anchorId="7BB1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">
                <v:fill type="gradient" opacity="0" color2="#001b35" focus="100%"/>
                <w10:wrap anchorx="page" anchory="page"/>
                <w10:anchorlock/>
              </v:rect>
            </w:pict>
          </mc:Fallback>
        </mc:AlternateContent>
      </w:r>
      <w:bookmarkStart w:id="6" w:name="_Hlk198798985"/>
      <w:r w:rsidRPr="00732AB6">
        <w:rPr>
          <w:b/>
          <w:color w:val="0766A5" w:themeColor="accent1"/>
          <w:sz w:val="36"/>
          <w:szCs w:val="36"/>
        </w:rPr>
        <w:t>|</w:t>
      </w:r>
      <w:r w:rsidRPr="00732AB6">
        <w:t xml:space="preserve"> </w:t>
      </w:r>
      <w:hyperlink r:id="rId10" w:history="1">
        <w:r w:rsidRPr="00732AB6">
          <w:rPr>
            <w:b/>
          </w:rPr>
          <w:t>industry</w:t>
        </w:r>
        <w:r w:rsidRPr="00732AB6">
          <w:t>.gov.au/RE</w:t>
        </w:r>
        <w:r>
          <w:t>MP</w:t>
        </w:r>
      </w:hyperlink>
      <w:bookmarkEnd w:id="6"/>
      <w:r w:rsidRPr="00732AB6">
        <w:t xml:space="preserve"> </w:t>
      </w:r>
    </w:p>
    <w:bookmarkEnd w:id="2"/>
    <w:p w14:paraId="3F0E4182" w14:textId="064F9BB5" w:rsidR="00732AB6" w:rsidRPr="00732AB6" w:rsidRDefault="00732AB6" w:rsidP="00C33567">
      <w:pPr>
        <w:pStyle w:val="BodyText"/>
      </w:pPr>
      <w:r w:rsidRPr="00732AB6">
        <w:rPr>
          <w:noProof/>
        </w:rPr>
        <mc:AlternateContent>
          <mc:Choice Requires="wps">
            <w:drawing>
              <wp:inline distT="0" distB="0" distL="0" distR="0" wp14:anchorId="72CA599F" wp14:editId="46CF1B0B">
                <wp:extent cx="9756000" cy="0"/>
                <wp:effectExtent l="0" t="0" r="0" b="0"/>
                <wp:docPr id="1715341071"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756000" cy="0"/>
                        </a:xfrm>
                        <a:prstGeom prst="line">
                          <a:avLst/>
                        </a:prstGeom>
                        <a:noFill/>
                        <a:ln w="12700" cap="flat" cmpd="sng" algn="ctr">
                          <a:solidFill>
                            <a:sysClr val="window" lastClr="FFFFFF"/>
                          </a:solidFill>
                          <a:prstDash val="solid"/>
                        </a:ln>
                        <a:effectLst/>
                      </wps:spPr>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c="http://schemas.openxmlformats.org/drawingml/2006/chart">
            <w:pict>
              <v:line id="Straight Connector 5" style="visibility:visible;mso-wrap-style:square;mso-left-percent:-10001;mso-top-percent:-10001;mso-position-horizontal:absolute;mso-position-horizontal-relative:char;mso-position-vertical:absolute;mso-position-vertical-relative:line;mso-left-percent:-10001;mso-top-percent:-10001" alt="&quot;&quot;" o:spid="_x0000_s1026" strokecolor="window" strokeweight="1pt" from="0,0" to="768.2pt,0" w14:anchorId="49158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">
                <w10:anchorlock/>
              </v:line>
            </w:pict>
          </mc:Fallback>
        </mc:AlternateContent>
      </w:r>
      <w:r>
        <w:br w:type="column"/>
      </w:r>
    </w:p>
    <w:p w14:paraId="20F3E88D" w14:textId="5B4816A4" w:rsidR="00732AB6" w:rsidRPr="00732AB6" w:rsidRDefault="00732AB6" w:rsidP="00732AB6">
      <w:pPr>
        <w:pStyle w:val="Title"/>
        <w:spacing w:before="7000"/>
      </w:pPr>
      <w:bookmarkStart w:id="7" w:name="_Toc216857409"/>
      <w:bookmarkStart w:id="8" w:name="_Toc216857646"/>
      <w:bookmarkStart w:id="9" w:name="_Toc216858862"/>
      <w:r w:rsidRPr="00732AB6">
        <w:t xml:space="preserve">Resources and Energy </w:t>
      </w:r>
      <w:r>
        <w:t>Major Projects report</w:t>
      </w:r>
      <w:bookmarkEnd w:id="7"/>
      <w:bookmarkEnd w:id="8"/>
      <w:bookmarkEnd w:id="9"/>
    </w:p>
    <w:p w14:paraId="482D3846" w14:textId="29BEDBD6" w:rsidR="00732AB6" w:rsidRPr="00732AB6" w:rsidRDefault="00732AB6" w:rsidP="00732AB6">
      <w:pPr>
        <w:pStyle w:val="Subtitle"/>
      </w:pPr>
      <w:r w:rsidRPr="00732AB6">
        <w:t>2025</w:t>
      </w:r>
    </w:p>
    <w:p w14:paraId="09D4A11C" w14:textId="77777777" w:rsidR="00732AB6" w:rsidRPr="00732AB6" w:rsidRDefault="00732AB6" w:rsidP="00C33567">
      <w:pPr>
        <w:pStyle w:val="BodyText"/>
      </w:pPr>
    </w:p>
    <w:p w14:paraId="0FD49433" w14:textId="77777777" w:rsidR="00732AB6" w:rsidRPr="00DD6F35" w:rsidRDefault="00732AB6" w:rsidP="00DD6F35">
      <w:pPr>
        <w:pStyle w:val="Heading3"/>
        <w:sectPr w:rsidR="00732AB6" w:rsidRPr="00DD6F35" w:rsidSect="00732AB6">
          <w:type w:val="continuous"/>
          <w:pgSz w:w="16838" w:h="11906" w:orient="landscape" w:code="9"/>
          <w:pgMar w:top="992" w:right="1440" w:bottom="1440" w:left="1440" w:header="567" w:footer="680" w:gutter="0"/>
          <w:cols w:num="2" w:space="708"/>
          <w:vAlign w:val="bottom"/>
          <w:titlePg/>
          <w:docGrid w:linePitch="360"/>
        </w:sectPr>
      </w:pPr>
    </w:p>
    <w:p w14:paraId="45D4507A" w14:textId="3B273F63" w:rsidR="00B9013B" w:rsidRPr="00732AB6" w:rsidRDefault="00B9013B" w:rsidP="00732AB6">
      <w:pPr>
        <w:pStyle w:val="CreativeCommonsLicence"/>
      </w:pPr>
      <w:r w:rsidRPr="00605398">
        <w:lastRenderedPageBreak/>
        <w:t xml:space="preserve">Further </w:t>
      </w:r>
      <w:r w:rsidRPr="00732AB6">
        <w:t>information</w:t>
      </w:r>
    </w:p>
    <w:p w14:paraId="62A3E12F" w14:textId="091419BC" w:rsidR="00B9013B" w:rsidRPr="00B22A5A" w:rsidRDefault="00B9013B" w:rsidP="00732AB6">
      <w:pPr>
        <w:pStyle w:val="CoverText"/>
      </w:pPr>
      <w:r w:rsidRPr="00B22A5A">
        <w:t xml:space="preserve">For more information on data or government initiatives please access the report from the Department’s website at: </w:t>
      </w:r>
      <w:hyperlink r:id="rId11" w:history="1">
        <w:r w:rsidRPr="00B22A5A">
          <w:rPr>
            <w:rStyle w:val="Hyperlink"/>
            <w:rFonts w:ascii="Aptos" w:hAnsi="Aptos"/>
          </w:rPr>
          <w:t>www.industry.gov.au/oce</w:t>
        </w:r>
      </w:hyperlink>
      <w:r w:rsidRPr="00B22A5A">
        <w:t xml:space="preserve"> </w:t>
      </w:r>
    </w:p>
    <w:p w14:paraId="37855710" w14:textId="1169D21D" w:rsidR="009B1290" w:rsidRPr="00732AB6" w:rsidRDefault="009B1290" w:rsidP="00732AB6">
      <w:pPr>
        <w:pStyle w:val="CreativeCommonsLicence"/>
      </w:pPr>
      <w:r w:rsidRPr="00732AB6">
        <w:t>Project team</w:t>
      </w:r>
    </w:p>
    <w:p w14:paraId="23AE5916" w14:textId="04A38280" w:rsidR="009B1290" w:rsidRPr="00B22A5A" w:rsidRDefault="005C74E3" w:rsidP="00732AB6">
      <w:pPr>
        <w:pStyle w:val="CoverText"/>
        <w:rPr>
          <w:highlight w:val="yellow"/>
        </w:rPr>
      </w:pPr>
      <w:r w:rsidRPr="00B22A5A">
        <w:t xml:space="preserve">Mark Gibbons, </w:t>
      </w:r>
      <w:r w:rsidR="002E1F51" w:rsidRPr="00B22A5A">
        <w:t>Sufyan Saleem</w:t>
      </w:r>
      <w:r w:rsidR="00825189" w:rsidRPr="00B22A5A">
        <w:t xml:space="preserve">, </w:t>
      </w:r>
      <w:r w:rsidR="006C3470" w:rsidRPr="00B22A5A">
        <w:t>Andy Lee,</w:t>
      </w:r>
      <w:r w:rsidR="00825189" w:rsidRPr="00B22A5A">
        <w:t xml:space="preserve"> </w:t>
      </w:r>
      <w:r w:rsidR="1F633F38" w:rsidRPr="00B22A5A">
        <w:t xml:space="preserve">Karol Andrzejewski, Colin Clark, Dan Dwyer, </w:t>
      </w:r>
      <w:r w:rsidR="00F0211A" w:rsidRPr="00B22A5A">
        <w:t>Eshaq</w:t>
      </w:r>
      <w:r w:rsidR="1F633F38" w:rsidRPr="00B22A5A">
        <w:t xml:space="preserve"> Farahmand, </w:t>
      </w:r>
      <w:r w:rsidR="0075543E">
        <w:t xml:space="preserve">Ryan Spencer, </w:t>
      </w:r>
      <w:r w:rsidR="00A212E0" w:rsidRPr="00B22A5A">
        <w:t xml:space="preserve">Tanya Ma, </w:t>
      </w:r>
      <w:r w:rsidR="40BC0F15" w:rsidRPr="00B22A5A">
        <w:t>Shu</w:t>
      </w:r>
      <w:r w:rsidR="003A368C" w:rsidRPr="00B22A5A">
        <w:t>c</w:t>
      </w:r>
      <w:r w:rsidR="40BC0F15" w:rsidRPr="00B22A5A">
        <w:t>hit</w:t>
      </w:r>
      <w:r w:rsidR="22E92015" w:rsidRPr="00B22A5A">
        <w:t>a</w:t>
      </w:r>
      <w:r w:rsidR="40BC0F15" w:rsidRPr="00B22A5A">
        <w:t xml:space="preserve"> Pota, Jacob Rossi, Steve Smith, </w:t>
      </w:r>
      <w:r w:rsidR="00BF5E62" w:rsidRPr="00B22A5A">
        <w:t>Kelly Sun</w:t>
      </w:r>
      <w:r w:rsidR="00CD511A" w:rsidRPr="00B22A5A">
        <w:t xml:space="preserve">, </w:t>
      </w:r>
      <w:r w:rsidR="40BC0F15" w:rsidRPr="00B22A5A">
        <w:t>Sabrina Tabassum.</w:t>
      </w:r>
    </w:p>
    <w:p w14:paraId="318F2D80" w14:textId="7964F719" w:rsidR="00B9013B" w:rsidRPr="00732AB6" w:rsidRDefault="00B9013B" w:rsidP="00732AB6">
      <w:pPr>
        <w:pStyle w:val="CreativeCommonsLicence"/>
      </w:pPr>
      <w:r w:rsidRPr="00732AB6">
        <w:t>Acknowledgements</w:t>
      </w:r>
    </w:p>
    <w:p w14:paraId="1D15C630" w14:textId="609F9F82" w:rsidR="009B1290" w:rsidRPr="00B22A5A" w:rsidRDefault="009B1290" w:rsidP="00732AB6">
      <w:pPr>
        <w:pStyle w:val="CoverText"/>
      </w:pPr>
      <w:r w:rsidRPr="00B22A5A">
        <w:t>The authors would like to acknowledge the contributions of:</w:t>
      </w:r>
    </w:p>
    <w:p w14:paraId="72F5B9F9" w14:textId="0322716D" w:rsidR="00444100" w:rsidRPr="00B22A5A" w:rsidRDefault="028D1BF2" w:rsidP="00732AB6">
      <w:pPr>
        <w:pStyle w:val="CoverText"/>
      </w:pPr>
      <w:r w:rsidRPr="00B22A5A">
        <w:t xml:space="preserve">David Thurtell, </w:t>
      </w:r>
      <w:r w:rsidR="45858267" w:rsidRPr="00B22A5A">
        <w:t>Andrew Nash</w:t>
      </w:r>
      <w:r w:rsidR="0037399E" w:rsidRPr="00B22A5A">
        <w:t>, Chris Mornement</w:t>
      </w:r>
      <w:r w:rsidR="00097EAE" w:rsidRPr="00B22A5A">
        <w:t xml:space="preserve"> </w:t>
      </w:r>
      <w:r w:rsidR="009B1290" w:rsidRPr="00B22A5A">
        <w:t xml:space="preserve">and </w:t>
      </w:r>
      <w:r w:rsidR="3BD00EAF" w:rsidRPr="00B22A5A">
        <w:t xml:space="preserve">Ken Colbert </w:t>
      </w:r>
    </w:p>
    <w:p w14:paraId="4A03F9BD" w14:textId="65E730D3" w:rsidR="009B1290" w:rsidRPr="00B22A5A" w:rsidRDefault="00B9013B" w:rsidP="00732AB6">
      <w:pPr>
        <w:pStyle w:val="CoverText"/>
      </w:pPr>
      <w:r w:rsidRPr="00B22A5A">
        <w:t>C</w:t>
      </w:r>
      <w:r w:rsidR="00D166D3" w:rsidRPr="00B22A5A">
        <w:t xml:space="preserve">over image source: </w:t>
      </w:r>
      <w:r w:rsidR="005A1FC8" w:rsidRPr="00B22A5A">
        <w:t>Lynas Rare Earths</w:t>
      </w:r>
    </w:p>
    <w:p w14:paraId="3F3241E7" w14:textId="1C54B447" w:rsidR="009B1290" w:rsidRPr="00B22A5A" w:rsidRDefault="00B9013B" w:rsidP="00732AB6">
      <w:pPr>
        <w:pStyle w:val="CoverText"/>
      </w:pPr>
      <w:r w:rsidRPr="00B22A5A">
        <w:t>ISSN 1839</w:t>
      </w:r>
      <w:r w:rsidR="00992B05">
        <w:noBreakHyphen/>
      </w:r>
      <w:r w:rsidRPr="00B22A5A">
        <w:t xml:space="preserve">5007 </w:t>
      </w:r>
    </w:p>
    <w:p w14:paraId="6B4D4577" w14:textId="27E71FEC" w:rsidR="00B9013B" w:rsidRPr="00B22A5A" w:rsidRDefault="00B9013B" w:rsidP="00732AB6">
      <w:pPr>
        <w:pStyle w:val="CoverText"/>
      </w:pPr>
      <w:r w:rsidRPr="00B22A5A">
        <w:t>© Commonwealth of Australia 202</w:t>
      </w:r>
      <w:r w:rsidR="00EF7B43">
        <w:t>5</w:t>
      </w:r>
    </w:p>
    <w:p w14:paraId="683C7BA3" w14:textId="77777777" w:rsidR="009B1290" w:rsidRPr="00732AB6" w:rsidRDefault="009B1290" w:rsidP="00732AB6">
      <w:pPr>
        <w:pStyle w:val="CreativeCommonsLicence"/>
      </w:pPr>
      <w:r w:rsidRPr="00732AB6">
        <w:t xml:space="preserve">Ownership of intellectual property rights </w:t>
      </w:r>
    </w:p>
    <w:p w14:paraId="47030F58" w14:textId="2D7568E3" w:rsidR="009B1290" w:rsidRPr="00B22A5A" w:rsidRDefault="009B1290" w:rsidP="00732AB6">
      <w:pPr>
        <w:pStyle w:val="CoverText"/>
      </w:pPr>
      <w:r w:rsidRPr="00B22A5A">
        <w:t>Unless otherwise noted, copyright (and any other intellectual property rights, if any) in this publication is owned by the Commonwealth of Australia.</w:t>
      </w:r>
    </w:p>
    <w:p w14:paraId="26E91C2B" w14:textId="77777777" w:rsidR="00444100" w:rsidRPr="00732AB6" w:rsidRDefault="00444100" w:rsidP="00732AB6">
      <w:pPr>
        <w:pStyle w:val="CreativeCommonsLicence"/>
      </w:pPr>
      <w:r w:rsidRPr="00605398">
        <w:t xml:space="preserve">Disclaimer </w:t>
      </w:r>
    </w:p>
    <w:p w14:paraId="57EA5E48" w14:textId="3DF5B1FE" w:rsidR="00444100" w:rsidRPr="00B22A5A" w:rsidRDefault="00444100" w:rsidP="00732AB6">
      <w:pPr>
        <w:pStyle w:val="CoverText"/>
      </w:pPr>
      <w:r w:rsidRPr="00B22A5A">
        <w:t xml:space="preserve">The views expressed in this report are those of the author(s) and do not necessarily reflect those of the Australian Government or the Department of Industry, Science and Resources. </w:t>
      </w:r>
    </w:p>
    <w:p w14:paraId="552FE6FE" w14:textId="77777777" w:rsidR="00444100" w:rsidRPr="00B22A5A" w:rsidRDefault="00444100" w:rsidP="00732AB6">
      <w:pPr>
        <w:pStyle w:val="CoverText"/>
      </w:pPr>
      <w:r w:rsidRPr="00B22A5A">
        <w:t>This publication is not legal or professional advice. The Commonwealth of Australia does not guarantee the accuracy or reliability of the information and data in the publication. Third parties rely upon this publication entirely at their own risk.</w:t>
      </w:r>
    </w:p>
    <w:p w14:paraId="5C0082F5" w14:textId="2E59135C" w:rsidR="00732AB6" w:rsidRPr="00732AB6" w:rsidRDefault="00732AB6" w:rsidP="000E59EE">
      <w:pPr>
        <w:pStyle w:val="CreativeCommonsLicence"/>
      </w:pPr>
      <w:r>
        <w:br w:type="column"/>
      </w:r>
      <w:r w:rsidRPr="00732AB6">
        <w:t>Creative Commons license</w:t>
      </w:r>
    </w:p>
    <w:p w14:paraId="1AACDC9B" w14:textId="77777777" w:rsidR="00732AB6" w:rsidRPr="00732AB6" w:rsidRDefault="00732AB6" w:rsidP="000E59EE">
      <w:pPr>
        <w:pStyle w:val="CoverText"/>
      </w:pPr>
      <w:r w:rsidRPr="00732AB6">
        <w:rPr>
          <w:noProof/>
        </w:rPr>
        <w:drawing>
          <wp:inline distT="0" distB="0" distL="0" distR="0" wp14:anchorId="2F41B01C" wp14:editId="060DE5C3">
            <wp:extent cx="1126800" cy="439200"/>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26800" cy="439200"/>
                    </a:xfrm>
                    <a:prstGeom prst="rect">
                      <a:avLst/>
                    </a:prstGeom>
                    <a:ln>
                      <a:noFill/>
                    </a:ln>
                    <a:extLst>
                      <a:ext uri="{53640926-AAD7-44D8-BBD7-CCE9431645EC}">
                        <a14:shadowObscured xmlns:a14="http://schemas.microsoft.com/office/drawing/2010/main"/>
                      </a:ext>
                    </a:extLst>
                  </pic:spPr>
                </pic:pic>
              </a:graphicData>
            </a:graphic>
          </wp:inline>
        </w:drawing>
      </w:r>
    </w:p>
    <w:p w14:paraId="7497D37D" w14:textId="77777777" w:rsidR="00732AB6" w:rsidRPr="00732AB6" w:rsidRDefault="00732AB6" w:rsidP="000E59EE">
      <w:pPr>
        <w:pStyle w:val="CoverText"/>
      </w:pPr>
      <w:r w:rsidRPr="00732AB6">
        <w:t>Attribution 4.0 International License CC BY 4.0</w:t>
      </w:r>
    </w:p>
    <w:p w14:paraId="7F99508D" w14:textId="77777777" w:rsidR="00732AB6" w:rsidRPr="00732AB6" w:rsidRDefault="00732AB6" w:rsidP="000E59EE">
      <w:pPr>
        <w:pStyle w:val="CoverText"/>
      </w:pPr>
      <w:r w:rsidRPr="00732AB6">
        <w:t>All material in this publication is licensed under a Creative Commons Attribution 4.0 International License, with the exception of:</w:t>
      </w:r>
    </w:p>
    <w:p w14:paraId="37B43206" w14:textId="77777777" w:rsidR="00732AB6" w:rsidRPr="00732AB6" w:rsidRDefault="00732AB6" w:rsidP="00732AB6">
      <w:pPr>
        <w:pStyle w:val="CoverList"/>
      </w:pPr>
      <w:r w:rsidRPr="00732AB6">
        <w:t>the Commonwealth Coat of Arms</w:t>
      </w:r>
    </w:p>
    <w:p w14:paraId="16EFF350" w14:textId="77777777" w:rsidR="00732AB6" w:rsidRPr="00732AB6" w:rsidRDefault="00732AB6" w:rsidP="00732AB6">
      <w:pPr>
        <w:pStyle w:val="CoverList"/>
      </w:pPr>
      <w:r w:rsidRPr="00732AB6">
        <w:t>content supplied by third parties</w:t>
      </w:r>
    </w:p>
    <w:p w14:paraId="0E560375" w14:textId="77777777" w:rsidR="00732AB6" w:rsidRPr="00732AB6" w:rsidRDefault="00732AB6" w:rsidP="00732AB6">
      <w:pPr>
        <w:pStyle w:val="CoverList"/>
      </w:pPr>
      <w:r w:rsidRPr="00732AB6">
        <w:t>logos</w:t>
      </w:r>
    </w:p>
    <w:p w14:paraId="14CF463F" w14:textId="77777777" w:rsidR="00732AB6" w:rsidRPr="00732AB6" w:rsidRDefault="00732AB6" w:rsidP="00732AB6">
      <w:pPr>
        <w:pStyle w:val="CoverList"/>
      </w:pPr>
      <w:r w:rsidRPr="00732AB6">
        <w:t xml:space="preserve">any material protected by trademark or otherwise noted in this publication. </w:t>
      </w:r>
    </w:p>
    <w:p w14:paraId="6EC68ED7" w14:textId="77777777" w:rsidR="00732AB6" w:rsidRPr="00732AB6" w:rsidRDefault="00732AB6" w:rsidP="000E59EE">
      <w:pPr>
        <w:pStyle w:val="CoverText"/>
      </w:pPr>
      <w:r w:rsidRPr="00732AB6">
        <w:t xml:space="preserve">Creative Commons Attribution 4.0 International License is a standard form license agreement that allows you to copy, distribute, transmit and adapt this publication provided you attribute the work. A summary of the license terms is available from </w:t>
      </w:r>
      <w:hyperlink r:id="rId13" w:history="1">
        <w:r w:rsidRPr="00732AB6">
          <w:rPr>
            <w:color w:val="0766A5" w:themeColor="accent1"/>
          </w:rPr>
          <w:t>https://creativecommons.org/licenses/by/4.0/</w:t>
        </w:r>
      </w:hyperlink>
      <w:r w:rsidRPr="00732AB6">
        <w:rPr>
          <w:color w:val="0766A5" w:themeColor="accent1"/>
        </w:rPr>
        <w:t>.</w:t>
      </w:r>
    </w:p>
    <w:p w14:paraId="5262B189" w14:textId="77777777" w:rsidR="00732AB6" w:rsidRPr="00732AB6" w:rsidRDefault="00732AB6" w:rsidP="000E59EE">
      <w:pPr>
        <w:pStyle w:val="CoverText"/>
      </w:pPr>
      <w:r w:rsidRPr="00732AB6">
        <w:t>Wherever a third party holds copyright in material contained in this publication, the copyright remains with that party. Their permission may be required to use the material. Please contact them directly.</w:t>
      </w:r>
    </w:p>
    <w:p w14:paraId="4CFE1BB5" w14:textId="77777777" w:rsidR="00444100" w:rsidRPr="00732AB6" w:rsidRDefault="00B9013B" w:rsidP="00732AB6">
      <w:pPr>
        <w:pStyle w:val="CreativeCommonsLicence"/>
      </w:pPr>
      <w:r w:rsidRPr="00732AB6">
        <w:t xml:space="preserve">Attribution </w:t>
      </w:r>
    </w:p>
    <w:p w14:paraId="26ABF4D1" w14:textId="77777777" w:rsidR="00444100" w:rsidRPr="00B22A5A" w:rsidRDefault="00B9013B" w:rsidP="00732AB6">
      <w:pPr>
        <w:pStyle w:val="CoverText"/>
      </w:pPr>
      <w:r w:rsidRPr="00B22A5A">
        <w:t xml:space="preserve">Content contained herein should be attributed as follows: </w:t>
      </w:r>
    </w:p>
    <w:p w14:paraId="319DD0C5" w14:textId="5FA6CFCB" w:rsidR="00C01A59" w:rsidRPr="00B22A5A" w:rsidRDefault="6CBB3635" w:rsidP="00732AB6">
      <w:pPr>
        <w:pStyle w:val="CoverText"/>
      </w:pPr>
      <w:r w:rsidRPr="2E0822D8">
        <w:t>D</w:t>
      </w:r>
      <w:r w:rsidR="2C67AAAF" w:rsidRPr="2E0822D8">
        <w:t xml:space="preserve">epartment of Industry, Science </w:t>
      </w:r>
      <w:r w:rsidRPr="2E0822D8">
        <w:t xml:space="preserve">and Resources, Commonwealth of Australia Resources and Energy </w:t>
      </w:r>
      <w:r w:rsidR="5985BE60" w:rsidRPr="2E0822D8">
        <w:t>Major Projects 202</w:t>
      </w:r>
      <w:r w:rsidR="009B1DE0">
        <w:t>5</w:t>
      </w:r>
      <w:r w:rsidRPr="2E0822D8">
        <w:t xml:space="preserve">. The Commonwealth of Australia does not necessarily endorse the content of this publication. Requests and inquiries concerning reproduction and rights should be addressed to </w:t>
      </w:r>
      <w:hyperlink r:id="rId14">
        <w:r w:rsidR="4D62707B" w:rsidRPr="2E0822D8">
          <w:rPr>
            <w:rStyle w:val="Hyperlink"/>
            <w:rFonts w:ascii="Aptos" w:hAnsi="Aptos" w:cs="Calibri"/>
          </w:rPr>
          <w:t>REQ@industry.gov.au</w:t>
        </w:r>
      </w:hyperlink>
      <w:r w:rsidR="5CFE387B" w:rsidRPr="2E0822D8">
        <w:rPr>
          <w:rStyle w:val="Hyperlink"/>
          <w:rFonts w:ascii="Aptos" w:hAnsi="Aptos" w:cs="Calibri"/>
        </w:rPr>
        <w:t>.</w:t>
      </w:r>
    </w:p>
    <w:bookmarkEnd w:id="3"/>
    <w:bookmarkEnd w:id="4"/>
    <w:bookmarkEnd w:id="5"/>
    <w:p w14:paraId="6823B08E" w14:textId="77777777" w:rsidR="00732AB6" w:rsidRDefault="00732AB6" w:rsidP="00732AB6">
      <w:pPr>
        <w:pStyle w:val="CoverText"/>
      </w:pPr>
    </w:p>
    <w:p w14:paraId="473EA673" w14:textId="77777777" w:rsidR="00732AB6" w:rsidRDefault="00732AB6" w:rsidP="00732AB6">
      <w:pPr>
        <w:pStyle w:val="CoverText"/>
        <w:sectPr w:rsidR="00732AB6" w:rsidSect="00732AB6">
          <w:footerReference w:type="first" r:id="rId15"/>
          <w:pgSz w:w="16838" w:h="11906" w:orient="landscape" w:code="9"/>
          <w:pgMar w:top="992" w:right="1440" w:bottom="1440" w:left="1440" w:header="567" w:footer="680" w:gutter="0"/>
          <w:cols w:num="2" w:space="708"/>
          <w:titlePg/>
          <w:docGrid w:linePitch="360"/>
        </w:sectPr>
      </w:pPr>
    </w:p>
    <w:bookmarkStart w:id="10" w:name="_Toc216858863" w:displacedByCustomXml="next"/>
    <w:bookmarkStart w:id="11" w:name="_Toc216857647" w:displacedByCustomXml="next"/>
    <w:sdt>
      <w:sdtPr>
        <w:rPr>
          <w:rFonts w:asciiTheme="minorHAnsi" w:eastAsiaTheme="minorEastAsia" w:hAnsiTheme="minorHAnsi" w:cstheme="minorBidi"/>
          <w:iCs w:val="0"/>
          <w:color w:val="auto"/>
          <w:kern w:val="16"/>
          <w:sz w:val="24"/>
          <w:szCs w:val="24"/>
          <w:lang w:eastAsia="en-US"/>
        </w:rPr>
        <w:id w:val="1419133905"/>
        <w:docPartObj>
          <w:docPartGallery w:val="Table of Contents"/>
          <w:docPartUnique/>
        </w:docPartObj>
      </w:sdtPr>
      <w:sdtEndPr>
        <w:rPr>
          <w:b/>
          <w:bCs/>
          <w:noProof/>
        </w:rPr>
      </w:sdtEndPr>
      <w:sdtContent>
        <w:p w14:paraId="3469EAC5" w14:textId="2C6498EB" w:rsidR="00732AB6" w:rsidRPr="00B2696C" w:rsidRDefault="00732AB6" w:rsidP="00B2696C">
          <w:pPr>
            <w:pStyle w:val="TOCHeading"/>
          </w:pPr>
          <w:r>
            <w:t>Contents</w:t>
          </w:r>
          <w:bookmarkEnd w:id="11"/>
          <w:bookmarkEnd w:id="10"/>
        </w:p>
        <w:p w14:paraId="1CE1EA9F" w14:textId="379DF16C" w:rsidR="00F02404" w:rsidRDefault="00732AB6" w:rsidP="00F02404">
          <w:pPr>
            <w:pStyle w:val="TOC1"/>
            <w:rPr>
              <w:rFonts w:asciiTheme="minorHAnsi" w:eastAsiaTheme="minorEastAsia" w:hAnsiTheme="minorHAnsi" w:cstheme="minorBidi"/>
              <w:color w:val="auto"/>
              <w:kern w:val="2"/>
              <w:lang w:eastAsia="en-AU"/>
              <w14:ligatures w14:val="standardContextual"/>
            </w:rPr>
          </w:pPr>
          <w:r>
            <w:fldChar w:fldCharType="begin"/>
          </w:r>
          <w:r>
            <w:instrText xml:space="preserve"> TOC \o "1-3" \h \z \u </w:instrText>
          </w:r>
          <w:r>
            <w:fldChar w:fldCharType="separate"/>
          </w:r>
          <w:hyperlink w:anchor="_Toc216858864" w:history="1">
            <w:r w:rsidR="00F02404" w:rsidRPr="00097695">
              <w:rPr>
                <w:rStyle w:val="Hyperlink"/>
              </w:rPr>
              <w:t>Key statistics</w:t>
            </w:r>
            <w:r w:rsidR="00F02404">
              <w:rPr>
                <w:webHidden/>
              </w:rPr>
              <w:tab/>
            </w:r>
            <w:r w:rsidR="00F02404">
              <w:rPr>
                <w:webHidden/>
              </w:rPr>
              <w:fldChar w:fldCharType="begin"/>
            </w:r>
            <w:r w:rsidR="00F02404">
              <w:rPr>
                <w:webHidden/>
              </w:rPr>
              <w:instrText xml:space="preserve"> PAGEREF _Toc216858864 \h </w:instrText>
            </w:r>
            <w:r w:rsidR="00F02404">
              <w:rPr>
                <w:webHidden/>
              </w:rPr>
            </w:r>
            <w:r w:rsidR="00F02404">
              <w:rPr>
                <w:webHidden/>
              </w:rPr>
              <w:fldChar w:fldCharType="separate"/>
            </w:r>
            <w:r w:rsidR="00955704">
              <w:rPr>
                <w:webHidden/>
              </w:rPr>
              <w:t>4</w:t>
            </w:r>
            <w:r w:rsidR="00F02404">
              <w:rPr>
                <w:webHidden/>
              </w:rPr>
              <w:fldChar w:fldCharType="end"/>
            </w:r>
          </w:hyperlink>
        </w:p>
        <w:p w14:paraId="21F286DC" w14:textId="47D86E46"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65" w:history="1">
            <w:r w:rsidRPr="00097695">
              <w:rPr>
                <w:rStyle w:val="Hyperlink"/>
              </w:rPr>
              <w:t>Summary</w:t>
            </w:r>
            <w:r>
              <w:rPr>
                <w:webHidden/>
              </w:rPr>
              <w:tab/>
            </w:r>
            <w:r>
              <w:rPr>
                <w:webHidden/>
              </w:rPr>
              <w:fldChar w:fldCharType="begin"/>
            </w:r>
            <w:r>
              <w:rPr>
                <w:webHidden/>
              </w:rPr>
              <w:instrText xml:space="preserve"> PAGEREF _Toc216858865 \h </w:instrText>
            </w:r>
            <w:r>
              <w:rPr>
                <w:webHidden/>
              </w:rPr>
            </w:r>
            <w:r>
              <w:rPr>
                <w:webHidden/>
              </w:rPr>
              <w:fldChar w:fldCharType="separate"/>
            </w:r>
            <w:r w:rsidR="00955704">
              <w:rPr>
                <w:webHidden/>
              </w:rPr>
              <w:t>5</w:t>
            </w:r>
            <w:r>
              <w:rPr>
                <w:webHidden/>
              </w:rPr>
              <w:fldChar w:fldCharType="end"/>
            </w:r>
          </w:hyperlink>
        </w:p>
        <w:p w14:paraId="702C76EB" w14:textId="2C05143C"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66" w:history="1">
            <w:r w:rsidRPr="00097695">
              <w:rPr>
                <w:rStyle w:val="Hyperlink"/>
              </w:rPr>
              <w:t>1.</w:t>
            </w:r>
            <w:r>
              <w:rPr>
                <w:rFonts w:asciiTheme="minorHAnsi" w:eastAsiaTheme="minorEastAsia" w:hAnsiTheme="minorHAnsi" w:cstheme="minorBidi"/>
                <w:color w:val="auto"/>
                <w:kern w:val="2"/>
                <w:lang w:eastAsia="en-AU"/>
                <w14:ligatures w14:val="standardContextual"/>
              </w:rPr>
              <w:tab/>
            </w:r>
            <w:r w:rsidRPr="00097695">
              <w:rPr>
                <w:rStyle w:val="Hyperlink"/>
              </w:rPr>
              <w:t>Overview</w:t>
            </w:r>
            <w:r>
              <w:rPr>
                <w:webHidden/>
              </w:rPr>
              <w:tab/>
            </w:r>
            <w:r>
              <w:rPr>
                <w:webHidden/>
              </w:rPr>
              <w:fldChar w:fldCharType="begin"/>
            </w:r>
            <w:r>
              <w:rPr>
                <w:webHidden/>
              </w:rPr>
              <w:instrText xml:space="preserve"> PAGEREF _Toc216858866 \h </w:instrText>
            </w:r>
            <w:r>
              <w:rPr>
                <w:webHidden/>
              </w:rPr>
            </w:r>
            <w:r>
              <w:rPr>
                <w:webHidden/>
              </w:rPr>
              <w:fldChar w:fldCharType="separate"/>
            </w:r>
            <w:r w:rsidR="00955704">
              <w:rPr>
                <w:webHidden/>
              </w:rPr>
              <w:t>5</w:t>
            </w:r>
            <w:r>
              <w:rPr>
                <w:webHidden/>
              </w:rPr>
              <w:fldChar w:fldCharType="end"/>
            </w:r>
          </w:hyperlink>
        </w:p>
        <w:p w14:paraId="74DAFCC5" w14:textId="6801D8F3" w:rsidR="00F02404" w:rsidRDefault="00F02404">
          <w:pPr>
            <w:pStyle w:val="TOC3"/>
            <w:rPr>
              <w:rFonts w:eastAsiaTheme="minorEastAsia"/>
              <w:kern w:val="2"/>
              <w:szCs w:val="24"/>
              <w:lang w:eastAsia="en-AU"/>
              <w14:ligatures w14:val="standardContextual"/>
            </w:rPr>
          </w:pPr>
          <w:hyperlink w:anchor="_Toc216858867" w:history="1">
            <w:r w:rsidRPr="00097695">
              <w:rPr>
                <w:rStyle w:val="Hyperlink"/>
              </w:rPr>
              <w:t>The value of committed and completed projects declined in 2025</w:t>
            </w:r>
            <w:r>
              <w:rPr>
                <w:webHidden/>
              </w:rPr>
              <w:tab/>
            </w:r>
            <w:r>
              <w:rPr>
                <w:webHidden/>
              </w:rPr>
              <w:fldChar w:fldCharType="begin"/>
            </w:r>
            <w:r>
              <w:rPr>
                <w:webHidden/>
              </w:rPr>
              <w:instrText xml:space="preserve"> PAGEREF _Toc216858867 \h </w:instrText>
            </w:r>
            <w:r>
              <w:rPr>
                <w:webHidden/>
              </w:rPr>
            </w:r>
            <w:r>
              <w:rPr>
                <w:webHidden/>
              </w:rPr>
              <w:fldChar w:fldCharType="separate"/>
            </w:r>
            <w:r w:rsidR="00955704">
              <w:rPr>
                <w:webHidden/>
              </w:rPr>
              <w:t>5</w:t>
            </w:r>
            <w:r>
              <w:rPr>
                <w:webHidden/>
              </w:rPr>
              <w:fldChar w:fldCharType="end"/>
            </w:r>
          </w:hyperlink>
        </w:p>
        <w:p w14:paraId="102004E2" w14:textId="7E57CA42" w:rsidR="00F02404" w:rsidRDefault="00F02404">
          <w:pPr>
            <w:pStyle w:val="TOC3"/>
            <w:rPr>
              <w:rFonts w:eastAsiaTheme="minorEastAsia"/>
              <w:kern w:val="2"/>
              <w:szCs w:val="24"/>
              <w:lang w:eastAsia="en-AU"/>
              <w14:ligatures w14:val="standardContextual"/>
            </w:rPr>
          </w:pPr>
          <w:hyperlink w:anchor="_Toc216858868" w:history="1">
            <w:r w:rsidRPr="00097695">
              <w:rPr>
                <w:rStyle w:val="Hyperlink"/>
              </w:rPr>
              <w:t>Gold, copper, and iron ore accounted for most additions</w:t>
            </w:r>
            <w:r>
              <w:rPr>
                <w:webHidden/>
              </w:rPr>
              <w:tab/>
            </w:r>
            <w:r>
              <w:rPr>
                <w:webHidden/>
              </w:rPr>
              <w:fldChar w:fldCharType="begin"/>
            </w:r>
            <w:r>
              <w:rPr>
                <w:webHidden/>
              </w:rPr>
              <w:instrText xml:space="preserve"> PAGEREF _Toc216858868 \h </w:instrText>
            </w:r>
            <w:r>
              <w:rPr>
                <w:webHidden/>
              </w:rPr>
            </w:r>
            <w:r>
              <w:rPr>
                <w:webHidden/>
              </w:rPr>
              <w:fldChar w:fldCharType="separate"/>
            </w:r>
            <w:r w:rsidR="00955704">
              <w:rPr>
                <w:webHidden/>
              </w:rPr>
              <w:t>6</w:t>
            </w:r>
            <w:r>
              <w:rPr>
                <w:webHidden/>
              </w:rPr>
              <w:fldChar w:fldCharType="end"/>
            </w:r>
          </w:hyperlink>
        </w:p>
        <w:p w14:paraId="37681A8F" w14:textId="12743737" w:rsidR="00F02404" w:rsidRDefault="00F02404">
          <w:pPr>
            <w:pStyle w:val="TOC3"/>
            <w:rPr>
              <w:rFonts w:eastAsiaTheme="minorEastAsia"/>
              <w:kern w:val="2"/>
              <w:szCs w:val="24"/>
              <w:lang w:eastAsia="en-AU"/>
              <w14:ligatures w14:val="standardContextual"/>
            </w:rPr>
          </w:pPr>
          <w:hyperlink w:anchor="_Toc216858869" w:history="1">
            <w:r w:rsidRPr="00097695">
              <w:rPr>
                <w:rStyle w:val="Hyperlink"/>
              </w:rPr>
              <w:t>Investment in energy commodities has held up</w:t>
            </w:r>
            <w:r>
              <w:rPr>
                <w:webHidden/>
              </w:rPr>
              <w:tab/>
            </w:r>
            <w:r>
              <w:rPr>
                <w:webHidden/>
              </w:rPr>
              <w:fldChar w:fldCharType="begin"/>
            </w:r>
            <w:r>
              <w:rPr>
                <w:webHidden/>
              </w:rPr>
              <w:instrText xml:space="preserve"> PAGEREF _Toc216858869 \h </w:instrText>
            </w:r>
            <w:r>
              <w:rPr>
                <w:webHidden/>
              </w:rPr>
            </w:r>
            <w:r>
              <w:rPr>
                <w:webHidden/>
              </w:rPr>
              <w:fldChar w:fldCharType="separate"/>
            </w:r>
            <w:r w:rsidR="00955704">
              <w:rPr>
                <w:webHidden/>
              </w:rPr>
              <w:t>7</w:t>
            </w:r>
            <w:r>
              <w:rPr>
                <w:webHidden/>
              </w:rPr>
              <w:fldChar w:fldCharType="end"/>
            </w:r>
          </w:hyperlink>
        </w:p>
        <w:p w14:paraId="2FCFAC3A" w14:textId="6200A32A"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70" w:history="1">
            <w:r w:rsidRPr="00097695">
              <w:rPr>
                <w:rStyle w:val="Hyperlink"/>
              </w:rPr>
              <w:t>2.</w:t>
            </w:r>
            <w:r>
              <w:rPr>
                <w:rFonts w:asciiTheme="minorHAnsi" w:eastAsiaTheme="minorEastAsia" w:hAnsiTheme="minorHAnsi" w:cstheme="minorBidi"/>
                <w:color w:val="auto"/>
                <w:kern w:val="2"/>
                <w:lang w:eastAsia="en-AU"/>
                <w14:ligatures w14:val="standardContextual"/>
              </w:rPr>
              <w:tab/>
            </w:r>
            <w:r w:rsidRPr="00097695">
              <w:rPr>
                <w:rStyle w:val="Hyperlink"/>
              </w:rPr>
              <w:t>Critical minerals</w:t>
            </w:r>
            <w:r>
              <w:rPr>
                <w:webHidden/>
              </w:rPr>
              <w:tab/>
            </w:r>
            <w:r>
              <w:rPr>
                <w:webHidden/>
              </w:rPr>
              <w:fldChar w:fldCharType="begin"/>
            </w:r>
            <w:r>
              <w:rPr>
                <w:webHidden/>
              </w:rPr>
              <w:instrText xml:space="preserve"> PAGEREF _Toc216858870 \h </w:instrText>
            </w:r>
            <w:r>
              <w:rPr>
                <w:webHidden/>
              </w:rPr>
            </w:r>
            <w:r>
              <w:rPr>
                <w:webHidden/>
              </w:rPr>
              <w:fldChar w:fldCharType="separate"/>
            </w:r>
            <w:r w:rsidR="00955704">
              <w:rPr>
                <w:webHidden/>
              </w:rPr>
              <w:t>11</w:t>
            </w:r>
            <w:r>
              <w:rPr>
                <w:webHidden/>
              </w:rPr>
              <w:fldChar w:fldCharType="end"/>
            </w:r>
          </w:hyperlink>
        </w:p>
        <w:p w14:paraId="4D0F0376" w14:textId="517C4FB1" w:rsidR="00F02404" w:rsidRDefault="00F02404">
          <w:pPr>
            <w:pStyle w:val="TOC3"/>
            <w:rPr>
              <w:rFonts w:eastAsiaTheme="minorEastAsia"/>
              <w:kern w:val="2"/>
              <w:szCs w:val="24"/>
              <w:lang w:eastAsia="en-AU"/>
              <w14:ligatures w14:val="standardContextual"/>
            </w:rPr>
          </w:pPr>
          <w:hyperlink w:anchor="_Toc216858871" w:history="1">
            <w:r w:rsidRPr="00097695">
              <w:rPr>
                <w:rStyle w:val="Hyperlink"/>
              </w:rPr>
              <w:t>Australia’s critical minerals pipeline is driven by early</w:t>
            </w:r>
            <w:r w:rsidRPr="00097695">
              <w:rPr>
                <w:rStyle w:val="Hyperlink"/>
              </w:rPr>
              <w:noBreakHyphen/>
              <w:t>stage</w:t>
            </w:r>
            <w:r>
              <w:rPr>
                <w:rStyle w:val="Hyperlink"/>
              </w:rPr>
              <w:t> </w:t>
            </w:r>
            <w:r w:rsidRPr="00097695">
              <w:rPr>
                <w:rStyle w:val="Hyperlink"/>
              </w:rPr>
              <w:t>projects</w:t>
            </w:r>
            <w:r>
              <w:rPr>
                <w:webHidden/>
              </w:rPr>
              <w:tab/>
            </w:r>
            <w:r>
              <w:rPr>
                <w:webHidden/>
              </w:rPr>
              <w:fldChar w:fldCharType="begin"/>
            </w:r>
            <w:r>
              <w:rPr>
                <w:webHidden/>
              </w:rPr>
              <w:instrText xml:space="preserve"> PAGEREF _Toc216858871 \h </w:instrText>
            </w:r>
            <w:r>
              <w:rPr>
                <w:webHidden/>
              </w:rPr>
            </w:r>
            <w:r>
              <w:rPr>
                <w:webHidden/>
              </w:rPr>
              <w:fldChar w:fldCharType="separate"/>
            </w:r>
            <w:r w:rsidR="00955704">
              <w:rPr>
                <w:webHidden/>
              </w:rPr>
              <w:t>11</w:t>
            </w:r>
            <w:r>
              <w:rPr>
                <w:webHidden/>
              </w:rPr>
              <w:fldChar w:fldCharType="end"/>
            </w:r>
          </w:hyperlink>
        </w:p>
        <w:p w14:paraId="5404B044" w14:textId="03593492" w:rsidR="00F02404" w:rsidRDefault="00F02404">
          <w:pPr>
            <w:pStyle w:val="TOC3"/>
            <w:rPr>
              <w:rFonts w:eastAsiaTheme="minorEastAsia"/>
              <w:kern w:val="2"/>
              <w:szCs w:val="24"/>
              <w:lang w:eastAsia="en-AU"/>
              <w14:ligatures w14:val="standardContextual"/>
            </w:rPr>
          </w:pPr>
          <w:hyperlink w:anchor="_Toc216858872" w:history="1">
            <w:r w:rsidRPr="00097695">
              <w:rPr>
                <w:rStyle w:val="Hyperlink"/>
              </w:rPr>
              <w:t>Moderate progress in pipeline despite challenging global</w:t>
            </w:r>
            <w:r>
              <w:rPr>
                <w:rStyle w:val="Hyperlink"/>
              </w:rPr>
              <w:t> </w:t>
            </w:r>
            <w:r w:rsidRPr="00097695">
              <w:rPr>
                <w:rStyle w:val="Hyperlink"/>
              </w:rPr>
              <w:t>conditions</w:t>
            </w:r>
            <w:r>
              <w:rPr>
                <w:webHidden/>
              </w:rPr>
              <w:tab/>
            </w:r>
            <w:r>
              <w:rPr>
                <w:webHidden/>
              </w:rPr>
              <w:fldChar w:fldCharType="begin"/>
            </w:r>
            <w:r>
              <w:rPr>
                <w:webHidden/>
              </w:rPr>
              <w:instrText xml:space="preserve"> PAGEREF _Toc216858872 \h </w:instrText>
            </w:r>
            <w:r>
              <w:rPr>
                <w:webHidden/>
              </w:rPr>
            </w:r>
            <w:r>
              <w:rPr>
                <w:webHidden/>
              </w:rPr>
              <w:fldChar w:fldCharType="separate"/>
            </w:r>
            <w:r w:rsidR="00955704">
              <w:rPr>
                <w:webHidden/>
              </w:rPr>
              <w:t>11</w:t>
            </w:r>
            <w:r>
              <w:rPr>
                <w:webHidden/>
              </w:rPr>
              <w:fldChar w:fldCharType="end"/>
            </w:r>
          </w:hyperlink>
        </w:p>
        <w:p w14:paraId="52EAF7D8" w14:textId="6329F9B3" w:rsidR="00F02404" w:rsidRDefault="00F02404">
          <w:pPr>
            <w:pStyle w:val="TOC3"/>
            <w:rPr>
              <w:rFonts w:eastAsiaTheme="minorEastAsia"/>
              <w:kern w:val="2"/>
              <w:szCs w:val="24"/>
              <w:lang w:eastAsia="en-AU"/>
              <w14:ligatures w14:val="standardContextual"/>
            </w:rPr>
          </w:pPr>
          <w:hyperlink w:anchor="_Toc216858873" w:history="1">
            <w:r w:rsidRPr="00097695">
              <w:rPr>
                <w:rStyle w:val="Hyperlink"/>
              </w:rPr>
              <w:t>Rare earths projects lead the later</w:t>
            </w:r>
            <w:r w:rsidRPr="00097695">
              <w:rPr>
                <w:rStyle w:val="Hyperlink"/>
              </w:rPr>
              <w:noBreakHyphen/>
              <w:t>stage project pipeline amidst investor confidence and government support</w:t>
            </w:r>
            <w:r>
              <w:rPr>
                <w:webHidden/>
              </w:rPr>
              <w:tab/>
            </w:r>
            <w:r>
              <w:rPr>
                <w:webHidden/>
              </w:rPr>
              <w:fldChar w:fldCharType="begin"/>
            </w:r>
            <w:r>
              <w:rPr>
                <w:webHidden/>
              </w:rPr>
              <w:instrText xml:space="preserve"> PAGEREF _Toc216858873 \h </w:instrText>
            </w:r>
            <w:r>
              <w:rPr>
                <w:webHidden/>
              </w:rPr>
            </w:r>
            <w:r>
              <w:rPr>
                <w:webHidden/>
              </w:rPr>
              <w:fldChar w:fldCharType="separate"/>
            </w:r>
            <w:r w:rsidR="00955704">
              <w:rPr>
                <w:webHidden/>
              </w:rPr>
              <w:t>12</w:t>
            </w:r>
            <w:r>
              <w:rPr>
                <w:webHidden/>
              </w:rPr>
              <w:fldChar w:fldCharType="end"/>
            </w:r>
          </w:hyperlink>
        </w:p>
        <w:p w14:paraId="1B32FCD4" w14:textId="7C92ABB0" w:rsidR="00F02404" w:rsidRDefault="00F02404">
          <w:pPr>
            <w:pStyle w:val="TOC3"/>
            <w:rPr>
              <w:rFonts w:eastAsiaTheme="minorEastAsia"/>
              <w:kern w:val="2"/>
              <w:szCs w:val="24"/>
              <w:lang w:eastAsia="en-AU"/>
              <w14:ligatures w14:val="standardContextual"/>
            </w:rPr>
          </w:pPr>
          <w:hyperlink w:anchor="_Toc216858874" w:history="1">
            <w:r w:rsidRPr="00097695">
              <w:rPr>
                <w:rStyle w:val="Hyperlink"/>
              </w:rPr>
              <w:t>Project timelines accelerated by global partnerships</w:t>
            </w:r>
            <w:r>
              <w:rPr>
                <w:webHidden/>
              </w:rPr>
              <w:tab/>
            </w:r>
            <w:r>
              <w:rPr>
                <w:webHidden/>
              </w:rPr>
              <w:fldChar w:fldCharType="begin"/>
            </w:r>
            <w:r>
              <w:rPr>
                <w:webHidden/>
              </w:rPr>
              <w:instrText xml:space="preserve"> PAGEREF _Toc216858874 \h </w:instrText>
            </w:r>
            <w:r>
              <w:rPr>
                <w:webHidden/>
              </w:rPr>
            </w:r>
            <w:r>
              <w:rPr>
                <w:webHidden/>
              </w:rPr>
              <w:fldChar w:fldCharType="separate"/>
            </w:r>
            <w:r w:rsidR="00955704">
              <w:rPr>
                <w:webHidden/>
              </w:rPr>
              <w:t>12</w:t>
            </w:r>
            <w:r>
              <w:rPr>
                <w:webHidden/>
              </w:rPr>
              <w:fldChar w:fldCharType="end"/>
            </w:r>
          </w:hyperlink>
        </w:p>
        <w:p w14:paraId="0E19FEF3" w14:textId="7B04D0E5" w:rsidR="00F02404" w:rsidRDefault="00F02404">
          <w:pPr>
            <w:pStyle w:val="TOC3"/>
            <w:rPr>
              <w:rFonts w:eastAsiaTheme="minorEastAsia"/>
              <w:kern w:val="2"/>
              <w:szCs w:val="24"/>
              <w:lang w:eastAsia="en-AU"/>
              <w14:ligatures w14:val="standardContextual"/>
            </w:rPr>
          </w:pPr>
          <w:hyperlink w:anchor="_Toc216858875" w:history="1">
            <w:r w:rsidRPr="00097695">
              <w:rPr>
                <w:rStyle w:val="Hyperlink"/>
              </w:rPr>
              <w:t>The battery active materials pipeline remains stable</w:t>
            </w:r>
            <w:r>
              <w:rPr>
                <w:webHidden/>
              </w:rPr>
              <w:tab/>
            </w:r>
            <w:r>
              <w:rPr>
                <w:webHidden/>
              </w:rPr>
              <w:fldChar w:fldCharType="begin"/>
            </w:r>
            <w:r>
              <w:rPr>
                <w:webHidden/>
              </w:rPr>
              <w:instrText xml:space="preserve"> PAGEREF _Toc216858875 \h </w:instrText>
            </w:r>
            <w:r>
              <w:rPr>
                <w:webHidden/>
              </w:rPr>
            </w:r>
            <w:r>
              <w:rPr>
                <w:webHidden/>
              </w:rPr>
              <w:fldChar w:fldCharType="separate"/>
            </w:r>
            <w:r w:rsidR="00955704">
              <w:rPr>
                <w:webHidden/>
              </w:rPr>
              <w:t>13</w:t>
            </w:r>
            <w:r>
              <w:rPr>
                <w:webHidden/>
              </w:rPr>
              <w:fldChar w:fldCharType="end"/>
            </w:r>
          </w:hyperlink>
        </w:p>
        <w:p w14:paraId="16567105" w14:textId="56E8C328" w:rsidR="00F02404" w:rsidRDefault="00F02404">
          <w:pPr>
            <w:pStyle w:val="TOC3"/>
            <w:rPr>
              <w:rFonts w:eastAsiaTheme="minorEastAsia"/>
              <w:kern w:val="2"/>
              <w:szCs w:val="24"/>
              <w:lang w:eastAsia="en-AU"/>
              <w14:ligatures w14:val="standardContextual"/>
            </w:rPr>
          </w:pPr>
          <w:hyperlink w:anchor="_Toc216858876" w:history="1">
            <w:r w:rsidRPr="00097695">
              <w:rPr>
                <w:rStyle w:val="Hyperlink"/>
              </w:rPr>
              <w:t>Comparing critical minerals projects to 2024</w:t>
            </w:r>
            <w:r>
              <w:rPr>
                <w:webHidden/>
              </w:rPr>
              <w:tab/>
            </w:r>
            <w:r>
              <w:rPr>
                <w:webHidden/>
              </w:rPr>
              <w:fldChar w:fldCharType="begin"/>
            </w:r>
            <w:r>
              <w:rPr>
                <w:webHidden/>
              </w:rPr>
              <w:instrText xml:space="preserve"> PAGEREF _Toc216858876 \h </w:instrText>
            </w:r>
            <w:r>
              <w:rPr>
                <w:webHidden/>
              </w:rPr>
            </w:r>
            <w:r>
              <w:rPr>
                <w:webHidden/>
              </w:rPr>
              <w:fldChar w:fldCharType="separate"/>
            </w:r>
            <w:r w:rsidR="00955704">
              <w:rPr>
                <w:webHidden/>
              </w:rPr>
              <w:t>13</w:t>
            </w:r>
            <w:r>
              <w:rPr>
                <w:webHidden/>
              </w:rPr>
              <w:fldChar w:fldCharType="end"/>
            </w:r>
          </w:hyperlink>
        </w:p>
        <w:p w14:paraId="0D3A7DE6" w14:textId="51313BDD"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77" w:history="1">
            <w:r w:rsidRPr="00097695">
              <w:rPr>
                <w:rStyle w:val="Hyperlink"/>
              </w:rPr>
              <w:t>3.</w:t>
            </w:r>
            <w:r>
              <w:rPr>
                <w:rFonts w:asciiTheme="minorHAnsi" w:eastAsiaTheme="minorEastAsia" w:hAnsiTheme="minorHAnsi" w:cstheme="minorBidi"/>
                <w:color w:val="auto"/>
                <w:kern w:val="2"/>
                <w:lang w:eastAsia="en-AU"/>
                <w14:ligatures w14:val="standardContextual"/>
              </w:rPr>
              <w:tab/>
            </w:r>
            <w:r w:rsidRPr="00097695">
              <w:rPr>
                <w:rStyle w:val="Hyperlink"/>
              </w:rPr>
              <w:t>Oil and gas</w:t>
            </w:r>
            <w:r>
              <w:rPr>
                <w:webHidden/>
              </w:rPr>
              <w:tab/>
            </w:r>
            <w:r>
              <w:rPr>
                <w:webHidden/>
              </w:rPr>
              <w:fldChar w:fldCharType="begin"/>
            </w:r>
            <w:r>
              <w:rPr>
                <w:webHidden/>
              </w:rPr>
              <w:instrText xml:space="preserve"> PAGEREF _Toc216858877 \h </w:instrText>
            </w:r>
            <w:r>
              <w:rPr>
                <w:webHidden/>
              </w:rPr>
            </w:r>
            <w:r>
              <w:rPr>
                <w:webHidden/>
              </w:rPr>
              <w:fldChar w:fldCharType="separate"/>
            </w:r>
            <w:r w:rsidR="00955704">
              <w:rPr>
                <w:webHidden/>
              </w:rPr>
              <w:t>16</w:t>
            </w:r>
            <w:r>
              <w:rPr>
                <w:webHidden/>
              </w:rPr>
              <w:fldChar w:fldCharType="end"/>
            </w:r>
          </w:hyperlink>
        </w:p>
        <w:p w14:paraId="17FC930F" w14:textId="6C18794B" w:rsidR="00F02404" w:rsidRDefault="00F02404">
          <w:pPr>
            <w:pStyle w:val="TOC3"/>
            <w:rPr>
              <w:rFonts w:eastAsiaTheme="minorEastAsia"/>
              <w:kern w:val="2"/>
              <w:szCs w:val="24"/>
              <w:lang w:eastAsia="en-AU"/>
              <w14:ligatures w14:val="standardContextual"/>
            </w:rPr>
          </w:pPr>
          <w:hyperlink w:anchor="_Toc216858878" w:history="1">
            <w:r w:rsidRPr="00097695">
              <w:rPr>
                <w:rStyle w:val="Hyperlink"/>
              </w:rPr>
              <w:t>Oil and gas dominates projects at the committed stage</w:t>
            </w:r>
            <w:r>
              <w:rPr>
                <w:webHidden/>
              </w:rPr>
              <w:tab/>
            </w:r>
            <w:r>
              <w:rPr>
                <w:webHidden/>
              </w:rPr>
              <w:fldChar w:fldCharType="begin"/>
            </w:r>
            <w:r>
              <w:rPr>
                <w:webHidden/>
              </w:rPr>
              <w:instrText xml:space="preserve"> PAGEREF _Toc216858878 \h </w:instrText>
            </w:r>
            <w:r>
              <w:rPr>
                <w:webHidden/>
              </w:rPr>
            </w:r>
            <w:r>
              <w:rPr>
                <w:webHidden/>
              </w:rPr>
              <w:fldChar w:fldCharType="separate"/>
            </w:r>
            <w:r w:rsidR="00955704">
              <w:rPr>
                <w:webHidden/>
              </w:rPr>
              <w:t>16</w:t>
            </w:r>
            <w:r>
              <w:rPr>
                <w:webHidden/>
              </w:rPr>
              <w:fldChar w:fldCharType="end"/>
            </w:r>
          </w:hyperlink>
        </w:p>
        <w:p w14:paraId="4FA26A42" w14:textId="40CE96D2" w:rsidR="00F02404" w:rsidRDefault="00F02404">
          <w:pPr>
            <w:pStyle w:val="TOC3"/>
            <w:rPr>
              <w:rFonts w:eastAsiaTheme="minorEastAsia"/>
              <w:kern w:val="2"/>
              <w:szCs w:val="24"/>
              <w:lang w:eastAsia="en-AU"/>
              <w14:ligatures w14:val="standardContextual"/>
            </w:rPr>
          </w:pPr>
          <w:hyperlink w:anchor="_Toc216858879" w:history="1">
            <w:r w:rsidRPr="00097695">
              <w:rPr>
                <w:rStyle w:val="Hyperlink"/>
              </w:rPr>
              <w:t>New project numbers are declining</w:t>
            </w:r>
            <w:r>
              <w:rPr>
                <w:webHidden/>
              </w:rPr>
              <w:tab/>
            </w:r>
            <w:r>
              <w:rPr>
                <w:webHidden/>
              </w:rPr>
              <w:fldChar w:fldCharType="begin"/>
            </w:r>
            <w:r>
              <w:rPr>
                <w:webHidden/>
              </w:rPr>
              <w:instrText xml:space="preserve"> PAGEREF _Toc216858879 \h </w:instrText>
            </w:r>
            <w:r>
              <w:rPr>
                <w:webHidden/>
              </w:rPr>
            </w:r>
            <w:r>
              <w:rPr>
                <w:webHidden/>
              </w:rPr>
              <w:fldChar w:fldCharType="separate"/>
            </w:r>
            <w:r w:rsidR="00955704">
              <w:rPr>
                <w:webHidden/>
              </w:rPr>
              <w:t>16</w:t>
            </w:r>
            <w:r>
              <w:rPr>
                <w:webHidden/>
              </w:rPr>
              <w:fldChar w:fldCharType="end"/>
            </w:r>
          </w:hyperlink>
        </w:p>
        <w:p w14:paraId="24D34E94" w14:textId="603DBFAB"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80" w:history="1">
            <w:r w:rsidRPr="00097695">
              <w:rPr>
                <w:rStyle w:val="Hyperlink"/>
              </w:rPr>
              <w:t>4.</w:t>
            </w:r>
            <w:r>
              <w:rPr>
                <w:rFonts w:asciiTheme="minorHAnsi" w:eastAsiaTheme="minorEastAsia" w:hAnsiTheme="minorHAnsi" w:cstheme="minorBidi"/>
                <w:color w:val="auto"/>
                <w:kern w:val="2"/>
                <w:lang w:eastAsia="en-AU"/>
                <w14:ligatures w14:val="standardContextual"/>
              </w:rPr>
              <w:tab/>
            </w:r>
            <w:r w:rsidRPr="00097695">
              <w:rPr>
                <w:rStyle w:val="Hyperlink"/>
              </w:rPr>
              <w:t>Committed and completed projects</w:t>
            </w:r>
            <w:r>
              <w:rPr>
                <w:webHidden/>
              </w:rPr>
              <w:tab/>
            </w:r>
            <w:r>
              <w:rPr>
                <w:webHidden/>
              </w:rPr>
              <w:fldChar w:fldCharType="begin"/>
            </w:r>
            <w:r>
              <w:rPr>
                <w:webHidden/>
              </w:rPr>
              <w:instrText xml:space="preserve"> PAGEREF _Toc216858880 \h </w:instrText>
            </w:r>
            <w:r>
              <w:rPr>
                <w:webHidden/>
              </w:rPr>
            </w:r>
            <w:r>
              <w:rPr>
                <w:webHidden/>
              </w:rPr>
              <w:fldChar w:fldCharType="separate"/>
            </w:r>
            <w:r w:rsidR="00955704">
              <w:rPr>
                <w:webHidden/>
              </w:rPr>
              <w:t>18</w:t>
            </w:r>
            <w:r>
              <w:rPr>
                <w:webHidden/>
              </w:rPr>
              <w:fldChar w:fldCharType="end"/>
            </w:r>
          </w:hyperlink>
        </w:p>
        <w:p w14:paraId="597A4D1F" w14:textId="5931B1EA" w:rsidR="00F02404" w:rsidRDefault="00F02404">
          <w:pPr>
            <w:pStyle w:val="TOC3"/>
            <w:rPr>
              <w:rFonts w:eastAsiaTheme="minorEastAsia"/>
              <w:kern w:val="2"/>
              <w:szCs w:val="24"/>
              <w:lang w:eastAsia="en-AU"/>
              <w14:ligatures w14:val="standardContextual"/>
            </w:rPr>
          </w:pPr>
          <w:hyperlink w:anchor="_Toc216858881" w:history="1">
            <w:r w:rsidRPr="00097695">
              <w:rPr>
                <w:rStyle w:val="Hyperlink"/>
              </w:rPr>
              <w:t>Committed projects decreased as projects completed</w:t>
            </w:r>
            <w:r>
              <w:rPr>
                <w:webHidden/>
              </w:rPr>
              <w:tab/>
            </w:r>
            <w:r>
              <w:rPr>
                <w:webHidden/>
              </w:rPr>
              <w:fldChar w:fldCharType="begin"/>
            </w:r>
            <w:r>
              <w:rPr>
                <w:webHidden/>
              </w:rPr>
              <w:instrText xml:space="preserve"> PAGEREF _Toc216858881 \h </w:instrText>
            </w:r>
            <w:r>
              <w:rPr>
                <w:webHidden/>
              </w:rPr>
            </w:r>
            <w:r>
              <w:rPr>
                <w:webHidden/>
              </w:rPr>
              <w:fldChar w:fldCharType="separate"/>
            </w:r>
            <w:r w:rsidR="00955704">
              <w:rPr>
                <w:webHidden/>
              </w:rPr>
              <w:t>18</w:t>
            </w:r>
            <w:r>
              <w:rPr>
                <w:webHidden/>
              </w:rPr>
              <w:fldChar w:fldCharType="end"/>
            </w:r>
          </w:hyperlink>
        </w:p>
        <w:p w14:paraId="43ED716F" w14:textId="5E055CE2"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82" w:history="1">
            <w:r w:rsidRPr="00097695">
              <w:rPr>
                <w:rStyle w:val="Hyperlink"/>
              </w:rPr>
              <w:t>5.</w:t>
            </w:r>
            <w:r>
              <w:rPr>
                <w:rFonts w:asciiTheme="minorHAnsi" w:eastAsiaTheme="minorEastAsia" w:hAnsiTheme="minorHAnsi" w:cstheme="minorBidi"/>
                <w:color w:val="auto"/>
                <w:kern w:val="2"/>
                <w:lang w:eastAsia="en-AU"/>
                <w14:ligatures w14:val="standardContextual"/>
              </w:rPr>
              <w:tab/>
            </w:r>
            <w:r w:rsidRPr="00097695">
              <w:rPr>
                <w:rStyle w:val="Hyperlink"/>
              </w:rPr>
              <w:t>Publicly announced and advanced feasibility</w:t>
            </w:r>
            <w:r>
              <w:rPr>
                <w:webHidden/>
              </w:rPr>
              <w:tab/>
            </w:r>
            <w:r>
              <w:rPr>
                <w:webHidden/>
              </w:rPr>
              <w:fldChar w:fldCharType="begin"/>
            </w:r>
            <w:r>
              <w:rPr>
                <w:webHidden/>
              </w:rPr>
              <w:instrText xml:space="preserve"> PAGEREF _Toc216858882 \h </w:instrText>
            </w:r>
            <w:r>
              <w:rPr>
                <w:webHidden/>
              </w:rPr>
            </w:r>
            <w:r>
              <w:rPr>
                <w:webHidden/>
              </w:rPr>
              <w:fldChar w:fldCharType="separate"/>
            </w:r>
            <w:r w:rsidR="00955704">
              <w:rPr>
                <w:webHidden/>
              </w:rPr>
              <w:t>22</w:t>
            </w:r>
            <w:r>
              <w:rPr>
                <w:webHidden/>
              </w:rPr>
              <w:fldChar w:fldCharType="end"/>
            </w:r>
          </w:hyperlink>
        </w:p>
        <w:p w14:paraId="07257AA2" w14:textId="57FE48FE" w:rsidR="00F02404" w:rsidRDefault="00F02404">
          <w:pPr>
            <w:pStyle w:val="TOC3"/>
            <w:rPr>
              <w:rFonts w:eastAsiaTheme="minorEastAsia"/>
              <w:kern w:val="2"/>
              <w:szCs w:val="24"/>
              <w:lang w:eastAsia="en-AU"/>
              <w14:ligatures w14:val="standardContextual"/>
            </w:rPr>
          </w:pPr>
          <w:hyperlink w:anchor="_Toc216858883" w:history="1">
            <w:r w:rsidRPr="00097695">
              <w:rPr>
                <w:rStyle w:val="Hyperlink"/>
              </w:rPr>
              <w:t>Global net zero plans drove critical minerals projects</w:t>
            </w:r>
            <w:r>
              <w:rPr>
                <w:webHidden/>
              </w:rPr>
              <w:tab/>
            </w:r>
            <w:r>
              <w:rPr>
                <w:webHidden/>
              </w:rPr>
              <w:fldChar w:fldCharType="begin"/>
            </w:r>
            <w:r>
              <w:rPr>
                <w:webHidden/>
              </w:rPr>
              <w:instrText xml:space="preserve"> PAGEREF _Toc216858883 \h </w:instrText>
            </w:r>
            <w:r>
              <w:rPr>
                <w:webHidden/>
              </w:rPr>
            </w:r>
            <w:r>
              <w:rPr>
                <w:webHidden/>
              </w:rPr>
              <w:fldChar w:fldCharType="separate"/>
            </w:r>
            <w:r w:rsidR="00955704">
              <w:rPr>
                <w:webHidden/>
              </w:rPr>
              <w:t>22</w:t>
            </w:r>
            <w:r>
              <w:rPr>
                <w:webHidden/>
              </w:rPr>
              <w:fldChar w:fldCharType="end"/>
            </w:r>
          </w:hyperlink>
        </w:p>
        <w:p w14:paraId="43DE3B05" w14:textId="19310523"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84" w:history="1">
            <w:r w:rsidRPr="00097695">
              <w:rPr>
                <w:rStyle w:val="Hyperlink"/>
              </w:rPr>
              <w:t>6.</w:t>
            </w:r>
            <w:r>
              <w:rPr>
                <w:rFonts w:asciiTheme="minorHAnsi" w:eastAsiaTheme="minorEastAsia" w:hAnsiTheme="minorHAnsi" w:cstheme="minorBidi"/>
                <w:color w:val="auto"/>
                <w:kern w:val="2"/>
                <w:lang w:eastAsia="en-AU"/>
                <w14:ligatures w14:val="standardContextual"/>
              </w:rPr>
              <w:tab/>
            </w:r>
            <w:r w:rsidRPr="00097695">
              <w:rPr>
                <w:rStyle w:val="Hyperlink"/>
              </w:rPr>
              <w:t>Exploration</w:t>
            </w:r>
            <w:r>
              <w:rPr>
                <w:webHidden/>
              </w:rPr>
              <w:tab/>
            </w:r>
            <w:r>
              <w:rPr>
                <w:webHidden/>
              </w:rPr>
              <w:fldChar w:fldCharType="begin"/>
            </w:r>
            <w:r>
              <w:rPr>
                <w:webHidden/>
              </w:rPr>
              <w:instrText xml:space="preserve"> PAGEREF _Toc216858884 \h </w:instrText>
            </w:r>
            <w:r>
              <w:rPr>
                <w:webHidden/>
              </w:rPr>
            </w:r>
            <w:r>
              <w:rPr>
                <w:webHidden/>
              </w:rPr>
              <w:fldChar w:fldCharType="separate"/>
            </w:r>
            <w:r w:rsidR="00955704">
              <w:rPr>
                <w:webHidden/>
              </w:rPr>
              <w:t>23</w:t>
            </w:r>
            <w:r>
              <w:rPr>
                <w:webHidden/>
              </w:rPr>
              <w:fldChar w:fldCharType="end"/>
            </w:r>
          </w:hyperlink>
        </w:p>
        <w:p w14:paraId="3F8B0210" w14:textId="4D0C47F9" w:rsidR="00F02404" w:rsidRDefault="00F02404">
          <w:pPr>
            <w:pStyle w:val="TOC3"/>
            <w:rPr>
              <w:rFonts w:eastAsiaTheme="minorEastAsia"/>
              <w:kern w:val="2"/>
              <w:szCs w:val="24"/>
              <w:lang w:eastAsia="en-AU"/>
              <w14:ligatures w14:val="standardContextual"/>
            </w:rPr>
          </w:pPr>
          <w:hyperlink w:anchor="_Toc216858885" w:history="1">
            <w:r w:rsidRPr="00097695">
              <w:rPr>
                <w:rStyle w:val="Hyperlink"/>
              </w:rPr>
              <w:t>Lower mineral exploration affected overall capex</w:t>
            </w:r>
            <w:r>
              <w:rPr>
                <w:webHidden/>
              </w:rPr>
              <w:tab/>
            </w:r>
            <w:r>
              <w:rPr>
                <w:webHidden/>
              </w:rPr>
              <w:fldChar w:fldCharType="begin"/>
            </w:r>
            <w:r>
              <w:rPr>
                <w:webHidden/>
              </w:rPr>
              <w:instrText xml:space="preserve"> PAGEREF _Toc216858885 \h </w:instrText>
            </w:r>
            <w:r>
              <w:rPr>
                <w:webHidden/>
              </w:rPr>
            </w:r>
            <w:r>
              <w:rPr>
                <w:webHidden/>
              </w:rPr>
              <w:fldChar w:fldCharType="separate"/>
            </w:r>
            <w:r w:rsidR="00955704">
              <w:rPr>
                <w:webHidden/>
              </w:rPr>
              <w:t>23</w:t>
            </w:r>
            <w:r>
              <w:rPr>
                <w:webHidden/>
              </w:rPr>
              <w:fldChar w:fldCharType="end"/>
            </w:r>
          </w:hyperlink>
        </w:p>
        <w:p w14:paraId="52DAF215" w14:textId="77DE27CB" w:rsidR="00F02404" w:rsidRDefault="00F02404">
          <w:pPr>
            <w:pStyle w:val="TOC3"/>
            <w:rPr>
              <w:rFonts w:eastAsiaTheme="minorEastAsia"/>
              <w:kern w:val="2"/>
              <w:szCs w:val="24"/>
              <w:lang w:eastAsia="en-AU"/>
              <w14:ligatures w14:val="standardContextual"/>
            </w:rPr>
          </w:pPr>
          <w:hyperlink w:anchor="_Toc216858886" w:history="1">
            <w:r w:rsidRPr="00097695">
              <w:rPr>
                <w:rStyle w:val="Hyperlink"/>
              </w:rPr>
              <w:t>Gold is drawing the largest interest in mineral exploration</w:t>
            </w:r>
            <w:r>
              <w:rPr>
                <w:webHidden/>
              </w:rPr>
              <w:tab/>
            </w:r>
            <w:r>
              <w:rPr>
                <w:webHidden/>
              </w:rPr>
              <w:fldChar w:fldCharType="begin"/>
            </w:r>
            <w:r>
              <w:rPr>
                <w:webHidden/>
              </w:rPr>
              <w:instrText xml:space="preserve"> PAGEREF _Toc216858886 \h </w:instrText>
            </w:r>
            <w:r>
              <w:rPr>
                <w:webHidden/>
              </w:rPr>
            </w:r>
            <w:r>
              <w:rPr>
                <w:webHidden/>
              </w:rPr>
              <w:fldChar w:fldCharType="separate"/>
            </w:r>
            <w:r w:rsidR="00955704">
              <w:rPr>
                <w:webHidden/>
              </w:rPr>
              <w:t>23</w:t>
            </w:r>
            <w:r>
              <w:rPr>
                <w:webHidden/>
              </w:rPr>
              <w:fldChar w:fldCharType="end"/>
            </w:r>
          </w:hyperlink>
        </w:p>
        <w:p w14:paraId="3485FA67" w14:textId="24D73C9D"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87" w:history="1">
            <w:r w:rsidRPr="00097695">
              <w:rPr>
                <w:rStyle w:val="Hyperlink"/>
              </w:rPr>
              <w:t>7.</w:t>
            </w:r>
            <w:r>
              <w:rPr>
                <w:rFonts w:asciiTheme="minorHAnsi" w:eastAsiaTheme="minorEastAsia" w:hAnsiTheme="minorHAnsi" w:cstheme="minorBidi"/>
                <w:color w:val="auto"/>
                <w:kern w:val="2"/>
                <w:lang w:eastAsia="en-AU"/>
                <w14:ligatures w14:val="standardContextual"/>
              </w:rPr>
              <w:tab/>
            </w:r>
            <w:r w:rsidRPr="00097695">
              <w:rPr>
                <w:rStyle w:val="Hyperlink"/>
              </w:rPr>
              <w:t>Methodology</w:t>
            </w:r>
            <w:r>
              <w:rPr>
                <w:webHidden/>
              </w:rPr>
              <w:tab/>
            </w:r>
            <w:r>
              <w:rPr>
                <w:webHidden/>
              </w:rPr>
              <w:fldChar w:fldCharType="begin"/>
            </w:r>
            <w:r>
              <w:rPr>
                <w:webHidden/>
              </w:rPr>
              <w:instrText xml:space="preserve"> PAGEREF _Toc216858887 \h </w:instrText>
            </w:r>
            <w:r>
              <w:rPr>
                <w:webHidden/>
              </w:rPr>
            </w:r>
            <w:r>
              <w:rPr>
                <w:webHidden/>
              </w:rPr>
              <w:fldChar w:fldCharType="separate"/>
            </w:r>
            <w:r w:rsidR="00955704">
              <w:rPr>
                <w:webHidden/>
              </w:rPr>
              <w:t>24</w:t>
            </w:r>
            <w:r>
              <w:rPr>
                <w:webHidden/>
              </w:rPr>
              <w:fldChar w:fldCharType="end"/>
            </w:r>
          </w:hyperlink>
        </w:p>
        <w:p w14:paraId="12E4150B" w14:textId="72042C2E" w:rsidR="00F02404" w:rsidRDefault="00F02404">
          <w:pPr>
            <w:pStyle w:val="TOC3"/>
            <w:rPr>
              <w:rFonts w:eastAsiaTheme="minorEastAsia"/>
              <w:kern w:val="2"/>
              <w:szCs w:val="24"/>
              <w:lang w:eastAsia="en-AU"/>
              <w14:ligatures w14:val="standardContextual"/>
            </w:rPr>
          </w:pPr>
          <w:hyperlink w:anchor="_Toc216858888" w:history="1">
            <w:r w:rsidRPr="00097695">
              <w:rPr>
                <w:rStyle w:val="Hyperlink"/>
              </w:rPr>
              <w:t>1) Publicly announced and under consideration</w:t>
            </w:r>
            <w:r>
              <w:rPr>
                <w:webHidden/>
              </w:rPr>
              <w:tab/>
            </w:r>
            <w:r>
              <w:rPr>
                <w:webHidden/>
              </w:rPr>
              <w:fldChar w:fldCharType="begin"/>
            </w:r>
            <w:r>
              <w:rPr>
                <w:webHidden/>
              </w:rPr>
              <w:instrText xml:space="preserve"> PAGEREF _Toc216858888 \h </w:instrText>
            </w:r>
            <w:r>
              <w:rPr>
                <w:webHidden/>
              </w:rPr>
            </w:r>
            <w:r>
              <w:rPr>
                <w:webHidden/>
              </w:rPr>
              <w:fldChar w:fldCharType="separate"/>
            </w:r>
            <w:r w:rsidR="00955704">
              <w:rPr>
                <w:webHidden/>
              </w:rPr>
              <w:t>24</w:t>
            </w:r>
            <w:r>
              <w:rPr>
                <w:webHidden/>
              </w:rPr>
              <w:fldChar w:fldCharType="end"/>
            </w:r>
          </w:hyperlink>
        </w:p>
        <w:p w14:paraId="5307EF62" w14:textId="5007A528" w:rsidR="00F02404" w:rsidRDefault="00F02404">
          <w:pPr>
            <w:pStyle w:val="TOC3"/>
            <w:rPr>
              <w:rFonts w:eastAsiaTheme="minorEastAsia"/>
              <w:kern w:val="2"/>
              <w:szCs w:val="24"/>
              <w:lang w:eastAsia="en-AU"/>
              <w14:ligatures w14:val="standardContextual"/>
            </w:rPr>
          </w:pPr>
          <w:hyperlink w:anchor="_Toc216858889" w:history="1">
            <w:r w:rsidRPr="00097695">
              <w:rPr>
                <w:rStyle w:val="Hyperlink"/>
              </w:rPr>
              <w:t>2) Advanced feasibility study completed</w:t>
            </w:r>
            <w:r>
              <w:rPr>
                <w:webHidden/>
              </w:rPr>
              <w:tab/>
            </w:r>
            <w:r>
              <w:rPr>
                <w:webHidden/>
              </w:rPr>
              <w:fldChar w:fldCharType="begin"/>
            </w:r>
            <w:r>
              <w:rPr>
                <w:webHidden/>
              </w:rPr>
              <w:instrText xml:space="preserve"> PAGEREF _Toc216858889 \h </w:instrText>
            </w:r>
            <w:r>
              <w:rPr>
                <w:webHidden/>
              </w:rPr>
            </w:r>
            <w:r>
              <w:rPr>
                <w:webHidden/>
              </w:rPr>
              <w:fldChar w:fldCharType="separate"/>
            </w:r>
            <w:r w:rsidR="00955704">
              <w:rPr>
                <w:webHidden/>
              </w:rPr>
              <w:t>25</w:t>
            </w:r>
            <w:r>
              <w:rPr>
                <w:webHidden/>
              </w:rPr>
              <w:fldChar w:fldCharType="end"/>
            </w:r>
          </w:hyperlink>
        </w:p>
        <w:p w14:paraId="727758C4" w14:textId="515C8420" w:rsidR="00F02404" w:rsidRDefault="00F02404">
          <w:pPr>
            <w:pStyle w:val="TOC3"/>
            <w:rPr>
              <w:rFonts w:eastAsiaTheme="minorEastAsia"/>
              <w:kern w:val="2"/>
              <w:szCs w:val="24"/>
              <w:lang w:eastAsia="en-AU"/>
              <w14:ligatures w14:val="standardContextual"/>
            </w:rPr>
          </w:pPr>
          <w:hyperlink w:anchor="_Toc216858890" w:history="1">
            <w:r w:rsidRPr="00097695">
              <w:rPr>
                <w:rStyle w:val="Hyperlink"/>
              </w:rPr>
              <w:t>3) Committed stage</w:t>
            </w:r>
            <w:r>
              <w:rPr>
                <w:webHidden/>
              </w:rPr>
              <w:tab/>
            </w:r>
            <w:r>
              <w:rPr>
                <w:webHidden/>
              </w:rPr>
              <w:fldChar w:fldCharType="begin"/>
            </w:r>
            <w:r>
              <w:rPr>
                <w:webHidden/>
              </w:rPr>
              <w:instrText xml:space="preserve"> PAGEREF _Toc216858890 \h </w:instrText>
            </w:r>
            <w:r>
              <w:rPr>
                <w:webHidden/>
              </w:rPr>
            </w:r>
            <w:r>
              <w:rPr>
                <w:webHidden/>
              </w:rPr>
              <w:fldChar w:fldCharType="separate"/>
            </w:r>
            <w:r w:rsidR="00955704">
              <w:rPr>
                <w:webHidden/>
              </w:rPr>
              <w:t>25</w:t>
            </w:r>
            <w:r>
              <w:rPr>
                <w:webHidden/>
              </w:rPr>
              <w:fldChar w:fldCharType="end"/>
            </w:r>
          </w:hyperlink>
        </w:p>
        <w:p w14:paraId="6795530F" w14:textId="3A7657E5" w:rsidR="00F02404" w:rsidRDefault="00F02404">
          <w:pPr>
            <w:pStyle w:val="TOC3"/>
            <w:rPr>
              <w:rFonts w:eastAsiaTheme="minorEastAsia"/>
              <w:kern w:val="2"/>
              <w:szCs w:val="24"/>
              <w:lang w:eastAsia="en-AU"/>
              <w14:ligatures w14:val="standardContextual"/>
            </w:rPr>
          </w:pPr>
          <w:hyperlink w:anchor="_Toc216858891" w:history="1">
            <w:r w:rsidRPr="00097695">
              <w:rPr>
                <w:rStyle w:val="Hyperlink"/>
              </w:rPr>
              <w:t>4) Completed stage</w:t>
            </w:r>
            <w:r>
              <w:rPr>
                <w:webHidden/>
              </w:rPr>
              <w:tab/>
            </w:r>
            <w:r>
              <w:rPr>
                <w:webHidden/>
              </w:rPr>
              <w:fldChar w:fldCharType="begin"/>
            </w:r>
            <w:r>
              <w:rPr>
                <w:webHidden/>
              </w:rPr>
              <w:instrText xml:space="preserve"> PAGEREF _Toc216858891 \h </w:instrText>
            </w:r>
            <w:r>
              <w:rPr>
                <w:webHidden/>
              </w:rPr>
            </w:r>
            <w:r>
              <w:rPr>
                <w:webHidden/>
              </w:rPr>
              <w:fldChar w:fldCharType="separate"/>
            </w:r>
            <w:r w:rsidR="00955704">
              <w:rPr>
                <w:webHidden/>
              </w:rPr>
              <w:t>25</w:t>
            </w:r>
            <w:r>
              <w:rPr>
                <w:webHidden/>
              </w:rPr>
              <w:fldChar w:fldCharType="end"/>
            </w:r>
          </w:hyperlink>
        </w:p>
        <w:p w14:paraId="66A04A07" w14:textId="27C0E936" w:rsidR="00F02404" w:rsidRDefault="00F02404">
          <w:pPr>
            <w:pStyle w:val="TOC3"/>
            <w:rPr>
              <w:rFonts w:eastAsiaTheme="minorEastAsia"/>
              <w:kern w:val="2"/>
              <w:szCs w:val="24"/>
              <w:lang w:eastAsia="en-AU"/>
              <w14:ligatures w14:val="standardContextual"/>
            </w:rPr>
          </w:pPr>
          <w:hyperlink w:anchor="_Toc216858892" w:history="1">
            <w:r w:rsidRPr="00097695">
              <w:rPr>
                <w:rStyle w:val="Hyperlink"/>
              </w:rPr>
              <w:t>New projects, expansions and reactivations</w:t>
            </w:r>
            <w:r>
              <w:rPr>
                <w:webHidden/>
              </w:rPr>
              <w:tab/>
            </w:r>
            <w:r>
              <w:rPr>
                <w:webHidden/>
              </w:rPr>
              <w:fldChar w:fldCharType="begin"/>
            </w:r>
            <w:r>
              <w:rPr>
                <w:webHidden/>
              </w:rPr>
              <w:instrText xml:space="preserve"> PAGEREF _Toc216858892 \h </w:instrText>
            </w:r>
            <w:r>
              <w:rPr>
                <w:webHidden/>
              </w:rPr>
            </w:r>
            <w:r>
              <w:rPr>
                <w:webHidden/>
              </w:rPr>
              <w:fldChar w:fldCharType="separate"/>
            </w:r>
            <w:r w:rsidR="00955704">
              <w:rPr>
                <w:webHidden/>
              </w:rPr>
              <w:t>25</w:t>
            </w:r>
            <w:r>
              <w:rPr>
                <w:webHidden/>
              </w:rPr>
              <w:fldChar w:fldCharType="end"/>
            </w:r>
          </w:hyperlink>
        </w:p>
        <w:p w14:paraId="2E44D7BE" w14:textId="05C28647" w:rsidR="00F02404" w:rsidRDefault="00F02404">
          <w:pPr>
            <w:pStyle w:val="TOC3"/>
            <w:rPr>
              <w:rFonts w:eastAsiaTheme="minorEastAsia"/>
              <w:kern w:val="2"/>
              <w:szCs w:val="24"/>
              <w:lang w:eastAsia="en-AU"/>
              <w14:ligatures w14:val="standardContextual"/>
            </w:rPr>
          </w:pPr>
          <w:hyperlink w:anchor="_Toc216858893" w:history="1">
            <w:r w:rsidRPr="00097695">
              <w:rPr>
                <w:rStyle w:val="Hyperlink"/>
              </w:rPr>
              <w:t>Oil and gas projects</w:t>
            </w:r>
            <w:r>
              <w:rPr>
                <w:webHidden/>
              </w:rPr>
              <w:tab/>
            </w:r>
            <w:r>
              <w:rPr>
                <w:webHidden/>
              </w:rPr>
              <w:fldChar w:fldCharType="begin"/>
            </w:r>
            <w:r>
              <w:rPr>
                <w:webHidden/>
              </w:rPr>
              <w:instrText xml:space="preserve"> PAGEREF _Toc216858893 \h </w:instrText>
            </w:r>
            <w:r>
              <w:rPr>
                <w:webHidden/>
              </w:rPr>
            </w:r>
            <w:r>
              <w:rPr>
                <w:webHidden/>
              </w:rPr>
              <w:fldChar w:fldCharType="separate"/>
            </w:r>
            <w:r w:rsidR="00955704">
              <w:rPr>
                <w:webHidden/>
              </w:rPr>
              <w:t>26</w:t>
            </w:r>
            <w:r>
              <w:rPr>
                <w:webHidden/>
              </w:rPr>
              <w:fldChar w:fldCharType="end"/>
            </w:r>
          </w:hyperlink>
        </w:p>
        <w:p w14:paraId="22156EC4" w14:textId="04676DCA" w:rsidR="00F02404" w:rsidRDefault="00F02404">
          <w:pPr>
            <w:pStyle w:val="TOC3"/>
            <w:rPr>
              <w:rFonts w:eastAsiaTheme="minorEastAsia"/>
              <w:kern w:val="2"/>
              <w:szCs w:val="24"/>
              <w:lang w:eastAsia="en-AU"/>
              <w14:ligatures w14:val="standardContextual"/>
            </w:rPr>
          </w:pPr>
          <w:hyperlink w:anchor="_Toc216858894" w:history="1">
            <w:r w:rsidRPr="00097695">
              <w:rPr>
                <w:rStyle w:val="Hyperlink"/>
              </w:rPr>
              <w:t>Estimated start of commercial operation</w:t>
            </w:r>
            <w:r>
              <w:rPr>
                <w:webHidden/>
              </w:rPr>
              <w:tab/>
            </w:r>
            <w:r>
              <w:rPr>
                <w:webHidden/>
              </w:rPr>
              <w:fldChar w:fldCharType="begin"/>
            </w:r>
            <w:r>
              <w:rPr>
                <w:webHidden/>
              </w:rPr>
              <w:instrText xml:space="preserve"> PAGEREF _Toc216858894 \h </w:instrText>
            </w:r>
            <w:r>
              <w:rPr>
                <w:webHidden/>
              </w:rPr>
            </w:r>
            <w:r>
              <w:rPr>
                <w:webHidden/>
              </w:rPr>
              <w:fldChar w:fldCharType="separate"/>
            </w:r>
            <w:r w:rsidR="00955704">
              <w:rPr>
                <w:webHidden/>
              </w:rPr>
              <w:t>26</w:t>
            </w:r>
            <w:r>
              <w:rPr>
                <w:webHidden/>
              </w:rPr>
              <w:fldChar w:fldCharType="end"/>
            </w:r>
          </w:hyperlink>
        </w:p>
        <w:p w14:paraId="2B470768" w14:textId="7C33AE84"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95" w:history="1">
            <w:r w:rsidRPr="00097695">
              <w:rPr>
                <w:rStyle w:val="Hyperlink"/>
              </w:rPr>
              <w:t>8.</w:t>
            </w:r>
            <w:r>
              <w:rPr>
                <w:rFonts w:asciiTheme="minorHAnsi" w:eastAsiaTheme="minorEastAsia" w:hAnsiTheme="minorHAnsi" w:cstheme="minorBidi"/>
                <w:color w:val="auto"/>
                <w:kern w:val="2"/>
                <w:lang w:eastAsia="en-AU"/>
                <w14:ligatures w14:val="standardContextual"/>
              </w:rPr>
              <w:tab/>
            </w:r>
            <w:r w:rsidRPr="00097695">
              <w:rPr>
                <w:rStyle w:val="Hyperlink"/>
              </w:rPr>
              <w:t>About this report</w:t>
            </w:r>
            <w:r>
              <w:rPr>
                <w:webHidden/>
              </w:rPr>
              <w:tab/>
            </w:r>
            <w:r>
              <w:rPr>
                <w:webHidden/>
              </w:rPr>
              <w:fldChar w:fldCharType="begin"/>
            </w:r>
            <w:r>
              <w:rPr>
                <w:webHidden/>
              </w:rPr>
              <w:instrText xml:space="preserve"> PAGEREF _Toc216858895 \h </w:instrText>
            </w:r>
            <w:r>
              <w:rPr>
                <w:webHidden/>
              </w:rPr>
            </w:r>
            <w:r>
              <w:rPr>
                <w:webHidden/>
              </w:rPr>
              <w:fldChar w:fldCharType="separate"/>
            </w:r>
            <w:r w:rsidR="00955704">
              <w:rPr>
                <w:webHidden/>
              </w:rPr>
              <w:t>27</w:t>
            </w:r>
            <w:r>
              <w:rPr>
                <w:webHidden/>
              </w:rPr>
              <w:fldChar w:fldCharType="end"/>
            </w:r>
          </w:hyperlink>
        </w:p>
        <w:p w14:paraId="5EF3EF14" w14:textId="50E8FF62" w:rsidR="00F02404" w:rsidRDefault="00F02404">
          <w:pPr>
            <w:pStyle w:val="TOC2"/>
            <w:rPr>
              <w:rFonts w:asciiTheme="minorHAnsi" w:eastAsiaTheme="minorEastAsia" w:hAnsiTheme="minorHAnsi" w:cstheme="minorBidi"/>
              <w:color w:val="auto"/>
              <w:kern w:val="2"/>
              <w:lang w:eastAsia="en-AU"/>
              <w14:ligatures w14:val="standardContextual"/>
            </w:rPr>
          </w:pPr>
          <w:hyperlink w:anchor="_Toc216858896" w:history="1">
            <w:r w:rsidRPr="00097695">
              <w:rPr>
                <w:rStyle w:val="Hyperlink"/>
              </w:rPr>
              <w:t>9.</w:t>
            </w:r>
            <w:r>
              <w:rPr>
                <w:rFonts w:asciiTheme="minorHAnsi" w:eastAsiaTheme="minorEastAsia" w:hAnsiTheme="minorHAnsi" w:cstheme="minorBidi"/>
                <w:color w:val="auto"/>
                <w:kern w:val="2"/>
                <w:lang w:eastAsia="en-AU"/>
                <w14:ligatures w14:val="standardContextual"/>
              </w:rPr>
              <w:tab/>
            </w:r>
            <w:r w:rsidRPr="00097695">
              <w:rPr>
                <w:rStyle w:val="Hyperlink"/>
              </w:rPr>
              <w:t>Terminology</w:t>
            </w:r>
            <w:r>
              <w:rPr>
                <w:webHidden/>
              </w:rPr>
              <w:tab/>
            </w:r>
            <w:r>
              <w:rPr>
                <w:webHidden/>
              </w:rPr>
              <w:fldChar w:fldCharType="begin"/>
            </w:r>
            <w:r>
              <w:rPr>
                <w:webHidden/>
              </w:rPr>
              <w:instrText xml:space="preserve"> PAGEREF _Toc216858896 \h </w:instrText>
            </w:r>
            <w:r>
              <w:rPr>
                <w:webHidden/>
              </w:rPr>
            </w:r>
            <w:r>
              <w:rPr>
                <w:webHidden/>
              </w:rPr>
              <w:fldChar w:fldCharType="separate"/>
            </w:r>
            <w:r w:rsidR="00955704">
              <w:rPr>
                <w:webHidden/>
              </w:rPr>
              <w:t>27</w:t>
            </w:r>
            <w:r>
              <w:rPr>
                <w:webHidden/>
              </w:rPr>
              <w:fldChar w:fldCharType="end"/>
            </w:r>
          </w:hyperlink>
        </w:p>
        <w:p w14:paraId="5E60593D" w14:textId="4F27CB59" w:rsidR="00732AB6" w:rsidRDefault="00732AB6" w:rsidP="00C33567">
          <w:pPr>
            <w:pStyle w:val="BodyText"/>
          </w:pPr>
          <w:r>
            <w:rPr>
              <w:b/>
              <w:bCs/>
              <w:noProof/>
            </w:rPr>
            <w:fldChar w:fldCharType="end"/>
          </w:r>
        </w:p>
      </w:sdtContent>
    </w:sdt>
    <w:p w14:paraId="3AAE933D" w14:textId="77777777" w:rsidR="00026CE8" w:rsidRDefault="00026CE8" w:rsidP="00C33567">
      <w:pPr>
        <w:pStyle w:val="BodyText"/>
        <w:sectPr w:rsidR="00026CE8" w:rsidSect="00732AB6">
          <w:pgSz w:w="16838" w:h="11906" w:orient="landscape" w:code="9"/>
          <w:pgMar w:top="992" w:right="1440" w:bottom="1440" w:left="1440" w:header="567" w:footer="680" w:gutter="0"/>
          <w:cols w:num="2" w:space="708"/>
          <w:titlePg/>
          <w:docGrid w:linePitch="360"/>
        </w:sectPr>
      </w:pPr>
    </w:p>
    <w:p w14:paraId="5B8D3F9C" w14:textId="40B661B4" w:rsidR="00732AB6" w:rsidRDefault="00053706" w:rsidP="00732AB6">
      <w:pPr>
        <w:pStyle w:val="Heading2NoNumber"/>
      </w:pPr>
      <w:bookmarkStart w:id="12" w:name="_Toc216858864"/>
      <w:r>
        <w:rPr>
          <w:noProof/>
        </w:rPr>
        <w:lastRenderedPageBreak/>
        <w:drawing>
          <wp:anchor distT="0" distB="0" distL="114300" distR="114300" simplePos="0" relativeHeight="251658243" behindDoc="0" locked="0" layoutInCell="1" allowOverlap="1" wp14:anchorId="3A883FE7" wp14:editId="1A2F6CAE">
            <wp:simplePos x="0" y="0"/>
            <wp:positionH relativeFrom="margin">
              <wp:align>left</wp:align>
            </wp:positionH>
            <wp:positionV relativeFrom="margin">
              <wp:align>top</wp:align>
            </wp:positionV>
            <wp:extent cx="8856000" cy="6008400"/>
            <wp:effectExtent l="0" t="0" r="2540" b="0"/>
            <wp:wrapNone/>
            <wp:docPr id="573034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4542" name="Graphic 573034542"/>
                    <pic:cNvPicPr/>
                  </pic:nvPicPr>
                  <pic:blipFill>
                    <a:blip r:embed="rId16">
                      <a:extLst>
                        <a:ext uri="{96DAC541-7B7A-43D3-8B79-37D633B846F1}">
                          <asvg:svgBlip xmlns:asvg="http://schemas.microsoft.com/office/drawing/2016/SVG/main" r:embed="rId17"/>
                        </a:ext>
                      </a:extLst>
                    </a:blip>
                    <a:stretch>
                      <a:fillRect/>
                    </a:stretch>
                  </pic:blipFill>
                  <pic:spPr>
                    <a:xfrm>
                      <a:off x="0" y="0"/>
                      <a:ext cx="8856000" cy="6008400"/>
                    </a:xfrm>
                    <a:prstGeom prst="rect">
                      <a:avLst/>
                    </a:prstGeom>
                  </pic:spPr>
                </pic:pic>
              </a:graphicData>
            </a:graphic>
          </wp:anchor>
        </w:drawing>
      </w:r>
      <w:r w:rsidR="00732AB6">
        <w:t>Key statistics</w:t>
      </w:r>
      <w:bookmarkEnd w:id="12"/>
      <w:r w:rsidR="00732AB6">
        <w:br w:type="page"/>
      </w:r>
    </w:p>
    <w:p w14:paraId="0CE236EB" w14:textId="3E705BA8" w:rsidR="00FA6508" w:rsidRPr="00575DB2" w:rsidRDefault="00F14C1A" w:rsidP="00732AB6">
      <w:pPr>
        <w:pStyle w:val="Heading2NoNumber"/>
      </w:pPr>
      <w:bookmarkStart w:id="13" w:name="_Toc120007080"/>
      <w:bookmarkStart w:id="14" w:name="_Toc120285822"/>
      <w:bookmarkStart w:id="15" w:name="_Toc120285889"/>
      <w:bookmarkStart w:id="16" w:name="_Toc120286614"/>
      <w:bookmarkStart w:id="17" w:name="_Toc120286726"/>
      <w:bookmarkStart w:id="18" w:name="_Toc120287120"/>
      <w:bookmarkStart w:id="19" w:name="_Toc120287204"/>
      <w:bookmarkStart w:id="20" w:name="_Toc120541226"/>
      <w:bookmarkStart w:id="21" w:name="_Toc120541741"/>
      <w:bookmarkStart w:id="22" w:name="_Toc120628910"/>
      <w:bookmarkStart w:id="23" w:name="_Toc120629519"/>
      <w:bookmarkStart w:id="24" w:name="_Toc120630042"/>
      <w:bookmarkStart w:id="25" w:name="_Toc120632565"/>
      <w:bookmarkStart w:id="26" w:name="_Toc120632953"/>
      <w:bookmarkStart w:id="27" w:name="_Toc214351038"/>
      <w:bookmarkStart w:id="28" w:name="_Toc216858865"/>
      <w:bookmarkStart w:id="29" w:name="_Hlk150416364"/>
      <w:r w:rsidRPr="00575DB2">
        <w:lastRenderedPageBreak/>
        <w:t>Sum</w:t>
      </w:r>
      <w:r w:rsidR="00FA6508" w:rsidRPr="00575DB2">
        <w:t>mary</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C0D97E8" w14:textId="37E11B12" w:rsidR="00790C62" w:rsidRPr="00575DB2" w:rsidRDefault="00BB5AE5" w:rsidP="00732AB6">
      <w:pPr>
        <w:pStyle w:val="ListBullet"/>
      </w:pPr>
      <w:bookmarkStart w:id="30" w:name="_Hlk150415761"/>
      <w:bookmarkStart w:id="31" w:name="_Toc120285890"/>
      <w:bookmarkStart w:id="32" w:name="_Toc120287121"/>
      <w:bookmarkStart w:id="33" w:name="_Toc120541227"/>
      <w:bookmarkStart w:id="34" w:name="_Toc120628911"/>
      <w:bookmarkStart w:id="35" w:name="_Toc120629520"/>
      <w:bookmarkStart w:id="36" w:name="_Toc120630043"/>
      <w:bookmarkStart w:id="37" w:name="_Toc120632566"/>
      <w:bookmarkEnd w:id="29"/>
      <w:r w:rsidRPr="00575DB2">
        <w:t xml:space="preserve">The </w:t>
      </w:r>
      <w:r w:rsidR="4BFA0CD2" w:rsidRPr="00575DB2">
        <w:t>202</w:t>
      </w:r>
      <w:r w:rsidR="00A941D0" w:rsidRPr="00575DB2">
        <w:t>5</w:t>
      </w:r>
      <w:r w:rsidR="4BFA0CD2" w:rsidRPr="00575DB2">
        <w:t xml:space="preserve"> </w:t>
      </w:r>
      <w:r w:rsidR="4BFA0CD2" w:rsidRPr="00575DB2">
        <w:rPr>
          <w:i/>
        </w:rPr>
        <w:t>Resources and Energy Major Projects</w:t>
      </w:r>
      <w:r w:rsidR="4BFA0CD2" w:rsidRPr="00575DB2">
        <w:t xml:space="preserve"> (REMP) </w:t>
      </w:r>
      <w:r w:rsidR="00574DD8" w:rsidRPr="00575DB2">
        <w:t xml:space="preserve">report </w:t>
      </w:r>
      <w:r w:rsidR="4BFA0CD2" w:rsidRPr="00575DB2">
        <w:t>shows a healthy</w:t>
      </w:r>
      <w:r w:rsidRPr="00575DB2">
        <w:t xml:space="preserve"> </w:t>
      </w:r>
      <w:r w:rsidR="00A941D0" w:rsidRPr="00575DB2">
        <w:t>and relatively stable</w:t>
      </w:r>
      <w:r w:rsidRPr="00575DB2">
        <w:t xml:space="preserve"> investment outlook for Australia’s resources and energy sector.</w:t>
      </w:r>
    </w:p>
    <w:p w14:paraId="3E13C786" w14:textId="61E898F6" w:rsidR="008968E3" w:rsidRPr="00575DB2" w:rsidRDefault="008968E3" w:rsidP="00732AB6">
      <w:pPr>
        <w:pStyle w:val="ListBullet"/>
      </w:pPr>
      <w:r w:rsidRPr="00575DB2">
        <w:t>There were 4</w:t>
      </w:r>
      <w:r w:rsidR="00B94DE3" w:rsidRPr="00575DB2">
        <w:t>32</w:t>
      </w:r>
      <w:r w:rsidRPr="00575DB2">
        <w:t xml:space="preserve"> major resource and energy projects under development </w:t>
      </w:r>
      <w:r w:rsidR="00175349" w:rsidRPr="00575DB2">
        <w:t xml:space="preserve">in Australia </w:t>
      </w:r>
      <w:r w:rsidRPr="00575DB2">
        <w:t>as at 31 October 2025, up from 407</w:t>
      </w:r>
      <w:r w:rsidR="00CE3642">
        <w:t> </w:t>
      </w:r>
      <w:r w:rsidRPr="00575DB2">
        <w:t>projects a year earlier. This includes 6</w:t>
      </w:r>
      <w:r w:rsidR="008E6A87" w:rsidRPr="00575DB2">
        <w:t>3</w:t>
      </w:r>
      <w:r w:rsidRPr="00575DB2">
        <w:t xml:space="preserve"> committed projects</w:t>
      </w:r>
      <w:r w:rsidR="00732AB6">
        <w:t xml:space="preserve"> – </w:t>
      </w:r>
      <w:r w:rsidRPr="00575DB2">
        <w:t>where a final investment decision (FID) has been taken</w:t>
      </w:r>
      <w:r w:rsidR="00732AB6">
        <w:t xml:space="preserve"> – </w:t>
      </w:r>
      <w:r w:rsidRPr="00575DB2">
        <w:t>and 6</w:t>
      </w:r>
      <w:r w:rsidR="00694F91" w:rsidRPr="00575DB2">
        <w:t>8</w:t>
      </w:r>
      <w:r w:rsidRPr="00575DB2">
        <w:t xml:space="preserve"> projects at the advanced feasibility stage.</w:t>
      </w:r>
    </w:p>
    <w:p w14:paraId="356B4452" w14:textId="62AD09AC" w:rsidR="002E6BD7" w:rsidRPr="00575DB2" w:rsidRDefault="00455551" w:rsidP="00732AB6">
      <w:pPr>
        <w:pStyle w:val="ListBullet"/>
      </w:pPr>
      <w:r w:rsidRPr="00575DB2">
        <w:t>The value of c</w:t>
      </w:r>
      <w:r w:rsidR="00E83B42" w:rsidRPr="00575DB2">
        <w:t>ommitted</w:t>
      </w:r>
      <w:r w:rsidR="005F2E1B" w:rsidRPr="00575DB2">
        <w:t xml:space="preserve"> projects</w:t>
      </w:r>
      <w:r w:rsidR="00776BB5" w:rsidRPr="00575DB2">
        <w:t xml:space="preserve"> </w:t>
      </w:r>
      <w:r w:rsidR="00A6138B">
        <w:t>declined</w:t>
      </w:r>
      <w:r w:rsidR="005F2E1B" w:rsidRPr="00575DB2">
        <w:t xml:space="preserve"> </w:t>
      </w:r>
      <w:r w:rsidR="009A7E8E" w:rsidRPr="00575DB2">
        <w:t>from $</w:t>
      </w:r>
      <w:r w:rsidR="001D1A70" w:rsidRPr="00575DB2">
        <w:t>65</w:t>
      </w:r>
      <w:r w:rsidR="00DD6F35">
        <w:t> billion</w:t>
      </w:r>
      <w:r w:rsidR="00E83B42" w:rsidRPr="00575DB2">
        <w:t xml:space="preserve"> </w:t>
      </w:r>
      <w:r w:rsidR="005F2E1B" w:rsidRPr="00575DB2">
        <w:t>to</w:t>
      </w:r>
      <w:r w:rsidR="002E6BD7" w:rsidRPr="00575DB2">
        <w:t xml:space="preserve"> $</w:t>
      </w:r>
      <w:r w:rsidR="001D1A70" w:rsidRPr="00575DB2">
        <w:t>6</w:t>
      </w:r>
      <w:r w:rsidR="00464D21" w:rsidRPr="00575DB2">
        <w:t>2</w:t>
      </w:r>
      <w:r w:rsidR="00DD6F35">
        <w:t> billion</w:t>
      </w:r>
      <w:r w:rsidR="00EC40F5">
        <w:t>,</w:t>
      </w:r>
      <w:r w:rsidR="00E83B42" w:rsidRPr="00575DB2">
        <w:t xml:space="preserve"> as </w:t>
      </w:r>
      <w:r w:rsidR="00EC40F5">
        <w:t xml:space="preserve">some committed </w:t>
      </w:r>
      <w:r w:rsidR="00E83B42" w:rsidRPr="00575DB2">
        <w:t xml:space="preserve">projects </w:t>
      </w:r>
      <w:r w:rsidR="00F848D3">
        <w:t>were completed</w:t>
      </w:r>
      <w:r w:rsidR="0067745A" w:rsidRPr="00575DB2">
        <w:t xml:space="preserve">. </w:t>
      </w:r>
      <w:r w:rsidR="00056B38" w:rsidRPr="00575DB2">
        <w:t xml:space="preserve">Oil and gas projects continue to make up the largest share </w:t>
      </w:r>
      <w:r w:rsidR="00676208" w:rsidRPr="00575DB2">
        <w:t xml:space="preserve">of </w:t>
      </w:r>
      <w:r w:rsidR="0067745A" w:rsidRPr="00575DB2">
        <w:t xml:space="preserve">committed </w:t>
      </w:r>
      <w:r w:rsidR="00056B38" w:rsidRPr="00575DB2">
        <w:t>projects</w:t>
      </w:r>
      <w:r w:rsidR="00D169CA" w:rsidRPr="00575DB2">
        <w:t xml:space="preserve"> by value</w:t>
      </w:r>
      <w:r w:rsidR="00056B38" w:rsidRPr="00575DB2">
        <w:t>.</w:t>
      </w:r>
    </w:p>
    <w:p w14:paraId="5128E8F3" w14:textId="4B94741D" w:rsidR="00F8103A" w:rsidRPr="00575DB2" w:rsidRDefault="00980092" w:rsidP="00732AB6">
      <w:pPr>
        <w:pStyle w:val="ListBullet"/>
      </w:pPr>
      <w:r w:rsidRPr="00575DB2">
        <w:t>Critical mineral</w:t>
      </w:r>
      <w:r w:rsidR="00D1706D" w:rsidRPr="00575DB2">
        <w:t>s</w:t>
      </w:r>
      <w:r w:rsidRPr="00575DB2">
        <w:t xml:space="preserve"> projects continue to </w:t>
      </w:r>
      <w:r w:rsidR="006E3C7C">
        <w:t>progress</w:t>
      </w:r>
      <w:r w:rsidR="00851A26" w:rsidRPr="00575DB2">
        <w:t xml:space="preserve"> </w:t>
      </w:r>
      <w:r w:rsidR="006E3C7C">
        <w:t xml:space="preserve">and expand </w:t>
      </w:r>
      <w:r w:rsidR="00851A26" w:rsidRPr="00575DB2">
        <w:t>des</w:t>
      </w:r>
      <w:r w:rsidR="00EA435E" w:rsidRPr="00575DB2">
        <w:t xml:space="preserve">pite </w:t>
      </w:r>
      <w:r w:rsidR="00B456C9" w:rsidRPr="00575DB2">
        <w:t xml:space="preserve">sometimes </w:t>
      </w:r>
      <w:r w:rsidR="002D1660" w:rsidRPr="00575DB2">
        <w:t>challenging conditions</w:t>
      </w:r>
      <w:r w:rsidR="00DA4B68" w:rsidRPr="00575DB2">
        <w:t xml:space="preserve"> and smaller project sizes</w:t>
      </w:r>
      <w:r w:rsidR="002D1660" w:rsidRPr="00575DB2">
        <w:t xml:space="preserve">. </w:t>
      </w:r>
      <w:r w:rsidR="00F50807" w:rsidRPr="00575DB2">
        <w:t xml:space="preserve">Around </w:t>
      </w:r>
      <w:r w:rsidR="007A715A" w:rsidRPr="00575DB2">
        <w:t>a quarter</w:t>
      </w:r>
      <w:r w:rsidR="00F50807" w:rsidRPr="00575DB2">
        <w:t xml:space="preserve"> of projects </w:t>
      </w:r>
      <w:r w:rsidR="000549DA" w:rsidRPr="00575DB2">
        <w:t xml:space="preserve">at each stage </w:t>
      </w:r>
      <w:r w:rsidR="00C00DA8" w:rsidRPr="00575DB2">
        <w:t xml:space="preserve">in this year’s list were </w:t>
      </w:r>
      <w:r w:rsidR="00774C8F" w:rsidRPr="00575DB2">
        <w:t>critical minerals, with $</w:t>
      </w:r>
      <w:r w:rsidR="00CF1D0E" w:rsidRPr="00575DB2">
        <w:t>2</w:t>
      </w:r>
      <w:r w:rsidR="00123B47" w:rsidRPr="00575DB2">
        <w:t>0</w:t>
      </w:r>
      <w:r w:rsidR="00DD6F35">
        <w:t> billion</w:t>
      </w:r>
      <w:r w:rsidR="00774C8F" w:rsidRPr="00575DB2">
        <w:t xml:space="preserve"> of proposed investment for later</w:t>
      </w:r>
      <w:r w:rsidR="00992B05">
        <w:noBreakHyphen/>
      </w:r>
      <w:r w:rsidR="00774C8F" w:rsidRPr="00575DB2">
        <w:t>stage projects.</w:t>
      </w:r>
    </w:p>
    <w:p w14:paraId="729AECB2" w14:textId="206F48A8" w:rsidR="00BB5AE5" w:rsidRPr="00575DB2" w:rsidRDefault="00621DFC" w:rsidP="00732AB6">
      <w:pPr>
        <w:pStyle w:val="ListBullet"/>
      </w:pPr>
      <w:r>
        <w:t xml:space="preserve">There were </w:t>
      </w:r>
      <w:r w:rsidR="00647A5E" w:rsidRPr="00575DB2">
        <w:t>$</w:t>
      </w:r>
      <w:r w:rsidR="00053FB2" w:rsidRPr="00575DB2">
        <w:t>1.9</w:t>
      </w:r>
      <w:r w:rsidR="00DD6F35">
        <w:t> billion</w:t>
      </w:r>
      <w:r w:rsidR="00647A5E" w:rsidRPr="00575DB2">
        <w:t xml:space="preserve"> </w:t>
      </w:r>
      <w:r w:rsidR="00DF617E" w:rsidRPr="00575DB2">
        <w:t xml:space="preserve">of committed </w:t>
      </w:r>
      <w:r w:rsidRPr="00575DB2">
        <w:t xml:space="preserve">Infrastructure projects </w:t>
      </w:r>
      <w:r w:rsidR="00647A5E" w:rsidRPr="00575DB2">
        <w:t xml:space="preserve">in </w:t>
      </w:r>
      <w:r w:rsidR="00053FB2" w:rsidRPr="00575DB2">
        <w:t>202</w:t>
      </w:r>
      <w:r w:rsidR="00473A73" w:rsidRPr="00575DB2">
        <w:t>5</w:t>
      </w:r>
      <w:r w:rsidR="0014511D">
        <w:t>.</w:t>
      </w:r>
      <w:r w:rsidR="00647A5E" w:rsidRPr="00575DB2">
        <w:t xml:space="preserve"> These projects cover new and expanded gas pipelines, resource processing, </w:t>
      </w:r>
      <w:r w:rsidR="00DF617E" w:rsidRPr="00575DB2">
        <w:t xml:space="preserve">port and rail </w:t>
      </w:r>
      <w:r w:rsidR="007E182F" w:rsidRPr="00575DB2">
        <w:t>upgrades</w:t>
      </w:r>
      <w:r w:rsidR="00647A5E" w:rsidRPr="00575DB2">
        <w:t xml:space="preserve">, and </w:t>
      </w:r>
      <w:r w:rsidR="00DD63BD" w:rsidRPr="00575DB2">
        <w:t xml:space="preserve">decarbonisation </w:t>
      </w:r>
      <w:r w:rsidR="00647A5E" w:rsidRPr="00575DB2">
        <w:t>projects.</w:t>
      </w:r>
    </w:p>
    <w:bookmarkEnd w:id="30"/>
    <w:p w14:paraId="359FF5C1" w14:textId="6D90DB12" w:rsidR="004065E0" w:rsidRPr="00575DB2" w:rsidRDefault="001E4E46" w:rsidP="00732AB6">
      <w:pPr>
        <w:pStyle w:val="ListBullet"/>
      </w:pPr>
      <w:r w:rsidRPr="001E4E46">
        <w:t xml:space="preserve">Coverage of Australian hydrogen projects will now be through the Department of Climate Change, Energy, Environment and Water’s </w:t>
      </w:r>
      <w:hyperlink r:id="rId18" w:history="1">
        <w:r w:rsidR="00A241A4" w:rsidRPr="00D21EEA">
          <w:rPr>
            <w:rStyle w:val="Hyperlink"/>
            <w:rFonts w:ascii="Aptos" w:hAnsi="Aptos"/>
            <w:szCs w:val="24"/>
          </w:rPr>
          <w:t>State of Hydrogen report</w:t>
        </w:r>
      </w:hyperlink>
      <w:r w:rsidR="00A241A4">
        <w:t xml:space="preserve"> </w:t>
      </w:r>
      <w:r w:rsidRPr="001E4E46">
        <w:t xml:space="preserve">and CSIRO’s </w:t>
      </w:r>
      <w:hyperlink r:id="rId19" w:history="1">
        <w:r w:rsidR="004555CD" w:rsidRPr="007B09CF">
          <w:rPr>
            <w:rStyle w:val="Hyperlink"/>
            <w:rFonts w:ascii="Aptos" w:hAnsi="Aptos"/>
            <w:szCs w:val="24"/>
          </w:rPr>
          <w:t>HyResource module</w:t>
        </w:r>
      </w:hyperlink>
      <w:r w:rsidRPr="001E4E46">
        <w:t xml:space="preserve"> to avoid inconsistent methodologies. The next </w:t>
      </w:r>
      <w:r w:rsidR="00CA79F7">
        <w:t xml:space="preserve">State of the Hydrogen </w:t>
      </w:r>
      <w:r w:rsidRPr="001E4E46">
        <w:t xml:space="preserve">report is due in coming months. Figures </w:t>
      </w:r>
      <w:r w:rsidR="00EE05C2">
        <w:t xml:space="preserve">and tables </w:t>
      </w:r>
      <w:r w:rsidRPr="001E4E46">
        <w:t>throughout this report have been updated to exclude hydrogen</w:t>
      </w:r>
      <w:r w:rsidR="00EE05C2">
        <w:t xml:space="preserve"> from historical series</w:t>
      </w:r>
      <w:r w:rsidRPr="001E4E46">
        <w:t>.</w:t>
      </w:r>
      <w:r>
        <w:t xml:space="preserve"> </w:t>
      </w:r>
    </w:p>
    <w:p w14:paraId="2CF22BA1" w14:textId="25D18757" w:rsidR="003A22D3" w:rsidRPr="00575DB2" w:rsidRDefault="00FA6508" w:rsidP="00745288">
      <w:pPr>
        <w:pStyle w:val="Heading2"/>
      </w:pPr>
      <w:bookmarkStart w:id="38" w:name="_Toc214351039"/>
      <w:bookmarkStart w:id="39" w:name="_Toc216858866"/>
      <w:r w:rsidRPr="00575DB2">
        <w:t>Overview</w:t>
      </w:r>
      <w:bookmarkEnd w:id="31"/>
      <w:bookmarkEnd w:id="32"/>
      <w:bookmarkEnd w:id="33"/>
      <w:bookmarkEnd w:id="34"/>
      <w:bookmarkEnd w:id="35"/>
      <w:bookmarkEnd w:id="36"/>
      <w:bookmarkEnd w:id="37"/>
      <w:bookmarkEnd w:id="38"/>
      <w:bookmarkEnd w:id="39"/>
      <w:r w:rsidR="003A22D3" w:rsidRPr="00575DB2">
        <w:t xml:space="preserve"> </w:t>
      </w:r>
    </w:p>
    <w:p w14:paraId="393B9CD6" w14:textId="26AF8F46" w:rsidR="00F62167" w:rsidRPr="00DD6F35" w:rsidRDefault="00AC0438" w:rsidP="00DD6F35">
      <w:pPr>
        <w:pStyle w:val="Heading3"/>
      </w:pPr>
      <w:bookmarkStart w:id="40" w:name="_Toc216858867"/>
      <w:r w:rsidRPr="00DD6F35">
        <w:t xml:space="preserve">The value of </w:t>
      </w:r>
      <w:r w:rsidR="0031386D" w:rsidRPr="00DD6F35">
        <w:t xml:space="preserve">committed and completed </w:t>
      </w:r>
      <w:r w:rsidR="00556102" w:rsidRPr="00DD6F35">
        <w:t xml:space="preserve">projects </w:t>
      </w:r>
      <w:r w:rsidR="002756F2" w:rsidRPr="00DD6F35">
        <w:t>declined</w:t>
      </w:r>
      <w:r w:rsidR="009A2E0B" w:rsidRPr="00DD6F35">
        <w:t xml:space="preserve"> in</w:t>
      </w:r>
      <w:r w:rsidR="00113FB8">
        <w:t> </w:t>
      </w:r>
      <w:r w:rsidR="009A2E0B" w:rsidRPr="00DD6F35">
        <w:t>2025</w:t>
      </w:r>
      <w:bookmarkEnd w:id="40"/>
      <w:r w:rsidR="0031386D" w:rsidRPr="00DD6F35">
        <w:t xml:space="preserve"> </w:t>
      </w:r>
    </w:p>
    <w:p w14:paraId="32D1AD8F" w14:textId="68CEDDFE" w:rsidR="005A0495" w:rsidRDefault="001348FC" w:rsidP="00732AB6">
      <w:pPr>
        <w:pStyle w:val="BodyText"/>
      </w:pPr>
      <w:r w:rsidRPr="00BC55A3">
        <w:t xml:space="preserve">The value of </w:t>
      </w:r>
      <w:r w:rsidR="00D908BD" w:rsidRPr="00BC55A3">
        <w:t xml:space="preserve">committed and completed </w:t>
      </w:r>
      <w:r w:rsidRPr="00BC55A3">
        <w:t xml:space="preserve">major </w:t>
      </w:r>
      <w:r w:rsidR="000259C3" w:rsidRPr="00BC55A3">
        <w:t xml:space="preserve">projects </w:t>
      </w:r>
      <w:r w:rsidR="00C4104A" w:rsidRPr="00BC55A3">
        <w:t xml:space="preserve">has </w:t>
      </w:r>
      <w:r w:rsidR="00E857FF">
        <w:t xml:space="preserve">declined </w:t>
      </w:r>
      <w:r w:rsidR="00FC2258">
        <w:t>since 2022</w:t>
      </w:r>
      <w:r w:rsidR="00D4035E" w:rsidRPr="00BC55A3">
        <w:t xml:space="preserve">, </w:t>
      </w:r>
      <w:r w:rsidR="00455551" w:rsidRPr="00BC55A3">
        <w:t>following several years of grow</w:t>
      </w:r>
      <w:r w:rsidR="001B74DE" w:rsidRPr="00BC55A3">
        <w:t>th</w:t>
      </w:r>
      <w:r w:rsidR="00E2369A" w:rsidRPr="00BC55A3">
        <w:t xml:space="preserve">. </w:t>
      </w:r>
      <w:r w:rsidR="00D4035E" w:rsidRPr="00BC55A3">
        <w:t>The</w:t>
      </w:r>
      <w:r w:rsidR="009E5AE0" w:rsidRPr="00BC55A3">
        <w:t xml:space="preserve"> rate of decline </w:t>
      </w:r>
      <w:r w:rsidR="00A47A8A" w:rsidRPr="00BC55A3">
        <w:t>slowed in 2025</w:t>
      </w:r>
      <w:r w:rsidR="00855C01" w:rsidRPr="00BC55A3">
        <w:t>,</w:t>
      </w:r>
      <w:r w:rsidR="0022383B" w:rsidRPr="00BC55A3">
        <w:t xml:space="preserve"> with </w:t>
      </w:r>
      <w:r w:rsidR="004D18AA" w:rsidRPr="00BC55A3">
        <w:t xml:space="preserve">the </w:t>
      </w:r>
      <w:r w:rsidR="009350B9" w:rsidRPr="00BC55A3">
        <w:t xml:space="preserve">value of </w:t>
      </w:r>
      <w:r w:rsidR="004D18AA" w:rsidRPr="00BC55A3">
        <w:t xml:space="preserve">committed </w:t>
      </w:r>
      <w:r w:rsidR="004D18AA" w:rsidRPr="00732AB6">
        <w:t>projects</w:t>
      </w:r>
      <w:r w:rsidR="004D18AA" w:rsidRPr="00BC55A3">
        <w:t xml:space="preserve"> </w:t>
      </w:r>
      <w:r w:rsidR="00FC2258">
        <w:t>falling</w:t>
      </w:r>
      <w:r w:rsidR="00FC2258" w:rsidRPr="00BC55A3">
        <w:t xml:space="preserve"> </w:t>
      </w:r>
      <w:r w:rsidR="004D18AA" w:rsidRPr="00BC55A3">
        <w:t>from $</w:t>
      </w:r>
      <w:r w:rsidR="00C17F8D" w:rsidRPr="00BC55A3">
        <w:t>6</w:t>
      </w:r>
      <w:r w:rsidR="00DA18FC" w:rsidRPr="00BC55A3">
        <w:t>5</w:t>
      </w:r>
      <w:r w:rsidR="00DD6F35">
        <w:t> billion</w:t>
      </w:r>
      <w:r w:rsidR="004D18AA" w:rsidRPr="00BC55A3">
        <w:t xml:space="preserve"> to </w:t>
      </w:r>
      <w:r w:rsidR="0022383B" w:rsidRPr="00BC55A3">
        <w:t>$62</w:t>
      </w:r>
      <w:r w:rsidR="00DD6F35">
        <w:t> billion</w:t>
      </w:r>
      <w:r w:rsidR="0099768F" w:rsidRPr="00BC55A3">
        <w:t xml:space="preserve"> </w:t>
      </w:r>
      <w:r w:rsidR="009350B9" w:rsidRPr="00BC55A3">
        <w:t>(Figure 1.</w:t>
      </w:r>
      <w:r w:rsidR="003B2873" w:rsidRPr="00BC55A3">
        <w:t>1</w:t>
      </w:r>
      <w:r w:rsidR="009350B9" w:rsidRPr="00BC55A3">
        <w:t>)</w:t>
      </w:r>
      <w:r w:rsidR="004D18AA" w:rsidRPr="00BC55A3">
        <w:t xml:space="preserve">. </w:t>
      </w:r>
      <w:r w:rsidR="00720C88" w:rsidRPr="00BC55A3">
        <w:t xml:space="preserve">The </w:t>
      </w:r>
      <w:r w:rsidR="00364212" w:rsidRPr="00BC55A3">
        <w:t xml:space="preserve">number of committed projects </w:t>
      </w:r>
      <w:r w:rsidR="00246E37" w:rsidRPr="00BC55A3">
        <w:t xml:space="preserve">rose </w:t>
      </w:r>
      <w:r w:rsidR="00364212" w:rsidRPr="00BC55A3">
        <w:t xml:space="preserve">from </w:t>
      </w:r>
      <w:r w:rsidR="00946271" w:rsidRPr="00BC55A3">
        <w:t>6</w:t>
      </w:r>
      <w:r w:rsidR="001C4F85" w:rsidRPr="00BC55A3">
        <w:t>2</w:t>
      </w:r>
      <w:r w:rsidR="00364212" w:rsidRPr="00BC55A3">
        <w:t xml:space="preserve"> to </w:t>
      </w:r>
      <w:r w:rsidR="00946271" w:rsidRPr="00BC55A3">
        <w:t>63</w:t>
      </w:r>
      <w:r w:rsidR="00D4035E" w:rsidRPr="00BC55A3">
        <w:t xml:space="preserve"> in 2025</w:t>
      </w:r>
      <w:r w:rsidR="00CA2DCB" w:rsidRPr="00BC55A3">
        <w:t xml:space="preserve"> af</w:t>
      </w:r>
      <w:r w:rsidR="0088722E" w:rsidRPr="00BC55A3">
        <w:t xml:space="preserve">ter a </w:t>
      </w:r>
      <w:r w:rsidR="009E133A" w:rsidRPr="00BC55A3">
        <w:t>fall</w:t>
      </w:r>
      <w:r w:rsidR="0088722E" w:rsidRPr="00BC55A3">
        <w:t xml:space="preserve"> in </w:t>
      </w:r>
      <w:r w:rsidR="00516F0D" w:rsidRPr="00BC55A3">
        <w:t>2024</w:t>
      </w:r>
      <w:r w:rsidR="00364212" w:rsidRPr="00BC55A3">
        <w:t xml:space="preserve"> (Figure 1.2)</w:t>
      </w:r>
      <w:r w:rsidR="009350B9" w:rsidRPr="00BC55A3">
        <w:t>.</w:t>
      </w:r>
    </w:p>
    <w:p w14:paraId="5F0490AB" w14:textId="0AC29841" w:rsidR="005A0495" w:rsidRPr="00732AB6" w:rsidRDefault="005A0495" w:rsidP="00732AB6">
      <w:pPr>
        <w:pStyle w:val="FigureHeading"/>
        <w:rPr>
          <w:bCs w:val="0"/>
        </w:rPr>
      </w:pPr>
      <w:r w:rsidRPr="008938B2">
        <w:t>Value of committed and completed projects</w:t>
      </w:r>
    </w:p>
    <w:p w14:paraId="512343F3" w14:textId="68B1C111" w:rsidR="00732AB6" w:rsidRPr="00732AB6" w:rsidRDefault="00732AB6" w:rsidP="00732AB6">
      <w:pPr>
        <w:pStyle w:val="FigureImage"/>
      </w:pPr>
      <w:r w:rsidRPr="00E214D3">
        <w:rPr>
          <w:noProof/>
        </w:rPr>
        <w:drawing>
          <wp:inline distT="0" distB="0" distL="0" distR="0" wp14:anchorId="06488E08" wp14:editId="68A67F8D">
            <wp:extent cx="4176000" cy="2160000"/>
            <wp:effectExtent l="0" t="0" r="0" b="0"/>
            <wp:docPr id="1037762427" name="Chart 1" descr="Figure 1.1 shows the value of committed and completed projects, which is easing following a peak in 2022.">
              <a:extLst xmlns:a="http://schemas.openxmlformats.org/drawingml/2006/main">
                <a:ext uri="{FF2B5EF4-FFF2-40B4-BE49-F238E27FC236}">
                  <a16:creationId xmlns:a16="http://schemas.microsoft.com/office/drawing/2014/main" id="{BF305E97-C3DE-45F7-B8E2-A195C25B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E0C82A" w14:textId="722ED284" w:rsidR="001C19F8" w:rsidRPr="008506A2" w:rsidRDefault="005A0495" w:rsidP="00732AB6">
      <w:pPr>
        <w:pStyle w:val="Source"/>
        <w:rPr>
          <w:lang w:eastAsia="en-AU"/>
        </w:rPr>
      </w:pPr>
      <w:r w:rsidRPr="008506A2">
        <w:t xml:space="preserve">Source: </w:t>
      </w:r>
      <w:r w:rsidRPr="008506A2">
        <w:rPr>
          <w:lang w:eastAsia="en-AU"/>
        </w:rPr>
        <w:t>Department of Industry, Science and Resources (2025)</w:t>
      </w:r>
      <w:r w:rsidR="00776BB5" w:rsidRPr="008506A2">
        <w:rPr>
          <w:rFonts w:ascii="Aptos" w:hAnsi="Aptos"/>
        </w:rPr>
        <w:t xml:space="preserve"> </w:t>
      </w:r>
    </w:p>
    <w:p w14:paraId="1192F5F7" w14:textId="52B1C8F6" w:rsidR="00EC0073" w:rsidRPr="00BC55A3" w:rsidRDefault="00585EB3" w:rsidP="008432E2">
      <w:pPr>
        <w:pStyle w:val="BodyText"/>
        <w:rPr>
          <w:rFonts w:ascii="Aptos" w:hAnsi="Aptos"/>
          <w:szCs w:val="24"/>
        </w:rPr>
      </w:pPr>
      <w:r>
        <w:rPr>
          <w:rFonts w:ascii="Aptos" w:hAnsi="Aptos"/>
          <w:szCs w:val="24"/>
        </w:rPr>
        <w:t>T</w:t>
      </w:r>
      <w:r w:rsidR="00516F0D" w:rsidRPr="00BC55A3">
        <w:rPr>
          <w:rFonts w:ascii="Aptos" w:hAnsi="Aptos"/>
          <w:szCs w:val="24"/>
        </w:rPr>
        <w:t xml:space="preserve">he value and quantity of committed projects </w:t>
      </w:r>
      <w:r w:rsidR="00501584">
        <w:rPr>
          <w:rFonts w:ascii="Aptos" w:hAnsi="Aptos"/>
          <w:szCs w:val="24"/>
        </w:rPr>
        <w:t>is</w:t>
      </w:r>
      <w:r w:rsidR="001C19F8" w:rsidRPr="00BC55A3">
        <w:rPr>
          <w:rFonts w:ascii="Aptos" w:hAnsi="Aptos"/>
          <w:szCs w:val="24"/>
        </w:rPr>
        <w:t xml:space="preserve"> stabilising</w:t>
      </w:r>
      <w:r w:rsidR="00516F0D" w:rsidRPr="00BC55A3">
        <w:rPr>
          <w:rFonts w:ascii="Aptos" w:hAnsi="Aptos"/>
          <w:szCs w:val="24"/>
        </w:rPr>
        <w:t xml:space="preserve"> following </w:t>
      </w:r>
      <w:r w:rsidR="00F457D0" w:rsidRPr="00BC55A3">
        <w:rPr>
          <w:rFonts w:ascii="Aptos" w:hAnsi="Aptos"/>
          <w:szCs w:val="24"/>
        </w:rPr>
        <w:t>several volatile years</w:t>
      </w:r>
      <w:r w:rsidR="009455EC" w:rsidRPr="00BC55A3">
        <w:rPr>
          <w:rFonts w:ascii="Aptos" w:hAnsi="Aptos"/>
          <w:szCs w:val="24"/>
        </w:rPr>
        <w:t xml:space="preserve"> </w:t>
      </w:r>
      <w:r w:rsidR="00A174AA" w:rsidRPr="00BC55A3">
        <w:rPr>
          <w:rFonts w:ascii="Aptos" w:hAnsi="Aptos"/>
          <w:szCs w:val="24"/>
        </w:rPr>
        <w:t>(</w:t>
      </w:r>
      <w:r w:rsidR="00DF0512" w:rsidRPr="00BC55A3">
        <w:rPr>
          <w:rFonts w:ascii="Aptos" w:hAnsi="Aptos"/>
          <w:szCs w:val="24"/>
        </w:rPr>
        <w:t>before</w:t>
      </w:r>
      <w:r w:rsidR="009E3370" w:rsidRPr="00BC55A3">
        <w:rPr>
          <w:rFonts w:ascii="Aptos" w:hAnsi="Aptos"/>
          <w:szCs w:val="24"/>
        </w:rPr>
        <w:t xml:space="preserve"> and </w:t>
      </w:r>
      <w:r w:rsidR="00DF0512" w:rsidRPr="00BC55A3">
        <w:rPr>
          <w:rFonts w:ascii="Aptos" w:hAnsi="Aptos"/>
          <w:szCs w:val="24"/>
        </w:rPr>
        <w:t xml:space="preserve">during the </w:t>
      </w:r>
      <w:r w:rsidR="009455EC" w:rsidRPr="00BC55A3">
        <w:rPr>
          <w:rFonts w:ascii="Aptos" w:hAnsi="Aptos"/>
          <w:szCs w:val="24"/>
        </w:rPr>
        <w:t>COVID</w:t>
      </w:r>
      <w:r w:rsidR="00992B05">
        <w:rPr>
          <w:rFonts w:ascii="Aptos" w:hAnsi="Aptos"/>
          <w:szCs w:val="24"/>
        </w:rPr>
        <w:noBreakHyphen/>
      </w:r>
      <w:r w:rsidR="009455EC" w:rsidRPr="00BC55A3">
        <w:rPr>
          <w:rFonts w:ascii="Aptos" w:hAnsi="Aptos"/>
          <w:szCs w:val="24"/>
        </w:rPr>
        <w:t>19 outbreak</w:t>
      </w:r>
      <w:r w:rsidR="00A174AA" w:rsidRPr="00BC55A3">
        <w:rPr>
          <w:rFonts w:ascii="Aptos" w:hAnsi="Aptos"/>
          <w:szCs w:val="24"/>
        </w:rPr>
        <w:t>)</w:t>
      </w:r>
      <w:r w:rsidR="004C4713" w:rsidRPr="00BC55A3">
        <w:rPr>
          <w:rFonts w:ascii="Aptos" w:hAnsi="Aptos"/>
          <w:szCs w:val="24"/>
        </w:rPr>
        <w:t xml:space="preserve">. </w:t>
      </w:r>
      <w:r w:rsidR="00944DA3" w:rsidRPr="00BC55A3">
        <w:rPr>
          <w:rFonts w:ascii="Aptos" w:hAnsi="Aptos"/>
          <w:szCs w:val="24"/>
        </w:rPr>
        <w:t>Early</w:t>
      </w:r>
      <w:r w:rsidR="00992B05">
        <w:rPr>
          <w:rFonts w:ascii="Aptos" w:hAnsi="Aptos"/>
          <w:szCs w:val="24"/>
        </w:rPr>
        <w:noBreakHyphen/>
      </w:r>
      <w:r w:rsidR="00944DA3" w:rsidRPr="00BC55A3">
        <w:rPr>
          <w:rFonts w:ascii="Aptos" w:hAnsi="Aptos"/>
          <w:szCs w:val="24"/>
        </w:rPr>
        <w:t>sta</w:t>
      </w:r>
      <w:r w:rsidR="00B84B1E" w:rsidRPr="00BC55A3">
        <w:rPr>
          <w:rFonts w:ascii="Aptos" w:hAnsi="Aptos"/>
          <w:szCs w:val="24"/>
        </w:rPr>
        <w:t>ge announcements</w:t>
      </w:r>
      <w:r w:rsidR="00A174AA" w:rsidRPr="00BC55A3">
        <w:rPr>
          <w:rFonts w:ascii="Aptos" w:hAnsi="Aptos"/>
          <w:szCs w:val="24"/>
        </w:rPr>
        <w:t xml:space="preserve"> fell </w:t>
      </w:r>
      <w:r w:rsidR="00F30C67" w:rsidRPr="00BC55A3">
        <w:rPr>
          <w:rFonts w:ascii="Aptos" w:hAnsi="Aptos"/>
          <w:szCs w:val="24"/>
        </w:rPr>
        <w:t xml:space="preserve">in </w:t>
      </w:r>
      <w:r w:rsidR="00A174AA" w:rsidRPr="00BC55A3">
        <w:rPr>
          <w:rFonts w:ascii="Aptos" w:hAnsi="Aptos"/>
          <w:szCs w:val="24"/>
        </w:rPr>
        <w:t>20</w:t>
      </w:r>
      <w:r w:rsidR="00F1406D" w:rsidRPr="00BC55A3">
        <w:rPr>
          <w:rFonts w:ascii="Aptos" w:hAnsi="Aptos"/>
          <w:szCs w:val="24"/>
        </w:rPr>
        <w:t>19</w:t>
      </w:r>
      <w:r w:rsidR="00BE3677" w:rsidRPr="00BC55A3">
        <w:rPr>
          <w:rFonts w:ascii="Aptos" w:hAnsi="Aptos"/>
          <w:szCs w:val="24"/>
        </w:rPr>
        <w:t xml:space="preserve"> after the completion of </w:t>
      </w:r>
      <w:r w:rsidR="0055140B" w:rsidRPr="00BC55A3">
        <w:rPr>
          <w:rFonts w:ascii="Aptos" w:hAnsi="Aptos"/>
          <w:szCs w:val="24"/>
        </w:rPr>
        <w:t>many</w:t>
      </w:r>
      <w:r w:rsidR="00BE3677" w:rsidRPr="00BC55A3">
        <w:rPr>
          <w:rFonts w:ascii="Aptos" w:hAnsi="Aptos"/>
          <w:szCs w:val="24"/>
        </w:rPr>
        <w:t xml:space="preserve"> projects in </w:t>
      </w:r>
      <w:r w:rsidR="00394180" w:rsidRPr="00BC55A3">
        <w:rPr>
          <w:rFonts w:ascii="Aptos" w:hAnsi="Aptos"/>
          <w:szCs w:val="24"/>
        </w:rPr>
        <w:t>the 2017</w:t>
      </w:r>
      <w:r w:rsidR="0055140B">
        <w:rPr>
          <w:rFonts w:ascii="Aptos" w:hAnsi="Aptos"/>
          <w:szCs w:val="24"/>
        </w:rPr>
        <w:t>–</w:t>
      </w:r>
      <w:r w:rsidR="00394180" w:rsidRPr="00BC55A3">
        <w:rPr>
          <w:rFonts w:ascii="Aptos" w:hAnsi="Aptos"/>
          <w:szCs w:val="24"/>
        </w:rPr>
        <w:t>18 period. However</w:t>
      </w:r>
      <w:r w:rsidR="004D08EF" w:rsidRPr="00BC55A3">
        <w:rPr>
          <w:rFonts w:ascii="Aptos" w:hAnsi="Aptos"/>
          <w:szCs w:val="24"/>
        </w:rPr>
        <w:t>,</w:t>
      </w:r>
      <w:r w:rsidR="009C5A49">
        <w:rPr>
          <w:rFonts w:ascii="Aptos" w:hAnsi="Aptos"/>
          <w:szCs w:val="24"/>
        </w:rPr>
        <w:t> </w:t>
      </w:r>
      <w:r w:rsidR="004D08EF" w:rsidRPr="00BC55A3">
        <w:rPr>
          <w:rFonts w:ascii="Aptos" w:hAnsi="Aptos"/>
          <w:szCs w:val="24"/>
        </w:rPr>
        <w:t>early</w:t>
      </w:r>
      <w:r w:rsidR="00992B05">
        <w:rPr>
          <w:rFonts w:ascii="Aptos" w:hAnsi="Aptos"/>
          <w:szCs w:val="24"/>
        </w:rPr>
        <w:noBreakHyphen/>
      </w:r>
      <w:r w:rsidR="004D08EF" w:rsidRPr="00BC55A3">
        <w:rPr>
          <w:rFonts w:ascii="Aptos" w:hAnsi="Aptos"/>
          <w:szCs w:val="24"/>
        </w:rPr>
        <w:t>stage announcements</w:t>
      </w:r>
      <w:r w:rsidR="00895642" w:rsidRPr="00BC55A3">
        <w:rPr>
          <w:rFonts w:ascii="Aptos" w:hAnsi="Aptos"/>
          <w:szCs w:val="24"/>
        </w:rPr>
        <w:t xml:space="preserve"> </w:t>
      </w:r>
      <w:r w:rsidR="00B84B1E" w:rsidRPr="00BC55A3">
        <w:rPr>
          <w:rFonts w:ascii="Aptos" w:hAnsi="Aptos"/>
          <w:szCs w:val="24"/>
        </w:rPr>
        <w:t>have recovered</w:t>
      </w:r>
      <w:r w:rsidR="00BE1817" w:rsidRPr="00BC55A3">
        <w:rPr>
          <w:rFonts w:ascii="Aptos" w:hAnsi="Aptos"/>
          <w:szCs w:val="24"/>
        </w:rPr>
        <w:t xml:space="preserve"> </w:t>
      </w:r>
      <w:r w:rsidR="00F751BC">
        <w:rPr>
          <w:rFonts w:ascii="Aptos" w:hAnsi="Aptos"/>
          <w:szCs w:val="24"/>
        </w:rPr>
        <w:t>more recently</w:t>
      </w:r>
      <w:r w:rsidR="00B84B1E" w:rsidRPr="00BC55A3">
        <w:rPr>
          <w:rFonts w:ascii="Aptos" w:hAnsi="Aptos"/>
          <w:szCs w:val="24"/>
        </w:rPr>
        <w:t xml:space="preserve">, creating potential for growth in committed and completed projects </w:t>
      </w:r>
      <w:r>
        <w:rPr>
          <w:rFonts w:ascii="Aptos" w:hAnsi="Aptos"/>
          <w:szCs w:val="24"/>
        </w:rPr>
        <w:t>over</w:t>
      </w:r>
      <w:r w:rsidR="00B84B1E" w:rsidRPr="00BC55A3">
        <w:rPr>
          <w:rFonts w:ascii="Aptos" w:hAnsi="Aptos"/>
          <w:szCs w:val="24"/>
        </w:rPr>
        <w:t xml:space="preserve"> the coming years. </w:t>
      </w:r>
    </w:p>
    <w:p w14:paraId="0DBF2E58" w14:textId="5E65BB05" w:rsidR="00CD55A6" w:rsidRPr="00BC55A3" w:rsidRDefault="007F6BA7" w:rsidP="00CD55A6">
      <w:pPr>
        <w:pStyle w:val="BodyText"/>
        <w:rPr>
          <w:rFonts w:ascii="Aptos" w:hAnsi="Aptos"/>
          <w:szCs w:val="24"/>
        </w:rPr>
      </w:pPr>
      <w:r w:rsidRPr="00BC55A3">
        <w:rPr>
          <w:rFonts w:ascii="Aptos" w:hAnsi="Aptos"/>
          <w:szCs w:val="24"/>
        </w:rPr>
        <w:lastRenderedPageBreak/>
        <w:t>A total of</w:t>
      </w:r>
      <w:r w:rsidR="00CD55A6" w:rsidRPr="00BC55A3">
        <w:rPr>
          <w:rFonts w:ascii="Aptos" w:hAnsi="Aptos"/>
          <w:szCs w:val="24"/>
        </w:rPr>
        <w:t xml:space="preserve"> 2</w:t>
      </w:r>
      <w:r w:rsidR="003770B1">
        <w:rPr>
          <w:rFonts w:ascii="Aptos" w:hAnsi="Aptos"/>
          <w:szCs w:val="24"/>
        </w:rPr>
        <w:t>1</w:t>
      </w:r>
      <w:r w:rsidR="00CD55A6" w:rsidRPr="00BC55A3">
        <w:rPr>
          <w:rFonts w:ascii="Aptos" w:hAnsi="Aptos"/>
          <w:szCs w:val="24"/>
        </w:rPr>
        <w:t xml:space="preserve"> projects worth $1</w:t>
      </w:r>
      <w:r w:rsidR="003770B1">
        <w:rPr>
          <w:rFonts w:ascii="Aptos" w:hAnsi="Aptos"/>
          <w:szCs w:val="24"/>
        </w:rPr>
        <w:t>1</w:t>
      </w:r>
      <w:r w:rsidR="00DD6F35">
        <w:rPr>
          <w:rFonts w:ascii="Aptos" w:hAnsi="Aptos"/>
          <w:szCs w:val="24"/>
        </w:rPr>
        <w:t> billion</w:t>
      </w:r>
      <w:r w:rsidR="00CD55A6" w:rsidRPr="00BC55A3">
        <w:rPr>
          <w:rFonts w:ascii="Aptos" w:hAnsi="Aptos"/>
          <w:szCs w:val="24"/>
        </w:rPr>
        <w:t xml:space="preserve"> </w:t>
      </w:r>
      <w:r w:rsidR="00F751BC">
        <w:rPr>
          <w:rFonts w:ascii="Aptos" w:hAnsi="Aptos"/>
          <w:szCs w:val="24"/>
        </w:rPr>
        <w:t>were completed</w:t>
      </w:r>
      <w:r w:rsidRPr="00BC55A3">
        <w:rPr>
          <w:rFonts w:ascii="Aptos" w:hAnsi="Aptos"/>
          <w:szCs w:val="24"/>
        </w:rPr>
        <w:t xml:space="preserve"> in 2025</w:t>
      </w:r>
      <w:r w:rsidR="00DD140D" w:rsidRPr="00BC55A3">
        <w:rPr>
          <w:rFonts w:ascii="Aptos" w:hAnsi="Aptos"/>
          <w:szCs w:val="24"/>
        </w:rPr>
        <w:t xml:space="preserve">. </w:t>
      </w:r>
      <w:r w:rsidR="00C00E7C" w:rsidRPr="00BC55A3">
        <w:rPr>
          <w:rFonts w:ascii="Aptos" w:hAnsi="Aptos"/>
          <w:szCs w:val="24"/>
        </w:rPr>
        <w:t xml:space="preserve">Another </w:t>
      </w:r>
      <w:r w:rsidR="00EC51E2">
        <w:rPr>
          <w:rFonts w:ascii="Aptos" w:hAnsi="Aptos"/>
          <w:szCs w:val="24"/>
        </w:rPr>
        <w:t>14</w:t>
      </w:r>
      <w:r w:rsidR="00C00E7C" w:rsidRPr="00BC55A3">
        <w:rPr>
          <w:rFonts w:ascii="Aptos" w:hAnsi="Aptos"/>
          <w:szCs w:val="24"/>
        </w:rPr>
        <w:t xml:space="preserve"> projects </w:t>
      </w:r>
      <w:r w:rsidR="001A274B" w:rsidRPr="00BC55A3">
        <w:rPr>
          <w:rFonts w:ascii="Aptos" w:hAnsi="Aptos"/>
          <w:szCs w:val="24"/>
        </w:rPr>
        <w:t>received a FID</w:t>
      </w:r>
      <w:r w:rsidR="00C00E7C" w:rsidRPr="00BC55A3">
        <w:rPr>
          <w:rFonts w:ascii="Aptos" w:hAnsi="Aptos"/>
          <w:szCs w:val="24"/>
        </w:rPr>
        <w:t xml:space="preserve"> and </w:t>
      </w:r>
      <w:r w:rsidR="001260FC">
        <w:rPr>
          <w:rFonts w:ascii="Aptos" w:hAnsi="Aptos"/>
          <w:szCs w:val="24"/>
        </w:rPr>
        <w:t>progressed to the</w:t>
      </w:r>
      <w:r w:rsidR="001260FC" w:rsidRPr="00BC55A3">
        <w:rPr>
          <w:rFonts w:ascii="Aptos" w:hAnsi="Aptos"/>
          <w:szCs w:val="24"/>
        </w:rPr>
        <w:t xml:space="preserve"> </w:t>
      </w:r>
      <w:r w:rsidR="00C00E7C" w:rsidRPr="00BC55A3">
        <w:rPr>
          <w:rFonts w:ascii="Aptos" w:hAnsi="Aptos"/>
          <w:szCs w:val="24"/>
        </w:rPr>
        <w:t>committed</w:t>
      </w:r>
      <w:r w:rsidR="001260FC">
        <w:rPr>
          <w:rFonts w:ascii="Aptos" w:hAnsi="Aptos"/>
          <w:szCs w:val="24"/>
        </w:rPr>
        <w:t xml:space="preserve"> category</w:t>
      </w:r>
      <w:r w:rsidR="00C00E7C" w:rsidRPr="00BC55A3">
        <w:rPr>
          <w:rFonts w:ascii="Aptos" w:hAnsi="Aptos"/>
          <w:szCs w:val="24"/>
        </w:rPr>
        <w:t xml:space="preserve">. This </w:t>
      </w:r>
      <w:r w:rsidR="001A274B" w:rsidRPr="00BC55A3">
        <w:rPr>
          <w:rFonts w:ascii="Aptos" w:hAnsi="Aptos"/>
          <w:szCs w:val="24"/>
        </w:rPr>
        <w:t xml:space="preserve">rate of progression </w:t>
      </w:r>
      <w:r w:rsidR="00C00E7C" w:rsidRPr="00BC55A3">
        <w:rPr>
          <w:rFonts w:ascii="Aptos" w:hAnsi="Aptos"/>
          <w:szCs w:val="24"/>
        </w:rPr>
        <w:t>is broadly consistent with recent years</w:t>
      </w:r>
      <w:r w:rsidR="00F678BA" w:rsidRPr="00BC55A3">
        <w:rPr>
          <w:rFonts w:ascii="Aptos" w:hAnsi="Aptos"/>
          <w:szCs w:val="24"/>
        </w:rPr>
        <w:t>. It</w:t>
      </w:r>
      <w:r w:rsidR="00C10CE0" w:rsidRPr="00BC55A3">
        <w:rPr>
          <w:rFonts w:ascii="Aptos" w:hAnsi="Aptos"/>
          <w:szCs w:val="24"/>
        </w:rPr>
        <w:t xml:space="preserve"> suggests project owners are </w:t>
      </w:r>
      <w:r w:rsidR="001A274B" w:rsidRPr="00BC55A3">
        <w:rPr>
          <w:rFonts w:ascii="Aptos" w:hAnsi="Aptos"/>
          <w:szCs w:val="24"/>
        </w:rPr>
        <w:t xml:space="preserve">successfully </w:t>
      </w:r>
      <w:r w:rsidR="006C2F19" w:rsidRPr="00BC55A3">
        <w:rPr>
          <w:rFonts w:ascii="Aptos" w:hAnsi="Aptos"/>
          <w:szCs w:val="24"/>
        </w:rPr>
        <w:t xml:space="preserve">managing </w:t>
      </w:r>
      <w:r w:rsidR="00CD55A6" w:rsidRPr="00BC55A3">
        <w:rPr>
          <w:rFonts w:ascii="Aptos" w:hAnsi="Aptos"/>
          <w:szCs w:val="24"/>
        </w:rPr>
        <w:t>an uncertain global environment</w:t>
      </w:r>
      <w:r w:rsidR="000308E0">
        <w:rPr>
          <w:rFonts w:ascii="Aptos" w:hAnsi="Aptos"/>
          <w:szCs w:val="24"/>
        </w:rPr>
        <w:t>,</w:t>
      </w:r>
      <w:r w:rsidR="001A274B" w:rsidRPr="00BC55A3">
        <w:rPr>
          <w:rFonts w:ascii="Aptos" w:hAnsi="Aptos"/>
          <w:szCs w:val="24"/>
        </w:rPr>
        <w:t xml:space="preserve"> a rapid transition </w:t>
      </w:r>
      <w:r w:rsidR="00C2586F" w:rsidRPr="00BC55A3">
        <w:rPr>
          <w:rFonts w:ascii="Aptos" w:hAnsi="Aptos"/>
          <w:szCs w:val="24"/>
        </w:rPr>
        <w:t xml:space="preserve">towards </w:t>
      </w:r>
      <w:r w:rsidR="001B1048" w:rsidRPr="00BC55A3">
        <w:rPr>
          <w:rFonts w:ascii="Aptos" w:hAnsi="Aptos"/>
          <w:szCs w:val="24"/>
        </w:rPr>
        <w:t xml:space="preserve">emerging </w:t>
      </w:r>
      <w:r w:rsidR="002A10C7" w:rsidRPr="00BC55A3">
        <w:rPr>
          <w:rFonts w:ascii="Aptos" w:hAnsi="Aptos"/>
          <w:szCs w:val="24"/>
        </w:rPr>
        <w:t>commodities</w:t>
      </w:r>
      <w:r w:rsidR="00D6245C">
        <w:rPr>
          <w:rFonts w:ascii="Aptos" w:hAnsi="Aptos"/>
          <w:szCs w:val="24"/>
        </w:rPr>
        <w:t>,</w:t>
      </w:r>
      <w:r w:rsidR="002A10C7" w:rsidRPr="00BC55A3">
        <w:rPr>
          <w:rFonts w:ascii="Aptos" w:hAnsi="Aptos"/>
          <w:szCs w:val="24"/>
        </w:rPr>
        <w:t xml:space="preserve"> </w:t>
      </w:r>
      <w:r w:rsidR="008F2221" w:rsidRPr="00BC55A3">
        <w:rPr>
          <w:rFonts w:ascii="Aptos" w:hAnsi="Aptos"/>
          <w:szCs w:val="24"/>
        </w:rPr>
        <w:t>including</w:t>
      </w:r>
      <w:r w:rsidR="002A10C7" w:rsidRPr="00BC55A3">
        <w:rPr>
          <w:rFonts w:ascii="Aptos" w:hAnsi="Aptos"/>
          <w:szCs w:val="24"/>
        </w:rPr>
        <w:t xml:space="preserve"> rare earths, </w:t>
      </w:r>
      <w:r w:rsidR="00D6245C">
        <w:rPr>
          <w:rFonts w:ascii="Aptos" w:hAnsi="Aptos"/>
          <w:szCs w:val="24"/>
        </w:rPr>
        <w:t>that</w:t>
      </w:r>
      <w:r w:rsidR="00402246" w:rsidRPr="00BC55A3">
        <w:rPr>
          <w:rFonts w:ascii="Aptos" w:hAnsi="Aptos"/>
          <w:szCs w:val="24"/>
        </w:rPr>
        <w:t xml:space="preserve"> </w:t>
      </w:r>
      <w:r w:rsidR="002E4D34" w:rsidRPr="00BC55A3">
        <w:rPr>
          <w:rFonts w:ascii="Aptos" w:hAnsi="Aptos"/>
          <w:szCs w:val="24"/>
        </w:rPr>
        <w:t>support</w:t>
      </w:r>
      <w:r w:rsidR="002A10C7" w:rsidRPr="00BC55A3">
        <w:rPr>
          <w:rFonts w:ascii="Aptos" w:hAnsi="Aptos"/>
          <w:szCs w:val="24"/>
        </w:rPr>
        <w:t xml:space="preserve"> the global</w:t>
      </w:r>
      <w:r w:rsidR="002E4D34" w:rsidRPr="00BC55A3">
        <w:rPr>
          <w:rFonts w:ascii="Aptos" w:hAnsi="Aptos"/>
          <w:szCs w:val="24"/>
        </w:rPr>
        <w:t xml:space="preserve"> </w:t>
      </w:r>
      <w:r w:rsidR="00402246" w:rsidRPr="00BC55A3">
        <w:rPr>
          <w:rFonts w:ascii="Aptos" w:hAnsi="Aptos"/>
          <w:szCs w:val="24"/>
        </w:rPr>
        <w:t>low</w:t>
      </w:r>
      <w:r w:rsidR="00992B05">
        <w:rPr>
          <w:rFonts w:ascii="Aptos" w:hAnsi="Aptos"/>
          <w:szCs w:val="24"/>
        </w:rPr>
        <w:noBreakHyphen/>
      </w:r>
      <w:r w:rsidR="00402246" w:rsidRPr="00BC55A3">
        <w:rPr>
          <w:rFonts w:ascii="Aptos" w:hAnsi="Aptos"/>
          <w:szCs w:val="24"/>
        </w:rPr>
        <w:t xml:space="preserve">carbon energy transition and other </w:t>
      </w:r>
      <w:r w:rsidR="00C21491" w:rsidRPr="00BC55A3">
        <w:rPr>
          <w:rFonts w:ascii="Aptos" w:hAnsi="Aptos"/>
          <w:szCs w:val="24"/>
        </w:rPr>
        <w:t>f</w:t>
      </w:r>
      <w:r w:rsidR="00C21491">
        <w:rPr>
          <w:rFonts w:ascii="Aptos" w:hAnsi="Aptos"/>
          <w:szCs w:val="24"/>
        </w:rPr>
        <w:t>o</w:t>
      </w:r>
      <w:r w:rsidR="00C21491" w:rsidRPr="00BC55A3">
        <w:rPr>
          <w:rFonts w:ascii="Aptos" w:hAnsi="Aptos"/>
          <w:szCs w:val="24"/>
        </w:rPr>
        <w:t xml:space="preserve">rms </w:t>
      </w:r>
      <w:r w:rsidR="00402246" w:rsidRPr="00BC55A3">
        <w:rPr>
          <w:rFonts w:ascii="Aptos" w:hAnsi="Aptos"/>
          <w:szCs w:val="24"/>
        </w:rPr>
        <w:t>of</w:t>
      </w:r>
      <w:r w:rsidR="0011297A" w:rsidRPr="00BC55A3">
        <w:rPr>
          <w:rFonts w:ascii="Aptos" w:hAnsi="Aptos"/>
          <w:szCs w:val="24"/>
        </w:rPr>
        <w:t xml:space="preserve"> technological change</w:t>
      </w:r>
      <w:r w:rsidR="00CD55A6" w:rsidRPr="00BC55A3">
        <w:rPr>
          <w:rFonts w:ascii="Aptos" w:hAnsi="Aptos"/>
          <w:szCs w:val="24"/>
        </w:rPr>
        <w:t>.</w:t>
      </w:r>
    </w:p>
    <w:p w14:paraId="22288F5C" w14:textId="283960D0" w:rsidR="006A531E" w:rsidRPr="006A531E" w:rsidRDefault="006A531E" w:rsidP="006A531E">
      <w:pPr>
        <w:pStyle w:val="BodyText"/>
        <w:rPr>
          <w:rFonts w:ascii="Aptos" w:hAnsi="Aptos"/>
          <w:szCs w:val="24"/>
        </w:rPr>
      </w:pPr>
      <w:r w:rsidRPr="006A531E">
        <w:rPr>
          <w:rFonts w:ascii="Aptos" w:hAnsi="Aptos"/>
          <w:szCs w:val="24"/>
        </w:rPr>
        <w:t xml:space="preserve">A total of 72 projects were added </w:t>
      </w:r>
      <w:r w:rsidR="00AF4FB4">
        <w:rPr>
          <w:rFonts w:ascii="Aptos" w:hAnsi="Aptos"/>
          <w:szCs w:val="24"/>
        </w:rPr>
        <w:t>across all stages</w:t>
      </w:r>
      <w:r w:rsidRPr="006A531E">
        <w:rPr>
          <w:rFonts w:ascii="Aptos" w:hAnsi="Aptos"/>
          <w:szCs w:val="24"/>
        </w:rPr>
        <w:t xml:space="preserve"> in 2025, down from the 103 added in 2024. These additions include new projects, expansions and reactivations.</w:t>
      </w:r>
    </w:p>
    <w:p w14:paraId="2D744C45" w14:textId="4EEDC9D2" w:rsidR="00C16F69" w:rsidRPr="00BC55A3" w:rsidRDefault="00A45800" w:rsidP="006A531E">
      <w:pPr>
        <w:pStyle w:val="BodyText"/>
        <w:rPr>
          <w:rFonts w:ascii="Aptos" w:hAnsi="Aptos"/>
          <w:szCs w:val="24"/>
        </w:rPr>
      </w:pPr>
      <w:r>
        <w:rPr>
          <w:rFonts w:ascii="Aptos" w:hAnsi="Aptos"/>
          <w:szCs w:val="24"/>
        </w:rPr>
        <w:t>Five</w:t>
      </w:r>
      <w:r w:rsidR="006A531E" w:rsidRPr="006A531E">
        <w:rPr>
          <w:rFonts w:ascii="Aptos" w:hAnsi="Aptos"/>
          <w:szCs w:val="24"/>
        </w:rPr>
        <w:t xml:space="preserve"> projects </w:t>
      </w:r>
      <w:r>
        <w:rPr>
          <w:rFonts w:ascii="Aptos" w:hAnsi="Aptos"/>
          <w:szCs w:val="24"/>
        </w:rPr>
        <w:t>were reallocated to earlier stages</w:t>
      </w:r>
      <w:r w:rsidRPr="006A531E">
        <w:rPr>
          <w:rFonts w:ascii="Aptos" w:hAnsi="Aptos"/>
          <w:szCs w:val="24"/>
        </w:rPr>
        <w:t xml:space="preserve"> </w:t>
      </w:r>
      <w:r w:rsidR="006A531E" w:rsidRPr="006A531E">
        <w:rPr>
          <w:rFonts w:ascii="Aptos" w:hAnsi="Aptos"/>
          <w:szCs w:val="24"/>
        </w:rPr>
        <w:t>between the 2024 and 2025 REMPs, while 3</w:t>
      </w:r>
      <w:r w:rsidR="00A45548">
        <w:rPr>
          <w:rFonts w:ascii="Aptos" w:hAnsi="Aptos"/>
          <w:szCs w:val="24"/>
        </w:rPr>
        <w:t>5</w:t>
      </w:r>
      <w:r w:rsidR="006A531E" w:rsidRPr="006A531E">
        <w:rPr>
          <w:rFonts w:ascii="Aptos" w:hAnsi="Aptos"/>
          <w:szCs w:val="24"/>
        </w:rPr>
        <w:t xml:space="preserve"> projects progressed to more advanced stages.</w:t>
      </w:r>
      <w:r w:rsidR="00DD6F35">
        <w:rPr>
          <w:rFonts w:ascii="Aptos" w:hAnsi="Aptos"/>
          <w:szCs w:val="24"/>
        </w:rPr>
        <w:t xml:space="preserve"> </w:t>
      </w:r>
      <w:r w:rsidR="00C16F69" w:rsidRPr="00BC55A3">
        <w:rPr>
          <w:rFonts w:ascii="Aptos" w:hAnsi="Aptos"/>
          <w:szCs w:val="24"/>
        </w:rPr>
        <w:t>Projects may progress without necessarily moving between stages</w:t>
      </w:r>
      <w:r w:rsidR="002D6419">
        <w:rPr>
          <w:rFonts w:ascii="Aptos" w:hAnsi="Aptos"/>
          <w:szCs w:val="24"/>
        </w:rPr>
        <w:t xml:space="preserve">, since there </w:t>
      </w:r>
      <w:r w:rsidR="00C16F69" w:rsidRPr="00BC55A3">
        <w:rPr>
          <w:rFonts w:ascii="Aptos" w:hAnsi="Aptos"/>
          <w:szCs w:val="24"/>
        </w:rPr>
        <w:t xml:space="preserve">many steps to be completed </w:t>
      </w:r>
      <w:r w:rsidR="002D6419">
        <w:rPr>
          <w:rFonts w:ascii="Aptos" w:hAnsi="Aptos"/>
          <w:szCs w:val="24"/>
        </w:rPr>
        <w:t>within each stage</w:t>
      </w:r>
      <w:r w:rsidR="00C16F69" w:rsidRPr="00BC55A3">
        <w:rPr>
          <w:rFonts w:ascii="Aptos" w:hAnsi="Aptos"/>
          <w:szCs w:val="24"/>
        </w:rPr>
        <w:t>. Th</w:t>
      </w:r>
      <w:r w:rsidR="002D6419">
        <w:rPr>
          <w:rFonts w:ascii="Aptos" w:hAnsi="Aptos"/>
          <w:szCs w:val="24"/>
        </w:rPr>
        <w:t>ese steps</w:t>
      </w:r>
      <w:r w:rsidR="00C16F69" w:rsidRPr="00BC55A3">
        <w:rPr>
          <w:rFonts w:ascii="Aptos" w:hAnsi="Aptos"/>
          <w:szCs w:val="24"/>
        </w:rPr>
        <w:t xml:space="preserve"> can include additional exploration, multiple feasibility and scoping/rescoping studies, financing, and contract negotiations with suppliers and service providers. </w:t>
      </w:r>
    </w:p>
    <w:p w14:paraId="7A59A6C7" w14:textId="78538F79" w:rsidR="00762859" w:rsidRPr="00DD6F35" w:rsidRDefault="00242C10" w:rsidP="00DD6F35">
      <w:pPr>
        <w:pStyle w:val="Heading3"/>
      </w:pPr>
      <w:bookmarkStart w:id="41" w:name="_Toc216858868"/>
      <w:r w:rsidRPr="00DD6F35">
        <w:t>G</w:t>
      </w:r>
      <w:r w:rsidR="00762859" w:rsidRPr="00DD6F35">
        <w:t>old, copper,</w:t>
      </w:r>
      <w:r w:rsidR="00992B05">
        <w:t xml:space="preserve"> and </w:t>
      </w:r>
      <w:r w:rsidR="00762859" w:rsidRPr="00DD6F35">
        <w:t>iron ore</w:t>
      </w:r>
      <w:r w:rsidR="00816867" w:rsidRPr="00DD6F35">
        <w:t xml:space="preserve"> </w:t>
      </w:r>
      <w:r w:rsidRPr="00DD6F35">
        <w:t>accounted for most additions</w:t>
      </w:r>
      <w:bookmarkEnd w:id="41"/>
    </w:p>
    <w:p w14:paraId="150CD096" w14:textId="58F13CE1" w:rsidR="00762859" w:rsidRDefault="00762859" w:rsidP="00E05354">
      <w:pPr>
        <w:pStyle w:val="BodyText"/>
        <w:rPr>
          <w:rFonts w:ascii="Aptos" w:hAnsi="Aptos"/>
          <w:szCs w:val="24"/>
        </w:rPr>
      </w:pPr>
      <w:r w:rsidRPr="00BC55A3">
        <w:rPr>
          <w:rFonts w:ascii="Aptos" w:hAnsi="Aptos"/>
          <w:szCs w:val="24"/>
        </w:rPr>
        <w:t xml:space="preserve">The value of committed and completed projects has </w:t>
      </w:r>
      <w:r w:rsidR="00247FA8" w:rsidRPr="00BC55A3">
        <w:rPr>
          <w:rFonts w:ascii="Aptos" w:hAnsi="Aptos"/>
          <w:szCs w:val="24"/>
        </w:rPr>
        <w:t>held up</w:t>
      </w:r>
      <w:r w:rsidRPr="00BC55A3">
        <w:rPr>
          <w:rFonts w:ascii="Aptos" w:hAnsi="Aptos"/>
          <w:szCs w:val="24"/>
        </w:rPr>
        <w:t xml:space="preserve"> </w:t>
      </w:r>
      <w:r w:rsidR="00247FA8" w:rsidRPr="00BC55A3">
        <w:rPr>
          <w:rFonts w:ascii="Aptos" w:hAnsi="Aptos"/>
          <w:szCs w:val="24"/>
        </w:rPr>
        <w:t>well</w:t>
      </w:r>
      <w:r w:rsidRPr="00BC55A3">
        <w:rPr>
          <w:rFonts w:ascii="Aptos" w:hAnsi="Aptos"/>
          <w:szCs w:val="24"/>
        </w:rPr>
        <w:t xml:space="preserve"> across most commodities.</w:t>
      </w:r>
      <w:r w:rsidR="00017E04" w:rsidRPr="00BC55A3">
        <w:rPr>
          <w:rFonts w:ascii="Aptos" w:hAnsi="Aptos"/>
          <w:szCs w:val="24"/>
        </w:rPr>
        <w:t xml:space="preserve"> </w:t>
      </w:r>
      <w:r w:rsidR="00816867">
        <w:rPr>
          <w:rFonts w:ascii="Aptos" w:hAnsi="Aptos"/>
          <w:szCs w:val="24"/>
        </w:rPr>
        <w:t>M</w:t>
      </w:r>
      <w:r w:rsidRPr="00BC55A3">
        <w:rPr>
          <w:rFonts w:ascii="Aptos" w:hAnsi="Aptos"/>
          <w:szCs w:val="24"/>
        </w:rPr>
        <w:t xml:space="preserve">ost of Australia’s resources and energy major projects </w:t>
      </w:r>
      <w:r w:rsidR="004D47C2" w:rsidRPr="00BC55A3">
        <w:rPr>
          <w:rFonts w:ascii="Aptos" w:hAnsi="Aptos"/>
          <w:szCs w:val="24"/>
        </w:rPr>
        <w:t>are in</w:t>
      </w:r>
      <w:r w:rsidRPr="00BC55A3">
        <w:rPr>
          <w:rFonts w:ascii="Aptos" w:hAnsi="Aptos"/>
          <w:szCs w:val="24"/>
        </w:rPr>
        <w:t xml:space="preserve"> Western Australia (Figure 1.4), </w:t>
      </w:r>
      <w:r w:rsidR="00816867">
        <w:rPr>
          <w:rFonts w:ascii="Aptos" w:hAnsi="Aptos"/>
          <w:szCs w:val="24"/>
        </w:rPr>
        <w:t>which</w:t>
      </w:r>
      <w:r w:rsidRPr="00BC55A3">
        <w:rPr>
          <w:rFonts w:ascii="Aptos" w:hAnsi="Aptos"/>
          <w:szCs w:val="24"/>
        </w:rPr>
        <w:t xml:space="preserve"> now </w:t>
      </w:r>
      <w:r w:rsidR="00816867">
        <w:rPr>
          <w:rFonts w:ascii="Aptos" w:hAnsi="Aptos"/>
          <w:szCs w:val="24"/>
        </w:rPr>
        <w:t>accounts for</w:t>
      </w:r>
      <w:r w:rsidR="00816867" w:rsidRPr="00BC55A3">
        <w:rPr>
          <w:rFonts w:ascii="Aptos" w:hAnsi="Aptos"/>
          <w:szCs w:val="24"/>
        </w:rPr>
        <w:t xml:space="preserve"> </w:t>
      </w:r>
      <w:r w:rsidRPr="00BC55A3">
        <w:rPr>
          <w:rFonts w:ascii="Aptos" w:hAnsi="Aptos"/>
          <w:szCs w:val="24"/>
        </w:rPr>
        <w:t xml:space="preserve">more than </w:t>
      </w:r>
      <w:r w:rsidR="008F56A2" w:rsidRPr="00BC55A3">
        <w:rPr>
          <w:rFonts w:ascii="Aptos" w:hAnsi="Aptos"/>
          <w:bCs/>
          <w:szCs w:val="24"/>
        </w:rPr>
        <w:t>half</w:t>
      </w:r>
      <w:r w:rsidRPr="00BC55A3">
        <w:rPr>
          <w:rFonts w:ascii="Aptos" w:hAnsi="Aptos"/>
          <w:bCs/>
          <w:szCs w:val="24"/>
        </w:rPr>
        <w:t xml:space="preserve"> of </w:t>
      </w:r>
      <w:r w:rsidR="005A0316" w:rsidRPr="00BC55A3">
        <w:rPr>
          <w:rFonts w:ascii="Aptos" w:hAnsi="Aptos"/>
          <w:bCs/>
          <w:szCs w:val="24"/>
        </w:rPr>
        <w:t xml:space="preserve">all </w:t>
      </w:r>
      <w:r w:rsidRPr="00BC55A3">
        <w:rPr>
          <w:rFonts w:ascii="Aptos" w:hAnsi="Aptos"/>
          <w:bCs/>
          <w:szCs w:val="24"/>
        </w:rPr>
        <w:t>project</w:t>
      </w:r>
      <w:r w:rsidR="005A0316" w:rsidRPr="00BC55A3">
        <w:rPr>
          <w:rFonts w:ascii="Aptos" w:hAnsi="Aptos"/>
          <w:bCs/>
          <w:szCs w:val="24"/>
        </w:rPr>
        <w:t>s</w:t>
      </w:r>
      <w:r w:rsidRPr="00BC55A3">
        <w:rPr>
          <w:rFonts w:ascii="Aptos" w:hAnsi="Aptos"/>
          <w:bCs/>
          <w:szCs w:val="24"/>
        </w:rPr>
        <w:t xml:space="preserve"> </w:t>
      </w:r>
      <w:r w:rsidRPr="00BC55A3">
        <w:rPr>
          <w:rFonts w:ascii="Aptos" w:hAnsi="Aptos"/>
          <w:szCs w:val="24"/>
        </w:rPr>
        <w:t>at the committed stage</w:t>
      </w:r>
      <w:r w:rsidR="005A0316" w:rsidRPr="00BC55A3">
        <w:rPr>
          <w:rFonts w:ascii="Aptos" w:hAnsi="Aptos"/>
          <w:bCs/>
          <w:szCs w:val="24"/>
        </w:rPr>
        <w:t>, and an even higher share of project value</w:t>
      </w:r>
      <w:r w:rsidRPr="00BC55A3">
        <w:rPr>
          <w:rFonts w:ascii="Aptos" w:hAnsi="Aptos"/>
          <w:bCs/>
          <w:szCs w:val="24"/>
        </w:rPr>
        <w:t>.</w:t>
      </w:r>
      <w:r w:rsidRPr="00BC55A3">
        <w:rPr>
          <w:rFonts w:ascii="Aptos" w:hAnsi="Aptos"/>
          <w:szCs w:val="24"/>
        </w:rPr>
        <w:t xml:space="preserve"> This</w:t>
      </w:r>
      <w:r w:rsidR="00732AB6">
        <w:rPr>
          <w:rFonts w:ascii="Aptos" w:hAnsi="Aptos"/>
          <w:szCs w:val="24"/>
        </w:rPr>
        <w:t> </w:t>
      </w:r>
      <w:r w:rsidRPr="00BC55A3">
        <w:rPr>
          <w:rFonts w:ascii="Aptos" w:hAnsi="Aptos"/>
          <w:szCs w:val="24"/>
        </w:rPr>
        <w:t xml:space="preserve">trend has been evident for some years, and </w:t>
      </w:r>
      <w:r w:rsidR="00E13006" w:rsidRPr="00BC55A3">
        <w:rPr>
          <w:rFonts w:ascii="Aptos" w:hAnsi="Aptos"/>
          <w:szCs w:val="24"/>
        </w:rPr>
        <w:t>recent</w:t>
      </w:r>
      <w:r w:rsidRPr="00BC55A3">
        <w:rPr>
          <w:rFonts w:ascii="Aptos" w:hAnsi="Aptos"/>
          <w:szCs w:val="24"/>
        </w:rPr>
        <w:t xml:space="preserve"> growth in</w:t>
      </w:r>
      <w:r w:rsidR="00886F68">
        <w:rPr>
          <w:rFonts w:ascii="Aptos" w:hAnsi="Aptos"/>
          <w:szCs w:val="24"/>
        </w:rPr>
        <w:t> </w:t>
      </w:r>
      <w:r w:rsidRPr="00BC55A3">
        <w:rPr>
          <w:rFonts w:ascii="Aptos" w:hAnsi="Aptos"/>
          <w:szCs w:val="24"/>
        </w:rPr>
        <w:t>early</w:t>
      </w:r>
      <w:r w:rsidR="00992B05">
        <w:rPr>
          <w:rFonts w:ascii="Aptos" w:hAnsi="Aptos"/>
          <w:szCs w:val="24"/>
        </w:rPr>
        <w:noBreakHyphen/>
      </w:r>
      <w:r w:rsidRPr="00BC55A3">
        <w:rPr>
          <w:rFonts w:ascii="Aptos" w:hAnsi="Aptos"/>
          <w:szCs w:val="24"/>
        </w:rPr>
        <w:t>stage projects in Western Australia suggests it will</w:t>
      </w:r>
      <w:r w:rsidR="00145C9A">
        <w:rPr>
          <w:rFonts w:ascii="Aptos" w:hAnsi="Aptos"/>
          <w:szCs w:val="24"/>
        </w:rPr>
        <w:t> </w:t>
      </w:r>
      <w:r w:rsidRPr="00BC55A3">
        <w:rPr>
          <w:rFonts w:ascii="Aptos" w:hAnsi="Aptos"/>
          <w:szCs w:val="24"/>
        </w:rPr>
        <w:t xml:space="preserve">continue. </w:t>
      </w:r>
    </w:p>
    <w:p w14:paraId="6FD9254E" w14:textId="00435BA1" w:rsidR="00575DB2" w:rsidRDefault="00575DB2" w:rsidP="00732AB6">
      <w:pPr>
        <w:pStyle w:val="FigureHeading"/>
      </w:pPr>
      <w:r w:rsidRPr="008938B2">
        <w:t>Number of projects by stage, 2018</w:t>
      </w:r>
      <w:r w:rsidR="00992B05">
        <w:t>–</w:t>
      </w:r>
      <w:r w:rsidRPr="008938B2">
        <w:t>2025</w:t>
      </w:r>
    </w:p>
    <w:p w14:paraId="1B933CB8" w14:textId="2974C069" w:rsidR="00732AB6" w:rsidRPr="00732AB6" w:rsidRDefault="00732AB6" w:rsidP="00732AB6">
      <w:pPr>
        <w:pStyle w:val="FigureImage"/>
      </w:pPr>
      <w:r w:rsidRPr="008506A2">
        <w:rPr>
          <w:noProof/>
          <w:sz w:val="18"/>
          <w:szCs w:val="18"/>
        </w:rPr>
        <w:drawing>
          <wp:inline distT="0" distB="0" distL="0" distR="0" wp14:anchorId="7F064DBD" wp14:editId="6A8F5AC5">
            <wp:extent cx="4175760" cy="2327564"/>
            <wp:effectExtent l="0" t="0" r="0" b="0"/>
            <wp:docPr id="1029911985" name="Chart 1" descr="Figure 1.2 shows the number of projects at each stage - early stage projects are currently in a growth cycle while later stage projects are stable.">
              <a:extLst xmlns:a="http://schemas.openxmlformats.org/drawingml/2006/main">
                <a:ext uri="{FF2B5EF4-FFF2-40B4-BE49-F238E27FC236}">
                  <a16:creationId xmlns:a16="http://schemas.microsoft.com/office/drawing/2014/main" id="{2CAE3975-51CE-458D-89D3-A3ACD0BA0139}"/>
                </a:ext>
                <a:ext uri="{147F2762-F138-4A5C-976F-8EAC2B608ADB}">
                  <a16:predDERef xmlns:a16="http://schemas.microsoft.com/office/drawing/2014/main" pred="{EF2FC554-BE74-4730-977C-107CA5D35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791E8A" w14:textId="41E38C03" w:rsidR="00575DB2" w:rsidRPr="008506A2" w:rsidRDefault="00575DB2" w:rsidP="00732AB6">
      <w:pPr>
        <w:pStyle w:val="Note"/>
      </w:pPr>
      <w:r w:rsidRPr="008506A2">
        <w:rPr>
          <w:lang w:val="en-US"/>
        </w:rPr>
        <w:t xml:space="preserve">Notes: The 2023 edition replaced the ‘feasibility’ stage with the ‘advanced feasibility’ stage. </w:t>
      </w:r>
      <w:r w:rsidRPr="00732AB6">
        <w:t>Projects</w:t>
      </w:r>
      <w:r w:rsidRPr="008506A2">
        <w:rPr>
          <w:lang w:val="en-US"/>
        </w:rPr>
        <w:t xml:space="preserve"> in the ‘feasibility’ stage are reclassified to either ‘publicly announced’ or ‘advanced feasibility’ stages. Hydrogen projects are not included in the above.</w:t>
      </w:r>
      <w:r w:rsidR="00DD6F35">
        <w:rPr>
          <w:lang w:val="en-US"/>
        </w:rPr>
        <w:t xml:space="preserve"> </w:t>
      </w:r>
    </w:p>
    <w:p w14:paraId="6D8AE1B3" w14:textId="06F2F80F" w:rsidR="00575DB2" w:rsidRPr="008506A2" w:rsidRDefault="00575DB2" w:rsidP="00732AB6">
      <w:pPr>
        <w:pStyle w:val="Source"/>
      </w:pPr>
      <w:r w:rsidRPr="008506A2">
        <w:t xml:space="preserve">Source: Department of Industry, Science and Resources (2025) </w:t>
      </w:r>
    </w:p>
    <w:p w14:paraId="69ED7E5A" w14:textId="794100B0" w:rsidR="00363FAE" w:rsidRDefault="003C21F4" w:rsidP="00C50DEB">
      <w:pPr>
        <w:pStyle w:val="BodyText"/>
        <w:rPr>
          <w:rFonts w:ascii="Aptos" w:hAnsi="Aptos"/>
          <w:szCs w:val="24"/>
        </w:rPr>
      </w:pPr>
      <w:r w:rsidRPr="00BC55A3">
        <w:rPr>
          <w:rFonts w:ascii="Aptos" w:hAnsi="Aptos"/>
          <w:szCs w:val="24"/>
        </w:rPr>
        <w:t xml:space="preserve">Over the past year, </w:t>
      </w:r>
      <w:r w:rsidR="00F46386">
        <w:rPr>
          <w:rFonts w:ascii="Aptos" w:hAnsi="Aptos"/>
          <w:szCs w:val="24"/>
        </w:rPr>
        <w:t xml:space="preserve">there has been significant growth in project activity in </w:t>
      </w:r>
      <w:r w:rsidRPr="00BC55A3">
        <w:rPr>
          <w:rFonts w:ascii="Aptos" w:hAnsi="Aptos"/>
          <w:szCs w:val="24"/>
        </w:rPr>
        <w:t xml:space="preserve">Australia’s </w:t>
      </w:r>
      <w:r w:rsidRPr="00BC55A3">
        <w:rPr>
          <w:rFonts w:ascii="Aptos" w:hAnsi="Aptos"/>
          <w:b/>
          <w:bCs/>
          <w:szCs w:val="24"/>
        </w:rPr>
        <w:t>iron ore</w:t>
      </w:r>
      <w:r w:rsidRPr="00BC55A3">
        <w:rPr>
          <w:rFonts w:ascii="Aptos" w:hAnsi="Aptos"/>
          <w:szCs w:val="24"/>
        </w:rPr>
        <w:t xml:space="preserve"> sector. </w:t>
      </w:r>
      <w:r w:rsidR="00987D29" w:rsidRPr="00BC55A3">
        <w:rPr>
          <w:rFonts w:ascii="Aptos" w:hAnsi="Aptos"/>
          <w:szCs w:val="24"/>
        </w:rPr>
        <w:t>T</w:t>
      </w:r>
      <w:r w:rsidRPr="00BC55A3">
        <w:rPr>
          <w:rFonts w:ascii="Aptos" w:hAnsi="Aptos"/>
          <w:szCs w:val="24"/>
        </w:rPr>
        <w:t>hree iron ore projects advanced to the committed stage</w:t>
      </w:r>
      <w:r w:rsidR="001B3005" w:rsidRPr="00BC55A3">
        <w:rPr>
          <w:rFonts w:ascii="Aptos" w:hAnsi="Aptos"/>
          <w:szCs w:val="24"/>
        </w:rPr>
        <w:t xml:space="preserve"> and</w:t>
      </w:r>
      <w:r w:rsidRPr="00BC55A3">
        <w:rPr>
          <w:rFonts w:ascii="Aptos" w:hAnsi="Aptos"/>
          <w:szCs w:val="24"/>
        </w:rPr>
        <w:t xml:space="preserve"> </w:t>
      </w:r>
      <w:r w:rsidR="009C5A49">
        <w:rPr>
          <w:rFonts w:ascii="Aptos" w:hAnsi="Aptos"/>
          <w:szCs w:val="24"/>
        </w:rPr>
        <w:t>2</w:t>
      </w:r>
      <w:r w:rsidRPr="00BC55A3">
        <w:rPr>
          <w:rFonts w:ascii="Aptos" w:hAnsi="Aptos"/>
          <w:szCs w:val="24"/>
        </w:rPr>
        <w:t xml:space="preserve"> projects </w:t>
      </w:r>
      <w:r w:rsidR="00C86067">
        <w:rPr>
          <w:rFonts w:ascii="Aptos" w:hAnsi="Aptos"/>
          <w:szCs w:val="24"/>
        </w:rPr>
        <w:t>were completed</w:t>
      </w:r>
      <w:r w:rsidR="00987D29" w:rsidRPr="00BC55A3">
        <w:rPr>
          <w:rFonts w:ascii="Aptos" w:hAnsi="Aptos"/>
          <w:szCs w:val="24"/>
        </w:rPr>
        <w:t xml:space="preserve"> in 2025</w:t>
      </w:r>
      <w:r w:rsidRPr="00BC55A3">
        <w:rPr>
          <w:rFonts w:ascii="Aptos" w:hAnsi="Aptos"/>
          <w:szCs w:val="24"/>
        </w:rPr>
        <w:t>.</w:t>
      </w:r>
      <w:r w:rsidR="00C23EFA" w:rsidRPr="00BC55A3">
        <w:rPr>
          <w:rFonts w:ascii="Aptos" w:hAnsi="Aptos"/>
          <w:b/>
          <w:bCs/>
          <w:szCs w:val="24"/>
        </w:rPr>
        <w:t xml:space="preserve"> </w:t>
      </w:r>
      <w:r w:rsidR="00C50DEB" w:rsidRPr="00BC55A3">
        <w:rPr>
          <w:rFonts w:ascii="Aptos" w:hAnsi="Aptos"/>
          <w:szCs w:val="24"/>
        </w:rPr>
        <w:t xml:space="preserve">Capital expenditure for advanced projects (those that have reached advanced feasibility or the committed stages) </w:t>
      </w:r>
      <w:r w:rsidR="005A74EE" w:rsidRPr="00BC55A3">
        <w:rPr>
          <w:rFonts w:ascii="Aptos" w:hAnsi="Aptos"/>
          <w:szCs w:val="24"/>
        </w:rPr>
        <w:t>increased</w:t>
      </w:r>
      <w:r w:rsidR="00C50DEB" w:rsidRPr="00BC55A3">
        <w:rPr>
          <w:rFonts w:ascii="Aptos" w:hAnsi="Aptos"/>
          <w:szCs w:val="24"/>
        </w:rPr>
        <w:t xml:space="preserve"> from $8.</w:t>
      </w:r>
      <w:r w:rsidR="005A74EE" w:rsidRPr="00BC55A3">
        <w:rPr>
          <w:rFonts w:ascii="Aptos" w:hAnsi="Aptos"/>
          <w:szCs w:val="24"/>
        </w:rPr>
        <w:t>1</w:t>
      </w:r>
      <w:r w:rsidR="00DD6F35">
        <w:rPr>
          <w:rFonts w:ascii="Aptos" w:hAnsi="Aptos"/>
          <w:szCs w:val="24"/>
        </w:rPr>
        <w:t> billion</w:t>
      </w:r>
      <w:r w:rsidR="00C50DEB" w:rsidRPr="00BC55A3">
        <w:rPr>
          <w:rFonts w:ascii="Aptos" w:hAnsi="Aptos"/>
          <w:szCs w:val="24"/>
        </w:rPr>
        <w:t xml:space="preserve"> in 202</w:t>
      </w:r>
      <w:r w:rsidR="005A74EE" w:rsidRPr="00BC55A3">
        <w:rPr>
          <w:rFonts w:ascii="Aptos" w:hAnsi="Aptos"/>
          <w:szCs w:val="24"/>
        </w:rPr>
        <w:t>4</w:t>
      </w:r>
      <w:r w:rsidR="00936128" w:rsidRPr="00BC55A3">
        <w:rPr>
          <w:rFonts w:ascii="Aptos" w:hAnsi="Aptos"/>
          <w:szCs w:val="24"/>
        </w:rPr>
        <w:t xml:space="preserve"> </w:t>
      </w:r>
      <w:r w:rsidR="00C50DEB" w:rsidRPr="00BC55A3">
        <w:rPr>
          <w:rFonts w:ascii="Aptos" w:hAnsi="Aptos"/>
          <w:szCs w:val="24"/>
        </w:rPr>
        <w:t>to $</w:t>
      </w:r>
      <w:r w:rsidR="005A74EE" w:rsidRPr="00BC55A3">
        <w:rPr>
          <w:rFonts w:ascii="Aptos" w:hAnsi="Aptos"/>
          <w:szCs w:val="24"/>
        </w:rPr>
        <w:t>1</w:t>
      </w:r>
      <w:r w:rsidR="000413C9" w:rsidRPr="00BC55A3">
        <w:rPr>
          <w:rFonts w:ascii="Aptos" w:hAnsi="Aptos"/>
          <w:szCs w:val="24"/>
        </w:rPr>
        <w:t>2</w:t>
      </w:r>
      <w:r w:rsidR="00DD6F35">
        <w:rPr>
          <w:rFonts w:ascii="Aptos" w:hAnsi="Aptos"/>
          <w:szCs w:val="24"/>
        </w:rPr>
        <w:t> billion</w:t>
      </w:r>
      <w:r w:rsidR="00C50DEB" w:rsidRPr="00BC55A3">
        <w:rPr>
          <w:rFonts w:ascii="Aptos" w:hAnsi="Aptos"/>
          <w:szCs w:val="24"/>
        </w:rPr>
        <w:t xml:space="preserve"> in 202</w:t>
      </w:r>
      <w:r w:rsidR="005A74EE" w:rsidRPr="00BC55A3">
        <w:rPr>
          <w:rFonts w:ascii="Aptos" w:hAnsi="Aptos"/>
          <w:szCs w:val="24"/>
        </w:rPr>
        <w:t>5</w:t>
      </w:r>
      <w:r w:rsidR="00C50DEB" w:rsidRPr="00BC55A3">
        <w:rPr>
          <w:rFonts w:ascii="Aptos" w:hAnsi="Aptos"/>
          <w:szCs w:val="24"/>
        </w:rPr>
        <w:t>.</w:t>
      </w:r>
    </w:p>
    <w:p w14:paraId="6ACD5564" w14:textId="7B25B039" w:rsidR="00C50DEB" w:rsidRPr="00BC55A3" w:rsidRDefault="00C067CA" w:rsidP="00C50DEB">
      <w:pPr>
        <w:pStyle w:val="BodyText"/>
        <w:rPr>
          <w:rFonts w:ascii="Aptos" w:hAnsi="Aptos"/>
          <w:szCs w:val="24"/>
        </w:rPr>
      </w:pPr>
      <w:r w:rsidRPr="00BC55A3">
        <w:rPr>
          <w:rFonts w:ascii="Aptos" w:hAnsi="Aptos"/>
          <w:szCs w:val="24"/>
        </w:rPr>
        <w:t xml:space="preserve">High </w:t>
      </w:r>
      <w:r w:rsidRPr="00BC55A3">
        <w:rPr>
          <w:rFonts w:ascii="Aptos" w:hAnsi="Aptos"/>
          <w:b/>
          <w:bCs/>
          <w:szCs w:val="24"/>
        </w:rPr>
        <w:t>gold</w:t>
      </w:r>
      <w:r w:rsidRPr="00BC55A3">
        <w:rPr>
          <w:rFonts w:ascii="Aptos" w:hAnsi="Aptos"/>
          <w:szCs w:val="24"/>
        </w:rPr>
        <w:t xml:space="preserve"> prices </w:t>
      </w:r>
      <w:r w:rsidR="00987D29" w:rsidRPr="00BC55A3">
        <w:rPr>
          <w:rFonts w:ascii="Aptos" w:hAnsi="Aptos"/>
          <w:szCs w:val="24"/>
        </w:rPr>
        <w:t>supported strong</w:t>
      </w:r>
      <w:r w:rsidR="0020349C" w:rsidRPr="00BC55A3">
        <w:rPr>
          <w:rFonts w:ascii="Aptos" w:hAnsi="Aptos"/>
          <w:szCs w:val="24"/>
        </w:rPr>
        <w:t xml:space="preserve"> activity in</w:t>
      </w:r>
      <w:r w:rsidR="001D5768" w:rsidRPr="00BC55A3">
        <w:rPr>
          <w:rFonts w:ascii="Aptos" w:hAnsi="Aptos"/>
          <w:szCs w:val="24"/>
        </w:rPr>
        <w:t xml:space="preserve"> the gold mining sector</w:t>
      </w:r>
      <w:r w:rsidR="00CA50FF">
        <w:rPr>
          <w:rFonts w:ascii="Aptos" w:hAnsi="Aptos"/>
          <w:szCs w:val="24"/>
        </w:rPr>
        <w:t xml:space="preserve"> in 2025</w:t>
      </w:r>
      <w:r w:rsidR="00C50DEB" w:rsidRPr="00BC55A3">
        <w:rPr>
          <w:rFonts w:ascii="Aptos" w:hAnsi="Aptos"/>
          <w:szCs w:val="24"/>
        </w:rPr>
        <w:t xml:space="preserve">. </w:t>
      </w:r>
      <w:r w:rsidR="00C86067">
        <w:rPr>
          <w:rFonts w:ascii="Aptos" w:hAnsi="Aptos"/>
          <w:szCs w:val="24"/>
        </w:rPr>
        <w:t>There were</w:t>
      </w:r>
      <w:r w:rsidR="00E25452" w:rsidRPr="00BC55A3">
        <w:rPr>
          <w:rFonts w:ascii="Aptos" w:hAnsi="Aptos"/>
          <w:szCs w:val="24"/>
        </w:rPr>
        <w:t xml:space="preserve"> 4</w:t>
      </w:r>
      <w:r w:rsidR="00CC555B">
        <w:rPr>
          <w:rFonts w:ascii="Aptos" w:hAnsi="Aptos"/>
          <w:szCs w:val="24"/>
        </w:rPr>
        <w:t>5</w:t>
      </w:r>
      <w:r w:rsidR="00C50DEB" w:rsidRPr="00BC55A3">
        <w:rPr>
          <w:rFonts w:ascii="Aptos" w:hAnsi="Aptos"/>
          <w:szCs w:val="24"/>
        </w:rPr>
        <w:t xml:space="preserve"> </w:t>
      </w:r>
      <w:r w:rsidR="00C86067">
        <w:rPr>
          <w:rFonts w:ascii="Aptos" w:hAnsi="Aptos"/>
          <w:szCs w:val="24"/>
        </w:rPr>
        <w:t>gold projects in 2025</w:t>
      </w:r>
      <w:r w:rsidR="00C50DEB" w:rsidRPr="00BC55A3">
        <w:rPr>
          <w:rFonts w:ascii="Aptos" w:hAnsi="Aptos"/>
          <w:szCs w:val="24"/>
        </w:rPr>
        <w:t xml:space="preserve">, up from </w:t>
      </w:r>
      <w:r w:rsidR="00E25452" w:rsidRPr="00BC55A3">
        <w:rPr>
          <w:rFonts w:ascii="Aptos" w:hAnsi="Aptos"/>
          <w:szCs w:val="24"/>
        </w:rPr>
        <w:t>38</w:t>
      </w:r>
      <w:r w:rsidR="00C50DEB" w:rsidRPr="00BC55A3">
        <w:rPr>
          <w:rFonts w:ascii="Aptos" w:hAnsi="Aptos"/>
          <w:szCs w:val="24"/>
        </w:rPr>
        <w:t xml:space="preserve"> in 202</w:t>
      </w:r>
      <w:r w:rsidR="00E25452" w:rsidRPr="00BC55A3">
        <w:rPr>
          <w:rFonts w:ascii="Aptos" w:hAnsi="Aptos"/>
          <w:szCs w:val="24"/>
        </w:rPr>
        <w:t>4</w:t>
      </w:r>
      <w:r w:rsidR="00C50DEB" w:rsidRPr="00BC55A3">
        <w:rPr>
          <w:rFonts w:ascii="Aptos" w:hAnsi="Aptos"/>
          <w:szCs w:val="24"/>
        </w:rPr>
        <w:t xml:space="preserve">. Projects </w:t>
      </w:r>
      <w:r w:rsidR="00CA50FF">
        <w:rPr>
          <w:rFonts w:ascii="Aptos" w:hAnsi="Aptos"/>
          <w:szCs w:val="24"/>
        </w:rPr>
        <w:t>at</w:t>
      </w:r>
      <w:r w:rsidR="00C50DEB" w:rsidRPr="00BC55A3">
        <w:rPr>
          <w:rFonts w:ascii="Aptos" w:hAnsi="Aptos"/>
          <w:szCs w:val="24"/>
        </w:rPr>
        <w:t xml:space="preserve"> the publicly announced and feasibility stages </w:t>
      </w:r>
      <w:r w:rsidR="0055377B" w:rsidRPr="00BC55A3">
        <w:rPr>
          <w:rFonts w:ascii="Aptos" w:hAnsi="Aptos"/>
          <w:szCs w:val="24"/>
        </w:rPr>
        <w:t>increased</w:t>
      </w:r>
      <w:r w:rsidR="00C50DEB" w:rsidRPr="00BC55A3">
        <w:rPr>
          <w:rFonts w:ascii="Aptos" w:hAnsi="Aptos"/>
          <w:szCs w:val="24"/>
        </w:rPr>
        <w:t xml:space="preserve"> from </w:t>
      </w:r>
      <w:r w:rsidR="001957CC" w:rsidRPr="00BC55A3">
        <w:rPr>
          <w:rFonts w:ascii="Aptos" w:hAnsi="Aptos"/>
          <w:szCs w:val="24"/>
        </w:rPr>
        <w:t xml:space="preserve">27 to </w:t>
      </w:r>
      <w:r w:rsidR="00CC555B">
        <w:rPr>
          <w:rFonts w:ascii="Aptos" w:hAnsi="Aptos"/>
          <w:szCs w:val="24"/>
        </w:rPr>
        <w:t>29</w:t>
      </w:r>
      <w:r w:rsidR="00C50DEB" w:rsidRPr="00BC55A3">
        <w:rPr>
          <w:rFonts w:ascii="Aptos" w:hAnsi="Aptos"/>
          <w:szCs w:val="24"/>
        </w:rPr>
        <w:t xml:space="preserve"> as</w:t>
      </w:r>
      <w:r w:rsidR="00C50DEB" w:rsidRPr="00BC55A3" w:rsidDel="00DF7D96">
        <w:rPr>
          <w:rFonts w:ascii="Aptos" w:hAnsi="Aptos"/>
          <w:szCs w:val="24"/>
        </w:rPr>
        <w:t xml:space="preserve"> </w:t>
      </w:r>
      <w:r w:rsidR="0055377B" w:rsidRPr="00BC55A3">
        <w:rPr>
          <w:rFonts w:ascii="Aptos" w:hAnsi="Aptos"/>
          <w:szCs w:val="24"/>
        </w:rPr>
        <w:t xml:space="preserve">new </w:t>
      </w:r>
      <w:r w:rsidR="00C50DEB" w:rsidRPr="00BC55A3">
        <w:rPr>
          <w:rFonts w:ascii="Aptos" w:hAnsi="Aptos"/>
          <w:szCs w:val="24"/>
        </w:rPr>
        <w:t xml:space="preserve">projects </w:t>
      </w:r>
      <w:r w:rsidR="0055377B" w:rsidRPr="00BC55A3">
        <w:rPr>
          <w:rFonts w:ascii="Aptos" w:hAnsi="Aptos"/>
          <w:szCs w:val="24"/>
        </w:rPr>
        <w:t>were announced</w:t>
      </w:r>
      <w:r w:rsidR="009A14F6" w:rsidRPr="00BC55A3">
        <w:rPr>
          <w:rFonts w:ascii="Aptos" w:hAnsi="Aptos"/>
          <w:szCs w:val="24"/>
        </w:rPr>
        <w:t>,</w:t>
      </w:r>
      <w:r w:rsidR="0055377B" w:rsidRPr="00BC55A3">
        <w:rPr>
          <w:rFonts w:ascii="Aptos" w:hAnsi="Aptos"/>
          <w:szCs w:val="24"/>
        </w:rPr>
        <w:t xml:space="preserve"> and others</w:t>
      </w:r>
      <w:r w:rsidR="0029563D" w:rsidRPr="00BC55A3">
        <w:rPr>
          <w:rFonts w:ascii="Aptos" w:hAnsi="Aptos"/>
          <w:szCs w:val="24"/>
        </w:rPr>
        <w:t xml:space="preserve"> </w:t>
      </w:r>
      <w:r w:rsidR="00C50DEB" w:rsidRPr="00BC55A3">
        <w:rPr>
          <w:rFonts w:ascii="Aptos" w:hAnsi="Aptos"/>
          <w:szCs w:val="24"/>
        </w:rPr>
        <w:t xml:space="preserve">reached </w:t>
      </w:r>
      <w:r w:rsidR="00CA50FF">
        <w:rPr>
          <w:rFonts w:ascii="Aptos" w:hAnsi="Aptos"/>
          <w:szCs w:val="24"/>
        </w:rPr>
        <w:t>a</w:t>
      </w:r>
      <w:r w:rsidR="004E2FBB" w:rsidRPr="00BC55A3">
        <w:rPr>
          <w:rFonts w:ascii="Aptos" w:hAnsi="Aptos"/>
          <w:szCs w:val="24"/>
        </w:rPr>
        <w:t xml:space="preserve"> final investment decision</w:t>
      </w:r>
      <w:r w:rsidR="009C58BE" w:rsidRPr="00BC55A3">
        <w:rPr>
          <w:rFonts w:ascii="Aptos" w:hAnsi="Aptos"/>
          <w:szCs w:val="24"/>
        </w:rPr>
        <w:t xml:space="preserve"> </w:t>
      </w:r>
      <w:r w:rsidR="00D36322" w:rsidRPr="00BC55A3">
        <w:rPr>
          <w:rFonts w:ascii="Aptos" w:hAnsi="Aptos"/>
          <w:szCs w:val="24"/>
        </w:rPr>
        <w:t>or were</w:t>
      </w:r>
      <w:r w:rsidR="009C58BE" w:rsidRPr="00BC55A3">
        <w:rPr>
          <w:rFonts w:ascii="Aptos" w:hAnsi="Aptos"/>
          <w:szCs w:val="24"/>
        </w:rPr>
        <w:t xml:space="preserve"> </w:t>
      </w:r>
      <w:r w:rsidR="0029563D" w:rsidRPr="00BC55A3">
        <w:rPr>
          <w:rFonts w:ascii="Aptos" w:hAnsi="Aptos"/>
          <w:szCs w:val="24"/>
        </w:rPr>
        <w:t>completed</w:t>
      </w:r>
      <w:r w:rsidR="00C50DEB" w:rsidRPr="00BC55A3">
        <w:rPr>
          <w:rFonts w:ascii="Aptos" w:hAnsi="Aptos"/>
          <w:szCs w:val="24"/>
        </w:rPr>
        <w:t xml:space="preserve">. Capital expenditure for projects </w:t>
      </w:r>
      <w:r w:rsidR="00A153BF" w:rsidRPr="00BC55A3">
        <w:rPr>
          <w:rFonts w:ascii="Aptos" w:hAnsi="Aptos"/>
          <w:szCs w:val="24"/>
        </w:rPr>
        <w:t>at advanced stages dropped</w:t>
      </w:r>
      <w:r w:rsidR="00C50DEB" w:rsidRPr="00BC55A3">
        <w:rPr>
          <w:rFonts w:ascii="Aptos" w:hAnsi="Aptos"/>
          <w:szCs w:val="24"/>
        </w:rPr>
        <w:t xml:space="preserve"> </w:t>
      </w:r>
      <w:r w:rsidR="00D36322" w:rsidRPr="00BC55A3">
        <w:rPr>
          <w:rFonts w:ascii="Aptos" w:hAnsi="Aptos"/>
          <w:szCs w:val="24"/>
        </w:rPr>
        <w:t xml:space="preserve">slightly </w:t>
      </w:r>
      <w:r w:rsidR="00127649" w:rsidRPr="00BC55A3">
        <w:rPr>
          <w:rFonts w:ascii="Aptos" w:hAnsi="Aptos"/>
          <w:szCs w:val="24"/>
        </w:rPr>
        <w:t>from $9.6</w:t>
      </w:r>
      <w:r w:rsidR="00DD6F35">
        <w:rPr>
          <w:rFonts w:ascii="Aptos" w:hAnsi="Aptos"/>
          <w:szCs w:val="24"/>
        </w:rPr>
        <w:t> billion</w:t>
      </w:r>
      <w:r w:rsidR="00127649" w:rsidRPr="00BC55A3">
        <w:rPr>
          <w:rFonts w:ascii="Aptos" w:hAnsi="Aptos"/>
          <w:szCs w:val="24"/>
        </w:rPr>
        <w:t xml:space="preserve"> to $9.</w:t>
      </w:r>
      <w:r w:rsidR="00CC555B">
        <w:rPr>
          <w:rFonts w:ascii="Aptos" w:hAnsi="Aptos"/>
          <w:szCs w:val="24"/>
        </w:rPr>
        <w:t>3</w:t>
      </w:r>
      <w:r w:rsidR="00DD6F35">
        <w:rPr>
          <w:rFonts w:ascii="Aptos" w:hAnsi="Aptos"/>
          <w:szCs w:val="24"/>
        </w:rPr>
        <w:t> billion</w:t>
      </w:r>
      <w:r w:rsidR="00127649" w:rsidRPr="00BC55A3">
        <w:rPr>
          <w:rFonts w:ascii="Aptos" w:hAnsi="Aptos"/>
          <w:szCs w:val="24"/>
        </w:rPr>
        <w:t xml:space="preserve"> </w:t>
      </w:r>
      <w:r w:rsidR="00C50DEB" w:rsidRPr="00BC55A3">
        <w:rPr>
          <w:rFonts w:ascii="Aptos" w:hAnsi="Aptos"/>
          <w:szCs w:val="24"/>
        </w:rPr>
        <w:t>in 202</w:t>
      </w:r>
      <w:r w:rsidR="009B60A4" w:rsidRPr="00BC55A3">
        <w:rPr>
          <w:rFonts w:ascii="Aptos" w:hAnsi="Aptos"/>
          <w:szCs w:val="24"/>
        </w:rPr>
        <w:t>5</w:t>
      </w:r>
      <w:r w:rsidR="00C50DEB" w:rsidRPr="00BC55A3">
        <w:rPr>
          <w:rFonts w:ascii="Aptos" w:hAnsi="Aptos"/>
          <w:szCs w:val="24"/>
        </w:rPr>
        <w:t>,</w:t>
      </w:r>
      <w:r w:rsidR="009E52EF" w:rsidRPr="00BC55A3">
        <w:rPr>
          <w:rFonts w:ascii="Aptos" w:hAnsi="Aptos"/>
          <w:szCs w:val="24"/>
        </w:rPr>
        <w:t xml:space="preserve"> </w:t>
      </w:r>
      <w:r w:rsidR="00D36322" w:rsidRPr="00BC55A3">
        <w:rPr>
          <w:rFonts w:ascii="Aptos" w:hAnsi="Aptos"/>
          <w:szCs w:val="24"/>
        </w:rPr>
        <w:t>mainly due to the removal of</w:t>
      </w:r>
      <w:r w:rsidR="009E52EF" w:rsidRPr="00BC55A3">
        <w:rPr>
          <w:rFonts w:ascii="Aptos" w:hAnsi="Aptos"/>
          <w:szCs w:val="24"/>
        </w:rPr>
        <w:t xml:space="preserve"> projects completed in 2024.</w:t>
      </w:r>
    </w:p>
    <w:p w14:paraId="668CBD07" w14:textId="7D531A58" w:rsidR="00575DB2" w:rsidRPr="00BC55A3" w:rsidRDefault="00D0145F" w:rsidP="00C33567">
      <w:pPr>
        <w:pStyle w:val="BodyText"/>
      </w:pPr>
      <w:r>
        <w:rPr>
          <w:b/>
        </w:rPr>
        <w:lastRenderedPageBreak/>
        <w:t>C</w:t>
      </w:r>
      <w:r w:rsidR="00242C10" w:rsidRPr="00BC55A3">
        <w:rPr>
          <w:b/>
        </w:rPr>
        <w:t>opper</w:t>
      </w:r>
      <w:r w:rsidR="00242C10" w:rsidRPr="00BC55A3">
        <w:t xml:space="preserve"> project</w:t>
      </w:r>
      <w:r w:rsidR="00D74964">
        <w:t xml:space="preserve"> activity</w:t>
      </w:r>
      <w:r w:rsidR="00242C10" w:rsidRPr="00BC55A3">
        <w:t xml:space="preserve"> </w:t>
      </w:r>
      <w:r w:rsidR="0017487E">
        <w:t>remained steady</w:t>
      </w:r>
      <w:r w:rsidR="00CA50FF">
        <w:t xml:space="preserve"> </w:t>
      </w:r>
      <w:r w:rsidR="00CA50FF" w:rsidRPr="00BC55A3">
        <w:t>in 2025</w:t>
      </w:r>
      <w:r w:rsidR="0017487E">
        <w:t xml:space="preserve">, with total </w:t>
      </w:r>
      <w:r w:rsidR="0018713C">
        <w:t>capital expenditure</w:t>
      </w:r>
      <w:r w:rsidR="00CD2E2B">
        <w:t xml:space="preserve"> reaching </w:t>
      </w:r>
      <w:r w:rsidR="00D10526">
        <w:t>$16.1</w:t>
      </w:r>
      <w:r w:rsidR="00DD6F35">
        <w:t> billion</w:t>
      </w:r>
      <w:r w:rsidR="00244675">
        <w:t>, consistent with 2024</w:t>
      </w:r>
      <w:r w:rsidR="009365A8">
        <w:t xml:space="preserve">. </w:t>
      </w:r>
      <w:r w:rsidR="00BC18FC">
        <w:t xml:space="preserve">Capital expenditure </w:t>
      </w:r>
      <w:r w:rsidR="00290B5B">
        <w:t xml:space="preserve">for advanced </w:t>
      </w:r>
      <w:r w:rsidR="00EF73AC">
        <w:t>feasibility and committed projects</w:t>
      </w:r>
      <w:r w:rsidR="00575DB2">
        <w:t xml:space="preserve"> </w:t>
      </w:r>
      <w:r w:rsidR="00BC18FC">
        <w:t>dropped</w:t>
      </w:r>
      <w:r w:rsidR="00575DB2">
        <w:t xml:space="preserve"> from $6.1</w:t>
      </w:r>
      <w:r w:rsidR="00DD6F35">
        <w:t> billion</w:t>
      </w:r>
      <w:r w:rsidR="00575DB2">
        <w:t xml:space="preserve"> in 2024 to $5.2</w:t>
      </w:r>
      <w:r w:rsidR="00DD6F35">
        <w:t> billion</w:t>
      </w:r>
      <w:r w:rsidR="00575DB2">
        <w:t xml:space="preserve"> in 2025, reflecting the transition of one project to </w:t>
      </w:r>
      <w:r w:rsidR="00C1633D">
        <w:t xml:space="preserve">the </w:t>
      </w:r>
      <w:r w:rsidR="00575DB2">
        <w:t xml:space="preserve">completed stage early in the year. Five new projects were included in 2025, with a mix of expansions and </w:t>
      </w:r>
      <w:r w:rsidR="006D1D4B">
        <w:t>n</w:t>
      </w:r>
      <w:r w:rsidR="00575DB2">
        <w:t xml:space="preserve">ew developments, summing to a total </w:t>
      </w:r>
      <w:r w:rsidR="00AC5C17">
        <w:t xml:space="preserve">value </w:t>
      </w:r>
      <w:r w:rsidR="00575DB2">
        <w:t>of $0.7</w:t>
      </w:r>
      <w:r w:rsidR="00DD6F35">
        <w:t> billion</w:t>
      </w:r>
      <w:r w:rsidR="00575DB2">
        <w:t>.</w:t>
      </w:r>
    </w:p>
    <w:p w14:paraId="403CB3DF" w14:textId="6DA55FEC" w:rsidR="00575DB2" w:rsidRDefault="00575DB2" w:rsidP="00C33567">
      <w:pPr>
        <w:pStyle w:val="BodyText"/>
      </w:pPr>
      <w:r w:rsidRPr="00BC55A3">
        <w:t xml:space="preserve">Total </w:t>
      </w:r>
      <w:r w:rsidR="00AC5C17">
        <w:t>capital expenditure</w:t>
      </w:r>
      <w:r w:rsidR="00AC5C17" w:rsidRPr="00BC55A3">
        <w:t xml:space="preserve"> </w:t>
      </w:r>
      <w:r w:rsidRPr="00BC55A3">
        <w:t xml:space="preserve">for </w:t>
      </w:r>
      <w:r w:rsidRPr="00BC55A3">
        <w:rPr>
          <w:b/>
          <w:bCs/>
        </w:rPr>
        <w:t>zinc</w:t>
      </w:r>
      <w:r>
        <w:rPr>
          <w:b/>
        </w:rPr>
        <w:t xml:space="preserve">, </w:t>
      </w:r>
      <w:r w:rsidRPr="00BC55A3">
        <w:rPr>
          <w:b/>
        </w:rPr>
        <w:t>lead</w:t>
      </w:r>
      <w:r w:rsidRPr="00912781">
        <w:rPr>
          <w:b/>
        </w:rPr>
        <w:t xml:space="preserve"> and silver</w:t>
      </w:r>
      <w:r w:rsidRPr="00BC55A3">
        <w:t xml:space="preserve"> projects increased to $2.9</w:t>
      </w:r>
      <w:r w:rsidR="00DD6F35">
        <w:t> billion</w:t>
      </w:r>
      <w:r w:rsidRPr="00BC55A3">
        <w:t xml:space="preserve"> in 2025, up from $2.2</w:t>
      </w:r>
      <w:r w:rsidR="00DD6F35">
        <w:t> billion</w:t>
      </w:r>
      <w:r w:rsidRPr="00BC55A3">
        <w:t xml:space="preserve"> in 2024. This </w:t>
      </w:r>
      <w:r w:rsidR="00AC5C17">
        <w:t>reflects</w:t>
      </w:r>
      <w:r w:rsidRPr="00BC55A3">
        <w:t xml:space="preserve"> the addition of </w:t>
      </w:r>
      <w:r w:rsidR="005E25C1">
        <w:t>3</w:t>
      </w:r>
      <w:r w:rsidRPr="00BC55A3">
        <w:t xml:space="preserve"> new projects in 2025. Capital</w:t>
      </w:r>
      <w:r w:rsidR="005E25C1">
        <w:t> </w:t>
      </w:r>
      <w:r w:rsidRPr="00BC55A3">
        <w:t>investment for advanced feasibility and committed projects reached $1.1</w:t>
      </w:r>
      <w:r w:rsidR="00DD6F35">
        <w:t> billion</w:t>
      </w:r>
      <w:r w:rsidRPr="00BC55A3">
        <w:t xml:space="preserve"> in 2025, rising from $0.7</w:t>
      </w:r>
      <w:r w:rsidR="00DD6F35">
        <w:t> billion</w:t>
      </w:r>
      <w:r w:rsidRPr="00BC55A3">
        <w:t xml:space="preserve"> in</w:t>
      </w:r>
      <w:r w:rsidR="005E25C1">
        <w:t> </w:t>
      </w:r>
      <w:r w:rsidRPr="00BC55A3">
        <w:t>2024.</w:t>
      </w:r>
    </w:p>
    <w:p w14:paraId="7C9DADC8" w14:textId="26A03975" w:rsidR="00480FA9" w:rsidRDefault="006E69D2" w:rsidP="00480FA9">
      <w:pPr>
        <w:pStyle w:val="BodyText"/>
        <w:rPr>
          <w:rFonts w:ascii="Aptos" w:hAnsi="Aptos"/>
          <w:szCs w:val="24"/>
        </w:rPr>
      </w:pPr>
      <w:r w:rsidRPr="00BC55A3">
        <w:rPr>
          <w:rFonts w:ascii="Aptos" w:hAnsi="Aptos"/>
          <w:szCs w:val="24"/>
        </w:rPr>
        <w:t xml:space="preserve">The investment pipeline for </w:t>
      </w:r>
      <w:r w:rsidRPr="00BC55A3">
        <w:rPr>
          <w:rFonts w:ascii="Aptos" w:hAnsi="Aptos"/>
          <w:b/>
          <w:bCs/>
          <w:szCs w:val="24"/>
        </w:rPr>
        <w:t>other commodities</w:t>
      </w:r>
      <w:r w:rsidRPr="00BC55A3">
        <w:rPr>
          <w:rFonts w:ascii="Aptos" w:hAnsi="Aptos"/>
          <w:b/>
          <w:szCs w:val="24"/>
        </w:rPr>
        <w:t xml:space="preserve"> </w:t>
      </w:r>
      <w:r w:rsidRPr="00BC55A3">
        <w:rPr>
          <w:rFonts w:ascii="Aptos" w:hAnsi="Aptos"/>
          <w:szCs w:val="24"/>
        </w:rPr>
        <w:t>(non</w:t>
      </w:r>
      <w:r w:rsidR="00992B05">
        <w:rPr>
          <w:rFonts w:ascii="Aptos" w:hAnsi="Aptos"/>
          <w:szCs w:val="24"/>
        </w:rPr>
        <w:noBreakHyphen/>
      </w:r>
      <w:r w:rsidRPr="00BC55A3">
        <w:rPr>
          <w:rFonts w:ascii="Aptos" w:hAnsi="Aptos"/>
          <w:szCs w:val="24"/>
        </w:rPr>
        <w:t>critical minerals) was largely unchanged in 2025. Out of 30 projects, 15</w:t>
      </w:r>
      <w:r w:rsidR="00732AB6">
        <w:rPr>
          <w:rFonts w:ascii="Aptos" w:hAnsi="Aptos"/>
          <w:szCs w:val="24"/>
        </w:rPr>
        <w:t> </w:t>
      </w:r>
      <w:r w:rsidRPr="00BC55A3">
        <w:rPr>
          <w:rFonts w:ascii="Aptos" w:hAnsi="Aptos"/>
          <w:szCs w:val="24"/>
        </w:rPr>
        <w:t>are publicly announced, 5 are in advanced feasibility, 4</w:t>
      </w:r>
      <w:r w:rsidR="00732AB6">
        <w:rPr>
          <w:rFonts w:ascii="Aptos" w:hAnsi="Aptos"/>
          <w:szCs w:val="24"/>
        </w:rPr>
        <w:t> </w:t>
      </w:r>
      <w:r w:rsidRPr="00BC55A3">
        <w:rPr>
          <w:rFonts w:ascii="Aptos" w:hAnsi="Aptos"/>
          <w:szCs w:val="24"/>
        </w:rPr>
        <w:t>are committed construction, and 4 were completed.</w:t>
      </w:r>
      <w:r w:rsidR="00480FA9">
        <w:rPr>
          <w:rFonts w:ascii="Aptos" w:hAnsi="Aptos"/>
          <w:szCs w:val="24"/>
        </w:rPr>
        <w:t xml:space="preserve"> </w:t>
      </w:r>
      <w:r w:rsidR="00480FA9" w:rsidRPr="00BC55A3">
        <w:rPr>
          <w:rFonts w:ascii="Aptos" w:hAnsi="Aptos"/>
          <w:szCs w:val="24"/>
        </w:rPr>
        <w:t>Total</w:t>
      </w:r>
      <w:r w:rsidR="00732AB6">
        <w:rPr>
          <w:rFonts w:ascii="Aptos" w:hAnsi="Aptos"/>
          <w:szCs w:val="24"/>
        </w:rPr>
        <w:t> </w:t>
      </w:r>
      <w:r w:rsidR="00480FA9" w:rsidRPr="00BC55A3">
        <w:rPr>
          <w:rFonts w:ascii="Aptos" w:hAnsi="Aptos"/>
          <w:szCs w:val="24"/>
        </w:rPr>
        <w:t>investment reached $8.4</w:t>
      </w:r>
      <w:r w:rsidR="00DD6F35">
        <w:rPr>
          <w:rFonts w:ascii="Aptos" w:hAnsi="Aptos"/>
          <w:szCs w:val="24"/>
        </w:rPr>
        <w:t> billion</w:t>
      </w:r>
      <w:r w:rsidR="00480FA9" w:rsidRPr="00BC55A3">
        <w:rPr>
          <w:rFonts w:ascii="Aptos" w:hAnsi="Aptos"/>
          <w:szCs w:val="24"/>
        </w:rPr>
        <w:t xml:space="preserve"> in 2025, with $4.6</w:t>
      </w:r>
      <w:r w:rsidR="00DD6F35">
        <w:rPr>
          <w:rFonts w:ascii="Aptos" w:hAnsi="Aptos"/>
          <w:szCs w:val="24"/>
        </w:rPr>
        <w:t> billion</w:t>
      </w:r>
      <w:r w:rsidR="00480FA9" w:rsidRPr="00BC55A3">
        <w:rPr>
          <w:rFonts w:ascii="Aptos" w:hAnsi="Aptos"/>
          <w:szCs w:val="24"/>
        </w:rPr>
        <w:t xml:space="preserve"> invested in advanced feasibility and committed projects. The</w:t>
      </w:r>
      <w:r w:rsidR="00732AB6">
        <w:rPr>
          <w:rFonts w:ascii="Aptos" w:hAnsi="Aptos"/>
          <w:szCs w:val="24"/>
        </w:rPr>
        <w:t> </w:t>
      </w:r>
      <w:r w:rsidR="00480FA9" w:rsidRPr="00BC55A3">
        <w:rPr>
          <w:rFonts w:ascii="Aptos" w:hAnsi="Aptos"/>
          <w:szCs w:val="24"/>
        </w:rPr>
        <w:t xml:space="preserve">investment pipeline </w:t>
      </w:r>
      <w:r w:rsidR="00480FA9">
        <w:rPr>
          <w:rFonts w:ascii="Aptos" w:hAnsi="Aptos"/>
          <w:szCs w:val="24"/>
        </w:rPr>
        <w:t>was</w:t>
      </w:r>
      <w:r w:rsidR="00480FA9" w:rsidRPr="00BC55A3">
        <w:rPr>
          <w:rFonts w:ascii="Aptos" w:hAnsi="Aptos"/>
          <w:szCs w:val="24"/>
        </w:rPr>
        <w:t xml:space="preserve"> largely </w:t>
      </w:r>
      <w:r w:rsidR="00480FA9">
        <w:rPr>
          <w:rFonts w:ascii="Aptos" w:hAnsi="Aptos"/>
          <w:szCs w:val="24"/>
        </w:rPr>
        <w:t>stable</w:t>
      </w:r>
      <w:r w:rsidR="00480FA9" w:rsidRPr="00BC55A3">
        <w:rPr>
          <w:rFonts w:ascii="Aptos" w:hAnsi="Aptos"/>
          <w:szCs w:val="24"/>
        </w:rPr>
        <w:t xml:space="preserve">, with </w:t>
      </w:r>
      <w:r w:rsidR="005E25C1">
        <w:rPr>
          <w:rFonts w:ascii="Aptos" w:hAnsi="Aptos"/>
          <w:szCs w:val="24"/>
        </w:rPr>
        <w:t>2</w:t>
      </w:r>
      <w:r w:rsidR="00480FA9" w:rsidRPr="00BC55A3">
        <w:rPr>
          <w:rFonts w:ascii="Aptos" w:hAnsi="Aptos"/>
          <w:szCs w:val="24"/>
        </w:rPr>
        <w:t xml:space="preserve"> additional projects in the pipeline compared </w:t>
      </w:r>
      <w:r w:rsidR="005C37F0">
        <w:rPr>
          <w:rFonts w:ascii="Aptos" w:hAnsi="Aptos"/>
          <w:szCs w:val="24"/>
        </w:rPr>
        <w:t>with</w:t>
      </w:r>
      <w:r w:rsidR="005C37F0" w:rsidRPr="00BC55A3">
        <w:rPr>
          <w:rFonts w:ascii="Aptos" w:hAnsi="Aptos"/>
          <w:szCs w:val="24"/>
        </w:rPr>
        <w:t xml:space="preserve"> </w:t>
      </w:r>
      <w:r w:rsidR="00480FA9" w:rsidRPr="00BC55A3">
        <w:rPr>
          <w:rFonts w:ascii="Aptos" w:hAnsi="Aptos"/>
          <w:szCs w:val="24"/>
        </w:rPr>
        <w:t>last year.</w:t>
      </w:r>
    </w:p>
    <w:p w14:paraId="2A5A3CE3" w14:textId="11CCCA75" w:rsidR="00B76E86" w:rsidRPr="006E69D2" w:rsidRDefault="76D5EF4E" w:rsidP="00732AB6">
      <w:pPr>
        <w:pStyle w:val="FigureHeading"/>
      </w:pPr>
      <w:bookmarkStart w:id="42" w:name="_Hlk150416386"/>
      <w:r w:rsidRPr="006E69D2">
        <w:t>Value of new commitments by commodity</w:t>
      </w:r>
    </w:p>
    <w:p w14:paraId="45D30179" w14:textId="0B7795E9" w:rsidR="00D306B5" w:rsidRPr="00D61373" w:rsidRDefault="00D61373" w:rsidP="00732AB6">
      <w:pPr>
        <w:pStyle w:val="FigureImage"/>
      </w:pPr>
      <w:r>
        <w:rPr>
          <w:noProof/>
        </w:rPr>
        <w:drawing>
          <wp:inline distT="0" distB="0" distL="0" distR="0" wp14:anchorId="05BEBE60" wp14:editId="0BC0AB8A">
            <wp:extent cx="4175760" cy="1200150"/>
            <wp:effectExtent l="0" t="0" r="0" b="0"/>
            <wp:docPr id="2071808887" name="Chart 1" descr="Figure 1.3 shows oil and gas projects currently dominate new commitments.">
              <a:extLst xmlns:a="http://schemas.openxmlformats.org/drawingml/2006/main">
                <a:ext uri="{FF2B5EF4-FFF2-40B4-BE49-F238E27FC236}">
                  <a16:creationId xmlns:a16="http://schemas.microsoft.com/office/drawing/2014/main" id="{35BF2300-7A5B-4CF9-B151-0A279F96A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6EE72D" w14:textId="1092B7CC" w:rsidR="00B76E86" w:rsidRPr="00EA4F9D" w:rsidRDefault="00B76E86" w:rsidP="00732AB6">
      <w:pPr>
        <w:pStyle w:val="Source"/>
      </w:pPr>
      <w:r w:rsidRPr="00EA4F9D">
        <w:t xml:space="preserve">Source: </w:t>
      </w:r>
      <w:r w:rsidRPr="00EA4F9D">
        <w:rPr>
          <w:lang w:eastAsia="en-AU"/>
        </w:rPr>
        <w:t>Department of Industry, Science and Resources (202</w:t>
      </w:r>
      <w:r w:rsidR="00625DDA" w:rsidRPr="00EA4F9D">
        <w:rPr>
          <w:lang w:eastAsia="en-AU"/>
        </w:rPr>
        <w:t>5</w:t>
      </w:r>
      <w:r w:rsidRPr="00EA4F9D">
        <w:rPr>
          <w:lang w:eastAsia="en-AU"/>
        </w:rPr>
        <w:t>)</w:t>
      </w:r>
    </w:p>
    <w:bookmarkEnd w:id="42"/>
    <w:p w14:paraId="55E308CB" w14:textId="0CFABE2C" w:rsidR="00AD62E5" w:rsidRPr="008938B2" w:rsidRDefault="005A0316" w:rsidP="00732AB6">
      <w:pPr>
        <w:pStyle w:val="FigureHeading"/>
      </w:pPr>
      <w:r w:rsidRPr="008938B2">
        <w:t>Number of p</w:t>
      </w:r>
      <w:r w:rsidR="00AD62E5" w:rsidRPr="008938B2">
        <w:t>rojects by State/Territory</w:t>
      </w:r>
    </w:p>
    <w:p w14:paraId="027CD044" w14:textId="1836AA0A" w:rsidR="00625DDA" w:rsidRDefault="00753D63" w:rsidP="00732AB6">
      <w:pPr>
        <w:pStyle w:val="FigureImage"/>
      </w:pPr>
      <w:r>
        <w:rPr>
          <w:noProof/>
        </w:rPr>
        <w:drawing>
          <wp:inline distT="0" distB="0" distL="0" distR="0" wp14:anchorId="3495C72C" wp14:editId="5BDA59B1">
            <wp:extent cx="4212000" cy="2088000"/>
            <wp:effectExtent l="0" t="0" r="0" b="7620"/>
            <wp:docPr id="197372655" name="Chart 1" descr="Figure 1.4 shows projects by state and territory, with WA holding the largest number, followed by Queensland. ">
              <a:extLst xmlns:a="http://schemas.openxmlformats.org/drawingml/2006/main">
                <a:ext uri="{FF2B5EF4-FFF2-40B4-BE49-F238E27FC236}">
                  <a16:creationId xmlns:a16="http://schemas.microsoft.com/office/drawing/2014/main" id="{EA0F163D-C403-7261-0017-B45EFA40B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FC0B90" w14:textId="16E358AF" w:rsidR="00AD62E5" w:rsidRPr="00EA4F9D" w:rsidRDefault="00AD62E5" w:rsidP="00732AB6">
      <w:pPr>
        <w:pStyle w:val="Source"/>
      </w:pPr>
      <w:r w:rsidRPr="00EA4F9D">
        <w:t>Source: Department of Industry, Science and Resources (202</w:t>
      </w:r>
      <w:r w:rsidR="00625DDA" w:rsidRPr="00EA4F9D">
        <w:t>5</w:t>
      </w:r>
      <w:r w:rsidRPr="00EA4F9D">
        <w:t>)</w:t>
      </w:r>
    </w:p>
    <w:p w14:paraId="7B34536A" w14:textId="5DE4849D" w:rsidR="008C2063" w:rsidRPr="00DD6F35" w:rsidRDefault="00BB386B" w:rsidP="00DD6F35">
      <w:pPr>
        <w:pStyle w:val="Heading3"/>
      </w:pPr>
      <w:bookmarkStart w:id="43" w:name="_Toc216858869"/>
      <w:r w:rsidRPr="00DD6F35">
        <w:t>Investment in e</w:t>
      </w:r>
      <w:r w:rsidR="008C2063" w:rsidRPr="00DD6F35">
        <w:t>nergy</w:t>
      </w:r>
      <w:r w:rsidR="00F00579" w:rsidRPr="00DD6F35">
        <w:t xml:space="preserve"> commodities </w:t>
      </w:r>
      <w:r w:rsidRPr="00DD6F35">
        <w:t xml:space="preserve">has </w:t>
      </w:r>
      <w:r w:rsidR="0093402B" w:rsidRPr="00DD6F35">
        <w:t>held up</w:t>
      </w:r>
      <w:bookmarkEnd w:id="43"/>
    </w:p>
    <w:p w14:paraId="386620A6" w14:textId="36353741" w:rsidR="004F7C6A" w:rsidRDefault="004F7C6A" w:rsidP="004F7C6A">
      <w:pPr>
        <w:pStyle w:val="BodyText"/>
        <w:rPr>
          <w:rFonts w:ascii="Aptos" w:hAnsi="Aptos"/>
          <w:szCs w:val="24"/>
        </w:rPr>
      </w:pPr>
      <w:r w:rsidRPr="00BC55A3">
        <w:rPr>
          <w:rFonts w:ascii="Aptos" w:hAnsi="Aptos"/>
          <w:szCs w:val="24"/>
        </w:rPr>
        <w:t xml:space="preserve">Australia’s </w:t>
      </w:r>
      <w:r w:rsidRPr="00BC55A3">
        <w:rPr>
          <w:rFonts w:ascii="Aptos" w:hAnsi="Aptos"/>
          <w:b/>
          <w:bCs/>
          <w:szCs w:val="24"/>
        </w:rPr>
        <w:t xml:space="preserve">coal </w:t>
      </w:r>
      <w:r w:rsidR="0007748E" w:rsidRPr="00BC55A3">
        <w:rPr>
          <w:rFonts w:ascii="Aptos" w:hAnsi="Aptos"/>
          <w:szCs w:val="24"/>
        </w:rPr>
        <w:t>projects remain</w:t>
      </w:r>
      <w:r w:rsidRPr="00BC55A3">
        <w:rPr>
          <w:rFonts w:ascii="Aptos" w:hAnsi="Aptos"/>
          <w:szCs w:val="24"/>
        </w:rPr>
        <w:t xml:space="preserve"> </w:t>
      </w:r>
      <w:r w:rsidR="009F1EB2" w:rsidRPr="00BC55A3">
        <w:rPr>
          <w:rFonts w:ascii="Aptos" w:hAnsi="Aptos"/>
          <w:szCs w:val="24"/>
        </w:rPr>
        <w:t>broadly</w:t>
      </w:r>
      <w:r w:rsidR="00F00579" w:rsidRPr="00BC55A3">
        <w:rPr>
          <w:rFonts w:ascii="Aptos" w:hAnsi="Aptos"/>
          <w:szCs w:val="24"/>
        </w:rPr>
        <w:t xml:space="preserve"> unchanged</w:t>
      </w:r>
      <w:r w:rsidRPr="00BC55A3">
        <w:rPr>
          <w:rFonts w:ascii="Aptos" w:hAnsi="Aptos"/>
          <w:szCs w:val="24"/>
        </w:rPr>
        <w:t>, with developments mostly</w:t>
      </w:r>
      <w:r w:rsidR="00030F36" w:rsidRPr="00BC55A3">
        <w:rPr>
          <w:rFonts w:ascii="Aptos" w:hAnsi="Aptos"/>
          <w:szCs w:val="24"/>
        </w:rPr>
        <w:t xml:space="preserve"> limited to</w:t>
      </w:r>
      <w:r w:rsidRPr="00BC55A3">
        <w:rPr>
          <w:rFonts w:ascii="Aptos" w:hAnsi="Aptos"/>
          <w:szCs w:val="24"/>
        </w:rPr>
        <w:t xml:space="preserve"> brownfield projects. </w:t>
      </w:r>
      <w:r w:rsidR="007C0AB9" w:rsidRPr="00BC55A3">
        <w:rPr>
          <w:rFonts w:ascii="Aptos" w:hAnsi="Aptos"/>
          <w:szCs w:val="24"/>
        </w:rPr>
        <w:t>T</w:t>
      </w:r>
      <w:r w:rsidR="00F764DF" w:rsidRPr="00BC55A3">
        <w:rPr>
          <w:rFonts w:ascii="Aptos" w:hAnsi="Aptos"/>
          <w:szCs w:val="24"/>
        </w:rPr>
        <w:t>hree</w:t>
      </w:r>
      <w:r w:rsidR="00732AB6">
        <w:rPr>
          <w:rFonts w:ascii="Aptos" w:hAnsi="Aptos"/>
          <w:szCs w:val="24"/>
        </w:rPr>
        <w:t> </w:t>
      </w:r>
      <w:r w:rsidRPr="00BC55A3">
        <w:rPr>
          <w:rFonts w:ascii="Aptos" w:hAnsi="Aptos"/>
          <w:szCs w:val="24"/>
        </w:rPr>
        <w:t>projects were completed,</w:t>
      </w:r>
      <w:r w:rsidR="00635801" w:rsidRPr="00BC55A3">
        <w:rPr>
          <w:rFonts w:ascii="Aptos" w:hAnsi="Aptos"/>
          <w:szCs w:val="24"/>
        </w:rPr>
        <w:t xml:space="preserve"> </w:t>
      </w:r>
      <w:r w:rsidR="00F764DF" w:rsidRPr="00BC55A3">
        <w:rPr>
          <w:rFonts w:ascii="Aptos" w:hAnsi="Aptos"/>
          <w:szCs w:val="24"/>
        </w:rPr>
        <w:t>all</w:t>
      </w:r>
      <w:r w:rsidR="00635801" w:rsidRPr="00BC55A3">
        <w:rPr>
          <w:rFonts w:ascii="Aptos" w:hAnsi="Aptos"/>
          <w:szCs w:val="24"/>
        </w:rPr>
        <w:t xml:space="preserve"> of which were expansions to</w:t>
      </w:r>
      <w:r w:rsidR="00732AB6">
        <w:rPr>
          <w:rFonts w:ascii="Aptos" w:hAnsi="Aptos"/>
          <w:szCs w:val="24"/>
        </w:rPr>
        <w:t> </w:t>
      </w:r>
      <w:r w:rsidRPr="00BC55A3">
        <w:rPr>
          <w:rFonts w:ascii="Aptos" w:hAnsi="Aptos"/>
          <w:szCs w:val="24"/>
        </w:rPr>
        <w:t xml:space="preserve">existing mines. There were </w:t>
      </w:r>
      <w:r w:rsidR="0063125B" w:rsidRPr="00BC55A3">
        <w:rPr>
          <w:rFonts w:ascii="Aptos" w:hAnsi="Aptos"/>
          <w:szCs w:val="24"/>
        </w:rPr>
        <w:t>4</w:t>
      </w:r>
      <w:r w:rsidR="00262B06">
        <w:rPr>
          <w:rFonts w:ascii="Aptos" w:hAnsi="Aptos"/>
          <w:szCs w:val="24"/>
        </w:rPr>
        <w:t>0</w:t>
      </w:r>
      <w:r w:rsidR="0063125B" w:rsidRPr="00BC55A3">
        <w:rPr>
          <w:rFonts w:ascii="Aptos" w:hAnsi="Aptos"/>
          <w:szCs w:val="24"/>
        </w:rPr>
        <w:t xml:space="preserve"> </w:t>
      </w:r>
      <w:r w:rsidRPr="00BC55A3">
        <w:rPr>
          <w:rFonts w:ascii="Aptos" w:hAnsi="Aptos"/>
          <w:szCs w:val="24"/>
        </w:rPr>
        <w:t>coal projects recorded in 202</w:t>
      </w:r>
      <w:r w:rsidR="004E4C4B" w:rsidRPr="00BC55A3">
        <w:rPr>
          <w:rFonts w:ascii="Aptos" w:hAnsi="Aptos"/>
          <w:szCs w:val="24"/>
        </w:rPr>
        <w:t>5</w:t>
      </w:r>
      <w:r w:rsidRPr="00BC55A3">
        <w:rPr>
          <w:rFonts w:ascii="Aptos" w:hAnsi="Aptos"/>
          <w:szCs w:val="24"/>
        </w:rPr>
        <w:t xml:space="preserve">, down from </w:t>
      </w:r>
      <w:r w:rsidR="004E4C4B" w:rsidRPr="00BC55A3">
        <w:rPr>
          <w:rFonts w:ascii="Aptos" w:hAnsi="Aptos"/>
          <w:szCs w:val="24"/>
        </w:rPr>
        <w:t>47</w:t>
      </w:r>
      <w:r w:rsidRPr="00BC55A3">
        <w:rPr>
          <w:rFonts w:ascii="Aptos" w:hAnsi="Aptos"/>
          <w:szCs w:val="24"/>
        </w:rPr>
        <w:t xml:space="preserve"> in 202</w:t>
      </w:r>
      <w:r w:rsidR="004E4C4B" w:rsidRPr="00BC55A3">
        <w:rPr>
          <w:rFonts w:ascii="Aptos" w:hAnsi="Aptos"/>
          <w:szCs w:val="24"/>
        </w:rPr>
        <w:t>4</w:t>
      </w:r>
      <w:r w:rsidRPr="00BC55A3">
        <w:rPr>
          <w:rFonts w:ascii="Aptos" w:hAnsi="Aptos"/>
          <w:szCs w:val="24"/>
        </w:rPr>
        <w:t>.</w:t>
      </w:r>
    </w:p>
    <w:p w14:paraId="513E6AEC" w14:textId="16C07D6A" w:rsidR="00E173EA" w:rsidRPr="00BC55A3" w:rsidRDefault="00B30F59" w:rsidP="00E173EA">
      <w:pPr>
        <w:pStyle w:val="BodyText"/>
        <w:rPr>
          <w:rFonts w:ascii="Aptos" w:hAnsi="Aptos"/>
          <w:szCs w:val="24"/>
        </w:rPr>
      </w:pPr>
      <w:r>
        <w:rPr>
          <w:rFonts w:ascii="Aptos" w:hAnsi="Aptos"/>
          <w:szCs w:val="24"/>
        </w:rPr>
        <w:t xml:space="preserve">Australia </w:t>
      </w:r>
      <w:r w:rsidR="00EC4B1C">
        <w:rPr>
          <w:rFonts w:ascii="Aptos" w:hAnsi="Aptos"/>
          <w:szCs w:val="24"/>
        </w:rPr>
        <w:t xml:space="preserve">has </w:t>
      </w:r>
      <w:r>
        <w:rPr>
          <w:rFonts w:ascii="Aptos" w:hAnsi="Aptos"/>
          <w:szCs w:val="24"/>
        </w:rPr>
        <w:t>5</w:t>
      </w:r>
      <w:r w:rsidR="00EC4B1C">
        <w:rPr>
          <w:rFonts w:ascii="Aptos" w:hAnsi="Aptos"/>
          <w:szCs w:val="24"/>
        </w:rPr>
        <w:t>0</w:t>
      </w:r>
      <w:r>
        <w:rPr>
          <w:rFonts w:ascii="Aptos" w:hAnsi="Aptos"/>
          <w:szCs w:val="24"/>
        </w:rPr>
        <w:t xml:space="preserve"> </w:t>
      </w:r>
      <w:r w:rsidR="00E173EA" w:rsidRPr="001C6AAB">
        <w:rPr>
          <w:rFonts w:ascii="Aptos" w:hAnsi="Aptos"/>
          <w:b/>
          <w:bCs/>
          <w:szCs w:val="24"/>
        </w:rPr>
        <w:t>oil and gas</w:t>
      </w:r>
      <w:r w:rsidR="00E173EA" w:rsidRPr="00E173EA">
        <w:rPr>
          <w:rFonts w:ascii="Aptos" w:hAnsi="Aptos"/>
          <w:szCs w:val="24"/>
        </w:rPr>
        <w:t xml:space="preserve"> projects </w:t>
      </w:r>
      <w:r w:rsidR="00EC4B1C">
        <w:rPr>
          <w:rFonts w:ascii="Aptos" w:hAnsi="Aptos"/>
          <w:szCs w:val="24"/>
        </w:rPr>
        <w:t>under development</w:t>
      </w:r>
      <w:r w:rsidR="00E173EA" w:rsidRPr="00E173EA">
        <w:rPr>
          <w:rFonts w:ascii="Aptos" w:hAnsi="Aptos"/>
          <w:szCs w:val="24"/>
        </w:rPr>
        <w:t xml:space="preserve"> in 2025</w:t>
      </w:r>
      <w:r w:rsidR="00EC4B1C">
        <w:rPr>
          <w:rFonts w:ascii="Aptos" w:hAnsi="Aptos"/>
          <w:szCs w:val="24"/>
        </w:rPr>
        <w:t xml:space="preserve">, </w:t>
      </w:r>
      <w:r w:rsidR="00D20C90">
        <w:rPr>
          <w:rFonts w:ascii="Aptos" w:hAnsi="Aptos"/>
          <w:szCs w:val="24"/>
        </w:rPr>
        <w:t xml:space="preserve">with 13 of these (worth </w:t>
      </w:r>
      <w:r w:rsidR="00E173EA" w:rsidRPr="00E173EA">
        <w:rPr>
          <w:rFonts w:ascii="Aptos" w:hAnsi="Aptos"/>
          <w:szCs w:val="24"/>
        </w:rPr>
        <w:t>$33</w:t>
      </w:r>
      <w:r w:rsidR="00DD6F35">
        <w:rPr>
          <w:rFonts w:ascii="Aptos" w:hAnsi="Aptos"/>
          <w:szCs w:val="24"/>
        </w:rPr>
        <w:t> billion</w:t>
      </w:r>
      <w:r w:rsidR="00D20C90">
        <w:rPr>
          <w:rFonts w:ascii="Aptos" w:hAnsi="Aptos"/>
          <w:szCs w:val="24"/>
        </w:rPr>
        <w:t xml:space="preserve">) at the committed stage. </w:t>
      </w:r>
      <w:r w:rsidR="001C6AAB">
        <w:rPr>
          <w:rFonts w:ascii="Aptos" w:hAnsi="Aptos"/>
          <w:szCs w:val="24"/>
        </w:rPr>
        <w:t xml:space="preserve">These projects include large investments in Western Australia </w:t>
      </w:r>
      <w:r w:rsidR="00ED3469">
        <w:rPr>
          <w:rFonts w:ascii="Aptos" w:hAnsi="Aptos"/>
          <w:szCs w:val="24"/>
        </w:rPr>
        <w:t xml:space="preserve">and the Northern Territory </w:t>
      </w:r>
      <w:r w:rsidR="001C6AAB">
        <w:rPr>
          <w:rFonts w:ascii="Aptos" w:hAnsi="Aptos"/>
          <w:szCs w:val="24"/>
        </w:rPr>
        <w:t xml:space="preserve">which should </w:t>
      </w:r>
      <w:r w:rsidR="00ED3469">
        <w:rPr>
          <w:rFonts w:ascii="Aptos" w:hAnsi="Aptos"/>
          <w:szCs w:val="24"/>
        </w:rPr>
        <w:t xml:space="preserve">help to </w:t>
      </w:r>
      <w:r w:rsidR="003F0CB9">
        <w:rPr>
          <w:rFonts w:ascii="Aptos" w:hAnsi="Aptos"/>
          <w:szCs w:val="24"/>
        </w:rPr>
        <w:t>maintain</w:t>
      </w:r>
      <w:r w:rsidR="00E173EA" w:rsidRPr="00E173EA">
        <w:rPr>
          <w:rFonts w:ascii="Aptos" w:hAnsi="Aptos"/>
          <w:szCs w:val="24"/>
        </w:rPr>
        <w:t xml:space="preserve"> Australia’s LNG exports</w:t>
      </w:r>
      <w:r w:rsidR="001C6AAB">
        <w:rPr>
          <w:rFonts w:ascii="Aptos" w:hAnsi="Aptos"/>
          <w:szCs w:val="24"/>
        </w:rPr>
        <w:t xml:space="preserve"> </w:t>
      </w:r>
      <w:r w:rsidR="003F0CB9">
        <w:rPr>
          <w:rFonts w:ascii="Aptos" w:hAnsi="Aptos"/>
          <w:szCs w:val="24"/>
        </w:rPr>
        <w:t>for</w:t>
      </w:r>
      <w:r w:rsidR="001C6AAB">
        <w:rPr>
          <w:rFonts w:ascii="Aptos" w:hAnsi="Aptos"/>
          <w:szCs w:val="24"/>
        </w:rPr>
        <w:t xml:space="preserve"> the next 10 years</w:t>
      </w:r>
      <w:r w:rsidR="00E173EA" w:rsidRPr="00E173EA">
        <w:rPr>
          <w:rFonts w:ascii="Aptos" w:hAnsi="Aptos"/>
          <w:szCs w:val="24"/>
        </w:rPr>
        <w:t>.</w:t>
      </w:r>
    </w:p>
    <w:p w14:paraId="69495F68" w14:textId="10D42DCF" w:rsidR="007E5533" w:rsidRDefault="37A654FA" w:rsidP="0015689F">
      <w:pPr>
        <w:pStyle w:val="BodyText"/>
      </w:pPr>
      <w:r w:rsidRPr="00BC55A3">
        <w:rPr>
          <w:rFonts w:ascii="Aptos" w:hAnsi="Aptos"/>
          <w:szCs w:val="24"/>
        </w:rPr>
        <w:t xml:space="preserve">Among </w:t>
      </w:r>
      <w:r w:rsidR="2F52C4F7" w:rsidRPr="00BC55A3">
        <w:rPr>
          <w:rFonts w:ascii="Aptos" w:hAnsi="Aptos"/>
          <w:szCs w:val="24"/>
        </w:rPr>
        <w:t>8</w:t>
      </w:r>
      <w:r w:rsidRPr="00BC55A3">
        <w:rPr>
          <w:rFonts w:ascii="Aptos" w:hAnsi="Aptos"/>
          <w:szCs w:val="24"/>
        </w:rPr>
        <w:t xml:space="preserve"> </w:t>
      </w:r>
      <w:r w:rsidRPr="00BC55A3">
        <w:rPr>
          <w:rFonts w:ascii="Aptos" w:hAnsi="Aptos"/>
          <w:b/>
          <w:bCs/>
          <w:szCs w:val="24"/>
        </w:rPr>
        <w:t>uranium</w:t>
      </w:r>
      <w:r w:rsidRPr="00BC55A3">
        <w:rPr>
          <w:rFonts w:ascii="Aptos" w:hAnsi="Aptos"/>
          <w:szCs w:val="24"/>
        </w:rPr>
        <w:t xml:space="preserve"> projects in the list, </w:t>
      </w:r>
      <w:r w:rsidR="2F52C4F7" w:rsidRPr="00BC55A3">
        <w:rPr>
          <w:rFonts w:ascii="Aptos" w:hAnsi="Aptos"/>
          <w:szCs w:val="24"/>
        </w:rPr>
        <w:t xml:space="preserve">7 </w:t>
      </w:r>
      <w:r w:rsidRPr="00BC55A3">
        <w:rPr>
          <w:rFonts w:ascii="Aptos" w:hAnsi="Aptos"/>
          <w:szCs w:val="24"/>
        </w:rPr>
        <w:t xml:space="preserve">are </w:t>
      </w:r>
      <w:r w:rsidR="61F9570E" w:rsidRPr="00BC55A3">
        <w:rPr>
          <w:rFonts w:ascii="Aptos" w:hAnsi="Aptos"/>
          <w:szCs w:val="24"/>
        </w:rPr>
        <w:t>publicly</w:t>
      </w:r>
      <w:r w:rsidRPr="00BC55A3">
        <w:rPr>
          <w:rFonts w:ascii="Aptos" w:hAnsi="Aptos"/>
          <w:szCs w:val="24"/>
        </w:rPr>
        <w:t xml:space="preserve"> announced</w:t>
      </w:r>
      <w:r w:rsidR="13914AD6" w:rsidRPr="00BC55A3">
        <w:rPr>
          <w:rFonts w:ascii="Aptos" w:hAnsi="Aptos"/>
          <w:szCs w:val="24"/>
        </w:rPr>
        <w:t xml:space="preserve"> and</w:t>
      </w:r>
      <w:r w:rsidR="61F9570E" w:rsidRPr="00BC55A3">
        <w:rPr>
          <w:rFonts w:ascii="Aptos" w:hAnsi="Aptos"/>
          <w:szCs w:val="24"/>
        </w:rPr>
        <w:t xml:space="preserve"> </w:t>
      </w:r>
      <w:r w:rsidR="14FC42ED" w:rsidRPr="00BC55A3">
        <w:rPr>
          <w:rFonts w:ascii="Aptos" w:hAnsi="Aptos"/>
          <w:szCs w:val="24"/>
        </w:rPr>
        <w:t>one</w:t>
      </w:r>
      <w:r w:rsidR="0349AB01" w:rsidRPr="00BC55A3">
        <w:rPr>
          <w:rFonts w:ascii="Aptos" w:hAnsi="Aptos"/>
          <w:szCs w:val="24"/>
        </w:rPr>
        <w:t xml:space="preserve"> </w:t>
      </w:r>
      <w:r w:rsidR="14FC42ED" w:rsidRPr="00BC55A3">
        <w:rPr>
          <w:rFonts w:ascii="Aptos" w:hAnsi="Aptos"/>
          <w:szCs w:val="24"/>
        </w:rPr>
        <w:t>is</w:t>
      </w:r>
      <w:r w:rsidR="20ADA1C5" w:rsidRPr="00BC55A3">
        <w:rPr>
          <w:rFonts w:ascii="Aptos" w:hAnsi="Aptos"/>
          <w:szCs w:val="24"/>
        </w:rPr>
        <w:t xml:space="preserve"> in the advanced feasibility stage</w:t>
      </w:r>
      <w:r w:rsidR="776EE913" w:rsidRPr="00BC55A3">
        <w:rPr>
          <w:rFonts w:ascii="Aptos" w:hAnsi="Aptos"/>
          <w:szCs w:val="24"/>
        </w:rPr>
        <w:t>. Uranium projects are generally in a holding pattern</w:t>
      </w:r>
      <w:r w:rsidR="04EBC621" w:rsidRPr="00BC55A3">
        <w:rPr>
          <w:rFonts w:ascii="Aptos" w:hAnsi="Aptos"/>
          <w:szCs w:val="24"/>
        </w:rPr>
        <w:t>.</w:t>
      </w:r>
      <w:r w:rsidR="33BEEB1F" w:rsidRPr="00BC55A3">
        <w:rPr>
          <w:rFonts w:ascii="Aptos" w:hAnsi="Aptos"/>
          <w:szCs w:val="24"/>
        </w:rPr>
        <w:t xml:space="preserve"> Uranium projects are highly regulated and typically slow to progress, but </w:t>
      </w:r>
      <w:r w:rsidR="0945E6F0" w:rsidRPr="00BC55A3">
        <w:rPr>
          <w:rFonts w:ascii="Aptos" w:hAnsi="Aptos"/>
          <w:szCs w:val="24"/>
        </w:rPr>
        <w:t xml:space="preserve">if </w:t>
      </w:r>
      <w:r w:rsidR="33BEEB1F" w:rsidRPr="00BC55A3">
        <w:rPr>
          <w:rFonts w:ascii="Aptos" w:hAnsi="Aptos"/>
          <w:szCs w:val="24"/>
        </w:rPr>
        <w:t>c</w:t>
      </w:r>
      <w:r w:rsidR="0945E6F0" w:rsidRPr="00BC55A3">
        <w:rPr>
          <w:rFonts w:ascii="Aptos" w:hAnsi="Aptos"/>
          <w:szCs w:val="24"/>
        </w:rPr>
        <w:t>u</w:t>
      </w:r>
      <w:r w:rsidR="33BEEB1F" w:rsidRPr="00BC55A3">
        <w:rPr>
          <w:rFonts w:ascii="Aptos" w:hAnsi="Aptos"/>
          <w:szCs w:val="24"/>
        </w:rPr>
        <w:t xml:space="preserve">rrent price </w:t>
      </w:r>
      <w:r w:rsidR="0945E6F0" w:rsidRPr="00BC55A3">
        <w:rPr>
          <w:rFonts w:ascii="Aptos" w:hAnsi="Aptos"/>
          <w:szCs w:val="24"/>
        </w:rPr>
        <w:t>strength is sustained</w:t>
      </w:r>
      <w:r w:rsidR="00CE7669">
        <w:rPr>
          <w:rFonts w:ascii="Aptos" w:hAnsi="Aptos"/>
          <w:szCs w:val="24"/>
        </w:rPr>
        <w:t xml:space="preserve">, </w:t>
      </w:r>
      <w:r w:rsidR="33BEEB1F" w:rsidRPr="00BC55A3">
        <w:rPr>
          <w:rFonts w:ascii="Aptos" w:hAnsi="Aptos"/>
          <w:szCs w:val="24"/>
        </w:rPr>
        <w:t xml:space="preserve">pressure </w:t>
      </w:r>
      <w:r w:rsidR="0945E6F0" w:rsidRPr="00BC55A3">
        <w:rPr>
          <w:rFonts w:ascii="Aptos" w:hAnsi="Aptos"/>
          <w:szCs w:val="24"/>
        </w:rPr>
        <w:t xml:space="preserve">to progress uranium projects </w:t>
      </w:r>
      <w:r w:rsidR="00CE7669">
        <w:rPr>
          <w:rFonts w:ascii="Aptos" w:hAnsi="Aptos"/>
          <w:szCs w:val="24"/>
        </w:rPr>
        <w:t>is likely to grow</w:t>
      </w:r>
      <w:r w:rsidR="0945E6F0" w:rsidRPr="00BC55A3">
        <w:rPr>
          <w:rFonts w:ascii="Aptos" w:hAnsi="Aptos"/>
          <w:szCs w:val="24"/>
        </w:rPr>
        <w:t xml:space="preserve">. </w:t>
      </w:r>
    </w:p>
    <w:p w14:paraId="2F1F160C" w14:textId="443808A7" w:rsidR="00E173EA" w:rsidRPr="001A62E6" w:rsidRDefault="00E173EA" w:rsidP="0015689F">
      <w:pPr>
        <w:pStyle w:val="BodyText"/>
        <w:sectPr w:rsidR="00E173EA" w:rsidRPr="001A62E6" w:rsidSect="00732AB6">
          <w:headerReference w:type="even" r:id="rId24"/>
          <w:footerReference w:type="even" r:id="rId25"/>
          <w:footerReference w:type="default" r:id="rId26"/>
          <w:headerReference w:type="first" r:id="rId27"/>
          <w:footerReference w:type="first" r:id="rId28"/>
          <w:pgSz w:w="16838" w:h="11906" w:orient="landscape" w:code="9"/>
          <w:pgMar w:top="992" w:right="1440" w:bottom="1440" w:left="1440" w:header="567" w:footer="680" w:gutter="0"/>
          <w:cols w:num="2" w:space="720"/>
          <w:docGrid w:linePitch="360"/>
        </w:sectPr>
      </w:pPr>
    </w:p>
    <w:p w14:paraId="7B867F22" w14:textId="082C2B56" w:rsidR="00612CA5" w:rsidRPr="00732AB6" w:rsidRDefault="003C6128" w:rsidP="00732AB6">
      <w:pPr>
        <w:pStyle w:val="TableHeading"/>
        <w:numPr>
          <w:ilvl w:val="2"/>
          <w:numId w:val="46"/>
        </w:numPr>
        <w:rPr>
          <w:bCs w:val="0"/>
        </w:rPr>
      </w:pPr>
      <w:bookmarkStart w:id="44" w:name="_Hlk150415920"/>
      <w:r w:rsidRPr="008938B2">
        <w:lastRenderedPageBreak/>
        <w:t xml:space="preserve">Summary of projects as at 31 </w:t>
      </w:r>
      <w:r w:rsidRPr="001C68F0">
        <w:t>October</w:t>
      </w:r>
      <w:r w:rsidRPr="008938B2">
        <w:t xml:space="preserve"> 202</w:t>
      </w:r>
      <w:r w:rsidR="001B32DB" w:rsidRPr="008938B2">
        <w:t>5</w:t>
      </w:r>
    </w:p>
    <w:tbl>
      <w:tblPr>
        <w:tblStyle w:val="OCETable"/>
        <w:tblW w:w="5000" w:type="pct"/>
        <w:tblLook w:val="04E0" w:firstRow="1" w:lastRow="1"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3826"/>
        <w:gridCol w:w="2027"/>
        <w:gridCol w:w="2027"/>
        <w:gridCol w:w="2027"/>
        <w:gridCol w:w="2027"/>
        <w:gridCol w:w="2024"/>
      </w:tblGrid>
      <w:tr w:rsidR="00732AB6" w:rsidRPr="007136E1" w14:paraId="11D81E20" w14:textId="77777777" w:rsidTr="00BF6E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vAlign w:val="center"/>
          </w:tcPr>
          <w:p w14:paraId="3FAE03D5" w14:textId="77777777" w:rsidR="00732AB6" w:rsidRPr="00CF03EB" w:rsidRDefault="00732AB6" w:rsidP="00BF6EA1">
            <w:pPr>
              <w:pStyle w:val="Tabletext"/>
              <w:jc w:val="center"/>
              <w:rPr>
                <w:b w:val="0"/>
                <w:lang w:eastAsia="en-AU"/>
              </w:rPr>
            </w:pPr>
            <w:bookmarkStart w:id="45" w:name="_Hlk145429817"/>
          </w:p>
        </w:tc>
        <w:tc>
          <w:tcPr>
            <w:tcW w:w="726" w:type="pct"/>
            <w:vAlign w:val="center"/>
          </w:tcPr>
          <w:p w14:paraId="11D5CCC9" w14:textId="0D3951D1" w:rsidR="00732AB6" w:rsidRPr="00CF03EB" w:rsidRDefault="00732AB6" w:rsidP="00BF6EA1">
            <w:pPr>
              <w:pStyle w:val="Tabletext"/>
              <w:jc w:val="center"/>
              <w:cnfStyle w:val="100000000000" w:firstRow="1" w:lastRow="0" w:firstColumn="0" w:lastColumn="0" w:oddVBand="0" w:evenVBand="0" w:oddHBand="0" w:evenHBand="0" w:firstRowFirstColumn="0" w:firstRowLastColumn="0" w:lastRowFirstColumn="0" w:lastRowLastColumn="0"/>
              <w:rPr>
                <w:b w:val="0"/>
                <w:lang w:eastAsia="en-AU"/>
              </w:rPr>
            </w:pPr>
            <w:r w:rsidRPr="00CF03EB">
              <w:rPr>
                <w:lang w:eastAsia="en-AU"/>
              </w:rPr>
              <w:t>Publicly Announced</w:t>
            </w:r>
          </w:p>
        </w:tc>
        <w:tc>
          <w:tcPr>
            <w:tcW w:w="1452" w:type="pct"/>
            <w:gridSpan w:val="2"/>
            <w:vAlign w:val="center"/>
          </w:tcPr>
          <w:p w14:paraId="6372975D" w14:textId="605DAFC9" w:rsidR="00732AB6" w:rsidRPr="00CF03EB" w:rsidRDefault="00732AB6" w:rsidP="00BF6EA1">
            <w:pPr>
              <w:pStyle w:val="Tabletext"/>
              <w:jc w:val="center"/>
              <w:cnfStyle w:val="100000000000" w:firstRow="1" w:lastRow="0" w:firstColumn="0" w:lastColumn="0" w:oddVBand="0" w:evenVBand="0" w:oddHBand="0" w:evenHBand="0" w:firstRowFirstColumn="0" w:firstRowLastColumn="0" w:lastRowFirstColumn="0" w:lastRowLastColumn="0"/>
              <w:rPr>
                <w:b w:val="0"/>
                <w:lang w:eastAsia="en-AU"/>
              </w:rPr>
            </w:pPr>
            <w:r w:rsidRPr="00CF03EB">
              <w:rPr>
                <w:lang w:eastAsia="en-AU"/>
              </w:rPr>
              <w:t>Advanced Feasibility</w:t>
            </w:r>
          </w:p>
        </w:tc>
        <w:tc>
          <w:tcPr>
            <w:tcW w:w="1451" w:type="pct"/>
            <w:gridSpan w:val="2"/>
            <w:vAlign w:val="center"/>
          </w:tcPr>
          <w:p w14:paraId="491A5267" w14:textId="34D4681E" w:rsidR="00732AB6" w:rsidRPr="00CF03EB" w:rsidRDefault="00732AB6" w:rsidP="00BF6EA1">
            <w:pPr>
              <w:pStyle w:val="Tabletext"/>
              <w:jc w:val="center"/>
              <w:cnfStyle w:val="100000000000" w:firstRow="1" w:lastRow="0" w:firstColumn="0" w:lastColumn="0" w:oddVBand="0" w:evenVBand="0" w:oddHBand="0" w:evenHBand="0" w:firstRowFirstColumn="0" w:firstRowLastColumn="0" w:lastRowFirstColumn="0" w:lastRowLastColumn="0"/>
              <w:rPr>
                <w:b w:val="0"/>
                <w:lang w:eastAsia="en-AU"/>
              </w:rPr>
            </w:pPr>
            <w:r w:rsidRPr="00CF03EB">
              <w:rPr>
                <w:lang w:eastAsia="en-AU"/>
              </w:rPr>
              <w:t>Committed</w:t>
            </w:r>
          </w:p>
        </w:tc>
      </w:tr>
      <w:tr w:rsidR="00732AB6" w:rsidRPr="00732AB6" w14:paraId="13DC69D3"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shd w:val="clear" w:color="auto" w:fill="0766A5" w:themeFill="accent1"/>
          </w:tcPr>
          <w:p w14:paraId="23CCBA69" w14:textId="77777777" w:rsidR="003C6128" w:rsidRPr="00732AB6" w:rsidRDefault="003C6128" w:rsidP="00732AB6">
            <w:pPr>
              <w:pStyle w:val="Tabletext"/>
              <w:rPr>
                <w:color w:val="FFFFFF" w:themeColor="background1"/>
                <w:lang w:eastAsia="en-AU"/>
              </w:rPr>
            </w:pPr>
          </w:p>
        </w:tc>
        <w:tc>
          <w:tcPr>
            <w:tcW w:w="726" w:type="pct"/>
            <w:shd w:val="clear" w:color="auto" w:fill="0766A5" w:themeFill="accent1"/>
            <w:vAlign w:val="center"/>
          </w:tcPr>
          <w:p w14:paraId="0018079E" w14:textId="77777777" w:rsidR="003C6128" w:rsidRPr="00732AB6" w:rsidRDefault="003C6128" w:rsidP="00BF6EA1">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No. of projects</w:t>
            </w:r>
          </w:p>
        </w:tc>
        <w:tc>
          <w:tcPr>
            <w:tcW w:w="726" w:type="pct"/>
            <w:shd w:val="clear" w:color="auto" w:fill="0766A5" w:themeFill="accent1"/>
            <w:vAlign w:val="center"/>
          </w:tcPr>
          <w:p w14:paraId="34E8F817" w14:textId="77777777" w:rsidR="003C6128" w:rsidRPr="00732AB6" w:rsidRDefault="003C6128" w:rsidP="00BF6EA1">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No. of projects</w:t>
            </w:r>
          </w:p>
        </w:tc>
        <w:tc>
          <w:tcPr>
            <w:tcW w:w="726" w:type="pct"/>
            <w:shd w:val="clear" w:color="auto" w:fill="0766A5" w:themeFill="accent1"/>
            <w:vAlign w:val="center"/>
          </w:tcPr>
          <w:p w14:paraId="68824CF7" w14:textId="77777777" w:rsidR="003C6128" w:rsidRPr="00732AB6" w:rsidRDefault="003C6128" w:rsidP="00BF6EA1">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Value A$b</w:t>
            </w:r>
          </w:p>
        </w:tc>
        <w:tc>
          <w:tcPr>
            <w:tcW w:w="726" w:type="pct"/>
            <w:shd w:val="clear" w:color="auto" w:fill="0766A5" w:themeFill="accent1"/>
            <w:vAlign w:val="center"/>
          </w:tcPr>
          <w:p w14:paraId="69CF9990" w14:textId="77777777" w:rsidR="003C6128" w:rsidRPr="00732AB6" w:rsidRDefault="003C6128" w:rsidP="00BF6EA1">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No. of projects</w:t>
            </w:r>
          </w:p>
        </w:tc>
        <w:tc>
          <w:tcPr>
            <w:tcW w:w="725" w:type="pct"/>
            <w:shd w:val="clear" w:color="auto" w:fill="0766A5" w:themeFill="accent1"/>
            <w:vAlign w:val="center"/>
          </w:tcPr>
          <w:p w14:paraId="5C43107D" w14:textId="77777777" w:rsidR="003C6128" w:rsidRPr="00732AB6" w:rsidRDefault="003C6128" w:rsidP="00BF6EA1">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Value A$b</w:t>
            </w:r>
          </w:p>
        </w:tc>
      </w:tr>
      <w:tr w:rsidR="0014511D" w:rsidRPr="007136E1" w14:paraId="40FF701E" w14:textId="77777777" w:rsidTr="00BF6E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09D47209" w14:textId="78B8B355" w:rsidR="0014511D" w:rsidRPr="00A80D7C" w:rsidRDefault="0014511D" w:rsidP="00732AB6">
            <w:pPr>
              <w:pStyle w:val="Tabletext"/>
              <w:rPr>
                <w:rFonts w:ascii="Aptos" w:hAnsi="Aptos"/>
                <w:sz w:val="20"/>
                <w:szCs w:val="20"/>
                <w:lang w:eastAsia="en-AU"/>
              </w:rPr>
            </w:pPr>
            <w:r w:rsidRPr="00A80D7C">
              <w:rPr>
                <w:rFonts w:ascii="Aptos" w:hAnsi="Aptos"/>
                <w:sz w:val="20"/>
                <w:szCs w:val="20"/>
              </w:rPr>
              <w:t>Aluminium, Alumina, Bauxite</w:t>
            </w:r>
          </w:p>
        </w:tc>
        <w:tc>
          <w:tcPr>
            <w:tcW w:w="726" w:type="pct"/>
            <w:vAlign w:val="center"/>
          </w:tcPr>
          <w:p w14:paraId="36278775" w14:textId="6BD5793E"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5</w:t>
            </w:r>
          </w:p>
        </w:tc>
        <w:tc>
          <w:tcPr>
            <w:tcW w:w="726" w:type="pct"/>
            <w:vAlign w:val="center"/>
          </w:tcPr>
          <w:p w14:paraId="25845239" w14:textId="4A29572E"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2</w:t>
            </w:r>
          </w:p>
        </w:tc>
        <w:tc>
          <w:tcPr>
            <w:tcW w:w="726" w:type="pct"/>
            <w:vAlign w:val="center"/>
          </w:tcPr>
          <w:p w14:paraId="60530974" w14:textId="09A23758"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0.5</w:t>
            </w:r>
          </w:p>
        </w:tc>
        <w:tc>
          <w:tcPr>
            <w:tcW w:w="726" w:type="pct"/>
            <w:vAlign w:val="center"/>
          </w:tcPr>
          <w:p w14:paraId="6C9EA28C" w14:textId="288E3D4F"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4</w:t>
            </w:r>
          </w:p>
        </w:tc>
        <w:tc>
          <w:tcPr>
            <w:tcW w:w="725" w:type="pct"/>
            <w:vAlign w:val="center"/>
          </w:tcPr>
          <w:p w14:paraId="1CCEB4EC" w14:textId="7A43DC90"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1.0</w:t>
            </w:r>
          </w:p>
        </w:tc>
      </w:tr>
      <w:tr w:rsidR="0014511D" w:rsidRPr="007136E1" w14:paraId="432CEFF5"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227CF316" w14:textId="2F8C15F0" w:rsidR="0014511D" w:rsidRPr="00A80D7C" w:rsidRDefault="0014511D" w:rsidP="00732AB6">
            <w:pPr>
              <w:pStyle w:val="Tabletext"/>
              <w:rPr>
                <w:rFonts w:ascii="Aptos" w:hAnsi="Aptos"/>
                <w:sz w:val="20"/>
                <w:szCs w:val="20"/>
                <w:lang w:eastAsia="en-AU"/>
              </w:rPr>
            </w:pPr>
            <w:r w:rsidRPr="00A80D7C">
              <w:rPr>
                <w:rFonts w:ascii="Aptos" w:hAnsi="Aptos"/>
                <w:sz w:val="20"/>
                <w:szCs w:val="20"/>
              </w:rPr>
              <w:t>Coal</w:t>
            </w:r>
          </w:p>
        </w:tc>
        <w:tc>
          <w:tcPr>
            <w:tcW w:w="726" w:type="pct"/>
            <w:vAlign w:val="center"/>
          </w:tcPr>
          <w:p w14:paraId="2E8651B5" w14:textId="52203EF2"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35</w:t>
            </w:r>
          </w:p>
        </w:tc>
        <w:tc>
          <w:tcPr>
            <w:tcW w:w="726" w:type="pct"/>
            <w:vAlign w:val="center"/>
          </w:tcPr>
          <w:p w14:paraId="71F967DD" w14:textId="52040DAC"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3</w:t>
            </w:r>
          </w:p>
        </w:tc>
        <w:tc>
          <w:tcPr>
            <w:tcW w:w="726" w:type="pct"/>
            <w:vAlign w:val="center"/>
          </w:tcPr>
          <w:p w14:paraId="081284B2" w14:textId="4A1E7186"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0.8</w:t>
            </w:r>
          </w:p>
        </w:tc>
        <w:tc>
          <w:tcPr>
            <w:tcW w:w="726" w:type="pct"/>
            <w:vAlign w:val="center"/>
          </w:tcPr>
          <w:p w14:paraId="49795A6F" w14:textId="515AB5FF"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3</w:t>
            </w:r>
          </w:p>
        </w:tc>
        <w:tc>
          <w:tcPr>
            <w:tcW w:w="725" w:type="pct"/>
            <w:vAlign w:val="center"/>
          </w:tcPr>
          <w:p w14:paraId="4F8F2FE3" w14:textId="77B09B47"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1.9</w:t>
            </w:r>
          </w:p>
        </w:tc>
      </w:tr>
      <w:tr w:rsidR="0014511D" w:rsidRPr="007136E1" w14:paraId="18FCE231" w14:textId="77777777" w:rsidTr="00BF6E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2DFE5156" w14:textId="6930C2C7" w:rsidR="0014511D" w:rsidRPr="00A80D7C" w:rsidRDefault="0014511D" w:rsidP="00732AB6">
            <w:pPr>
              <w:pStyle w:val="Tabletext"/>
              <w:rPr>
                <w:rFonts w:ascii="Aptos" w:hAnsi="Aptos"/>
                <w:sz w:val="20"/>
                <w:szCs w:val="20"/>
                <w:lang w:eastAsia="en-AU"/>
              </w:rPr>
            </w:pPr>
            <w:r w:rsidRPr="00A80D7C">
              <w:rPr>
                <w:rFonts w:ascii="Aptos" w:hAnsi="Aptos"/>
                <w:sz w:val="20"/>
                <w:szCs w:val="20"/>
              </w:rPr>
              <w:t>Copper</w:t>
            </w:r>
          </w:p>
        </w:tc>
        <w:tc>
          <w:tcPr>
            <w:tcW w:w="726" w:type="pct"/>
            <w:vAlign w:val="center"/>
          </w:tcPr>
          <w:p w14:paraId="10832716" w14:textId="743C8797"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17</w:t>
            </w:r>
          </w:p>
        </w:tc>
        <w:tc>
          <w:tcPr>
            <w:tcW w:w="726" w:type="pct"/>
            <w:vAlign w:val="center"/>
          </w:tcPr>
          <w:p w14:paraId="127F3E7A" w14:textId="6BDE3B5D"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7</w:t>
            </w:r>
          </w:p>
        </w:tc>
        <w:tc>
          <w:tcPr>
            <w:tcW w:w="726" w:type="pct"/>
            <w:vAlign w:val="center"/>
          </w:tcPr>
          <w:p w14:paraId="368C8CBD" w14:textId="3BD9FDB9"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2.5</w:t>
            </w:r>
          </w:p>
        </w:tc>
        <w:tc>
          <w:tcPr>
            <w:tcW w:w="726" w:type="pct"/>
            <w:vAlign w:val="center"/>
          </w:tcPr>
          <w:p w14:paraId="48FFEDE6" w14:textId="2FAE489C"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6</w:t>
            </w:r>
          </w:p>
        </w:tc>
        <w:tc>
          <w:tcPr>
            <w:tcW w:w="725" w:type="pct"/>
            <w:vAlign w:val="center"/>
          </w:tcPr>
          <w:p w14:paraId="1D567616" w14:textId="29C77A11"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2.7</w:t>
            </w:r>
          </w:p>
        </w:tc>
      </w:tr>
      <w:tr w:rsidR="0014511D" w:rsidRPr="007136E1" w14:paraId="5BE1EE68"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387E2E1E" w14:textId="364B7C2B" w:rsidR="0014511D" w:rsidRPr="00A80D7C" w:rsidRDefault="0014511D" w:rsidP="00732AB6">
            <w:pPr>
              <w:pStyle w:val="Tabletext"/>
              <w:rPr>
                <w:rFonts w:ascii="Aptos" w:hAnsi="Aptos"/>
                <w:sz w:val="20"/>
                <w:szCs w:val="20"/>
                <w:lang w:eastAsia="en-AU"/>
              </w:rPr>
            </w:pPr>
            <w:r w:rsidRPr="00A80D7C">
              <w:rPr>
                <w:rFonts w:ascii="Aptos" w:hAnsi="Aptos"/>
                <w:sz w:val="20"/>
                <w:szCs w:val="20"/>
              </w:rPr>
              <w:t>Gold</w:t>
            </w:r>
          </w:p>
        </w:tc>
        <w:tc>
          <w:tcPr>
            <w:tcW w:w="726" w:type="pct"/>
            <w:vAlign w:val="center"/>
          </w:tcPr>
          <w:p w14:paraId="5BBC1734" w14:textId="4F4F7C16"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18</w:t>
            </w:r>
          </w:p>
        </w:tc>
        <w:tc>
          <w:tcPr>
            <w:tcW w:w="726" w:type="pct"/>
            <w:vAlign w:val="center"/>
          </w:tcPr>
          <w:p w14:paraId="59D30BB8" w14:textId="4BE17C8B"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11</w:t>
            </w:r>
          </w:p>
        </w:tc>
        <w:tc>
          <w:tcPr>
            <w:tcW w:w="726" w:type="pct"/>
            <w:vAlign w:val="center"/>
          </w:tcPr>
          <w:p w14:paraId="107565EB" w14:textId="08C2CFC5"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4.2</w:t>
            </w:r>
          </w:p>
        </w:tc>
        <w:tc>
          <w:tcPr>
            <w:tcW w:w="726" w:type="pct"/>
            <w:vAlign w:val="center"/>
          </w:tcPr>
          <w:p w14:paraId="02D39435" w14:textId="61412393"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13</w:t>
            </w:r>
          </w:p>
        </w:tc>
        <w:tc>
          <w:tcPr>
            <w:tcW w:w="725" w:type="pct"/>
            <w:vAlign w:val="center"/>
          </w:tcPr>
          <w:p w14:paraId="09E972B3" w14:textId="354B66E0"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5.1</w:t>
            </w:r>
          </w:p>
        </w:tc>
      </w:tr>
      <w:tr w:rsidR="0014511D" w:rsidRPr="007136E1" w14:paraId="67D882AC" w14:textId="77777777" w:rsidTr="00BF6E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6309DAD4" w14:textId="21AD3CEB" w:rsidR="0014511D" w:rsidRPr="00A80D7C" w:rsidRDefault="0014511D" w:rsidP="00732AB6">
            <w:pPr>
              <w:pStyle w:val="Tabletext"/>
              <w:rPr>
                <w:rFonts w:ascii="Aptos" w:hAnsi="Aptos"/>
                <w:sz w:val="20"/>
                <w:szCs w:val="20"/>
                <w:lang w:eastAsia="en-AU"/>
              </w:rPr>
            </w:pPr>
            <w:r w:rsidRPr="00A80D7C">
              <w:rPr>
                <w:rFonts w:ascii="Aptos" w:hAnsi="Aptos"/>
                <w:sz w:val="20"/>
                <w:szCs w:val="20"/>
              </w:rPr>
              <w:t>Iron Ore</w:t>
            </w:r>
          </w:p>
        </w:tc>
        <w:tc>
          <w:tcPr>
            <w:tcW w:w="726" w:type="pct"/>
            <w:vAlign w:val="center"/>
          </w:tcPr>
          <w:p w14:paraId="0C1CEF5B" w14:textId="7AE4E9B1"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37</w:t>
            </w:r>
          </w:p>
        </w:tc>
        <w:tc>
          <w:tcPr>
            <w:tcW w:w="726" w:type="pct"/>
            <w:vAlign w:val="center"/>
          </w:tcPr>
          <w:p w14:paraId="4D171E98" w14:textId="2C2559EB"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5</w:t>
            </w:r>
          </w:p>
        </w:tc>
        <w:tc>
          <w:tcPr>
            <w:tcW w:w="726" w:type="pct"/>
            <w:vAlign w:val="center"/>
          </w:tcPr>
          <w:p w14:paraId="0AFD9154" w14:textId="3EA9335A"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2.4</w:t>
            </w:r>
          </w:p>
        </w:tc>
        <w:tc>
          <w:tcPr>
            <w:tcW w:w="726" w:type="pct"/>
            <w:vAlign w:val="center"/>
          </w:tcPr>
          <w:p w14:paraId="3CBCEA67" w14:textId="08AE6EA9"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7</w:t>
            </w:r>
          </w:p>
        </w:tc>
        <w:tc>
          <w:tcPr>
            <w:tcW w:w="725" w:type="pct"/>
            <w:vAlign w:val="center"/>
          </w:tcPr>
          <w:p w14:paraId="367955AC" w14:textId="447D662B"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9.6</w:t>
            </w:r>
          </w:p>
        </w:tc>
      </w:tr>
      <w:tr w:rsidR="0014511D" w:rsidRPr="007136E1" w14:paraId="70D66632"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7819DC7E" w14:textId="01E2AD84" w:rsidR="0014511D" w:rsidRPr="00A80D7C" w:rsidRDefault="0014511D" w:rsidP="00732AB6">
            <w:pPr>
              <w:pStyle w:val="Tabletext"/>
              <w:rPr>
                <w:rFonts w:ascii="Aptos" w:hAnsi="Aptos"/>
                <w:sz w:val="20"/>
                <w:szCs w:val="20"/>
                <w:lang w:eastAsia="en-AU"/>
              </w:rPr>
            </w:pPr>
            <w:r w:rsidRPr="00A80D7C">
              <w:rPr>
                <w:rFonts w:ascii="Aptos" w:hAnsi="Aptos"/>
                <w:sz w:val="20"/>
                <w:szCs w:val="20"/>
              </w:rPr>
              <w:t>Lead, Zinc, Silver</w:t>
            </w:r>
          </w:p>
        </w:tc>
        <w:tc>
          <w:tcPr>
            <w:tcW w:w="726" w:type="pct"/>
            <w:vAlign w:val="center"/>
          </w:tcPr>
          <w:p w14:paraId="132CD014" w14:textId="45C8F5BA"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6</w:t>
            </w:r>
          </w:p>
        </w:tc>
        <w:tc>
          <w:tcPr>
            <w:tcW w:w="726" w:type="pct"/>
            <w:vAlign w:val="center"/>
          </w:tcPr>
          <w:p w14:paraId="39373DF2" w14:textId="74833CC8"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4</w:t>
            </w:r>
          </w:p>
        </w:tc>
        <w:tc>
          <w:tcPr>
            <w:tcW w:w="726" w:type="pct"/>
            <w:vAlign w:val="center"/>
          </w:tcPr>
          <w:p w14:paraId="17504CFA" w14:textId="7D3ABA4E"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1.0</w:t>
            </w:r>
          </w:p>
        </w:tc>
        <w:tc>
          <w:tcPr>
            <w:tcW w:w="726" w:type="pct"/>
            <w:vAlign w:val="center"/>
          </w:tcPr>
          <w:p w14:paraId="7EA5C10C" w14:textId="0E128310"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w:t>
            </w:r>
          </w:p>
        </w:tc>
        <w:tc>
          <w:tcPr>
            <w:tcW w:w="725" w:type="pct"/>
            <w:vAlign w:val="center"/>
          </w:tcPr>
          <w:p w14:paraId="37EBEC56" w14:textId="2302679D"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0.1</w:t>
            </w:r>
          </w:p>
        </w:tc>
      </w:tr>
      <w:tr w:rsidR="0014511D" w:rsidRPr="007136E1" w14:paraId="69B10BE4" w14:textId="77777777" w:rsidTr="00BF6E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6C1B8CE3" w14:textId="497CB0FA" w:rsidR="0014511D" w:rsidRPr="00A80D7C" w:rsidRDefault="0014511D" w:rsidP="00732AB6">
            <w:pPr>
              <w:pStyle w:val="Tabletext"/>
              <w:rPr>
                <w:rFonts w:ascii="Aptos" w:hAnsi="Aptos"/>
                <w:sz w:val="20"/>
                <w:szCs w:val="20"/>
                <w:lang w:eastAsia="en-AU"/>
              </w:rPr>
            </w:pPr>
            <w:r w:rsidRPr="00A80D7C">
              <w:rPr>
                <w:rFonts w:ascii="Aptos" w:hAnsi="Aptos"/>
                <w:sz w:val="20"/>
                <w:szCs w:val="20"/>
              </w:rPr>
              <w:t>Lithium</w:t>
            </w:r>
          </w:p>
        </w:tc>
        <w:tc>
          <w:tcPr>
            <w:tcW w:w="726" w:type="pct"/>
            <w:vAlign w:val="center"/>
          </w:tcPr>
          <w:p w14:paraId="77F8E310" w14:textId="791A677A"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9</w:t>
            </w:r>
          </w:p>
        </w:tc>
        <w:tc>
          <w:tcPr>
            <w:tcW w:w="726" w:type="pct"/>
            <w:vAlign w:val="center"/>
          </w:tcPr>
          <w:p w14:paraId="222BCDBB" w14:textId="04140E8A"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w:t>
            </w:r>
          </w:p>
        </w:tc>
        <w:tc>
          <w:tcPr>
            <w:tcW w:w="726" w:type="pct"/>
            <w:vAlign w:val="center"/>
          </w:tcPr>
          <w:p w14:paraId="05804E96" w14:textId="5CD9A333"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0.1</w:t>
            </w:r>
          </w:p>
        </w:tc>
        <w:tc>
          <w:tcPr>
            <w:tcW w:w="726" w:type="pct"/>
            <w:vAlign w:val="center"/>
          </w:tcPr>
          <w:p w14:paraId="26538731" w14:textId="2E4A7F62"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2</w:t>
            </w:r>
          </w:p>
        </w:tc>
        <w:tc>
          <w:tcPr>
            <w:tcW w:w="725" w:type="pct"/>
            <w:vAlign w:val="center"/>
          </w:tcPr>
          <w:p w14:paraId="6D762D34" w14:textId="1ECD153E"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1.0</w:t>
            </w:r>
          </w:p>
        </w:tc>
      </w:tr>
      <w:tr w:rsidR="0014511D" w:rsidRPr="007136E1" w14:paraId="608D995C"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4822082A" w14:textId="0AA9A314" w:rsidR="0014511D" w:rsidRPr="00A80D7C" w:rsidRDefault="0014511D" w:rsidP="00732AB6">
            <w:pPr>
              <w:pStyle w:val="Tabletext"/>
              <w:rPr>
                <w:rFonts w:ascii="Aptos" w:hAnsi="Aptos"/>
                <w:sz w:val="20"/>
                <w:szCs w:val="20"/>
                <w:lang w:eastAsia="en-AU"/>
              </w:rPr>
            </w:pPr>
            <w:r w:rsidRPr="00A80D7C">
              <w:rPr>
                <w:rFonts w:ascii="Aptos" w:hAnsi="Aptos"/>
                <w:sz w:val="20"/>
                <w:szCs w:val="20"/>
              </w:rPr>
              <w:t>Nickel, Cobalt</w:t>
            </w:r>
          </w:p>
        </w:tc>
        <w:tc>
          <w:tcPr>
            <w:tcW w:w="726" w:type="pct"/>
            <w:vAlign w:val="center"/>
          </w:tcPr>
          <w:p w14:paraId="5CA00108" w14:textId="77E2D911"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13</w:t>
            </w:r>
          </w:p>
        </w:tc>
        <w:tc>
          <w:tcPr>
            <w:tcW w:w="726" w:type="pct"/>
            <w:vAlign w:val="center"/>
          </w:tcPr>
          <w:p w14:paraId="01547E94" w14:textId="3EC9AFC8"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4</w:t>
            </w:r>
          </w:p>
        </w:tc>
        <w:tc>
          <w:tcPr>
            <w:tcW w:w="726" w:type="pct"/>
            <w:vAlign w:val="center"/>
          </w:tcPr>
          <w:p w14:paraId="2188B21C" w14:textId="1808AF14"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5.9</w:t>
            </w:r>
          </w:p>
        </w:tc>
        <w:tc>
          <w:tcPr>
            <w:tcW w:w="726" w:type="pct"/>
            <w:vAlign w:val="center"/>
          </w:tcPr>
          <w:p w14:paraId="14259472" w14:textId="3392D818"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p>
        </w:tc>
        <w:tc>
          <w:tcPr>
            <w:tcW w:w="725" w:type="pct"/>
            <w:vAlign w:val="center"/>
          </w:tcPr>
          <w:p w14:paraId="00BCA835" w14:textId="2378EDC8"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p>
        </w:tc>
      </w:tr>
      <w:tr w:rsidR="0014511D" w:rsidRPr="007136E1" w14:paraId="08E6E30C" w14:textId="77777777" w:rsidTr="00BF6E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3341450A" w14:textId="28988878" w:rsidR="0014511D" w:rsidRPr="00A80D7C" w:rsidRDefault="0014511D" w:rsidP="00732AB6">
            <w:pPr>
              <w:pStyle w:val="Tabletext"/>
              <w:rPr>
                <w:rFonts w:ascii="Aptos" w:hAnsi="Aptos"/>
                <w:sz w:val="20"/>
                <w:szCs w:val="20"/>
                <w:lang w:eastAsia="en-AU"/>
              </w:rPr>
            </w:pPr>
            <w:r w:rsidRPr="00A80D7C">
              <w:rPr>
                <w:rFonts w:ascii="Aptos" w:hAnsi="Aptos"/>
                <w:sz w:val="20"/>
                <w:szCs w:val="20"/>
              </w:rPr>
              <w:t>Oil</w:t>
            </w:r>
            <w:r w:rsidR="00992B05">
              <w:rPr>
                <w:rFonts w:ascii="Aptos" w:hAnsi="Aptos"/>
                <w:sz w:val="20"/>
                <w:szCs w:val="20"/>
              </w:rPr>
              <w:t xml:space="preserve"> and </w:t>
            </w:r>
            <w:r w:rsidRPr="00A80D7C">
              <w:rPr>
                <w:rFonts w:ascii="Aptos" w:hAnsi="Aptos"/>
                <w:sz w:val="20"/>
                <w:szCs w:val="20"/>
              </w:rPr>
              <w:t>gas</w:t>
            </w:r>
          </w:p>
        </w:tc>
        <w:tc>
          <w:tcPr>
            <w:tcW w:w="726" w:type="pct"/>
            <w:vAlign w:val="center"/>
          </w:tcPr>
          <w:p w14:paraId="6A025976" w14:textId="205E1864"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29</w:t>
            </w:r>
          </w:p>
        </w:tc>
        <w:tc>
          <w:tcPr>
            <w:tcW w:w="726" w:type="pct"/>
            <w:vAlign w:val="center"/>
          </w:tcPr>
          <w:p w14:paraId="772EF2FC" w14:textId="5D9B8FAA"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w:t>
            </w:r>
          </w:p>
        </w:tc>
        <w:tc>
          <w:tcPr>
            <w:tcW w:w="726" w:type="pct"/>
            <w:vAlign w:val="center"/>
          </w:tcPr>
          <w:p w14:paraId="5F2C95B2" w14:textId="3462675D"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0.8</w:t>
            </w:r>
          </w:p>
        </w:tc>
        <w:tc>
          <w:tcPr>
            <w:tcW w:w="726" w:type="pct"/>
            <w:vAlign w:val="center"/>
          </w:tcPr>
          <w:p w14:paraId="4C77BA16" w14:textId="0B37F001"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12</w:t>
            </w:r>
          </w:p>
        </w:tc>
        <w:tc>
          <w:tcPr>
            <w:tcW w:w="725" w:type="pct"/>
            <w:vAlign w:val="center"/>
          </w:tcPr>
          <w:p w14:paraId="282AB177" w14:textId="00A5403E"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33.3</w:t>
            </w:r>
          </w:p>
        </w:tc>
      </w:tr>
      <w:tr w:rsidR="0014511D" w:rsidRPr="007136E1" w14:paraId="5938CC91"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1CA0FB69" w14:textId="22CDA027" w:rsidR="0014511D" w:rsidRPr="00A80D7C" w:rsidRDefault="0014511D" w:rsidP="00732AB6">
            <w:pPr>
              <w:pStyle w:val="Tabletext"/>
              <w:rPr>
                <w:rFonts w:ascii="Aptos" w:hAnsi="Aptos"/>
                <w:sz w:val="20"/>
                <w:szCs w:val="20"/>
                <w:lang w:eastAsia="en-AU"/>
              </w:rPr>
            </w:pPr>
            <w:r w:rsidRPr="00A80D7C">
              <w:rPr>
                <w:rFonts w:ascii="Aptos" w:hAnsi="Aptos"/>
                <w:sz w:val="20"/>
                <w:szCs w:val="20"/>
              </w:rPr>
              <w:t>Other Commodities</w:t>
            </w:r>
            <w:r>
              <w:rPr>
                <w:rFonts w:ascii="Aptos" w:hAnsi="Aptos"/>
                <w:sz w:val="20"/>
                <w:szCs w:val="20"/>
              </w:rPr>
              <w:t xml:space="preserve"> </w:t>
            </w:r>
            <w:r w:rsidRPr="00B579A3">
              <w:rPr>
                <w:rFonts w:ascii="Aptos" w:hAnsi="Aptos"/>
                <w:sz w:val="20"/>
                <w:szCs w:val="20"/>
                <w:vertAlign w:val="superscript"/>
              </w:rPr>
              <w:t>b</w:t>
            </w:r>
          </w:p>
        </w:tc>
        <w:tc>
          <w:tcPr>
            <w:tcW w:w="726" w:type="pct"/>
            <w:vAlign w:val="center"/>
          </w:tcPr>
          <w:p w14:paraId="66D99986" w14:textId="74D1F94B"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72</w:t>
            </w:r>
          </w:p>
        </w:tc>
        <w:tc>
          <w:tcPr>
            <w:tcW w:w="726" w:type="pct"/>
            <w:vAlign w:val="center"/>
          </w:tcPr>
          <w:p w14:paraId="44E3943A" w14:textId="11EAC93F"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27</w:t>
            </w:r>
          </w:p>
        </w:tc>
        <w:tc>
          <w:tcPr>
            <w:tcW w:w="726" w:type="pct"/>
            <w:vAlign w:val="center"/>
          </w:tcPr>
          <w:p w14:paraId="69BA5A25" w14:textId="1CB02A23"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9.9</w:t>
            </w:r>
          </w:p>
        </w:tc>
        <w:tc>
          <w:tcPr>
            <w:tcW w:w="726" w:type="pct"/>
            <w:vAlign w:val="center"/>
          </w:tcPr>
          <w:p w14:paraId="2D213EEB" w14:textId="08842EB2"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10</w:t>
            </w:r>
          </w:p>
        </w:tc>
        <w:tc>
          <w:tcPr>
            <w:tcW w:w="725" w:type="pct"/>
            <w:vAlign w:val="center"/>
          </w:tcPr>
          <w:p w14:paraId="6F77926A" w14:textId="6ACB18D0"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5.0</w:t>
            </w:r>
          </w:p>
        </w:tc>
      </w:tr>
      <w:tr w:rsidR="0014511D" w:rsidRPr="007136E1" w14:paraId="77CE295E" w14:textId="77777777" w:rsidTr="00BF6E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730CAB6B" w14:textId="359AB928" w:rsidR="0014511D" w:rsidRPr="00A80D7C" w:rsidRDefault="0014511D" w:rsidP="00732AB6">
            <w:pPr>
              <w:pStyle w:val="Tabletext"/>
              <w:rPr>
                <w:rFonts w:ascii="Aptos" w:hAnsi="Aptos"/>
                <w:sz w:val="20"/>
                <w:szCs w:val="20"/>
                <w:lang w:eastAsia="en-AU"/>
              </w:rPr>
            </w:pPr>
            <w:r w:rsidRPr="00A80D7C">
              <w:rPr>
                <w:rFonts w:ascii="Aptos" w:hAnsi="Aptos"/>
                <w:sz w:val="20"/>
                <w:szCs w:val="20"/>
              </w:rPr>
              <w:t>Uranium</w:t>
            </w:r>
          </w:p>
        </w:tc>
        <w:tc>
          <w:tcPr>
            <w:tcW w:w="726" w:type="pct"/>
            <w:vAlign w:val="center"/>
          </w:tcPr>
          <w:p w14:paraId="4819126B" w14:textId="3989762D"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7</w:t>
            </w:r>
          </w:p>
        </w:tc>
        <w:tc>
          <w:tcPr>
            <w:tcW w:w="726" w:type="pct"/>
            <w:vAlign w:val="center"/>
          </w:tcPr>
          <w:p w14:paraId="04E4781A" w14:textId="0CB9C205"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1</w:t>
            </w:r>
          </w:p>
        </w:tc>
        <w:tc>
          <w:tcPr>
            <w:tcW w:w="726" w:type="pct"/>
            <w:vAlign w:val="center"/>
          </w:tcPr>
          <w:p w14:paraId="4BE04022" w14:textId="4CA1D91E"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r w:rsidRPr="0014511D">
              <w:rPr>
                <w:rFonts w:ascii="Aptos" w:hAnsi="Aptos"/>
                <w:sz w:val="20"/>
                <w:szCs w:val="20"/>
              </w:rPr>
              <w:t>0.5</w:t>
            </w:r>
          </w:p>
        </w:tc>
        <w:tc>
          <w:tcPr>
            <w:tcW w:w="726" w:type="pct"/>
            <w:vAlign w:val="center"/>
          </w:tcPr>
          <w:p w14:paraId="75092526" w14:textId="4DB67264"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p>
        </w:tc>
        <w:tc>
          <w:tcPr>
            <w:tcW w:w="725" w:type="pct"/>
            <w:vAlign w:val="center"/>
          </w:tcPr>
          <w:p w14:paraId="7AE329F9" w14:textId="6B4F49AE" w:rsidR="0014511D" w:rsidRPr="0014511D" w:rsidRDefault="0014511D" w:rsidP="00BF6EA1">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 w:val="20"/>
                <w:szCs w:val="20"/>
              </w:rPr>
            </w:pPr>
          </w:p>
        </w:tc>
      </w:tr>
      <w:tr w:rsidR="0014511D" w:rsidRPr="007136E1" w14:paraId="6A5899A6" w14:textId="77777777" w:rsidTr="00BF6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026B3181" w14:textId="121FC933" w:rsidR="0014511D" w:rsidRPr="00A80D7C" w:rsidRDefault="0014511D" w:rsidP="00732AB6">
            <w:pPr>
              <w:pStyle w:val="Tabletext"/>
              <w:rPr>
                <w:rFonts w:ascii="Aptos" w:hAnsi="Aptos"/>
                <w:sz w:val="20"/>
                <w:szCs w:val="20"/>
                <w:lang w:eastAsia="en-AU"/>
              </w:rPr>
            </w:pPr>
            <w:r w:rsidRPr="00A80D7C">
              <w:rPr>
                <w:rFonts w:ascii="Aptos" w:hAnsi="Aptos"/>
                <w:sz w:val="20"/>
                <w:szCs w:val="20"/>
              </w:rPr>
              <w:t>Infrastructure</w:t>
            </w:r>
            <w:r w:rsidRPr="00B579A3">
              <w:rPr>
                <w:rFonts w:ascii="Aptos" w:hAnsi="Aptos"/>
                <w:sz w:val="20"/>
                <w:szCs w:val="20"/>
                <w:vertAlign w:val="superscript"/>
              </w:rPr>
              <w:t xml:space="preserve"> a</w:t>
            </w:r>
          </w:p>
        </w:tc>
        <w:tc>
          <w:tcPr>
            <w:tcW w:w="726" w:type="pct"/>
            <w:vAlign w:val="center"/>
          </w:tcPr>
          <w:p w14:paraId="6556E645" w14:textId="1463CB1A"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32</w:t>
            </w:r>
          </w:p>
        </w:tc>
        <w:tc>
          <w:tcPr>
            <w:tcW w:w="726" w:type="pct"/>
            <w:vAlign w:val="center"/>
          </w:tcPr>
          <w:p w14:paraId="51CCDF0D" w14:textId="0A1AD4C2"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2</w:t>
            </w:r>
          </w:p>
        </w:tc>
        <w:tc>
          <w:tcPr>
            <w:tcW w:w="726" w:type="pct"/>
            <w:vAlign w:val="center"/>
          </w:tcPr>
          <w:p w14:paraId="3B95DB7A" w14:textId="13C942FE"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5.6</w:t>
            </w:r>
          </w:p>
        </w:tc>
        <w:tc>
          <w:tcPr>
            <w:tcW w:w="726" w:type="pct"/>
            <w:vAlign w:val="center"/>
          </w:tcPr>
          <w:p w14:paraId="7F11A46B" w14:textId="6228C1F9"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5</w:t>
            </w:r>
          </w:p>
        </w:tc>
        <w:tc>
          <w:tcPr>
            <w:tcW w:w="725" w:type="pct"/>
            <w:vAlign w:val="center"/>
          </w:tcPr>
          <w:p w14:paraId="62DD998D" w14:textId="17A22DEB" w:rsidR="0014511D" w:rsidRPr="0014511D" w:rsidRDefault="0014511D" w:rsidP="00BF6EA1">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4511D">
              <w:rPr>
                <w:rFonts w:ascii="Aptos" w:hAnsi="Aptos"/>
                <w:sz w:val="20"/>
                <w:szCs w:val="20"/>
              </w:rPr>
              <w:t>1.9</w:t>
            </w:r>
          </w:p>
        </w:tc>
      </w:tr>
      <w:tr w:rsidR="0014511D" w:rsidRPr="007136E1" w14:paraId="6359F6F0" w14:textId="77777777" w:rsidTr="00BF6EA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1" w:type="pct"/>
          </w:tcPr>
          <w:p w14:paraId="3B15FB5A" w14:textId="213C5121" w:rsidR="0014511D" w:rsidRPr="00A80D7C" w:rsidRDefault="0014511D" w:rsidP="00732AB6">
            <w:pPr>
              <w:pStyle w:val="Tabletext"/>
              <w:rPr>
                <w:rFonts w:ascii="Aptos" w:hAnsi="Aptos"/>
                <w:sz w:val="20"/>
                <w:szCs w:val="20"/>
                <w:lang w:eastAsia="en-AU"/>
              </w:rPr>
            </w:pPr>
            <w:r w:rsidRPr="00A80D7C">
              <w:rPr>
                <w:rFonts w:ascii="Aptos" w:hAnsi="Aptos"/>
                <w:sz w:val="20"/>
                <w:szCs w:val="20"/>
                <w:lang w:eastAsia="en-AU"/>
              </w:rPr>
              <w:t xml:space="preserve">Total </w:t>
            </w:r>
            <w:r w:rsidRPr="00B579A3">
              <w:rPr>
                <w:rFonts w:ascii="Aptos" w:hAnsi="Aptos"/>
                <w:sz w:val="20"/>
                <w:szCs w:val="20"/>
                <w:vertAlign w:val="superscript"/>
                <w:lang w:eastAsia="en-AU"/>
              </w:rPr>
              <w:t>c</w:t>
            </w:r>
          </w:p>
        </w:tc>
        <w:tc>
          <w:tcPr>
            <w:tcW w:w="726" w:type="pct"/>
            <w:vAlign w:val="center"/>
          </w:tcPr>
          <w:p w14:paraId="55587D71" w14:textId="1CF67CD5" w:rsidR="0014511D" w:rsidRPr="008842A7" w:rsidRDefault="0014511D" w:rsidP="00BF6EA1">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 w:val="20"/>
                <w:szCs w:val="20"/>
              </w:rPr>
            </w:pPr>
            <w:r w:rsidRPr="008842A7">
              <w:rPr>
                <w:rFonts w:ascii="Aptos" w:hAnsi="Aptos"/>
                <w:sz w:val="20"/>
                <w:szCs w:val="20"/>
              </w:rPr>
              <w:t>280</w:t>
            </w:r>
          </w:p>
        </w:tc>
        <w:tc>
          <w:tcPr>
            <w:tcW w:w="726" w:type="pct"/>
            <w:vAlign w:val="center"/>
          </w:tcPr>
          <w:p w14:paraId="3ED13869" w14:textId="2FE8018B" w:rsidR="0014511D" w:rsidRPr="008842A7" w:rsidRDefault="0014511D" w:rsidP="00BF6EA1">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 w:val="20"/>
                <w:szCs w:val="20"/>
              </w:rPr>
            </w:pPr>
            <w:r w:rsidRPr="00A828ED">
              <w:t>68</w:t>
            </w:r>
          </w:p>
        </w:tc>
        <w:tc>
          <w:tcPr>
            <w:tcW w:w="726" w:type="pct"/>
            <w:vAlign w:val="center"/>
          </w:tcPr>
          <w:p w14:paraId="7B6DDE3F" w14:textId="54FBA474" w:rsidR="0014511D" w:rsidRPr="008842A7" w:rsidRDefault="0014511D" w:rsidP="00BF6EA1">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 w:val="20"/>
                <w:szCs w:val="20"/>
              </w:rPr>
            </w:pPr>
            <w:r w:rsidRPr="00A828ED">
              <w:t>34.0</w:t>
            </w:r>
          </w:p>
        </w:tc>
        <w:tc>
          <w:tcPr>
            <w:tcW w:w="726" w:type="pct"/>
            <w:vAlign w:val="center"/>
          </w:tcPr>
          <w:p w14:paraId="40F40961" w14:textId="51918B18" w:rsidR="0014511D" w:rsidRPr="008842A7" w:rsidRDefault="0014511D" w:rsidP="00BF6EA1">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 w:val="20"/>
                <w:szCs w:val="20"/>
              </w:rPr>
            </w:pPr>
            <w:r w:rsidRPr="008842A7">
              <w:rPr>
                <w:rFonts w:ascii="Aptos" w:hAnsi="Aptos"/>
                <w:sz w:val="20"/>
                <w:szCs w:val="20"/>
              </w:rPr>
              <w:t>63</w:t>
            </w:r>
          </w:p>
        </w:tc>
        <w:tc>
          <w:tcPr>
            <w:tcW w:w="725" w:type="pct"/>
            <w:vAlign w:val="center"/>
          </w:tcPr>
          <w:p w14:paraId="6D1896B1" w14:textId="15658731" w:rsidR="0014511D" w:rsidRPr="008842A7" w:rsidRDefault="0014511D" w:rsidP="00BF6EA1">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 w:val="20"/>
                <w:szCs w:val="20"/>
              </w:rPr>
            </w:pPr>
            <w:r w:rsidRPr="008842A7">
              <w:rPr>
                <w:rFonts w:ascii="Aptos" w:hAnsi="Aptos"/>
                <w:sz w:val="20"/>
                <w:szCs w:val="20"/>
              </w:rPr>
              <w:t>61.6</w:t>
            </w:r>
          </w:p>
        </w:tc>
      </w:tr>
    </w:tbl>
    <w:bookmarkEnd w:id="45"/>
    <w:p w14:paraId="3AE08CF5" w14:textId="22BCC921" w:rsidR="00732AB6" w:rsidRDefault="00612CA5" w:rsidP="00732AB6">
      <w:pPr>
        <w:pStyle w:val="Note"/>
      </w:pPr>
      <w:r w:rsidRPr="11A73D1D">
        <w:rPr>
          <w:lang w:val="en-US"/>
        </w:rPr>
        <w:t xml:space="preserve">Notes: </w:t>
      </w:r>
      <w:r w:rsidR="00067DC8" w:rsidRPr="11A73D1D">
        <w:rPr>
          <w:b/>
          <w:bCs/>
          <w:lang w:val="en-US"/>
        </w:rPr>
        <w:t xml:space="preserve">a </w:t>
      </w:r>
      <w:r w:rsidR="00067DC8" w:rsidRPr="11A73D1D">
        <w:rPr>
          <w:lang w:val="en-US"/>
        </w:rPr>
        <w:t xml:space="preserve">Infrastructure is limited to resource, energy infrastructure projects including CCS. </w:t>
      </w:r>
      <w:r w:rsidR="00067DC8" w:rsidRPr="11A73D1D">
        <w:rPr>
          <w:b/>
          <w:bCs/>
          <w:lang w:val="en-US"/>
        </w:rPr>
        <w:t>b</w:t>
      </w:r>
      <w:r w:rsidR="00067DC8" w:rsidRPr="11A73D1D">
        <w:rPr>
          <w:lang w:val="en-US"/>
        </w:rPr>
        <w:t xml:space="preserve"> Other Commodities is limited to resource</w:t>
      </w:r>
      <w:r w:rsidR="00982B9A" w:rsidRPr="11A73D1D">
        <w:rPr>
          <w:lang w:val="en-US"/>
        </w:rPr>
        <w:t>s</w:t>
      </w:r>
      <w:r w:rsidR="00067DC8" w:rsidRPr="11A73D1D">
        <w:rPr>
          <w:lang w:val="en-US"/>
        </w:rPr>
        <w:t xml:space="preserve"> and energy commodities not elsewhere identified. </w:t>
      </w:r>
      <w:r w:rsidR="00067DC8" w:rsidRPr="11A73D1D">
        <w:rPr>
          <w:b/>
          <w:bCs/>
          <w:lang w:val="en-US"/>
        </w:rPr>
        <w:t xml:space="preserve">c </w:t>
      </w:r>
      <w:r w:rsidR="00067DC8" w:rsidRPr="11A73D1D">
        <w:rPr>
          <w:lang w:val="en-US"/>
        </w:rPr>
        <w:t>Totals may not add due to rounding at commodity level.</w:t>
      </w:r>
      <w:bookmarkEnd w:id="44"/>
      <w:r w:rsidR="00BF1998" w:rsidRPr="11A73D1D">
        <w:rPr>
          <w:lang w:val="en-US"/>
        </w:rPr>
        <w:t xml:space="preserve"> Hydrogen projects are not included in the above.</w:t>
      </w:r>
      <w:r w:rsidR="00DD6F35" w:rsidRPr="11A73D1D">
        <w:rPr>
          <w:lang w:val="en-US"/>
        </w:rPr>
        <w:t xml:space="preserve"> </w:t>
      </w:r>
    </w:p>
    <w:p w14:paraId="64B7049C" w14:textId="2B7F47B2" w:rsidR="00732AB6" w:rsidRDefault="00612CA5" w:rsidP="00732AB6">
      <w:pPr>
        <w:pStyle w:val="Source"/>
      </w:pPr>
      <w:r w:rsidRPr="00EA4F9D">
        <w:t xml:space="preserve">Source: </w:t>
      </w:r>
      <w:r w:rsidR="00387209" w:rsidRPr="00EA4F9D">
        <w:t xml:space="preserve">Department of Industry, Science and Resources </w:t>
      </w:r>
      <w:r w:rsidRPr="00EA4F9D">
        <w:t>(202</w:t>
      </w:r>
      <w:r w:rsidR="006E69D2" w:rsidRPr="00EA4F9D">
        <w:t>5</w:t>
      </w:r>
      <w:r w:rsidRPr="00EA4F9D">
        <w:t>)</w:t>
      </w:r>
    </w:p>
    <w:p w14:paraId="4CEE3CAC" w14:textId="77777777" w:rsidR="00732AB6" w:rsidRDefault="00732AB6" w:rsidP="00C33567">
      <w:pPr>
        <w:pStyle w:val="BodyText"/>
        <w:rPr>
          <w:rFonts w:eastAsia="Times New Roman" w:cs="Arial"/>
          <w:color w:val="001B35" w:themeColor="text2"/>
          <w:sz w:val="18"/>
          <w:szCs w:val="20"/>
          <w:lang w:val="en"/>
        </w:rPr>
      </w:pPr>
      <w:r>
        <w:br w:type="page"/>
      </w:r>
    </w:p>
    <w:p w14:paraId="37881C9B" w14:textId="512C5BA9" w:rsidR="003B2873" w:rsidRPr="00732AB6" w:rsidRDefault="003B2873" w:rsidP="00732AB6">
      <w:pPr>
        <w:pStyle w:val="TableHeading"/>
        <w:rPr>
          <w:bCs w:val="0"/>
        </w:rPr>
      </w:pPr>
      <w:bookmarkStart w:id="46" w:name="_Hlk150415845"/>
      <w:r w:rsidRPr="008938B2">
        <w:lastRenderedPageBreak/>
        <w:t xml:space="preserve">New </w:t>
      </w:r>
      <w:r w:rsidR="000B6FFD" w:rsidRPr="008938B2">
        <w:t>advanced</w:t>
      </w:r>
      <w:r w:rsidRPr="008938B2">
        <w:t xml:space="preserve"> feasibility studies, commitments to projects and projects completed, between 1 </w:t>
      </w:r>
      <w:r w:rsidR="008D018B" w:rsidRPr="008938B2">
        <w:t xml:space="preserve">Nov </w:t>
      </w:r>
      <w:r w:rsidRPr="008938B2">
        <w:t>202</w:t>
      </w:r>
      <w:r w:rsidR="00B96B40" w:rsidRPr="008938B2">
        <w:t>4</w:t>
      </w:r>
      <w:r w:rsidRPr="008938B2">
        <w:t xml:space="preserve"> and 31 Oct </w:t>
      </w:r>
      <w:r w:rsidR="00B96B40" w:rsidRPr="008938B2">
        <w:t>2025</w:t>
      </w:r>
    </w:p>
    <w:tbl>
      <w:tblPr>
        <w:tblStyle w:val="OCETable"/>
        <w:tblW w:w="5000" w:type="pct"/>
        <w:tblLook w:val="04E0" w:firstRow="1" w:lastRow="1"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3119"/>
        <w:gridCol w:w="1806"/>
        <w:gridCol w:w="1806"/>
        <w:gridCol w:w="1806"/>
        <w:gridCol w:w="1809"/>
        <w:gridCol w:w="1806"/>
        <w:gridCol w:w="1806"/>
      </w:tblGrid>
      <w:tr w:rsidR="003B2873" w:rsidRPr="007136E1" w14:paraId="15E0396D" w14:textId="77777777" w:rsidTr="00B579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7BBE2F96" w14:textId="77777777" w:rsidR="003B2873" w:rsidRPr="00CF03EB" w:rsidRDefault="003B2873" w:rsidP="00B579A3">
            <w:pPr>
              <w:pStyle w:val="Tabletext"/>
              <w:jc w:val="center"/>
              <w:rPr>
                <w:lang w:eastAsia="en-AU"/>
              </w:rPr>
            </w:pPr>
          </w:p>
        </w:tc>
        <w:tc>
          <w:tcPr>
            <w:tcW w:w="1294" w:type="pct"/>
            <w:gridSpan w:val="2"/>
          </w:tcPr>
          <w:p w14:paraId="4A34970F" w14:textId="37F4F54A" w:rsidR="003B2873" w:rsidRPr="00CF03EB" w:rsidRDefault="003B2873" w:rsidP="00B579A3">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CF03EB">
              <w:rPr>
                <w:lang w:eastAsia="en-AU"/>
              </w:rPr>
              <w:t xml:space="preserve">New </w:t>
            </w:r>
            <w:r w:rsidR="000B6FFD" w:rsidRPr="00CF03EB">
              <w:rPr>
                <w:lang w:eastAsia="en-AU"/>
              </w:rPr>
              <w:t>advanced feasibility</w:t>
            </w:r>
            <w:r w:rsidRPr="00CF03EB">
              <w:rPr>
                <w:lang w:eastAsia="en-AU"/>
              </w:rPr>
              <w:t xml:space="preserve"> studies</w:t>
            </w:r>
          </w:p>
        </w:tc>
        <w:tc>
          <w:tcPr>
            <w:tcW w:w="1295" w:type="pct"/>
            <w:gridSpan w:val="2"/>
          </w:tcPr>
          <w:p w14:paraId="5E94072B" w14:textId="77777777" w:rsidR="003B2873" w:rsidRPr="00CF03EB" w:rsidRDefault="003B2873" w:rsidP="00B579A3">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CF03EB">
              <w:rPr>
                <w:lang w:eastAsia="en-AU"/>
              </w:rPr>
              <w:t>New commitments</w:t>
            </w:r>
          </w:p>
        </w:tc>
        <w:tc>
          <w:tcPr>
            <w:tcW w:w="1295" w:type="pct"/>
            <w:gridSpan w:val="2"/>
          </w:tcPr>
          <w:p w14:paraId="6FE3EBF6" w14:textId="77777777" w:rsidR="003B2873" w:rsidRPr="00CF03EB" w:rsidRDefault="003B2873" w:rsidP="00B579A3">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CF03EB">
              <w:rPr>
                <w:lang w:eastAsia="en-AU"/>
              </w:rPr>
              <w:t>Completed</w:t>
            </w:r>
          </w:p>
        </w:tc>
      </w:tr>
      <w:tr w:rsidR="00732AB6" w:rsidRPr="00732AB6" w14:paraId="604433E8"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shd w:val="clear" w:color="auto" w:fill="0766A5" w:themeFill="accent1"/>
          </w:tcPr>
          <w:p w14:paraId="5607C437" w14:textId="77777777" w:rsidR="003B2873" w:rsidRPr="00732AB6" w:rsidRDefault="003B2873" w:rsidP="00732AB6">
            <w:pPr>
              <w:pStyle w:val="Tabletext"/>
              <w:rPr>
                <w:color w:val="FFFFFF" w:themeColor="background1"/>
                <w:lang w:eastAsia="en-AU"/>
              </w:rPr>
            </w:pPr>
          </w:p>
        </w:tc>
        <w:tc>
          <w:tcPr>
            <w:tcW w:w="647" w:type="pct"/>
            <w:shd w:val="clear" w:color="auto" w:fill="0766A5" w:themeFill="accent1"/>
          </w:tcPr>
          <w:p w14:paraId="02FF65F9" w14:textId="77777777" w:rsidR="003B2873" w:rsidRPr="00732AB6" w:rsidRDefault="003B2873" w:rsidP="00B579A3">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No. of projects</w:t>
            </w:r>
          </w:p>
        </w:tc>
        <w:tc>
          <w:tcPr>
            <w:tcW w:w="647" w:type="pct"/>
            <w:shd w:val="clear" w:color="auto" w:fill="0766A5" w:themeFill="accent1"/>
          </w:tcPr>
          <w:p w14:paraId="1AF7BBD4" w14:textId="77777777" w:rsidR="003B2873" w:rsidRPr="00732AB6" w:rsidRDefault="003B2873" w:rsidP="00B579A3">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Value A$b</w:t>
            </w:r>
          </w:p>
        </w:tc>
        <w:tc>
          <w:tcPr>
            <w:tcW w:w="647" w:type="pct"/>
            <w:shd w:val="clear" w:color="auto" w:fill="0766A5" w:themeFill="accent1"/>
          </w:tcPr>
          <w:p w14:paraId="2CED7A9A" w14:textId="77777777" w:rsidR="003B2873" w:rsidRPr="00732AB6" w:rsidRDefault="003B2873" w:rsidP="00B579A3">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No. of projects</w:t>
            </w:r>
          </w:p>
        </w:tc>
        <w:tc>
          <w:tcPr>
            <w:tcW w:w="647" w:type="pct"/>
            <w:shd w:val="clear" w:color="auto" w:fill="0766A5" w:themeFill="accent1"/>
          </w:tcPr>
          <w:p w14:paraId="2D853479" w14:textId="77777777" w:rsidR="003B2873" w:rsidRPr="00732AB6" w:rsidRDefault="003B2873" w:rsidP="00B579A3">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Value A$b</w:t>
            </w:r>
          </w:p>
        </w:tc>
        <w:tc>
          <w:tcPr>
            <w:tcW w:w="647" w:type="pct"/>
            <w:shd w:val="clear" w:color="auto" w:fill="0766A5" w:themeFill="accent1"/>
          </w:tcPr>
          <w:p w14:paraId="6A3AC738" w14:textId="77777777" w:rsidR="003B2873" w:rsidRPr="00732AB6" w:rsidRDefault="003B2873" w:rsidP="00B579A3">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No. of projects</w:t>
            </w:r>
          </w:p>
        </w:tc>
        <w:tc>
          <w:tcPr>
            <w:tcW w:w="647" w:type="pct"/>
            <w:shd w:val="clear" w:color="auto" w:fill="0766A5" w:themeFill="accent1"/>
          </w:tcPr>
          <w:p w14:paraId="6BF99133" w14:textId="77777777" w:rsidR="003B2873" w:rsidRPr="00732AB6" w:rsidRDefault="003B2873" w:rsidP="00B579A3">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32AB6">
              <w:rPr>
                <w:b/>
                <w:color w:val="FFFFFF" w:themeColor="background1"/>
                <w:lang w:eastAsia="en-AU"/>
              </w:rPr>
              <w:t>Value A$b</w:t>
            </w:r>
          </w:p>
        </w:tc>
      </w:tr>
      <w:tr w:rsidR="00001824" w:rsidRPr="009A47CA" w14:paraId="179D5C7F" w14:textId="77777777" w:rsidTr="00B579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33883827"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Aluminium, Alumina, Bauxite</w:t>
            </w:r>
          </w:p>
        </w:tc>
        <w:tc>
          <w:tcPr>
            <w:tcW w:w="647" w:type="pct"/>
          </w:tcPr>
          <w:p w14:paraId="0BDF0717" w14:textId="7A45FDF1"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061FA572" w14:textId="6A2BF48B"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071AC0B6" w14:textId="277BDA04" w:rsidR="003F6CFB" w:rsidRPr="00A80D7C" w:rsidRDefault="009C5BE6"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2</w:t>
            </w:r>
          </w:p>
        </w:tc>
        <w:tc>
          <w:tcPr>
            <w:tcW w:w="647" w:type="pct"/>
          </w:tcPr>
          <w:p w14:paraId="285FC5BC" w14:textId="55678047" w:rsidR="003F6CFB" w:rsidRPr="00A80D7C" w:rsidRDefault="009C5BE6"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0.355</w:t>
            </w:r>
          </w:p>
        </w:tc>
        <w:tc>
          <w:tcPr>
            <w:tcW w:w="647" w:type="pct"/>
          </w:tcPr>
          <w:p w14:paraId="7D3178F0" w14:textId="1AAAD33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6DF97F81" w14:textId="2675AB31"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r>
      <w:tr w:rsidR="003F6CFB" w:rsidRPr="009A47CA" w14:paraId="37CFF670"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0AF22585"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Coal</w:t>
            </w:r>
          </w:p>
        </w:tc>
        <w:tc>
          <w:tcPr>
            <w:tcW w:w="647" w:type="pct"/>
          </w:tcPr>
          <w:p w14:paraId="06960755" w14:textId="49F30419"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44A3FB34" w14:textId="0AF10A9A"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61E8E3FD" w14:textId="5C306F6A"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3E7F428B" w14:textId="492F1B8F"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33289BF9" w14:textId="67525DC5" w:rsidR="003F6CFB" w:rsidRPr="00A80D7C" w:rsidRDefault="009C5BE6"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5</w:t>
            </w:r>
          </w:p>
        </w:tc>
        <w:tc>
          <w:tcPr>
            <w:tcW w:w="647" w:type="pct"/>
          </w:tcPr>
          <w:p w14:paraId="37F47241" w14:textId="19F6B585" w:rsidR="003F6CFB" w:rsidRPr="00A80D7C" w:rsidRDefault="009C5BE6"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1.1</w:t>
            </w:r>
          </w:p>
        </w:tc>
      </w:tr>
      <w:tr w:rsidR="00001824" w:rsidRPr="009A47CA" w14:paraId="19119A19" w14:textId="77777777" w:rsidTr="007226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402E03D3"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Copper</w:t>
            </w:r>
          </w:p>
        </w:tc>
        <w:tc>
          <w:tcPr>
            <w:tcW w:w="647" w:type="pct"/>
          </w:tcPr>
          <w:p w14:paraId="40558706" w14:textId="66EFBAE9"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1</w:t>
            </w:r>
          </w:p>
        </w:tc>
        <w:tc>
          <w:tcPr>
            <w:tcW w:w="647" w:type="pct"/>
          </w:tcPr>
          <w:p w14:paraId="2C29D510" w14:textId="27BD9D7A"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0.5</w:t>
            </w:r>
          </w:p>
        </w:tc>
        <w:tc>
          <w:tcPr>
            <w:tcW w:w="647" w:type="pct"/>
          </w:tcPr>
          <w:p w14:paraId="5BDF7F28" w14:textId="7A47BF98" w:rsidR="003F6CFB" w:rsidRPr="00A80D7C" w:rsidRDefault="009C5BE6"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3</w:t>
            </w:r>
          </w:p>
        </w:tc>
        <w:tc>
          <w:tcPr>
            <w:tcW w:w="647" w:type="pct"/>
          </w:tcPr>
          <w:p w14:paraId="281E1226" w14:textId="2D8E337D" w:rsidR="003F6CFB" w:rsidRPr="00A80D7C" w:rsidRDefault="009C5BE6"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0.46</w:t>
            </w:r>
          </w:p>
        </w:tc>
        <w:tc>
          <w:tcPr>
            <w:tcW w:w="647" w:type="pct"/>
            <w:shd w:val="clear" w:color="auto" w:fill="auto"/>
          </w:tcPr>
          <w:p w14:paraId="24AB15DF" w14:textId="568FAF5B" w:rsidR="003F6CFB" w:rsidRPr="007226C3" w:rsidRDefault="007226C3"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lang w:eastAsia="en-AU"/>
              </w:rPr>
            </w:pPr>
            <w:r w:rsidRPr="007226C3">
              <w:rPr>
                <w:rFonts w:ascii="Aptos" w:hAnsi="Aptos" w:cstheme="minorHAnsi"/>
                <w:sz w:val="20"/>
                <w:szCs w:val="20"/>
                <w:lang w:eastAsia="en-AU"/>
              </w:rPr>
              <w:t>1</w:t>
            </w:r>
          </w:p>
        </w:tc>
        <w:tc>
          <w:tcPr>
            <w:tcW w:w="647" w:type="pct"/>
            <w:shd w:val="clear" w:color="auto" w:fill="auto"/>
          </w:tcPr>
          <w:p w14:paraId="5272CC39" w14:textId="44E7C46C" w:rsidR="007226C3" w:rsidRPr="007226C3" w:rsidRDefault="007226C3" w:rsidP="007226C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lang w:eastAsia="en-AU"/>
              </w:rPr>
            </w:pPr>
            <w:r w:rsidRPr="007226C3">
              <w:rPr>
                <w:rFonts w:ascii="Aptos" w:hAnsi="Aptos" w:cstheme="minorHAnsi"/>
                <w:sz w:val="20"/>
                <w:szCs w:val="20"/>
                <w:lang w:eastAsia="en-AU"/>
              </w:rPr>
              <w:t>0.1</w:t>
            </w:r>
          </w:p>
        </w:tc>
      </w:tr>
      <w:tr w:rsidR="003F6CFB" w:rsidRPr="009A47CA" w14:paraId="158DACE7"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5351806E"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Gold</w:t>
            </w:r>
          </w:p>
        </w:tc>
        <w:tc>
          <w:tcPr>
            <w:tcW w:w="647" w:type="pct"/>
          </w:tcPr>
          <w:p w14:paraId="78B8E382" w14:textId="680F5760"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rPr>
            </w:pPr>
            <w:r w:rsidRPr="00A80D7C">
              <w:rPr>
                <w:rFonts w:ascii="Aptos" w:hAnsi="Aptos"/>
                <w:sz w:val="20"/>
                <w:szCs w:val="20"/>
              </w:rPr>
              <w:t>2</w:t>
            </w:r>
          </w:p>
        </w:tc>
        <w:tc>
          <w:tcPr>
            <w:tcW w:w="647" w:type="pct"/>
          </w:tcPr>
          <w:p w14:paraId="67FCF37A" w14:textId="720FB88F"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rPr>
            </w:pPr>
            <w:r w:rsidRPr="00A80D7C">
              <w:rPr>
                <w:rFonts w:ascii="Aptos" w:hAnsi="Aptos"/>
                <w:sz w:val="20"/>
                <w:szCs w:val="20"/>
              </w:rPr>
              <w:t>0.2</w:t>
            </w:r>
          </w:p>
        </w:tc>
        <w:tc>
          <w:tcPr>
            <w:tcW w:w="647" w:type="pct"/>
          </w:tcPr>
          <w:p w14:paraId="6E1575E5" w14:textId="039F5D5A"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rPr>
            </w:pPr>
            <w:r w:rsidRPr="00A80D7C">
              <w:rPr>
                <w:rFonts w:ascii="Aptos" w:hAnsi="Aptos"/>
                <w:sz w:val="20"/>
                <w:szCs w:val="20"/>
              </w:rPr>
              <w:t>3</w:t>
            </w:r>
          </w:p>
        </w:tc>
        <w:tc>
          <w:tcPr>
            <w:tcW w:w="647" w:type="pct"/>
          </w:tcPr>
          <w:p w14:paraId="4858C595" w14:textId="37AB53BD"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rPr>
            </w:pPr>
            <w:r w:rsidRPr="00A80D7C">
              <w:rPr>
                <w:rFonts w:ascii="Aptos" w:hAnsi="Aptos"/>
                <w:sz w:val="20"/>
                <w:szCs w:val="20"/>
              </w:rPr>
              <w:t>0.7</w:t>
            </w:r>
          </w:p>
        </w:tc>
        <w:tc>
          <w:tcPr>
            <w:tcW w:w="647" w:type="pct"/>
          </w:tcPr>
          <w:p w14:paraId="10A0B47B" w14:textId="31856869"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rPr>
            </w:pPr>
            <w:r w:rsidRPr="00A80D7C">
              <w:rPr>
                <w:rFonts w:ascii="Aptos" w:hAnsi="Aptos"/>
                <w:sz w:val="20"/>
                <w:szCs w:val="20"/>
              </w:rPr>
              <w:t>3</w:t>
            </w:r>
          </w:p>
        </w:tc>
        <w:tc>
          <w:tcPr>
            <w:tcW w:w="647" w:type="pct"/>
          </w:tcPr>
          <w:p w14:paraId="003893E0" w14:textId="27E658FE"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rPr>
            </w:pPr>
            <w:r w:rsidRPr="00A80D7C">
              <w:rPr>
                <w:rFonts w:ascii="Aptos" w:hAnsi="Aptos"/>
                <w:sz w:val="20"/>
                <w:szCs w:val="20"/>
              </w:rPr>
              <w:t>0.</w:t>
            </w:r>
            <w:r w:rsidR="00D93BCF" w:rsidRPr="00A80D7C">
              <w:rPr>
                <w:rFonts w:ascii="Aptos" w:hAnsi="Aptos"/>
                <w:sz w:val="20"/>
                <w:szCs w:val="20"/>
              </w:rPr>
              <w:t>4</w:t>
            </w:r>
          </w:p>
        </w:tc>
      </w:tr>
      <w:tr w:rsidR="003F6CFB" w:rsidRPr="009A47CA" w14:paraId="2B2EE937" w14:textId="77777777" w:rsidTr="00B579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7996B24F" w14:textId="6AEC9609"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 xml:space="preserve">Iron </w:t>
            </w:r>
            <w:r w:rsidR="00D93BCF" w:rsidRPr="00A80D7C">
              <w:rPr>
                <w:rFonts w:ascii="Aptos" w:hAnsi="Aptos"/>
                <w:sz w:val="20"/>
                <w:szCs w:val="20"/>
              </w:rPr>
              <w:t>Ore</w:t>
            </w:r>
          </w:p>
        </w:tc>
        <w:tc>
          <w:tcPr>
            <w:tcW w:w="647" w:type="pct"/>
          </w:tcPr>
          <w:p w14:paraId="25436BD9" w14:textId="409A106B"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1</w:t>
            </w:r>
          </w:p>
        </w:tc>
        <w:tc>
          <w:tcPr>
            <w:tcW w:w="647" w:type="pct"/>
          </w:tcPr>
          <w:p w14:paraId="268D3415" w14:textId="1A16EDAC"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w:t>
            </w:r>
            <w:r w:rsidR="00D93BCF" w:rsidRPr="00A80D7C">
              <w:rPr>
                <w:rFonts w:ascii="Aptos" w:hAnsi="Aptos"/>
                <w:sz w:val="20"/>
                <w:szCs w:val="20"/>
              </w:rPr>
              <w:t>5</w:t>
            </w:r>
          </w:p>
        </w:tc>
        <w:tc>
          <w:tcPr>
            <w:tcW w:w="647" w:type="pct"/>
          </w:tcPr>
          <w:p w14:paraId="1213D1B7" w14:textId="6A8AD3FE"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3</w:t>
            </w:r>
          </w:p>
        </w:tc>
        <w:tc>
          <w:tcPr>
            <w:tcW w:w="647" w:type="pct"/>
          </w:tcPr>
          <w:p w14:paraId="1D6102EB" w14:textId="21AD6230"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6.4</w:t>
            </w:r>
          </w:p>
        </w:tc>
        <w:tc>
          <w:tcPr>
            <w:tcW w:w="647" w:type="pct"/>
          </w:tcPr>
          <w:p w14:paraId="2DB9B602" w14:textId="756D2C4C"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2</w:t>
            </w:r>
          </w:p>
        </w:tc>
        <w:tc>
          <w:tcPr>
            <w:tcW w:w="647" w:type="pct"/>
          </w:tcPr>
          <w:p w14:paraId="48882CE3" w14:textId="31E7C092"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3.</w:t>
            </w:r>
            <w:r w:rsidR="00D93BCF" w:rsidRPr="00A80D7C">
              <w:rPr>
                <w:rFonts w:ascii="Aptos" w:hAnsi="Aptos"/>
                <w:sz w:val="20"/>
                <w:szCs w:val="20"/>
              </w:rPr>
              <w:t>0</w:t>
            </w:r>
          </w:p>
        </w:tc>
      </w:tr>
      <w:tr w:rsidR="003F6CFB" w:rsidRPr="009A47CA" w14:paraId="6FF5A8D1"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41B5BA46"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Lead, Zinc, Silver</w:t>
            </w:r>
          </w:p>
        </w:tc>
        <w:tc>
          <w:tcPr>
            <w:tcW w:w="647" w:type="pct"/>
          </w:tcPr>
          <w:p w14:paraId="73B7DA5B" w14:textId="59AD9861"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6F40C779" w14:textId="73BBB78C"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233154E2" w14:textId="77777777"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3692398B" w14:textId="77777777"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22B6625D" w14:textId="037D6ECC"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49E84D98" w14:textId="7E10422D"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r>
      <w:tr w:rsidR="003F6CFB" w:rsidRPr="009A47CA" w14:paraId="2C45E630" w14:textId="77777777" w:rsidTr="00B579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3E5A49A5"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Lithium</w:t>
            </w:r>
          </w:p>
        </w:tc>
        <w:tc>
          <w:tcPr>
            <w:tcW w:w="647" w:type="pct"/>
          </w:tcPr>
          <w:p w14:paraId="28C81230"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1E6E8DB6"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123F4388" w14:textId="54FC9F50"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200E65AA" w14:textId="7A78B519"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635EF981" w14:textId="456B6B22" w:rsidR="003F6CFB" w:rsidRPr="00A80D7C" w:rsidRDefault="009C5BE6"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2</w:t>
            </w:r>
          </w:p>
        </w:tc>
        <w:tc>
          <w:tcPr>
            <w:tcW w:w="647" w:type="pct"/>
          </w:tcPr>
          <w:p w14:paraId="4D96C665" w14:textId="3DF240F3" w:rsidR="003F6CFB" w:rsidRPr="00A80D7C" w:rsidRDefault="009C5BE6"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9C5BE6">
              <w:rPr>
                <w:rFonts w:ascii="Aptos" w:hAnsi="Aptos"/>
                <w:sz w:val="20"/>
                <w:szCs w:val="20"/>
              </w:rPr>
              <w:t>0</w:t>
            </w:r>
            <w:r w:rsidR="003F6CFB" w:rsidRPr="00A80D7C">
              <w:rPr>
                <w:rFonts w:ascii="Aptos" w:hAnsi="Aptos"/>
                <w:sz w:val="20"/>
                <w:szCs w:val="20"/>
              </w:rPr>
              <w:t>.</w:t>
            </w:r>
            <w:r w:rsidR="00D93BCF" w:rsidRPr="00A80D7C">
              <w:rPr>
                <w:rFonts w:ascii="Aptos" w:hAnsi="Aptos"/>
                <w:sz w:val="20"/>
                <w:szCs w:val="20"/>
              </w:rPr>
              <w:t>6</w:t>
            </w:r>
          </w:p>
        </w:tc>
      </w:tr>
      <w:tr w:rsidR="003F6CFB" w:rsidRPr="009A47CA" w14:paraId="4021F3AF"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109C7C95" w14:textId="6799EA32" w:rsidR="003F6CFB" w:rsidRPr="00A80D7C" w:rsidRDefault="00D93BCF" w:rsidP="00732AB6">
            <w:pPr>
              <w:pStyle w:val="Tabletext"/>
              <w:rPr>
                <w:rFonts w:ascii="Aptos" w:hAnsi="Aptos"/>
                <w:sz w:val="20"/>
                <w:szCs w:val="20"/>
                <w:highlight w:val="yellow"/>
                <w:lang w:eastAsia="en-AU"/>
              </w:rPr>
            </w:pPr>
            <w:r w:rsidRPr="00A80D7C">
              <w:rPr>
                <w:rFonts w:ascii="Aptos" w:hAnsi="Aptos"/>
                <w:sz w:val="20"/>
                <w:szCs w:val="20"/>
              </w:rPr>
              <w:t>Nickel, Cobalt</w:t>
            </w:r>
          </w:p>
        </w:tc>
        <w:tc>
          <w:tcPr>
            <w:tcW w:w="647" w:type="pct"/>
          </w:tcPr>
          <w:p w14:paraId="5E641BFF" w14:textId="77777777"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4192E47F" w14:textId="77777777"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3B54B454" w14:textId="7DD8E70A"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3B96CC57" w14:textId="0524763A"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2329E692" w14:textId="757B497B"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197F3506" w14:textId="15BEE979"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r>
      <w:tr w:rsidR="003F6CFB" w:rsidRPr="009A47CA" w14:paraId="4BC2431C" w14:textId="77777777" w:rsidTr="00B579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718E4581" w14:textId="651FDC38" w:rsidR="003F6CFB" w:rsidRPr="00A80D7C" w:rsidRDefault="00D93BCF" w:rsidP="00732AB6">
            <w:pPr>
              <w:pStyle w:val="Tabletext"/>
              <w:rPr>
                <w:rFonts w:ascii="Aptos" w:hAnsi="Aptos"/>
                <w:sz w:val="20"/>
                <w:szCs w:val="20"/>
                <w:highlight w:val="yellow"/>
                <w:lang w:eastAsia="en-AU"/>
              </w:rPr>
            </w:pPr>
            <w:r w:rsidRPr="00A80D7C">
              <w:rPr>
                <w:rFonts w:ascii="Aptos" w:hAnsi="Aptos"/>
                <w:sz w:val="20"/>
                <w:szCs w:val="20"/>
              </w:rPr>
              <w:t>Oil</w:t>
            </w:r>
            <w:r w:rsidR="00992B05">
              <w:rPr>
                <w:rFonts w:ascii="Aptos" w:hAnsi="Aptos"/>
                <w:sz w:val="20"/>
                <w:szCs w:val="20"/>
              </w:rPr>
              <w:t xml:space="preserve"> and </w:t>
            </w:r>
            <w:r w:rsidRPr="00A80D7C">
              <w:rPr>
                <w:rFonts w:ascii="Aptos" w:hAnsi="Aptos"/>
                <w:sz w:val="20"/>
                <w:szCs w:val="20"/>
              </w:rPr>
              <w:t>gas</w:t>
            </w:r>
          </w:p>
        </w:tc>
        <w:tc>
          <w:tcPr>
            <w:tcW w:w="647" w:type="pct"/>
          </w:tcPr>
          <w:p w14:paraId="7A0D6A42"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6FB264AD"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29CD470C" w14:textId="41E1E2AF"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1</w:t>
            </w:r>
          </w:p>
        </w:tc>
        <w:tc>
          <w:tcPr>
            <w:tcW w:w="647" w:type="pct"/>
          </w:tcPr>
          <w:p w14:paraId="432B5720" w14:textId="607A9702"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0.1</w:t>
            </w:r>
          </w:p>
        </w:tc>
        <w:tc>
          <w:tcPr>
            <w:tcW w:w="647" w:type="pct"/>
          </w:tcPr>
          <w:p w14:paraId="70BA3034" w14:textId="4E291F42"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3</w:t>
            </w:r>
          </w:p>
        </w:tc>
        <w:tc>
          <w:tcPr>
            <w:tcW w:w="647" w:type="pct"/>
          </w:tcPr>
          <w:p w14:paraId="31D822F8" w14:textId="3129FB40" w:rsidR="003F6CFB" w:rsidRPr="00A80D7C" w:rsidRDefault="00D93BCF"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4.3</w:t>
            </w:r>
          </w:p>
        </w:tc>
      </w:tr>
      <w:tr w:rsidR="003F6CFB" w:rsidRPr="009A47CA" w14:paraId="621D6704"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769559CB" w14:textId="341B78C6" w:rsidR="003F6CFB" w:rsidRPr="0014511D" w:rsidRDefault="003F6CFB" w:rsidP="00732AB6">
            <w:pPr>
              <w:pStyle w:val="Tabletext"/>
              <w:rPr>
                <w:rFonts w:ascii="Aptos" w:hAnsi="Aptos"/>
                <w:sz w:val="20"/>
                <w:szCs w:val="20"/>
                <w:highlight w:val="yellow"/>
                <w:vertAlign w:val="subscript"/>
                <w:lang w:eastAsia="en-AU"/>
              </w:rPr>
            </w:pPr>
            <w:r w:rsidRPr="00A80D7C">
              <w:rPr>
                <w:rFonts w:ascii="Aptos" w:hAnsi="Aptos"/>
                <w:sz w:val="20"/>
                <w:szCs w:val="20"/>
              </w:rPr>
              <w:t>Other Commodities</w:t>
            </w:r>
            <w:r w:rsidR="0014511D">
              <w:rPr>
                <w:rFonts w:ascii="Aptos" w:hAnsi="Aptos"/>
                <w:sz w:val="20"/>
                <w:szCs w:val="20"/>
              </w:rPr>
              <w:t xml:space="preserve"> </w:t>
            </w:r>
            <w:r w:rsidR="0014511D" w:rsidRPr="00B579A3">
              <w:rPr>
                <w:rFonts w:ascii="Aptos" w:hAnsi="Aptos"/>
                <w:sz w:val="20"/>
                <w:szCs w:val="20"/>
                <w:vertAlign w:val="superscript"/>
              </w:rPr>
              <w:t>b</w:t>
            </w:r>
          </w:p>
        </w:tc>
        <w:tc>
          <w:tcPr>
            <w:tcW w:w="647" w:type="pct"/>
          </w:tcPr>
          <w:p w14:paraId="5AA2ABAB" w14:textId="213A46F3"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2</w:t>
            </w:r>
          </w:p>
        </w:tc>
        <w:tc>
          <w:tcPr>
            <w:tcW w:w="647" w:type="pct"/>
          </w:tcPr>
          <w:p w14:paraId="2DA0A0C1" w14:textId="1CB2BD4E"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0.7</w:t>
            </w:r>
          </w:p>
        </w:tc>
        <w:tc>
          <w:tcPr>
            <w:tcW w:w="647" w:type="pct"/>
          </w:tcPr>
          <w:p w14:paraId="0643D998" w14:textId="09E22798"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1</w:t>
            </w:r>
          </w:p>
        </w:tc>
        <w:tc>
          <w:tcPr>
            <w:tcW w:w="647" w:type="pct"/>
          </w:tcPr>
          <w:p w14:paraId="73FF48A6" w14:textId="29D4070E" w:rsidR="003F6CFB" w:rsidRPr="00A80D7C" w:rsidRDefault="003F6CFB"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w:t>
            </w:r>
            <w:r w:rsidR="00D93BCF" w:rsidRPr="00A80D7C">
              <w:rPr>
                <w:rFonts w:ascii="Aptos" w:hAnsi="Aptos"/>
                <w:sz w:val="20"/>
                <w:szCs w:val="20"/>
              </w:rPr>
              <w:t>1</w:t>
            </w:r>
          </w:p>
        </w:tc>
        <w:tc>
          <w:tcPr>
            <w:tcW w:w="647" w:type="pct"/>
          </w:tcPr>
          <w:p w14:paraId="2392FD7F" w14:textId="411D7F8C"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2</w:t>
            </w:r>
          </w:p>
        </w:tc>
        <w:tc>
          <w:tcPr>
            <w:tcW w:w="647" w:type="pct"/>
          </w:tcPr>
          <w:p w14:paraId="5913A7E8" w14:textId="21B8F804" w:rsidR="003F6CFB"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0.3</w:t>
            </w:r>
          </w:p>
        </w:tc>
      </w:tr>
      <w:tr w:rsidR="003F6CFB" w:rsidRPr="009A47CA" w14:paraId="72981C8C" w14:textId="77777777" w:rsidTr="00B579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1D05E856" w14:textId="77777777"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rPr>
              <w:t>Uranium</w:t>
            </w:r>
          </w:p>
        </w:tc>
        <w:tc>
          <w:tcPr>
            <w:tcW w:w="647" w:type="pct"/>
          </w:tcPr>
          <w:p w14:paraId="06AEE398"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7E5DE21B"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72B8263C"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1D9FB287" w14:textId="7777777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129099B8" w14:textId="64C8DF3C"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c>
          <w:tcPr>
            <w:tcW w:w="647" w:type="pct"/>
          </w:tcPr>
          <w:p w14:paraId="5065F5EB" w14:textId="0928E6C7" w:rsidR="003F6CFB" w:rsidRPr="00A80D7C" w:rsidRDefault="003F6CFB" w:rsidP="00B579A3">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 w:val="20"/>
                <w:szCs w:val="20"/>
                <w:highlight w:val="yellow"/>
                <w:lang w:eastAsia="en-AU"/>
              </w:rPr>
            </w:pPr>
          </w:p>
        </w:tc>
      </w:tr>
      <w:tr w:rsidR="00001824" w:rsidRPr="009A47CA" w14:paraId="3A479E18" w14:textId="77777777" w:rsidTr="00B57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1247BDE6" w14:textId="5C6CE8EB" w:rsidR="00AA73B3" w:rsidRPr="00A80D7C" w:rsidRDefault="00AA73B3" w:rsidP="00732AB6">
            <w:pPr>
              <w:pStyle w:val="Tabletext"/>
              <w:rPr>
                <w:rFonts w:ascii="Aptos" w:hAnsi="Aptos"/>
                <w:sz w:val="20"/>
                <w:szCs w:val="20"/>
                <w:highlight w:val="yellow"/>
                <w:lang w:eastAsia="en-AU"/>
              </w:rPr>
            </w:pPr>
            <w:r w:rsidRPr="00A80D7C">
              <w:rPr>
                <w:rFonts w:ascii="Aptos" w:hAnsi="Aptos"/>
                <w:sz w:val="20"/>
                <w:szCs w:val="20"/>
              </w:rPr>
              <w:t>Infrastructure</w:t>
            </w:r>
            <w:r w:rsidR="0014511D">
              <w:rPr>
                <w:rFonts w:ascii="Aptos" w:hAnsi="Aptos"/>
                <w:sz w:val="20"/>
                <w:szCs w:val="20"/>
                <w:vertAlign w:val="subscript"/>
              </w:rPr>
              <w:t xml:space="preserve"> </w:t>
            </w:r>
            <w:r w:rsidR="0014511D" w:rsidRPr="00B579A3">
              <w:rPr>
                <w:rFonts w:ascii="Aptos" w:hAnsi="Aptos"/>
                <w:sz w:val="20"/>
                <w:szCs w:val="20"/>
                <w:vertAlign w:val="superscript"/>
              </w:rPr>
              <w:t>a</w:t>
            </w:r>
          </w:p>
        </w:tc>
        <w:tc>
          <w:tcPr>
            <w:tcW w:w="647" w:type="pct"/>
          </w:tcPr>
          <w:p w14:paraId="654CDA79" w14:textId="77777777" w:rsidR="00AA73B3" w:rsidRPr="00A80D7C" w:rsidRDefault="00AA73B3"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50663D75" w14:textId="77777777" w:rsidR="00AA73B3" w:rsidRPr="00A80D7C" w:rsidRDefault="00AA73B3"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p>
        </w:tc>
        <w:tc>
          <w:tcPr>
            <w:tcW w:w="647" w:type="pct"/>
          </w:tcPr>
          <w:p w14:paraId="7D5081C0" w14:textId="081E211A" w:rsidR="00AA73B3" w:rsidRPr="00A80D7C" w:rsidRDefault="00AA73B3"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1</w:t>
            </w:r>
          </w:p>
        </w:tc>
        <w:tc>
          <w:tcPr>
            <w:tcW w:w="647" w:type="pct"/>
          </w:tcPr>
          <w:p w14:paraId="148E9133" w14:textId="7B839761" w:rsidR="00AA73B3" w:rsidRPr="00A80D7C" w:rsidRDefault="00AA73B3"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 w:val="20"/>
                <w:szCs w:val="20"/>
                <w:highlight w:val="yellow"/>
                <w:lang w:eastAsia="en-AU"/>
              </w:rPr>
            </w:pPr>
            <w:r w:rsidRPr="00A80D7C">
              <w:rPr>
                <w:rFonts w:ascii="Aptos" w:hAnsi="Aptos"/>
                <w:sz w:val="20"/>
                <w:szCs w:val="20"/>
              </w:rPr>
              <w:t>0.</w:t>
            </w:r>
            <w:r w:rsidR="00D93BCF" w:rsidRPr="00A80D7C">
              <w:rPr>
                <w:rFonts w:ascii="Aptos" w:hAnsi="Aptos"/>
                <w:sz w:val="20"/>
                <w:szCs w:val="20"/>
              </w:rPr>
              <w:t>6</w:t>
            </w:r>
          </w:p>
        </w:tc>
        <w:tc>
          <w:tcPr>
            <w:tcW w:w="647" w:type="pct"/>
          </w:tcPr>
          <w:p w14:paraId="3C64FB1D" w14:textId="439AD5BF" w:rsidR="00AA73B3" w:rsidRPr="00A80D7C" w:rsidRDefault="007226C3"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highlight w:val="yellow"/>
              </w:rPr>
            </w:pPr>
            <w:r>
              <w:rPr>
                <w:rFonts w:ascii="Aptos" w:hAnsi="Aptos"/>
                <w:sz w:val="20"/>
                <w:szCs w:val="20"/>
              </w:rPr>
              <w:t>3</w:t>
            </w:r>
          </w:p>
        </w:tc>
        <w:tc>
          <w:tcPr>
            <w:tcW w:w="647" w:type="pct"/>
          </w:tcPr>
          <w:p w14:paraId="09025A1C" w14:textId="14D29850" w:rsidR="00AA73B3" w:rsidRPr="00A80D7C" w:rsidRDefault="00D93BCF" w:rsidP="00B579A3">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 w:val="20"/>
                <w:szCs w:val="20"/>
                <w:highlight w:val="yellow"/>
              </w:rPr>
            </w:pPr>
            <w:r w:rsidRPr="00A80D7C">
              <w:rPr>
                <w:rFonts w:ascii="Aptos" w:hAnsi="Aptos"/>
                <w:sz w:val="20"/>
                <w:szCs w:val="20"/>
              </w:rPr>
              <w:t>1.</w:t>
            </w:r>
            <w:r w:rsidR="007226C3">
              <w:rPr>
                <w:rFonts w:ascii="Aptos" w:hAnsi="Aptos"/>
                <w:sz w:val="20"/>
                <w:szCs w:val="20"/>
              </w:rPr>
              <w:t>0</w:t>
            </w:r>
          </w:p>
        </w:tc>
      </w:tr>
      <w:tr w:rsidR="003F6CFB" w:rsidRPr="009A47CA" w14:paraId="4FE5A87C" w14:textId="77777777" w:rsidTr="00B579A3">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tcPr>
          <w:p w14:paraId="508C2171" w14:textId="006989BF" w:rsidR="003F6CFB" w:rsidRPr="00A80D7C" w:rsidRDefault="003F6CFB" w:rsidP="00732AB6">
            <w:pPr>
              <w:pStyle w:val="Tabletext"/>
              <w:rPr>
                <w:rFonts w:ascii="Aptos" w:hAnsi="Aptos"/>
                <w:sz w:val="20"/>
                <w:szCs w:val="20"/>
                <w:highlight w:val="yellow"/>
                <w:lang w:eastAsia="en-AU"/>
              </w:rPr>
            </w:pPr>
            <w:r w:rsidRPr="00A80D7C">
              <w:rPr>
                <w:rFonts w:ascii="Aptos" w:hAnsi="Aptos"/>
                <w:sz w:val="20"/>
                <w:szCs w:val="20"/>
                <w:lang w:eastAsia="en-AU"/>
              </w:rPr>
              <w:t xml:space="preserve">Total </w:t>
            </w:r>
            <w:r w:rsidRPr="00B579A3">
              <w:rPr>
                <w:rFonts w:ascii="Aptos" w:hAnsi="Aptos"/>
                <w:sz w:val="20"/>
                <w:szCs w:val="20"/>
                <w:vertAlign w:val="superscript"/>
                <w:lang w:eastAsia="en-AU"/>
              </w:rPr>
              <w:t>c</w:t>
            </w:r>
          </w:p>
        </w:tc>
        <w:tc>
          <w:tcPr>
            <w:tcW w:w="647" w:type="pct"/>
          </w:tcPr>
          <w:p w14:paraId="2AEBCC2F" w14:textId="51464CFD" w:rsidR="003F6CFB" w:rsidRPr="00A80D7C" w:rsidRDefault="00D93BCF" w:rsidP="00B579A3">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cstheme="minorHAnsi"/>
                <w:bCs/>
                <w:sz w:val="20"/>
                <w:szCs w:val="20"/>
                <w:highlight w:val="yellow"/>
                <w:lang w:eastAsia="en-AU"/>
              </w:rPr>
            </w:pPr>
            <w:r w:rsidRPr="00A80D7C">
              <w:rPr>
                <w:rFonts w:ascii="Aptos" w:hAnsi="Aptos"/>
                <w:sz w:val="20"/>
                <w:szCs w:val="20"/>
              </w:rPr>
              <w:t>6</w:t>
            </w:r>
          </w:p>
        </w:tc>
        <w:tc>
          <w:tcPr>
            <w:tcW w:w="647" w:type="pct"/>
          </w:tcPr>
          <w:p w14:paraId="330502A3" w14:textId="70755370" w:rsidR="003F6CFB" w:rsidRPr="00A80D7C" w:rsidRDefault="00D93BCF" w:rsidP="00B579A3">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cstheme="minorHAnsi"/>
                <w:bCs/>
                <w:sz w:val="20"/>
                <w:szCs w:val="20"/>
                <w:highlight w:val="yellow"/>
                <w:lang w:eastAsia="en-AU"/>
              </w:rPr>
            </w:pPr>
            <w:r w:rsidRPr="00A80D7C">
              <w:rPr>
                <w:rFonts w:ascii="Aptos" w:hAnsi="Aptos"/>
                <w:sz w:val="20"/>
                <w:szCs w:val="20"/>
              </w:rPr>
              <w:t>1.8</w:t>
            </w:r>
          </w:p>
        </w:tc>
        <w:tc>
          <w:tcPr>
            <w:tcW w:w="647" w:type="pct"/>
          </w:tcPr>
          <w:p w14:paraId="6242FFB4" w14:textId="6F143C89" w:rsidR="003F6CFB" w:rsidRPr="00A80D7C" w:rsidRDefault="009C5BE6" w:rsidP="00B579A3">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cstheme="minorHAnsi"/>
                <w:bCs/>
                <w:sz w:val="20"/>
                <w:szCs w:val="20"/>
                <w:highlight w:val="yellow"/>
                <w:lang w:eastAsia="en-AU"/>
              </w:rPr>
            </w:pPr>
            <w:r w:rsidRPr="009C5BE6">
              <w:rPr>
                <w:rFonts w:ascii="Aptos" w:hAnsi="Aptos"/>
                <w:sz w:val="20"/>
                <w:szCs w:val="20"/>
              </w:rPr>
              <w:t>14</w:t>
            </w:r>
          </w:p>
        </w:tc>
        <w:tc>
          <w:tcPr>
            <w:tcW w:w="647" w:type="pct"/>
          </w:tcPr>
          <w:p w14:paraId="3F588A16" w14:textId="5AF290B4" w:rsidR="003F6CFB" w:rsidRPr="00A80D7C" w:rsidRDefault="00D93BCF" w:rsidP="00B579A3">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cstheme="minorHAnsi"/>
                <w:bCs/>
                <w:sz w:val="20"/>
                <w:szCs w:val="20"/>
                <w:highlight w:val="yellow"/>
                <w:lang w:eastAsia="en-AU"/>
              </w:rPr>
            </w:pPr>
            <w:r w:rsidRPr="00A80D7C">
              <w:rPr>
                <w:rFonts w:ascii="Aptos" w:hAnsi="Aptos"/>
                <w:sz w:val="20"/>
                <w:szCs w:val="20"/>
              </w:rPr>
              <w:t>8.</w:t>
            </w:r>
            <w:r w:rsidR="009C5BE6" w:rsidRPr="009C5BE6">
              <w:rPr>
                <w:rFonts w:ascii="Aptos" w:hAnsi="Aptos"/>
                <w:sz w:val="20"/>
                <w:szCs w:val="20"/>
              </w:rPr>
              <w:t>8</w:t>
            </w:r>
          </w:p>
        </w:tc>
        <w:tc>
          <w:tcPr>
            <w:tcW w:w="647" w:type="pct"/>
          </w:tcPr>
          <w:p w14:paraId="42B644D6" w14:textId="40FA078D" w:rsidR="003F6CFB" w:rsidRPr="00A80D7C" w:rsidRDefault="003F6CFB" w:rsidP="00B579A3">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cstheme="minorHAnsi"/>
                <w:bCs/>
                <w:sz w:val="20"/>
                <w:szCs w:val="20"/>
                <w:highlight w:val="yellow"/>
                <w:lang w:eastAsia="en-AU"/>
              </w:rPr>
            </w:pPr>
            <w:r w:rsidRPr="00A80D7C">
              <w:rPr>
                <w:rFonts w:ascii="Aptos" w:hAnsi="Aptos"/>
                <w:sz w:val="20"/>
                <w:szCs w:val="20"/>
              </w:rPr>
              <w:t>21</w:t>
            </w:r>
          </w:p>
        </w:tc>
        <w:tc>
          <w:tcPr>
            <w:tcW w:w="647" w:type="pct"/>
          </w:tcPr>
          <w:p w14:paraId="657B8D39" w14:textId="7CC168F1" w:rsidR="003F6CFB" w:rsidRPr="00A80D7C" w:rsidRDefault="009C5BE6" w:rsidP="00B579A3">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cstheme="minorHAnsi"/>
                <w:bCs/>
                <w:sz w:val="20"/>
                <w:szCs w:val="20"/>
                <w:highlight w:val="yellow"/>
                <w:lang w:eastAsia="en-AU"/>
              </w:rPr>
            </w:pPr>
            <w:r w:rsidRPr="009C5BE6">
              <w:rPr>
                <w:rFonts w:ascii="Aptos" w:hAnsi="Aptos"/>
                <w:sz w:val="20"/>
                <w:szCs w:val="20"/>
              </w:rPr>
              <w:t>10.</w:t>
            </w:r>
            <w:r w:rsidR="007226C3">
              <w:rPr>
                <w:rFonts w:ascii="Aptos" w:hAnsi="Aptos"/>
                <w:sz w:val="20"/>
                <w:szCs w:val="20"/>
              </w:rPr>
              <w:t>7</w:t>
            </w:r>
          </w:p>
        </w:tc>
      </w:tr>
    </w:tbl>
    <w:p w14:paraId="4209FFD5" w14:textId="3F63CA07" w:rsidR="003B2873" w:rsidRPr="00EA4F9D" w:rsidRDefault="003B2873" w:rsidP="11A73D1D">
      <w:pPr>
        <w:pStyle w:val="Note"/>
        <w:rPr>
          <w:lang w:val="en-US" w:eastAsia="en-AU"/>
        </w:rPr>
      </w:pPr>
      <w:r w:rsidRPr="11A73D1D">
        <w:rPr>
          <w:lang w:val="en-US" w:eastAsia="en-AU"/>
        </w:rPr>
        <w:t xml:space="preserve">Notes: </w:t>
      </w:r>
      <w:r w:rsidRPr="11A73D1D">
        <w:rPr>
          <w:b/>
          <w:bCs/>
          <w:lang w:val="en-US"/>
        </w:rPr>
        <w:t xml:space="preserve">a </w:t>
      </w:r>
      <w:r w:rsidRPr="11A73D1D">
        <w:rPr>
          <w:lang w:val="en-US"/>
        </w:rPr>
        <w:t>Infrastructure is limited to resource, energy infrastructure projects including CCS. Several gas pipelines span across more than one state but have been allocated to one</w:t>
      </w:r>
      <w:r w:rsidR="00732AB6" w:rsidRPr="11A73D1D">
        <w:rPr>
          <w:lang w:val="en-US"/>
        </w:rPr>
        <w:t> </w:t>
      </w:r>
      <w:r w:rsidRPr="11A73D1D">
        <w:rPr>
          <w:lang w:val="en-US"/>
        </w:rPr>
        <w:t xml:space="preserve">state for reporting purposes. </w:t>
      </w:r>
      <w:r w:rsidRPr="11A73D1D">
        <w:rPr>
          <w:b/>
          <w:bCs/>
          <w:lang w:val="en-US"/>
        </w:rPr>
        <w:t>b</w:t>
      </w:r>
      <w:r w:rsidRPr="11A73D1D">
        <w:rPr>
          <w:lang w:val="en-US"/>
        </w:rPr>
        <w:t xml:space="preserve"> Other Commodities is limited to resources and energy commodities not elsewhere identified.</w:t>
      </w:r>
      <w:r w:rsidRPr="11A73D1D">
        <w:rPr>
          <w:lang w:val="en-US" w:eastAsia="en-AU"/>
        </w:rPr>
        <w:t xml:space="preserve"> </w:t>
      </w:r>
      <w:r w:rsidRPr="11A73D1D">
        <w:rPr>
          <w:b/>
          <w:bCs/>
          <w:lang w:val="en-US" w:eastAsia="en-AU"/>
        </w:rPr>
        <w:t xml:space="preserve">c </w:t>
      </w:r>
      <w:r w:rsidRPr="11A73D1D">
        <w:rPr>
          <w:lang w:val="en-US"/>
        </w:rPr>
        <w:t>Totals may not add due to rounding at commodity</w:t>
      </w:r>
      <w:r w:rsidR="00732AB6" w:rsidRPr="11A73D1D">
        <w:rPr>
          <w:lang w:val="en-US"/>
        </w:rPr>
        <w:t> </w:t>
      </w:r>
      <w:r w:rsidRPr="11A73D1D">
        <w:rPr>
          <w:lang w:val="en-US"/>
        </w:rPr>
        <w:t xml:space="preserve">level. </w:t>
      </w:r>
    </w:p>
    <w:p w14:paraId="39D6E66B" w14:textId="77777777" w:rsidR="00732AB6" w:rsidRDefault="003B2873" w:rsidP="00732AB6">
      <w:pPr>
        <w:pStyle w:val="Source"/>
      </w:pPr>
      <w:r w:rsidRPr="00EA4F9D">
        <w:t>Source: Department of Industry, Science and Resources (202</w:t>
      </w:r>
      <w:r w:rsidR="006E69D2" w:rsidRPr="00EA4F9D">
        <w:t>5</w:t>
      </w:r>
      <w:r w:rsidRPr="00EA4F9D">
        <w:t>)</w:t>
      </w:r>
    </w:p>
    <w:p w14:paraId="14A86CF1" w14:textId="142DBDCC" w:rsidR="00732AB6" w:rsidRDefault="00732AB6" w:rsidP="00732AB6">
      <w:pPr>
        <w:pStyle w:val="Source"/>
      </w:pPr>
      <w:r>
        <w:br w:type="page"/>
      </w:r>
    </w:p>
    <w:bookmarkEnd w:id="46"/>
    <w:p w14:paraId="2E3942CA" w14:textId="317EDCA9" w:rsidR="00E31049" w:rsidRDefault="0033595B" w:rsidP="00732AB6">
      <w:pPr>
        <w:pStyle w:val="FigureHeading"/>
      </w:pPr>
      <w:r w:rsidRPr="00EA4F9D">
        <w:lastRenderedPageBreak/>
        <w:t xml:space="preserve">Location of projects at the committed stage, </w:t>
      </w:r>
      <w:bookmarkStart w:id="47" w:name="_Hlk122001000"/>
      <w:r w:rsidRPr="00EA4F9D">
        <w:t>as at 31 October 202</w:t>
      </w:r>
      <w:bookmarkEnd w:id="47"/>
      <w:r w:rsidRPr="00EA4F9D">
        <w:t>5</w:t>
      </w:r>
    </w:p>
    <w:p w14:paraId="6F20BCF6" w14:textId="05BA5161" w:rsidR="00732AB6" w:rsidRPr="00732AB6" w:rsidRDefault="00732AB6" w:rsidP="00732AB6">
      <w:pPr>
        <w:pStyle w:val="FigureImage"/>
      </w:pPr>
      <w:r>
        <w:rPr>
          <w:noProof/>
        </w:rPr>
        <w:drawing>
          <wp:inline distT="0" distB="0" distL="0" distR="0" wp14:anchorId="57D0BBC5" wp14:editId="71324CC0">
            <wp:extent cx="8712000" cy="5547094"/>
            <wp:effectExtent l="0" t="0" r="0" b="0"/>
            <wp:docPr id="201591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14251" name="Picture 1"/>
                    <pic:cNvPicPr/>
                  </pic:nvPicPr>
                  <pic:blipFill rotWithShape="1">
                    <a:blip r:embed="rId29" cstate="print">
                      <a:extLst>
                        <a:ext uri="{28A0092B-C50C-407E-A947-70E740481C1C}">
                          <a14:useLocalDpi xmlns:a14="http://schemas.microsoft.com/office/drawing/2010/main" val="0"/>
                        </a:ext>
                      </a:extLst>
                    </a:blip>
                    <a:srcRect/>
                    <a:stretch>
                      <a:fillRect/>
                    </a:stretch>
                  </pic:blipFill>
                  <pic:spPr bwMode="auto">
                    <a:xfrm>
                      <a:off x="0" y="0"/>
                      <a:ext cx="8712000" cy="5547094"/>
                    </a:xfrm>
                    <a:prstGeom prst="rect">
                      <a:avLst/>
                    </a:prstGeom>
                    <a:ln>
                      <a:noFill/>
                    </a:ln>
                    <a:extLst>
                      <a:ext uri="{53640926-AAD7-44D8-BBD7-CCE9431645EC}">
                        <a14:shadowObscured xmlns:a14="http://schemas.microsoft.com/office/drawing/2010/main"/>
                      </a:ext>
                    </a:extLst>
                  </pic:spPr>
                </pic:pic>
              </a:graphicData>
            </a:graphic>
          </wp:inline>
        </w:drawing>
      </w:r>
    </w:p>
    <w:p w14:paraId="512E19FA" w14:textId="1B189AAB" w:rsidR="0033595B" w:rsidRPr="00EA4F9D" w:rsidRDefault="0033595B" w:rsidP="00732AB6">
      <w:pPr>
        <w:pStyle w:val="Source"/>
      </w:pPr>
      <w:r w:rsidRPr="00EA4F9D">
        <w:t>Source: Department of Industry, Science and Resources (202</w:t>
      </w:r>
      <w:r w:rsidR="00405B8C" w:rsidRPr="00EA4F9D">
        <w:t>5</w:t>
      </w:r>
      <w:r w:rsidRPr="00EA4F9D">
        <w:t>)</w:t>
      </w:r>
    </w:p>
    <w:p w14:paraId="3F83E3CC" w14:textId="6070145E" w:rsidR="0033595B" w:rsidRPr="00790C62" w:rsidRDefault="0033595B" w:rsidP="00790C62">
      <w:pPr>
        <w:pStyle w:val="BodyText"/>
        <w:rPr>
          <w:lang w:val="en"/>
        </w:rPr>
        <w:sectPr w:rsidR="0033595B" w:rsidRPr="00790C62" w:rsidSect="00732AB6">
          <w:pgSz w:w="16838" w:h="11906" w:orient="landscape" w:code="9"/>
          <w:pgMar w:top="992" w:right="1440" w:bottom="1440" w:left="1440" w:header="567" w:footer="680" w:gutter="0"/>
          <w:cols w:space="720"/>
          <w:docGrid w:linePitch="360"/>
        </w:sectPr>
      </w:pPr>
    </w:p>
    <w:p w14:paraId="31DB7254" w14:textId="029F50A4" w:rsidR="00A82322" w:rsidRPr="006E69D2" w:rsidRDefault="00FB428A" w:rsidP="00732AB6">
      <w:pPr>
        <w:pStyle w:val="Heading2"/>
      </w:pPr>
      <w:bookmarkStart w:id="48" w:name="_Toc120285893"/>
      <w:bookmarkStart w:id="49" w:name="_Toc120287124"/>
      <w:bookmarkStart w:id="50" w:name="_Toc120541230"/>
      <w:bookmarkStart w:id="51" w:name="_Toc120628914"/>
      <w:bookmarkStart w:id="52" w:name="_Toc120629523"/>
      <w:bookmarkStart w:id="53" w:name="_Toc120630046"/>
      <w:bookmarkStart w:id="54" w:name="_Toc120632569"/>
      <w:bookmarkStart w:id="55" w:name="_Toc214351040"/>
      <w:bookmarkStart w:id="56" w:name="_Toc216858870"/>
      <w:r w:rsidRPr="006E69D2">
        <w:lastRenderedPageBreak/>
        <w:t>Critical minerals</w:t>
      </w:r>
      <w:bookmarkEnd w:id="48"/>
      <w:bookmarkEnd w:id="49"/>
      <w:bookmarkEnd w:id="50"/>
      <w:bookmarkEnd w:id="51"/>
      <w:bookmarkEnd w:id="52"/>
      <w:bookmarkEnd w:id="53"/>
      <w:bookmarkEnd w:id="54"/>
      <w:bookmarkEnd w:id="55"/>
      <w:bookmarkEnd w:id="56"/>
    </w:p>
    <w:p w14:paraId="4CAF4219" w14:textId="59C7D0CC" w:rsidR="002F4936" w:rsidRPr="00DD6F35" w:rsidRDefault="002F4936" w:rsidP="00DD6F35">
      <w:pPr>
        <w:pStyle w:val="Heading3"/>
      </w:pPr>
      <w:bookmarkStart w:id="57" w:name="_Toc216858871"/>
      <w:r w:rsidRPr="00DD6F35">
        <w:t xml:space="preserve">Australia’s critical minerals pipeline </w:t>
      </w:r>
      <w:r w:rsidR="0070339B" w:rsidRPr="00DD6F35">
        <w:t>i</w:t>
      </w:r>
      <w:r w:rsidRPr="00DD6F35">
        <w:t>s driven by early</w:t>
      </w:r>
      <w:r w:rsidR="00992B05">
        <w:noBreakHyphen/>
      </w:r>
      <w:r w:rsidRPr="00DD6F35">
        <w:t>stage projects</w:t>
      </w:r>
      <w:bookmarkEnd w:id="57"/>
    </w:p>
    <w:p w14:paraId="7A87941E" w14:textId="74981FB4" w:rsidR="002F4936" w:rsidRPr="002F4936" w:rsidRDefault="002F4936" w:rsidP="002F4936">
      <w:pPr>
        <w:pStyle w:val="BodyText"/>
        <w:rPr>
          <w:rFonts w:ascii="Aptos" w:hAnsi="Aptos"/>
          <w:szCs w:val="24"/>
        </w:rPr>
      </w:pPr>
      <w:r w:rsidRPr="002F4936">
        <w:rPr>
          <w:rFonts w:ascii="Aptos" w:hAnsi="Aptos"/>
          <w:szCs w:val="24"/>
        </w:rPr>
        <w:t>Australia’s critical minerals major project list for 2025</w:t>
      </w:r>
      <w:r w:rsidR="00AD118D">
        <w:rPr>
          <w:rFonts w:ascii="Aptos" w:hAnsi="Aptos"/>
          <w:szCs w:val="24"/>
        </w:rPr>
        <w:t xml:space="preserve"> features</w:t>
      </w:r>
      <w:r w:rsidRPr="002F4936">
        <w:rPr>
          <w:rFonts w:ascii="Aptos" w:hAnsi="Aptos"/>
          <w:szCs w:val="24"/>
        </w:rPr>
        <w:t xml:space="preserve"> 1</w:t>
      </w:r>
      <w:r w:rsidR="00BC65A1">
        <w:rPr>
          <w:rFonts w:ascii="Aptos" w:hAnsi="Aptos"/>
          <w:szCs w:val="24"/>
        </w:rPr>
        <w:t>30</w:t>
      </w:r>
      <w:r w:rsidRPr="002F4936">
        <w:rPr>
          <w:rFonts w:ascii="Aptos" w:hAnsi="Aptos"/>
          <w:szCs w:val="24"/>
        </w:rPr>
        <w:t> projects</w:t>
      </w:r>
      <w:r w:rsidR="00AD118D">
        <w:rPr>
          <w:rFonts w:ascii="Aptos" w:hAnsi="Aptos"/>
          <w:szCs w:val="24"/>
        </w:rPr>
        <w:t>, up</w:t>
      </w:r>
      <w:r w:rsidRPr="002F4936">
        <w:rPr>
          <w:rFonts w:ascii="Aptos" w:hAnsi="Aptos"/>
          <w:szCs w:val="24"/>
        </w:rPr>
        <w:t xml:space="preserve"> 1</w:t>
      </w:r>
      <w:r w:rsidR="00A72BB9">
        <w:rPr>
          <w:rFonts w:ascii="Aptos" w:hAnsi="Aptos"/>
          <w:szCs w:val="24"/>
        </w:rPr>
        <w:t>1</w:t>
      </w:r>
      <w:r w:rsidRPr="002F4936">
        <w:rPr>
          <w:rFonts w:ascii="Aptos" w:hAnsi="Aptos"/>
          <w:szCs w:val="24"/>
        </w:rPr>
        <w:t xml:space="preserve"> projects compared </w:t>
      </w:r>
      <w:r w:rsidR="009547BB">
        <w:rPr>
          <w:rFonts w:ascii="Aptos" w:hAnsi="Aptos"/>
          <w:szCs w:val="24"/>
        </w:rPr>
        <w:t>with</w:t>
      </w:r>
      <w:r w:rsidR="009547BB" w:rsidRPr="002F4936">
        <w:rPr>
          <w:rFonts w:ascii="Aptos" w:hAnsi="Aptos"/>
          <w:szCs w:val="24"/>
        </w:rPr>
        <w:t xml:space="preserve"> </w:t>
      </w:r>
      <w:r w:rsidR="00AD118D">
        <w:rPr>
          <w:rFonts w:ascii="Aptos" w:hAnsi="Aptos"/>
          <w:szCs w:val="24"/>
        </w:rPr>
        <w:t>last year</w:t>
      </w:r>
      <w:r w:rsidRPr="002F4936">
        <w:rPr>
          <w:rFonts w:ascii="Aptos" w:hAnsi="Aptos"/>
          <w:szCs w:val="24"/>
        </w:rPr>
        <w:t>. The</w:t>
      </w:r>
      <w:r w:rsidR="00DE6228">
        <w:rPr>
          <w:rFonts w:ascii="Aptos" w:hAnsi="Aptos"/>
          <w:szCs w:val="24"/>
        </w:rPr>
        <w:t> </w:t>
      </w:r>
      <w:r w:rsidRPr="002F4936">
        <w:rPr>
          <w:rFonts w:ascii="Aptos" w:hAnsi="Aptos"/>
          <w:szCs w:val="24"/>
        </w:rPr>
        <w:t xml:space="preserve">estimated value of proposed investment for projects at later stages of development </w:t>
      </w:r>
      <w:r w:rsidR="003B45F9">
        <w:rPr>
          <w:rFonts w:ascii="Aptos" w:hAnsi="Aptos"/>
          <w:szCs w:val="24"/>
        </w:rPr>
        <w:t>was</w:t>
      </w:r>
      <w:r w:rsidR="003B45F9" w:rsidRPr="002F4936">
        <w:rPr>
          <w:rFonts w:ascii="Aptos" w:hAnsi="Aptos"/>
          <w:szCs w:val="24"/>
        </w:rPr>
        <w:t xml:space="preserve"> </w:t>
      </w:r>
      <w:r w:rsidRPr="002F4936">
        <w:rPr>
          <w:rFonts w:ascii="Aptos" w:hAnsi="Aptos"/>
          <w:szCs w:val="24"/>
        </w:rPr>
        <w:t>$</w:t>
      </w:r>
      <w:r w:rsidR="00A72BB9">
        <w:rPr>
          <w:rFonts w:ascii="Aptos" w:hAnsi="Aptos"/>
          <w:szCs w:val="24"/>
        </w:rPr>
        <w:t>19</w:t>
      </w:r>
      <w:r w:rsidR="00DD6F35">
        <w:rPr>
          <w:rFonts w:ascii="Aptos" w:hAnsi="Aptos"/>
          <w:szCs w:val="24"/>
        </w:rPr>
        <w:t> billion</w:t>
      </w:r>
      <w:r w:rsidRPr="002F4936">
        <w:rPr>
          <w:rFonts w:ascii="Aptos" w:hAnsi="Aptos"/>
          <w:szCs w:val="24"/>
        </w:rPr>
        <w:t xml:space="preserve"> as of 31</w:t>
      </w:r>
      <w:r w:rsidR="00A72BB9">
        <w:rPr>
          <w:rFonts w:ascii="Aptos" w:hAnsi="Aptos"/>
          <w:szCs w:val="24"/>
        </w:rPr>
        <w:t> </w:t>
      </w:r>
      <w:r w:rsidRPr="002F4936">
        <w:rPr>
          <w:rFonts w:ascii="Aptos" w:hAnsi="Aptos"/>
          <w:szCs w:val="24"/>
        </w:rPr>
        <w:t>October 2025 (Table 2.2).</w:t>
      </w:r>
    </w:p>
    <w:p w14:paraId="3E4A3756" w14:textId="14D711F1" w:rsidR="002F4936" w:rsidRPr="002F4936" w:rsidRDefault="002F4936" w:rsidP="002F4936">
      <w:pPr>
        <w:pStyle w:val="BodyText"/>
        <w:rPr>
          <w:rFonts w:ascii="Aptos" w:hAnsi="Aptos"/>
          <w:szCs w:val="24"/>
        </w:rPr>
      </w:pPr>
      <w:r w:rsidRPr="002F4936">
        <w:rPr>
          <w:rFonts w:ascii="Aptos" w:hAnsi="Aptos"/>
          <w:szCs w:val="24"/>
        </w:rPr>
        <w:t>This year’s pipeline continues to be dominated by early</w:t>
      </w:r>
      <w:r w:rsidR="00992B05">
        <w:rPr>
          <w:rFonts w:ascii="Aptos" w:hAnsi="Aptos"/>
          <w:szCs w:val="24"/>
        </w:rPr>
        <w:noBreakHyphen/>
      </w:r>
      <w:r w:rsidRPr="002F4936">
        <w:rPr>
          <w:rFonts w:ascii="Aptos" w:hAnsi="Aptos"/>
          <w:szCs w:val="24"/>
        </w:rPr>
        <w:t xml:space="preserve">stage projects (publicly announced), which accounted for </w:t>
      </w:r>
      <w:r w:rsidR="009119AC">
        <w:rPr>
          <w:rFonts w:ascii="Aptos" w:hAnsi="Aptos"/>
          <w:szCs w:val="24"/>
        </w:rPr>
        <w:t>70</w:t>
      </w:r>
      <w:r w:rsidRPr="002F4936">
        <w:rPr>
          <w:rFonts w:ascii="Aptos" w:hAnsi="Aptos"/>
          <w:szCs w:val="24"/>
        </w:rPr>
        <w:t>% of the total. Among later stage projects, around 21% of projects had delivered an advanced feasibility study and a further 8% had reached a final investment decision. Two projects were completed in the last 12</w:t>
      </w:r>
      <w:r w:rsidR="006C6FCE">
        <w:rPr>
          <w:rFonts w:ascii="Aptos" w:hAnsi="Aptos"/>
          <w:szCs w:val="24"/>
        </w:rPr>
        <w:t> </w:t>
      </w:r>
      <w:r w:rsidRPr="002F4936">
        <w:rPr>
          <w:rFonts w:ascii="Aptos" w:hAnsi="Aptos"/>
          <w:szCs w:val="24"/>
        </w:rPr>
        <w:t xml:space="preserve">months. </w:t>
      </w:r>
    </w:p>
    <w:p w14:paraId="46DF8C15" w14:textId="2B602E7F" w:rsidR="00BE620F" w:rsidRDefault="002F4936" w:rsidP="00BE620F">
      <w:pPr>
        <w:pStyle w:val="BodyText"/>
        <w:rPr>
          <w:rFonts w:ascii="Aptos" w:hAnsi="Aptos"/>
          <w:szCs w:val="24"/>
        </w:rPr>
      </w:pPr>
      <w:r w:rsidRPr="002F4936">
        <w:rPr>
          <w:rFonts w:ascii="Aptos" w:hAnsi="Aptos"/>
          <w:szCs w:val="24"/>
        </w:rPr>
        <w:t>Around half of all critical minerals projects (6</w:t>
      </w:r>
      <w:r w:rsidR="00E64030">
        <w:rPr>
          <w:rFonts w:ascii="Aptos" w:hAnsi="Aptos"/>
          <w:szCs w:val="24"/>
        </w:rPr>
        <w:t>5</w:t>
      </w:r>
      <w:r w:rsidRPr="002F4936">
        <w:rPr>
          <w:rFonts w:ascii="Aptos" w:hAnsi="Aptos"/>
          <w:szCs w:val="24"/>
        </w:rPr>
        <w:t xml:space="preserve">) </w:t>
      </w:r>
      <w:r w:rsidR="003B45F9" w:rsidRPr="002F4936">
        <w:rPr>
          <w:rFonts w:ascii="Aptos" w:hAnsi="Aptos"/>
          <w:szCs w:val="24"/>
        </w:rPr>
        <w:t>were in</w:t>
      </w:r>
      <w:r w:rsidRPr="002F4936">
        <w:rPr>
          <w:rFonts w:ascii="Aptos" w:hAnsi="Aptos"/>
          <w:szCs w:val="24"/>
        </w:rPr>
        <w:t xml:space="preserve"> Western Australia. The remaining projects were distributed across Queensland (2</w:t>
      </w:r>
      <w:r w:rsidR="00440920">
        <w:rPr>
          <w:rFonts w:ascii="Aptos" w:hAnsi="Aptos"/>
          <w:szCs w:val="24"/>
        </w:rPr>
        <w:t>2</w:t>
      </w:r>
      <w:r w:rsidRPr="002F4936">
        <w:rPr>
          <w:rFonts w:ascii="Aptos" w:hAnsi="Aptos"/>
          <w:szCs w:val="24"/>
        </w:rPr>
        <w:t>), Northern Territory (11), South Australia (</w:t>
      </w:r>
      <w:r w:rsidR="00895DF8">
        <w:rPr>
          <w:rFonts w:ascii="Aptos" w:hAnsi="Aptos"/>
          <w:szCs w:val="24"/>
        </w:rPr>
        <w:t>10</w:t>
      </w:r>
      <w:r w:rsidRPr="002F4936">
        <w:rPr>
          <w:rFonts w:ascii="Aptos" w:hAnsi="Aptos"/>
          <w:szCs w:val="24"/>
        </w:rPr>
        <w:t>), New South Wales (10), Victoria (10), and Tasmania (2).</w:t>
      </w:r>
    </w:p>
    <w:p w14:paraId="3026B40E" w14:textId="463E8B45" w:rsidR="00BE620F" w:rsidRPr="00DD6F35" w:rsidRDefault="00BE620F" w:rsidP="00DD6F35">
      <w:pPr>
        <w:pStyle w:val="Heading3"/>
        <w:rPr>
          <w:highlight w:val="yellow"/>
        </w:rPr>
      </w:pPr>
      <w:bookmarkStart w:id="58" w:name="_Toc216858872"/>
      <w:r w:rsidRPr="00DD6F35">
        <w:t>Moderate progress in pipeline despite challenging global conditions</w:t>
      </w:r>
      <w:bookmarkEnd w:id="58"/>
    </w:p>
    <w:p w14:paraId="4B704FA6" w14:textId="3C43C9C1" w:rsidR="00BE620F" w:rsidRDefault="00BE620F" w:rsidP="00DD6F35">
      <w:pPr>
        <w:pStyle w:val="BodyText"/>
        <w:rPr>
          <w:lang w:val="en-US"/>
        </w:rPr>
      </w:pPr>
      <w:r>
        <w:rPr>
          <w:lang w:val="en-US"/>
        </w:rPr>
        <w:t xml:space="preserve">There has been a continued slowdown in </w:t>
      </w:r>
      <w:r w:rsidRPr="000D0256">
        <w:rPr>
          <w:lang w:val="en-US"/>
        </w:rPr>
        <w:t>expansion and greenfield investment</w:t>
      </w:r>
      <w:r>
        <w:rPr>
          <w:lang w:val="en-US"/>
        </w:rPr>
        <w:t xml:space="preserve"> in</w:t>
      </w:r>
      <w:r w:rsidRPr="000D0256">
        <w:rPr>
          <w:lang w:val="en-US"/>
        </w:rPr>
        <w:t xml:space="preserve"> </w:t>
      </w:r>
      <w:r w:rsidR="00237AD6">
        <w:rPr>
          <w:lang w:val="en-US"/>
        </w:rPr>
        <w:t>n</w:t>
      </w:r>
      <w:r w:rsidRPr="000D0256">
        <w:rPr>
          <w:lang w:val="en-US"/>
        </w:rPr>
        <w:t xml:space="preserve">ickel and lithium projects due to low global prices. Several lithium developments remain delayed, such as Albermarle’s </w:t>
      </w:r>
      <w:r>
        <w:rPr>
          <w:lang w:val="en-US"/>
        </w:rPr>
        <w:t>suspension of development</w:t>
      </w:r>
      <w:r w:rsidRPr="000D0256">
        <w:rPr>
          <w:lang w:val="en-US"/>
        </w:rPr>
        <w:t xml:space="preserve"> of trains 3 and 4</w:t>
      </w:r>
      <w:r>
        <w:rPr>
          <w:lang w:val="en-US"/>
        </w:rPr>
        <w:t xml:space="preserve"> of its Kemerton refinery</w:t>
      </w:r>
      <w:r w:rsidRPr="000D0256">
        <w:rPr>
          <w:lang w:val="en-US"/>
        </w:rPr>
        <w:t xml:space="preserve">, while train 2 remains in care and maintenance. The Black Swan Nickel project has been deferred indefinitely due to the weak outlook for nickel prices. </w:t>
      </w:r>
    </w:p>
    <w:p w14:paraId="2E570997" w14:textId="4A67E0A5" w:rsidR="00732AB6" w:rsidRDefault="001C0D72" w:rsidP="00732AB6">
      <w:pPr>
        <w:pStyle w:val="FigureHeading"/>
      </w:pPr>
      <w:r w:rsidRPr="006E69D2">
        <w:t xml:space="preserve">Australia’s critical minerals pipeline </w:t>
      </w:r>
      <w:r w:rsidR="0093627C" w:rsidRPr="006E69D2">
        <w:t>remains</w:t>
      </w:r>
      <w:r w:rsidRPr="006E69D2">
        <w:t xml:space="preserve"> driven </w:t>
      </w:r>
      <w:r w:rsidRPr="00732AB6">
        <w:t>by</w:t>
      </w:r>
      <w:r w:rsidRPr="006E69D2">
        <w:t xml:space="preserve"> early</w:t>
      </w:r>
      <w:r w:rsidR="00992B05">
        <w:noBreakHyphen/>
      </w:r>
      <w:r w:rsidRPr="006E69D2">
        <w:t>stage projects</w:t>
      </w:r>
    </w:p>
    <w:p w14:paraId="4FAC7BE8" w14:textId="024864FE" w:rsidR="001C0D72" w:rsidRPr="0033595B" w:rsidRDefault="0006600C" w:rsidP="00732AB6">
      <w:pPr>
        <w:pStyle w:val="FigureImage"/>
      </w:pPr>
      <w:r>
        <w:rPr>
          <w:noProof/>
        </w:rPr>
        <w:drawing>
          <wp:inline distT="0" distB="0" distL="0" distR="0" wp14:anchorId="2E8DAC1A" wp14:editId="5E89E26F">
            <wp:extent cx="4197350" cy="2419350"/>
            <wp:effectExtent l="0" t="0" r="0" b="0"/>
            <wp:docPr id="110236346" name="Chart 1" descr="Figure 2.1 shows the resources project pipeline by stages. Publicly announced projects dominate the pipeline.">
              <a:extLst xmlns:a="http://schemas.openxmlformats.org/drawingml/2006/main">
                <a:ext uri="{FF2B5EF4-FFF2-40B4-BE49-F238E27FC236}">
                  <a16:creationId xmlns:a16="http://schemas.microsoft.com/office/drawing/2014/main" id="{5E04FC71-3472-6E6E-4F5A-D9E78FE7F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1A4ED8" w14:textId="40CFE4C7" w:rsidR="001C0D72" w:rsidRPr="00EA4F9D" w:rsidRDefault="001C0D72" w:rsidP="00732AB6">
      <w:pPr>
        <w:pStyle w:val="Source"/>
        <w:rPr>
          <w:lang w:eastAsia="en-AU"/>
        </w:rPr>
      </w:pPr>
      <w:r w:rsidRPr="00EA4F9D">
        <w:t xml:space="preserve">Source: </w:t>
      </w:r>
      <w:r w:rsidRPr="00EA4F9D">
        <w:rPr>
          <w:lang w:eastAsia="en-AU"/>
        </w:rPr>
        <w:t>Department of Industry, Science and Resources (202</w:t>
      </w:r>
      <w:r w:rsidR="003F5F51" w:rsidRPr="00EA4F9D">
        <w:rPr>
          <w:lang w:eastAsia="en-AU"/>
        </w:rPr>
        <w:t>5</w:t>
      </w:r>
      <w:r w:rsidRPr="00EA4F9D">
        <w:rPr>
          <w:lang w:eastAsia="en-AU"/>
        </w:rPr>
        <w:t>)</w:t>
      </w:r>
    </w:p>
    <w:p w14:paraId="374F8CF6" w14:textId="09925DEE" w:rsidR="001C0D72" w:rsidRPr="006C535B" w:rsidRDefault="001C0D72" w:rsidP="00732AB6">
      <w:pPr>
        <w:pStyle w:val="FigureHeading"/>
      </w:pPr>
      <w:r w:rsidRPr="006C535B">
        <w:t xml:space="preserve">Critical minerals project count by </w:t>
      </w:r>
      <w:r w:rsidR="008918DE" w:rsidRPr="006C535B">
        <w:t>s</w:t>
      </w:r>
      <w:r w:rsidRPr="006C535B">
        <w:t xml:space="preserve">tate or </w:t>
      </w:r>
      <w:r w:rsidR="008918DE" w:rsidRPr="006C535B">
        <w:t>t</w:t>
      </w:r>
      <w:r w:rsidRPr="006C535B">
        <w:t>erritory</w:t>
      </w:r>
    </w:p>
    <w:p w14:paraId="01DF80B4" w14:textId="1D583D21" w:rsidR="001C0D72" w:rsidRPr="0033595B" w:rsidRDefault="00156B9F" w:rsidP="00732AB6">
      <w:pPr>
        <w:pStyle w:val="FigureImage"/>
      </w:pPr>
      <w:r>
        <w:rPr>
          <w:noProof/>
        </w:rPr>
        <w:drawing>
          <wp:inline distT="0" distB="0" distL="0" distR="0" wp14:anchorId="5D2DDAC0" wp14:editId="7707922F">
            <wp:extent cx="4206875" cy="2428875"/>
            <wp:effectExtent l="0" t="0" r="3175" b="0"/>
            <wp:docPr id="1292005504" name="Chart 1" descr="Figure 2.2 shows counts of critical minerals projects by state and territory. WA holds a far larger number than other states, and an overall majority.">
              <a:extLst xmlns:a="http://schemas.openxmlformats.org/drawingml/2006/main">
                <a:ext uri="{FF2B5EF4-FFF2-40B4-BE49-F238E27FC236}">
                  <a16:creationId xmlns:a16="http://schemas.microsoft.com/office/drawing/2014/main" id="{1D3CA640-DC87-2410-33E0-107C5623C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A8177F" w14:textId="0C6D6BC5" w:rsidR="001C0D72" w:rsidRPr="00EA4F9D" w:rsidRDefault="001C0D72" w:rsidP="00732AB6">
      <w:pPr>
        <w:pStyle w:val="Source"/>
        <w:rPr>
          <w:lang w:eastAsia="en-AU"/>
        </w:rPr>
      </w:pPr>
      <w:r w:rsidRPr="00EA4F9D">
        <w:t xml:space="preserve">Source: </w:t>
      </w:r>
      <w:r w:rsidRPr="00EA4F9D">
        <w:rPr>
          <w:lang w:eastAsia="en-AU"/>
        </w:rPr>
        <w:t>Department of Industry, Science and Resources (202</w:t>
      </w:r>
      <w:r w:rsidR="00A2044F" w:rsidRPr="00EA4F9D">
        <w:rPr>
          <w:lang w:eastAsia="en-AU"/>
        </w:rPr>
        <w:t>5</w:t>
      </w:r>
      <w:r w:rsidRPr="00EA4F9D">
        <w:rPr>
          <w:lang w:eastAsia="en-AU"/>
        </w:rPr>
        <w:t>)</w:t>
      </w:r>
    </w:p>
    <w:p w14:paraId="6B75BD13" w14:textId="67A90D45" w:rsidR="00570997" w:rsidRPr="00CD22FC" w:rsidRDefault="00570997" w:rsidP="00B579A3">
      <w:pPr>
        <w:pStyle w:val="FigureHeading"/>
        <w:rPr>
          <w:rFonts w:ascii="Aptos" w:hAnsi="Aptos"/>
          <w:szCs w:val="24"/>
        </w:rPr>
      </w:pPr>
      <w:r w:rsidRPr="00732AB6">
        <w:lastRenderedPageBreak/>
        <w:t>Investment</w:t>
      </w:r>
      <w:r w:rsidRPr="006C535B">
        <w:t xml:space="preserve"> in later stage critical mineral projects</w:t>
      </w:r>
    </w:p>
    <w:p w14:paraId="1EE38196" w14:textId="36564811" w:rsidR="00570997" w:rsidRPr="0033595B" w:rsidRDefault="00570997" w:rsidP="00DD6F35">
      <w:pPr>
        <w:pStyle w:val="FigureImage"/>
      </w:pPr>
      <w:r w:rsidRPr="00712906">
        <w:rPr>
          <w:noProof/>
          <w:sz w:val="20"/>
          <w:szCs w:val="20"/>
        </w:rPr>
        <mc:AlternateContent>
          <mc:Choice Requires="cx1">
            <w:drawing>
              <wp:inline distT="0" distB="0" distL="0" distR="0" wp14:anchorId="44261308" wp14:editId="65357CF0">
                <wp:extent cx="4212000" cy="1800000"/>
                <wp:effectExtent l="0" t="0" r="17145" b="10160"/>
                <wp:docPr id="53576849" name="Chart 1" descr="Figure 2.3 shows investment in later stage projects split by mineral. Rare earths, nickel and cobalt have the largest investments.">
                  <a:extLst xmlns:a="http://schemas.openxmlformats.org/drawingml/2006/main">
                    <a:ext uri="{FF2B5EF4-FFF2-40B4-BE49-F238E27FC236}">
                      <a16:creationId xmlns:a16="http://schemas.microsoft.com/office/drawing/2014/main" id="{A11789F3-FA7D-2BC0-B92F-03773AF10C2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c="http://schemas.openxmlformats.org/drawingml/2006/chart">
            <w:drawing>
              <wp:inline distT="0" distB="0" distL="0" distR="0" wp14:anchorId="44261308" wp14:editId="65357CF0">
                <wp:extent cx="4212000" cy="1800000"/>
                <wp:effectExtent l="0" t="0" r="17145" b="10160"/>
                <wp:docPr id="53576849" name="Chart 1" descr="Figure 2.3 shows investment in later stage projects split by mineral. Rare earths, nickel and cobalt have the largest investments.">
                  <a:extLst xmlns:a="http://schemas.openxmlformats.org/drawingml/2006/main">
                    <a:ext uri="{FF2B5EF4-FFF2-40B4-BE49-F238E27FC236}">
                      <a16:creationId xmlns:a16="http://schemas.microsoft.com/office/drawing/2014/main" id="{A11789F3-FA7D-2BC0-B92F-03773AF10C2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576849" name="Chart 1" descr="Figure 2.3 shows investment in later stage projects split by mineral. Rare earths, nickel and cobalt have the largest investments.">
                          <a:extLst>
                            <a:ext uri="{FF2B5EF4-FFF2-40B4-BE49-F238E27FC236}">
                              <a16:creationId xmlns:a16="http://schemas.microsoft.com/office/drawing/2014/main" id="{A11789F3-FA7D-2BC0-B92F-03773AF10C29}"/>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4211955" cy="1799590"/>
                        </a:xfrm>
                        <a:prstGeom prst="rect">
                          <a:avLst/>
                        </a:prstGeom>
                      </pic:spPr>
                    </pic:pic>
                  </a:graphicData>
                </a:graphic>
              </wp:inline>
            </w:drawing>
          </mc:Fallback>
        </mc:AlternateContent>
      </w:r>
    </w:p>
    <w:p w14:paraId="18EF0F77" w14:textId="0DBE1101" w:rsidR="00570997" w:rsidRPr="00DD6F35" w:rsidRDefault="00570997" w:rsidP="11A73D1D">
      <w:pPr>
        <w:pStyle w:val="Note"/>
        <w:spacing w:before="0"/>
        <w:rPr>
          <w:spacing w:val="-3"/>
          <w:lang w:val="en-US" w:eastAsia="en-AU"/>
        </w:rPr>
      </w:pPr>
      <w:r w:rsidRPr="11A73D1D">
        <w:rPr>
          <w:spacing w:val="-3"/>
          <w:lang w:val="en-US" w:eastAsia="en-AU"/>
        </w:rPr>
        <w:t xml:space="preserve">Notes: </w:t>
      </w:r>
      <w:r w:rsidRPr="11A73D1D">
        <w:rPr>
          <w:spacing w:val="-3"/>
          <w:lang w:val="en-US"/>
        </w:rPr>
        <w:t>Later</w:t>
      </w:r>
      <w:r w:rsidR="00992B05">
        <w:rPr>
          <w:spacing w:val="-3"/>
          <w:lang w:val="en-US"/>
        </w:rPr>
        <w:noBreakHyphen/>
      </w:r>
      <w:r w:rsidRPr="11A73D1D">
        <w:rPr>
          <w:spacing w:val="-3"/>
          <w:lang w:val="en-US"/>
        </w:rPr>
        <w:t>stage projects include those that have delivered a Definitive Feasibility Study (or equivalent), and/or have reached a Final Investment Decision (i.e. Committed stage)</w:t>
      </w:r>
    </w:p>
    <w:p w14:paraId="26311602" w14:textId="77777777" w:rsidR="00570997" w:rsidRPr="00EA4F9D" w:rsidRDefault="00570997" w:rsidP="000E59EE">
      <w:pPr>
        <w:pStyle w:val="Source"/>
        <w:spacing w:after="120"/>
        <w:rPr>
          <w:lang w:eastAsia="en-AU"/>
        </w:rPr>
      </w:pPr>
      <w:r w:rsidRPr="00EA4F9D">
        <w:t xml:space="preserve">Source: </w:t>
      </w:r>
      <w:r w:rsidRPr="00EA4F9D">
        <w:rPr>
          <w:lang w:eastAsia="en-AU"/>
        </w:rPr>
        <w:t>Department of Industry, Science and Resources (2025)</w:t>
      </w:r>
    </w:p>
    <w:p w14:paraId="418280EF" w14:textId="5B2A1F37" w:rsidR="00A3001F" w:rsidRPr="00DD6F35" w:rsidRDefault="21C48CC4" w:rsidP="00DD6F35">
      <w:pPr>
        <w:pStyle w:val="BodyText"/>
        <w:rPr>
          <w:lang w:val="en-US"/>
        </w:rPr>
      </w:pPr>
      <w:r w:rsidRPr="00DD6F35">
        <w:rPr>
          <w:lang w:val="en-US"/>
        </w:rPr>
        <w:t xml:space="preserve">Projects </w:t>
      </w:r>
      <w:r w:rsidR="009F1E32" w:rsidRPr="00DD6F35">
        <w:rPr>
          <w:lang w:val="en-US"/>
        </w:rPr>
        <w:t>that</w:t>
      </w:r>
      <w:r w:rsidRPr="00DD6F35">
        <w:rPr>
          <w:lang w:val="en-US"/>
        </w:rPr>
        <w:t xml:space="preserve"> made n</w:t>
      </w:r>
      <w:r w:rsidR="3B822931" w:rsidRPr="00DD6F35">
        <w:rPr>
          <w:lang w:val="en-US"/>
        </w:rPr>
        <w:t>otable progress include Alliance Nickel’s NiWest Nickel</w:t>
      </w:r>
      <w:r w:rsidR="00992B05">
        <w:rPr>
          <w:lang w:val="en-US"/>
        </w:rPr>
        <w:noBreakHyphen/>
      </w:r>
      <w:r w:rsidR="3B822931" w:rsidRPr="00DD6F35">
        <w:rPr>
          <w:lang w:val="en-US"/>
        </w:rPr>
        <w:t>Cobalt Project</w:t>
      </w:r>
      <w:r w:rsidR="009F1E32" w:rsidRPr="00DD6F35">
        <w:rPr>
          <w:lang w:val="en-US"/>
        </w:rPr>
        <w:t xml:space="preserve">, </w:t>
      </w:r>
      <w:r w:rsidRPr="00DD6F35">
        <w:rPr>
          <w:lang w:val="en-US"/>
        </w:rPr>
        <w:t xml:space="preserve">which delivered a definitive feasibility study </w:t>
      </w:r>
      <w:r w:rsidR="69225C93" w:rsidRPr="00DD6F35">
        <w:rPr>
          <w:lang w:val="en-US"/>
        </w:rPr>
        <w:t xml:space="preserve">in </w:t>
      </w:r>
      <w:r w:rsidR="69225C93" w:rsidRPr="00DD6F35">
        <w:t>November</w:t>
      </w:r>
      <w:r w:rsidR="69225C93" w:rsidRPr="00DD6F35">
        <w:rPr>
          <w:lang w:val="en-US"/>
        </w:rPr>
        <w:t xml:space="preserve"> 2024</w:t>
      </w:r>
      <w:r w:rsidR="009F1E32" w:rsidRPr="00DD6F35">
        <w:rPr>
          <w:lang w:val="en-US"/>
        </w:rPr>
        <w:t>,</w:t>
      </w:r>
      <w:r w:rsidR="69225C93" w:rsidRPr="00DD6F35">
        <w:rPr>
          <w:lang w:val="en-US"/>
        </w:rPr>
        <w:t xml:space="preserve"> and</w:t>
      </w:r>
      <w:r w:rsidR="77A49E80" w:rsidRPr="00DD6F35">
        <w:rPr>
          <w:lang w:val="en-US"/>
        </w:rPr>
        <w:t xml:space="preserve"> </w:t>
      </w:r>
      <w:r w:rsidR="21178AF5" w:rsidRPr="00DD6F35">
        <w:rPr>
          <w:lang w:val="en-US"/>
        </w:rPr>
        <w:t>North</w:t>
      </w:r>
      <w:r w:rsidR="0EC00268" w:rsidRPr="00DD6F35">
        <w:rPr>
          <w:lang w:val="en-US"/>
        </w:rPr>
        <w:t xml:space="preserve">ern Minerals’ </w:t>
      </w:r>
      <w:r w:rsidR="3B822931" w:rsidRPr="00DD6F35">
        <w:rPr>
          <w:lang w:val="en-US"/>
        </w:rPr>
        <w:t>Browns Range rare earth project</w:t>
      </w:r>
      <w:r w:rsidR="009F1E32" w:rsidRPr="00DD6F35">
        <w:rPr>
          <w:lang w:val="en-US"/>
        </w:rPr>
        <w:t xml:space="preserve">, </w:t>
      </w:r>
      <w:r w:rsidRPr="00DD6F35">
        <w:rPr>
          <w:lang w:val="en-US"/>
        </w:rPr>
        <w:t xml:space="preserve">which delivered a definitive </w:t>
      </w:r>
      <w:r w:rsidRPr="00DD6F35">
        <w:t>feasibility</w:t>
      </w:r>
      <w:r w:rsidRPr="00DD6F35">
        <w:rPr>
          <w:lang w:val="en-US"/>
        </w:rPr>
        <w:t xml:space="preserve"> study </w:t>
      </w:r>
      <w:r w:rsidR="16D422AC" w:rsidRPr="00DD6F35">
        <w:rPr>
          <w:lang w:val="en-US"/>
        </w:rPr>
        <w:t xml:space="preserve">in </w:t>
      </w:r>
      <w:r w:rsidR="1D370B50" w:rsidRPr="00DD6F35">
        <w:rPr>
          <w:lang w:val="en-US"/>
        </w:rPr>
        <w:t>September</w:t>
      </w:r>
      <w:r w:rsidR="1660D126" w:rsidRPr="00DD6F35">
        <w:rPr>
          <w:lang w:val="en-US"/>
        </w:rPr>
        <w:t xml:space="preserve"> 2025</w:t>
      </w:r>
      <w:r w:rsidR="69225C93" w:rsidRPr="00DD6F35">
        <w:rPr>
          <w:lang w:val="en-US"/>
        </w:rPr>
        <w:t>.</w:t>
      </w:r>
      <w:r w:rsidR="7A83ABB3" w:rsidRPr="00DD6F35">
        <w:rPr>
          <w:lang w:val="en-US"/>
        </w:rPr>
        <w:t xml:space="preserve"> </w:t>
      </w:r>
      <w:r w:rsidR="7E1F6240" w:rsidRPr="00DD6F35">
        <w:rPr>
          <w:lang w:val="en-US"/>
        </w:rPr>
        <w:t xml:space="preserve">Larvotto Resources </w:t>
      </w:r>
      <w:r w:rsidR="3E2392F1" w:rsidRPr="00DD6F35">
        <w:rPr>
          <w:lang w:val="en-US"/>
        </w:rPr>
        <w:t>made a final investment decision on its Hillgrove gold</w:t>
      </w:r>
      <w:r w:rsidR="00992B05">
        <w:rPr>
          <w:lang w:val="en-US"/>
        </w:rPr>
        <w:noBreakHyphen/>
      </w:r>
      <w:r w:rsidR="3E2392F1" w:rsidRPr="00DD6F35">
        <w:rPr>
          <w:lang w:val="en-US"/>
        </w:rPr>
        <w:t>antimony project in July this year.</w:t>
      </w:r>
      <w:r w:rsidR="3B822931" w:rsidRPr="00DD6F35">
        <w:rPr>
          <w:lang w:val="en-US"/>
        </w:rPr>
        <w:t xml:space="preserve"> </w:t>
      </w:r>
    </w:p>
    <w:p w14:paraId="0209FF2E" w14:textId="01FB6D34" w:rsidR="00362533" w:rsidRPr="00CD22FC" w:rsidRDefault="00763E7B" w:rsidP="00DD6F35">
      <w:pPr>
        <w:pStyle w:val="BodyText"/>
      </w:pPr>
      <w:r>
        <w:t>The t</w:t>
      </w:r>
      <w:r w:rsidR="00997AAA">
        <w:t xml:space="preserve">wo projects </w:t>
      </w:r>
      <w:r w:rsidR="00167792">
        <w:t>completed</w:t>
      </w:r>
      <w:r w:rsidR="00997AAA">
        <w:t xml:space="preserve"> in 2025</w:t>
      </w:r>
      <w:r>
        <w:t xml:space="preserve"> were</w:t>
      </w:r>
      <w:r w:rsidR="00C8079D" w:rsidRPr="00CD22FC">
        <w:t xml:space="preserve"> </w:t>
      </w:r>
      <w:r w:rsidR="00295147" w:rsidRPr="00CD22FC">
        <w:t>the</w:t>
      </w:r>
      <w:r w:rsidR="00C8079D" w:rsidRPr="00CD22FC">
        <w:t xml:space="preserve"> Pilgangoora P1000 expansion ($560</w:t>
      </w:r>
      <w:r w:rsidR="00DD6F35">
        <w:t> million</w:t>
      </w:r>
      <w:r w:rsidR="00C8079D" w:rsidRPr="00CD22FC">
        <w:t xml:space="preserve">) </w:t>
      </w:r>
      <w:bookmarkStart w:id="59" w:name="_Hlk214032025"/>
      <w:r w:rsidR="00DC3EC5" w:rsidRPr="00CD22FC">
        <w:t xml:space="preserve">and </w:t>
      </w:r>
      <w:r w:rsidR="00C8079D" w:rsidRPr="00CD22FC">
        <w:t>Covalent’s Kwinana Lithium Refinery</w:t>
      </w:r>
      <w:bookmarkEnd w:id="59"/>
      <w:r w:rsidR="00DC3EC5" w:rsidRPr="00CD22FC">
        <w:t xml:space="preserve">. </w:t>
      </w:r>
      <w:r w:rsidR="00A228A4" w:rsidRPr="00CD22FC">
        <w:t xml:space="preserve">The </w:t>
      </w:r>
      <w:r w:rsidR="001F7AD4" w:rsidRPr="00CD22FC">
        <w:t>total</w:t>
      </w:r>
      <w:r w:rsidR="00A228A4" w:rsidRPr="00CD22FC">
        <w:t xml:space="preserve"> cost of </w:t>
      </w:r>
      <w:r w:rsidR="006B0499" w:rsidRPr="00CD22FC">
        <w:t>the Covalent</w:t>
      </w:r>
      <w:r w:rsidR="00A228A4" w:rsidRPr="00CD22FC">
        <w:t xml:space="preserve"> </w:t>
      </w:r>
      <w:r w:rsidR="001F7AD4" w:rsidRPr="00CD22FC">
        <w:t xml:space="preserve">Lithium project </w:t>
      </w:r>
      <w:r>
        <w:t>(</w:t>
      </w:r>
      <w:r w:rsidR="001F7AD4" w:rsidRPr="00CD22FC">
        <w:t>w</w:t>
      </w:r>
      <w:r w:rsidR="00505277" w:rsidRPr="00CD22FC">
        <w:t xml:space="preserve">hich includes </w:t>
      </w:r>
      <w:r w:rsidR="0097446B">
        <w:t xml:space="preserve">the </w:t>
      </w:r>
      <w:r w:rsidR="00505277" w:rsidRPr="00CD22FC">
        <w:t>Mt</w:t>
      </w:r>
      <w:r w:rsidR="00FA62F8">
        <w:t> </w:t>
      </w:r>
      <w:r w:rsidR="00505277" w:rsidRPr="00CD22FC">
        <w:t xml:space="preserve">Holland </w:t>
      </w:r>
      <w:r w:rsidR="001B0F4C" w:rsidRPr="00CD22FC">
        <w:t xml:space="preserve">Mine </w:t>
      </w:r>
      <w:r w:rsidR="00BD5CA8">
        <w:t>delivered in 2024</w:t>
      </w:r>
      <w:r w:rsidR="00FA62F8">
        <w:t xml:space="preserve">, </w:t>
      </w:r>
      <w:r w:rsidR="0097446B">
        <w:t>the</w:t>
      </w:r>
      <w:r>
        <w:t xml:space="preserve"> new </w:t>
      </w:r>
      <w:r w:rsidR="001B0F4C" w:rsidRPr="00CD22FC">
        <w:t>Kwinana Refinery</w:t>
      </w:r>
      <w:r w:rsidR="001F7AD4" w:rsidRPr="00CD22FC">
        <w:t xml:space="preserve"> </w:t>
      </w:r>
      <w:r w:rsidR="00186E0E" w:rsidRPr="00CD22FC">
        <w:t>and associated infrastructure</w:t>
      </w:r>
      <w:r>
        <w:t>)</w:t>
      </w:r>
      <w:r w:rsidR="00186E0E" w:rsidRPr="00CD22FC">
        <w:t xml:space="preserve"> </w:t>
      </w:r>
      <w:r w:rsidR="00D812C6" w:rsidRPr="00CD22FC">
        <w:t>is</w:t>
      </w:r>
      <w:r w:rsidR="00E550E9">
        <w:t xml:space="preserve"> estimated to be</w:t>
      </w:r>
      <w:r w:rsidR="00D812C6" w:rsidRPr="00CD22FC">
        <w:t xml:space="preserve"> </w:t>
      </w:r>
      <w:r w:rsidR="001070C7" w:rsidRPr="00CD22FC">
        <w:t>$</w:t>
      </w:r>
      <w:r w:rsidR="00F225D3" w:rsidRPr="00CD22FC">
        <w:t>2.6</w:t>
      </w:r>
      <w:r w:rsidR="00DD6F35">
        <w:t> billion</w:t>
      </w:r>
      <w:r w:rsidR="001070C7" w:rsidRPr="00CD22FC">
        <w:t>.</w:t>
      </w:r>
      <w:r w:rsidR="00C8079D" w:rsidRPr="00CD22FC">
        <w:t xml:space="preserve"> </w:t>
      </w:r>
    </w:p>
    <w:p w14:paraId="71AED7F3" w14:textId="24413931" w:rsidR="001C0D72" w:rsidRPr="00DD6F35" w:rsidRDefault="007D20BC" w:rsidP="00DD6F35">
      <w:pPr>
        <w:pStyle w:val="Heading3"/>
        <w:rPr>
          <w:highlight w:val="yellow"/>
        </w:rPr>
      </w:pPr>
      <w:bookmarkStart w:id="60" w:name="_Toc216858873"/>
      <w:r w:rsidRPr="00DD6F35">
        <w:t>Rare earths projects lead the later</w:t>
      </w:r>
      <w:r w:rsidR="00992B05">
        <w:noBreakHyphen/>
      </w:r>
      <w:r w:rsidRPr="00DD6F35">
        <w:t>stage project pipeline amidst investor confidence and government support</w:t>
      </w:r>
      <w:bookmarkEnd w:id="60"/>
    </w:p>
    <w:p w14:paraId="5B9F7392" w14:textId="327159DE" w:rsidR="001C0D72" w:rsidRPr="005545C4" w:rsidRDefault="0057077C" w:rsidP="000E59EE">
      <w:pPr>
        <w:pStyle w:val="BodyText"/>
      </w:pPr>
      <w:r w:rsidRPr="00CD22FC">
        <w:t>The p</w:t>
      </w:r>
      <w:r w:rsidR="00E41576" w:rsidRPr="00CD22FC">
        <w:t xml:space="preserve">ipeline of rare earth projects continues </w:t>
      </w:r>
      <w:r w:rsidR="00942BEE">
        <w:t>to grow steadily</w:t>
      </w:r>
      <w:r w:rsidR="00E41576" w:rsidRPr="00CD22FC">
        <w:t xml:space="preserve">, </w:t>
      </w:r>
      <w:r w:rsidR="00942BEE">
        <w:t>reaching</w:t>
      </w:r>
      <w:r w:rsidR="00E41576" w:rsidRPr="00CD22FC">
        <w:t xml:space="preserve"> a total of 1</w:t>
      </w:r>
      <w:r w:rsidR="004A47F7" w:rsidRPr="00CD22FC">
        <w:t>9</w:t>
      </w:r>
      <w:r w:rsidR="00E41576" w:rsidRPr="00CD22FC">
        <w:t xml:space="preserve"> </w:t>
      </w:r>
      <w:r w:rsidR="00E41576" w:rsidRPr="00DD6F35">
        <w:t>projects</w:t>
      </w:r>
      <w:r w:rsidR="00E41576" w:rsidRPr="00CD22FC">
        <w:t xml:space="preserve"> in 2025. Rare earths </w:t>
      </w:r>
      <w:r w:rsidR="00E41576" w:rsidRPr="000E59EE">
        <w:t>projects</w:t>
      </w:r>
      <w:r w:rsidR="00E41576" w:rsidRPr="00CD22FC">
        <w:t xml:space="preserve"> </w:t>
      </w:r>
      <w:r w:rsidR="00E41576" w:rsidRPr="00CD22FC">
        <w:t>account</w:t>
      </w:r>
      <w:r w:rsidR="00256040" w:rsidRPr="00CD22FC">
        <w:t>ed</w:t>
      </w:r>
      <w:r w:rsidR="00E41576" w:rsidRPr="00CD22FC">
        <w:t xml:space="preserve"> for </w:t>
      </w:r>
      <w:r w:rsidR="00C26422" w:rsidRPr="00CD22FC">
        <w:t>around</w:t>
      </w:r>
      <w:r w:rsidR="00E41576" w:rsidRPr="00CD22FC">
        <w:t xml:space="preserve"> 3</w:t>
      </w:r>
      <w:r w:rsidR="00120B1B">
        <w:t>2</w:t>
      </w:r>
      <w:r w:rsidR="00E41576" w:rsidRPr="00CD22FC">
        <w:t>% of the value of later</w:t>
      </w:r>
      <w:r w:rsidR="00992B05">
        <w:noBreakHyphen/>
      </w:r>
      <w:r w:rsidR="00E41576" w:rsidRPr="00CD22FC">
        <w:t>stage projects, with $6</w:t>
      </w:r>
      <w:r w:rsidR="00DD6F35">
        <w:t> billion</w:t>
      </w:r>
      <w:r w:rsidR="00E41576" w:rsidRPr="00CD22FC">
        <w:t xml:space="preserve"> in proposed investment. </w:t>
      </w:r>
      <w:r w:rsidR="00AC4198" w:rsidRPr="00CD22FC">
        <w:t>N</w:t>
      </w:r>
      <w:r w:rsidR="001C0D72" w:rsidRPr="00CD22FC">
        <w:t>ickel</w:t>
      </w:r>
      <w:r w:rsidR="00992B05">
        <w:noBreakHyphen/>
      </w:r>
      <w:r w:rsidR="001C0D72" w:rsidRPr="00CD22FC">
        <w:t>cobalt</w:t>
      </w:r>
      <w:r w:rsidR="008917A4">
        <w:t xml:space="preserve"> </w:t>
      </w:r>
      <w:r w:rsidR="00AC4198" w:rsidRPr="00CD22FC">
        <w:t xml:space="preserve">projects </w:t>
      </w:r>
      <w:r w:rsidR="00BD6DED" w:rsidRPr="00CD22FC">
        <w:t>follow</w:t>
      </w:r>
      <w:r w:rsidR="001153A0" w:rsidRPr="00CD22FC">
        <w:t>ed</w:t>
      </w:r>
      <w:r w:rsidR="00BD6DED" w:rsidRPr="00CD22FC">
        <w:t xml:space="preserve"> </w:t>
      </w:r>
      <w:r w:rsidR="00AC4198" w:rsidRPr="00CD22FC">
        <w:t xml:space="preserve">with </w:t>
      </w:r>
      <w:r w:rsidR="001C0D72" w:rsidRPr="00CD22FC">
        <w:t>$</w:t>
      </w:r>
      <w:r w:rsidR="00E41576" w:rsidRPr="00CD22FC">
        <w:t>5.</w:t>
      </w:r>
      <w:r w:rsidR="006D1BD2" w:rsidRPr="00CD22FC">
        <w:t>9</w:t>
      </w:r>
      <w:r w:rsidR="00DD6F35">
        <w:t> billion</w:t>
      </w:r>
      <w:r w:rsidR="000A7004" w:rsidRPr="00CD22FC">
        <w:t xml:space="preserve"> </w:t>
      </w:r>
      <w:r w:rsidR="00C95A2A" w:rsidRPr="00CD22FC">
        <w:t>(Figure 2.3)</w:t>
      </w:r>
      <w:r w:rsidR="001C0D72" w:rsidRPr="00CD22FC">
        <w:t>.</w:t>
      </w:r>
    </w:p>
    <w:p w14:paraId="1A6F2A00" w14:textId="588F9E9B" w:rsidR="00001D0E" w:rsidRPr="00DD6F35" w:rsidRDefault="00001D0E" w:rsidP="000E59EE">
      <w:pPr>
        <w:pStyle w:val="BodyText"/>
      </w:pPr>
      <w:r w:rsidRPr="00DD6F35">
        <w:t>Arafura’s $1.8</w:t>
      </w:r>
      <w:r w:rsidR="00DD6F35" w:rsidRPr="00DD6F35">
        <w:t> billion</w:t>
      </w:r>
      <w:r w:rsidRPr="00DD6F35">
        <w:t xml:space="preserve"> Nolans Project is a key late</w:t>
      </w:r>
      <w:r w:rsidR="00992B05">
        <w:noBreakHyphen/>
      </w:r>
      <w:r w:rsidRPr="00DD6F35">
        <w:t xml:space="preserve">stage rare </w:t>
      </w:r>
      <w:r w:rsidR="007F0AEB" w:rsidRPr="00DD6F35">
        <w:t>earth</w:t>
      </w:r>
      <w:r w:rsidR="005C46FB" w:rsidRPr="00DD6F35">
        <w:t>s</w:t>
      </w:r>
      <w:r w:rsidR="007F0AEB" w:rsidRPr="00DD6F35">
        <w:t xml:space="preserve"> </w:t>
      </w:r>
      <w:r w:rsidRPr="00DD6F35">
        <w:t>project expected to reach FID in Q1 2026. The project has secured more than $</w:t>
      </w:r>
      <w:r w:rsidR="005C3361" w:rsidRPr="00DD6F35">
        <w:t>1,300</w:t>
      </w:r>
      <w:r w:rsidR="00DD6F35">
        <w:t> million</w:t>
      </w:r>
      <w:r w:rsidRPr="00DD6F35">
        <w:t xml:space="preserve"> of funding from the</w:t>
      </w:r>
      <w:r w:rsidR="0080651C" w:rsidRPr="00DD6F35">
        <w:t xml:space="preserve"> Co</w:t>
      </w:r>
      <w:r w:rsidR="00833C6A" w:rsidRPr="00DD6F35">
        <w:t>mmonw</w:t>
      </w:r>
      <w:r w:rsidR="0080651C" w:rsidRPr="00DD6F35">
        <w:t>ea</w:t>
      </w:r>
      <w:r w:rsidR="00833C6A" w:rsidRPr="00DD6F35">
        <w:t>l</w:t>
      </w:r>
      <w:r w:rsidR="0080651C" w:rsidRPr="00DD6F35">
        <w:t>th G</w:t>
      </w:r>
      <w:r w:rsidRPr="00DD6F35">
        <w:t>overnment</w:t>
      </w:r>
      <w:r w:rsidR="00973F3D" w:rsidRPr="00DD6F35">
        <w:t xml:space="preserve">, as well as a range of </w:t>
      </w:r>
      <w:r w:rsidR="00AF5186" w:rsidRPr="00DD6F35">
        <w:t xml:space="preserve">other </w:t>
      </w:r>
      <w:r w:rsidR="00973F3D" w:rsidRPr="00DD6F35">
        <w:t xml:space="preserve">domestic and international </w:t>
      </w:r>
      <w:r w:rsidR="00AF5186" w:rsidRPr="00DD6F35">
        <w:t>investors</w:t>
      </w:r>
      <w:r w:rsidRPr="00DD6F35">
        <w:t>. Other late</w:t>
      </w:r>
      <w:r w:rsidR="00992B05">
        <w:noBreakHyphen/>
      </w:r>
      <w:r w:rsidRPr="00DD6F35">
        <w:t xml:space="preserve">stage rare earths projects include Northern </w:t>
      </w:r>
      <w:r w:rsidRPr="000E59EE">
        <w:t>Minerals’</w:t>
      </w:r>
      <w:r w:rsidRPr="00DD6F35">
        <w:t xml:space="preserve"> Browns Range </w:t>
      </w:r>
      <w:r w:rsidR="00394901" w:rsidRPr="00DD6F35">
        <w:t>P</w:t>
      </w:r>
      <w:r w:rsidRPr="00DD6F35">
        <w:t>roject and Astron/Energy Fuels’ Donald Rare Earths Project, with FID anticipated by the end of 2025. Construction is underway for several committed projects. Lynas’ Mt</w:t>
      </w:r>
      <w:r w:rsidR="008D06E3" w:rsidRPr="00DD6F35">
        <w:t> </w:t>
      </w:r>
      <w:r w:rsidRPr="00DD6F35">
        <w:t>Weld Expansion works are close to completion</w:t>
      </w:r>
      <w:r w:rsidR="00F76B19" w:rsidRPr="00DD6F35">
        <w:t>,</w:t>
      </w:r>
      <w:r w:rsidRPr="00DD6F35">
        <w:t xml:space="preserve"> and Iluka Resources’ $1.</w:t>
      </w:r>
      <w:r w:rsidR="00D75097" w:rsidRPr="00DD6F35">
        <w:t>8</w:t>
      </w:r>
      <w:r w:rsidR="00DD6F35" w:rsidRPr="00DD6F35">
        <w:t> billion</w:t>
      </w:r>
      <w:r w:rsidRPr="00DD6F35">
        <w:t xml:space="preserve"> Eneabba rare earths refinery is on track to be commissioned in 2027. </w:t>
      </w:r>
    </w:p>
    <w:p w14:paraId="052E0D19" w14:textId="54180280" w:rsidR="007A2F63" w:rsidRPr="00DD6F35" w:rsidRDefault="00001D0E" w:rsidP="000E59EE">
      <w:pPr>
        <w:pStyle w:val="BodyText"/>
      </w:pPr>
      <w:r w:rsidRPr="00DD6F35">
        <w:t>Several high</w:t>
      </w:r>
      <w:r w:rsidR="00992B05">
        <w:noBreakHyphen/>
      </w:r>
      <w:r w:rsidRPr="00DD6F35">
        <w:t>value nickel projects are in the later</w:t>
      </w:r>
      <w:r w:rsidR="00992B05">
        <w:noBreakHyphen/>
      </w:r>
      <w:r w:rsidRPr="00DD6F35">
        <w:t>stage</w:t>
      </w:r>
      <w:r w:rsidR="00134CF1" w:rsidRPr="00DD6F35">
        <w:t>s of development</w:t>
      </w:r>
      <w:r w:rsidR="006130F1" w:rsidRPr="00DD6F35">
        <w:t xml:space="preserve">, including </w:t>
      </w:r>
      <w:r w:rsidRPr="00DD6F35">
        <w:t>the Sunrise nickel</w:t>
      </w:r>
      <w:r w:rsidR="00992B05">
        <w:noBreakHyphen/>
      </w:r>
      <w:r w:rsidRPr="00DD6F35">
        <w:t>cobalt project</w:t>
      </w:r>
      <w:r w:rsidR="00DD6F35" w:rsidRPr="00DD6F35">
        <w:t xml:space="preserve"> </w:t>
      </w:r>
      <w:r w:rsidRPr="00DD6F35">
        <w:t>($2.</w:t>
      </w:r>
      <w:r w:rsidR="00675633" w:rsidRPr="00DD6F35">
        <w:t>7</w:t>
      </w:r>
      <w:r w:rsidR="00DD6F35" w:rsidRPr="00DD6F35">
        <w:t> billion</w:t>
      </w:r>
      <w:r w:rsidRPr="00DD6F35">
        <w:t>) and Sconi ($1.</w:t>
      </w:r>
      <w:r w:rsidR="0000198E" w:rsidRPr="00DD6F35">
        <w:t>4</w:t>
      </w:r>
      <w:r w:rsidR="00DD6F35" w:rsidRPr="00DD6F35">
        <w:t> billion</w:t>
      </w:r>
      <w:r w:rsidRPr="00DD6F35">
        <w:t xml:space="preserve">). </w:t>
      </w:r>
      <w:r w:rsidR="0068570B" w:rsidRPr="000E59EE">
        <w:t>However</w:t>
      </w:r>
      <w:r w:rsidR="0068570B" w:rsidRPr="00DD6F35">
        <w:t>,</w:t>
      </w:r>
      <w:r w:rsidR="004C34D1" w:rsidRPr="00DD6F35">
        <w:t xml:space="preserve"> f</w:t>
      </w:r>
      <w:r w:rsidR="006130F1" w:rsidRPr="00DD6F35">
        <w:t>urther advancement</w:t>
      </w:r>
      <w:r w:rsidR="00815A00" w:rsidRPr="00DD6F35">
        <w:t xml:space="preserve"> </w:t>
      </w:r>
      <w:r w:rsidR="004C34D1" w:rsidRPr="00DD6F35">
        <w:t>is likely to</w:t>
      </w:r>
      <w:r w:rsidRPr="00DD6F35">
        <w:t xml:space="preserve"> depend on </w:t>
      </w:r>
      <w:r w:rsidR="00F76B19" w:rsidRPr="00DD6F35">
        <w:t>a</w:t>
      </w:r>
      <w:r w:rsidR="00EE75F0" w:rsidRPr="00DD6F35">
        <w:t xml:space="preserve">n </w:t>
      </w:r>
      <w:r w:rsidR="004C0712" w:rsidRPr="00DD6F35">
        <w:t>improving</w:t>
      </w:r>
      <w:r w:rsidR="00EE75F0" w:rsidRPr="00DD6F35">
        <w:t xml:space="preserve"> outlook for</w:t>
      </w:r>
      <w:r w:rsidR="004C34D1" w:rsidRPr="00DD6F35">
        <w:t xml:space="preserve"> global</w:t>
      </w:r>
      <w:r w:rsidRPr="00DD6F35">
        <w:t xml:space="preserve"> nickel price</w:t>
      </w:r>
      <w:r w:rsidR="00413FCA" w:rsidRPr="00DD6F35">
        <w:t>s</w:t>
      </w:r>
      <w:r w:rsidRPr="00DD6F35">
        <w:t xml:space="preserve">. </w:t>
      </w:r>
    </w:p>
    <w:p w14:paraId="092B35F5" w14:textId="2D696182" w:rsidR="007A2F63" w:rsidRPr="00DD6F35" w:rsidRDefault="007A2F63" w:rsidP="00DD6F35">
      <w:pPr>
        <w:pStyle w:val="Heading3"/>
      </w:pPr>
      <w:bookmarkStart w:id="61" w:name="_Toc216858874"/>
      <w:r w:rsidRPr="00DD6F35">
        <w:t xml:space="preserve">Project timelines accelerated by </w:t>
      </w:r>
      <w:r w:rsidR="00E9606A" w:rsidRPr="00DD6F35">
        <w:t>global</w:t>
      </w:r>
      <w:r w:rsidRPr="00DD6F35">
        <w:t xml:space="preserve"> partnerships</w:t>
      </w:r>
      <w:bookmarkEnd w:id="61"/>
    </w:p>
    <w:p w14:paraId="532E6D2F" w14:textId="601E6E7A" w:rsidR="004733F5" w:rsidRPr="00CD22FC" w:rsidRDefault="009B0980" w:rsidP="007A2F63">
      <w:pPr>
        <w:pStyle w:val="BodyText"/>
        <w:rPr>
          <w:rFonts w:ascii="Aptos" w:hAnsi="Aptos"/>
          <w:szCs w:val="24"/>
        </w:rPr>
      </w:pPr>
      <w:r w:rsidRPr="00CD22FC">
        <w:rPr>
          <w:rFonts w:ascii="Aptos" w:hAnsi="Aptos"/>
          <w:szCs w:val="24"/>
        </w:rPr>
        <w:t>The r</w:t>
      </w:r>
      <w:r w:rsidR="00C12571" w:rsidRPr="00CD22FC">
        <w:rPr>
          <w:rFonts w:ascii="Aptos" w:hAnsi="Aptos"/>
          <w:szCs w:val="24"/>
        </w:rPr>
        <w:t xml:space="preserve">ising </w:t>
      </w:r>
      <w:r w:rsidR="00F4634D" w:rsidRPr="00CD22FC">
        <w:rPr>
          <w:rFonts w:ascii="Aptos" w:hAnsi="Aptos"/>
          <w:szCs w:val="24"/>
        </w:rPr>
        <w:t xml:space="preserve">global </w:t>
      </w:r>
      <w:r w:rsidR="00530741" w:rsidRPr="00CD22FC">
        <w:rPr>
          <w:rFonts w:ascii="Aptos" w:hAnsi="Aptos"/>
          <w:szCs w:val="24"/>
        </w:rPr>
        <w:t>appetite</w:t>
      </w:r>
      <w:r w:rsidR="00C12571" w:rsidRPr="00CD22FC">
        <w:rPr>
          <w:rFonts w:ascii="Aptos" w:hAnsi="Aptos"/>
          <w:szCs w:val="24"/>
        </w:rPr>
        <w:t xml:space="preserve"> to </w:t>
      </w:r>
      <w:r w:rsidR="0004092F" w:rsidRPr="00CD22FC">
        <w:rPr>
          <w:rFonts w:ascii="Aptos" w:hAnsi="Aptos"/>
          <w:szCs w:val="24"/>
        </w:rPr>
        <w:t xml:space="preserve">diversify </w:t>
      </w:r>
      <w:r w:rsidR="00C12571" w:rsidRPr="00CD22FC">
        <w:rPr>
          <w:rFonts w:ascii="Aptos" w:hAnsi="Aptos"/>
          <w:szCs w:val="24"/>
        </w:rPr>
        <w:t>critical minerals supply chains</w:t>
      </w:r>
      <w:r w:rsidR="005C1D6D" w:rsidRPr="00CD22FC">
        <w:rPr>
          <w:rFonts w:ascii="Aptos" w:hAnsi="Aptos"/>
          <w:szCs w:val="24"/>
        </w:rPr>
        <w:t xml:space="preserve"> </w:t>
      </w:r>
      <w:r w:rsidR="008E2B31" w:rsidRPr="00CD22FC">
        <w:rPr>
          <w:rFonts w:ascii="Aptos" w:hAnsi="Aptos"/>
          <w:szCs w:val="24"/>
        </w:rPr>
        <w:t>ha</w:t>
      </w:r>
      <w:r w:rsidR="00530741" w:rsidRPr="00CD22FC">
        <w:rPr>
          <w:rFonts w:ascii="Aptos" w:hAnsi="Aptos"/>
          <w:szCs w:val="24"/>
        </w:rPr>
        <w:t>s</w:t>
      </w:r>
      <w:r w:rsidR="008E2B31" w:rsidRPr="00CD22FC">
        <w:rPr>
          <w:rFonts w:ascii="Aptos" w:hAnsi="Aptos"/>
          <w:szCs w:val="24"/>
        </w:rPr>
        <w:t xml:space="preserve"> been </w:t>
      </w:r>
      <w:r w:rsidR="00A403F8" w:rsidRPr="00CD22FC">
        <w:rPr>
          <w:rFonts w:ascii="Aptos" w:hAnsi="Aptos"/>
          <w:szCs w:val="24"/>
        </w:rPr>
        <w:t xml:space="preserve">driving </w:t>
      </w:r>
      <w:r w:rsidR="007B64AF" w:rsidRPr="00CD22FC">
        <w:rPr>
          <w:rFonts w:ascii="Aptos" w:hAnsi="Aptos"/>
          <w:szCs w:val="24"/>
        </w:rPr>
        <w:t xml:space="preserve">increased international partnerships </w:t>
      </w:r>
      <w:r w:rsidR="00A403F8" w:rsidRPr="00CD22FC">
        <w:rPr>
          <w:rFonts w:ascii="Aptos" w:hAnsi="Aptos"/>
          <w:szCs w:val="24"/>
        </w:rPr>
        <w:t>in Australia</w:t>
      </w:r>
      <w:r w:rsidR="00853805" w:rsidRPr="00CD22FC">
        <w:rPr>
          <w:rFonts w:ascii="Aptos" w:hAnsi="Aptos"/>
          <w:szCs w:val="24"/>
        </w:rPr>
        <w:t>’s</w:t>
      </w:r>
      <w:r w:rsidR="00A403F8" w:rsidRPr="00CD22FC">
        <w:rPr>
          <w:rFonts w:ascii="Aptos" w:hAnsi="Aptos"/>
          <w:szCs w:val="24"/>
        </w:rPr>
        <w:t xml:space="preserve"> </w:t>
      </w:r>
      <w:r w:rsidR="00FB36C4" w:rsidRPr="00CD22FC">
        <w:rPr>
          <w:rFonts w:ascii="Aptos" w:hAnsi="Aptos"/>
          <w:szCs w:val="24"/>
        </w:rPr>
        <w:t>critical minerals pipeline</w:t>
      </w:r>
      <w:r w:rsidR="00C12571" w:rsidRPr="00CD22FC">
        <w:rPr>
          <w:rFonts w:ascii="Aptos" w:hAnsi="Aptos"/>
          <w:szCs w:val="24"/>
        </w:rPr>
        <w:t>. Minerals</w:t>
      </w:r>
      <w:r w:rsidR="007A121D">
        <w:rPr>
          <w:rFonts w:ascii="Aptos" w:hAnsi="Aptos"/>
          <w:szCs w:val="24"/>
        </w:rPr>
        <w:t>,</w:t>
      </w:r>
      <w:r w:rsidR="00C12571" w:rsidRPr="00CD22FC">
        <w:rPr>
          <w:rFonts w:ascii="Aptos" w:hAnsi="Aptos"/>
          <w:szCs w:val="24"/>
        </w:rPr>
        <w:t xml:space="preserve"> including rare earths</w:t>
      </w:r>
      <w:r w:rsidR="00A51720" w:rsidRPr="00CD22FC">
        <w:rPr>
          <w:rFonts w:ascii="Aptos" w:hAnsi="Aptos"/>
          <w:szCs w:val="24"/>
        </w:rPr>
        <w:t xml:space="preserve"> and </w:t>
      </w:r>
      <w:r w:rsidR="00C12571" w:rsidRPr="00CD22FC">
        <w:rPr>
          <w:rFonts w:ascii="Aptos" w:hAnsi="Aptos"/>
          <w:szCs w:val="24"/>
        </w:rPr>
        <w:t>gallium</w:t>
      </w:r>
      <w:r w:rsidR="007A121D">
        <w:rPr>
          <w:rFonts w:ascii="Aptos" w:hAnsi="Aptos"/>
          <w:szCs w:val="24"/>
        </w:rPr>
        <w:t>,</w:t>
      </w:r>
      <w:r w:rsidR="00C12571" w:rsidRPr="00CD22FC" w:rsidDel="00A51720">
        <w:rPr>
          <w:rFonts w:ascii="Aptos" w:hAnsi="Aptos"/>
          <w:szCs w:val="24"/>
        </w:rPr>
        <w:t xml:space="preserve"> </w:t>
      </w:r>
      <w:r w:rsidR="00C12571" w:rsidRPr="00CD22FC">
        <w:rPr>
          <w:rFonts w:ascii="Aptos" w:hAnsi="Aptos"/>
          <w:szCs w:val="24"/>
        </w:rPr>
        <w:t>have received substantial funding under the US</w:t>
      </w:r>
      <w:r w:rsidR="00992B05">
        <w:rPr>
          <w:rFonts w:ascii="Aptos" w:hAnsi="Aptos"/>
          <w:szCs w:val="24"/>
        </w:rPr>
        <w:noBreakHyphen/>
      </w:r>
      <w:r w:rsidR="00C12571" w:rsidRPr="00CD22FC">
        <w:rPr>
          <w:rFonts w:ascii="Aptos" w:hAnsi="Aptos"/>
          <w:szCs w:val="24"/>
        </w:rPr>
        <w:t>Australia Critical Minerals Framework. Numerous rare earth projects</w:t>
      </w:r>
      <w:r w:rsidR="00732AB6">
        <w:rPr>
          <w:rFonts w:ascii="Aptos" w:hAnsi="Aptos"/>
          <w:szCs w:val="24"/>
        </w:rPr>
        <w:t xml:space="preserve"> – </w:t>
      </w:r>
      <w:r w:rsidR="00C12571" w:rsidRPr="00CD22FC">
        <w:rPr>
          <w:rFonts w:ascii="Aptos" w:hAnsi="Aptos"/>
          <w:szCs w:val="24"/>
        </w:rPr>
        <w:t xml:space="preserve">such as </w:t>
      </w:r>
      <w:r w:rsidR="008741A2" w:rsidRPr="00CD22FC">
        <w:rPr>
          <w:rFonts w:ascii="Aptos" w:hAnsi="Aptos"/>
          <w:szCs w:val="24"/>
        </w:rPr>
        <w:t xml:space="preserve">the </w:t>
      </w:r>
      <w:r w:rsidR="00C12571" w:rsidRPr="00CD22FC">
        <w:rPr>
          <w:rFonts w:ascii="Aptos" w:hAnsi="Aptos"/>
          <w:szCs w:val="24"/>
        </w:rPr>
        <w:t xml:space="preserve">Nolans Project and </w:t>
      </w:r>
      <w:r w:rsidR="00AD4B5F" w:rsidRPr="00CD22FC">
        <w:rPr>
          <w:rFonts w:ascii="Aptos" w:hAnsi="Aptos"/>
          <w:szCs w:val="24"/>
        </w:rPr>
        <w:t xml:space="preserve">the </w:t>
      </w:r>
      <w:r w:rsidR="00C12571" w:rsidRPr="00CD22FC">
        <w:rPr>
          <w:rFonts w:ascii="Aptos" w:hAnsi="Aptos"/>
          <w:szCs w:val="24"/>
        </w:rPr>
        <w:t>Browns Range</w:t>
      </w:r>
      <w:r w:rsidR="008741A2" w:rsidRPr="00CD22FC">
        <w:rPr>
          <w:rFonts w:ascii="Aptos" w:hAnsi="Aptos"/>
          <w:szCs w:val="24"/>
        </w:rPr>
        <w:t xml:space="preserve"> </w:t>
      </w:r>
      <w:r w:rsidR="00AD4B5F" w:rsidRPr="00CD22FC">
        <w:rPr>
          <w:rFonts w:ascii="Aptos" w:hAnsi="Aptos"/>
          <w:szCs w:val="24"/>
        </w:rPr>
        <w:t>Project</w:t>
      </w:r>
      <w:r w:rsidR="00732AB6">
        <w:rPr>
          <w:rFonts w:ascii="Aptos" w:hAnsi="Aptos"/>
          <w:szCs w:val="24"/>
        </w:rPr>
        <w:t xml:space="preserve"> – </w:t>
      </w:r>
      <w:r w:rsidR="00C12571" w:rsidRPr="00CD22FC">
        <w:rPr>
          <w:rFonts w:ascii="Aptos" w:hAnsi="Aptos"/>
          <w:szCs w:val="24"/>
        </w:rPr>
        <w:t>were recipients of Letter of Interest (LOI) of over $800</w:t>
      </w:r>
      <w:r w:rsidR="00DD6F35">
        <w:rPr>
          <w:rFonts w:ascii="Aptos" w:hAnsi="Aptos"/>
          <w:szCs w:val="24"/>
        </w:rPr>
        <w:t> million</w:t>
      </w:r>
      <w:r w:rsidR="00C12571" w:rsidRPr="00CD22FC">
        <w:rPr>
          <w:rFonts w:ascii="Aptos" w:hAnsi="Aptos"/>
          <w:szCs w:val="24"/>
        </w:rPr>
        <w:t xml:space="preserve"> from the Export</w:t>
      </w:r>
      <w:r w:rsidR="00992B05">
        <w:rPr>
          <w:rFonts w:ascii="Aptos" w:hAnsi="Aptos"/>
          <w:szCs w:val="24"/>
        </w:rPr>
        <w:noBreakHyphen/>
      </w:r>
      <w:r w:rsidR="00C12571" w:rsidRPr="00CD22FC">
        <w:rPr>
          <w:rFonts w:ascii="Aptos" w:hAnsi="Aptos"/>
          <w:szCs w:val="24"/>
        </w:rPr>
        <w:t>Import Bank of the United States (EXIM). Graphinex’s $1.2</w:t>
      </w:r>
      <w:r w:rsidR="00DD6F35">
        <w:rPr>
          <w:rFonts w:ascii="Aptos" w:hAnsi="Aptos"/>
          <w:szCs w:val="24"/>
        </w:rPr>
        <w:t> billion</w:t>
      </w:r>
      <w:r w:rsidR="00C12571" w:rsidRPr="00CD22FC">
        <w:rPr>
          <w:rFonts w:ascii="Aptos" w:hAnsi="Aptos"/>
          <w:szCs w:val="24"/>
        </w:rPr>
        <w:t xml:space="preserve"> Esmeralda Graphite </w:t>
      </w:r>
      <w:r w:rsidR="00424AD1">
        <w:rPr>
          <w:rFonts w:ascii="Aptos" w:hAnsi="Aptos"/>
          <w:szCs w:val="24"/>
        </w:rPr>
        <w:t>p</w:t>
      </w:r>
      <w:r w:rsidR="00C12571" w:rsidRPr="00CD22FC">
        <w:rPr>
          <w:rFonts w:ascii="Aptos" w:hAnsi="Aptos"/>
          <w:szCs w:val="24"/>
        </w:rPr>
        <w:t xml:space="preserve">roject </w:t>
      </w:r>
      <w:r w:rsidR="00C12571" w:rsidRPr="00CD22FC">
        <w:rPr>
          <w:rFonts w:ascii="Aptos" w:hAnsi="Aptos"/>
          <w:szCs w:val="24"/>
        </w:rPr>
        <w:lastRenderedPageBreak/>
        <w:t>secured a</w:t>
      </w:r>
      <w:r w:rsidR="00C325C0" w:rsidRPr="00CD22FC">
        <w:rPr>
          <w:rFonts w:ascii="Aptos" w:hAnsi="Aptos"/>
          <w:szCs w:val="24"/>
        </w:rPr>
        <w:t>n</w:t>
      </w:r>
      <w:r w:rsidR="00C12571" w:rsidRPr="00CD22FC">
        <w:rPr>
          <w:rFonts w:ascii="Aptos" w:hAnsi="Aptos"/>
          <w:szCs w:val="24"/>
        </w:rPr>
        <w:t xml:space="preserve"> $860</w:t>
      </w:r>
      <w:r w:rsidR="00DD6F35">
        <w:rPr>
          <w:rFonts w:ascii="Aptos" w:hAnsi="Aptos"/>
          <w:szCs w:val="24"/>
        </w:rPr>
        <w:t> million</w:t>
      </w:r>
      <w:r w:rsidR="00C12571" w:rsidRPr="00CD22FC">
        <w:rPr>
          <w:rFonts w:ascii="Aptos" w:hAnsi="Aptos"/>
          <w:szCs w:val="24"/>
        </w:rPr>
        <w:t xml:space="preserve"> LOI from EXIM in October 2025 and</w:t>
      </w:r>
      <w:r w:rsidR="00665F41" w:rsidRPr="00CD22FC">
        <w:rPr>
          <w:rFonts w:ascii="Aptos" w:hAnsi="Aptos"/>
          <w:szCs w:val="24"/>
        </w:rPr>
        <w:t xml:space="preserve"> is</w:t>
      </w:r>
      <w:r w:rsidR="00C12571" w:rsidRPr="00CD22FC">
        <w:rPr>
          <w:rFonts w:ascii="Aptos" w:hAnsi="Aptos"/>
          <w:szCs w:val="24"/>
        </w:rPr>
        <w:t xml:space="preserve"> expecting first production in 2028.</w:t>
      </w:r>
    </w:p>
    <w:p w14:paraId="3D138221" w14:textId="2FA23625" w:rsidR="00CC541D" w:rsidRPr="00DD6F35" w:rsidRDefault="00CC541D" w:rsidP="00C33567">
      <w:pPr>
        <w:pStyle w:val="BodyText"/>
      </w:pPr>
      <w:r w:rsidRPr="00DD6F35">
        <w:t>Australia’s first gallium project was announced by Alcoa Australia</w:t>
      </w:r>
      <w:r w:rsidR="0092785A" w:rsidRPr="00DD6F35">
        <w:t xml:space="preserve"> </w:t>
      </w:r>
      <w:r w:rsidRPr="00DD6F35">
        <w:t xml:space="preserve">in August 2025. The company entered into a </w:t>
      </w:r>
      <w:r w:rsidR="00533310" w:rsidRPr="00DD6F35">
        <w:t>J</w:t>
      </w:r>
      <w:r w:rsidRPr="00DD6F35">
        <w:t xml:space="preserve">oint Development Agreement with the Japanese Government and Sojitz Corporation to establish the gallium plant at its Wagerup alumina refinery in Western Australia. The Australian and US governments have since partnered to support the project, with all parties to contribute capital to a special purpose vehicle (SPV) and </w:t>
      </w:r>
      <w:r w:rsidR="00D92D16" w:rsidRPr="00DD6F35">
        <w:t xml:space="preserve">in return for </w:t>
      </w:r>
      <w:r w:rsidR="00372E52" w:rsidRPr="00DD6F35">
        <w:t xml:space="preserve">proportional </w:t>
      </w:r>
      <w:r w:rsidRPr="00DD6F35">
        <w:t>gallium offtake. The plant is targeting a capacity of 60</w:t>
      </w:r>
      <w:r w:rsidR="00DD6F35">
        <w:t> </w:t>
      </w:r>
      <w:r w:rsidRPr="00DD6F35">
        <w:t>tonne</w:t>
      </w:r>
      <w:r w:rsidR="00DA6D8D" w:rsidRPr="00DD6F35">
        <w:t>s</w:t>
      </w:r>
      <w:r w:rsidRPr="00DD6F35">
        <w:t xml:space="preserve"> </w:t>
      </w:r>
      <w:r w:rsidR="00A143D0" w:rsidRPr="00DD6F35">
        <w:t>a year</w:t>
      </w:r>
      <w:r w:rsidRPr="00DD6F35">
        <w:t xml:space="preserve"> during the first phase before ramping up to 100</w:t>
      </w:r>
      <w:r w:rsidR="00DD6F35">
        <w:t> </w:t>
      </w:r>
      <w:r w:rsidRPr="00DD6F35">
        <w:t>tonne</w:t>
      </w:r>
      <w:r w:rsidR="00DA6D8D" w:rsidRPr="00DD6F35">
        <w:t>s</w:t>
      </w:r>
      <w:r w:rsidRPr="00DD6F35">
        <w:t xml:space="preserve"> </w:t>
      </w:r>
      <w:r w:rsidR="00A143D0" w:rsidRPr="00DD6F35">
        <w:t>a year. A</w:t>
      </w:r>
      <w:r w:rsidR="007D7CFE" w:rsidRPr="00DD6F35">
        <w:t xml:space="preserve"> </w:t>
      </w:r>
      <w:r w:rsidR="00E30FDA" w:rsidRPr="00DD6F35">
        <w:t>final investment decision</w:t>
      </w:r>
      <w:r w:rsidR="007D7CFE" w:rsidRPr="00DD6F35">
        <w:t xml:space="preserve"> is expected in</w:t>
      </w:r>
      <w:r w:rsidRPr="00DD6F35">
        <w:t xml:space="preserve"> 2026. </w:t>
      </w:r>
    </w:p>
    <w:p w14:paraId="3405F51A" w14:textId="001BC2F6" w:rsidR="001C0D72" w:rsidRPr="00DD6F35" w:rsidRDefault="00EE2190" w:rsidP="00DD6F35">
      <w:pPr>
        <w:pStyle w:val="Heading3"/>
        <w:rPr>
          <w:highlight w:val="yellow"/>
        </w:rPr>
      </w:pPr>
      <w:bookmarkStart w:id="62" w:name="_Toc216858875"/>
      <w:r w:rsidRPr="00DD6F35">
        <w:t>The b</w:t>
      </w:r>
      <w:r w:rsidR="002408BB" w:rsidRPr="00DD6F35">
        <w:t>attery active materials pipeline remains stable</w:t>
      </w:r>
      <w:bookmarkEnd w:id="62"/>
    </w:p>
    <w:p w14:paraId="0C938B42" w14:textId="4D9A0DCA" w:rsidR="00F31C7D" w:rsidRPr="00CD22FC" w:rsidRDefault="00F31C7D" w:rsidP="00F31C7D">
      <w:pPr>
        <w:pStyle w:val="BodyText"/>
        <w:rPr>
          <w:rFonts w:ascii="Aptos" w:hAnsi="Aptos"/>
          <w:szCs w:val="24"/>
        </w:rPr>
      </w:pPr>
      <w:r w:rsidRPr="00CD22FC">
        <w:rPr>
          <w:rFonts w:ascii="Aptos" w:hAnsi="Aptos"/>
          <w:szCs w:val="24"/>
        </w:rPr>
        <w:t>The battery active materials pipeline</w:t>
      </w:r>
      <w:r w:rsidR="009307F8" w:rsidRPr="00CD22FC">
        <w:rPr>
          <w:rFonts w:ascii="Aptos" w:hAnsi="Aptos"/>
          <w:szCs w:val="24"/>
        </w:rPr>
        <w:t xml:space="preserve"> </w:t>
      </w:r>
      <w:r w:rsidR="0042276D" w:rsidRPr="00CD22FC">
        <w:rPr>
          <w:rFonts w:ascii="Aptos" w:hAnsi="Aptos"/>
          <w:szCs w:val="24"/>
        </w:rPr>
        <w:t xml:space="preserve">was mostly unchanged </w:t>
      </w:r>
      <w:r w:rsidR="00B66053" w:rsidRPr="00CD22FC">
        <w:rPr>
          <w:rFonts w:ascii="Aptos" w:hAnsi="Aptos"/>
          <w:szCs w:val="24"/>
        </w:rPr>
        <w:t xml:space="preserve">in </w:t>
      </w:r>
      <w:r w:rsidR="0042276D" w:rsidRPr="00CD22FC">
        <w:rPr>
          <w:rFonts w:ascii="Aptos" w:hAnsi="Aptos"/>
          <w:szCs w:val="24"/>
        </w:rPr>
        <w:t>2025</w:t>
      </w:r>
      <w:r w:rsidRPr="00CD22FC">
        <w:rPr>
          <w:rFonts w:ascii="Aptos" w:hAnsi="Aptos"/>
          <w:szCs w:val="24"/>
        </w:rPr>
        <w:t xml:space="preserve">, with </w:t>
      </w:r>
      <w:r w:rsidR="00B66053" w:rsidRPr="00CD22FC">
        <w:rPr>
          <w:rFonts w:ascii="Aptos" w:hAnsi="Aptos"/>
          <w:szCs w:val="24"/>
        </w:rPr>
        <w:t xml:space="preserve">many </w:t>
      </w:r>
      <w:r w:rsidRPr="00CD22FC">
        <w:rPr>
          <w:rFonts w:ascii="Aptos" w:hAnsi="Aptos"/>
          <w:szCs w:val="24"/>
        </w:rPr>
        <w:t xml:space="preserve">projects </w:t>
      </w:r>
      <w:r w:rsidR="00B66053" w:rsidRPr="00CD22FC">
        <w:rPr>
          <w:rFonts w:ascii="Aptos" w:hAnsi="Aptos"/>
          <w:szCs w:val="24"/>
        </w:rPr>
        <w:t xml:space="preserve">remaining </w:t>
      </w:r>
      <w:r w:rsidRPr="00CD22FC">
        <w:rPr>
          <w:rFonts w:ascii="Aptos" w:hAnsi="Aptos"/>
          <w:szCs w:val="24"/>
        </w:rPr>
        <w:t>in early</w:t>
      </w:r>
      <w:r w:rsidR="00992B05">
        <w:rPr>
          <w:rFonts w:ascii="Aptos" w:hAnsi="Aptos"/>
          <w:szCs w:val="24"/>
        </w:rPr>
        <w:noBreakHyphen/>
      </w:r>
      <w:r w:rsidRPr="00CD22FC">
        <w:rPr>
          <w:rFonts w:ascii="Aptos" w:hAnsi="Aptos"/>
          <w:szCs w:val="24"/>
        </w:rPr>
        <w:t>stage scoping or pre</w:t>
      </w:r>
      <w:r w:rsidR="00992B05">
        <w:rPr>
          <w:rFonts w:ascii="Aptos" w:hAnsi="Aptos"/>
          <w:szCs w:val="24"/>
        </w:rPr>
        <w:noBreakHyphen/>
      </w:r>
      <w:r w:rsidRPr="00CD22FC">
        <w:rPr>
          <w:rFonts w:ascii="Aptos" w:hAnsi="Aptos"/>
          <w:szCs w:val="24"/>
        </w:rPr>
        <w:t xml:space="preserve">feasibility phases. </w:t>
      </w:r>
      <w:r w:rsidR="00FA44BC" w:rsidRPr="00CD22FC">
        <w:rPr>
          <w:rFonts w:ascii="Aptos" w:hAnsi="Aptos"/>
          <w:szCs w:val="24"/>
        </w:rPr>
        <w:t xml:space="preserve">No new advanced feasibility studies nor any FIDs </w:t>
      </w:r>
      <w:r w:rsidR="00C25750" w:rsidRPr="00CD22FC">
        <w:rPr>
          <w:rFonts w:ascii="Aptos" w:hAnsi="Aptos"/>
          <w:szCs w:val="24"/>
        </w:rPr>
        <w:t>were released over the year</w:t>
      </w:r>
      <w:r w:rsidR="009307F8" w:rsidRPr="00CD22FC">
        <w:rPr>
          <w:rFonts w:ascii="Aptos" w:hAnsi="Aptos"/>
          <w:szCs w:val="24"/>
        </w:rPr>
        <w:t xml:space="preserve">. </w:t>
      </w:r>
    </w:p>
    <w:p w14:paraId="7A3E16F0" w14:textId="461EB257" w:rsidR="00F31C7D" w:rsidRPr="00DD6F35" w:rsidRDefault="00F31C7D" w:rsidP="00F31C7D">
      <w:pPr>
        <w:pStyle w:val="BodyText"/>
        <w:rPr>
          <w:rFonts w:ascii="Aptos" w:hAnsi="Aptos"/>
          <w:spacing w:val="-2"/>
          <w:szCs w:val="24"/>
        </w:rPr>
      </w:pPr>
      <w:r w:rsidRPr="00DD6F35">
        <w:rPr>
          <w:rFonts w:ascii="Aptos" w:hAnsi="Aptos"/>
          <w:spacing w:val="-2"/>
          <w:szCs w:val="24"/>
        </w:rPr>
        <w:t>Renascor’s $772</w:t>
      </w:r>
      <w:r w:rsidRPr="00DD6F35">
        <w:rPr>
          <w:rFonts w:ascii="Arial" w:hAnsi="Arial" w:cs="Arial"/>
          <w:spacing w:val="-2"/>
          <w:szCs w:val="24"/>
        </w:rPr>
        <w:t> </w:t>
      </w:r>
      <w:r w:rsidRPr="00DD6F35">
        <w:rPr>
          <w:rFonts w:ascii="Aptos" w:hAnsi="Aptos"/>
          <w:spacing w:val="-2"/>
          <w:szCs w:val="24"/>
        </w:rPr>
        <w:t>million Siviour purified spherical graphite project, currently at the advanced feasibility stage, is targeting 100,000</w:t>
      </w:r>
      <w:r w:rsidRPr="00DD6F35">
        <w:rPr>
          <w:rFonts w:ascii="Arial" w:hAnsi="Arial" w:cs="Arial"/>
          <w:spacing w:val="-2"/>
          <w:szCs w:val="24"/>
        </w:rPr>
        <w:t> </w:t>
      </w:r>
      <w:r w:rsidR="00CE3D4B" w:rsidRPr="00DD6F35">
        <w:rPr>
          <w:rFonts w:ascii="Aptos" w:hAnsi="Aptos"/>
          <w:spacing w:val="-2"/>
          <w:szCs w:val="24"/>
        </w:rPr>
        <w:t>tonnes</w:t>
      </w:r>
      <w:r w:rsidRPr="00DD6F35">
        <w:rPr>
          <w:rFonts w:ascii="Aptos" w:hAnsi="Aptos"/>
          <w:spacing w:val="-2"/>
          <w:szCs w:val="24"/>
        </w:rPr>
        <w:t xml:space="preserve"> </w:t>
      </w:r>
      <w:r w:rsidR="00CE3D4B" w:rsidRPr="00DD6F35">
        <w:rPr>
          <w:rFonts w:ascii="Aptos" w:hAnsi="Aptos"/>
          <w:spacing w:val="-2"/>
          <w:szCs w:val="24"/>
        </w:rPr>
        <w:t>a year</w:t>
      </w:r>
      <w:r w:rsidRPr="00DD6F35">
        <w:rPr>
          <w:rFonts w:ascii="Aptos" w:hAnsi="Aptos"/>
          <w:spacing w:val="-2"/>
          <w:szCs w:val="24"/>
        </w:rPr>
        <w:t xml:space="preserve"> across </w:t>
      </w:r>
      <w:r w:rsidR="00472442" w:rsidRPr="00DD6F35">
        <w:rPr>
          <w:rFonts w:ascii="Aptos" w:hAnsi="Aptos"/>
          <w:spacing w:val="-2"/>
          <w:szCs w:val="24"/>
        </w:rPr>
        <w:t xml:space="preserve">both </w:t>
      </w:r>
      <w:r w:rsidR="005F407C" w:rsidRPr="00DD6F35">
        <w:rPr>
          <w:rFonts w:ascii="Aptos" w:hAnsi="Aptos"/>
          <w:spacing w:val="-2"/>
          <w:szCs w:val="24"/>
        </w:rPr>
        <w:t xml:space="preserve">Stage 1 and Stage 2. </w:t>
      </w:r>
      <w:r w:rsidRPr="00DD6F35">
        <w:rPr>
          <w:rFonts w:ascii="Aptos" w:hAnsi="Aptos"/>
          <w:spacing w:val="-2"/>
          <w:szCs w:val="24"/>
        </w:rPr>
        <w:t xml:space="preserve">In the September quarter 2025, the company commenced construction of </w:t>
      </w:r>
      <w:r w:rsidR="00C661E4" w:rsidRPr="00DD6F35">
        <w:rPr>
          <w:rFonts w:ascii="Aptos" w:hAnsi="Aptos"/>
          <w:spacing w:val="-2"/>
          <w:szCs w:val="24"/>
        </w:rPr>
        <w:t xml:space="preserve">a </w:t>
      </w:r>
      <w:r w:rsidRPr="00DD6F35">
        <w:rPr>
          <w:rFonts w:ascii="Aptos" w:hAnsi="Aptos"/>
          <w:spacing w:val="-2"/>
          <w:szCs w:val="24"/>
        </w:rPr>
        <w:t>demonstration plant in Adelaide</w:t>
      </w:r>
      <w:r w:rsidR="00B66053" w:rsidRPr="00DD6F35">
        <w:rPr>
          <w:rFonts w:ascii="Aptos" w:hAnsi="Aptos"/>
          <w:spacing w:val="-2"/>
          <w:szCs w:val="24"/>
        </w:rPr>
        <w:t xml:space="preserve"> </w:t>
      </w:r>
      <w:r w:rsidRPr="00DD6F35">
        <w:rPr>
          <w:rFonts w:ascii="Aptos" w:hAnsi="Aptos"/>
          <w:spacing w:val="-2"/>
          <w:szCs w:val="24"/>
        </w:rPr>
        <w:t>to validate and optimise the purification process ahead of full</w:t>
      </w:r>
      <w:r w:rsidR="00992B05">
        <w:rPr>
          <w:rFonts w:ascii="Aptos" w:hAnsi="Aptos"/>
          <w:spacing w:val="-2"/>
          <w:szCs w:val="24"/>
        </w:rPr>
        <w:noBreakHyphen/>
      </w:r>
      <w:r w:rsidRPr="00DD6F35">
        <w:rPr>
          <w:rFonts w:ascii="Aptos" w:hAnsi="Aptos"/>
          <w:spacing w:val="-2"/>
          <w:szCs w:val="24"/>
        </w:rPr>
        <w:t>scale commercial operations.</w:t>
      </w:r>
    </w:p>
    <w:p w14:paraId="532A67F6" w14:textId="6030E764" w:rsidR="001241AF" w:rsidRPr="006857E9" w:rsidRDefault="001241AF" w:rsidP="00C33567">
      <w:pPr>
        <w:pStyle w:val="BodyText"/>
        <w:rPr>
          <w:bCs/>
        </w:rPr>
      </w:pPr>
      <w:r w:rsidRPr="006857E9">
        <w:t>International Graphite is advancing a 4</w:t>
      </w:r>
      <w:r w:rsidRPr="006857E9">
        <w:rPr>
          <w:rFonts w:ascii="Arial" w:hAnsi="Arial"/>
        </w:rPr>
        <w:t> </w:t>
      </w:r>
      <w:r w:rsidRPr="006857E9">
        <w:t>ktpa graphite micronising facility at Collie, Western Australia, following positive results from a Front</w:t>
      </w:r>
      <w:r w:rsidR="00992B05">
        <w:noBreakHyphen/>
      </w:r>
      <w:r w:rsidRPr="006857E9">
        <w:t xml:space="preserve">End Engineering and Design (FEED) study released in March 2025. The company views the Collie development as </w:t>
      </w:r>
      <w:r w:rsidR="009D46F2" w:rsidRPr="006857E9">
        <w:t xml:space="preserve">a </w:t>
      </w:r>
      <w:r w:rsidRPr="006857E9">
        <w:t>first step in building out its Australian and international downstream processing facilities.</w:t>
      </w:r>
    </w:p>
    <w:p w14:paraId="78CFC232" w14:textId="743D12E1" w:rsidR="001241AF" w:rsidRPr="006857E9" w:rsidRDefault="001241AF" w:rsidP="00C33567">
      <w:pPr>
        <w:pStyle w:val="BodyText"/>
        <w:rPr>
          <w:bCs/>
        </w:rPr>
      </w:pPr>
      <w:r w:rsidRPr="006857E9">
        <w:t>In February 2025, VSPC announced plans for a 250</w:t>
      </w:r>
      <w:r w:rsidR="00992B05">
        <w:noBreakHyphen/>
      </w:r>
      <w:r w:rsidRPr="006857E9">
        <w:t xml:space="preserve">tonne lithium ferrous phosphate (LFP) cathode powder demonstration plant in Australia, supported by the Australian Renewable Energy Agency (ARENA). The plant will operate for </w:t>
      </w:r>
      <w:r w:rsidR="00E60DA4">
        <w:t>2</w:t>
      </w:r>
      <w:r w:rsidRPr="006857E9">
        <w:t xml:space="preserve"> years, during which the company aims to secure binding offtake contracts to enable commercial scale</w:t>
      </w:r>
      <w:r w:rsidR="00992B05">
        <w:noBreakHyphen/>
      </w:r>
      <w:r w:rsidRPr="006857E9">
        <w:t>up.</w:t>
      </w:r>
    </w:p>
    <w:p w14:paraId="2E7738DD" w14:textId="2249DD19" w:rsidR="001C0D72" w:rsidRPr="00DD6F35" w:rsidRDefault="001C0D72" w:rsidP="00DD6F35">
      <w:pPr>
        <w:pStyle w:val="Heading3"/>
      </w:pPr>
      <w:bookmarkStart w:id="63" w:name="_Toc216858876"/>
      <w:r w:rsidRPr="00DD6F35">
        <w:t xml:space="preserve">Comparing critical minerals projects to </w:t>
      </w:r>
      <w:r w:rsidR="00635478" w:rsidRPr="00DD6F35">
        <w:t>2024</w:t>
      </w:r>
      <w:bookmarkEnd w:id="63"/>
    </w:p>
    <w:p w14:paraId="11ADB9A9" w14:textId="6C0C3CAB" w:rsidR="001C0D72" w:rsidRPr="00CD22FC" w:rsidRDefault="001E1475" w:rsidP="001C0D72">
      <w:pPr>
        <w:pStyle w:val="BodyText"/>
        <w:rPr>
          <w:rFonts w:ascii="Aptos" w:hAnsi="Aptos"/>
          <w:szCs w:val="24"/>
        </w:rPr>
      </w:pPr>
      <w:r w:rsidRPr="00CD22FC">
        <w:rPr>
          <w:rFonts w:ascii="Aptos" w:hAnsi="Aptos"/>
          <w:szCs w:val="24"/>
        </w:rPr>
        <w:t xml:space="preserve">The list of critical minerals projects </w:t>
      </w:r>
      <w:r w:rsidR="00031438" w:rsidRPr="00CD22FC">
        <w:rPr>
          <w:rFonts w:ascii="Aptos" w:hAnsi="Aptos"/>
          <w:szCs w:val="24"/>
        </w:rPr>
        <w:t>(min</w:t>
      </w:r>
      <w:r w:rsidR="00CC5178" w:rsidRPr="00CD22FC">
        <w:rPr>
          <w:rFonts w:ascii="Aptos" w:hAnsi="Aptos"/>
          <w:szCs w:val="24"/>
        </w:rPr>
        <w:t xml:space="preserve">ing </w:t>
      </w:r>
      <w:r w:rsidR="00031438" w:rsidRPr="00CD22FC">
        <w:rPr>
          <w:rFonts w:ascii="Aptos" w:hAnsi="Aptos"/>
          <w:szCs w:val="24"/>
        </w:rPr>
        <w:t xml:space="preserve">and immediate downstream </w:t>
      </w:r>
      <w:r w:rsidR="00ED66E8" w:rsidRPr="00CD22FC">
        <w:rPr>
          <w:rFonts w:ascii="Aptos" w:hAnsi="Aptos"/>
          <w:szCs w:val="24"/>
        </w:rPr>
        <w:t>process</w:t>
      </w:r>
      <w:r w:rsidR="00CC5178" w:rsidRPr="00CD22FC">
        <w:rPr>
          <w:rFonts w:ascii="Aptos" w:hAnsi="Aptos"/>
          <w:szCs w:val="24"/>
        </w:rPr>
        <w:t>ing</w:t>
      </w:r>
      <w:r w:rsidR="00ED66E8" w:rsidRPr="00CD22FC">
        <w:rPr>
          <w:rFonts w:ascii="Aptos" w:hAnsi="Aptos"/>
          <w:szCs w:val="24"/>
        </w:rPr>
        <w:t>) included in this</w:t>
      </w:r>
      <w:r w:rsidR="001C0D72" w:rsidRPr="00CD22FC">
        <w:rPr>
          <w:rFonts w:ascii="Aptos" w:hAnsi="Aptos"/>
          <w:szCs w:val="24"/>
        </w:rPr>
        <w:t xml:space="preserve"> year’s report </w:t>
      </w:r>
      <w:r w:rsidR="00E00615" w:rsidRPr="00CD22FC">
        <w:rPr>
          <w:rFonts w:ascii="Aptos" w:hAnsi="Aptos"/>
          <w:szCs w:val="24"/>
        </w:rPr>
        <w:t xml:space="preserve">is consistent with the Australian Government’s </w:t>
      </w:r>
      <w:r w:rsidR="00EF2B86" w:rsidRPr="00CD22FC">
        <w:rPr>
          <w:rFonts w:ascii="Aptos" w:hAnsi="Aptos"/>
          <w:szCs w:val="24"/>
        </w:rPr>
        <w:t>Critical Minerals list</w:t>
      </w:r>
      <w:r w:rsidR="001C0D72" w:rsidRPr="00CD22FC">
        <w:rPr>
          <w:rFonts w:ascii="Aptos" w:hAnsi="Aptos"/>
          <w:szCs w:val="24"/>
        </w:rPr>
        <w:t xml:space="preserve"> </w:t>
      </w:r>
      <w:r w:rsidR="00C25750" w:rsidRPr="00CD22FC">
        <w:rPr>
          <w:rFonts w:ascii="Aptos" w:hAnsi="Aptos"/>
          <w:szCs w:val="24"/>
        </w:rPr>
        <w:t xml:space="preserve">as </w:t>
      </w:r>
      <w:r w:rsidR="00EF2B86" w:rsidRPr="00CD22FC">
        <w:rPr>
          <w:rFonts w:ascii="Aptos" w:hAnsi="Aptos"/>
          <w:szCs w:val="24"/>
        </w:rPr>
        <w:t>at</w:t>
      </w:r>
      <w:r w:rsidR="00DD6F35">
        <w:rPr>
          <w:rFonts w:ascii="Aptos" w:hAnsi="Aptos"/>
          <w:szCs w:val="24"/>
        </w:rPr>
        <w:t xml:space="preserve"> </w:t>
      </w:r>
      <w:r w:rsidR="00EF2B86" w:rsidRPr="00CD22FC">
        <w:rPr>
          <w:rFonts w:ascii="Aptos" w:hAnsi="Aptos"/>
          <w:szCs w:val="24"/>
        </w:rPr>
        <w:t>31 October 2025.</w:t>
      </w:r>
      <w:r w:rsidR="001C0D72" w:rsidRPr="00CD22FC">
        <w:rPr>
          <w:rFonts w:ascii="Aptos" w:hAnsi="Aptos"/>
          <w:szCs w:val="24"/>
        </w:rPr>
        <w:t xml:space="preserve"> Further information on the current list of Australia’s Critical Minerals can be found on the Department of Industry, Science and Resources’ website.</w:t>
      </w:r>
    </w:p>
    <w:p w14:paraId="3238D10C" w14:textId="3793D27E" w:rsidR="00F07293" w:rsidRPr="00E9606A" w:rsidRDefault="00B2405A" w:rsidP="009A3C16">
      <w:pPr>
        <w:pStyle w:val="BodyText"/>
        <w:spacing w:after="180"/>
        <w:rPr>
          <w:rFonts w:ascii="Aptos" w:hAnsi="Aptos"/>
          <w:szCs w:val="24"/>
        </w:rPr>
      </w:pPr>
      <w:r>
        <w:rPr>
          <w:rFonts w:ascii="Aptos" w:hAnsi="Aptos"/>
          <w:szCs w:val="24"/>
        </w:rPr>
        <w:t>Table 2.1 shows a</w:t>
      </w:r>
      <w:r w:rsidR="00D17DE7" w:rsidRPr="00CD22FC">
        <w:rPr>
          <w:rFonts w:ascii="Aptos" w:hAnsi="Aptos"/>
          <w:szCs w:val="24"/>
        </w:rPr>
        <w:t xml:space="preserve"> comparison b</w:t>
      </w:r>
      <w:r w:rsidR="0075055D" w:rsidRPr="00CD22FC">
        <w:rPr>
          <w:rFonts w:ascii="Aptos" w:hAnsi="Aptos"/>
          <w:szCs w:val="24"/>
        </w:rPr>
        <w:t xml:space="preserve">etween </w:t>
      </w:r>
      <w:r w:rsidR="00103EEF" w:rsidRPr="00CD22FC">
        <w:rPr>
          <w:rFonts w:ascii="Aptos" w:hAnsi="Aptos"/>
          <w:szCs w:val="24"/>
        </w:rPr>
        <w:t xml:space="preserve">projects on </w:t>
      </w:r>
      <w:r w:rsidR="00A312EF" w:rsidRPr="00CD22FC">
        <w:rPr>
          <w:rFonts w:ascii="Aptos" w:hAnsi="Aptos"/>
          <w:szCs w:val="24"/>
        </w:rPr>
        <w:t>the 2024</w:t>
      </w:r>
      <w:r w:rsidR="0075055D" w:rsidRPr="00CD22FC">
        <w:rPr>
          <w:rFonts w:ascii="Aptos" w:hAnsi="Aptos"/>
          <w:szCs w:val="24"/>
        </w:rPr>
        <w:t xml:space="preserve"> </w:t>
      </w:r>
      <w:r w:rsidR="00A312EF" w:rsidRPr="00CD22FC">
        <w:rPr>
          <w:rFonts w:ascii="Aptos" w:hAnsi="Aptos"/>
          <w:szCs w:val="24"/>
        </w:rPr>
        <w:t>and 202</w:t>
      </w:r>
      <w:r w:rsidR="00EF2B86" w:rsidRPr="00CD22FC">
        <w:rPr>
          <w:rFonts w:ascii="Aptos" w:hAnsi="Aptos"/>
          <w:szCs w:val="24"/>
        </w:rPr>
        <w:t>5</w:t>
      </w:r>
      <w:r w:rsidR="0075055D" w:rsidRPr="00CD22FC">
        <w:rPr>
          <w:rFonts w:ascii="Aptos" w:hAnsi="Aptos"/>
          <w:szCs w:val="24"/>
        </w:rPr>
        <w:t xml:space="preserve"> </w:t>
      </w:r>
      <w:r w:rsidR="00116815" w:rsidRPr="00CD22FC">
        <w:rPr>
          <w:rFonts w:ascii="Aptos" w:hAnsi="Aptos"/>
          <w:szCs w:val="24"/>
        </w:rPr>
        <w:t>major projects list</w:t>
      </w:r>
      <w:r w:rsidR="00896884" w:rsidRPr="00CD22FC">
        <w:rPr>
          <w:rFonts w:ascii="Aptos" w:hAnsi="Aptos"/>
          <w:szCs w:val="24"/>
        </w:rPr>
        <w:t xml:space="preserve">. </w:t>
      </w:r>
      <w:r w:rsidR="00906ED2" w:rsidRPr="00CD22FC">
        <w:rPr>
          <w:rFonts w:ascii="Aptos" w:hAnsi="Aptos"/>
          <w:szCs w:val="24"/>
        </w:rPr>
        <w:t>The value of</w:t>
      </w:r>
      <w:r w:rsidR="001C0D72" w:rsidRPr="00CD22FC">
        <w:rPr>
          <w:rFonts w:ascii="Aptos" w:hAnsi="Aptos"/>
          <w:szCs w:val="24"/>
        </w:rPr>
        <w:t xml:space="preserve"> proposed investment includes </w:t>
      </w:r>
      <w:r w:rsidR="00906ED2" w:rsidRPr="00CD22FC">
        <w:rPr>
          <w:rFonts w:ascii="Aptos" w:hAnsi="Aptos"/>
          <w:szCs w:val="24"/>
        </w:rPr>
        <w:t xml:space="preserve">only </w:t>
      </w:r>
      <w:r w:rsidR="001C0D72" w:rsidRPr="00CD22FC">
        <w:rPr>
          <w:rFonts w:ascii="Aptos" w:hAnsi="Aptos"/>
          <w:szCs w:val="24"/>
        </w:rPr>
        <w:t>projects that have either: (i) delivered a definitive, detailed or bankable feasibility study</w:t>
      </w:r>
      <w:r w:rsidR="00A17573" w:rsidRPr="00CD22FC">
        <w:rPr>
          <w:rFonts w:ascii="Aptos" w:hAnsi="Aptos"/>
          <w:szCs w:val="24"/>
        </w:rPr>
        <w:t>, or</w:t>
      </w:r>
      <w:r w:rsidR="001C0D72" w:rsidRPr="00CD22FC">
        <w:rPr>
          <w:rFonts w:ascii="Aptos" w:hAnsi="Aptos"/>
          <w:szCs w:val="24"/>
        </w:rPr>
        <w:t xml:space="preserve"> (ii) reached FID.</w:t>
      </w:r>
    </w:p>
    <w:p w14:paraId="5456F92C" w14:textId="3E1535A6" w:rsidR="00FD4B00" w:rsidRPr="00570997" w:rsidRDefault="00FD4B00" w:rsidP="00DD6F35">
      <w:pPr>
        <w:pStyle w:val="TableHeading"/>
        <w:numPr>
          <w:ilvl w:val="2"/>
          <w:numId w:val="47"/>
        </w:numPr>
      </w:pPr>
      <w:r w:rsidRPr="00570997">
        <w:t>Comparing major critical minerals projects to last year</w:t>
      </w:r>
    </w:p>
    <w:tbl>
      <w:tblPr>
        <w:tblStyle w:val="OCETable"/>
        <w:tblW w:w="5000" w:type="pct"/>
        <w:tblLook w:val="04A0" w:firstRow="1" w:lastRow="0" w:firstColumn="1" w:lastColumn="0" w:noHBand="0" w:noVBand="1"/>
        <w:tblCaption w:val="Table 2.1: Comparing major critical mienrals projects to last year"/>
        <w:tblDescription w:val="Total projects increased slightly from 2024 in number terms, but edged down in value terms."/>
      </w:tblPr>
      <w:tblGrid>
        <w:gridCol w:w="2570"/>
        <w:gridCol w:w="1405"/>
        <w:gridCol w:w="1325"/>
        <w:gridCol w:w="1325"/>
      </w:tblGrid>
      <w:tr w:rsidR="004B1640" w:rsidRPr="0081331C" w14:paraId="3666E78B" w14:textId="77777777" w:rsidTr="00DD6F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15E3ACF5" w14:textId="77777777" w:rsidR="0081331C" w:rsidRPr="009121ED" w:rsidRDefault="0081331C" w:rsidP="00DD6F35">
            <w:pPr>
              <w:pStyle w:val="Tabletext"/>
              <w:rPr>
                <w:b w:val="0"/>
                <w:lang w:eastAsia="en-AU"/>
              </w:rPr>
            </w:pPr>
            <w:r w:rsidRPr="009121ED">
              <w:rPr>
                <w:lang w:eastAsia="en-AU"/>
              </w:rPr>
              <w:t>Category</w:t>
            </w:r>
          </w:p>
        </w:tc>
        <w:tc>
          <w:tcPr>
            <w:tcW w:w="1060" w:type="pct"/>
            <w:noWrap/>
            <w:hideMark/>
          </w:tcPr>
          <w:p w14:paraId="5A6EEDAC" w14:textId="77777777" w:rsidR="0081331C" w:rsidRPr="009121ED" w:rsidRDefault="0081331C" w:rsidP="00DD6F35">
            <w:pPr>
              <w:pStyle w:val="Tabletext"/>
              <w:cnfStyle w:val="100000000000" w:firstRow="1" w:lastRow="0" w:firstColumn="0" w:lastColumn="0" w:oddVBand="0" w:evenVBand="0" w:oddHBand="0" w:evenHBand="0" w:firstRowFirstColumn="0" w:firstRowLastColumn="0" w:lastRowFirstColumn="0" w:lastRowLastColumn="0"/>
              <w:rPr>
                <w:b w:val="0"/>
                <w:lang w:eastAsia="en-AU"/>
              </w:rPr>
            </w:pPr>
            <w:r w:rsidRPr="009121ED">
              <w:rPr>
                <w:lang w:eastAsia="en-AU"/>
              </w:rPr>
              <w:t>2024</w:t>
            </w:r>
          </w:p>
        </w:tc>
        <w:tc>
          <w:tcPr>
            <w:tcW w:w="1000" w:type="pct"/>
            <w:noWrap/>
            <w:hideMark/>
          </w:tcPr>
          <w:p w14:paraId="6CA0C1F0" w14:textId="77777777" w:rsidR="0081331C" w:rsidRPr="009121ED" w:rsidRDefault="0081331C" w:rsidP="00DD6F35">
            <w:pPr>
              <w:pStyle w:val="Tabletext"/>
              <w:cnfStyle w:val="100000000000" w:firstRow="1" w:lastRow="0" w:firstColumn="0" w:lastColumn="0" w:oddVBand="0" w:evenVBand="0" w:oddHBand="0" w:evenHBand="0" w:firstRowFirstColumn="0" w:firstRowLastColumn="0" w:lastRowFirstColumn="0" w:lastRowLastColumn="0"/>
              <w:rPr>
                <w:b w:val="0"/>
                <w:lang w:eastAsia="en-AU"/>
              </w:rPr>
            </w:pPr>
            <w:r w:rsidRPr="009121ED">
              <w:rPr>
                <w:lang w:eastAsia="en-AU"/>
              </w:rPr>
              <w:t>2025</w:t>
            </w:r>
          </w:p>
        </w:tc>
        <w:tc>
          <w:tcPr>
            <w:tcW w:w="1000" w:type="pct"/>
            <w:noWrap/>
            <w:hideMark/>
          </w:tcPr>
          <w:p w14:paraId="6E3D07F3" w14:textId="77777777" w:rsidR="0081331C" w:rsidRPr="009121ED" w:rsidRDefault="0081331C" w:rsidP="00DD6F35">
            <w:pPr>
              <w:pStyle w:val="Tabletext"/>
              <w:cnfStyle w:val="100000000000" w:firstRow="1" w:lastRow="0" w:firstColumn="0" w:lastColumn="0" w:oddVBand="0" w:evenVBand="0" w:oddHBand="0" w:evenHBand="0" w:firstRowFirstColumn="0" w:firstRowLastColumn="0" w:lastRowFirstColumn="0" w:lastRowLastColumn="0"/>
              <w:rPr>
                <w:b w:val="0"/>
                <w:lang w:eastAsia="en-AU"/>
              </w:rPr>
            </w:pPr>
            <w:r w:rsidRPr="009121ED">
              <w:rPr>
                <w:lang w:eastAsia="en-AU"/>
              </w:rPr>
              <w:t>Result</w:t>
            </w:r>
          </w:p>
        </w:tc>
      </w:tr>
      <w:tr w:rsidR="0081331C" w:rsidRPr="0081331C" w14:paraId="57E4A697" w14:textId="77777777" w:rsidTr="00DD6F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24CD997D" w14:textId="6525F4D2" w:rsidR="0081331C" w:rsidRPr="0081331C" w:rsidRDefault="0081331C" w:rsidP="00DD6F35">
            <w:pPr>
              <w:pStyle w:val="Tabletext"/>
              <w:rPr>
                <w:b w:val="0"/>
                <w:color w:val="000000"/>
                <w:lang w:eastAsia="en-AU"/>
              </w:rPr>
            </w:pPr>
            <w:r w:rsidRPr="0081331C">
              <w:rPr>
                <w:color w:val="000000"/>
                <w:lang w:eastAsia="en-AU"/>
              </w:rPr>
              <w:t>Project pipeline</w:t>
            </w:r>
            <w:r w:rsidR="002F2C00">
              <w:rPr>
                <w:color w:val="000000"/>
                <w:lang w:eastAsia="en-AU"/>
              </w:rPr>
              <w:t xml:space="preserve"> </w:t>
            </w:r>
            <w:r w:rsidR="002F2C00" w:rsidRPr="002F2C00">
              <w:rPr>
                <w:color w:val="000000"/>
                <w:vertAlign w:val="superscript"/>
                <w:lang w:eastAsia="en-AU"/>
              </w:rPr>
              <w:t>b</w:t>
            </w:r>
          </w:p>
        </w:tc>
        <w:tc>
          <w:tcPr>
            <w:tcW w:w="1060" w:type="pct"/>
            <w:noWrap/>
            <w:hideMark/>
          </w:tcPr>
          <w:p w14:paraId="7E8609A7" w14:textId="63E02D29"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$20</w:t>
            </w:r>
            <w:r w:rsidR="00DD6F35">
              <w:rPr>
                <w:color w:val="000000"/>
                <w:lang w:eastAsia="en-AU"/>
              </w:rPr>
              <w:t> billion</w:t>
            </w:r>
          </w:p>
        </w:tc>
        <w:tc>
          <w:tcPr>
            <w:tcW w:w="1000" w:type="pct"/>
            <w:noWrap/>
            <w:hideMark/>
          </w:tcPr>
          <w:p w14:paraId="772D432D" w14:textId="46E200B6"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w:t>
            </w:r>
            <w:r w:rsidR="0059004D">
              <w:rPr>
                <w:color w:val="000000"/>
                <w:lang w:eastAsia="en-AU"/>
              </w:rPr>
              <w:t>19</w:t>
            </w:r>
            <w:r w:rsidR="00DD6F35">
              <w:rPr>
                <w:color w:val="000000"/>
                <w:lang w:eastAsia="en-AU"/>
              </w:rPr>
              <w:t> billion</w:t>
            </w:r>
          </w:p>
        </w:tc>
        <w:tc>
          <w:tcPr>
            <w:tcW w:w="1000" w:type="pct"/>
            <w:noWrap/>
            <w:hideMark/>
          </w:tcPr>
          <w:p w14:paraId="1E770AC3" w14:textId="5C3249E4" w:rsidR="0081331C" w:rsidRPr="0081331C" w:rsidRDefault="0059004D"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Decrease</w:t>
            </w:r>
          </w:p>
        </w:tc>
      </w:tr>
      <w:tr w:rsidR="0081331C" w:rsidRPr="0081331C" w14:paraId="70384991" w14:textId="77777777" w:rsidTr="00DD6F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79D7E131" w14:textId="77777777" w:rsidR="0081331C" w:rsidRPr="0081331C" w:rsidRDefault="0081331C" w:rsidP="00DD6F35">
            <w:pPr>
              <w:pStyle w:val="Tabletext"/>
              <w:rPr>
                <w:b w:val="0"/>
                <w:color w:val="000000"/>
                <w:lang w:eastAsia="en-AU"/>
              </w:rPr>
            </w:pPr>
            <w:r w:rsidRPr="0081331C">
              <w:rPr>
                <w:color w:val="000000"/>
                <w:lang w:eastAsia="en-AU"/>
              </w:rPr>
              <w:t>Total projects</w:t>
            </w:r>
          </w:p>
        </w:tc>
        <w:tc>
          <w:tcPr>
            <w:tcW w:w="1060" w:type="pct"/>
            <w:noWrap/>
            <w:hideMark/>
          </w:tcPr>
          <w:p w14:paraId="69E71C0B" w14:textId="4B51EC5B"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11</w:t>
            </w:r>
            <w:r w:rsidR="00A51CFF">
              <w:rPr>
                <w:color w:val="000000"/>
                <w:lang w:eastAsia="en-AU"/>
              </w:rPr>
              <w:t>9</w:t>
            </w:r>
          </w:p>
        </w:tc>
        <w:tc>
          <w:tcPr>
            <w:tcW w:w="1000" w:type="pct"/>
            <w:noWrap/>
            <w:hideMark/>
          </w:tcPr>
          <w:p w14:paraId="622BCCF4" w14:textId="185839DF"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1</w:t>
            </w:r>
            <w:r w:rsidR="0059004D">
              <w:rPr>
                <w:color w:val="000000"/>
                <w:lang w:eastAsia="en-AU"/>
              </w:rPr>
              <w:t>30</w:t>
            </w:r>
          </w:p>
        </w:tc>
        <w:tc>
          <w:tcPr>
            <w:tcW w:w="1000" w:type="pct"/>
            <w:noWrap/>
            <w:hideMark/>
          </w:tcPr>
          <w:p w14:paraId="45628941" w14:textId="77777777"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Increase</w:t>
            </w:r>
          </w:p>
        </w:tc>
      </w:tr>
      <w:tr w:rsidR="0081331C" w:rsidRPr="0081331C" w14:paraId="32358074" w14:textId="77777777" w:rsidTr="00DD6F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3A6B4067" w14:textId="0EA2896F" w:rsidR="0081331C" w:rsidRPr="0081331C" w:rsidRDefault="00276BDC" w:rsidP="00DD6F35">
            <w:pPr>
              <w:pStyle w:val="Tabletext"/>
              <w:rPr>
                <w:b w:val="0"/>
                <w:color w:val="000000"/>
                <w:lang w:eastAsia="en-AU"/>
              </w:rPr>
            </w:pPr>
            <w:r w:rsidRPr="0081331C">
              <w:rPr>
                <w:color w:val="000000"/>
                <w:lang w:eastAsia="en-AU"/>
              </w:rPr>
              <w:t>Publicly</w:t>
            </w:r>
            <w:r w:rsidR="0081331C" w:rsidRPr="0081331C">
              <w:rPr>
                <w:color w:val="000000"/>
                <w:lang w:eastAsia="en-AU"/>
              </w:rPr>
              <w:t xml:space="preserve"> announced </w:t>
            </w:r>
          </w:p>
        </w:tc>
        <w:tc>
          <w:tcPr>
            <w:tcW w:w="1060" w:type="pct"/>
            <w:noWrap/>
            <w:hideMark/>
          </w:tcPr>
          <w:p w14:paraId="3F928BA8" w14:textId="77777777"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79</w:t>
            </w:r>
          </w:p>
        </w:tc>
        <w:tc>
          <w:tcPr>
            <w:tcW w:w="1000" w:type="pct"/>
            <w:noWrap/>
            <w:hideMark/>
          </w:tcPr>
          <w:p w14:paraId="74047682" w14:textId="3937058E" w:rsidR="0081331C" w:rsidRPr="0081331C" w:rsidRDefault="00923510"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91</w:t>
            </w:r>
          </w:p>
        </w:tc>
        <w:tc>
          <w:tcPr>
            <w:tcW w:w="1000" w:type="pct"/>
            <w:noWrap/>
            <w:hideMark/>
          </w:tcPr>
          <w:p w14:paraId="6A434831" w14:textId="77777777"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Increase</w:t>
            </w:r>
          </w:p>
        </w:tc>
      </w:tr>
      <w:tr w:rsidR="0081331C" w:rsidRPr="0081331C" w14:paraId="16F7C35F" w14:textId="77777777" w:rsidTr="00DD6F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498DB742" w14:textId="77777777" w:rsidR="0081331C" w:rsidRPr="0081331C" w:rsidRDefault="0081331C" w:rsidP="00DD6F35">
            <w:pPr>
              <w:pStyle w:val="Tabletext"/>
              <w:rPr>
                <w:b w:val="0"/>
                <w:color w:val="000000"/>
                <w:lang w:eastAsia="en-AU"/>
              </w:rPr>
            </w:pPr>
            <w:r w:rsidRPr="0081331C">
              <w:rPr>
                <w:color w:val="000000"/>
                <w:lang w:eastAsia="en-AU"/>
              </w:rPr>
              <w:t>Advanced feasibility</w:t>
            </w:r>
          </w:p>
        </w:tc>
        <w:tc>
          <w:tcPr>
            <w:tcW w:w="1060" w:type="pct"/>
            <w:noWrap/>
            <w:hideMark/>
          </w:tcPr>
          <w:p w14:paraId="5CBC4600" w14:textId="77777777"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25</w:t>
            </w:r>
          </w:p>
        </w:tc>
        <w:tc>
          <w:tcPr>
            <w:tcW w:w="1000" w:type="pct"/>
            <w:noWrap/>
            <w:hideMark/>
          </w:tcPr>
          <w:p w14:paraId="3DD664D6" w14:textId="453B9E7C"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2</w:t>
            </w:r>
            <w:r w:rsidR="00C8600C">
              <w:rPr>
                <w:color w:val="000000"/>
                <w:lang w:eastAsia="en-AU"/>
              </w:rPr>
              <w:t>7</w:t>
            </w:r>
          </w:p>
        </w:tc>
        <w:tc>
          <w:tcPr>
            <w:tcW w:w="1000" w:type="pct"/>
            <w:noWrap/>
            <w:hideMark/>
          </w:tcPr>
          <w:p w14:paraId="64E742BA" w14:textId="77777777"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Increase</w:t>
            </w:r>
          </w:p>
        </w:tc>
      </w:tr>
      <w:tr w:rsidR="0081331C" w:rsidRPr="0081331C" w14:paraId="5FE1D448" w14:textId="77777777" w:rsidTr="00DD6F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3A0ED945" w14:textId="77777777" w:rsidR="0081331C" w:rsidRPr="0081331C" w:rsidRDefault="0081331C" w:rsidP="00DD6F35">
            <w:pPr>
              <w:pStyle w:val="Tabletext"/>
              <w:rPr>
                <w:b w:val="0"/>
                <w:color w:val="000000"/>
                <w:lang w:eastAsia="en-AU"/>
              </w:rPr>
            </w:pPr>
            <w:r w:rsidRPr="0081331C">
              <w:rPr>
                <w:color w:val="000000"/>
                <w:lang w:eastAsia="en-AU"/>
              </w:rPr>
              <w:t xml:space="preserve">Committed </w:t>
            </w:r>
          </w:p>
        </w:tc>
        <w:tc>
          <w:tcPr>
            <w:tcW w:w="1060" w:type="pct"/>
            <w:noWrap/>
            <w:hideMark/>
          </w:tcPr>
          <w:p w14:paraId="66B20A06" w14:textId="77777777"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9</w:t>
            </w:r>
          </w:p>
        </w:tc>
        <w:tc>
          <w:tcPr>
            <w:tcW w:w="1000" w:type="pct"/>
            <w:noWrap/>
            <w:hideMark/>
          </w:tcPr>
          <w:p w14:paraId="57377FD7" w14:textId="77777777"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10</w:t>
            </w:r>
          </w:p>
        </w:tc>
        <w:tc>
          <w:tcPr>
            <w:tcW w:w="1000" w:type="pct"/>
            <w:noWrap/>
            <w:hideMark/>
          </w:tcPr>
          <w:p w14:paraId="07303805" w14:textId="77777777" w:rsidR="0081331C" w:rsidRPr="0081331C" w:rsidRDefault="0081331C" w:rsidP="00DD6F35">
            <w:pPr>
              <w:pStyle w:val="Tabletext"/>
              <w:cnfStyle w:val="000000100000" w:firstRow="0" w:lastRow="0" w:firstColumn="0" w:lastColumn="0" w:oddVBand="0" w:evenVBand="0" w:oddHBand="1" w:evenHBand="0" w:firstRowFirstColumn="0" w:firstRowLastColumn="0" w:lastRowFirstColumn="0" w:lastRowLastColumn="0"/>
              <w:rPr>
                <w:color w:val="000000"/>
                <w:lang w:eastAsia="en-AU"/>
              </w:rPr>
            </w:pPr>
            <w:r w:rsidRPr="0081331C">
              <w:rPr>
                <w:color w:val="000000"/>
                <w:lang w:eastAsia="en-AU"/>
              </w:rPr>
              <w:t>Increase</w:t>
            </w:r>
          </w:p>
        </w:tc>
      </w:tr>
      <w:tr w:rsidR="0081331C" w:rsidRPr="0081331C" w14:paraId="08E0041B" w14:textId="77777777" w:rsidTr="00DD6F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7599BE65" w14:textId="77777777" w:rsidR="0081331C" w:rsidRPr="0081331C" w:rsidRDefault="0081331C" w:rsidP="00DD6F35">
            <w:pPr>
              <w:pStyle w:val="Tabletext"/>
              <w:rPr>
                <w:b w:val="0"/>
                <w:color w:val="000000"/>
                <w:lang w:eastAsia="en-AU"/>
              </w:rPr>
            </w:pPr>
            <w:r w:rsidRPr="0081331C">
              <w:rPr>
                <w:color w:val="000000"/>
                <w:lang w:eastAsia="en-AU"/>
              </w:rPr>
              <w:t>Completed</w:t>
            </w:r>
          </w:p>
        </w:tc>
        <w:tc>
          <w:tcPr>
            <w:tcW w:w="1060" w:type="pct"/>
            <w:noWrap/>
            <w:hideMark/>
          </w:tcPr>
          <w:p w14:paraId="262A2CA4" w14:textId="0C89CF10" w:rsidR="0081331C" w:rsidRPr="0081331C" w:rsidRDefault="00A51CFF"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Pr>
                <w:color w:val="000000"/>
                <w:lang w:eastAsia="en-AU"/>
              </w:rPr>
              <w:t>6</w:t>
            </w:r>
          </w:p>
        </w:tc>
        <w:tc>
          <w:tcPr>
            <w:tcW w:w="1000" w:type="pct"/>
            <w:noWrap/>
            <w:hideMark/>
          </w:tcPr>
          <w:p w14:paraId="3AFF6479" w14:textId="77777777"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2</w:t>
            </w:r>
          </w:p>
        </w:tc>
        <w:tc>
          <w:tcPr>
            <w:tcW w:w="1000" w:type="pct"/>
            <w:noWrap/>
            <w:hideMark/>
          </w:tcPr>
          <w:p w14:paraId="72BE4813" w14:textId="77777777" w:rsidR="0081331C" w:rsidRPr="0081331C" w:rsidRDefault="0081331C" w:rsidP="00DD6F35">
            <w:pPr>
              <w:pStyle w:val="Tabletext"/>
              <w:cnfStyle w:val="000000010000" w:firstRow="0" w:lastRow="0" w:firstColumn="0" w:lastColumn="0" w:oddVBand="0" w:evenVBand="0" w:oddHBand="0" w:evenHBand="1" w:firstRowFirstColumn="0" w:firstRowLastColumn="0" w:lastRowFirstColumn="0" w:lastRowLastColumn="0"/>
              <w:rPr>
                <w:color w:val="000000"/>
                <w:lang w:eastAsia="en-AU"/>
              </w:rPr>
            </w:pPr>
            <w:r w:rsidRPr="0081331C">
              <w:rPr>
                <w:color w:val="000000"/>
                <w:lang w:eastAsia="en-AU"/>
              </w:rPr>
              <w:t>Decrease</w:t>
            </w:r>
          </w:p>
        </w:tc>
      </w:tr>
    </w:tbl>
    <w:p w14:paraId="4C5EC845" w14:textId="0CD54081" w:rsidR="00FD4B00" w:rsidRPr="000E59EE" w:rsidRDefault="00FD4B00" w:rsidP="00DD6F35">
      <w:pPr>
        <w:pStyle w:val="Note"/>
        <w:sectPr w:rsidR="00FD4B00" w:rsidRPr="000E59EE" w:rsidSect="00732AB6">
          <w:headerReference w:type="even" r:id="rId37"/>
          <w:footerReference w:type="even" r:id="rId38"/>
          <w:headerReference w:type="first" r:id="rId39"/>
          <w:footerReference w:type="first" r:id="rId40"/>
          <w:pgSz w:w="16838" w:h="11906" w:orient="landscape" w:code="9"/>
          <w:pgMar w:top="992" w:right="1440" w:bottom="1440" w:left="1440" w:header="567" w:footer="680" w:gutter="0"/>
          <w:cols w:num="2" w:space="708"/>
          <w:docGrid w:linePitch="360"/>
        </w:sectPr>
      </w:pPr>
      <w:r w:rsidRPr="00EA4F9D">
        <w:t xml:space="preserve">Note: </w:t>
      </w:r>
      <w:r w:rsidRPr="00EA4F9D">
        <w:rPr>
          <w:b/>
          <w:bCs/>
        </w:rPr>
        <w:t>b</w:t>
      </w:r>
      <w:r w:rsidRPr="00EA4F9D">
        <w:t xml:space="preserve"> Value relates to advanced feasibility and committed projects</w:t>
      </w:r>
      <w:r w:rsidRPr="000E59EE">
        <w:t xml:space="preserve">. </w:t>
      </w:r>
    </w:p>
    <w:p w14:paraId="52F64F7B" w14:textId="497668C6" w:rsidR="00CD5596" w:rsidRPr="000E59EE" w:rsidRDefault="00CD5596" w:rsidP="000E59EE">
      <w:pPr>
        <w:pStyle w:val="TableHeading"/>
      </w:pPr>
      <w:r w:rsidRPr="000E59EE">
        <w:lastRenderedPageBreak/>
        <w:t>Summary of critical mineral projects as at 31 October 202</w:t>
      </w:r>
      <w:r w:rsidR="00AC7CD8" w:rsidRPr="000E59EE">
        <w:t>5</w:t>
      </w:r>
    </w:p>
    <w:tbl>
      <w:tblPr>
        <w:tblStyle w:val="OCETable"/>
        <w:tblW w:w="5000" w:type="pct"/>
        <w:tblLook w:val="04E0" w:firstRow="1" w:lastRow="1"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3262"/>
        <w:gridCol w:w="1918"/>
        <w:gridCol w:w="1463"/>
        <w:gridCol w:w="1463"/>
        <w:gridCol w:w="1463"/>
        <w:gridCol w:w="1463"/>
        <w:gridCol w:w="1463"/>
        <w:gridCol w:w="1463"/>
      </w:tblGrid>
      <w:tr w:rsidR="000E59EE" w:rsidRPr="00CD5596" w14:paraId="3B2E2363" w14:textId="77777777" w:rsidTr="003B7E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vAlign w:val="center"/>
          </w:tcPr>
          <w:p w14:paraId="2D5FD6FD" w14:textId="77777777" w:rsidR="000E59EE" w:rsidRPr="00CD5596" w:rsidRDefault="000E59EE" w:rsidP="003B7EF6">
            <w:pPr>
              <w:pStyle w:val="Tabletext"/>
              <w:jc w:val="center"/>
              <w:rPr>
                <w:lang w:eastAsia="en-AU"/>
              </w:rPr>
            </w:pPr>
          </w:p>
        </w:tc>
        <w:tc>
          <w:tcPr>
            <w:tcW w:w="687" w:type="pct"/>
            <w:vAlign w:val="center"/>
          </w:tcPr>
          <w:p w14:paraId="50C77CA7" w14:textId="6005D5AC"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rFonts w:ascii="Aptos" w:hAnsi="Aptos"/>
                <w:szCs w:val="14"/>
                <w:lang w:eastAsia="en-AU"/>
              </w:rPr>
            </w:pPr>
            <w:r w:rsidRPr="00CD5596">
              <w:rPr>
                <w:lang w:eastAsia="en-AU"/>
              </w:rPr>
              <w:t>Publicly Announced</w:t>
            </w:r>
          </w:p>
        </w:tc>
        <w:tc>
          <w:tcPr>
            <w:tcW w:w="1048" w:type="pct"/>
            <w:gridSpan w:val="2"/>
            <w:vAlign w:val="center"/>
          </w:tcPr>
          <w:p w14:paraId="50D00C0F" w14:textId="07D00337"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rFonts w:ascii="Aptos" w:hAnsi="Aptos"/>
                <w:szCs w:val="14"/>
                <w:lang w:eastAsia="en-AU"/>
              </w:rPr>
            </w:pPr>
            <w:r w:rsidRPr="00CD5596">
              <w:rPr>
                <w:lang w:eastAsia="en-AU"/>
              </w:rPr>
              <w:t>Advanced Feasibility</w:t>
            </w:r>
          </w:p>
        </w:tc>
        <w:tc>
          <w:tcPr>
            <w:tcW w:w="1048" w:type="pct"/>
            <w:gridSpan w:val="2"/>
            <w:vAlign w:val="center"/>
          </w:tcPr>
          <w:p w14:paraId="2DB0475C" w14:textId="62EA9011"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rFonts w:ascii="Aptos" w:hAnsi="Aptos"/>
                <w:szCs w:val="14"/>
                <w:lang w:eastAsia="en-AU"/>
              </w:rPr>
            </w:pPr>
            <w:r w:rsidRPr="00CD5596">
              <w:rPr>
                <w:lang w:eastAsia="en-AU"/>
              </w:rPr>
              <w:t>Committed</w:t>
            </w:r>
          </w:p>
        </w:tc>
        <w:tc>
          <w:tcPr>
            <w:tcW w:w="1048" w:type="pct"/>
            <w:gridSpan w:val="2"/>
            <w:vAlign w:val="center"/>
          </w:tcPr>
          <w:p w14:paraId="5FF7A97E" w14:textId="704A0B6C"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rFonts w:ascii="Aptos" w:hAnsi="Aptos"/>
                <w:szCs w:val="14"/>
                <w:lang w:eastAsia="en-AU"/>
              </w:rPr>
            </w:pPr>
            <w:r>
              <w:rPr>
                <w:lang w:eastAsia="en-AU"/>
              </w:rPr>
              <w:t>Completed</w:t>
            </w:r>
          </w:p>
        </w:tc>
      </w:tr>
      <w:tr w:rsidR="000E59EE" w:rsidRPr="000E59EE" w14:paraId="346ED130"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shd w:val="clear" w:color="auto" w:fill="0766A5" w:themeFill="accent1"/>
          </w:tcPr>
          <w:p w14:paraId="6DA6D291" w14:textId="77777777" w:rsidR="00CD5596" w:rsidRPr="000E59EE" w:rsidRDefault="00CD5596" w:rsidP="000E59EE">
            <w:pPr>
              <w:pStyle w:val="Tabletext"/>
              <w:rPr>
                <w:bCs/>
                <w:color w:val="FFFFFF" w:themeColor="background1"/>
                <w:lang w:eastAsia="en-AU"/>
              </w:rPr>
            </w:pPr>
          </w:p>
        </w:tc>
        <w:tc>
          <w:tcPr>
            <w:tcW w:w="687" w:type="pct"/>
            <w:shd w:val="clear" w:color="auto" w:fill="0766A5" w:themeFill="accent1"/>
            <w:vAlign w:val="center"/>
          </w:tcPr>
          <w:p w14:paraId="33E8E689"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No. of projects</w:t>
            </w:r>
          </w:p>
        </w:tc>
        <w:tc>
          <w:tcPr>
            <w:tcW w:w="524" w:type="pct"/>
            <w:shd w:val="clear" w:color="auto" w:fill="0766A5" w:themeFill="accent1"/>
            <w:vAlign w:val="center"/>
          </w:tcPr>
          <w:p w14:paraId="08E0D1F1"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No. of projects</w:t>
            </w:r>
          </w:p>
        </w:tc>
        <w:tc>
          <w:tcPr>
            <w:tcW w:w="524" w:type="pct"/>
            <w:shd w:val="clear" w:color="auto" w:fill="0766A5" w:themeFill="accent1"/>
            <w:vAlign w:val="center"/>
          </w:tcPr>
          <w:p w14:paraId="33E2B88F"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Value A$b</w:t>
            </w:r>
          </w:p>
        </w:tc>
        <w:tc>
          <w:tcPr>
            <w:tcW w:w="524" w:type="pct"/>
            <w:shd w:val="clear" w:color="auto" w:fill="0766A5" w:themeFill="accent1"/>
            <w:vAlign w:val="center"/>
          </w:tcPr>
          <w:p w14:paraId="1BCF0DA8"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No. of projects</w:t>
            </w:r>
          </w:p>
        </w:tc>
        <w:tc>
          <w:tcPr>
            <w:tcW w:w="524" w:type="pct"/>
            <w:shd w:val="clear" w:color="auto" w:fill="0766A5" w:themeFill="accent1"/>
            <w:vAlign w:val="center"/>
          </w:tcPr>
          <w:p w14:paraId="714BB959"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Value A$b</w:t>
            </w:r>
          </w:p>
        </w:tc>
        <w:tc>
          <w:tcPr>
            <w:tcW w:w="524" w:type="pct"/>
            <w:shd w:val="clear" w:color="auto" w:fill="0766A5" w:themeFill="accent1"/>
            <w:vAlign w:val="center"/>
          </w:tcPr>
          <w:p w14:paraId="01128AF0"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No. of projects</w:t>
            </w:r>
          </w:p>
        </w:tc>
        <w:tc>
          <w:tcPr>
            <w:tcW w:w="524" w:type="pct"/>
            <w:shd w:val="clear" w:color="auto" w:fill="0766A5" w:themeFill="accent1"/>
            <w:vAlign w:val="center"/>
          </w:tcPr>
          <w:p w14:paraId="3F68D98D" w14:textId="77777777" w:rsidR="00CD5596" w:rsidRPr="000E59EE"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b/>
                <w:bCs/>
                <w:color w:val="FFFFFF" w:themeColor="background1"/>
                <w:szCs w:val="14"/>
                <w:lang w:eastAsia="en-AU"/>
              </w:rPr>
            </w:pPr>
            <w:r w:rsidRPr="000E59EE">
              <w:rPr>
                <w:rFonts w:ascii="Aptos" w:hAnsi="Aptos"/>
                <w:b/>
                <w:bCs/>
                <w:color w:val="FFFFFF" w:themeColor="background1"/>
                <w:szCs w:val="14"/>
                <w:lang w:eastAsia="en-AU"/>
              </w:rPr>
              <w:t>Value A$b</w:t>
            </w:r>
          </w:p>
        </w:tc>
      </w:tr>
      <w:tr w:rsidR="000E59EE" w:rsidRPr="00CD5596" w14:paraId="38202894" w14:textId="77777777" w:rsidTr="003B7E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1A5BF103" w14:textId="5FA650D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Active materials</w:t>
            </w:r>
            <w:r w:rsidR="00992B05">
              <w:rPr>
                <w:rFonts w:ascii="Aptos" w:hAnsi="Aptos" w:cstheme="minorHAnsi"/>
                <w:color w:val="000000"/>
                <w:szCs w:val="20"/>
              </w:rPr>
              <w:t xml:space="preserve"> and </w:t>
            </w:r>
            <w:r w:rsidRPr="00CD22FC">
              <w:rPr>
                <w:rFonts w:ascii="Aptos" w:hAnsi="Aptos" w:cstheme="minorHAnsi"/>
                <w:color w:val="000000"/>
                <w:szCs w:val="20"/>
              </w:rPr>
              <w:t>electrolytes</w:t>
            </w:r>
          </w:p>
        </w:tc>
        <w:tc>
          <w:tcPr>
            <w:tcW w:w="687" w:type="pct"/>
            <w:vAlign w:val="center"/>
          </w:tcPr>
          <w:p w14:paraId="5439BA02" w14:textId="667EF0B3" w:rsidR="00CD5596" w:rsidRPr="00CD22FC" w:rsidRDefault="002B2341"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5</w:t>
            </w:r>
          </w:p>
        </w:tc>
        <w:tc>
          <w:tcPr>
            <w:tcW w:w="524" w:type="pct"/>
            <w:vAlign w:val="center"/>
          </w:tcPr>
          <w:p w14:paraId="45A1C83A"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2</w:t>
            </w:r>
          </w:p>
        </w:tc>
        <w:tc>
          <w:tcPr>
            <w:tcW w:w="524" w:type="pct"/>
            <w:vAlign w:val="center"/>
          </w:tcPr>
          <w:p w14:paraId="6A8B2951"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rPr>
              <w:t>0.8</w:t>
            </w:r>
          </w:p>
        </w:tc>
        <w:tc>
          <w:tcPr>
            <w:tcW w:w="524" w:type="pct"/>
            <w:vAlign w:val="center"/>
          </w:tcPr>
          <w:p w14:paraId="77BCF6DE"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275798D0"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668E2845"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76ABCE8F"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r>
      <w:tr w:rsidR="000E59EE" w:rsidRPr="00CD5596" w14:paraId="04AABA92"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44C18D82" w14:textId="19028E02"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Nickel</w:t>
            </w:r>
            <w:r w:rsidR="00992B05">
              <w:rPr>
                <w:rFonts w:ascii="Aptos" w:hAnsi="Aptos" w:cstheme="minorHAnsi"/>
                <w:color w:val="000000"/>
                <w:szCs w:val="20"/>
              </w:rPr>
              <w:noBreakHyphen/>
            </w:r>
            <w:r w:rsidRPr="00CD22FC">
              <w:rPr>
                <w:rFonts w:ascii="Aptos" w:hAnsi="Aptos" w:cstheme="minorHAnsi"/>
                <w:color w:val="000000"/>
                <w:szCs w:val="20"/>
              </w:rPr>
              <w:t>cobalt</w:t>
            </w:r>
          </w:p>
        </w:tc>
        <w:tc>
          <w:tcPr>
            <w:tcW w:w="687" w:type="pct"/>
            <w:vAlign w:val="center"/>
          </w:tcPr>
          <w:p w14:paraId="505E829A" w14:textId="05AF4DC8"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1</w:t>
            </w:r>
            <w:r w:rsidR="000A0AB6">
              <w:rPr>
                <w:rFonts w:ascii="Aptos" w:hAnsi="Aptos"/>
                <w:szCs w:val="20"/>
                <w:lang w:eastAsia="en-AU"/>
              </w:rPr>
              <w:t>3</w:t>
            </w:r>
          </w:p>
        </w:tc>
        <w:tc>
          <w:tcPr>
            <w:tcW w:w="524" w:type="pct"/>
            <w:vAlign w:val="center"/>
          </w:tcPr>
          <w:p w14:paraId="54C527A2" w14:textId="1D010F1B" w:rsidR="00CD5596" w:rsidRPr="00CD22FC" w:rsidRDefault="00E561F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4</w:t>
            </w:r>
          </w:p>
        </w:tc>
        <w:tc>
          <w:tcPr>
            <w:tcW w:w="524" w:type="pct"/>
            <w:vAlign w:val="center"/>
          </w:tcPr>
          <w:p w14:paraId="2A8E5BF4" w14:textId="58407811" w:rsidR="00CD5596" w:rsidRPr="00CD22FC" w:rsidRDefault="00EC4FD4"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5.9</w:t>
            </w:r>
          </w:p>
        </w:tc>
        <w:tc>
          <w:tcPr>
            <w:tcW w:w="524" w:type="pct"/>
            <w:vAlign w:val="center"/>
          </w:tcPr>
          <w:p w14:paraId="326A5AE9"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p>
        </w:tc>
        <w:tc>
          <w:tcPr>
            <w:tcW w:w="524" w:type="pct"/>
            <w:vAlign w:val="center"/>
          </w:tcPr>
          <w:p w14:paraId="352E6A1F"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p>
        </w:tc>
        <w:tc>
          <w:tcPr>
            <w:tcW w:w="524" w:type="pct"/>
            <w:vAlign w:val="center"/>
          </w:tcPr>
          <w:p w14:paraId="50A9FA0F"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p>
        </w:tc>
        <w:tc>
          <w:tcPr>
            <w:tcW w:w="524" w:type="pct"/>
            <w:vAlign w:val="center"/>
          </w:tcPr>
          <w:p w14:paraId="23EAE047"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p>
        </w:tc>
      </w:tr>
      <w:tr w:rsidR="000E59EE" w:rsidRPr="00CD5596" w14:paraId="2CC8EE4A" w14:textId="77777777" w:rsidTr="003B7E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24C41E0D"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Graphite</w:t>
            </w:r>
          </w:p>
        </w:tc>
        <w:tc>
          <w:tcPr>
            <w:tcW w:w="687" w:type="pct"/>
            <w:vAlign w:val="center"/>
          </w:tcPr>
          <w:p w14:paraId="12C1963E" w14:textId="650BE86C" w:rsidR="00CD5596" w:rsidRPr="00CD22FC" w:rsidRDefault="008E3D01"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5</w:t>
            </w:r>
          </w:p>
        </w:tc>
        <w:tc>
          <w:tcPr>
            <w:tcW w:w="524" w:type="pct"/>
            <w:vAlign w:val="center"/>
          </w:tcPr>
          <w:p w14:paraId="27AD80DF"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rPr>
              <w:t>4</w:t>
            </w:r>
          </w:p>
        </w:tc>
        <w:tc>
          <w:tcPr>
            <w:tcW w:w="524" w:type="pct"/>
            <w:vAlign w:val="center"/>
          </w:tcPr>
          <w:p w14:paraId="4635B544" w14:textId="7FEFA58D" w:rsidR="00CD5596" w:rsidRPr="00CD22FC" w:rsidRDefault="00EC4FD4"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0</w:t>
            </w:r>
            <w:r w:rsidR="00CD5596" w:rsidRPr="00CD22FC">
              <w:rPr>
                <w:rFonts w:ascii="Aptos" w:hAnsi="Aptos"/>
                <w:szCs w:val="20"/>
                <w:lang w:eastAsia="en-AU"/>
              </w:rPr>
              <w:t>.</w:t>
            </w:r>
            <w:r w:rsidRPr="00CD22FC">
              <w:rPr>
                <w:rFonts w:ascii="Aptos" w:hAnsi="Aptos"/>
                <w:szCs w:val="20"/>
                <w:lang w:eastAsia="en-AU"/>
              </w:rPr>
              <w:t>6</w:t>
            </w:r>
          </w:p>
        </w:tc>
        <w:tc>
          <w:tcPr>
            <w:tcW w:w="524" w:type="pct"/>
            <w:vAlign w:val="center"/>
          </w:tcPr>
          <w:p w14:paraId="1577CBC5"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2FD104C8"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00B139B0"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29FEBDED"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r>
      <w:tr w:rsidR="000E59EE" w:rsidRPr="00CD5596" w14:paraId="5EF38939"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336A4CE9"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High Purity Alumina</w:t>
            </w:r>
          </w:p>
        </w:tc>
        <w:tc>
          <w:tcPr>
            <w:tcW w:w="687" w:type="pct"/>
            <w:vAlign w:val="center"/>
          </w:tcPr>
          <w:p w14:paraId="1015556F" w14:textId="133D514B" w:rsidR="00CD5596" w:rsidRPr="00CD22FC" w:rsidRDefault="007C1599"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rPr>
            </w:pPr>
            <w:r>
              <w:rPr>
                <w:rFonts w:ascii="Aptos" w:hAnsi="Aptos" w:cstheme="minorHAnsi"/>
                <w:szCs w:val="20"/>
              </w:rPr>
              <w:t>2</w:t>
            </w:r>
          </w:p>
        </w:tc>
        <w:tc>
          <w:tcPr>
            <w:tcW w:w="524" w:type="pct"/>
            <w:vAlign w:val="center"/>
          </w:tcPr>
          <w:p w14:paraId="1D7B49CC"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rPr>
            </w:pPr>
            <w:r w:rsidRPr="00CD22FC">
              <w:rPr>
                <w:rFonts w:ascii="Aptos" w:hAnsi="Aptos"/>
                <w:szCs w:val="20"/>
              </w:rPr>
              <w:t>1</w:t>
            </w:r>
          </w:p>
        </w:tc>
        <w:tc>
          <w:tcPr>
            <w:tcW w:w="524" w:type="pct"/>
            <w:vAlign w:val="center"/>
          </w:tcPr>
          <w:p w14:paraId="1DCAD75D"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rPr>
            </w:pPr>
            <w:r w:rsidRPr="00CD22FC">
              <w:rPr>
                <w:rFonts w:ascii="Aptos" w:hAnsi="Aptos"/>
                <w:szCs w:val="20"/>
              </w:rPr>
              <w:t>0.3</w:t>
            </w:r>
          </w:p>
        </w:tc>
        <w:tc>
          <w:tcPr>
            <w:tcW w:w="524" w:type="pct"/>
            <w:vAlign w:val="center"/>
          </w:tcPr>
          <w:p w14:paraId="09B4C81E" w14:textId="3C1A15BE" w:rsidR="00CD5596" w:rsidRPr="00CD22FC" w:rsidRDefault="004B28DA"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Pr>
                <w:rFonts w:ascii="Aptos" w:hAnsi="Aptos" w:cstheme="minorHAnsi"/>
                <w:szCs w:val="20"/>
                <w:lang w:eastAsia="en-AU"/>
              </w:rPr>
              <w:t>2</w:t>
            </w:r>
          </w:p>
        </w:tc>
        <w:tc>
          <w:tcPr>
            <w:tcW w:w="524" w:type="pct"/>
            <w:vAlign w:val="center"/>
          </w:tcPr>
          <w:p w14:paraId="776DE101"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rPr>
              <w:t>0.6</w:t>
            </w:r>
          </w:p>
        </w:tc>
        <w:tc>
          <w:tcPr>
            <w:tcW w:w="524" w:type="pct"/>
            <w:vAlign w:val="center"/>
          </w:tcPr>
          <w:p w14:paraId="4D5DCB1A"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524" w:type="pct"/>
            <w:vAlign w:val="center"/>
          </w:tcPr>
          <w:p w14:paraId="22457DB0"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r>
      <w:tr w:rsidR="000E59EE" w:rsidRPr="00CD5596" w14:paraId="52C099BA" w14:textId="77777777" w:rsidTr="003B7E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3FE44A11"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Lithium</w:t>
            </w:r>
          </w:p>
        </w:tc>
        <w:tc>
          <w:tcPr>
            <w:tcW w:w="687" w:type="pct"/>
            <w:vAlign w:val="center"/>
          </w:tcPr>
          <w:p w14:paraId="33FA3968" w14:textId="3868A5A0" w:rsidR="00CD5596" w:rsidRPr="00CD22FC" w:rsidRDefault="006262FD"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Pr>
                <w:rFonts w:ascii="Aptos" w:hAnsi="Aptos" w:cstheme="minorHAnsi"/>
                <w:szCs w:val="20"/>
                <w:lang w:eastAsia="en-AU"/>
              </w:rPr>
              <w:t>9</w:t>
            </w:r>
          </w:p>
        </w:tc>
        <w:tc>
          <w:tcPr>
            <w:tcW w:w="524" w:type="pct"/>
            <w:vAlign w:val="center"/>
          </w:tcPr>
          <w:p w14:paraId="21790C58"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1</w:t>
            </w:r>
          </w:p>
        </w:tc>
        <w:tc>
          <w:tcPr>
            <w:tcW w:w="524" w:type="pct"/>
            <w:vAlign w:val="center"/>
          </w:tcPr>
          <w:p w14:paraId="3BDB6356"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0.1</w:t>
            </w:r>
          </w:p>
        </w:tc>
        <w:tc>
          <w:tcPr>
            <w:tcW w:w="524" w:type="pct"/>
            <w:vAlign w:val="center"/>
          </w:tcPr>
          <w:p w14:paraId="6A7EAC23" w14:textId="7B1FA1FF" w:rsidR="00CD5596" w:rsidRPr="00CD22FC" w:rsidRDefault="006B68D9"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Pr>
                <w:rFonts w:ascii="Aptos" w:hAnsi="Aptos" w:cstheme="minorHAnsi"/>
                <w:szCs w:val="20"/>
                <w:lang w:eastAsia="en-AU"/>
              </w:rPr>
              <w:t>2</w:t>
            </w:r>
          </w:p>
        </w:tc>
        <w:tc>
          <w:tcPr>
            <w:tcW w:w="524" w:type="pct"/>
            <w:vAlign w:val="center"/>
          </w:tcPr>
          <w:p w14:paraId="189EA903" w14:textId="1559D9F2" w:rsidR="00CD5596" w:rsidRPr="00CD22FC" w:rsidRDefault="0046696D"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Pr>
                <w:rFonts w:ascii="Aptos" w:hAnsi="Aptos"/>
                <w:szCs w:val="20"/>
              </w:rPr>
              <w:t>1</w:t>
            </w:r>
            <w:r w:rsidR="00CD5596" w:rsidRPr="00CD22FC">
              <w:rPr>
                <w:rFonts w:ascii="Aptos" w:hAnsi="Aptos"/>
                <w:szCs w:val="20"/>
              </w:rPr>
              <w:t>.</w:t>
            </w:r>
            <w:r w:rsidR="00E15989">
              <w:rPr>
                <w:rFonts w:ascii="Aptos" w:hAnsi="Aptos"/>
                <w:szCs w:val="20"/>
              </w:rPr>
              <w:t>0</w:t>
            </w:r>
          </w:p>
        </w:tc>
        <w:tc>
          <w:tcPr>
            <w:tcW w:w="524" w:type="pct"/>
            <w:vAlign w:val="center"/>
          </w:tcPr>
          <w:p w14:paraId="19C699F4" w14:textId="4628FD8D" w:rsidR="00CD5596" w:rsidRPr="00CD22FC" w:rsidRDefault="005A74EC"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r w:rsidRPr="00CD22FC">
              <w:rPr>
                <w:rFonts w:ascii="Aptos" w:hAnsi="Aptos"/>
                <w:szCs w:val="20"/>
              </w:rPr>
              <w:t>2</w:t>
            </w:r>
          </w:p>
        </w:tc>
        <w:tc>
          <w:tcPr>
            <w:tcW w:w="524" w:type="pct"/>
            <w:vAlign w:val="center"/>
          </w:tcPr>
          <w:p w14:paraId="730CF284" w14:textId="16CA574E" w:rsidR="00CD5596" w:rsidRPr="00CD22FC" w:rsidRDefault="005A74EC"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r w:rsidRPr="00CD22FC">
              <w:rPr>
                <w:rFonts w:ascii="Aptos" w:hAnsi="Aptos"/>
                <w:szCs w:val="20"/>
              </w:rPr>
              <w:t>0.6</w:t>
            </w:r>
            <w:r w:rsidR="00412A98" w:rsidRPr="00CD22FC">
              <w:rPr>
                <w:rFonts w:ascii="Aptos" w:hAnsi="Aptos"/>
                <w:szCs w:val="20"/>
              </w:rPr>
              <w:t xml:space="preserve"> </w:t>
            </w:r>
            <w:r w:rsidR="00412A98" w:rsidRPr="00CD22FC">
              <w:rPr>
                <w:rFonts w:ascii="Aptos" w:eastAsia="Times New Roman" w:hAnsi="Aptos" w:cstheme="minorHAnsi"/>
                <w:color w:val="000000"/>
                <w:szCs w:val="20"/>
                <w:vertAlign w:val="superscript"/>
                <w:lang w:eastAsia="en-AU"/>
              </w:rPr>
              <w:t>b</w:t>
            </w:r>
          </w:p>
        </w:tc>
      </w:tr>
      <w:tr w:rsidR="000E59EE" w:rsidRPr="00CD5596" w14:paraId="296D43C3"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41D66470"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Manganese</w:t>
            </w:r>
          </w:p>
        </w:tc>
        <w:tc>
          <w:tcPr>
            <w:tcW w:w="687" w:type="pct"/>
            <w:vAlign w:val="center"/>
          </w:tcPr>
          <w:p w14:paraId="58D7FDCB"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3</w:t>
            </w:r>
          </w:p>
        </w:tc>
        <w:tc>
          <w:tcPr>
            <w:tcW w:w="524" w:type="pct"/>
            <w:vAlign w:val="center"/>
          </w:tcPr>
          <w:p w14:paraId="71303E2B" w14:textId="25541A05" w:rsidR="00CD5596" w:rsidRPr="00CD22FC" w:rsidRDefault="000B1893"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1</w:t>
            </w:r>
          </w:p>
        </w:tc>
        <w:tc>
          <w:tcPr>
            <w:tcW w:w="524" w:type="pct"/>
            <w:vAlign w:val="center"/>
          </w:tcPr>
          <w:p w14:paraId="62CDE743" w14:textId="674FED00" w:rsidR="00CD5596" w:rsidRPr="00CD22FC" w:rsidRDefault="00383515"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0.1</w:t>
            </w:r>
          </w:p>
        </w:tc>
        <w:tc>
          <w:tcPr>
            <w:tcW w:w="524" w:type="pct"/>
            <w:vAlign w:val="center"/>
          </w:tcPr>
          <w:p w14:paraId="102DE80F"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1</w:t>
            </w:r>
          </w:p>
        </w:tc>
        <w:tc>
          <w:tcPr>
            <w:tcW w:w="524" w:type="pct"/>
            <w:vAlign w:val="center"/>
          </w:tcPr>
          <w:p w14:paraId="4C2C3E72"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0.1</w:t>
            </w:r>
          </w:p>
        </w:tc>
        <w:tc>
          <w:tcPr>
            <w:tcW w:w="524" w:type="pct"/>
            <w:vAlign w:val="center"/>
          </w:tcPr>
          <w:p w14:paraId="586481B1"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524" w:type="pct"/>
            <w:vAlign w:val="center"/>
          </w:tcPr>
          <w:p w14:paraId="22D03AD2"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r>
      <w:tr w:rsidR="000E59EE" w:rsidRPr="00CD5596" w14:paraId="1ED663D2" w14:textId="77777777" w:rsidTr="003B7E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5FCD4F87" w14:textId="77777777" w:rsidR="00CD5596" w:rsidRPr="00CD22FC" w:rsidRDefault="00CD5596" w:rsidP="000E59EE">
            <w:pPr>
              <w:pStyle w:val="Tabletext"/>
              <w:rPr>
                <w:rFonts w:ascii="Aptos" w:hAnsi="Aptos" w:cstheme="minorHAnsi"/>
                <w:color w:val="000000"/>
                <w:szCs w:val="20"/>
              </w:rPr>
            </w:pPr>
            <w:r w:rsidRPr="00CD22FC">
              <w:rPr>
                <w:rFonts w:ascii="Aptos" w:hAnsi="Aptos" w:cstheme="minorHAnsi"/>
                <w:color w:val="000000"/>
                <w:szCs w:val="20"/>
              </w:rPr>
              <w:t>Magnesium</w:t>
            </w:r>
          </w:p>
        </w:tc>
        <w:tc>
          <w:tcPr>
            <w:tcW w:w="687" w:type="pct"/>
            <w:vAlign w:val="center"/>
          </w:tcPr>
          <w:p w14:paraId="6270D704"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r w:rsidRPr="00CD22FC">
              <w:rPr>
                <w:rFonts w:ascii="Aptos" w:hAnsi="Aptos"/>
                <w:szCs w:val="20"/>
              </w:rPr>
              <w:t>6</w:t>
            </w:r>
          </w:p>
        </w:tc>
        <w:tc>
          <w:tcPr>
            <w:tcW w:w="524" w:type="pct"/>
            <w:vAlign w:val="center"/>
          </w:tcPr>
          <w:p w14:paraId="1DF5A0A7"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c>
          <w:tcPr>
            <w:tcW w:w="524" w:type="pct"/>
            <w:vAlign w:val="center"/>
          </w:tcPr>
          <w:p w14:paraId="7320E53B"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c>
          <w:tcPr>
            <w:tcW w:w="524" w:type="pct"/>
            <w:vAlign w:val="center"/>
          </w:tcPr>
          <w:p w14:paraId="5006FBF9"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c>
          <w:tcPr>
            <w:tcW w:w="524" w:type="pct"/>
            <w:vAlign w:val="center"/>
          </w:tcPr>
          <w:p w14:paraId="36FD5CE5"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c>
          <w:tcPr>
            <w:tcW w:w="524" w:type="pct"/>
            <w:vAlign w:val="center"/>
          </w:tcPr>
          <w:p w14:paraId="30E18413"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c>
          <w:tcPr>
            <w:tcW w:w="524" w:type="pct"/>
            <w:vAlign w:val="center"/>
          </w:tcPr>
          <w:p w14:paraId="5694A04C"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r>
      <w:tr w:rsidR="000E59EE" w:rsidRPr="00CD5596" w14:paraId="24BE7271"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21C02B75"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Rare earths</w:t>
            </w:r>
          </w:p>
        </w:tc>
        <w:tc>
          <w:tcPr>
            <w:tcW w:w="687" w:type="pct"/>
            <w:vAlign w:val="center"/>
          </w:tcPr>
          <w:p w14:paraId="644FFBDF" w14:textId="0415161A" w:rsidR="00CD5596" w:rsidRPr="00CD22FC" w:rsidRDefault="00C509B5"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10</w:t>
            </w:r>
          </w:p>
        </w:tc>
        <w:tc>
          <w:tcPr>
            <w:tcW w:w="524" w:type="pct"/>
            <w:vAlign w:val="center"/>
          </w:tcPr>
          <w:p w14:paraId="6B7E8814" w14:textId="33F595CE" w:rsidR="00CD5596" w:rsidRPr="00CD22FC" w:rsidRDefault="000B1893"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7</w:t>
            </w:r>
          </w:p>
        </w:tc>
        <w:tc>
          <w:tcPr>
            <w:tcW w:w="524" w:type="pct"/>
            <w:vAlign w:val="center"/>
          </w:tcPr>
          <w:p w14:paraId="703760F2" w14:textId="05E7D268" w:rsidR="00CD5596" w:rsidRPr="00CD22FC" w:rsidRDefault="00383515"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3</w:t>
            </w:r>
            <w:r w:rsidR="00CD5596" w:rsidRPr="00CD22FC">
              <w:rPr>
                <w:rFonts w:ascii="Aptos" w:hAnsi="Aptos"/>
                <w:szCs w:val="20"/>
                <w:lang w:eastAsia="en-AU"/>
              </w:rPr>
              <w:t>.</w:t>
            </w:r>
            <w:r w:rsidRPr="00CD22FC">
              <w:rPr>
                <w:rFonts w:ascii="Aptos" w:hAnsi="Aptos"/>
                <w:szCs w:val="20"/>
                <w:lang w:eastAsia="en-AU"/>
              </w:rPr>
              <w:t>8</w:t>
            </w:r>
          </w:p>
        </w:tc>
        <w:tc>
          <w:tcPr>
            <w:tcW w:w="524" w:type="pct"/>
            <w:vAlign w:val="center"/>
          </w:tcPr>
          <w:p w14:paraId="178F2385"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2</w:t>
            </w:r>
          </w:p>
        </w:tc>
        <w:tc>
          <w:tcPr>
            <w:tcW w:w="524" w:type="pct"/>
            <w:vAlign w:val="center"/>
          </w:tcPr>
          <w:p w14:paraId="695265AD"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rPr>
              <w:t>2.3</w:t>
            </w:r>
          </w:p>
        </w:tc>
        <w:tc>
          <w:tcPr>
            <w:tcW w:w="524" w:type="pct"/>
            <w:vAlign w:val="center"/>
          </w:tcPr>
          <w:p w14:paraId="19139F2D" w14:textId="70B7606D"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524" w:type="pct"/>
            <w:vAlign w:val="center"/>
          </w:tcPr>
          <w:p w14:paraId="20CE4875" w14:textId="4429F01A"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r>
      <w:tr w:rsidR="000E59EE" w:rsidRPr="00CD5596" w14:paraId="3ABD29C5" w14:textId="77777777" w:rsidTr="003B7E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39392CE5"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Silica/Silicon</w:t>
            </w:r>
          </w:p>
        </w:tc>
        <w:tc>
          <w:tcPr>
            <w:tcW w:w="687" w:type="pct"/>
            <w:vAlign w:val="center"/>
          </w:tcPr>
          <w:p w14:paraId="617C30D8" w14:textId="65C1869B" w:rsidR="00CD5596" w:rsidRPr="00CD22FC" w:rsidRDefault="00C509B5"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2</w:t>
            </w:r>
          </w:p>
        </w:tc>
        <w:tc>
          <w:tcPr>
            <w:tcW w:w="524" w:type="pct"/>
            <w:vAlign w:val="center"/>
          </w:tcPr>
          <w:p w14:paraId="746ABEA2" w14:textId="754F8070"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2</w:t>
            </w:r>
          </w:p>
        </w:tc>
        <w:tc>
          <w:tcPr>
            <w:tcW w:w="524" w:type="pct"/>
            <w:vAlign w:val="center"/>
          </w:tcPr>
          <w:p w14:paraId="3E2049D5" w14:textId="3FF5B1D0"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rPr>
              <w:t>0.</w:t>
            </w:r>
            <w:r w:rsidR="00383515" w:rsidRPr="00CD22FC">
              <w:rPr>
                <w:rFonts w:ascii="Aptos" w:hAnsi="Aptos"/>
                <w:szCs w:val="20"/>
              </w:rPr>
              <w:t>3</w:t>
            </w:r>
          </w:p>
        </w:tc>
        <w:tc>
          <w:tcPr>
            <w:tcW w:w="524" w:type="pct"/>
            <w:vAlign w:val="center"/>
          </w:tcPr>
          <w:p w14:paraId="77BD4951"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33B29992"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65BA344D"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c>
          <w:tcPr>
            <w:tcW w:w="524" w:type="pct"/>
            <w:vAlign w:val="center"/>
          </w:tcPr>
          <w:p w14:paraId="33756C01"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p>
        </w:tc>
      </w:tr>
      <w:tr w:rsidR="000E59EE" w:rsidRPr="00CD5596" w14:paraId="14491D1E"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05F84861" w14:textId="7180D0A6"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Titanium</w:t>
            </w:r>
            <w:r w:rsidR="00992B05">
              <w:rPr>
                <w:rFonts w:ascii="Aptos" w:hAnsi="Aptos" w:cstheme="minorHAnsi"/>
                <w:color w:val="000000"/>
                <w:szCs w:val="20"/>
              </w:rPr>
              <w:t xml:space="preserve"> and </w:t>
            </w:r>
            <w:r w:rsidRPr="00CD22FC">
              <w:rPr>
                <w:rFonts w:ascii="Aptos" w:hAnsi="Aptos" w:cstheme="minorHAnsi"/>
                <w:color w:val="000000"/>
                <w:szCs w:val="20"/>
              </w:rPr>
              <w:t>mineral sands</w:t>
            </w:r>
          </w:p>
        </w:tc>
        <w:tc>
          <w:tcPr>
            <w:tcW w:w="687" w:type="pct"/>
            <w:vAlign w:val="center"/>
          </w:tcPr>
          <w:p w14:paraId="20FD749A" w14:textId="65845D5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1</w:t>
            </w:r>
            <w:r w:rsidR="00C509B5" w:rsidRPr="00CD22FC">
              <w:rPr>
                <w:rFonts w:ascii="Aptos" w:hAnsi="Aptos"/>
                <w:szCs w:val="20"/>
                <w:lang w:eastAsia="en-AU"/>
              </w:rPr>
              <w:t>4</w:t>
            </w:r>
          </w:p>
        </w:tc>
        <w:tc>
          <w:tcPr>
            <w:tcW w:w="524" w:type="pct"/>
            <w:vAlign w:val="center"/>
          </w:tcPr>
          <w:p w14:paraId="366EF6BC"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3</w:t>
            </w:r>
          </w:p>
        </w:tc>
        <w:tc>
          <w:tcPr>
            <w:tcW w:w="524" w:type="pct"/>
            <w:vAlign w:val="center"/>
          </w:tcPr>
          <w:p w14:paraId="59FC6C60" w14:textId="591A90C7" w:rsidR="00CD5596" w:rsidRPr="00CD22FC" w:rsidRDefault="00383515"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rPr>
              <w:t>1</w:t>
            </w:r>
            <w:r w:rsidR="00CD5596" w:rsidRPr="00CD22FC">
              <w:rPr>
                <w:rFonts w:ascii="Aptos" w:hAnsi="Aptos"/>
                <w:szCs w:val="20"/>
              </w:rPr>
              <w:t>.</w:t>
            </w:r>
            <w:r w:rsidRPr="00CD22FC">
              <w:rPr>
                <w:rFonts w:ascii="Aptos" w:hAnsi="Aptos"/>
                <w:szCs w:val="20"/>
              </w:rPr>
              <w:t>1</w:t>
            </w:r>
          </w:p>
        </w:tc>
        <w:tc>
          <w:tcPr>
            <w:tcW w:w="524" w:type="pct"/>
            <w:vAlign w:val="center"/>
          </w:tcPr>
          <w:p w14:paraId="43D69629"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1</w:t>
            </w:r>
          </w:p>
        </w:tc>
        <w:tc>
          <w:tcPr>
            <w:tcW w:w="524" w:type="pct"/>
            <w:vAlign w:val="center"/>
          </w:tcPr>
          <w:p w14:paraId="1A4B8354"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cstheme="minorHAnsi"/>
                <w:szCs w:val="20"/>
                <w:lang w:eastAsia="en-AU"/>
              </w:rPr>
            </w:pPr>
            <w:r w:rsidRPr="00CD22FC">
              <w:rPr>
                <w:rFonts w:ascii="Aptos" w:hAnsi="Aptos"/>
                <w:szCs w:val="20"/>
                <w:lang w:eastAsia="en-AU"/>
              </w:rPr>
              <w:t>0.5</w:t>
            </w:r>
          </w:p>
        </w:tc>
        <w:tc>
          <w:tcPr>
            <w:tcW w:w="524" w:type="pct"/>
            <w:vAlign w:val="center"/>
          </w:tcPr>
          <w:p w14:paraId="5DF9FE96" w14:textId="3B5D08AE"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lang w:eastAsia="en-AU"/>
              </w:rPr>
            </w:pPr>
          </w:p>
        </w:tc>
        <w:tc>
          <w:tcPr>
            <w:tcW w:w="524" w:type="pct"/>
            <w:vAlign w:val="center"/>
          </w:tcPr>
          <w:p w14:paraId="5AA8AEDC" w14:textId="46681E0C"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lang w:eastAsia="en-AU"/>
              </w:rPr>
            </w:pPr>
          </w:p>
        </w:tc>
      </w:tr>
      <w:tr w:rsidR="000E59EE" w:rsidRPr="00CD5596" w14:paraId="70B96A40" w14:textId="77777777" w:rsidTr="003B7E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53EED0A7" w14:textId="77777777" w:rsidR="00CD5596" w:rsidRPr="00CD22FC" w:rsidRDefault="00CD5596" w:rsidP="000E59EE">
            <w:pPr>
              <w:pStyle w:val="Tabletext"/>
              <w:rPr>
                <w:rFonts w:ascii="Aptos" w:hAnsi="Aptos" w:cstheme="minorHAnsi"/>
                <w:szCs w:val="20"/>
                <w:lang w:eastAsia="en-AU"/>
              </w:rPr>
            </w:pPr>
            <w:r w:rsidRPr="00CD22FC">
              <w:rPr>
                <w:rFonts w:ascii="Aptos" w:hAnsi="Aptos" w:cstheme="minorHAnsi"/>
                <w:color w:val="000000"/>
                <w:szCs w:val="20"/>
              </w:rPr>
              <w:t>Vanadium</w:t>
            </w:r>
          </w:p>
        </w:tc>
        <w:tc>
          <w:tcPr>
            <w:tcW w:w="687" w:type="pct"/>
            <w:vAlign w:val="center"/>
          </w:tcPr>
          <w:p w14:paraId="0BC77ED2"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5</w:t>
            </w:r>
          </w:p>
        </w:tc>
        <w:tc>
          <w:tcPr>
            <w:tcW w:w="524" w:type="pct"/>
            <w:vAlign w:val="center"/>
          </w:tcPr>
          <w:p w14:paraId="7F590432" w14:textId="7D3C1A82" w:rsidR="00CD5596" w:rsidRPr="00CD22FC" w:rsidRDefault="000B1893"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cstheme="minorHAnsi"/>
                <w:szCs w:val="20"/>
                <w:lang w:eastAsia="en-AU"/>
              </w:rPr>
              <w:t>2</w:t>
            </w:r>
          </w:p>
        </w:tc>
        <w:tc>
          <w:tcPr>
            <w:tcW w:w="524" w:type="pct"/>
            <w:vAlign w:val="center"/>
          </w:tcPr>
          <w:p w14:paraId="1502DE10" w14:textId="0E249F49" w:rsidR="00CD5596" w:rsidRPr="00CD22FC" w:rsidRDefault="00E74389"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rPr>
              <w:t>0</w:t>
            </w:r>
            <w:r w:rsidR="00CD5596" w:rsidRPr="00CD22FC">
              <w:rPr>
                <w:rFonts w:ascii="Aptos" w:hAnsi="Aptos"/>
                <w:szCs w:val="20"/>
              </w:rPr>
              <w:t>.</w:t>
            </w:r>
            <w:r w:rsidRPr="00CD22FC">
              <w:rPr>
                <w:rFonts w:ascii="Aptos" w:hAnsi="Aptos"/>
                <w:szCs w:val="20"/>
              </w:rPr>
              <w:t>8</w:t>
            </w:r>
          </w:p>
        </w:tc>
        <w:tc>
          <w:tcPr>
            <w:tcW w:w="524" w:type="pct"/>
            <w:vAlign w:val="center"/>
          </w:tcPr>
          <w:p w14:paraId="2A0DD4DF"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rPr>
              <w:t>1</w:t>
            </w:r>
          </w:p>
        </w:tc>
        <w:tc>
          <w:tcPr>
            <w:tcW w:w="524" w:type="pct"/>
            <w:vAlign w:val="center"/>
          </w:tcPr>
          <w:p w14:paraId="6FAC264E"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cstheme="minorHAnsi"/>
                <w:szCs w:val="20"/>
                <w:lang w:eastAsia="en-AU"/>
              </w:rPr>
            </w:pPr>
            <w:r w:rsidRPr="00CD22FC">
              <w:rPr>
                <w:rFonts w:ascii="Aptos" w:hAnsi="Aptos"/>
                <w:szCs w:val="20"/>
              </w:rPr>
              <w:t>0.4</w:t>
            </w:r>
          </w:p>
        </w:tc>
        <w:tc>
          <w:tcPr>
            <w:tcW w:w="524" w:type="pct"/>
            <w:vAlign w:val="center"/>
          </w:tcPr>
          <w:p w14:paraId="3A46807D"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c>
          <w:tcPr>
            <w:tcW w:w="524" w:type="pct"/>
            <w:vAlign w:val="center"/>
          </w:tcPr>
          <w:p w14:paraId="3DBC0284" w14:textId="77777777" w:rsidR="00CD5596" w:rsidRPr="00CD22FC" w:rsidRDefault="00CD5596" w:rsidP="003B7EF6">
            <w:pPr>
              <w:pStyle w:val="Tabletext"/>
              <w:jc w:val="right"/>
              <w:cnfStyle w:val="000000010000" w:firstRow="0" w:lastRow="0" w:firstColumn="0" w:lastColumn="0" w:oddVBand="0" w:evenVBand="0" w:oddHBand="0" w:evenHBand="1" w:firstRowFirstColumn="0" w:firstRowLastColumn="0" w:lastRowFirstColumn="0" w:lastRowLastColumn="0"/>
              <w:rPr>
                <w:rFonts w:ascii="Aptos" w:hAnsi="Aptos"/>
                <w:szCs w:val="20"/>
              </w:rPr>
            </w:pPr>
          </w:p>
        </w:tc>
      </w:tr>
      <w:tr w:rsidR="000E59EE" w:rsidRPr="00CD5596" w14:paraId="0C62B1BA"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142E1376" w14:textId="5524A558" w:rsidR="00CD5596" w:rsidRPr="00CD22FC" w:rsidRDefault="00CD5596" w:rsidP="000E59EE">
            <w:pPr>
              <w:pStyle w:val="Tabletext"/>
              <w:rPr>
                <w:rFonts w:ascii="Aptos" w:hAnsi="Aptos" w:cstheme="minorHAnsi"/>
                <w:i/>
                <w:iCs/>
                <w:color w:val="000000"/>
                <w:szCs w:val="20"/>
              </w:rPr>
            </w:pPr>
            <w:r w:rsidRPr="00CD22FC">
              <w:rPr>
                <w:rFonts w:ascii="Aptos" w:hAnsi="Aptos" w:cstheme="minorHAnsi"/>
                <w:color w:val="000000"/>
                <w:szCs w:val="20"/>
              </w:rPr>
              <w:t>O</w:t>
            </w:r>
            <w:r w:rsidR="003A13A4" w:rsidRPr="00CD22FC">
              <w:rPr>
                <w:rFonts w:ascii="Aptos" w:hAnsi="Aptos" w:cstheme="minorHAnsi"/>
                <w:color w:val="000000"/>
                <w:szCs w:val="20"/>
              </w:rPr>
              <w:t>ther</w:t>
            </w:r>
            <w:r w:rsidR="00DD6F35">
              <w:rPr>
                <w:rFonts w:ascii="Aptos" w:eastAsia="Times New Roman" w:hAnsi="Aptos" w:cstheme="minorHAnsi"/>
                <w:color w:val="000000"/>
                <w:szCs w:val="20"/>
                <w:vertAlign w:val="superscript"/>
                <w:lang w:eastAsia="en-AU"/>
              </w:rPr>
              <w:t xml:space="preserve"> </w:t>
            </w:r>
            <w:r w:rsidR="003A13A4" w:rsidRPr="00CD22FC">
              <w:rPr>
                <w:rFonts w:ascii="Aptos" w:eastAsia="Times New Roman" w:hAnsi="Aptos" w:cstheme="minorHAnsi"/>
                <w:color w:val="000000"/>
                <w:szCs w:val="20"/>
                <w:vertAlign w:val="superscript"/>
                <w:lang w:eastAsia="en-AU"/>
              </w:rPr>
              <w:t>a</w:t>
            </w:r>
          </w:p>
        </w:tc>
        <w:tc>
          <w:tcPr>
            <w:tcW w:w="687" w:type="pct"/>
            <w:vAlign w:val="center"/>
          </w:tcPr>
          <w:p w14:paraId="46AD533C" w14:textId="4FC4FB84"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i/>
                <w:iCs/>
                <w:szCs w:val="20"/>
              </w:rPr>
            </w:pPr>
            <w:r w:rsidRPr="00CD22FC">
              <w:rPr>
                <w:rFonts w:ascii="Aptos" w:hAnsi="Aptos"/>
                <w:i/>
                <w:iCs/>
                <w:szCs w:val="20"/>
              </w:rPr>
              <w:t>1</w:t>
            </w:r>
            <w:r w:rsidR="000A0AB6">
              <w:rPr>
                <w:rFonts w:ascii="Aptos" w:hAnsi="Aptos"/>
                <w:i/>
                <w:iCs/>
                <w:szCs w:val="20"/>
              </w:rPr>
              <w:t>7</w:t>
            </w:r>
          </w:p>
        </w:tc>
        <w:tc>
          <w:tcPr>
            <w:tcW w:w="524" w:type="pct"/>
            <w:vAlign w:val="center"/>
          </w:tcPr>
          <w:p w14:paraId="025EF593" w14:textId="10BA25E2"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524" w:type="pct"/>
            <w:vAlign w:val="center"/>
          </w:tcPr>
          <w:p w14:paraId="0FFFB48A" w14:textId="0AFDC889"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524" w:type="pct"/>
            <w:vAlign w:val="center"/>
          </w:tcPr>
          <w:p w14:paraId="5FBDC516" w14:textId="6C60D89B" w:rsidR="00CD5596" w:rsidRPr="00CD22FC" w:rsidRDefault="00ED5AEB"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1</w:t>
            </w:r>
          </w:p>
        </w:tc>
        <w:tc>
          <w:tcPr>
            <w:tcW w:w="524" w:type="pct"/>
            <w:vAlign w:val="center"/>
          </w:tcPr>
          <w:p w14:paraId="0E3EBB41" w14:textId="771EAEFE" w:rsidR="00CD5596" w:rsidRPr="00CD22FC" w:rsidRDefault="003E5DE7"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r w:rsidRPr="00CD22FC">
              <w:rPr>
                <w:rFonts w:ascii="Aptos" w:hAnsi="Aptos"/>
                <w:szCs w:val="20"/>
              </w:rPr>
              <w:t>0.1</w:t>
            </w:r>
          </w:p>
        </w:tc>
        <w:tc>
          <w:tcPr>
            <w:tcW w:w="524" w:type="pct"/>
            <w:vAlign w:val="center"/>
          </w:tcPr>
          <w:p w14:paraId="17A2736C"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524" w:type="pct"/>
            <w:vAlign w:val="center"/>
          </w:tcPr>
          <w:p w14:paraId="4E32C2A9" w14:textId="77777777" w:rsidR="00CD5596" w:rsidRPr="00CD22FC" w:rsidRDefault="00CD5596" w:rsidP="003B7EF6">
            <w:pPr>
              <w:pStyle w:val="Tabletext"/>
              <w:jc w:val="right"/>
              <w:cnfStyle w:val="000000100000" w:firstRow="0" w:lastRow="0" w:firstColumn="0" w:lastColumn="0" w:oddVBand="0" w:evenVBand="0" w:oddHBand="1" w:evenHBand="0" w:firstRowFirstColumn="0" w:firstRowLastColumn="0" w:lastRowFirstColumn="0" w:lastRowLastColumn="0"/>
              <w:rPr>
                <w:rFonts w:ascii="Aptos" w:hAnsi="Aptos"/>
                <w:szCs w:val="20"/>
              </w:rPr>
            </w:pPr>
          </w:p>
        </w:tc>
      </w:tr>
      <w:tr w:rsidR="000E59EE" w:rsidRPr="00CD5596" w14:paraId="625D6F87" w14:textId="77777777" w:rsidTr="003B7EF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tcPr>
          <w:p w14:paraId="4148E85D" w14:textId="77777777" w:rsidR="00CD5596" w:rsidRPr="00CD22FC" w:rsidRDefault="00CD5596" w:rsidP="000E59EE">
            <w:pPr>
              <w:pStyle w:val="Tabletext"/>
              <w:rPr>
                <w:rFonts w:ascii="Aptos" w:hAnsi="Aptos"/>
                <w:szCs w:val="20"/>
                <w:lang w:eastAsia="en-AU"/>
              </w:rPr>
            </w:pPr>
            <w:r w:rsidRPr="00CD22FC">
              <w:rPr>
                <w:rFonts w:ascii="Aptos" w:hAnsi="Aptos"/>
                <w:szCs w:val="20"/>
                <w:lang w:eastAsia="en-AU"/>
              </w:rPr>
              <w:t>Total</w:t>
            </w:r>
          </w:p>
        </w:tc>
        <w:tc>
          <w:tcPr>
            <w:tcW w:w="687" w:type="pct"/>
            <w:vAlign w:val="center"/>
          </w:tcPr>
          <w:p w14:paraId="25070FAE" w14:textId="044F3ECF" w:rsidR="00CD5596" w:rsidRPr="00CD22FC" w:rsidRDefault="00497E99"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Cs w:val="20"/>
                <w:lang w:eastAsia="en-AU"/>
              </w:rPr>
            </w:pPr>
            <w:r>
              <w:rPr>
                <w:rFonts w:ascii="Aptos" w:hAnsi="Aptos"/>
                <w:szCs w:val="20"/>
                <w:lang w:eastAsia="en-AU"/>
              </w:rPr>
              <w:t>91</w:t>
            </w:r>
          </w:p>
        </w:tc>
        <w:tc>
          <w:tcPr>
            <w:tcW w:w="524" w:type="pct"/>
            <w:vAlign w:val="center"/>
          </w:tcPr>
          <w:p w14:paraId="1AF13C29" w14:textId="3F33505C" w:rsidR="00CD5596" w:rsidRPr="00CD22FC" w:rsidRDefault="00CD5596"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Cs w:val="20"/>
                <w:lang w:eastAsia="en-AU"/>
              </w:rPr>
            </w:pPr>
            <w:r w:rsidRPr="00CD22FC">
              <w:rPr>
                <w:rFonts w:ascii="Aptos" w:hAnsi="Aptos"/>
                <w:szCs w:val="20"/>
                <w:lang w:eastAsia="en-AU"/>
              </w:rPr>
              <w:t>2</w:t>
            </w:r>
            <w:r w:rsidR="001A6104" w:rsidRPr="00CD22FC">
              <w:rPr>
                <w:rFonts w:ascii="Aptos" w:hAnsi="Aptos"/>
                <w:szCs w:val="20"/>
                <w:lang w:eastAsia="en-AU"/>
              </w:rPr>
              <w:t>7</w:t>
            </w:r>
          </w:p>
        </w:tc>
        <w:tc>
          <w:tcPr>
            <w:tcW w:w="524" w:type="pct"/>
            <w:vAlign w:val="center"/>
          </w:tcPr>
          <w:p w14:paraId="339DC258" w14:textId="36EB5CE4" w:rsidR="00CD5596" w:rsidRPr="00CD22FC" w:rsidRDefault="00CD5596"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Cs w:val="20"/>
                <w:lang w:eastAsia="en-AU"/>
              </w:rPr>
            </w:pPr>
            <w:r w:rsidRPr="00CD22FC">
              <w:rPr>
                <w:rFonts w:ascii="Aptos" w:hAnsi="Aptos"/>
                <w:bCs/>
                <w:szCs w:val="20"/>
              </w:rPr>
              <w:t>1</w:t>
            </w:r>
            <w:r w:rsidR="00EC3633" w:rsidRPr="00CD22FC">
              <w:rPr>
                <w:rFonts w:ascii="Aptos" w:hAnsi="Aptos"/>
                <w:bCs/>
                <w:szCs w:val="20"/>
              </w:rPr>
              <w:t>3</w:t>
            </w:r>
            <w:r w:rsidRPr="00CD22FC">
              <w:rPr>
                <w:rFonts w:ascii="Aptos" w:hAnsi="Aptos"/>
                <w:bCs/>
                <w:szCs w:val="20"/>
              </w:rPr>
              <w:t>.</w:t>
            </w:r>
            <w:r w:rsidR="00827019" w:rsidRPr="00CD22FC">
              <w:rPr>
                <w:rFonts w:ascii="Aptos" w:hAnsi="Aptos"/>
                <w:bCs/>
                <w:szCs w:val="20"/>
              </w:rPr>
              <w:t>7</w:t>
            </w:r>
          </w:p>
        </w:tc>
        <w:tc>
          <w:tcPr>
            <w:tcW w:w="524" w:type="pct"/>
            <w:vAlign w:val="center"/>
          </w:tcPr>
          <w:p w14:paraId="46356E74" w14:textId="29B3765D" w:rsidR="00CD5596" w:rsidRPr="00CD22FC" w:rsidRDefault="00034D15"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Cs w:val="20"/>
                <w:lang w:eastAsia="en-AU"/>
              </w:rPr>
            </w:pPr>
            <w:r w:rsidRPr="00CD22FC">
              <w:rPr>
                <w:rFonts w:ascii="Aptos" w:hAnsi="Aptos"/>
                <w:szCs w:val="20"/>
                <w:lang w:eastAsia="en-AU"/>
              </w:rPr>
              <w:t>10</w:t>
            </w:r>
          </w:p>
        </w:tc>
        <w:tc>
          <w:tcPr>
            <w:tcW w:w="524" w:type="pct"/>
            <w:vAlign w:val="center"/>
          </w:tcPr>
          <w:p w14:paraId="0ADB32BC" w14:textId="010D2183" w:rsidR="00CD5596" w:rsidRPr="00CD22FC" w:rsidRDefault="00EF00B6"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szCs w:val="20"/>
                <w:lang w:eastAsia="en-AU"/>
              </w:rPr>
            </w:pPr>
            <w:r>
              <w:rPr>
                <w:rFonts w:ascii="Aptos" w:hAnsi="Aptos"/>
                <w:bCs/>
                <w:szCs w:val="20"/>
              </w:rPr>
              <w:t>5</w:t>
            </w:r>
            <w:r w:rsidR="00CD5596" w:rsidRPr="00CD22FC">
              <w:rPr>
                <w:rFonts w:ascii="Aptos" w:hAnsi="Aptos"/>
                <w:bCs/>
                <w:szCs w:val="20"/>
              </w:rPr>
              <w:t>.</w:t>
            </w:r>
            <w:r>
              <w:rPr>
                <w:rFonts w:ascii="Aptos" w:hAnsi="Aptos"/>
                <w:bCs/>
                <w:szCs w:val="20"/>
              </w:rPr>
              <w:t>0</w:t>
            </w:r>
          </w:p>
        </w:tc>
        <w:tc>
          <w:tcPr>
            <w:tcW w:w="524" w:type="pct"/>
            <w:vAlign w:val="center"/>
          </w:tcPr>
          <w:p w14:paraId="1635FA91" w14:textId="6B83F66B" w:rsidR="00CD5596" w:rsidRPr="00CD22FC" w:rsidRDefault="00DC3EC5"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bCs/>
                <w:szCs w:val="20"/>
              </w:rPr>
            </w:pPr>
            <w:r w:rsidRPr="00CD22FC">
              <w:rPr>
                <w:rFonts w:ascii="Aptos" w:hAnsi="Aptos"/>
                <w:bCs/>
                <w:szCs w:val="20"/>
              </w:rPr>
              <w:t>2</w:t>
            </w:r>
          </w:p>
        </w:tc>
        <w:tc>
          <w:tcPr>
            <w:tcW w:w="524" w:type="pct"/>
            <w:vAlign w:val="center"/>
          </w:tcPr>
          <w:p w14:paraId="2FDA3CDB" w14:textId="62E65EB1" w:rsidR="00CD5596" w:rsidRPr="00CD22FC" w:rsidRDefault="00DC3EC5" w:rsidP="003B7EF6">
            <w:pPr>
              <w:pStyle w:val="Tabletext"/>
              <w:jc w:val="right"/>
              <w:cnfStyle w:val="010000000000" w:firstRow="0" w:lastRow="1" w:firstColumn="0" w:lastColumn="0" w:oddVBand="0" w:evenVBand="0" w:oddHBand="0" w:evenHBand="0" w:firstRowFirstColumn="0" w:firstRowLastColumn="0" w:lastRowFirstColumn="0" w:lastRowLastColumn="0"/>
              <w:rPr>
                <w:rFonts w:ascii="Aptos" w:hAnsi="Aptos"/>
                <w:bCs/>
                <w:szCs w:val="20"/>
              </w:rPr>
            </w:pPr>
            <w:r w:rsidRPr="00CD22FC">
              <w:rPr>
                <w:rFonts w:ascii="Aptos" w:hAnsi="Aptos"/>
                <w:bCs/>
                <w:szCs w:val="20"/>
              </w:rPr>
              <w:t>0.6</w:t>
            </w:r>
            <w:r w:rsidR="00412A98" w:rsidRPr="00CD22FC">
              <w:rPr>
                <w:rFonts w:ascii="Aptos" w:hAnsi="Aptos"/>
                <w:bCs/>
                <w:szCs w:val="20"/>
              </w:rPr>
              <w:t xml:space="preserve"> </w:t>
            </w:r>
            <w:r w:rsidR="00412A98" w:rsidRPr="00CD22FC">
              <w:rPr>
                <w:rFonts w:ascii="Aptos" w:eastAsia="Times New Roman" w:hAnsi="Aptos" w:cstheme="minorHAnsi"/>
                <w:bCs/>
                <w:color w:val="000000"/>
                <w:szCs w:val="20"/>
                <w:vertAlign w:val="superscript"/>
                <w:lang w:eastAsia="en-AU"/>
              </w:rPr>
              <w:t>b</w:t>
            </w:r>
          </w:p>
        </w:tc>
      </w:tr>
    </w:tbl>
    <w:p w14:paraId="358C834F" w14:textId="6746E7C3" w:rsidR="00CD5596" w:rsidRPr="00EA4F9D" w:rsidRDefault="00CD5596" w:rsidP="000E59EE">
      <w:pPr>
        <w:pStyle w:val="Note"/>
      </w:pPr>
      <w:r w:rsidRPr="11A73D1D">
        <w:rPr>
          <w:lang w:val="en-US"/>
        </w:rPr>
        <w:t xml:space="preserve">Notes: </w:t>
      </w:r>
      <w:r w:rsidR="003A13A4" w:rsidRPr="11A73D1D">
        <w:rPr>
          <w:b/>
          <w:bCs/>
          <w:lang w:val="en-US"/>
        </w:rPr>
        <w:t>a</w:t>
      </w:r>
      <w:r w:rsidR="003A13A4" w:rsidRPr="11A73D1D">
        <w:rPr>
          <w:lang w:val="en-US"/>
        </w:rPr>
        <w:t xml:space="preserve"> </w:t>
      </w:r>
      <w:r w:rsidRPr="11A73D1D">
        <w:rPr>
          <w:lang w:val="en-US"/>
        </w:rPr>
        <w:t>Other category includes platinum group metals and critical minerals co</w:t>
      </w:r>
      <w:r w:rsidR="00992B05">
        <w:rPr>
          <w:lang w:val="en-US"/>
        </w:rPr>
        <w:noBreakHyphen/>
      </w:r>
      <w:r w:rsidRPr="11A73D1D">
        <w:rPr>
          <w:lang w:val="en-US"/>
        </w:rPr>
        <w:t>located within other metals groups (e.g. copper). Vanadium includes vanadium oxide projects, with outputs including ilmenite, titanium oxide, ferro</w:t>
      </w:r>
      <w:r w:rsidR="00992B05">
        <w:rPr>
          <w:lang w:val="en-US"/>
        </w:rPr>
        <w:noBreakHyphen/>
      </w:r>
      <w:r w:rsidRPr="11A73D1D">
        <w:rPr>
          <w:lang w:val="en-US"/>
        </w:rPr>
        <w:t>vanadium and iron oxides. Heavy mineral sands include zircon, ilmenite, niobium, leucoxene, hafnium, rutile and other heavy mineral concentrates.</w:t>
      </w:r>
      <w:r w:rsidR="00D73C1E" w:rsidRPr="11A73D1D">
        <w:rPr>
          <w:lang w:val="en-US"/>
        </w:rPr>
        <w:t xml:space="preserve"> </w:t>
      </w:r>
      <w:r w:rsidR="00D73C1E" w:rsidRPr="11A73D1D">
        <w:rPr>
          <w:b/>
          <w:bCs/>
          <w:lang w:val="en-US"/>
        </w:rPr>
        <w:t>b</w:t>
      </w:r>
      <w:r w:rsidR="00D73C1E" w:rsidRPr="11A73D1D">
        <w:rPr>
          <w:lang w:val="en-US"/>
        </w:rPr>
        <w:t xml:space="preserve"> </w:t>
      </w:r>
      <w:r w:rsidR="00C07E53" w:rsidRPr="11A73D1D">
        <w:rPr>
          <w:lang w:val="en-US"/>
        </w:rPr>
        <w:t xml:space="preserve">Value does not include </w:t>
      </w:r>
      <w:r w:rsidR="003B4C04" w:rsidRPr="11A73D1D">
        <w:rPr>
          <w:lang w:val="en-US"/>
        </w:rPr>
        <w:t xml:space="preserve">the value of Covalent’s Kwinana Lithium Refinery as the </w:t>
      </w:r>
      <w:r w:rsidR="007D63FC" w:rsidRPr="11A73D1D">
        <w:rPr>
          <w:lang w:val="en-US"/>
        </w:rPr>
        <w:t xml:space="preserve">specific </w:t>
      </w:r>
      <w:r w:rsidR="003B4C04" w:rsidRPr="11A73D1D">
        <w:rPr>
          <w:lang w:val="en-US"/>
        </w:rPr>
        <w:t xml:space="preserve">figure is not publicly available. </w:t>
      </w:r>
    </w:p>
    <w:p w14:paraId="6A962B70" w14:textId="436E7BE2" w:rsidR="00CD5596" w:rsidRPr="00EA4F9D" w:rsidRDefault="00CD5596" w:rsidP="000E59EE">
      <w:pPr>
        <w:pStyle w:val="Source"/>
      </w:pPr>
      <w:r w:rsidRPr="00EA4F9D">
        <w:t>Source: Department of Industry, Science and Resources (202</w:t>
      </w:r>
      <w:r w:rsidR="00116709" w:rsidRPr="00EA4F9D">
        <w:t>5</w:t>
      </w:r>
      <w:r w:rsidRPr="00EA4F9D">
        <w:t>)</w:t>
      </w:r>
    </w:p>
    <w:p w14:paraId="06992578" w14:textId="77777777" w:rsidR="000E59EE" w:rsidRDefault="001C0D72" w:rsidP="00C33567">
      <w:pPr>
        <w:pStyle w:val="BodyText"/>
      </w:pPr>
      <w:r w:rsidRPr="007136E1">
        <w:br w:type="page"/>
      </w:r>
    </w:p>
    <w:p w14:paraId="74E8C6CD" w14:textId="0BB8D742" w:rsidR="00E52FC3" w:rsidRPr="000E59EE" w:rsidRDefault="00E52FC3" w:rsidP="000E59EE">
      <w:pPr>
        <w:pStyle w:val="TableHeading"/>
        <w:rPr>
          <w:bCs w:val="0"/>
        </w:rPr>
      </w:pPr>
      <w:r w:rsidRPr="00570997">
        <w:lastRenderedPageBreak/>
        <w:t>New advanced feasibility studies, commitments to projects and projects completed, between 1 November 202</w:t>
      </w:r>
      <w:r w:rsidR="00F5256F" w:rsidRPr="00570997">
        <w:t>4</w:t>
      </w:r>
      <w:r w:rsidRPr="00570997">
        <w:t xml:space="preserve"> and 31 Oct 202</w:t>
      </w:r>
      <w:r w:rsidR="00F5256F" w:rsidRPr="00570997">
        <w:t>5</w:t>
      </w:r>
      <w:r w:rsidRPr="00570997">
        <w:t>, for critical minerals</w:t>
      </w:r>
    </w:p>
    <w:tbl>
      <w:tblPr>
        <w:tblStyle w:val="OCETable"/>
        <w:tblW w:w="5000" w:type="pct"/>
        <w:tblLook w:val="04E0" w:firstRow="1" w:lastRow="1"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2823"/>
        <w:gridCol w:w="1857"/>
        <w:gridCol w:w="1856"/>
        <w:gridCol w:w="1856"/>
        <w:gridCol w:w="1856"/>
        <w:gridCol w:w="1856"/>
        <w:gridCol w:w="1854"/>
      </w:tblGrid>
      <w:tr w:rsidR="000E59EE" w:rsidRPr="00E52FC3" w14:paraId="137EE7A8" w14:textId="77777777" w:rsidTr="003B7E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Align w:val="center"/>
          </w:tcPr>
          <w:p w14:paraId="491FF0FA" w14:textId="77777777" w:rsidR="000E59EE" w:rsidRPr="009121ED" w:rsidRDefault="000E59EE" w:rsidP="003B7EF6">
            <w:pPr>
              <w:pStyle w:val="Tabletext"/>
              <w:jc w:val="center"/>
              <w:rPr>
                <w:lang w:eastAsia="en-AU"/>
              </w:rPr>
            </w:pPr>
          </w:p>
        </w:tc>
        <w:tc>
          <w:tcPr>
            <w:tcW w:w="1330" w:type="pct"/>
            <w:gridSpan w:val="2"/>
            <w:vAlign w:val="center"/>
          </w:tcPr>
          <w:p w14:paraId="02BEA300" w14:textId="5108F53C"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E52FC3">
              <w:rPr>
                <w:lang w:eastAsia="en-AU"/>
              </w:rPr>
              <w:t>New advanced feasibility studies</w:t>
            </w:r>
          </w:p>
        </w:tc>
        <w:tc>
          <w:tcPr>
            <w:tcW w:w="1330" w:type="pct"/>
            <w:gridSpan w:val="2"/>
            <w:vAlign w:val="center"/>
          </w:tcPr>
          <w:p w14:paraId="55DFCA26" w14:textId="1EB33763"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E52FC3">
              <w:rPr>
                <w:lang w:eastAsia="en-AU"/>
              </w:rPr>
              <w:t>New commitments</w:t>
            </w:r>
          </w:p>
        </w:tc>
        <w:tc>
          <w:tcPr>
            <w:tcW w:w="1329" w:type="pct"/>
            <w:gridSpan w:val="2"/>
            <w:vAlign w:val="center"/>
          </w:tcPr>
          <w:p w14:paraId="0AFFD444" w14:textId="3B9F86BC" w:rsidR="000E59EE" w:rsidRPr="009121ED" w:rsidRDefault="000E59EE" w:rsidP="003B7EF6">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E52FC3">
              <w:rPr>
                <w:lang w:eastAsia="en-AU"/>
              </w:rPr>
              <w:t>Completed</w:t>
            </w:r>
          </w:p>
        </w:tc>
      </w:tr>
      <w:tr w:rsidR="000E59EE" w:rsidRPr="000E59EE" w14:paraId="6CFA22C1" w14:textId="77777777" w:rsidTr="003B7E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shd w:val="clear" w:color="auto" w:fill="0766A5" w:themeFill="accent1"/>
            <w:vAlign w:val="center"/>
          </w:tcPr>
          <w:p w14:paraId="1849BFD3" w14:textId="77777777" w:rsidR="00E52FC3" w:rsidRPr="000E59EE" w:rsidRDefault="00E52FC3" w:rsidP="003B7EF6">
            <w:pPr>
              <w:pStyle w:val="Tabletext"/>
              <w:jc w:val="right"/>
              <w:rPr>
                <w:bCs/>
                <w:color w:val="FFFFFF" w:themeColor="background1"/>
                <w:lang w:eastAsia="en-AU"/>
              </w:rPr>
            </w:pPr>
          </w:p>
        </w:tc>
        <w:tc>
          <w:tcPr>
            <w:tcW w:w="665" w:type="pct"/>
            <w:shd w:val="clear" w:color="auto" w:fill="0766A5" w:themeFill="accent1"/>
            <w:vAlign w:val="center"/>
          </w:tcPr>
          <w:p w14:paraId="6050BD25" w14:textId="77777777" w:rsidR="00E52FC3" w:rsidRPr="000E59EE" w:rsidRDefault="00E52FC3" w:rsidP="003B7EF6">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0E59EE">
              <w:rPr>
                <w:b/>
                <w:bCs/>
                <w:color w:val="FFFFFF" w:themeColor="background1"/>
                <w:lang w:eastAsia="en-AU"/>
              </w:rPr>
              <w:t>No. of projects</w:t>
            </w:r>
          </w:p>
        </w:tc>
        <w:tc>
          <w:tcPr>
            <w:tcW w:w="665" w:type="pct"/>
            <w:shd w:val="clear" w:color="auto" w:fill="0766A5" w:themeFill="accent1"/>
            <w:vAlign w:val="center"/>
          </w:tcPr>
          <w:p w14:paraId="147516D3" w14:textId="77777777" w:rsidR="00E52FC3" w:rsidRPr="000E59EE" w:rsidRDefault="00E52FC3" w:rsidP="003B7EF6">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0E59EE">
              <w:rPr>
                <w:b/>
                <w:bCs/>
                <w:color w:val="FFFFFF" w:themeColor="background1"/>
                <w:lang w:eastAsia="en-AU"/>
              </w:rPr>
              <w:t>Value A$b</w:t>
            </w:r>
          </w:p>
        </w:tc>
        <w:tc>
          <w:tcPr>
            <w:tcW w:w="665" w:type="pct"/>
            <w:shd w:val="clear" w:color="auto" w:fill="0766A5" w:themeFill="accent1"/>
            <w:vAlign w:val="center"/>
          </w:tcPr>
          <w:p w14:paraId="6AF96315" w14:textId="77777777" w:rsidR="00E52FC3" w:rsidRPr="000E59EE" w:rsidRDefault="00E52FC3" w:rsidP="003B7EF6">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0E59EE">
              <w:rPr>
                <w:b/>
                <w:bCs/>
                <w:color w:val="FFFFFF" w:themeColor="background1"/>
                <w:lang w:eastAsia="en-AU"/>
              </w:rPr>
              <w:t>No. of projects</w:t>
            </w:r>
          </w:p>
        </w:tc>
        <w:tc>
          <w:tcPr>
            <w:tcW w:w="665" w:type="pct"/>
            <w:shd w:val="clear" w:color="auto" w:fill="0766A5" w:themeFill="accent1"/>
            <w:vAlign w:val="center"/>
          </w:tcPr>
          <w:p w14:paraId="7C5B12F0" w14:textId="77777777" w:rsidR="00E52FC3" w:rsidRPr="000E59EE" w:rsidRDefault="00E52FC3" w:rsidP="003B7EF6">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0E59EE">
              <w:rPr>
                <w:b/>
                <w:bCs/>
                <w:color w:val="FFFFFF" w:themeColor="background1"/>
                <w:lang w:eastAsia="en-AU"/>
              </w:rPr>
              <w:t>Value A$b</w:t>
            </w:r>
          </w:p>
        </w:tc>
        <w:tc>
          <w:tcPr>
            <w:tcW w:w="665" w:type="pct"/>
            <w:shd w:val="clear" w:color="auto" w:fill="0766A5" w:themeFill="accent1"/>
            <w:vAlign w:val="center"/>
          </w:tcPr>
          <w:p w14:paraId="4CF27A32" w14:textId="77777777" w:rsidR="00E52FC3" w:rsidRPr="000E59EE" w:rsidRDefault="00E52FC3" w:rsidP="003B7EF6">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0E59EE">
              <w:rPr>
                <w:b/>
                <w:bCs/>
                <w:color w:val="FFFFFF" w:themeColor="background1"/>
                <w:lang w:eastAsia="en-AU"/>
              </w:rPr>
              <w:t>No. of projects</w:t>
            </w:r>
          </w:p>
        </w:tc>
        <w:tc>
          <w:tcPr>
            <w:tcW w:w="664" w:type="pct"/>
            <w:shd w:val="clear" w:color="auto" w:fill="0766A5" w:themeFill="accent1"/>
            <w:vAlign w:val="center"/>
          </w:tcPr>
          <w:p w14:paraId="0D46B77E" w14:textId="77777777" w:rsidR="00E52FC3" w:rsidRPr="000E59EE" w:rsidRDefault="00E52FC3" w:rsidP="003B7EF6">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0E59EE">
              <w:rPr>
                <w:b/>
                <w:bCs/>
                <w:color w:val="FFFFFF" w:themeColor="background1"/>
                <w:lang w:eastAsia="en-AU"/>
              </w:rPr>
              <w:t>Value A$b</w:t>
            </w:r>
          </w:p>
        </w:tc>
      </w:tr>
      <w:tr w:rsidR="000E59EE" w:rsidRPr="00E52FC3" w14:paraId="57FB74E4" w14:textId="77777777" w:rsidTr="000E59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531438FA" w14:textId="77777777" w:rsidR="00E52FC3" w:rsidRPr="00CD22FC" w:rsidRDefault="00E52FC3" w:rsidP="000E59EE">
            <w:pPr>
              <w:pStyle w:val="Tabletext"/>
              <w:rPr>
                <w:rFonts w:cstheme="minorHAnsi"/>
                <w:szCs w:val="20"/>
                <w:lang w:eastAsia="en-AU"/>
              </w:rPr>
            </w:pPr>
            <w:r w:rsidRPr="00CD22FC">
              <w:rPr>
                <w:rFonts w:cstheme="minorHAnsi"/>
                <w:color w:val="000000"/>
                <w:szCs w:val="20"/>
              </w:rPr>
              <w:t>High Purity Alumina</w:t>
            </w:r>
          </w:p>
        </w:tc>
        <w:tc>
          <w:tcPr>
            <w:tcW w:w="665" w:type="pct"/>
            <w:vAlign w:val="center"/>
          </w:tcPr>
          <w:p w14:paraId="49DABA31" w14:textId="3AD9BA07"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rPr>
            </w:pPr>
          </w:p>
        </w:tc>
        <w:tc>
          <w:tcPr>
            <w:tcW w:w="665" w:type="pct"/>
            <w:vAlign w:val="center"/>
          </w:tcPr>
          <w:p w14:paraId="6725CECD" w14:textId="16D50B0B"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rPr>
            </w:pPr>
          </w:p>
        </w:tc>
        <w:tc>
          <w:tcPr>
            <w:tcW w:w="665" w:type="pct"/>
            <w:vAlign w:val="center"/>
          </w:tcPr>
          <w:p w14:paraId="307B88FB" w14:textId="77777777"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CD22FC">
              <w:rPr>
                <w:rFonts w:cstheme="minorHAnsi"/>
                <w:szCs w:val="20"/>
              </w:rPr>
              <w:t>1</w:t>
            </w:r>
          </w:p>
        </w:tc>
        <w:tc>
          <w:tcPr>
            <w:tcW w:w="665" w:type="pct"/>
            <w:vAlign w:val="center"/>
          </w:tcPr>
          <w:p w14:paraId="0E42DE5A" w14:textId="3C565428"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CD22FC">
              <w:rPr>
                <w:rFonts w:cstheme="minorHAnsi"/>
                <w:szCs w:val="20"/>
              </w:rPr>
              <w:t>0.</w:t>
            </w:r>
            <w:r w:rsidR="00ED5EBB">
              <w:rPr>
                <w:rFonts w:cstheme="minorHAnsi"/>
                <w:szCs w:val="20"/>
              </w:rPr>
              <w:t>1</w:t>
            </w:r>
          </w:p>
        </w:tc>
        <w:tc>
          <w:tcPr>
            <w:tcW w:w="665" w:type="pct"/>
            <w:vAlign w:val="center"/>
          </w:tcPr>
          <w:p w14:paraId="3658DC04" w14:textId="77777777"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rPr>
            </w:pPr>
          </w:p>
        </w:tc>
        <w:tc>
          <w:tcPr>
            <w:tcW w:w="664" w:type="pct"/>
            <w:vAlign w:val="center"/>
          </w:tcPr>
          <w:p w14:paraId="09FD5D93" w14:textId="77777777"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rPr>
            </w:pPr>
          </w:p>
        </w:tc>
      </w:tr>
      <w:tr w:rsidR="000E59EE" w:rsidRPr="00E52FC3" w14:paraId="66B0D924" w14:textId="77777777" w:rsidTr="000E59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64C03A46" w14:textId="77777777" w:rsidR="00E52FC3" w:rsidRPr="00CD22FC" w:rsidRDefault="00E52FC3" w:rsidP="000E59EE">
            <w:pPr>
              <w:pStyle w:val="Tabletext"/>
              <w:rPr>
                <w:rFonts w:cstheme="minorHAnsi"/>
                <w:szCs w:val="20"/>
                <w:lang w:eastAsia="en-AU"/>
              </w:rPr>
            </w:pPr>
            <w:r w:rsidRPr="00CD22FC">
              <w:rPr>
                <w:rFonts w:cstheme="minorHAnsi"/>
                <w:color w:val="000000"/>
                <w:szCs w:val="20"/>
              </w:rPr>
              <w:t>Lithium</w:t>
            </w:r>
          </w:p>
        </w:tc>
        <w:tc>
          <w:tcPr>
            <w:tcW w:w="665" w:type="pct"/>
            <w:vAlign w:val="center"/>
          </w:tcPr>
          <w:p w14:paraId="3D887B67" w14:textId="77777777" w:rsidR="00E52FC3" w:rsidRPr="00CD22FC" w:rsidRDefault="00E52FC3"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37F2EE71" w14:textId="77777777" w:rsidR="00E52FC3" w:rsidRPr="00CD22FC" w:rsidRDefault="00E52FC3"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7DB23E96" w14:textId="77777777" w:rsidR="00E52FC3" w:rsidRPr="00CD22FC" w:rsidRDefault="00E52FC3"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3A180305" w14:textId="77777777" w:rsidR="00E52FC3" w:rsidRPr="00CD22FC" w:rsidRDefault="00E52FC3"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46389A7A" w14:textId="52DD6A07" w:rsidR="00E52FC3" w:rsidRPr="00CD22FC" w:rsidRDefault="00155455"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Pr>
                <w:rFonts w:cstheme="minorHAnsi"/>
                <w:szCs w:val="20"/>
                <w:lang w:eastAsia="en-AU"/>
              </w:rPr>
              <w:t>2</w:t>
            </w:r>
          </w:p>
        </w:tc>
        <w:tc>
          <w:tcPr>
            <w:tcW w:w="664" w:type="pct"/>
            <w:vAlign w:val="center"/>
          </w:tcPr>
          <w:p w14:paraId="048B14FD" w14:textId="40FD87FF" w:rsidR="00E52FC3" w:rsidRPr="00CD22FC" w:rsidRDefault="001A73CD"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CD22FC">
              <w:rPr>
                <w:rFonts w:cstheme="minorHAnsi"/>
                <w:szCs w:val="20"/>
                <w:lang w:eastAsia="en-AU"/>
              </w:rPr>
              <w:t>0.6</w:t>
            </w:r>
            <w:r w:rsidR="002D7233" w:rsidRPr="00CD22FC">
              <w:rPr>
                <w:rFonts w:cstheme="minorHAnsi"/>
                <w:szCs w:val="20"/>
                <w:lang w:eastAsia="en-AU"/>
              </w:rPr>
              <w:t xml:space="preserve"> </w:t>
            </w:r>
            <w:r w:rsidR="002D7233" w:rsidRPr="00CD22FC">
              <w:rPr>
                <w:rFonts w:eastAsia="Times New Roman" w:cstheme="minorHAnsi"/>
                <w:color w:val="000000"/>
                <w:szCs w:val="20"/>
                <w:vertAlign w:val="superscript"/>
                <w:lang w:eastAsia="en-AU"/>
              </w:rPr>
              <w:t>b</w:t>
            </w:r>
          </w:p>
        </w:tc>
      </w:tr>
      <w:tr w:rsidR="000E59EE" w:rsidRPr="00E52FC3" w14:paraId="21F44DED" w14:textId="77777777" w:rsidTr="000E59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298732DD" w14:textId="1CF08631" w:rsidR="00E52FC3" w:rsidRPr="00CD22FC" w:rsidRDefault="00A75134" w:rsidP="000E59EE">
            <w:pPr>
              <w:pStyle w:val="Tabletext"/>
              <w:rPr>
                <w:rFonts w:cstheme="minorHAnsi"/>
                <w:szCs w:val="20"/>
                <w:lang w:eastAsia="en-AU"/>
              </w:rPr>
            </w:pPr>
            <w:r w:rsidRPr="00CD22FC">
              <w:rPr>
                <w:rFonts w:cstheme="minorHAnsi"/>
                <w:color w:val="000000"/>
                <w:szCs w:val="20"/>
              </w:rPr>
              <w:t>Nickel</w:t>
            </w:r>
            <w:r w:rsidR="00992B05">
              <w:rPr>
                <w:rFonts w:cstheme="minorHAnsi"/>
                <w:color w:val="000000"/>
                <w:szCs w:val="20"/>
              </w:rPr>
              <w:noBreakHyphen/>
            </w:r>
            <w:r w:rsidRPr="00CD22FC">
              <w:rPr>
                <w:rFonts w:cstheme="minorHAnsi"/>
                <w:color w:val="000000"/>
                <w:szCs w:val="20"/>
              </w:rPr>
              <w:t>cobalt</w:t>
            </w:r>
          </w:p>
        </w:tc>
        <w:tc>
          <w:tcPr>
            <w:tcW w:w="665" w:type="pct"/>
            <w:vAlign w:val="center"/>
          </w:tcPr>
          <w:p w14:paraId="42B71AA2" w14:textId="0C17B489" w:rsidR="00E52FC3"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r w:rsidRPr="00CD22FC">
              <w:rPr>
                <w:rFonts w:cstheme="minorHAnsi"/>
                <w:szCs w:val="20"/>
                <w:lang w:eastAsia="en-AU"/>
              </w:rPr>
              <w:t>1</w:t>
            </w:r>
          </w:p>
        </w:tc>
        <w:tc>
          <w:tcPr>
            <w:tcW w:w="665" w:type="pct"/>
            <w:vAlign w:val="center"/>
          </w:tcPr>
          <w:p w14:paraId="0585843C" w14:textId="7E46D0E3" w:rsidR="00E52FC3"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r w:rsidRPr="00CD22FC">
              <w:rPr>
                <w:rFonts w:cstheme="minorHAnsi"/>
                <w:szCs w:val="20"/>
                <w:lang w:eastAsia="en-AU"/>
              </w:rPr>
              <w:t>1.7</w:t>
            </w:r>
          </w:p>
        </w:tc>
        <w:tc>
          <w:tcPr>
            <w:tcW w:w="665" w:type="pct"/>
            <w:vAlign w:val="center"/>
          </w:tcPr>
          <w:p w14:paraId="6E2E9AEE" w14:textId="77777777"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5" w:type="pct"/>
            <w:vAlign w:val="center"/>
          </w:tcPr>
          <w:p w14:paraId="0CFA91F4" w14:textId="77777777"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5" w:type="pct"/>
            <w:vAlign w:val="center"/>
          </w:tcPr>
          <w:p w14:paraId="03BDE9ED" w14:textId="7ECDFFFB"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4" w:type="pct"/>
            <w:vAlign w:val="center"/>
          </w:tcPr>
          <w:p w14:paraId="27C3E9FD" w14:textId="7C3F7493" w:rsidR="00E52FC3" w:rsidRPr="00CD22FC" w:rsidRDefault="00E52FC3"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r>
      <w:tr w:rsidR="000E59EE" w:rsidRPr="00E52FC3" w14:paraId="19FC296D" w14:textId="77777777" w:rsidTr="000E59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345E4DB9" w14:textId="6F8C7863" w:rsidR="00A75134" w:rsidRPr="00CD22FC" w:rsidRDefault="00A75134" w:rsidP="000E59EE">
            <w:pPr>
              <w:pStyle w:val="Tabletext"/>
              <w:rPr>
                <w:rFonts w:cstheme="minorHAnsi"/>
                <w:szCs w:val="20"/>
                <w:lang w:eastAsia="en-AU"/>
              </w:rPr>
            </w:pPr>
            <w:r w:rsidRPr="00CD22FC">
              <w:rPr>
                <w:rFonts w:cstheme="minorHAnsi"/>
                <w:color w:val="000000"/>
                <w:szCs w:val="20"/>
              </w:rPr>
              <w:t>Rare earths</w:t>
            </w:r>
          </w:p>
        </w:tc>
        <w:tc>
          <w:tcPr>
            <w:tcW w:w="665" w:type="pct"/>
            <w:vAlign w:val="center"/>
          </w:tcPr>
          <w:p w14:paraId="20D876C5" w14:textId="7AF36A31"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CD22FC">
              <w:rPr>
                <w:rFonts w:cstheme="minorHAnsi"/>
                <w:szCs w:val="20"/>
                <w:lang w:eastAsia="en-AU"/>
              </w:rPr>
              <w:t>1</w:t>
            </w:r>
          </w:p>
        </w:tc>
        <w:tc>
          <w:tcPr>
            <w:tcW w:w="665" w:type="pct"/>
            <w:vAlign w:val="center"/>
          </w:tcPr>
          <w:p w14:paraId="2B511EC3" w14:textId="2C1B8116" w:rsidR="00A75134" w:rsidRPr="00CD22FC" w:rsidRDefault="00A21F3F"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r w:rsidRPr="00CD22FC">
              <w:rPr>
                <w:rFonts w:cstheme="minorHAnsi"/>
                <w:szCs w:val="20"/>
                <w:lang w:eastAsia="en-AU"/>
              </w:rPr>
              <w:t>0.</w:t>
            </w:r>
            <w:r w:rsidR="00ED130E" w:rsidRPr="00CD22FC">
              <w:rPr>
                <w:rFonts w:cstheme="minorHAnsi"/>
                <w:szCs w:val="20"/>
                <w:lang w:eastAsia="en-AU"/>
              </w:rPr>
              <w:t>6</w:t>
            </w:r>
          </w:p>
        </w:tc>
        <w:tc>
          <w:tcPr>
            <w:tcW w:w="665" w:type="pct"/>
            <w:vAlign w:val="center"/>
          </w:tcPr>
          <w:p w14:paraId="6215E558" w14:textId="77777777"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7D0C5E3F" w14:textId="77777777"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5E888BB3" w14:textId="4F27E709"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4" w:type="pct"/>
            <w:vAlign w:val="center"/>
          </w:tcPr>
          <w:p w14:paraId="376432C3" w14:textId="2189597A"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r>
      <w:tr w:rsidR="000E59EE" w:rsidRPr="00E52FC3" w14:paraId="54BBE32E" w14:textId="77777777" w:rsidTr="000E59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79CDF21E" w14:textId="3D794E4E" w:rsidR="00A75134" w:rsidRPr="00CD22FC" w:rsidRDefault="00A75134" w:rsidP="000E59EE">
            <w:pPr>
              <w:pStyle w:val="Tabletext"/>
              <w:rPr>
                <w:rFonts w:cstheme="minorHAnsi"/>
                <w:szCs w:val="20"/>
                <w:lang w:eastAsia="en-AU"/>
              </w:rPr>
            </w:pPr>
            <w:r w:rsidRPr="00CD22FC">
              <w:rPr>
                <w:rFonts w:cstheme="minorHAnsi"/>
                <w:color w:val="000000"/>
                <w:szCs w:val="20"/>
              </w:rPr>
              <w:t>Titanium</w:t>
            </w:r>
            <w:r w:rsidR="00992B05">
              <w:rPr>
                <w:rFonts w:cstheme="minorHAnsi"/>
                <w:color w:val="000000"/>
                <w:szCs w:val="20"/>
              </w:rPr>
              <w:t xml:space="preserve"> and </w:t>
            </w:r>
            <w:r w:rsidRPr="00CD22FC">
              <w:rPr>
                <w:rFonts w:cstheme="minorHAnsi"/>
                <w:color w:val="000000"/>
                <w:szCs w:val="20"/>
              </w:rPr>
              <w:t>mineral sands</w:t>
            </w:r>
          </w:p>
        </w:tc>
        <w:tc>
          <w:tcPr>
            <w:tcW w:w="665" w:type="pct"/>
            <w:vAlign w:val="center"/>
          </w:tcPr>
          <w:p w14:paraId="6CCE5997" w14:textId="77777777" w:rsidR="00A75134"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5" w:type="pct"/>
            <w:vAlign w:val="center"/>
          </w:tcPr>
          <w:p w14:paraId="434FD6E3" w14:textId="77777777" w:rsidR="00A75134"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5" w:type="pct"/>
            <w:vAlign w:val="center"/>
          </w:tcPr>
          <w:p w14:paraId="68F3A4FE" w14:textId="77777777" w:rsidR="00A75134"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5" w:type="pct"/>
            <w:vAlign w:val="center"/>
          </w:tcPr>
          <w:p w14:paraId="660D9F01" w14:textId="77777777" w:rsidR="00A75134"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5" w:type="pct"/>
            <w:vAlign w:val="center"/>
          </w:tcPr>
          <w:p w14:paraId="3399D76F" w14:textId="77777777" w:rsidR="00A75134"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c>
          <w:tcPr>
            <w:tcW w:w="664" w:type="pct"/>
            <w:vAlign w:val="center"/>
          </w:tcPr>
          <w:p w14:paraId="2FEA90A5" w14:textId="77777777" w:rsidR="00A75134" w:rsidRPr="00CD22FC" w:rsidRDefault="00A75134"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szCs w:val="20"/>
                <w:lang w:eastAsia="en-AU"/>
              </w:rPr>
            </w:pPr>
          </w:p>
        </w:tc>
      </w:tr>
      <w:tr w:rsidR="000E59EE" w:rsidRPr="00E52FC3" w14:paraId="660696D2" w14:textId="77777777" w:rsidTr="000E59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4707425D" w14:textId="56482972" w:rsidR="00A75134" w:rsidRPr="00CD22FC" w:rsidRDefault="002D7233" w:rsidP="000E59EE">
            <w:pPr>
              <w:pStyle w:val="Tabletext"/>
              <w:rPr>
                <w:rFonts w:cstheme="minorHAnsi"/>
                <w:color w:val="000000"/>
                <w:szCs w:val="20"/>
              </w:rPr>
            </w:pPr>
            <w:r w:rsidRPr="00CD22FC">
              <w:rPr>
                <w:rFonts w:cstheme="minorHAnsi"/>
                <w:color w:val="000000"/>
                <w:szCs w:val="20"/>
              </w:rPr>
              <w:t>Other</w:t>
            </w:r>
            <w:r w:rsidR="00DD6F35">
              <w:rPr>
                <w:rFonts w:eastAsia="Times New Roman" w:cstheme="minorHAnsi"/>
                <w:color w:val="000000"/>
                <w:szCs w:val="20"/>
                <w:vertAlign w:val="superscript"/>
                <w:lang w:eastAsia="en-AU"/>
              </w:rPr>
              <w:t xml:space="preserve"> </w:t>
            </w:r>
            <w:r w:rsidRPr="00CD22FC">
              <w:rPr>
                <w:rFonts w:eastAsia="Times New Roman" w:cstheme="minorHAnsi"/>
                <w:color w:val="000000"/>
                <w:szCs w:val="20"/>
                <w:vertAlign w:val="superscript"/>
                <w:lang w:eastAsia="en-AU"/>
              </w:rPr>
              <w:t>a</w:t>
            </w:r>
          </w:p>
        </w:tc>
        <w:tc>
          <w:tcPr>
            <w:tcW w:w="665" w:type="pct"/>
            <w:vAlign w:val="center"/>
          </w:tcPr>
          <w:p w14:paraId="7C89BDC7" w14:textId="738AB36C"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4B426CE2" w14:textId="6E11C56B"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lang w:eastAsia="en-AU"/>
              </w:rPr>
            </w:pPr>
          </w:p>
        </w:tc>
        <w:tc>
          <w:tcPr>
            <w:tcW w:w="665" w:type="pct"/>
            <w:vAlign w:val="center"/>
          </w:tcPr>
          <w:p w14:paraId="4E580207" w14:textId="58479921" w:rsidR="00A75134" w:rsidRPr="00CD22FC" w:rsidRDefault="0016299A"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CD22FC">
              <w:rPr>
                <w:rFonts w:cstheme="minorHAnsi"/>
                <w:szCs w:val="20"/>
              </w:rPr>
              <w:t>1</w:t>
            </w:r>
          </w:p>
        </w:tc>
        <w:tc>
          <w:tcPr>
            <w:tcW w:w="665" w:type="pct"/>
            <w:vAlign w:val="center"/>
          </w:tcPr>
          <w:p w14:paraId="21529DE9" w14:textId="77777777"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CD22FC">
              <w:rPr>
                <w:rFonts w:cstheme="minorHAnsi"/>
                <w:szCs w:val="20"/>
              </w:rPr>
              <w:t>0.1</w:t>
            </w:r>
          </w:p>
        </w:tc>
        <w:tc>
          <w:tcPr>
            <w:tcW w:w="665" w:type="pct"/>
            <w:vAlign w:val="center"/>
          </w:tcPr>
          <w:p w14:paraId="7980C58A" w14:textId="77777777"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i/>
                <w:iCs/>
                <w:szCs w:val="20"/>
                <w:lang w:eastAsia="en-AU"/>
              </w:rPr>
            </w:pPr>
          </w:p>
        </w:tc>
        <w:tc>
          <w:tcPr>
            <w:tcW w:w="664" w:type="pct"/>
            <w:vAlign w:val="center"/>
          </w:tcPr>
          <w:p w14:paraId="5C272D6D" w14:textId="77777777" w:rsidR="00A75134" w:rsidRPr="00CD22FC" w:rsidRDefault="00A75134"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i/>
                <w:iCs/>
                <w:szCs w:val="20"/>
                <w:lang w:eastAsia="en-AU"/>
              </w:rPr>
            </w:pPr>
          </w:p>
        </w:tc>
      </w:tr>
      <w:tr w:rsidR="000E59EE" w:rsidRPr="00E52FC3" w14:paraId="5FE16C0B" w14:textId="77777777" w:rsidTr="000E59E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tcPr>
          <w:p w14:paraId="25D4E988" w14:textId="77777777" w:rsidR="00A75134" w:rsidRPr="00CD22FC" w:rsidRDefault="00A75134" w:rsidP="000E59EE">
            <w:pPr>
              <w:pStyle w:val="Tabletext"/>
              <w:rPr>
                <w:rFonts w:cstheme="minorHAnsi"/>
                <w:b w:val="0"/>
                <w:szCs w:val="20"/>
                <w:lang w:eastAsia="en-AU"/>
              </w:rPr>
            </w:pPr>
            <w:r w:rsidRPr="00CD22FC">
              <w:rPr>
                <w:rFonts w:cstheme="minorHAnsi"/>
                <w:szCs w:val="20"/>
                <w:lang w:eastAsia="en-AU"/>
              </w:rPr>
              <w:t>Total</w:t>
            </w:r>
          </w:p>
        </w:tc>
        <w:tc>
          <w:tcPr>
            <w:tcW w:w="665" w:type="pct"/>
            <w:vAlign w:val="center"/>
          </w:tcPr>
          <w:p w14:paraId="740FC7D1" w14:textId="7449AE1F" w:rsidR="00A75134" w:rsidRPr="00CD22FC" w:rsidRDefault="001A46D9" w:rsidP="000E59EE">
            <w:pPr>
              <w:pStyle w:val="Tabletext"/>
              <w:jc w:val="right"/>
              <w:cnfStyle w:val="010000000000" w:firstRow="0" w:lastRow="1" w:firstColumn="0" w:lastColumn="0" w:oddVBand="0" w:evenVBand="0" w:oddHBand="0" w:evenHBand="0" w:firstRowFirstColumn="0" w:firstRowLastColumn="0" w:lastRowFirstColumn="0" w:lastRowLastColumn="0"/>
              <w:rPr>
                <w:rFonts w:cstheme="minorHAnsi"/>
                <w:b w:val="0"/>
                <w:szCs w:val="20"/>
                <w:lang w:eastAsia="en-AU"/>
              </w:rPr>
            </w:pPr>
            <w:r>
              <w:rPr>
                <w:rFonts w:cstheme="minorHAnsi"/>
                <w:szCs w:val="20"/>
                <w:lang w:eastAsia="en-AU"/>
              </w:rPr>
              <w:t>2</w:t>
            </w:r>
          </w:p>
        </w:tc>
        <w:tc>
          <w:tcPr>
            <w:tcW w:w="665" w:type="pct"/>
            <w:vAlign w:val="center"/>
          </w:tcPr>
          <w:p w14:paraId="1C718CB9" w14:textId="1F1F543F" w:rsidR="00A75134" w:rsidRPr="00CD22FC" w:rsidRDefault="00166E6E" w:rsidP="000E59EE">
            <w:pPr>
              <w:pStyle w:val="Tabletext"/>
              <w:jc w:val="right"/>
              <w:cnfStyle w:val="010000000000" w:firstRow="0" w:lastRow="1" w:firstColumn="0" w:lastColumn="0" w:oddVBand="0" w:evenVBand="0" w:oddHBand="0" w:evenHBand="0" w:firstRowFirstColumn="0" w:firstRowLastColumn="0" w:lastRowFirstColumn="0" w:lastRowLastColumn="0"/>
              <w:rPr>
                <w:rFonts w:cstheme="minorHAnsi"/>
                <w:b w:val="0"/>
                <w:szCs w:val="20"/>
                <w:lang w:eastAsia="en-AU"/>
              </w:rPr>
            </w:pPr>
            <w:r w:rsidRPr="00CD22FC">
              <w:rPr>
                <w:rFonts w:cstheme="minorHAnsi"/>
                <w:szCs w:val="20"/>
                <w:lang w:eastAsia="en-AU"/>
              </w:rPr>
              <w:t>2</w:t>
            </w:r>
            <w:r w:rsidR="00A75134" w:rsidRPr="00CD22FC">
              <w:rPr>
                <w:rFonts w:cstheme="minorHAnsi"/>
                <w:szCs w:val="20"/>
                <w:lang w:eastAsia="en-AU"/>
              </w:rPr>
              <w:t>.</w:t>
            </w:r>
            <w:r w:rsidR="00E8593B">
              <w:rPr>
                <w:rFonts w:cstheme="minorHAnsi"/>
                <w:szCs w:val="20"/>
                <w:lang w:eastAsia="en-AU"/>
              </w:rPr>
              <w:t>2</w:t>
            </w:r>
          </w:p>
        </w:tc>
        <w:tc>
          <w:tcPr>
            <w:tcW w:w="665" w:type="pct"/>
            <w:vAlign w:val="center"/>
          </w:tcPr>
          <w:p w14:paraId="4B3048FB" w14:textId="77777777" w:rsidR="00A75134" w:rsidRPr="00CD22FC" w:rsidRDefault="00A75134" w:rsidP="000E59EE">
            <w:pPr>
              <w:pStyle w:val="Tabletext"/>
              <w:jc w:val="right"/>
              <w:cnfStyle w:val="010000000000" w:firstRow="0" w:lastRow="1" w:firstColumn="0" w:lastColumn="0" w:oddVBand="0" w:evenVBand="0" w:oddHBand="0" w:evenHBand="0" w:firstRowFirstColumn="0" w:firstRowLastColumn="0" w:lastRowFirstColumn="0" w:lastRowLastColumn="0"/>
              <w:rPr>
                <w:rFonts w:cstheme="minorHAnsi"/>
                <w:b w:val="0"/>
                <w:szCs w:val="20"/>
                <w:lang w:eastAsia="en-AU"/>
              </w:rPr>
            </w:pPr>
            <w:r w:rsidRPr="00CD22FC">
              <w:rPr>
                <w:rFonts w:cstheme="minorHAnsi"/>
                <w:szCs w:val="20"/>
                <w:lang w:eastAsia="en-AU"/>
              </w:rPr>
              <w:t>2</w:t>
            </w:r>
          </w:p>
        </w:tc>
        <w:tc>
          <w:tcPr>
            <w:tcW w:w="665" w:type="pct"/>
            <w:vAlign w:val="center"/>
          </w:tcPr>
          <w:p w14:paraId="166CB2BB" w14:textId="35D6B8D1" w:rsidR="00A75134" w:rsidRPr="00CD22FC" w:rsidRDefault="00A75134" w:rsidP="000E59EE">
            <w:pPr>
              <w:pStyle w:val="Tabletext"/>
              <w:jc w:val="right"/>
              <w:cnfStyle w:val="010000000000" w:firstRow="0" w:lastRow="1" w:firstColumn="0" w:lastColumn="0" w:oddVBand="0" w:evenVBand="0" w:oddHBand="0" w:evenHBand="0" w:firstRowFirstColumn="0" w:firstRowLastColumn="0" w:lastRowFirstColumn="0" w:lastRowLastColumn="0"/>
              <w:rPr>
                <w:rFonts w:cstheme="minorHAnsi"/>
                <w:b w:val="0"/>
                <w:szCs w:val="20"/>
                <w:lang w:eastAsia="en-AU"/>
              </w:rPr>
            </w:pPr>
            <w:r w:rsidRPr="00CD22FC">
              <w:rPr>
                <w:rFonts w:cstheme="minorHAnsi"/>
                <w:szCs w:val="20"/>
                <w:lang w:eastAsia="en-AU"/>
              </w:rPr>
              <w:t>0.</w:t>
            </w:r>
            <w:r w:rsidR="00ED5EBB">
              <w:rPr>
                <w:rFonts w:cstheme="minorHAnsi"/>
                <w:szCs w:val="20"/>
                <w:lang w:eastAsia="en-AU"/>
              </w:rPr>
              <w:t>2</w:t>
            </w:r>
          </w:p>
        </w:tc>
        <w:tc>
          <w:tcPr>
            <w:tcW w:w="665" w:type="pct"/>
            <w:vAlign w:val="center"/>
          </w:tcPr>
          <w:p w14:paraId="631178D6" w14:textId="6ABD437C" w:rsidR="00A75134" w:rsidRPr="00CD22FC" w:rsidRDefault="00155455" w:rsidP="000E59EE">
            <w:pPr>
              <w:pStyle w:val="Tabletext"/>
              <w:jc w:val="right"/>
              <w:cnfStyle w:val="010000000000" w:firstRow="0" w:lastRow="1" w:firstColumn="0" w:lastColumn="0" w:oddVBand="0" w:evenVBand="0" w:oddHBand="0" w:evenHBand="0" w:firstRowFirstColumn="0" w:firstRowLastColumn="0" w:lastRowFirstColumn="0" w:lastRowLastColumn="0"/>
              <w:rPr>
                <w:rFonts w:cstheme="minorHAnsi"/>
                <w:b w:val="0"/>
                <w:szCs w:val="20"/>
                <w:lang w:eastAsia="en-AU"/>
              </w:rPr>
            </w:pPr>
            <w:r>
              <w:rPr>
                <w:rFonts w:cstheme="minorHAnsi"/>
                <w:szCs w:val="20"/>
                <w:lang w:eastAsia="en-AU"/>
              </w:rPr>
              <w:t>2</w:t>
            </w:r>
          </w:p>
        </w:tc>
        <w:tc>
          <w:tcPr>
            <w:tcW w:w="664" w:type="pct"/>
            <w:vAlign w:val="center"/>
          </w:tcPr>
          <w:p w14:paraId="30559FD5" w14:textId="51C324D6" w:rsidR="00A75134" w:rsidRPr="00CD22FC" w:rsidRDefault="007D63FC" w:rsidP="000E59EE">
            <w:pPr>
              <w:pStyle w:val="Tabletext"/>
              <w:jc w:val="right"/>
              <w:cnfStyle w:val="010000000000" w:firstRow="0" w:lastRow="1" w:firstColumn="0" w:lastColumn="0" w:oddVBand="0" w:evenVBand="0" w:oddHBand="0" w:evenHBand="0" w:firstRowFirstColumn="0" w:firstRowLastColumn="0" w:lastRowFirstColumn="0" w:lastRowLastColumn="0"/>
              <w:rPr>
                <w:rFonts w:cstheme="minorHAnsi"/>
                <w:b w:val="0"/>
                <w:szCs w:val="20"/>
                <w:lang w:eastAsia="en-AU"/>
              </w:rPr>
            </w:pPr>
            <w:r w:rsidRPr="00CD22FC">
              <w:rPr>
                <w:rFonts w:cstheme="minorHAnsi"/>
                <w:szCs w:val="20"/>
                <w:lang w:eastAsia="en-AU"/>
              </w:rPr>
              <w:t>0.6</w:t>
            </w:r>
            <w:r w:rsidR="002D7233" w:rsidRPr="00CD22FC">
              <w:rPr>
                <w:rFonts w:cstheme="minorHAnsi"/>
                <w:szCs w:val="20"/>
                <w:lang w:eastAsia="en-AU"/>
              </w:rPr>
              <w:t xml:space="preserve"> </w:t>
            </w:r>
            <w:r w:rsidR="002D7233" w:rsidRPr="00CD22FC">
              <w:rPr>
                <w:rFonts w:eastAsia="Times New Roman" w:cstheme="minorHAnsi"/>
                <w:color w:val="000000"/>
                <w:szCs w:val="20"/>
                <w:vertAlign w:val="superscript"/>
                <w:lang w:eastAsia="en-AU"/>
              </w:rPr>
              <w:t>b</w:t>
            </w:r>
          </w:p>
        </w:tc>
      </w:tr>
    </w:tbl>
    <w:p w14:paraId="27D29CB8" w14:textId="4788FA0C" w:rsidR="002D7233" w:rsidRPr="00EA4F9D" w:rsidRDefault="00E52FC3" w:rsidP="000E59EE">
      <w:pPr>
        <w:pStyle w:val="Note"/>
      </w:pPr>
      <w:r w:rsidRPr="11A73D1D">
        <w:rPr>
          <w:lang w:val="en-US"/>
        </w:rPr>
        <w:t>Notes:</w:t>
      </w:r>
      <w:r w:rsidR="002D7233" w:rsidRPr="11A73D1D">
        <w:rPr>
          <w:lang w:val="en-US"/>
        </w:rPr>
        <w:t xml:space="preserve"> </w:t>
      </w:r>
      <w:r w:rsidR="002D7233" w:rsidRPr="11A73D1D">
        <w:rPr>
          <w:b/>
          <w:bCs/>
          <w:lang w:val="en-US"/>
        </w:rPr>
        <w:t>a</w:t>
      </w:r>
      <w:r w:rsidR="002D7233" w:rsidRPr="11A73D1D">
        <w:rPr>
          <w:lang w:val="en-US"/>
        </w:rPr>
        <w:t xml:space="preserve"> Other category includes platinum group metals and critical minerals co</w:t>
      </w:r>
      <w:r w:rsidR="00992B05">
        <w:rPr>
          <w:lang w:val="en-US"/>
        </w:rPr>
        <w:noBreakHyphen/>
      </w:r>
      <w:r w:rsidR="002D7233" w:rsidRPr="11A73D1D">
        <w:rPr>
          <w:lang w:val="en-US"/>
        </w:rPr>
        <w:t>located within other metals groups (e.g. copper). Vanadium includes vanadium oxide projects, with outputs including ilmenite, titanium oxide, ferro</w:t>
      </w:r>
      <w:r w:rsidR="00992B05">
        <w:rPr>
          <w:lang w:val="en-US"/>
        </w:rPr>
        <w:noBreakHyphen/>
      </w:r>
      <w:r w:rsidR="002D7233" w:rsidRPr="11A73D1D">
        <w:rPr>
          <w:lang w:val="en-US"/>
        </w:rPr>
        <w:t xml:space="preserve">vanadium and iron oxides. Heavy mineral sands include zircon, ilmenite, niobium, leucoxene, hafnium, rutile and other heavy mineral concentrates. </w:t>
      </w:r>
      <w:r w:rsidR="002D7233" w:rsidRPr="11A73D1D">
        <w:rPr>
          <w:b/>
          <w:bCs/>
          <w:lang w:val="en-US"/>
        </w:rPr>
        <w:t>b</w:t>
      </w:r>
      <w:r w:rsidR="002D7233" w:rsidRPr="11A73D1D">
        <w:rPr>
          <w:lang w:val="en-US"/>
        </w:rPr>
        <w:t xml:space="preserve"> Value does not include the value of Covalent’s Kwinana Lithium Refinery as the </w:t>
      </w:r>
      <w:r w:rsidR="007D63FC" w:rsidRPr="11A73D1D">
        <w:rPr>
          <w:lang w:val="en-US"/>
        </w:rPr>
        <w:t xml:space="preserve">specific </w:t>
      </w:r>
      <w:r w:rsidR="002D7233" w:rsidRPr="11A73D1D">
        <w:rPr>
          <w:lang w:val="en-US"/>
        </w:rPr>
        <w:t xml:space="preserve">figure is not publicly available. </w:t>
      </w:r>
    </w:p>
    <w:p w14:paraId="33CE997C" w14:textId="26E626F2" w:rsidR="004C3BFB" w:rsidRPr="00EA4F9D" w:rsidRDefault="00E52FC3" w:rsidP="000E59EE">
      <w:pPr>
        <w:pStyle w:val="Source"/>
      </w:pPr>
      <w:r w:rsidRPr="00EA4F9D">
        <w:t>Source: Department of Industry, Science and Resources (202</w:t>
      </w:r>
      <w:r w:rsidR="000E3B0F" w:rsidRPr="00EA4F9D">
        <w:t>5</w:t>
      </w:r>
      <w:r w:rsidRPr="00EA4F9D">
        <w:t>)</w:t>
      </w:r>
    </w:p>
    <w:p w14:paraId="5CD8B70D" w14:textId="77777777" w:rsidR="00543FA4" w:rsidRPr="000E3B0F" w:rsidRDefault="00543FA4" w:rsidP="00543FA4">
      <w:pPr>
        <w:pStyle w:val="BodyText"/>
        <w:rPr>
          <w:lang w:val="en"/>
        </w:rPr>
        <w:sectPr w:rsidR="00543FA4" w:rsidRPr="000E3B0F" w:rsidSect="00732AB6">
          <w:headerReference w:type="even" r:id="rId41"/>
          <w:footerReference w:type="even" r:id="rId42"/>
          <w:headerReference w:type="first" r:id="rId43"/>
          <w:footerReference w:type="first" r:id="rId44"/>
          <w:pgSz w:w="16838" w:h="11906" w:orient="landscape" w:code="9"/>
          <w:pgMar w:top="992" w:right="1440" w:bottom="1440" w:left="1440" w:header="567" w:footer="680" w:gutter="0"/>
          <w:cols w:space="708"/>
          <w:docGrid w:linePitch="360"/>
        </w:sectPr>
      </w:pPr>
    </w:p>
    <w:p w14:paraId="54F0C0B2" w14:textId="253E61CE" w:rsidR="008506A2" w:rsidRPr="00575DB2" w:rsidRDefault="008506A2" w:rsidP="000E59EE">
      <w:pPr>
        <w:pStyle w:val="Heading2"/>
      </w:pPr>
      <w:bookmarkStart w:id="64" w:name="_Toc216858877"/>
      <w:bookmarkStart w:id="65" w:name="_Toc120285897"/>
      <w:bookmarkStart w:id="66" w:name="_Toc120287128"/>
      <w:bookmarkStart w:id="67" w:name="_Toc120541234"/>
      <w:bookmarkStart w:id="68" w:name="_Toc120628918"/>
      <w:bookmarkStart w:id="69" w:name="_Toc120629527"/>
      <w:bookmarkStart w:id="70" w:name="_Toc120630050"/>
      <w:bookmarkStart w:id="71" w:name="_Toc120632573"/>
      <w:r w:rsidRPr="00575DB2">
        <w:lastRenderedPageBreak/>
        <w:t>O</w:t>
      </w:r>
      <w:r>
        <w:t xml:space="preserve">il </w:t>
      </w:r>
      <w:r w:rsidR="000E59EE">
        <w:t>and</w:t>
      </w:r>
      <w:r>
        <w:t xml:space="preserve"> gas</w:t>
      </w:r>
      <w:bookmarkEnd w:id="64"/>
      <w:r w:rsidRPr="00575DB2">
        <w:t xml:space="preserve"> </w:t>
      </w:r>
    </w:p>
    <w:p w14:paraId="541C2F18" w14:textId="369E40BB" w:rsidR="002779EE" w:rsidRPr="00DD6F35" w:rsidRDefault="002779EE" w:rsidP="00DD6F35">
      <w:pPr>
        <w:pStyle w:val="Heading3"/>
      </w:pPr>
      <w:bookmarkStart w:id="72" w:name="_Toc216858878"/>
      <w:r w:rsidRPr="00DD6F35">
        <w:t>Oil and gas dominate</w:t>
      </w:r>
      <w:r w:rsidR="00F1709F" w:rsidRPr="00DD6F35">
        <w:t>s</w:t>
      </w:r>
      <w:r w:rsidR="00570997" w:rsidRPr="00DD6F35">
        <w:t xml:space="preserve"> </w:t>
      </w:r>
      <w:r w:rsidRPr="00DD6F35">
        <w:t>projects</w:t>
      </w:r>
      <w:r w:rsidR="00CA2BA7" w:rsidRPr="00DD6F35">
        <w:t xml:space="preserve"> at the committed stage</w:t>
      </w:r>
      <w:bookmarkEnd w:id="72"/>
    </w:p>
    <w:p w14:paraId="58479631" w14:textId="763C3E44" w:rsidR="002779EE" w:rsidRPr="00CD22FC" w:rsidRDefault="002779EE" w:rsidP="000E59EE">
      <w:pPr>
        <w:pStyle w:val="BodyText"/>
      </w:pPr>
      <w:r w:rsidRPr="00CD22FC">
        <w:t xml:space="preserve">Oil and gas projects account for a substantial share of overall capital expenditure and </w:t>
      </w:r>
      <w:r w:rsidR="000010EA" w:rsidRPr="00CD22FC">
        <w:t>most of the</w:t>
      </w:r>
      <w:r w:rsidRPr="00CD22FC">
        <w:t xml:space="preserve"> value at the committed stage in the 202</w:t>
      </w:r>
      <w:r w:rsidR="00595F6D" w:rsidRPr="00CD22FC">
        <w:t>5</w:t>
      </w:r>
      <w:r w:rsidRPr="00CD22FC">
        <w:t xml:space="preserve"> REMP. Oil and gas projects encompass a range of different project types, including oil and gas extraction, projects </w:t>
      </w:r>
      <w:r w:rsidR="000010EA">
        <w:t>that</w:t>
      </w:r>
      <w:r w:rsidR="000010EA" w:rsidRPr="00CD22FC">
        <w:t xml:space="preserve"> </w:t>
      </w:r>
      <w:r w:rsidR="001C35B8" w:rsidRPr="00CD22FC">
        <w:t xml:space="preserve">produce </w:t>
      </w:r>
      <w:r w:rsidRPr="000E59EE">
        <w:t>liquif</w:t>
      </w:r>
      <w:r w:rsidR="001C35B8" w:rsidRPr="000E59EE">
        <w:t>ied</w:t>
      </w:r>
      <w:r w:rsidRPr="00CD22FC">
        <w:t xml:space="preserve"> </w:t>
      </w:r>
      <w:r w:rsidR="00B72E77" w:rsidRPr="00CD22FC">
        <w:t>natural</w:t>
      </w:r>
      <w:r w:rsidRPr="00CD22FC">
        <w:t xml:space="preserve"> gas </w:t>
      </w:r>
      <w:r w:rsidR="001C35B8" w:rsidRPr="00CD22FC">
        <w:t xml:space="preserve">(LNG) </w:t>
      </w:r>
      <w:r w:rsidRPr="00CD22FC">
        <w:t xml:space="preserve">for export, and LNG </w:t>
      </w:r>
      <w:r w:rsidR="009A3C16" w:rsidRPr="00CD22FC">
        <w:t>receiving</w:t>
      </w:r>
      <w:r w:rsidRPr="00CD22FC">
        <w:t xml:space="preserve"> terminals. The LNG import terminals</w:t>
      </w:r>
      <w:r w:rsidRPr="00CD22FC" w:rsidDel="00D67311">
        <w:t xml:space="preserve"> </w:t>
      </w:r>
      <w:r w:rsidR="00ED5DAF" w:rsidRPr="00CD22FC">
        <w:t xml:space="preserve">included </w:t>
      </w:r>
      <w:r w:rsidRPr="00CD22FC">
        <w:t>in the 202</w:t>
      </w:r>
      <w:r w:rsidR="00595F6D" w:rsidRPr="00CD22FC">
        <w:t>5</w:t>
      </w:r>
      <w:r w:rsidRPr="00CD22FC">
        <w:t xml:space="preserve"> REMP will be Australia’s first</w:t>
      </w:r>
      <w:r w:rsidR="008506A2">
        <w:t xml:space="preserve">, </w:t>
      </w:r>
      <w:r w:rsidRPr="00CD22FC">
        <w:t>allow</w:t>
      </w:r>
      <w:r w:rsidR="00705471">
        <w:t>ing Australia to import</w:t>
      </w:r>
      <w:r w:rsidRPr="00CD22FC">
        <w:t xml:space="preserve"> LNG for the first time.</w:t>
      </w:r>
    </w:p>
    <w:p w14:paraId="4D59B3E9" w14:textId="01B6DACA" w:rsidR="002779EE" w:rsidRPr="00CD22FC" w:rsidRDefault="002779EE" w:rsidP="000E59EE">
      <w:pPr>
        <w:pStyle w:val="BodyText"/>
      </w:pPr>
      <w:r w:rsidRPr="00CD22FC">
        <w:t xml:space="preserve">The number of oil and gas projects </w:t>
      </w:r>
      <w:r w:rsidR="00E639F6" w:rsidRPr="00CD22FC">
        <w:t>was</w:t>
      </w:r>
      <w:r w:rsidRPr="00CD22FC">
        <w:t xml:space="preserve"> relatively steady in 202</w:t>
      </w:r>
      <w:r w:rsidR="000E70B2" w:rsidRPr="00CD22FC">
        <w:t>5</w:t>
      </w:r>
      <w:r w:rsidRPr="00CD22FC">
        <w:t xml:space="preserve"> (Figure 3.1). In value terms, committed oil and gas projects </w:t>
      </w:r>
      <w:r w:rsidR="007A7194" w:rsidRPr="00CD22FC">
        <w:t>fell</w:t>
      </w:r>
      <w:r w:rsidRPr="00CD22FC">
        <w:t xml:space="preserve"> to</w:t>
      </w:r>
      <w:r w:rsidR="00DD6F35">
        <w:t xml:space="preserve"> </w:t>
      </w:r>
      <w:r w:rsidRPr="00CD22FC">
        <w:t>$</w:t>
      </w:r>
      <w:r w:rsidR="007A7194" w:rsidRPr="00CD22FC">
        <w:t>3</w:t>
      </w:r>
      <w:r w:rsidR="00043A3B" w:rsidRPr="00CD22FC">
        <w:t>3</w:t>
      </w:r>
      <w:r w:rsidR="00DD6F35">
        <w:t> billion</w:t>
      </w:r>
      <w:r w:rsidRPr="00CD22FC">
        <w:t>, from $3</w:t>
      </w:r>
      <w:r w:rsidR="00043A3B" w:rsidRPr="00CD22FC">
        <w:t>8</w:t>
      </w:r>
      <w:r w:rsidR="00DD6F35">
        <w:t> billion</w:t>
      </w:r>
      <w:r w:rsidRPr="00CD22FC">
        <w:t xml:space="preserve"> in 202</w:t>
      </w:r>
      <w:r w:rsidR="00043A3B" w:rsidRPr="00CD22FC">
        <w:t>4</w:t>
      </w:r>
      <w:r w:rsidRPr="00CD22FC">
        <w:t xml:space="preserve"> (Figure 3.2). </w:t>
      </w:r>
      <w:r w:rsidR="00800A45" w:rsidRPr="00CD22FC">
        <w:t xml:space="preserve">This largely reflects the </w:t>
      </w:r>
      <w:r w:rsidR="00265ACF" w:rsidRPr="00CD22FC">
        <w:t>completion</w:t>
      </w:r>
      <w:r w:rsidR="00800A45" w:rsidRPr="00CD22FC">
        <w:t xml:space="preserve"> of </w:t>
      </w:r>
      <w:r w:rsidR="00265ACF" w:rsidRPr="00CD22FC">
        <w:t>Santos’</w:t>
      </w:r>
      <w:r w:rsidR="00800A45" w:rsidRPr="00CD22FC">
        <w:t xml:space="preserve"> Barossa Backfill project</w:t>
      </w:r>
      <w:r w:rsidR="00265ACF" w:rsidRPr="00CD22FC">
        <w:t xml:space="preserve">, </w:t>
      </w:r>
      <w:r w:rsidR="007B50E5" w:rsidRPr="00CD22FC">
        <w:t xml:space="preserve">though the progression of </w:t>
      </w:r>
      <w:r w:rsidR="00A85692" w:rsidRPr="00CD22FC">
        <w:t xml:space="preserve">Stike Energy’s </w:t>
      </w:r>
      <w:r w:rsidR="00AC13BE" w:rsidRPr="00CD22FC">
        <w:t>South Er</w:t>
      </w:r>
      <w:r w:rsidR="002C7B57" w:rsidRPr="00CD22FC">
        <w:t>r</w:t>
      </w:r>
      <w:r w:rsidR="00AC13BE" w:rsidRPr="00CD22FC">
        <w:t>egull</w:t>
      </w:r>
      <w:r w:rsidR="006E272A" w:rsidRPr="00CD22FC">
        <w:t>a</w:t>
      </w:r>
      <w:r w:rsidR="00AC13BE" w:rsidRPr="00CD22FC">
        <w:t xml:space="preserve"> project </w:t>
      </w:r>
      <w:r w:rsidR="009D5C52" w:rsidRPr="00CD22FC">
        <w:t xml:space="preserve">to the committed stage kept the number of committed projects </w:t>
      </w:r>
      <w:r w:rsidR="009B3E4D" w:rsidRPr="00CD22FC">
        <w:t xml:space="preserve">stable in 2025. </w:t>
      </w:r>
    </w:p>
    <w:p w14:paraId="326691F2" w14:textId="61661581" w:rsidR="0018545E" w:rsidRPr="00CD22FC" w:rsidRDefault="0018545E" w:rsidP="000E59EE">
      <w:pPr>
        <w:pStyle w:val="BodyText"/>
        <w:rPr>
          <w:highlight w:val="yellow"/>
        </w:rPr>
      </w:pPr>
      <w:r w:rsidRPr="00CD22FC">
        <w:t xml:space="preserve">LNG remains dominated by large </w:t>
      </w:r>
      <w:r w:rsidR="004E4447" w:rsidRPr="00CD22FC">
        <w:t xml:space="preserve">committed </w:t>
      </w:r>
      <w:r w:rsidRPr="00CD22FC">
        <w:t xml:space="preserve">projects including </w:t>
      </w:r>
      <w:r w:rsidR="00952072" w:rsidRPr="00CD22FC">
        <w:t xml:space="preserve">Scarborough, </w:t>
      </w:r>
      <w:r w:rsidRPr="00CD22FC">
        <w:t xml:space="preserve">the </w:t>
      </w:r>
      <w:r w:rsidR="00952072" w:rsidRPr="00CD22FC">
        <w:t>Jansz</w:t>
      </w:r>
      <w:r w:rsidR="00992B05">
        <w:noBreakHyphen/>
      </w:r>
      <w:r w:rsidR="00952072" w:rsidRPr="00CD22FC">
        <w:t>Io Compression Project</w:t>
      </w:r>
      <w:r w:rsidR="00E039B9" w:rsidRPr="00CD22FC">
        <w:t xml:space="preserve">, Crux </w:t>
      </w:r>
      <w:r w:rsidR="00E039B9" w:rsidRPr="000E59EE">
        <w:t>LNG</w:t>
      </w:r>
      <w:r w:rsidR="00E039B9" w:rsidRPr="00CD22FC">
        <w:t xml:space="preserve">, and Surat. </w:t>
      </w:r>
      <w:r w:rsidR="004E4447" w:rsidRPr="00CD22FC">
        <w:t xml:space="preserve">The completion of these over the next few years should sustain Australia’s gas production </w:t>
      </w:r>
      <w:r w:rsidR="003F4093" w:rsidRPr="00CD22FC">
        <w:t xml:space="preserve">and exports </w:t>
      </w:r>
      <w:r w:rsidR="004E4447" w:rsidRPr="00CD22FC">
        <w:t>into the 2030s.</w:t>
      </w:r>
    </w:p>
    <w:p w14:paraId="14F51C69" w14:textId="002D9D49" w:rsidR="002779EE" w:rsidRPr="00DD6F35" w:rsidRDefault="002779EE" w:rsidP="00DD6F35">
      <w:pPr>
        <w:pStyle w:val="Heading3"/>
      </w:pPr>
      <w:bookmarkStart w:id="73" w:name="_Toc216858879"/>
      <w:r w:rsidRPr="00DD6F35">
        <w:t xml:space="preserve">New project numbers are </w:t>
      </w:r>
      <w:r w:rsidR="0056533A" w:rsidRPr="00DD6F35">
        <w:t>declining</w:t>
      </w:r>
      <w:bookmarkEnd w:id="73"/>
    </w:p>
    <w:p w14:paraId="7C87A39E" w14:textId="69AFE44B" w:rsidR="002779EE" w:rsidRPr="00CD22FC" w:rsidRDefault="002779EE" w:rsidP="000E59EE">
      <w:pPr>
        <w:pStyle w:val="BodyText"/>
      </w:pPr>
      <w:r w:rsidRPr="00CD22FC">
        <w:t xml:space="preserve">The number of oil and gas projects at earlier stages of the project pipeline </w:t>
      </w:r>
      <w:r w:rsidR="006F232F" w:rsidRPr="00CD22FC">
        <w:t>was</w:t>
      </w:r>
      <w:r w:rsidR="00C76048" w:rsidRPr="00CD22FC">
        <w:t xml:space="preserve"> largely unchanged</w:t>
      </w:r>
      <w:r w:rsidR="001268B5" w:rsidRPr="00CD22FC">
        <w:t xml:space="preserve">, with a small </w:t>
      </w:r>
      <w:r w:rsidR="001268B5" w:rsidRPr="000E59EE">
        <w:t>decline</w:t>
      </w:r>
      <w:r w:rsidR="001268B5" w:rsidRPr="00CD22FC">
        <w:t xml:space="preserve"> </w:t>
      </w:r>
      <w:r w:rsidR="00822754" w:rsidRPr="00CD22FC">
        <w:t xml:space="preserve">in </w:t>
      </w:r>
      <w:r w:rsidR="009E6743" w:rsidRPr="00CD22FC">
        <w:t xml:space="preserve">publicly announced projects in </w:t>
      </w:r>
      <w:r w:rsidR="00822754" w:rsidRPr="00CD22FC">
        <w:t>202</w:t>
      </w:r>
      <w:r w:rsidR="002C5D61" w:rsidRPr="00CD22FC">
        <w:t>5</w:t>
      </w:r>
      <w:r w:rsidRPr="00CD22FC">
        <w:t xml:space="preserve">. </w:t>
      </w:r>
      <w:r w:rsidR="008506A2">
        <w:t>M</w:t>
      </w:r>
      <w:r w:rsidRPr="00CD22FC">
        <w:t xml:space="preserve">ore rapid development </w:t>
      </w:r>
      <w:r w:rsidR="00C932EF" w:rsidRPr="00CD22FC">
        <w:t xml:space="preserve">of LNG </w:t>
      </w:r>
      <w:r w:rsidRPr="00CD22FC">
        <w:t xml:space="preserve">has been evident in the Northern Territory where several new projects </w:t>
      </w:r>
      <w:r w:rsidR="00387BB5" w:rsidRPr="00CD22FC">
        <w:t>have been recently</w:t>
      </w:r>
      <w:r w:rsidRPr="00CD22FC">
        <w:t xml:space="preserve"> announced. Completion of these could add to the Northern Territory’s importance as an energy supplier in the 2030s.</w:t>
      </w:r>
    </w:p>
    <w:p w14:paraId="7A9CE57F" w14:textId="49CB331B" w:rsidR="002779EE" w:rsidRPr="000E59EE" w:rsidRDefault="002779EE" w:rsidP="000E59EE">
      <w:pPr>
        <w:pStyle w:val="FigureHeading"/>
        <w:rPr>
          <w:bCs w:val="0"/>
        </w:rPr>
      </w:pPr>
      <w:r w:rsidRPr="00FF1EB6">
        <w:t>Oil and gas pipeline</w:t>
      </w:r>
      <w:r w:rsidR="00CF5802" w:rsidRPr="00FF1EB6">
        <w:t xml:space="preserve"> (by project numbers)</w:t>
      </w:r>
    </w:p>
    <w:p w14:paraId="701D3823" w14:textId="5CB9037B" w:rsidR="002779EE" w:rsidRDefault="004238EA" w:rsidP="000E59EE">
      <w:pPr>
        <w:pStyle w:val="FigureImage"/>
        <w:rPr>
          <w:highlight w:val="yellow"/>
          <w:lang w:val="en"/>
        </w:rPr>
      </w:pPr>
      <w:r>
        <w:rPr>
          <w:noProof/>
        </w:rPr>
        <w:drawing>
          <wp:inline distT="0" distB="0" distL="0" distR="0" wp14:anchorId="40C7690A" wp14:editId="33A579DD">
            <wp:extent cx="4203065" cy="2415540"/>
            <wp:effectExtent l="0" t="0" r="6985" b="3810"/>
            <wp:docPr id="939300219" name="Chart 1" descr="This chart shows the total number of gas and oil projects broken down by stage. The numbers are broadly equivalent between 2023 and 2024, though publicly announced projects have declined slightly.">
              <a:extLst xmlns:a="http://schemas.openxmlformats.org/drawingml/2006/main">
                <a:ext uri="{FF2B5EF4-FFF2-40B4-BE49-F238E27FC236}">
                  <a16:creationId xmlns:a16="http://schemas.microsoft.com/office/drawing/2014/main" id="{1EE2A2A0-2883-4342-A2D5-6F0DC1986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FF926C" w14:textId="2529F1F4" w:rsidR="002779EE" w:rsidRPr="00EA4F9D" w:rsidRDefault="002779EE" w:rsidP="000E59EE">
      <w:pPr>
        <w:pStyle w:val="Source"/>
        <w:rPr>
          <w:lang w:eastAsia="en-AU"/>
        </w:rPr>
      </w:pPr>
      <w:r w:rsidRPr="00EA4F9D">
        <w:t xml:space="preserve">Source: </w:t>
      </w:r>
      <w:r w:rsidRPr="00EA4F9D">
        <w:rPr>
          <w:lang w:eastAsia="en-AU"/>
        </w:rPr>
        <w:t>Department of Industry, Science and Resources (202</w:t>
      </w:r>
      <w:r w:rsidR="00BF1998" w:rsidRPr="00EA4F9D">
        <w:rPr>
          <w:lang w:eastAsia="en-AU"/>
        </w:rPr>
        <w:t>5</w:t>
      </w:r>
      <w:r w:rsidRPr="00EA4F9D">
        <w:rPr>
          <w:lang w:eastAsia="en-AU"/>
        </w:rPr>
        <w:t>)</w:t>
      </w:r>
    </w:p>
    <w:p w14:paraId="06A10EE2" w14:textId="371FA903" w:rsidR="002779EE" w:rsidRPr="000E59EE" w:rsidRDefault="002779EE" w:rsidP="000E59EE">
      <w:pPr>
        <w:pStyle w:val="FigureHeading"/>
        <w:rPr>
          <w:bCs w:val="0"/>
        </w:rPr>
      </w:pPr>
      <w:r w:rsidRPr="005A3F93">
        <w:t xml:space="preserve">Oil and gas capex: </w:t>
      </w:r>
      <w:r w:rsidR="00F75217" w:rsidRPr="005A3F93">
        <w:t>value of committed projects</w:t>
      </w:r>
    </w:p>
    <w:p w14:paraId="548F3564" w14:textId="46D908AC" w:rsidR="002779EE" w:rsidRDefault="00F75217" w:rsidP="000E59EE">
      <w:pPr>
        <w:pStyle w:val="FigureImage"/>
      </w:pPr>
      <w:r>
        <w:rPr>
          <w:noProof/>
        </w:rPr>
        <w:drawing>
          <wp:inline distT="0" distB="0" distL="0" distR="0" wp14:anchorId="0F2E9836" wp14:editId="7C860FA6">
            <wp:extent cx="4203065" cy="2438400"/>
            <wp:effectExtent l="0" t="0" r="6985" b="0"/>
            <wp:docPr id="1635111955" name="Chart 1" descr="This chart shows change in the capital expenditure for completed and commited oil and gas projects. Expenditure on completed projects has been rising (from $8.2 billion in 2022 to $9.5 billion in 2024). However, spending on committed projects has eased over the same period.">
              <a:extLst xmlns:a="http://schemas.openxmlformats.org/drawingml/2006/main">
                <a:ext uri="{FF2B5EF4-FFF2-40B4-BE49-F238E27FC236}">
                  <a16:creationId xmlns:a16="http://schemas.microsoft.com/office/drawing/2014/main" id="{F19EF25D-FE2F-41A7-80D8-1F009D0CA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71A6B7" w14:textId="42FA507E" w:rsidR="00AA59EB" w:rsidRPr="00EA4F9D" w:rsidRDefault="002779EE" w:rsidP="000E59EE">
      <w:pPr>
        <w:pStyle w:val="Source"/>
        <w:rPr>
          <w:lang w:eastAsia="en-AU"/>
        </w:rPr>
        <w:sectPr w:rsidR="00AA59EB" w:rsidRPr="00EA4F9D" w:rsidSect="00732AB6">
          <w:pgSz w:w="16838" w:h="11906" w:orient="landscape" w:code="9"/>
          <w:pgMar w:top="992" w:right="1440" w:bottom="1440" w:left="1440" w:header="567" w:footer="680" w:gutter="0"/>
          <w:cols w:num="2" w:space="720"/>
        </w:sectPr>
      </w:pPr>
      <w:r w:rsidRPr="00EA4F9D">
        <w:t xml:space="preserve">Source: </w:t>
      </w:r>
      <w:r w:rsidRPr="00EA4F9D">
        <w:rPr>
          <w:lang w:eastAsia="en-AU"/>
        </w:rPr>
        <w:t>Department of Industry, Science and Resources (202</w:t>
      </w:r>
      <w:r w:rsidR="00FD2234" w:rsidRPr="00EA4F9D">
        <w:rPr>
          <w:lang w:eastAsia="en-AU"/>
        </w:rPr>
        <w:t>5</w:t>
      </w:r>
      <w:r w:rsidRPr="00EA4F9D">
        <w:rPr>
          <w:lang w:eastAsia="en-AU"/>
        </w:rPr>
        <w:t>)</w:t>
      </w:r>
    </w:p>
    <w:p w14:paraId="0CA89AAD" w14:textId="26FA6EEE" w:rsidR="00971B4B" w:rsidRPr="00745288" w:rsidRDefault="7B68C5E9" w:rsidP="00745288">
      <w:pPr>
        <w:pStyle w:val="TableHeading"/>
        <w:numPr>
          <w:ilvl w:val="2"/>
          <w:numId w:val="50"/>
        </w:numPr>
        <w:rPr>
          <w:bCs w:val="0"/>
        </w:rPr>
      </w:pPr>
      <w:r w:rsidRPr="005A3F93">
        <w:lastRenderedPageBreak/>
        <w:t>Oil and gas projects by state</w:t>
      </w:r>
      <w:r w:rsidR="7DCCBBC1" w:rsidRPr="005A3F93">
        <w:t>,</w:t>
      </w:r>
      <w:r w:rsidRPr="005A3F93">
        <w:t xml:space="preserve"> </w:t>
      </w:r>
      <w:r w:rsidR="04968DF9" w:rsidRPr="005A3F93">
        <w:t>as at 31 October 202</w:t>
      </w:r>
      <w:r w:rsidR="4913F8A4" w:rsidRPr="005A3F93">
        <w:t>5</w:t>
      </w:r>
    </w:p>
    <w:tbl>
      <w:tblPr>
        <w:tblStyle w:val="OCETable"/>
        <w:tblW w:w="5000" w:type="pct"/>
        <w:tblLook w:val="04A0" w:firstRow="1" w:lastRow="0"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4113"/>
        <w:gridCol w:w="1231"/>
        <w:gridCol w:w="1231"/>
        <w:gridCol w:w="1231"/>
        <w:gridCol w:w="1231"/>
        <w:gridCol w:w="1231"/>
        <w:gridCol w:w="1231"/>
        <w:gridCol w:w="1231"/>
        <w:gridCol w:w="1228"/>
      </w:tblGrid>
      <w:tr w:rsidR="0035176A" w:rsidRPr="00CD22FC" w14:paraId="45208D07" w14:textId="77777777" w:rsidTr="003517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vAlign w:val="center"/>
          </w:tcPr>
          <w:p w14:paraId="6565FBF6" w14:textId="77777777" w:rsidR="0039006A" w:rsidRPr="002241E1" w:rsidRDefault="0039006A" w:rsidP="000E59EE">
            <w:pPr>
              <w:pStyle w:val="Tabletext"/>
            </w:pPr>
          </w:p>
        </w:tc>
        <w:tc>
          <w:tcPr>
            <w:tcW w:w="441" w:type="pct"/>
            <w:vAlign w:val="center"/>
          </w:tcPr>
          <w:p w14:paraId="148004B4" w14:textId="77777777" w:rsidR="0039006A" w:rsidRPr="002241E1" w:rsidRDefault="0039006A" w:rsidP="000E59EE">
            <w:pPr>
              <w:pStyle w:val="Tabletext"/>
              <w:cnfStyle w:val="100000000000" w:firstRow="1" w:lastRow="0" w:firstColumn="0" w:lastColumn="0" w:oddVBand="0" w:evenVBand="0" w:oddHBand="0" w:evenHBand="0" w:firstRowFirstColumn="0" w:firstRowLastColumn="0" w:lastRowFirstColumn="0" w:lastRowLastColumn="0"/>
            </w:pPr>
          </w:p>
        </w:tc>
        <w:tc>
          <w:tcPr>
            <w:tcW w:w="441" w:type="pct"/>
            <w:vAlign w:val="center"/>
          </w:tcPr>
          <w:p w14:paraId="0E413C4B" w14:textId="06157326"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2241E1">
              <w:rPr>
                <w:rFonts w:cstheme="minorHAnsi"/>
                <w:lang w:eastAsia="en-AU"/>
              </w:rPr>
              <w:t>NSW</w:t>
            </w:r>
          </w:p>
        </w:tc>
        <w:tc>
          <w:tcPr>
            <w:tcW w:w="441" w:type="pct"/>
            <w:vAlign w:val="center"/>
          </w:tcPr>
          <w:p w14:paraId="77B2C6FC" w14:textId="707C13BD"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pPr>
            <w:r w:rsidRPr="002241E1">
              <w:t>Vic</w:t>
            </w:r>
          </w:p>
        </w:tc>
        <w:tc>
          <w:tcPr>
            <w:tcW w:w="441" w:type="pct"/>
            <w:vAlign w:val="center"/>
          </w:tcPr>
          <w:p w14:paraId="2088A52A" w14:textId="0EC7D590"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pPr>
            <w:r w:rsidRPr="002241E1">
              <w:t>Qld</w:t>
            </w:r>
          </w:p>
        </w:tc>
        <w:tc>
          <w:tcPr>
            <w:tcW w:w="441" w:type="pct"/>
            <w:vAlign w:val="center"/>
          </w:tcPr>
          <w:p w14:paraId="4C703EDD" w14:textId="1C2E7F57"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2241E1">
              <w:rPr>
                <w:rFonts w:cstheme="minorHAnsi"/>
                <w:lang w:eastAsia="en-AU"/>
              </w:rPr>
              <w:t>SA</w:t>
            </w:r>
          </w:p>
        </w:tc>
        <w:tc>
          <w:tcPr>
            <w:tcW w:w="441" w:type="pct"/>
            <w:vAlign w:val="center"/>
          </w:tcPr>
          <w:p w14:paraId="09287C2E" w14:textId="717BA57D"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pPr>
            <w:r w:rsidRPr="002241E1">
              <w:t>WA</w:t>
            </w:r>
          </w:p>
        </w:tc>
        <w:tc>
          <w:tcPr>
            <w:tcW w:w="441" w:type="pct"/>
            <w:vAlign w:val="center"/>
          </w:tcPr>
          <w:p w14:paraId="7130A6A8" w14:textId="2B938E2C"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2241E1">
              <w:rPr>
                <w:rFonts w:cstheme="minorHAnsi"/>
                <w:lang w:eastAsia="en-AU"/>
              </w:rPr>
              <w:t>Tas</w:t>
            </w:r>
          </w:p>
        </w:tc>
        <w:tc>
          <w:tcPr>
            <w:tcW w:w="441" w:type="pct"/>
            <w:vAlign w:val="center"/>
          </w:tcPr>
          <w:p w14:paraId="727672D7" w14:textId="1DED896A" w:rsidR="0039006A" w:rsidRPr="002241E1" w:rsidRDefault="0039006A" w:rsidP="000E59EE">
            <w:pPr>
              <w:pStyle w:val="Tabletext"/>
              <w:jc w:val="right"/>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2241E1">
              <w:rPr>
                <w:rFonts w:cstheme="minorHAnsi"/>
                <w:lang w:eastAsia="en-AU"/>
              </w:rPr>
              <w:t>NT</w:t>
            </w:r>
          </w:p>
        </w:tc>
      </w:tr>
      <w:tr w:rsidR="0035176A" w:rsidRPr="00CD22FC" w14:paraId="6A0543B8" w14:textId="77777777" w:rsidTr="003517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vAlign w:val="center"/>
          </w:tcPr>
          <w:p w14:paraId="0C0DF28D" w14:textId="1BE4AD22" w:rsidR="0075747E" w:rsidRPr="00CD22FC" w:rsidRDefault="0075747E" w:rsidP="000E59EE">
            <w:pPr>
              <w:pStyle w:val="Tabletext"/>
              <w:rPr>
                <w:rFonts w:cstheme="minorHAnsi"/>
                <w:lang w:eastAsia="en-AU"/>
              </w:rPr>
            </w:pPr>
            <w:r w:rsidRPr="00CD22FC">
              <w:rPr>
                <w:rFonts w:cstheme="minorHAnsi"/>
              </w:rPr>
              <w:t>Completed</w:t>
            </w:r>
          </w:p>
        </w:tc>
        <w:tc>
          <w:tcPr>
            <w:tcW w:w="441" w:type="pct"/>
            <w:vAlign w:val="center"/>
          </w:tcPr>
          <w:p w14:paraId="02B95765" w14:textId="2ED2C054" w:rsidR="0075747E" w:rsidRPr="00CD22FC" w:rsidRDefault="0075747E" w:rsidP="000E59EE">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CD22FC">
              <w:rPr>
                <w:rFonts w:cstheme="minorHAnsi"/>
              </w:rPr>
              <w:t>Number</w:t>
            </w:r>
          </w:p>
        </w:tc>
        <w:tc>
          <w:tcPr>
            <w:tcW w:w="441" w:type="pct"/>
            <w:vAlign w:val="center"/>
          </w:tcPr>
          <w:p w14:paraId="0E1EB928" w14:textId="44B0CE10"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1</w:t>
            </w:r>
          </w:p>
        </w:tc>
        <w:tc>
          <w:tcPr>
            <w:tcW w:w="441" w:type="pct"/>
            <w:vAlign w:val="center"/>
          </w:tcPr>
          <w:p w14:paraId="04F4D283" w14:textId="7A6C21F2"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1389C288" w14:textId="79B4B935"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2AC48C4C" w14:textId="77777777"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2EA84DF6" w14:textId="20C908B2"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2</w:t>
            </w:r>
          </w:p>
        </w:tc>
        <w:tc>
          <w:tcPr>
            <w:tcW w:w="441" w:type="pct"/>
            <w:vAlign w:val="center"/>
          </w:tcPr>
          <w:p w14:paraId="30B3B0CD" w14:textId="77777777"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267BB5CC" w14:textId="4E558C6D"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1</w:t>
            </w:r>
          </w:p>
        </w:tc>
      </w:tr>
      <w:tr w:rsidR="0035176A" w:rsidRPr="00CD22FC" w14:paraId="1A164CAD" w14:textId="77777777" w:rsidTr="003517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vAlign w:val="center"/>
          </w:tcPr>
          <w:p w14:paraId="6703E0D4" w14:textId="66291B39" w:rsidR="0075747E" w:rsidRPr="00CD22FC" w:rsidRDefault="0075747E" w:rsidP="000E59EE">
            <w:pPr>
              <w:pStyle w:val="Tabletext"/>
              <w:rPr>
                <w:rFonts w:cstheme="minorHAnsi"/>
                <w:lang w:eastAsia="en-AU"/>
              </w:rPr>
            </w:pPr>
          </w:p>
        </w:tc>
        <w:tc>
          <w:tcPr>
            <w:tcW w:w="441" w:type="pct"/>
            <w:vAlign w:val="center"/>
          </w:tcPr>
          <w:p w14:paraId="3A0557C0" w14:textId="1D53AC96" w:rsidR="0075747E" w:rsidRPr="00CD22FC" w:rsidRDefault="0075747E" w:rsidP="000E59EE">
            <w:pPr>
              <w:pStyle w:val="Tabletext"/>
              <w:cnfStyle w:val="000000010000" w:firstRow="0" w:lastRow="0" w:firstColumn="0" w:lastColumn="0" w:oddVBand="0" w:evenVBand="0" w:oddHBand="0" w:evenHBand="1" w:firstRowFirstColumn="0" w:firstRowLastColumn="0" w:lastRowFirstColumn="0" w:lastRowLastColumn="0"/>
            </w:pPr>
            <w:r w:rsidRPr="00CD22FC">
              <w:t>Value</w:t>
            </w:r>
            <w:r w:rsidR="009B036C" w:rsidRPr="00CD22FC">
              <w:t xml:space="preserve"> ($m)</w:t>
            </w:r>
          </w:p>
        </w:tc>
        <w:tc>
          <w:tcPr>
            <w:tcW w:w="441" w:type="pct"/>
            <w:vAlign w:val="center"/>
          </w:tcPr>
          <w:p w14:paraId="1AD50FF1" w14:textId="4DDE10A1" w:rsidR="0075747E" w:rsidRPr="00CD22FC" w:rsidRDefault="00C253AC"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lang w:eastAsia="en-AU"/>
              </w:rPr>
            </w:pPr>
            <w:r w:rsidRPr="00CD22FC">
              <w:rPr>
                <w:color w:val="000000"/>
              </w:rPr>
              <w:t>70</w:t>
            </w:r>
          </w:p>
        </w:tc>
        <w:tc>
          <w:tcPr>
            <w:tcW w:w="441" w:type="pct"/>
            <w:vAlign w:val="center"/>
          </w:tcPr>
          <w:p w14:paraId="4A53A4E5" w14:textId="215F3CEC"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lang w:eastAsia="en-AU"/>
              </w:rPr>
            </w:pPr>
          </w:p>
        </w:tc>
        <w:tc>
          <w:tcPr>
            <w:tcW w:w="441" w:type="pct"/>
            <w:vAlign w:val="center"/>
          </w:tcPr>
          <w:p w14:paraId="72E52C7D" w14:textId="25321261"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lang w:eastAsia="en-AU"/>
              </w:rPr>
            </w:pPr>
          </w:p>
        </w:tc>
        <w:tc>
          <w:tcPr>
            <w:tcW w:w="441" w:type="pct"/>
            <w:vAlign w:val="center"/>
          </w:tcPr>
          <w:p w14:paraId="67404F20" w14:textId="77777777"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lang w:eastAsia="en-AU"/>
              </w:rPr>
            </w:pPr>
          </w:p>
        </w:tc>
        <w:tc>
          <w:tcPr>
            <w:tcW w:w="441" w:type="pct"/>
            <w:vAlign w:val="center"/>
          </w:tcPr>
          <w:p w14:paraId="0D942ADC" w14:textId="72DDAD8C" w:rsidR="0075747E" w:rsidRPr="00CD22FC" w:rsidRDefault="00C253AC"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lang w:eastAsia="en-AU"/>
              </w:rPr>
            </w:pPr>
            <w:r w:rsidRPr="00CD22FC">
              <w:rPr>
                <w:color w:val="000000"/>
              </w:rPr>
              <w:t>0</w:t>
            </w:r>
          </w:p>
        </w:tc>
        <w:tc>
          <w:tcPr>
            <w:tcW w:w="441" w:type="pct"/>
            <w:vAlign w:val="center"/>
          </w:tcPr>
          <w:p w14:paraId="265D7D5B" w14:textId="77777777"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i/>
                <w:iCs/>
                <w:highlight w:val="yellow"/>
                <w:lang w:eastAsia="en-AU"/>
              </w:rPr>
            </w:pPr>
          </w:p>
        </w:tc>
        <w:tc>
          <w:tcPr>
            <w:tcW w:w="441" w:type="pct"/>
            <w:vAlign w:val="center"/>
          </w:tcPr>
          <w:p w14:paraId="4679C1AC" w14:textId="42F904C5" w:rsidR="0075747E" w:rsidRPr="00CD22FC" w:rsidRDefault="00C253AC" w:rsidP="000E59EE">
            <w:pPr>
              <w:pStyle w:val="Tabletext"/>
              <w:jc w:val="right"/>
              <w:cnfStyle w:val="000000010000" w:firstRow="0" w:lastRow="0" w:firstColumn="0" w:lastColumn="0" w:oddVBand="0" w:evenVBand="0" w:oddHBand="0" w:evenHBand="1" w:firstRowFirstColumn="0" w:firstRowLastColumn="0" w:lastRowFirstColumn="0" w:lastRowLastColumn="0"/>
              <w:rPr>
                <w:rFonts w:cstheme="minorHAnsi"/>
                <w:i/>
                <w:iCs/>
                <w:highlight w:val="yellow"/>
                <w:lang w:eastAsia="en-AU"/>
              </w:rPr>
            </w:pPr>
            <w:r w:rsidRPr="00CD22FC">
              <w:rPr>
                <w:color w:val="000000"/>
              </w:rPr>
              <w:t>4300</w:t>
            </w:r>
          </w:p>
        </w:tc>
      </w:tr>
      <w:tr w:rsidR="0035176A" w:rsidRPr="00CD22FC" w14:paraId="0982824D" w14:textId="77777777" w:rsidTr="003517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vAlign w:val="center"/>
          </w:tcPr>
          <w:p w14:paraId="648843F7" w14:textId="7FB2EC32" w:rsidR="0075747E" w:rsidRPr="00CD22FC" w:rsidRDefault="0075747E" w:rsidP="000E59EE">
            <w:pPr>
              <w:pStyle w:val="Tabletext"/>
              <w:rPr>
                <w:rFonts w:cstheme="minorHAnsi"/>
                <w:lang w:eastAsia="en-AU"/>
              </w:rPr>
            </w:pPr>
            <w:r w:rsidRPr="00CD22FC">
              <w:rPr>
                <w:rFonts w:cstheme="minorHAnsi"/>
              </w:rPr>
              <w:t>Committed</w:t>
            </w:r>
          </w:p>
        </w:tc>
        <w:tc>
          <w:tcPr>
            <w:tcW w:w="441" w:type="pct"/>
            <w:vAlign w:val="center"/>
          </w:tcPr>
          <w:p w14:paraId="46D16698" w14:textId="0E1C27F0" w:rsidR="0075747E" w:rsidRPr="00CD22FC" w:rsidRDefault="0075747E" w:rsidP="000E59EE">
            <w:pPr>
              <w:pStyle w:val="Tabletext"/>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CD22FC">
              <w:rPr>
                <w:rFonts w:cstheme="minorHAnsi"/>
              </w:rPr>
              <w:t>Number</w:t>
            </w:r>
          </w:p>
        </w:tc>
        <w:tc>
          <w:tcPr>
            <w:tcW w:w="441" w:type="pct"/>
            <w:vAlign w:val="center"/>
          </w:tcPr>
          <w:p w14:paraId="5AA440A2" w14:textId="7D5B2151" w:rsidR="0075747E" w:rsidRPr="00CD22FC" w:rsidRDefault="00A007A0"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1</w:t>
            </w:r>
          </w:p>
        </w:tc>
        <w:tc>
          <w:tcPr>
            <w:tcW w:w="441" w:type="pct"/>
            <w:vAlign w:val="center"/>
          </w:tcPr>
          <w:p w14:paraId="28C835E8" w14:textId="68AF896B"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2</w:t>
            </w:r>
          </w:p>
        </w:tc>
        <w:tc>
          <w:tcPr>
            <w:tcW w:w="441" w:type="pct"/>
            <w:vAlign w:val="center"/>
          </w:tcPr>
          <w:p w14:paraId="67F16A4D" w14:textId="193024EA"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2</w:t>
            </w:r>
          </w:p>
        </w:tc>
        <w:tc>
          <w:tcPr>
            <w:tcW w:w="441" w:type="pct"/>
            <w:vAlign w:val="center"/>
          </w:tcPr>
          <w:p w14:paraId="0079A360" w14:textId="6A748367"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42D989B2" w14:textId="6BB76F6B"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7</w:t>
            </w:r>
          </w:p>
        </w:tc>
        <w:tc>
          <w:tcPr>
            <w:tcW w:w="441" w:type="pct"/>
            <w:vAlign w:val="center"/>
          </w:tcPr>
          <w:p w14:paraId="259636EC" w14:textId="0D23FC01"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55C1E408" w14:textId="2AE5678B"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1</w:t>
            </w:r>
          </w:p>
        </w:tc>
      </w:tr>
      <w:tr w:rsidR="0035176A" w:rsidRPr="00CD22FC" w14:paraId="3A86178C" w14:textId="77777777" w:rsidTr="003517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vAlign w:val="center"/>
          </w:tcPr>
          <w:p w14:paraId="6ECD87B5" w14:textId="6934D9B5" w:rsidR="0075747E" w:rsidRPr="00CD22FC" w:rsidRDefault="0075747E" w:rsidP="000E59EE">
            <w:pPr>
              <w:pStyle w:val="Tabletext"/>
              <w:rPr>
                <w:rFonts w:cstheme="minorHAnsi"/>
                <w:lang w:eastAsia="en-AU"/>
              </w:rPr>
            </w:pPr>
          </w:p>
        </w:tc>
        <w:tc>
          <w:tcPr>
            <w:tcW w:w="441" w:type="pct"/>
            <w:vAlign w:val="center"/>
          </w:tcPr>
          <w:p w14:paraId="49B6C364" w14:textId="068ACA01" w:rsidR="0075747E" w:rsidRPr="00CD22FC" w:rsidRDefault="009B036C" w:rsidP="000E59EE">
            <w:pPr>
              <w:pStyle w:val="Tabletext"/>
              <w:cnfStyle w:val="000000010000" w:firstRow="0" w:lastRow="0" w:firstColumn="0" w:lastColumn="0" w:oddVBand="0" w:evenVBand="0" w:oddHBand="0" w:evenHBand="1" w:firstRowFirstColumn="0" w:firstRowLastColumn="0" w:lastRowFirstColumn="0" w:lastRowLastColumn="0"/>
            </w:pPr>
            <w:r w:rsidRPr="00CD22FC">
              <w:t>Value ($m)</w:t>
            </w:r>
          </w:p>
        </w:tc>
        <w:tc>
          <w:tcPr>
            <w:tcW w:w="441" w:type="pct"/>
            <w:vAlign w:val="center"/>
          </w:tcPr>
          <w:p w14:paraId="5DDC0C62" w14:textId="01A1CF65" w:rsidR="0075747E" w:rsidRPr="00CD22FC" w:rsidRDefault="00A007A0"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CD22FC">
              <w:rPr>
                <w:color w:val="000000"/>
              </w:rPr>
              <w:t>250</w:t>
            </w:r>
          </w:p>
        </w:tc>
        <w:tc>
          <w:tcPr>
            <w:tcW w:w="441" w:type="pct"/>
            <w:vAlign w:val="center"/>
          </w:tcPr>
          <w:p w14:paraId="28FE44B8" w14:textId="4528BDBB" w:rsidR="0075747E" w:rsidRPr="00CD22FC" w:rsidRDefault="00C253AC"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CD22FC">
              <w:rPr>
                <w:color w:val="000000"/>
              </w:rPr>
              <w:t>471</w:t>
            </w:r>
          </w:p>
        </w:tc>
        <w:tc>
          <w:tcPr>
            <w:tcW w:w="441" w:type="pct"/>
            <w:vAlign w:val="center"/>
          </w:tcPr>
          <w:p w14:paraId="1A71055F" w14:textId="3FC9A088" w:rsidR="0075747E" w:rsidRPr="00CD22FC" w:rsidRDefault="00C253AC"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CD22FC">
              <w:rPr>
                <w:color w:val="000000"/>
              </w:rPr>
              <w:t>2500</w:t>
            </w:r>
          </w:p>
        </w:tc>
        <w:tc>
          <w:tcPr>
            <w:tcW w:w="441" w:type="pct"/>
            <w:vAlign w:val="center"/>
          </w:tcPr>
          <w:p w14:paraId="65D74E0F" w14:textId="12E1EB0D"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lang w:eastAsia="en-AU"/>
              </w:rPr>
            </w:pPr>
          </w:p>
        </w:tc>
        <w:tc>
          <w:tcPr>
            <w:tcW w:w="441" w:type="pct"/>
            <w:vAlign w:val="center"/>
          </w:tcPr>
          <w:p w14:paraId="4AF4AFA8" w14:textId="13B1C4D3" w:rsidR="0075747E" w:rsidRPr="00CD22FC" w:rsidRDefault="00C253AC"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CD22FC">
              <w:rPr>
                <w:color w:val="000000"/>
              </w:rPr>
              <w:t>30154</w:t>
            </w:r>
          </w:p>
        </w:tc>
        <w:tc>
          <w:tcPr>
            <w:tcW w:w="441" w:type="pct"/>
            <w:vAlign w:val="center"/>
          </w:tcPr>
          <w:p w14:paraId="2DCE0AB4" w14:textId="2BF27944"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441" w:type="pct"/>
            <w:vAlign w:val="center"/>
          </w:tcPr>
          <w:p w14:paraId="675B5FE7" w14:textId="627E9CE6" w:rsidR="0075747E" w:rsidRPr="00CD22FC" w:rsidRDefault="0075747E" w:rsidP="000E59EE">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r>
      <w:tr w:rsidR="0035176A" w:rsidRPr="00CD22FC" w14:paraId="0D0F49E8" w14:textId="77777777" w:rsidTr="003517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vAlign w:val="center"/>
          </w:tcPr>
          <w:p w14:paraId="45422AC1" w14:textId="3EAE0FBC" w:rsidR="0075747E" w:rsidRPr="00CD22FC" w:rsidRDefault="0075747E" w:rsidP="000E59EE">
            <w:pPr>
              <w:pStyle w:val="Tabletext"/>
              <w:rPr>
                <w:rFonts w:cstheme="minorHAnsi"/>
                <w:lang w:eastAsia="en-AU"/>
              </w:rPr>
            </w:pPr>
            <w:r w:rsidRPr="00CD22FC">
              <w:rPr>
                <w:rFonts w:cstheme="minorHAnsi"/>
              </w:rPr>
              <w:t>Publicly announced</w:t>
            </w:r>
            <w:r w:rsidR="00992B05">
              <w:rPr>
                <w:rFonts w:cstheme="minorHAnsi"/>
              </w:rPr>
              <w:t xml:space="preserve"> and </w:t>
            </w:r>
            <w:r w:rsidR="00676596" w:rsidRPr="00CD22FC">
              <w:rPr>
                <w:rFonts w:cstheme="minorHAnsi"/>
              </w:rPr>
              <w:t>definitive feasibility</w:t>
            </w:r>
          </w:p>
        </w:tc>
        <w:tc>
          <w:tcPr>
            <w:tcW w:w="441" w:type="pct"/>
            <w:vAlign w:val="center"/>
          </w:tcPr>
          <w:p w14:paraId="75D6C0CB" w14:textId="00099135" w:rsidR="0075747E" w:rsidRPr="00CD22FC" w:rsidRDefault="0075747E" w:rsidP="000E59EE">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CD22FC">
              <w:rPr>
                <w:rFonts w:cstheme="minorHAnsi"/>
              </w:rPr>
              <w:t>Number</w:t>
            </w:r>
          </w:p>
        </w:tc>
        <w:tc>
          <w:tcPr>
            <w:tcW w:w="441" w:type="pct"/>
            <w:vAlign w:val="center"/>
          </w:tcPr>
          <w:p w14:paraId="166F003D" w14:textId="43B5F519"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3</w:t>
            </w:r>
          </w:p>
        </w:tc>
        <w:tc>
          <w:tcPr>
            <w:tcW w:w="441" w:type="pct"/>
            <w:vAlign w:val="center"/>
          </w:tcPr>
          <w:p w14:paraId="409854B7" w14:textId="6B7AFE6E"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7</w:t>
            </w:r>
          </w:p>
        </w:tc>
        <w:tc>
          <w:tcPr>
            <w:tcW w:w="441" w:type="pct"/>
            <w:vAlign w:val="center"/>
          </w:tcPr>
          <w:p w14:paraId="4AF651E5" w14:textId="326DF32F"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CD22FC">
              <w:rPr>
                <w:color w:val="000000"/>
              </w:rPr>
              <w:t>10</w:t>
            </w:r>
          </w:p>
        </w:tc>
        <w:tc>
          <w:tcPr>
            <w:tcW w:w="441" w:type="pct"/>
            <w:vAlign w:val="center"/>
          </w:tcPr>
          <w:p w14:paraId="1F8BBF2B" w14:textId="177CDE06"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CD22FC">
              <w:rPr>
                <w:rFonts w:cstheme="minorHAnsi"/>
                <w:lang w:eastAsia="en-AU"/>
              </w:rPr>
              <w:t>2</w:t>
            </w:r>
          </w:p>
        </w:tc>
        <w:tc>
          <w:tcPr>
            <w:tcW w:w="441" w:type="pct"/>
            <w:vAlign w:val="center"/>
          </w:tcPr>
          <w:p w14:paraId="3B082FB4" w14:textId="7EFA6D85"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12</w:t>
            </w:r>
          </w:p>
        </w:tc>
        <w:tc>
          <w:tcPr>
            <w:tcW w:w="441" w:type="pct"/>
            <w:vAlign w:val="center"/>
          </w:tcPr>
          <w:p w14:paraId="53F15A48" w14:textId="78C116A6" w:rsidR="0075747E" w:rsidRPr="00CD22FC" w:rsidRDefault="0075747E"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p>
        </w:tc>
        <w:tc>
          <w:tcPr>
            <w:tcW w:w="441" w:type="pct"/>
            <w:vAlign w:val="center"/>
          </w:tcPr>
          <w:p w14:paraId="341D9B9A" w14:textId="7669586F" w:rsidR="0075747E" w:rsidRPr="00CD22FC" w:rsidRDefault="00C253AC" w:rsidP="000E59EE">
            <w:pPr>
              <w:pStyle w:val="Tabletext"/>
              <w:jc w:val="right"/>
              <w:cnfStyle w:val="000000100000" w:firstRow="0" w:lastRow="0" w:firstColumn="0" w:lastColumn="0" w:oddVBand="0" w:evenVBand="0" w:oddHBand="1" w:evenHBand="0" w:firstRowFirstColumn="0" w:firstRowLastColumn="0" w:lastRowFirstColumn="0" w:lastRowLastColumn="0"/>
              <w:rPr>
                <w:rFonts w:cstheme="minorHAnsi"/>
                <w:highlight w:val="yellow"/>
                <w:lang w:eastAsia="en-AU"/>
              </w:rPr>
            </w:pPr>
            <w:r w:rsidRPr="00CD22FC">
              <w:rPr>
                <w:color w:val="000000"/>
              </w:rPr>
              <w:t>3</w:t>
            </w:r>
          </w:p>
        </w:tc>
      </w:tr>
    </w:tbl>
    <w:p w14:paraId="6DD90292" w14:textId="77777777" w:rsidR="00AA59EB" w:rsidRDefault="006C5F58" w:rsidP="000E59EE">
      <w:pPr>
        <w:pStyle w:val="Source"/>
        <w:rPr>
          <w:lang w:eastAsia="en-AU"/>
        </w:rPr>
      </w:pPr>
      <w:r w:rsidRPr="00EA4F9D">
        <w:t xml:space="preserve">Source: </w:t>
      </w:r>
      <w:r w:rsidRPr="00EA4F9D">
        <w:rPr>
          <w:lang w:eastAsia="en-AU"/>
        </w:rPr>
        <w:t>Department of Industry, Science and Resources (202</w:t>
      </w:r>
      <w:r w:rsidR="00AA4D5A" w:rsidRPr="00EA4F9D">
        <w:rPr>
          <w:lang w:eastAsia="en-AU"/>
        </w:rPr>
        <w:t>5</w:t>
      </w:r>
      <w:r w:rsidRPr="00EA4F9D">
        <w:rPr>
          <w:lang w:eastAsia="en-AU"/>
        </w:rPr>
        <w:t>)</w:t>
      </w:r>
    </w:p>
    <w:p w14:paraId="585032BB" w14:textId="77777777" w:rsidR="000E59EE" w:rsidRDefault="000E59EE" w:rsidP="000E59EE">
      <w:pPr>
        <w:pStyle w:val="BodyText"/>
        <w:rPr>
          <w:lang w:val="en" w:eastAsia="en-AU"/>
        </w:rPr>
      </w:pPr>
    </w:p>
    <w:p w14:paraId="2B9EDD51" w14:textId="4F428F89" w:rsidR="000E59EE" w:rsidRPr="000E59EE" w:rsidRDefault="000E59EE" w:rsidP="000E59EE">
      <w:pPr>
        <w:pStyle w:val="BodyText"/>
        <w:rPr>
          <w:lang w:val="en" w:eastAsia="en-AU"/>
        </w:rPr>
        <w:sectPr w:rsidR="000E59EE" w:rsidRPr="000E59EE" w:rsidSect="00732AB6">
          <w:pgSz w:w="16838" w:h="11906" w:orient="landscape" w:code="9"/>
          <w:pgMar w:top="992" w:right="1440" w:bottom="1440" w:left="1440" w:header="567" w:footer="680" w:gutter="0"/>
          <w:cols w:space="720"/>
        </w:sectPr>
      </w:pPr>
    </w:p>
    <w:p w14:paraId="21894223" w14:textId="06398D5B" w:rsidR="009350B9" w:rsidRPr="008506A2" w:rsidRDefault="00D155FA" w:rsidP="000E59EE">
      <w:pPr>
        <w:pStyle w:val="Heading2"/>
      </w:pPr>
      <w:bookmarkStart w:id="74" w:name="_Toc214351042"/>
      <w:bookmarkStart w:id="75" w:name="_Toc216858880"/>
      <w:r w:rsidRPr="008506A2">
        <w:lastRenderedPageBreak/>
        <w:t>C</w:t>
      </w:r>
      <w:r w:rsidR="009350B9" w:rsidRPr="008506A2">
        <w:t>ommitted</w:t>
      </w:r>
      <w:r w:rsidRPr="008506A2">
        <w:t xml:space="preserve"> and completed</w:t>
      </w:r>
      <w:r w:rsidR="009350B9" w:rsidRPr="008506A2">
        <w:t xml:space="preserve"> </w:t>
      </w:r>
      <w:bookmarkEnd w:id="65"/>
      <w:bookmarkEnd w:id="66"/>
      <w:bookmarkEnd w:id="67"/>
      <w:bookmarkEnd w:id="68"/>
      <w:bookmarkEnd w:id="69"/>
      <w:bookmarkEnd w:id="70"/>
      <w:bookmarkEnd w:id="71"/>
      <w:r w:rsidRPr="008506A2">
        <w:t>projects</w:t>
      </w:r>
      <w:bookmarkEnd w:id="74"/>
      <w:bookmarkEnd w:id="75"/>
    </w:p>
    <w:p w14:paraId="688FC848" w14:textId="7DCDF3D8" w:rsidR="00EF3F99" w:rsidRPr="00DD6F35" w:rsidRDefault="00785B87" w:rsidP="00DD6F35">
      <w:pPr>
        <w:pStyle w:val="Heading3"/>
      </w:pPr>
      <w:bookmarkStart w:id="76" w:name="_Toc216858881"/>
      <w:r w:rsidRPr="00DD6F35">
        <w:t>C</w:t>
      </w:r>
      <w:r w:rsidR="003A0C92" w:rsidRPr="00DD6F35">
        <w:t>ommitted projects decrease</w:t>
      </w:r>
      <w:r w:rsidRPr="00DD6F35">
        <w:t>d as projects completed</w:t>
      </w:r>
      <w:bookmarkEnd w:id="76"/>
    </w:p>
    <w:p w14:paraId="285BFA65" w14:textId="0860FDD4" w:rsidR="00D573D7" w:rsidRPr="00211506" w:rsidRDefault="006773E6" w:rsidP="009350B9">
      <w:pPr>
        <w:pStyle w:val="BodyText"/>
        <w:rPr>
          <w:rFonts w:ascii="Aptos" w:hAnsi="Aptos"/>
          <w:szCs w:val="24"/>
        </w:rPr>
      </w:pPr>
      <w:r w:rsidRPr="00211506">
        <w:rPr>
          <w:rFonts w:ascii="Aptos" w:hAnsi="Aptos"/>
          <w:szCs w:val="24"/>
        </w:rPr>
        <w:t xml:space="preserve">Over the year to </w:t>
      </w:r>
      <w:r w:rsidR="00C86442" w:rsidRPr="00211506">
        <w:rPr>
          <w:rFonts w:ascii="Aptos" w:hAnsi="Aptos"/>
          <w:szCs w:val="24"/>
        </w:rPr>
        <w:t xml:space="preserve">31 </w:t>
      </w:r>
      <w:r w:rsidRPr="00211506">
        <w:rPr>
          <w:rFonts w:ascii="Aptos" w:hAnsi="Aptos"/>
          <w:szCs w:val="24"/>
        </w:rPr>
        <w:t xml:space="preserve">October </w:t>
      </w:r>
      <w:r w:rsidR="00BE5E22" w:rsidRPr="00211506">
        <w:rPr>
          <w:rFonts w:ascii="Aptos" w:hAnsi="Aptos"/>
          <w:szCs w:val="24"/>
        </w:rPr>
        <w:t>202</w:t>
      </w:r>
      <w:r w:rsidR="006C21EA" w:rsidRPr="00211506">
        <w:rPr>
          <w:rFonts w:ascii="Aptos" w:hAnsi="Aptos"/>
          <w:szCs w:val="24"/>
        </w:rPr>
        <w:t>5</w:t>
      </w:r>
      <w:r w:rsidRPr="00211506">
        <w:rPr>
          <w:rFonts w:ascii="Aptos" w:hAnsi="Aptos"/>
          <w:szCs w:val="24"/>
        </w:rPr>
        <w:t xml:space="preserve">, </w:t>
      </w:r>
      <w:r w:rsidR="006C21EA" w:rsidRPr="00211506">
        <w:rPr>
          <w:rFonts w:ascii="Aptos" w:hAnsi="Aptos"/>
          <w:szCs w:val="24"/>
        </w:rPr>
        <w:t>2</w:t>
      </w:r>
      <w:r w:rsidR="00FF4007">
        <w:rPr>
          <w:rFonts w:ascii="Aptos" w:hAnsi="Aptos"/>
          <w:szCs w:val="24"/>
        </w:rPr>
        <w:t>1</w:t>
      </w:r>
      <w:r w:rsidR="006C21EA" w:rsidRPr="00211506">
        <w:rPr>
          <w:rFonts w:ascii="Aptos" w:hAnsi="Aptos"/>
          <w:szCs w:val="24"/>
        </w:rPr>
        <w:t xml:space="preserve"> projects worth $1</w:t>
      </w:r>
      <w:r w:rsidR="00FF4007">
        <w:rPr>
          <w:rFonts w:ascii="Aptos" w:hAnsi="Aptos"/>
          <w:szCs w:val="24"/>
        </w:rPr>
        <w:t>1</w:t>
      </w:r>
      <w:r w:rsidR="00DD6F35">
        <w:rPr>
          <w:rFonts w:ascii="Aptos" w:hAnsi="Aptos"/>
          <w:szCs w:val="24"/>
        </w:rPr>
        <w:t> billion</w:t>
      </w:r>
      <w:r w:rsidR="006C21EA" w:rsidRPr="00211506">
        <w:rPr>
          <w:rFonts w:ascii="Aptos" w:hAnsi="Aptos"/>
          <w:szCs w:val="24"/>
        </w:rPr>
        <w:t xml:space="preserve"> </w:t>
      </w:r>
      <w:r w:rsidR="00E6218D">
        <w:rPr>
          <w:rFonts w:ascii="Aptos" w:hAnsi="Aptos"/>
          <w:szCs w:val="24"/>
        </w:rPr>
        <w:t>were completed</w:t>
      </w:r>
      <w:r w:rsidR="0074313D">
        <w:rPr>
          <w:rFonts w:ascii="Aptos" w:hAnsi="Aptos"/>
          <w:szCs w:val="24"/>
        </w:rPr>
        <w:t>. This largely matches</w:t>
      </w:r>
      <w:r w:rsidR="00051C8A" w:rsidRPr="00211506">
        <w:rPr>
          <w:rFonts w:ascii="Aptos" w:hAnsi="Aptos"/>
          <w:szCs w:val="24"/>
        </w:rPr>
        <w:t xml:space="preserve"> </w:t>
      </w:r>
      <w:r w:rsidR="004A199F">
        <w:rPr>
          <w:rFonts w:ascii="Aptos" w:hAnsi="Aptos"/>
          <w:szCs w:val="24"/>
        </w:rPr>
        <w:t xml:space="preserve">the </w:t>
      </w:r>
      <w:r w:rsidR="00667F5C" w:rsidRPr="00211506">
        <w:rPr>
          <w:rFonts w:ascii="Aptos" w:hAnsi="Aptos"/>
          <w:szCs w:val="24"/>
        </w:rPr>
        <w:t>2</w:t>
      </w:r>
      <w:r w:rsidR="003836F0" w:rsidRPr="00211506">
        <w:rPr>
          <w:rFonts w:ascii="Aptos" w:hAnsi="Aptos"/>
          <w:szCs w:val="24"/>
        </w:rPr>
        <w:t>1</w:t>
      </w:r>
      <w:r w:rsidRPr="00211506">
        <w:rPr>
          <w:rFonts w:ascii="Aptos" w:hAnsi="Aptos"/>
          <w:szCs w:val="24"/>
        </w:rPr>
        <w:t xml:space="preserve"> projects </w:t>
      </w:r>
      <w:r w:rsidR="00051C8A" w:rsidRPr="00211506">
        <w:rPr>
          <w:rFonts w:ascii="Aptos" w:hAnsi="Aptos"/>
          <w:szCs w:val="24"/>
        </w:rPr>
        <w:t>valued at</w:t>
      </w:r>
      <w:r w:rsidR="00D8649A" w:rsidRPr="00211506">
        <w:rPr>
          <w:rFonts w:ascii="Aptos" w:hAnsi="Aptos"/>
          <w:szCs w:val="24"/>
        </w:rPr>
        <w:t xml:space="preserve"> $</w:t>
      </w:r>
      <w:r w:rsidR="008925F7" w:rsidRPr="00211506">
        <w:rPr>
          <w:rFonts w:ascii="Aptos" w:hAnsi="Aptos"/>
          <w:szCs w:val="24"/>
        </w:rPr>
        <w:t>10</w:t>
      </w:r>
      <w:r w:rsidR="00DD6F35">
        <w:rPr>
          <w:rFonts w:ascii="Aptos" w:hAnsi="Aptos"/>
          <w:szCs w:val="24"/>
        </w:rPr>
        <w:t> billion</w:t>
      </w:r>
      <w:r w:rsidR="00D8649A" w:rsidRPr="00211506">
        <w:rPr>
          <w:rFonts w:ascii="Aptos" w:hAnsi="Aptos"/>
          <w:szCs w:val="24"/>
        </w:rPr>
        <w:t xml:space="preserve"> </w:t>
      </w:r>
      <w:r w:rsidR="004A199F">
        <w:rPr>
          <w:rFonts w:ascii="Aptos" w:hAnsi="Aptos"/>
          <w:szCs w:val="24"/>
        </w:rPr>
        <w:t xml:space="preserve">completed </w:t>
      </w:r>
      <w:r w:rsidR="00D8649A" w:rsidRPr="00211506">
        <w:rPr>
          <w:rFonts w:ascii="Aptos" w:hAnsi="Aptos"/>
          <w:szCs w:val="24"/>
        </w:rPr>
        <w:t>in 202</w:t>
      </w:r>
      <w:r w:rsidR="008925F7" w:rsidRPr="00211506">
        <w:rPr>
          <w:rFonts w:ascii="Aptos" w:hAnsi="Aptos"/>
          <w:szCs w:val="24"/>
        </w:rPr>
        <w:t>4</w:t>
      </w:r>
      <w:r w:rsidR="00051C8A" w:rsidRPr="00211506">
        <w:rPr>
          <w:rFonts w:ascii="Aptos" w:hAnsi="Aptos"/>
          <w:szCs w:val="24"/>
        </w:rPr>
        <w:t xml:space="preserve"> </w:t>
      </w:r>
      <w:r w:rsidRPr="00211506">
        <w:rPr>
          <w:rFonts w:ascii="Aptos" w:hAnsi="Aptos"/>
          <w:szCs w:val="24"/>
        </w:rPr>
        <w:t xml:space="preserve">(Figure </w:t>
      </w:r>
      <w:r w:rsidR="00A6482E">
        <w:rPr>
          <w:rFonts w:ascii="Aptos" w:hAnsi="Aptos"/>
          <w:szCs w:val="24"/>
        </w:rPr>
        <w:t>4</w:t>
      </w:r>
      <w:r w:rsidRPr="00211506">
        <w:rPr>
          <w:rFonts w:ascii="Aptos" w:hAnsi="Aptos"/>
          <w:szCs w:val="24"/>
        </w:rPr>
        <w:t xml:space="preserve">.1). </w:t>
      </w:r>
      <w:r w:rsidR="00B13266" w:rsidRPr="00211506">
        <w:rPr>
          <w:rFonts w:ascii="Aptos" w:hAnsi="Aptos"/>
          <w:szCs w:val="24"/>
        </w:rPr>
        <w:t xml:space="preserve">Most projects currently committed </w:t>
      </w:r>
      <w:r w:rsidR="00B1007E" w:rsidRPr="00211506">
        <w:rPr>
          <w:rFonts w:ascii="Aptos" w:hAnsi="Aptos"/>
          <w:szCs w:val="24"/>
        </w:rPr>
        <w:t xml:space="preserve">are </w:t>
      </w:r>
      <w:r w:rsidR="00B13266" w:rsidRPr="00211506">
        <w:rPr>
          <w:rFonts w:ascii="Aptos" w:hAnsi="Aptos"/>
          <w:szCs w:val="24"/>
        </w:rPr>
        <w:t xml:space="preserve">expected to </w:t>
      </w:r>
      <w:r w:rsidR="00C5584C">
        <w:rPr>
          <w:rFonts w:ascii="Aptos" w:hAnsi="Aptos"/>
          <w:szCs w:val="24"/>
        </w:rPr>
        <w:t>be completed</w:t>
      </w:r>
      <w:r w:rsidR="00B13266" w:rsidRPr="00211506">
        <w:rPr>
          <w:rFonts w:ascii="Aptos" w:hAnsi="Aptos"/>
          <w:szCs w:val="24"/>
        </w:rPr>
        <w:t xml:space="preserve"> by </w:t>
      </w:r>
      <w:r w:rsidR="004A199F">
        <w:rPr>
          <w:rFonts w:ascii="Aptos" w:hAnsi="Aptos"/>
          <w:szCs w:val="24"/>
        </w:rPr>
        <w:t>late</w:t>
      </w:r>
      <w:r w:rsidR="00B13266" w:rsidRPr="00211506">
        <w:rPr>
          <w:rFonts w:ascii="Aptos" w:hAnsi="Aptos"/>
          <w:szCs w:val="24"/>
        </w:rPr>
        <w:t xml:space="preserve"> 202</w:t>
      </w:r>
      <w:r w:rsidR="006C21EA" w:rsidRPr="00211506">
        <w:rPr>
          <w:rFonts w:ascii="Aptos" w:hAnsi="Aptos"/>
          <w:szCs w:val="24"/>
        </w:rPr>
        <w:t>7</w:t>
      </w:r>
      <w:r w:rsidR="00B13266" w:rsidRPr="00211506">
        <w:rPr>
          <w:rFonts w:ascii="Aptos" w:hAnsi="Aptos"/>
          <w:szCs w:val="24"/>
        </w:rPr>
        <w:t xml:space="preserve">. </w:t>
      </w:r>
    </w:p>
    <w:p w14:paraId="1764CB3C" w14:textId="11D3593D" w:rsidR="003E5CAD" w:rsidRPr="00211506" w:rsidRDefault="00726428" w:rsidP="003E5CAD">
      <w:pPr>
        <w:pStyle w:val="BodyText"/>
        <w:rPr>
          <w:rFonts w:ascii="Aptos" w:hAnsi="Aptos"/>
          <w:szCs w:val="24"/>
        </w:rPr>
      </w:pPr>
      <w:r>
        <w:rPr>
          <w:rFonts w:ascii="Aptos" w:hAnsi="Aptos"/>
          <w:szCs w:val="24"/>
        </w:rPr>
        <w:t>Five</w:t>
      </w:r>
      <w:r w:rsidR="003E5CAD" w:rsidRPr="00211506">
        <w:rPr>
          <w:rFonts w:ascii="Aptos" w:hAnsi="Aptos"/>
          <w:szCs w:val="24"/>
        </w:rPr>
        <w:t xml:space="preserve"> </w:t>
      </w:r>
      <w:r w:rsidR="008F6223" w:rsidRPr="00211506">
        <w:rPr>
          <w:rFonts w:ascii="Aptos" w:hAnsi="Aptos"/>
          <w:b/>
          <w:bCs/>
          <w:szCs w:val="24"/>
        </w:rPr>
        <w:t>coal</w:t>
      </w:r>
      <w:r w:rsidR="008F6223" w:rsidRPr="00211506">
        <w:rPr>
          <w:rFonts w:ascii="Aptos" w:hAnsi="Aptos"/>
          <w:szCs w:val="24"/>
        </w:rPr>
        <w:t xml:space="preserve"> </w:t>
      </w:r>
      <w:r w:rsidR="003E5CAD" w:rsidRPr="00211506">
        <w:rPr>
          <w:rFonts w:ascii="Aptos" w:hAnsi="Aptos"/>
          <w:szCs w:val="24"/>
        </w:rPr>
        <w:t xml:space="preserve">projects moved to completed status over the year, </w:t>
      </w:r>
      <w:r w:rsidR="00FF49A2" w:rsidRPr="00211506">
        <w:rPr>
          <w:rFonts w:ascii="Aptos" w:hAnsi="Aptos"/>
          <w:szCs w:val="24"/>
        </w:rPr>
        <w:t>with t</w:t>
      </w:r>
      <w:r w:rsidR="003E5CAD" w:rsidRPr="00211506">
        <w:rPr>
          <w:rFonts w:ascii="Aptos" w:hAnsi="Aptos"/>
          <w:szCs w:val="24"/>
        </w:rPr>
        <w:t xml:space="preserve">he number of </w:t>
      </w:r>
      <w:r w:rsidR="0010777C" w:rsidRPr="00211506">
        <w:rPr>
          <w:rFonts w:ascii="Aptos" w:hAnsi="Aptos"/>
          <w:szCs w:val="24"/>
        </w:rPr>
        <w:t>c</w:t>
      </w:r>
      <w:r w:rsidR="003E5CAD" w:rsidRPr="00211506">
        <w:rPr>
          <w:rFonts w:ascii="Aptos" w:hAnsi="Aptos"/>
          <w:szCs w:val="24"/>
        </w:rPr>
        <w:t xml:space="preserve">ommitted projects </w:t>
      </w:r>
      <w:r w:rsidR="00E40956" w:rsidRPr="00211506">
        <w:rPr>
          <w:rFonts w:ascii="Aptos" w:hAnsi="Aptos"/>
          <w:szCs w:val="24"/>
        </w:rPr>
        <w:t>decreasing</w:t>
      </w:r>
      <w:r w:rsidR="003E5CAD" w:rsidRPr="00211506">
        <w:rPr>
          <w:rFonts w:ascii="Aptos" w:hAnsi="Aptos"/>
          <w:szCs w:val="24"/>
        </w:rPr>
        <w:t xml:space="preserve"> from </w:t>
      </w:r>
      <w:r w:rsidR="001E5FA4" w:rsidRPr="00211506">
        <w:rPr>
          <w:rFonts w:ascii="Aptos" w:hAnsi="Aptos"/>
          <w:szCs w:val="24"/>
        </w:rPr>
        <w:t>7</w:t>
      </w:r>
      <w:r w:rsidR="00D71EFE" w:rsidRPr="00211506">
        <w:rPr>
          <w:rFonts w:ascii="Aptos" w:hAnsi="Aptos"/>
          <w:szCs w:val="24"/>
        </w:rPr>
        <w:t xml:space="preserve"> </w:t>
      </w:r>
      <w:r w:rsidR="003E5CAD" w:rsidRPr="00211506">
        <w:rPr>
          <w:rFonts w:ascii="Aptos" w:hAnsi="Aptos"/>
          <w:szCs w:val="24"/>
        </w:rPr>
        <w:t xml:space="preserve">to </w:t>
      </w:r>
      <w:r w:rsidR="006C2703">
        <w:rPr>
          <w:rFonts w:ascii="Aptos" w:hAnsi="Aptos"/>
          <w:szCs w:val="24"/>
        </w:rPr>
        <w:t>3</w:t>
      </w:r>
      <w:r w:rsidR="007C0714" w:rsidRPr="00211506">
        <w:rPr>
          <w:rFonts w:ascii="Aptos" w:hAnsi="Aptos"/>
          <w:szCs w:val="24"/>
        </w:rPr>
        <w:t xml:space="preserve"> as a result</w:t>
      </w:r>
      <w:r w:rsidR="00DC54F3" w:rsidRPr="00211506">
        <w:rPr>
          <w:rFonts w:ascii="Aptos" w:hAnsi="Aptos"/>
          <w:szCs w:val="24"/>
        </w:rPr>
        <w:t xml:space="preserve">. </w:t>
      </w:r>
      <w:r w:rsidR="00952E1A">
        <w:rPr>
          <w:rFonts w:ascii="Aptos" w:hAnsi="Aptos"/>
          <w:szCs w:val="24"/>
        </w:rPr>
        <w:t xml:space="preserve">One </w:t>
      </w:r>
      <w:r w:rsidR="00D61660">
        <w:rPr>
          <w:rFonts w:ascii="Aptos" w:hAnsi="Aptos"/>
          <w:szCs w:val="24"/>
        </w:rPr>
        <w:t xml:space="preserve">of the </w:t>
      </w:r>
      <w:r w:rsidR="00FE709F">
        <w:rPr>
          <w:rFonts w:ascii="Aptos" w:hAnsi="Aptos"/>
          <w:szCs w:val="24"/>
        </w:rPr>
        <w:t>5</w:t>
      </w:r>
      <w:r w:rsidR="00D61660">
        <w:rPr>
          <w:rFonts w:ascii="Aptos" w:hAnsi="Aptos"/>
          <w:szCs w:val="24"/>
        </w:rPr>
        <w:t xml:space="preserve"> pr</w:t>
      </w:r>
      <w:r w:rsidR="00952E1A">
        <w:rPr>
          <w:rFonts w:ascii="Aptos" w:hAnsi="Aptos"/>
          <w:szCs w:val="24"/>
        </w:rPr>
        <w:t>oject</w:t>
      </w:r>
      <w:r w:rsidR="00D61660">
        <w:rPr>
          <w:rFonts w:ascii="Aptos" w:hAnsi="Aptos"/>
          <w:szCs w:val="24"/>
        </w:rPr>
        <w:t xml:space="preserve">s </w:t>
      </w:r>
      <w:r w:rsidR="00952E1A">
        <w:rPr>
          <w:rFonts w:ascii="Aptos" w:hAnsi="Aptos"/>
          <w:szCs w:val="24"/>
        </w:rPr>
        <w:t xml:space="preserve">moved from publicly announced to completed. </w:t>
      </w:r>
      <w:r w:rsidR="00B73163" w:rsidRPr="00211506">
        <w:rPr>
          <w:rFonts w:ascii="Aptos" w:hAnsi="Aptos"/>
          <w:szCs w:val="24"/>
        </w:rPr>
        <w:t>No coal projects moved to the committed stage in</w:t>
      </w:r>
      <w:r w:rsidR="000E59EE">
        <w:rPr>
          <w:rFonts w:ascii="Aptos" w:hAnsi="Aptos"/>
          <w:szCs w:val="24"/>
        </w:rPr>
        <w:t> </w:t>
      </w:r>
      <w:r w:rsidR="00B73163" w:rsidRPr="00211506">
        <w:rPr>
          <w:rFonts w:ascii="Aptos" w:hAnsi="Aptos"/>
          <w:szCs w:val="24"/>
        </w:rPr>
        <w:t xml:space="preserve">2025. </w:t>
      </w:r>
    </w:p>
    <w:p w14:paraId="21AE01BC" w14:textId="53BFA672" w:rsidR="005B07CD" w:rsidRDefault="40A91C51" w:rsidP="2E0822D8">
      <w:pPr>
        <w:pStyle w:val="BodyText"/>
        <w:rPr>
          <w:rFonts w:ascii="Aptos" w:hAnsi="Aptos"/>
        </w:rPr>
      </w:pPr>
      <w:r w:rsidRPr="2E0822D8">
        <w:rPr>
          <w:rFonts w:ascii="Aptos" w:hAnsi="Aptos"/>
          <w:b/>
          <w:bCs/>
        </w:rPr>
        <w:t>Iron ore</w:t>
      </w:r>
      <w:r w:rsidRPr="2E0822D8">
        <w:rPr>
          <w:rFonts w:ascii="Aptos" w:hAnsi="Aptos"/>
        </w:rPr>
        <w:t xml:space="preserve"> investment </w:t>
      </w:r>
      <w:r w:rsidR="1FA810E5" w:rsidRPr="2E0822D8">
        <w:rPr>
          <w:rFonts w:ascii="Aptos" w:hAnsi="Aptos"/>
        </w:rPr>
        <w:t>increased significantly</w:t>
      </w:r>
      <w:r w:rsidR="37AC5C31" w:rsidRPr="2E0822D8">
        <w:rPr>
          <w:rFonts w:ascii="Aptos" w:hAnsi="Aptos"/>
        </w:rPr>
        <w:t xml:space="preserve"> in 2025</w:t>
      </w:r>
      <w:r w:rsidR="53C4CAA9" w:rsidRPr="2E0822D8">
        <w:rPr>
          <w:rFonts w:ascii="Aptos" w:hAnsi="Aptos"/>
        </w:rPr>
        <w:t>, with steady progress</w:t>
      </w:r>
      <w:r w:rsidR="413542B5" w:rsidRPr="2E0822D8">
        <w:rPr>
          <w:rFonts w:ascii="Aptos" w:hAnsi="Aptos"/>
        </w:rPr>
        <w:t xml:space="preserve"> for most projects</w:t>
      </w:r>
      <w:r w:rsidRPr="2E0822D8">
        <w:rPr>
          <w:rFonts w:ascii="Aptos" w:hAnsi="Aptos"/>
        </w:rPr>
        <w:t xml:space="preserve">. In </w:t>
      </w:r>
      <w:r w:rsidR="5C14135E" w:rsidRPr="2E0822D8">
        <w:rPr>
          <w:rFonts w:ascii="Aptos" w:hAnsi="Aptos"/>
        </w:rPr>
        <w:t>March</w:t>
      </w:r>
      <w:r w:rsidRPr="2E0822D8">
        <w:rPr>
          <w:rFonts w:ascii="Aptos" w:hAnsi="Aptos"/>
        </w:rPr>
        <w:t xml:space="preserve"> 202</w:t>
      </w:r>
      <w:r w:rsidR="5C14135E" w:rsidRPr="2E0822D8">
        <w:rPr>
          <w:rFonts w:ascii="Aptos" w:hAnsi="Aptos"/>
        </w:rPr>
        <w:t>5</w:t>
      </w:r>
      <w:r w:rsidRPr="2E0822D8">
        <w:rPr>
          <w:rFonts w:ascii="Aptos" w:hAnsi="Aptos"/>
        </w:rPr>
        <w:t xml:space="preserve">, </w:t>
      </w:r>
      <w:r w:rsidR="5C14135E" w:rsidRPr="2E0822D8">
        <w:rPr>
          <w:rFonts w:ascii="Aptos" w:hAnsi="Aptos"/>
        </w:rPr>
        <w:t>Rio Tinto</w:t>
      </w:r>
      <w:r w:rsidRPr="2E0822D8">
        <w:rPr>
          <w:rFonts w:ascii="Aptos" w:hAnsi="Aptos"/>
        </w:rPr>
        <w:t xml:space="preserve"> announced its </w:t>
      </w:r>
      <w:r w:rsidR="4D6262DE" w:rsidRPr="2E0822D8">
        <w:rPr>
          <w:rFonts w:ascii="Aptos" w:hAnsi="Aptos"/>
        </w:rPr>
        <w:t>$</w:t>
      </w:r>
      <w:r w:rsidR="30D59F9D" w:rsidRPr="2E0822D8">
        <w:rPr>
          <w:rFonts w:ascii="Aptos" w:hAnsi="Aptos"/>
        </w:rPr>
        <w:t>2</w:t>
      </w:r>
      <w:r w:rsidR="4D6262DE" w:rsidRPr="2E0822D8">
        <w:rPr>
          <w:rFonts w:ascii="Aptos" w:hAnsi="Aptos"/>
        </w:rPr>
        <w:t>.8</w:t>
      </w:r>
      <w:r w:rsidR="00DD6F35">
        <w:rPr>
          <w:rFonts w:ascii="Aptos" w:hAnsi="Aptos"/>
        </w:rPr>
        <w:t> billion</w:t>
      </w:r>
      <w:r w:rsidRPr="2E0822D8">
        <w:rPr>
          <w:rFonts w:ascii="Aptos" w:hAnsi="Aptos"/>
        </w:rPr>
        <w:t xml:space="preserve"> </w:t>
      </w:r>
      <w:r w:rsidR="5C14135E" w:rsidRPr="2E0822D8">
        <w:rPr>
          <w:rFonts w:ascii="Aptos" w:hAnsi="Aptos"/>
        </w:rPr>
        <w:t xml:space="preserve">investment in </w:t>
      </w:r>
      <w:r w:rsidR="50F7DF43" w:rsidRPr="2E0822D8">
        <w:rPr>
          <w:rFonts w:ascii="Aptos" w:hAnsi="Aptos"/>
        </w:rPr>
        <w:t xml:space="preserve">the </w:t>
      </w:r>
      <w:r w:rsidR="3A0DB0B2" w:rsidRPr="2E0822D8">
        <w:rPr>
          <w:rFonts w:ascii="Aptos" w:hAnsi="Aptos"/>
        </w:rPr>
        <w:t xml:space="preserve">Brockman Syncline 1 mine </w:t>
      </w:r>
      <w:r w:rsidRPr="2E0822D8">
        <w:rPr>
          <w:rFonts w:ascii="Aptos" w:hAnsi="Aptos"/>
        </w:rPr>
        <w:t>project</w:t>
      </w:r>
      <w:r w:rsidR="3A0DB0B2" w:rsidRPr="2E0822D8">
        <w:rPr>
          <w:rFonts w:ascii="Aptos" w:hAnsi="Aptos"/>
        </w:rPr>
        <w:t xml:space="preserve"> (BS1)</w:t>
      </w:r>
      <w:r w:rsidRPr="2E0822D8">
        <w:rPr>
          <w:rFonts w:ascii="Aptos" w:hAnsi="Aptos"/>
        </w:rPr>
        <w:t xml:space="preserve">, where first production is expected in 2027. </w:t>
      </w:r>
      <w:r w:rsidR="6AF1220F" w:rsidRPr="2E0822D8">
        <w:rPr>
          <w:rFonts w:ascii="Aptos" w:hAnsi="Aptos"/>
        </w:rPr>
        <w:t>In</w:t>
      </w:r>
      <w:r w:rsidR="000E59EE">
        <w:rPr>
          <w:rFonts w:ascii="Aptos" w:hAnsi="Aptos"/>
        </w:rPr>
        <w:t> </w:t>
      </w:r>
      <w:r w:rsidR="6AF1220F" w:rsidRPr="2E0822D8">
        <w:rPr>
          <w:rFonts w:ascii="Aptos" w:hAnsi="Aptos"/>
        </w:rPr>
        <w:t>June</w:t>
      </w:r>
      <w:r w:rsidR="000E59EE">
        <w:rPr>
          <w:rFonts w:ascii="Aptos" w:hAnsi="Aptos"/>
        </w:rPr>
        <w:t> </w:t>
      </w:r>
      <w:r w:rsidR="6AF1220F" w:rsidRPr="2E0822D8">
        <w:rPr>
          <w:rFonts w:ascii="Aptos" w:hAnsi="Aptos"/>
        </w:rPr>
        <w:t xml:space="preserve">2025, </w:t>
      </w:r>
      <w:r w:rsidR="5CBB3AF1" w:rsidRPr="2E0822D8">
        <w:rPr>
          <w:rFonts w:ascii="Aptos" w:hAnsi="Aptos"/>
        </w:rPr>
        <w:t>Rio Tinto and Hancock Prospecting announced that</w:t>
      </w:r>
      <w:r w:rsidRPr="2E0822D8">
        <w:rPr>
          <w:rFonts w:ascii="Aptos" w:hAnsi="Aptos"/>
        </w:rPr>
        <w:t xml:space="preserve"> </w:t>
      </w:r>
      <w:r w:rsidR="5FD81592" w:rsidRPr="2E0822D8">
        <w:rPr>
          <w:rFonts w:ascii="Aptos" w:hAnsi="Aptos"/>
        </w:rPr>
        <w:t>they have</w:t>
      </w:r>
      <w:r w:rsidR="576EA170" w:rsidRPr="2E0822D8">
        <w:rPr>
          <w:rFonts w:ascii="Aptos" w:hAnsi="Aptos"/>
        </w:rPr>
        <w:t xml:space="preserve"> received all necessary approvals</w:t>
      </w:r>
      <w:r w:rsidRPr="2E0822D8">
        <w:rPr>
          <w:rFonts w:ascii="Aptos" w:hAnsi="Aptos"/>
        </w:rPr>
        <w:t xml:space="preserve"> for </w:t>
      </w:r>
      <w:r w:rsidR="0AD05370" w:rsidRPr="2E0822D8">
        <w:rPr>
          <w:rFonts w:ascii="Aptos" w:hAnsi="Aptos"/>
        </w:rPr>
        <w:t>their</w:t>
      </w:r>
      <w:r w:rsidRPr="2E0822D8">
        <w:rPr>
          <w:rFonts w:ascii="Aptos" w:hAnsi="Aptos"/>
        </w:rPr>
        <w:t xml:space="preserve"> $</w:t>
      </w:r>
      <w:r w:rsidR="55569512" w:rsidRPr="2E0822D8">
        <w:rPr>
          <w:rFonts w:ascii="Aptos" w:hAnsi="Aptos"/>
        </w:rPr>
        <w:t>2.5</w:t>
      </w:r>
      <w:r w:rsidR="00DD6F35">
        <w:rPr>
          <w:rFonts w:ascii="Aptos" w:hAnsi="Aptos"/>
        </w:rPr>
        <w:t> billion</w:t>
      </w:r>
      <w:r w:rsidRPr="2E0822D8">
        <w:rPr>
          <w:rFonts w:ascii="Aptos" w:hAnsi="Aptos"/>
        </w:rPr>
        <w:t xml:space="preserve"> </w:t>
      </w:r>
      <w:r w:rsidR="576EA170" w:rsidRPr="2E0822D8">
        <w:rPr>
          <w:rFonts w:ascii="Aptos" w:hAnsi="Aptos"/>
        </w:rPr>
        <w:t>Hope Downs 2 project</w:t>
      </w:r>
      <w:r w:rsidR="6AF1220F" w:rsidRPr="2E0822D8">
        <w:rPr>
          <w:rFonts w:ascii="Aptos" w:hAnsi="Aptos"/>
        </w:rPr>
        <w:t>,</w:t>
      </w:r>
      <w:r w:rsidR="4AC307D1" w:rsidRPr="2E0822D8">
        <w:rPr>
          <w:rFonts w:ascii="Aptos" w:hAnsi="Aptos"/>
        </w:rPr>
        <w:t xml:space="preserve"> </w:t>
      </w:r>
      <w:r w:rsidR="5FD81592" w:rsidRPr="2E0822D8">
        <w:rPr>
          <w:rFonts w:ascii="Aptos" w:hAnsi="Aptos"/>
        </w:rPr>
        <w:t xml:space="preserve">with expected production </w:t>
      </w:r>
      <w:r w:rsidRPr="2E0822D8">
        <w:rPr>
          <w:rFonts w:ascii="Aptos" w:hAnsi="Aptos"/>
        </w:rPr>
        <w:t xml:space="preserve">in </w:t>
      </w:r>
      <w:r w:rsidR="5FD81592" w:rsidRPr="2E0822D8">
        <w:rPr>
          <w:rFonts w:ascii="Aptos" w:hAnsi="Aptos"/>
        </w:rPr>
        <w:t>2027</w:t>
      </w:r>
      <w:r w:rsidRPr="2E0822D8">
        <w:rPr>
          <w:rFonts w:ascii="Aptos" w:hAnsi="Aptos"/>
        </w:rPr>
        <w:t xml:space="preserve">. </w:t>
      </w:r>
      <w:r w:rsidR="32A53909" w:rsidRPr="2E0822D8">
        <w:rPr>
          <w:rFonts w:ascii="Aptos" w:hAnsi="Aptos"/>
        </w:rPr>
        <w:t>In</w:t>
      </w:r>
      <w:r w:rsidR="000E59EE">
        <w:rPr>
          <w:rFonts w:ascii="Aptos" w:hAnsi="Aptos"/>
        </w:rPr>
        <w:t> </w:t>
      </w:r>
      <w:r w:rsidR="32A53909" w:rsidRPr="2E0822D8">
        <w:rPr>
          <w:rFonts w:ascii="Aptos" w:hAnsi="Aptos"/>
        </w:rPr>
        <w:t>October 2025, Rio Tinto announced investment of $1.1</w:t>
      </w:r>
      <w:r w:rsidR="00DD6F35">
        <w:rPr>
          <w:rFonts w:ascii="Aptos" w:hAnsi="Aptos"/>
        </w:rPr>
        <w:t> billion</w:t>
      </w:r>
      <w:r w:rsidR="32A53909" w:rsidRPr="2E0822D8">
        <w:rPr>
          <w:rFonts w:ascii="Aptos" w:hAnsi="Aptos"/>
        </w:rPr>
        <w:t xml:space="preserve"> to expand the West </w:t>
      </w:r>
      <w:r w:rsidR="66EF2A8D" w:rsidRPr="2E0822D8">
        <w:rPr>
          <w:rFonts w:ascii="Aptos" w:hAnsi="Aptos"/>
        </w:rPr>
        <w:t>A</w:t>
      </w:r>
      <w:r w:rsidR="32A53909" w:rsidRPr="2E0822D8">
        <w:rPr>
          <w:rFonts w:ascii="Aptos" w:hAnsi="Aptos"/>
        </w:rPr>
        <w:t>ngelas</w:t>
      </w:r>
      <w:r w:rsidR="66EF2A8D" w:rsidRPr="2E0822D8">
        <w:rPr>
          <w:rFonts w:ascii="Aptos" w:hAnsi="Aptos"/>
        </w:rPr>
        <w:t xml:space="preserve"> mine. </w:t>
      </w:r>
      <w:r w:rsidR="750F114A" w:rsidRPr="2E0822D8">
        <w:rPr>
          <w:rFonts w:ascii="Aptos" w:hAnsi="Aptos"/>
        </w:rPr>
        <w:t>The</w:t>
      </w:r>
      <w:r w:rsidRPr="2E0822D8">
        <w:rPr>
          <w:rFonts w:ascii="Aptos" w:hAnsi="Aptos"/>
        </w:rPr>
        <w:t xml:space="preserve"> $</w:t>
      </w:r>
      <w:r w:rsidR="07571D2D" w:rsidRPr="2E0822D8">
        <w:rPr>
          <w:rFonts w:ascii="Aptos" w:hAnsi="Aptos"/>
        </w:rPr>
        <w:t>2.</w:t>
      </w:r>
      <w:r w:rsidR="00E579E4" w:rsidRPr="2E0822D8">
        <w:rPr>
          <w:rFonts w:ascii="Aptos" w:hAnsi="Aptos"/>
        </w:rPr>
        <w:t>9</w:t>
      </w:r>
      <w:r w:rsidR="00DD6F35">
        <w:rPr>
          <w:rFonts w:ascii="Aptos" w:hAnsi="Aptos"/>
        </w:rPr>
        <w:t> billion</w:t>
      </w:r>
      <w:r w:rsidRPr="2E0822D8">
        <w:rPr>
          <w:rFonts w:ascii="Aptos" w:hAnsi="Aptos"/>
        </w:rPr>
        <w:t xml:space="preserve"> </w:t>
      </w:r>
      <w:r w:rsidR="07571D2D" w:rsidRPr="2E0822D8">
        <w:rPr>
          <w:rFonts w:ascii="Aptos" w:hAnsi="Aptos"/>
        </w:rPr>
        <w:t xml:space="preserve">Western </w:t>
      </w:r>
      <w:r w:rsidR="0E242C1E" w:rsidRPr="2E0822D8">
        <w:rPr>
          <w:rFonts w:ascii="Aptos" w:hAnsi="Aptos"/>
        </w:rPr>
        <w:t>R</w:t>
      </w:r>
      <w:r w:rsidR="07571D2D" w:rsidRPr="2E0822D8">
        <w:rPr>
          <w:rFonts w:ascii="Aptos" w:hAnsi="Aptos"/>
        </w:rPr>
        <w:t>ange</w:t>
      </w:r>
      <w:r w:rsidRPr="2E0822D8">
        <w:rPr>
          <w:rFonts w:ascii="Aptos" w:hAnsi="Aptos"/>
        </w:rPr>
        <w:t xml:space="preserve"> project</w:t>
      </w:r>
      <w:r w:rsidR="750F114A" w:rsidRPr="2E0822D8">
        <w:rPr>
          <w:rFonts w:ascii="Aptos" w:hAnsi="Aptos"/>
        </w:rPr>
        <w:t>, a collaboration between Rio Tinto and Baowu, commenced</w:t>
      </w:r>
      <w:r w:rsidRPr="2E0822D8">
        <w:rPr>
          <w:rFonts w:ascii="Aptos" w:hAnsi="Aptos"/>
        </w:rPr>
        <w:t xml:space="preserve"> commercial production</w:t>
      </w:r>
      <w:r w:rsidR="68AB00A5" w:rsidRPr="2E0822D8">
        <w:rPr>
          <w:rFonts w:ascii="Aptos" w:hAnsi="Aptos"/>
        </w:rPr>
        <w:t xml:space="preserve"> </w:t>
      </w:r>
      <w:r w:rsidRPr="2E0822D8">
        <w:rPr>
          <w:rFonts w:ascii="Aptos" w:hAnsi="Aptos"/>
        </w:rPr>
        <w:t xml:space="preserve">in </w:t>
      </w:r>
      <w:r w:rsidR="07571D2D" w:rsidRPr="2E0822D8">
        <w:rPr>
          <w:rFonts w:ascii="Aptos" w:hAnsi="Aptos"/>
        </w:rPr>
        <w:t>June</w:t>
      </w:r>
      <w:r w:rsidRPr="2E0822D8">
        <w:rPr>
          <w:rFonts w:ascii="Aptos" w:hAnsi="Aptos"/>
        </w:rPr>
        <w:t xml:space="preserve"> 202</w:t>
      </w:r>
      <w:r w:rsidR="07571D2D" w:rsidRPr="2E0822D8">
        <w:rPr>
          <w:rFonts w:ascii="Aptos" w:hAnsi="Aptos"/>
        </w:rPr>
        <w:t>5</w:t>
      </w:r>
      <w:r w:rsidRPr="2E0822D8">
        <w:rPr>
          <w:rFonts w:ascii="Aptos" w:hAnsi="Aptos"/>
        </w:rPr>
        <w:t xml:space="preserve">. </w:t>
      </w:r>
      <w:r w:rsidR="2A8B4B86" w:rsidRPr="2E0822D8">
        <w:rPr>
          <w:rFonts w:ascii="Aptos" w:hAnsi="Aptos"/>
        </w:rPr>
        <w:t>Rio</w:t>
      </w:r>
      <w:r w:rsidR="000E59EE">
        <w:rPr>
          <w:rFonts w:ascii="Aptos" w:hAnsi="Aptos"/>
        </w:rPr>
        <w:t> </w:t>
      </w:r>
      <w:r w:rsidR="2A8B4B86" w:rsidRPr="2E0822D8">
        <w:rPr>
          <w:rFonts w:ascii="Aptos" w:hAnsi="Aptos"/>
        </w:rPr>
        <w:t>Tinto’s</w:t>
      </w:r>
      <w:r w:rsidR="5D570BEF" w:rsidRPr="2E0822D8">
        <w:rPr>
          <w:rFonts w:ascii="Aptos" w:hAnsi="Aptos"/>
        </w:rPr>
        <w:t xml:space="preserve"> </w:t>
      </w:r>
      <w:r w:rsidR="2A8B4B86" w:rsidRPr="2E0822D8">
        <w:rPr>
          <w:rFonts w:ascii="Aptos" w:hAnsi="Aptos"/>
        </w:rPr>
        <w:t xml:space="preserve">Gudai Darri capacity expansion project was completed in the fourth quarter of 2024. </w:t>
      </w:r>
    </w:p>
    <w:p w14:paraId="1329E495" w14:textId="0DFF2322" w:rsidR="005A3F93" w:rsidRDefault="40A91C51" w:rsidP="2E0822D8">
      <w:pPr>
        <w:pStyle w:val="BodyText"/>
        <w:rPr>
          <w:rFonts w:ascii="Aptos" w:hAnsi="Aptos"/>
        </w:rPr>
      </w:pPr>
      <w:r w:rsidRPr="2E0822D8">
        <w:rPr>
          <w:rFonts w:ascii="Aptos" w:hAnsi="Aptos"/>
        </w:rPr>
        <w:t xml:space="preserve">The net impact of these changes </w:t>
      </w:r>
      <w:r w:rsidR="008C2127">
        <w:rPr>
          <w:rFonts w:ascii="Aptos" w:hAnsi="Aptos"/>
        </w:rPr>
        <w:t>resulted in</w:t>
      </w:r>
      <w:r w:rsidR="008C2127" w:rsidRPr="2E0822D8">
        <w:rPr>
          <w:rFonts w:ascii="Aptos" w:hAnsi="Aptos"/>
        </w:rPr>
        <w:t xml:space="preserve"> </w:t>
      </w:r>
      <w:r w:rsidRPr="2E0822D8">
        <w:rPr>
          <w:rFonts w:ascii="Aptos" w:hAnsi="Aptos"/>
        </w:rPr>
        <w:t xml:space="preserve">the total estimated value of iron ore projects in the committed stage </w:t>
      </w:r>
      <w:r w:rsidR="008C2127" w:rsidRPr="2E0822D8">
        <w:rPr>
          <w:rFonts w:ascii="Aptos" w:hAnsi="Aptos"/>
        </w:rPr>
        <w:t>increas</w:t>
      </w:r>
      <w:r w:rsidR="008C2127">
        <w:rPr>
          <w:rFonts w:ascii="Aptos" w:hAnsi="Aptos"/>
        </w:rPr>
        <w:t>ing</w:t>
      </w:r>
      <w:r w:rsidR="008C2127" w:rsidRPr="2E0822D8">
        <w:rPr>
          <w:rFonts w:ascii="Aptos" w:hAnsi="Aptos"/>
        </w:rPr>
        <w:t xml:space="preserve"> </w:t>
      </w:r>
      <w:r w:rsidRPr="2E0822D8">
        <w:rPr>
          <w:rFonts w:ascii="Aptos" w:hAnsi="Aptos"/>
        </w:rPr>
        <w:t>from $</w:t>
      </w:r>
      <w:r w:rsidR="45256E2C" w:rsidRPr="2E0822D8">
        <w:rPr>
          <w:rFonts w:ascii="Aptos" w:hAnsi="Aptos"/>
        </w:rPr>
        <w:t>6.3</w:t>
      </w:r>
      <w:r w:rsidR="00DD6F35">
        <w:rPr>
          <w:rFonts w:ascii="Aptos" w:hAnsi="Aptos"/>
        </w:rPr>
        <w:t> billion</w:t>
      </w:r>
      <w:r w:rsidRPr="2E0822D8">
        <w:rPr>
          <w:rFonts w:ascii="Aptos" w:hAnsi="Aptos"/>
        </w:rPr>
        <w:t xml:space="preserve"> </w:t>
      </w:r>
      <w:r w:rsidR="0B730D95" w:rsidRPr="2E0822D8">
        <w:rPr>
          <w:rFonts w:ascii="Aptos" w:hAnsi="Aptos"/>
        </w:rPr>
        <w:t xml:space="preserve">in 2024 </w:t>
      </w:r>
      <w:r w:rsidRPr="2E0822D8">
        <w:rPr>
          <w:rFonts w:ascii="Aptos" w:hAnsi="Aptos"/>
        </w:rPr>
        <w:t>to $</w:t>
      </w:r>
      <w:r w:rsidR="32A53909" w:rsidRPr="2E0822D8">
        <w:rPr>
          <w:rFonts w:ascii="Aptos" w:hAnsi="Aptos"/>
        </w:rPr>
        <w:t>9.6</w:t>
      </w:r>
      <w:r w:rsidR="00DD6F35">
        <w:rPr>
          <w:rFonts w:ascii="Aptos" w:hAnsi="Aptos"/>
        </w:rPr>
        <w:t> billion</w:t>
      </w:r>
      <w:r w:rsidR="0B730D95" w:rsidRPr="2E0822D8">
        <w:rPr>
          <w:rFonts w:ascii="Aptos" w:hAnsi="Aptos"/>
        </w:rPr>
        <w:t xml:space="preserve"> in 2025</w:t>
      </w:r>
      <w:r w:rsidRPr="2E0822D8">
        <w:rPr>
          <w:rFonts w:ascii="Aptos" w:hAnsi="Aptos"/>
        </w:rPr>
        <w:t>.</w:t>
      </w:r>
    </w:p>
    <w:p w14:paraId="692F6A85" w14:textId="014F0183" w:rsidR="009C5BE6" w:rsidRPr="005A3F93" w:rsidRDefault="00175573" w:rsidP="000E59EE">
      <w:pPr>
        <w:pStyle w:val="FigureHeading"/>
      </w:pPr>
      <w:bookmarkStart w:id="77" w:name="_Hlk153459905"/>
      <w:r w:rsidRPr="005A3F93">
        <w:t xml:space="preserve">Expected completion year of projects, </w:t>
      </w:r>
      <w:r w:rsidR="00D72C16" w:rsidRPr="005A3F93">
        <w:t>for advanced feasibility and committed projects</w:t>
      </w:r>
      <w:bookmarkEnd w:id="77"/>
    </w:p>
    <w:p w14:paraId="7A9D8023" w14:textId="5A7C2F4C" w:rsidR="005E530E" w:rsidRDefault="009C5BE6" w:rsidP="000E59EE">
      <w:pPr>
        <w:pStyle w:val="FigureImage"/>
      </w:pPr>
      <w:r>
        <w:rPr>
          <w:noProof/>
        </w:rPr>
        <w:drawing>
          <wp:inline distT="0" distB="0" distL="0" distR="0" wp14:anchorId="73712B64" wp14:editId="01ADE7F7">
            <wp:extent cx="4206875" cy="2065176"/>
            <wp:effectExtent l="0" t="0" r="3175" b="0"/>
            <wp:docPr id="198527892" name="Chart 1" descr="Figure 3.1 shows most projects with known completion years are expected to wrap up by 2028.">
              <a:extLst xmlns:a="http://schemas.openxmlformats.org/drawingml/2006/main">
                <a:ext uri="{FF2B5EF4-FFF2-40B4-BE49-F238E27FC236}">
                  <a16:creationId xmlns:a16="http://schemas.microsoft.com/office/drawing/2014/main" id="{EF2FC554-BE74-4730-977C-107CA5D35330}"/>
                </a:ext>
                <a:ext uri="{147F2762-F138-4A5C-976F-8EAC2B608ADB}">
                  <a16:predDERef xmlns:a16="http://schemas.microsoft.com/office/drawing/2014/main" pred="{F374DCFF-E751-4607-B218-452D742F0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C4A5AB" w14:textId="01B1D41B" w:rsidR="005E530E" w:rsidRPr="00EA4F9D" w:rsidRDefault="005E530E" w:rsidP="000E59EE">
      <w:pPr>
        <w:pStyle w:val="Note"/>
      </w:pPr>
      <w:r w:rsidRPr="00EA4F9D">
        <w:t>Notes: Expected completion year of projects are based on either company announcement</w:t>
      </w:r>
    </w:p>
    <w:p w14:paraId="0769336E" w14:textId="7EEE4E69" w:rsidR="00175573" w:rsidRPr="00EA4F9D" w:rsidRDefault="00175573" w:rsidP="000E59EE">
      <w:pPr>
        <w:pStyle w:val="Source"/>
        <w:rPr>
          <w:lang w:eastAsia="en-AU"/>
        </w:rPr>
      </w:pPr>
      <w:r w:rsidRPr="00EA4F9D">
        <w:t xml:space="preserve">Source: </w:t>
      </w:r>
      <w:r w:rsidRPr="00EA4F9D">
        <w:rPr>
          <w:lang w:eastAsia="en-AU"/>
        </w:rPr>
        <w:t>Department of Industry, Science and Resources (202</w:t>
      </w:r>
      <w:r w:rsidR="004150BB" w:rsidRPr="00EA4F9D">
        <w:rPr>
          <w:lang w:eastAsia="en-AU"/>
        </w:rPr>
        <w:t>5</w:t>
      </w:r>
      <w:r w:rsidRPr="00EA4F9D">
        <w:rPr>
          <w:lang w:eastAsia="en-AU"/>
        </w:rPr>
        <w:t>)</w:t>
      </w:r>
      <w:r w:rsidR="003A317B" w:rsidRPr="00EA4F9D">
        <w:rPr>
          <w:lang w:eastAsia="en-AU"/>
        </w:rPr>
        <w:t xml:space="preserve"> </w:t>
      </w:r>
    </w:p>
    <w:p w14:paraId="64860641" w14:textId="4098C2FB" w:rsidR="004150BB" w:rsidRPr="00BF2DDB" w:rsidRDefault="00175573" w:rsidP="000E59EE">
      <w:pPr>
        <w:pStyle w:val="FigureHeading"/>
      </w:pPr>
      <w:r w:rsidRPr="00FF1EB6">
        <w:t>Number and value of committed projects</w:t>
      </w:r>
    </w:p>
    <w:p w14:paraId="59CBE20F" w14:textId="77777777" w:rsidR="000E59EE" w:rsidRDefault="004150BB" w:rsidP="000E59EE">
      <w:pPr>
        <w:pStyle w:val="FigureImage"/>
        <w:rPr>
          <w:color w:val="001B35"/>
          <w:sz w:val="16"/>
          <w:szCs w:val="16"/>
        </w:rPr>
      </w:pPr>
      <w:r>
        <w:rPr>
          <w:noProof/>
        </w:rPr>
        <w:drawing>
          <wp:inline distT="0" distB="0" distL="0" distR="0" wp14:anchorId="09A3DF1C" wp14:editId="0659C033">
            <wp:extent cx="4212000" cy="2114093"/>
            <wp:effectExtent l="0" t="0" r="0" b="635"/>
            <wp:docPr id="1101702120" name="Chart 1" descr="Figure 4.2 shows the number and value of committed projects is relatively strong and steady over recent years, well above the mid-2010s.">
              <a:extLst xmlns:a="http://schemas.openxmlformats.org/drawingml/2006/main">
                <a:ext uri="{FF2B5EF4-FFF2-40B4-BE49-F238E27FC236}">
                  <a16:creationId xmlns:a16="http://schemas.microsoft.com/office/drawing/2014/main" id="{5A9FD6F9-7BC3-472F-80CE-6F36E57C0F19}"/>
                </a:ext>
                <a:ext uri="{147F2762-F138-4A5C-976F-8EAC2B608ADB}">
                  <a16:predDERef xmlns:a16="http://schemas.microsoft.com/office/drawing/2014/main" pred="{BF305E97-C3DE-45F7-B8E2-A195C25B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92EB6E" w14:textId="0D60E8B3" w:rsidR="00175573" w:rsidRPr="00EA4F9D" w:rsidRDefault="00175573" w:rsidP="000E59EE">
      <w:pPr>
        <w:pStyle w:val="Source"/>
        <w:rPr>
          <w:lang w:eastAsia="en-AU"/>
        </w:rPr>
      </w:pPr>
      <w:r w:rsidRPr="00EA4F9D">
        <w:t xml:space="preserve">Source: </w:t>
      </w:r>
      <w:r w:rsidRPr="00EA4F9D">
        <w:rPr>
          <w:lang w:eastAsia="en-AU"/>
        </w:rPr>
        <w:t>Department of Industry, Science and Resources (202</w:t>
      </w:r>
      <w:r w:rsidR="00771103" w:rsidRPr="00EA4F9D">
        <w:rPr>
          <w:lang w:eastAsia="en-AU"/>
        </w:rPr>
        <w:t>5</w:t>
      </w:r>
      <w:r w:rsidRPr="00EA4F9D">
        <w:rPr>
          <w:lang w:eastAsia="en-AU"/>
        </w:rPr>
        <w:t>)</w:t>
      </w:r>
    </w:p>
    <w:p w14:paraId="7B5AE12E" w14:textId="41A84C9D" w:rsidR="0031488E" w:rsidRPr="00E52FD9" w:rsidRDefault="00B84BD5" w:rsidP="00E52FD9">
      <w:pPr>
        <w:pStyle w:val="FigureHeading"/>
        <w:rPr>
          <w:bCs w:val="0"/>
          <w:noProof/>
        </w:rPr>
      </w:pPr>
      <w:r w:rsidRPr="00FF1EB6">
        <w:lastRenderedPageBreak/>
        <w:t>Value of committed projects by commodity</w:t>
      </w:r>
    </w:p>
    <w:p w14:paraId="503DE305" w14:textId="3DAA533A" w:rsidR="00B257FD" w:rsidRPr="00BF2DDB" w:rsidRDefault="00B257FD" w:rsidP="00E52FD9">
      <w:pPr>
        <w:pStyle w:val="FigureImage"/>
      </w:pPr>
      <w:r>
        <w:rPr>
          <w:noProof/>
        </w:rPr>
        <w:drawing>
          <wp:inline distT="0" distB="0" distL="0" distR="0" wp14:anchorId="5DCFF525" wp14:editId="0AC82801">
            <wp:extent cx="4211955" cy="2695575"/>
            <wp:effectExtent l="0" t="0" r="0" b="0"/>
            <wp:docPr id="1395642506" name="Chart 1" descr="Figure 4.3 shows the value of committed projects by commodity is heavily concentrated in oil, gas and iron ore.">
              <a:extLst xmlns:a="http://schemas.openxmlformats.org/drawingml/2006/main">
                <a:ext uri="{FF2B5EF4-FFF2-40B4-BE49-F238E27FC236}">
                  <a16:creationId xmlns:a16="http://schemas.microsoft.com/office/drawing/2014/main" id="{3E6ABB9E-1074-4FFA-B23D-04BAB5F0C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8D57FC" w14:textId="4380D76F" w:rsidR="00B84BD5" w:rsidRPr="00EA4F9D" w:rsidRDefault="4D9AEBAC" w:rsidP="005F3416">
      <w:pPr>
        <w:pStyle w:val="Note"/>
      </w:pPr>
      <w:r w:rsidRPr="30EFDC7C">
        <w:rPr>
          <w:lang w:val="en-US"/>
        </w:rPr>
        <w:t>Notes: Infrastructure is limited to resource</w:t>
      </w:r>
      <w:r w:rsidR="4CF3A4C6" w:rsidRPr="30EFDC7C">
        <w:rPr>
          <w:lang w:val="en-US"/>
        </w:rPr>
        <w:t xml:space="preserve"> and</w:t>
      </w:r>
      <w:r w:rsidRPr="30EFDC7C">
        <w:rPr>
          <w:lang w:val="en-US"/>
        </w:rPr>
        <w:t xml:space="preserve"> energy infrastructure projects including CCS. Other Commodities is limited to resource and energy commodities not elsewhere identified. </w:t>
      </w:r>
    </w:p>
    <w:p w14:paraId="37753DEE" w14:textId="68460073" w:rsidR="00B84BD5" w:rsidRPr="00EA4F9D" w:rsidRDefault="00B84BD5" w:rsidP="005F3416">
      <w:pPr>
        <w:pStyle w:val="Source"/>
        <w:rPr>
          <w:lang w:eastAsia="en-AU"/>
        </w:rPr>
      </w:pPr>
      <w:r w:rsidRPr="00EA4F9D">
        <w:t xml:space="preserve">Source: </w:t>
      </w:r>
      <w:r w:rsidRPr="00EA4F9D">
        <w:rPr>
          <w:lang w:eastAsia="en-AU"/>
        </w:rPr>
        <w:t>Department of Industry, Science and Resources (202</w:t>
      </w:r>
      <w:r w:rsidR="009B0809" w:rsidRPr="00EA4F9D">
        <w:rPr>
          <w:lang w:eastAsia="en-AU"/>
        </w:rPr>
        <w:t>5</w:t>
      </w:r>
      <w:r w:rsidRPr="00EA4F9D">
        <w:rPr>
          <w:lang w:eastAsia="en-AU"/>
        </w:rPr>
        <w:t>)</w:t>
      </w:r>
    </w:p>
    <w:p w14:paraId="37EDBF37" w14:textId="6B8C41F6" w:rsidR="009A7CAB" w:rsidRDefault="14B6D6AA" w:rsidP="005F3416">
      <w:pPr>
        <w:pStyle w:val="FigureHeading"/>
        <w:rPr>
          <w:color w:val="001B35"/>
        </w:rPr>
      </w:pPr>
      <w:r w:rsidRPr="2E0822D8">
        <w:t>Value of c</w:t>
      </w:r>
      <w:r w:rsidR="586FD12D" w:rsidRPr="2E0822D8">
        <w:t>ompletions and new commitments</w:t>
      </w:r>
    </w:p>
    <w:p w14:paraId="103AAFD7" w14:textId="3AE7C66C" w:rsidR="003B3BD5" w:rsidRPr="00BF2DDB" w:rsidRDefault="003B3BD5" w:rsidP="005F3416">
      <w:pPr>
        <w:pStyle w:val="FigureImage"/>
      </w:pPr>
      <w:r>
        <w:rPr>
          <w:noProof/>
        </w:rPr>
        <w:drawing>
          <wp:inline distT="0" distB="0" distL="0" distR="0" wp14:anchorId="68B3DE6C" wp14:editId="057D9CF5">
            <wp:extent cx="4206875" cy="3171825"/>
            <wp:effectExtent l="0" t="0" r="3175" b="0"/>
            <wp:docPr id="309062978" name="Chart 1" descr="Figure 4.4 shows the value of completions and new commitments. Iron ore and oil and gas dominate but infrastructure projects are also growing.">
              <a:extLst xmlns:a="http://schemas.openxmlformats.org/drawingml/2006/main">
                <a:ext uri="{FF2B5EF4-FFF2-40B4-BE49-F238E27FC236}">
                  <a16:creationId xmlns:a16="http://schemas.microsoft.com/office/drawing/2014/main" id="{E574015E-B67A-BAF6-ADB4-AAEF1D3637C7}"/>
                </a:ext>
                <a:ext uri="{147F2762-F138-4A5C-976F-8EAC2B608ADB}">
                  <a16:predDERef xmlns:a16="http://schemas.microsoft.com/office/drawing/2014/main" pred="{3E6ABB9E-1074-4FFA-B23D-04BAB5F0C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C53244" w14:textId="3609AEAC" w:rsidR="009A7CAB" w:rsidRPr="00EA4F9D" w:rsidRDefault="009A7CAB" w:rsidP="005F3416">
      <w:pPr>
        <w:pStyle w:val="Note"/>
      </w:pPr>
      <w:r w:rsidRPr="00EA4F9D">
        <w:rPr>
          <w:lang w:val="en-US"/>
        </w:rPr>
        <w:t xml:space="preserve">Notes: Infrastructure is limited to resource, energy infrastructure projects including CCS. Other </w:t>
      </w:r>
      <w:r w:rsidRPr="005F3416">
        <w:t>Commodities</w:t>
      </w:r>
      <w:r w:rsidRPr="00EA4F9D">
        <w:rPr>
          <w:lang w:val="en-US"/>
        </w:rPr>
        <w:t xml:space="preserve"> is limited to resource and energy commodities not elsewhere identified.</w:t>
      </w:r>
    </w:p>
    <w:p w14:paraId="76F7294B" w14:textId="7E26BFBB" w:rsidR="009A7CAB" w:rsidRPr="00EA4F9D" w:rsidRDefault="009A7CAB" w:rsidP="005F3416">
      <w:pPr>
        <w:pStyle w:val="Source"/>
        <w:rPr>
          <w:lang w:eastAsia="en-AU"/>
        </w:rPr>
      </w:pPr>
      <w:r w:rsidRPr="00EA4F9D">
        <w:t xml:space="preserve">Source: </w:t>
      </w:r>
      <w:r w:rsidRPr="00EA4F9D">
        <w:rPr>
          <w:lang w:eastAsia="en-AU"/>
        </w:rPr>
        <w:t>Department of Industry, Science and Resources (202</w:t>
      </w:r>
      <w:r w:rsidR="004747CA" w:rsidRPr="00EA4F9D">
        <w:rPr>
          <w:lang w:eastAsia="en-AU"/>
        </w:rPr>
        <w:t>5</w:t>
      </w:r>
      <w:r w:rsidRPr="00EA4F9D">
        <w:rPr>
          <w:lang w:eastAsia="en-AU"/>
        </w:rPr>
        <w:t>)</w:t>
      </w:r>
    </w:p>
    <w:p w14:paraId="13928C71" w14:textId="21A63B39" w:rsidR="002D3F2E" w:rsidRPr="007136E1" w:rsidRDefault="002D3F2E" w:rsidP="005379A2">
      <w:pPr>
        <w:pStyle w:val="BodyText"/>
        <w:sectPr w:rsidR="002D3F2E" w:rsidRPr="007136E1" w:rsidSect="00732AB6">
          <w:headerReference w:type="even" r:id="rId51"/>
          <w:footerReference w:type="even" r:id="rId52"/>
          <w:headerReference w:type="first" r:id="rId53"/>
          <w:footerReference w:type="first" r:id="rId54"/>
          <w:pgSz w:w="16838" w:h="11906" w:orient="landscape" w:code="9"/>
          <w:pgMar w:top="992" w:right="1440" w:bottom="1440" w:left="1440" w:header="567" w:footer="680" w:gutter="0"/>
          <w:cols w:num="2" w:space="708"/>
          <w:docGrid w:linePitch="360"/>
        </w:sectPr>
      </w:pPr>
    </w:p>
    <w:p w14:paraId="712AF9D2" w14:textId="11ADF662" w:rsidR="00443FC0" w:rsidRPr="00FC06EC" w:rsidRDefault="00443FC0" w:rsidP="00FC06EC">
      <w:pPr>
        <w:pStyle w:val="TableHeading"/>
        <w:numPr>
          <w:ilvl w:val="2"/>
          <w:numId w:val="48"/>
        </w:numPr>
      </w:pPr>
      <w:bookmarkStart w:id="78" w:name="_Hlk153460389"/>
      <w:r w:rsidRPr="00FC06EC">
        <w:lastRenderedPageBreak/>
        <w:t>Summary of projects at the committed stage</w:t>
      </w:r>
      <w:r w:rsidR="00503E22" w:rsidRPr="00FC06EC">
        <w:t xml:space="preserve"> by state</w:t>
      </w:r>
      <w:r w:rsidRPr="00FC06EC">
        <w:t>, as at 31 October 202</w:t>
      </w:r>
      <w:r w:rsidR="0094241F" w:rsidRPr="00FC06EC">
        <w:t>5</w:t>
      </w:r>
    </w:p>
    <w:bookmarkEnd w:id="78"/>
    <w:tbl>
      <w:tblPr>
        <w:tblStyle w:val="OCETable"/>
        <w:tblW w:w="5000" w:type="pct"/>
        <w:tblCellMar>
          <w:left w:w="85" w:type="dxa"/>
          <w:right w:w="85" w:type="dxa"/>
        </w:tblCellMar>
        <w:tblLook w:val="04E0" w:firstRow="1" w:lastRow="1"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1430"/>
        <w:gridCol w:w="899"/>
        <w:gridCol w:w="671"/>
        <w:gridCol w:w="899"/>
        <w:gridCol w:w="671"/>
        <w:gridCol w:w="899"/>
        <w:gridCol w:w="671"/>
        <w:gridCol w:w="899"/>
        <w:gridCol w:w="671"/>
        <w:gridCol w:w="899"/>
        <w:gridCol w:w="671"/>
        <w:gridCol w:w="899"/>
        <w:gridCol w:w="671"/>
        <w:gridCol w:w="899"/>
        <w:gridCol w:w="671"/>
        <w:gridCol w:w="899"/>
        <w:gridCol w:w="639"/>
      </w:tblGrid>
      <w:tr w:rsidR="004D026D" w:rsidRPr="00DF6853" w14:paraId="3BE2F9ED" w14:textId="77777777" w:rsidTr="00347E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96928B" w14:textId="77777777" w:rsidR="004D026D" w:rsidRPr="00DF6853" w:rsidRDefault="004D026D" w:rsidP="004D026D">
            <w:pPr>
              <w:pStyle w:val="Tabletext"/>
              <w:jc w:val="center"/>
            </w:pPr>
          </w:p>
        </w:tc>
        <w:tc>
          <w:tcPr>
            <w:tcW w:w="0" w:type="auto"/>
            <w:gridSpan w:val="2"/>
            <w:vAlign w:val="center"/>
          </w:tcPr>
          <w:p w14:paraId="0C80B7D0" w14:textId="1957B35A"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NSW</w:t>
            </w:r>
          </w:p>
        </w:tc>
        <w:tc>
          <w:tcPr>
            <w:tcW w:w="0" w:type="auto"/>
            <w:gridSpan w:val="2"/>
            <w:vAlign w:val="center"/>
          </w:tcPr>
          <w:p w14:paraId="41186DD2" w14:textId="09A51A0E"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Vic</w:t>
            </w:r>
          </w:p>
        </w:tc>
        <w:tc>
          <w:tcPr>
            <w:tcW w:w="0" w:type="auto"/>
            <w:gridSpan w:val="2"/>
            <w:vAlign w:val="center"/>
          </w:tcPr>
          <w:p w14:paraId="6139E129" w14:textId="7FA66015"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Qld</w:t>
            </w:r>
          </w:p>
        </w:tc>
        <w:tc>
          <w:tcPr>
            <w:tcW w:w="0" w:type="auto"/>
            <w:gridSpan w:val="2"/>
            <w:vAlign w:val="center"/>
          </w:tcPr>
          <w:p w14:paraId="047FD3DD" w14:textId="04A4C725"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SA</w:t>
            </w:r>
          </w:p>
        </w:tc>
        <w:tc>
          <w:tcPr>
            <w:tcW w:w="0" w:type="auto"/>
            <w:gridSpan w:val="2"/>
            <w:vAlign w:val="center"/>
          </w:tcPr>
          <w:p w14:paraId="36EF8354" w14:textId="6D6F1599"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WA</w:t>
            </w:r>
          </w:p>
        </w:tc>
        <w:tc>
          <w:tcPr>
            <w:tcW w:w="0" w:type="auto"/>
            <w:gridSpan w:val="2"/>
            <w:vAlign w:val="center"/>
          </w:tcPr>
          <w:p w14:paraId="1D8DF047" w14:textId="644FBBA9"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Tas</w:t>
            </w:r>
          </w:p>
        </w:tc>
        <w:tc>
          <w:tcPr>
            <w:tcW w:w="0" w:type="auto"/>
            <w:gridSpan w:val="2"/>
            <w:vAlign w:val="center"/>
          </w:tcPr>
          <w:p w14:paraId="6947A790" w14:textId="4B0270A9"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NT</w:t>
            </w:r>
          </w:p>
        </w:tc>
        <w:tc>
          <w:tcPr>
            <w:tcW w:w="0" w:type="auto"/>
            <w:gridSpan w:val="2"/>
            <w:vAlign w:val="center"/>
          </w:tcPr>
          <w:p w14:paraId="7CF41BFF" w14:textId="77777777" w:rsidR="00B90E0F" w:rsidRPr="00DF6853" w:rsidRDefault="00B90E0F" w:rsidP="004D026D">
            <w:pPr>
              <w:pStyle w:val="Tabletext"/>
              <w:jc w:val="center"/>
              <w:cnfStyle w:val="100000000000" w:firstRow="1" w:lastRow="0" w:firstColumn="0" w:lastColumn="0" w:oddVBand="0" w:evenVBand="0" w:oddHBand="0" w:evenHBand="0" w:firstRowFirstColumn="0" w:firstRowLastColumn="0" w:lastRowFirstColumn="0" w:lastRowLastColumn="0"/>
            </w:pPr>
            <w:r w:rsidRPr="00DF6853">
              <w:t>Total</w:t>
            </w:r>
          </w:p>
        </w:tc>
      </w:tr>
      <w:tr w:rsidR="00347E4D" w:rsidRPr="00347E4D" w14:paraId="2FAF2A07"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0766A5" w:themeFill="accent1"/>
            <w:vAlign w:val="center"/>
          </w:tcPr>
          <w:p w14:paraId="0D9ACF58" w14:textId="77777777" w:rsidR="002B7339" w:rsidRPr="00347E4D" w:rsidRDefault="002B7339" w:rsidP="004D026D">
            <w:pPr>
              <w:pStyle w:val="Tabletext"/>
              <w:jc w:val="right"/>
              <w:rPr>
                <w:bCs/>
                <w:color w:val="FFFFFF" w:themeColor="background1"/>
              </w:rPr>
            </w:pPr>
          </w:p>
        </w:tc>
        <w:tc>
          <w:tcPr>
            <w:tcW w:w="0" w:type="auto"/>
            <w:shd w:val="clear" w:color="auto" w:fill="0766A5" w:themeFill="accent1"/>
            <w:vAlign w:val="center"/>
          </w:tcPr>
          <w:p w14:paraId="07111912"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35FB808F"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0C7FD08F"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1E70B2ED"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648CF1AE"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0E209A46"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13CB1ECA"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7268D710"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3B0F7D0B"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5C3CEF21"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28AEA08D"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4E5219B6"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3EB148D0"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32432A68"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 A$b</w:t>
            </w:r>
          </w:p>
        </w:tc>
        <w:tc>
          <w:tcPr>
            <w:tcW w:w="0" w:type="auto"/>
            <w:shd w:val="clear" w:color="auto" w:fill="0766A5" w:themeFill="accent1"/>
            <w:vAlign w:val="center"/>
          </w:tcPr>
          <w:p w14:paraId="55BE9F43"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No. of projects</w:t>
            </w:r>
          </w:p>
        </w:tc>
        <w:tc>
          <w:tcPr>
            <w:tcW w:w="0" w:type="auto"/>
            <w:shd w:val="clear" w:color="auto" w:fill="0766A5" w:themeFill="accent1"/>
            <w:vAlign w:val="center"/>
          </w:tcPr>
          <w:p w14:paraId="0CF0B21F" w14:textId="65166BE8"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Value</w:t>
            </w:r>
          </w:p>
          <w:p w14:paraId="08EE0E81" w14:textId="77777777" w:rsidR="002B7339" w:rsidRPr="00347E4D" w:rsidRDefault="002B7339" w:rsidP="004D026D">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47E4D">
              <w:rPr>
                <w:b/>
                <w:bCs/>
                <w:color w:val="FFFFFF" w:themeColor="background1"/>
              </w:rPr>
              <w:t>A$b</w:t>
            </w:r>
          </w:p>
        </w:tc>
      </w:tr>
      <w:tr w:rsidR="004D026D" w:rsidRPr="00DF6853" w14:paraId="56FB251F" w14:textId="77777777" w:rsidTr="00347E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DEC2D1A" w14:textId="77777777" w:rsidR="0094241F" w:rsidRPr="00DF6853" w:rsidRDefault="0094241F" w:rsidP="00DF6853">
            <w:pPr>
              <w:pStyle w:val="Tabletext"/>
              <w:rPr>
                <w:highlight w:val="yellow"/>
              </w:rPr>
            </w:pPr>
            <w:r w:rsidRPr="00DF6853">
              <w:t>Aluminium, Alumina, Bauxite</w:t>
            </w:r>
          </w:p>
        </w:tc>
        <w:tc>
          <w:tcPr>
            <w:tcW w:w="0" w:type="auto"/>
            <w:vAlign w:val="center"/>
          </w:tcPr>
          <w:p w14:paraId="188B2121" w14:textId="36E9E29C"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C82AB02" w14:textId="45A74EF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BE73229" w14:textId="3E8D40D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F7C1ED7" w14:textId="4BFD02D2"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7B8170A" w14:textId="40E428AF" w:rsidR="0094241F" w:rsidRPr="00DF6853" w:rsidRDefault="00600382"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4</w:t>
            </w:r>
          </w:p>
        </w:tc>
        <w:tc>
          <w:tcPr>
            <w:tcW w:w="0" w:type="auto"/>
            <w:vAlign w:val="center"/>
          </w:tcPr>
          <w:p w14:paraId="2C58BAEB" w14:textId="0424C828" w:rsidR="0094241F" w:rsidRPr="00DF6853" w:rsidRDefault="00600382"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r w:rsidR="0094241F" w:rsidRPr="00DF6853">
              <w:t>0</w:t>
            </w:r>
          </w:p>
        </w:tc>
        <w:tc>
          <w:tcPr>
            <w:tcW w:w="0" w:type="auto"/>
            <w:vAlign w:val="center"/>
          </w:tcPr>
          <w:p w14:paraId="63078C81" w14:textId="3DB69B38"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3A6277A" w14:textId="216D79F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8453B68" w14:textId="7FECC6F4"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304AE37" w14:textId="399970C2"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59C5EFA" w14:textId="4E878E8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AF48559" w14:textId="4173B8E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1AC69B8" w14:textId="0F88F998"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E608F23" w14:textId="14DBEBE0"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95FFCA5" w14:textId="5AA5AAC0" w:rsidR="0094241F" w:rsidRPr="00DF6853" w:rsidRDefault="00600382"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4</w:t>
            </w:r>
          </w:p>
        </w:tc>
        <w:tc>
          <w:tcPr>
            <w:tcW w:w="0" w:type="auto"/>
            <w:vAlign w:val="center"/>
          </w:tcPr>
          <w:p w14:paraId="126C11FF" w14:textId="7AFD06A8" w:rsidR="0094241F" w:rsidRPr="00DF6853" w:rsidRDefault="00600382"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r w:rsidR="0094241F" w:rsidRPr="00DF6853">
              <w:t>0</w:t>
            </w:r>
          </w:p>
        </w:tc>
      </w:tr>
      <w:tr w:rsidR="004D026D" w:rsidRPr="00DF6853" w14:paraId="776DEA5B"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BCC0D05" w14:textId="77777777" w:rsidR="0094241F" w:rsidRPr="00DF6853" w:rsidRDefault="0094241F" w:rsidP="00DF6853">
            <w:pPr>
              <w:pStyle w:val="Tabletext"/>
              <w:rPr>
                <w:highlight w:val="yellow"/>
              </w:rPr>
            </w:pPr>
            <w:r w:rsidRPr="00DF6853">
              <w:t>Coal</w:t>
            </w:r>
          </w:p>
        </w:tc>
        <w:tc>
          <w:tcPr>
            <w:tcW w:w="0" w:type="auto"/>
            <w:vAlign w:val="center"/>
          </w:tcPr>
          <w:p w14:paraId="5E1C7532" w14:textId="7EF6836F"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3</w:t>
            </w:r>
          </w:p>
        </w:tc>
        <w:tc>
          <w:tcPr>
            <w:tcW w:w="0" w:type="auto"/>
            <w:vAlign w:val="center"/>
          </w:tcPr>
          <w:p w14:paraId="04C8ED16" w14:textId="2D9BC30D"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1.9</w:t>
            </w:r>
          </w:p>
        </w:tc>
        <w:tc>
          <w:tcPr>
            <w:tcW w:w="0" w:type="auto"/>
            <w:vAlign w:val="center"/>
          </w:tcPr>
          <w:p w14:paraId="2B3C2A61" w14:textId="4B969540"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E32865B" w14:textId="6AE895AF"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35936F6" w14:textId="25E4FC80"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09E5669" w14:textId="5CB77997"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565A1DB" w14:textId="4CA1AE1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6FF32BD" w14:textId="71A102D8"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74A5C57" w14:textId="48F70BC8"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AC57415" w14:textId="488BE67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4033AD9" w14:textId="3A15A29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AF55BFF" w14:textId="6B0B9DF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1D6EBDB" w14:textId="37B843DB"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D22D619" w14:textId="330FFFB4"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C7C5700" w14:textId="1A2C1376"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3</w:t>
            </w:r>
          </w:p>
        </w:tc>
        <w:tc>
          <w:tcPr>
            <w:tcW w:w="0" w:type="auto"/>
            <w:vAlign w:val="center"/>
          </w:tcPr>
          <w:p w14:paraId="39226448" w14:textId="61B8C3B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1.9</w:t>
            </w:r>
          </w:p>
        </w:tc>
      </w:tr>
      <w:tr w:rsidR="004D026D" w:rsidRPr="00DF6853" w14:paraId="4A8A59CD" w14:textId="77777777" w:rsidTr="00347E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EC49AD8" w14:textId="77777777" w:rsidR="0094241F" w:rsidRPr="00DF6853" w:rsidRDefault="0094241F" w:rsidP="00DF6853">
            <w:pPr>
              <w:pStyle w:val="Tabletext"/>
              <w:rPr>
                <w:highlight w:val="yellow"/>
              </w:rPr>
            </w:pPr>
            <w:r w:rsidRPr="00DF6853">
              <w:t>Copper</w:t>
            </w:r>
          </w:p>
        </w:tc>
        <w:tc>
          <w:tcPr>
            <w:tcW w:w="0" w:type="auto"/>
            <w:vAlign w:val="center"/>
          </w:tcPr>
          <w:p w14:paraId="67753EFC" w14:textId="4EC03B78"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17FE46AE" w14:textId="2FB4879B"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c>
          <w:tcPr>
            <w:tcW w:w="0" w:type="auto"/>
            <w:vAlign w:val="center"/>
          </w:tcPr>
          <w:p w14:paraId="10EA41BA" w14:textId="75C9888A"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5E83F1C" w14:textId="4F8805DA"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9C9D40A" w14:textId="1DC37FB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2</w:t>
            </w:r>
          </w:p>
        </w:tc>
        <w:tc>
          <w:tcPr>
            <w:tcW w:w="0" w:type="auto"/>
            <w:vAlign w:val="center"/>
          </w:tcPr>
          <w:p w14:paraId="0ED84653" w14:textId="61B7FF3B"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0.2</w:t>
            </w:r>
          </w:p>
        </w:tc>
        <w:tc>
          <w:tcPr>
            <w:tcW w:w="0" w:type="auto"/>
            <w:vAlign w:val="center"/>
          </w:tcPr>
          <w:p w14:paraId="1A0E8498" w14:textId="3AF328EB" w:rsidR="0094241F" w:rsidRPr="00DF6853" w:rsidRDefault="00DD0257"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3</w:t>
            </w:r>
          </w:p>
        </w:tc>
        <w:tc>
          <w:tcPr>
            <w:tcW w:w="0" w:type="auto"/>
            <w:vAlign w:val="center"/>
          </w:tcPr>
          <w:p w14:paraId="3A0175AA" w14:textId="4252CBFF" w:rsidR="0094241F" w:rsidRPr="00DF6853" w:rsidRDefault="00DD0257"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2.5</w:t>
            </w:r>
          </w:p>
        </w:tc>
        <w:tc>
          <w:tcPr>
            <w:tcW w:w="0" w:type="auto"/>
            <w:vAlign w:val="center"/>
          </w:tcPr>
          <w:p w14:paraId="650BC84F" w14:textId="747F79D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0105877" w14:textId="5973653C"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E1E97EF" w14:textId="3AFF8723"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6B78955" w14:textId="77F02978"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A1C7617" w14:textId="5373E60A"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0EB45FF" w14:textId="204CFACE"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CE901DC" w14:textId="34C5B8F0" w:rsidR="0094241F" w:rsidRPr="00DF6853" w:rsidRDefault="00DD0257"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6</w:t>
            </w:r>
          </w:p>
        </w:tc>
        <w:tc>
          <w:tcPr>
            <w:tcW w:w="0" w:type="auto"/>
            <w:vAlign w:val="center"/>
          </w:tcPr>
          <w:p w14:paraId="01F90D92" w14:textId="6994F258" w:rsidR="0094241F" w:rsidRPr="00DF6853" w:rsidRDefault="00DD0257"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2.7</w:t>
            </w:r>
          </w:p>
        </w:tc>
      </w:tr>
      <w:tr w:rsidR="004D026D" w:rsidRPr="00DF6853" w14:paraId="46B782FC"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8A3FD6B" w14:textId="14771A1C" w:rsidR="0094241F" w:rsidRPr="00DF6853" w:rsidRDefault="0094241F" w:rsidP="00DF6853">
            <w:pPr>
              <w:pStyle w:val="Tabletext"/>
              <w:rPr>
                <w:highlight w:val="yellow"/>
              </w:rPr>
            </w:pPr>
            <w:r w:rsidRPr="00DF6853">
              <w:t>Gold</w:t>
            </w:r>
          </w:p>
        </w:tc>
        <w:tc>
          <w:tcPr>
            <w:tcW w:w="0" w:type="auto"/>
            <w:vAlign w:val="center"/>
          </w:tcPr>
          <w:p w14:paraId="063DCA97" w14:textId="4FCD7D9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0B91B8BC" w14:textId="4D466E55"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0.4</w:t>
            </w:r>
          </w:p>
        </w:tc>
        <w:tc>
          <w:tcPr>
            <w:tcW w:w="0" w:type="auto"/>
            <w:vAlign w:val="center"/>
          </w:tcPr>
          <w:p w14:paraId="7068A869" w14:textId="7EF9C77D"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A11B31C" w14:textId="4F67075C"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41139D4" w14:textId="3B14342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73E428D8" w14:textId="06CE99C5"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0.1</w:t>
            </w:r>
          </w:p>
        </w:tc>
        <w:tc>
          <w:tcPr>
            <w:tcW w:w="0" w:type="auto"/>
            <w:vAlign w:val="center"/>
          </w:tcPr>
          <w:p w14:paraId="12FFD477" w14:textId="3EEDD4C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B86A594" w14:textId="45090207"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78B227D" w14:textId="32339FD2"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10</w:t>
            </w:r>
          </w:p>
        </w:tc>
        <w:tc>
          <w:tcPr>
            <w:tcW w:w="0" w:type="auto"/>
            <w:vAlign w:val="center"/>
          </w:tcPr>
          <w:p w14:paraId="2FB6FBD7" w14:textId="7ABF9A83"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2.8</w:t>
            </w:r>
          </w:p>
        </w:tc>
        <w:tc>
          <w:tcPr>
            <w:tcW w:w="0" w:type="auto"/>
            <w:vAlign w:val="center"/>
          </w:tcPr>
          <w:p w14:paraId="19E82646" w14:textId="1D77A53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A11039F" w14:textId="120A4464"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9C4F3CD" w14:textId="3A0F2A90"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13CA0838" w14:textId="2CCED27F"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1.8</w:t>
            </w:r>
          </w:p>
        </w:tc>
        <w:tc>
          <w:tcPr>
            <w:tcW w:w="0" w:type="auto"/>
            <w:vAlign w:val="center"/>
          </w:tcPr>
          <w:p w14:paraId="48AA12DA" w14:textId="3EC65903"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13</w:t>
            </w:r>
          </w:p>
        </w:tc>
        <w:tc>
          <w:tcPr>
            <w:tcW w:w="0" w:type="auto"/>
            <w:vAlign w:val="center"/>
          </w:tcPr>
          <w:p w14:paraId="3FA20C1D" w14:textId="46657BC0"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5.1</w:t>
            </w:r>
          </w:p>
        </w:tc>
      </w:tr>
      <w:tr w:rsidR="004D026D" w:rsidRPr="00DF6853" w14:paraId="5904155D" w14:textId="77777777" w:rsidTr="00347E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928DE35" w14:textId="1AEF77CF" w:rsidR="0094241F" w:rsidRPr="00DF6853" w:rsidRDefault="0094241F" w:rsidP="00DF6853">
            <w:pPr>
              <w:pStyle w:val="Tabletext"/>
              <w:rPr>
                <w:highlight w:val="yellow"/>
              </w:rPr>
            </w:pPr>
            <w:r w:rsidRPr="00DF6853">
              <w:t>Infrastructure</w:t>
            </w:r>
          </w:p>
        </w:tc>
        <w:tc>
          <w:tcPr>
            <w:tcW w:w="0" w:type="auto"/>
            <w:vAlign w:val="center"/>
          </w:tcPr>
          <w:p w14:paraId="7FE156DD" w14:textId="6D09C2DD"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2CE64A9" w14:textId="2A8592A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2F84AFC" w14:textId="41F86F64"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4A618A1A" w14:textId="205C27E1"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c>
          <w:tcPr>
            <w:tcW w:w="0" w:type="auto"/>
            <w:vAlign w:val="center"/>
          </w:tcPr>
          <w:p w14:paraId="1AFBEF26" w14:textId="5038881D"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4E124744" w14:textId="3A84CCD3"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0.8</w:t>
            </w:r>
          </w:p>
        </w:tc>
        <w:tc>
          <w:tcPr>
            <w:tcW w:w="0" w:type="auto"/>
            <w:vAlign w:val="center"/>
          </w:tcPr>
          <w:p w14:paraId="2E44D9F7" w14:textId="314409FC"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226A9F8A" w14:textId="51B5AE6E"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c>
          <w:tcPr>
            <w:tcW w:w="0" w:type="auto"/>
            <w:vAlign w:val="center"/>
          </w:tcPr>
          <w:p w14:paraId="6F773D8F" w14:textId="365963A0"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2</w:t>
            </w:r>
          </w:p>
        </w:tc>
        <w:tc>
          <w:tcPr>
            <w:tcW w:w="0" w:type="auto"/>
            <w:vAlign w:val="center"/>
          </w:tcPr>
          <w:p w14:paraId="4C817B47" w14:textId="6325720D"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1.0</w:t>
            </w:r>
          </w:p>
        </w:tc>
        <w:tc>
          <w:tcPr>
            <w:tcW w:w="0" w:type="auto"/>
            <w:vAlign w:val="center"/>
          </w:tcPr>
          <w:p w14:paraId="1E633507" w14:textId="7DB20513"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EF6060A" w14:textId="3179AC0E"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F5285D3" w14:textId="23CA5C32"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BE4C17A" w14:textId="253FAC1A"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1DF2648" w14:textId="75612BF9"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5</w:t>
            </w:r>
          </w:p>
        </w:tc>
        <w:tc>
          <w:tcPr>
            <w:tcW w:w="0" w:type="auto"/>
            <w:vAlign w:val="center"/>
          </w:tcPr>
          <w:p w14:paraId="78CC8480" w14:textId="08F710D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1.9</w:t>
            </w:r>
          </w:p>
        </w:tc>
      </w:tr>
      <w:tr w:rsidR="004D026D" w:rsidRPr="00DF6853" w14:paraId="77D8D30E"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CB47C29" w14:textId="133AD335" w:rsidR="0094241F" w:rsidRPr="00DF6853" w:rsidRDefault="0094241F" w:rsidP="00DF6853">
            <w:pPr>
              <w:pStyle w:val="Tabletext"/>
              <w:rPr>
                <w:highlight w:val="yellow"/>
              </w:rPr>
            </w:pPr>
            <w:r w:rsidRPr="00DF6853">
              <w:t>Iron Ore</w:t>
            </w:r>
          </w:p>
        </w:tc>
        <w:tc>
          <w:tcPr>
            <w:tcW w:w="0" w:type="auto"/>
            <w:vAlign w:val="center"/>
          </w:tcPr>
          <w:p w14:paraId="030BEF8A" w14:textId="39D58433"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7BF12EE9" w14:textId="046F63EB"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1.2</w:t>
            </w:r>
          </w:p>
        </w:tc>
        <w:tc>
          <w:tcPr>
            <w:tcW w:w="0" w:type="auto"/>
            <w:vAlign w:val="center"/>
          </w:tcPr>
          <w:p w14:paraId="6EA1A02C" w14:textId="0B37D64B"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98AAEBF" w14:textId="7824B83C"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85EAB7A" w14:textId="33BCD075"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2E55C36" w14:textId="6D95D950"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40F44E2" w14:textId="28BED6D6"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8D24D98" w14:textId="3C44A47D"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6F7A29A" w14:textId="76E7FA54" w:rsidR="0094241F" w:rsidRPr="00DF6853" w:rsidRDefault="00DD0257"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6</w:t>
            </w:r>
          </w:p>
        </w:tc>
        <w:tc>
          <w:tcPr>
            <w:tcW w:w="0" w:type="auto"/>
            <w:vAlign w:val="center"/>
          </w:tcPr>
          <w:p w14:paraId="3525B461" w14:textId="2FC37D7F" w:rsidR="0094241F" w:rsidRPr="00DF6853" w:rsidRDefault="00DD0257"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8.5</w:t>
            </w:r>
          </w:p>
        </w:tc>
        <w:tc>
          <w:tcPr>
            <w:tcW w:w="0" w:type="auto"/>
            <w:vAlign w:val="center"/>
          </w:tcPr>
          <w:p w14:paraId="0285BD31" w14:textId="54AA2368"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FB7AD02" w14:textId="1E1D3FCC"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4750604" w14:textId="632547F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8747B3B" w14:textId="28473DF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7A84D9D" w14:textId="65D9C02C" w:rsidR="0094241F" w:rsidRPr="00DF6853" w:rsidRDefault="00DD0257"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7</w:t>
            </w:r>
          </w:p>
        </w:tc>
        <w:tc>
          <w:tcPr>
            <w:tcW w:w="0" w:type="auto"/>
            <w:vAlign w:val="center"/>
          </w:tcPr>
          <w:p w14:paraId="3EB66F4E" w14:textId="50A8A714" w:rsidR="0094241F" w:rsidRPr="00DF6853" w:rsidRDefault="00DD0257"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9.6</w:t>
            </w:r>
          </w:p>
        </w:tc>
      </w:tr>
      <w:tr w:rsidR="004D026D" w:rsidRPr="00DF6853" w14:paraId="0098CDBC" w14:textId="77777777" w:rsidTr="00347E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425CA7A" w14:textId="6F3D904A" w:rsidR="0094241F" w:rsidRPr="00DF6853" w:rsidRDefault="0094241F" w:rsidP="00DF6853">
            <w:pPr>
              <w:pStyle w:val="Tabletext"/>
              <w:rPr>
                <w:highlight w:val="yellow"/>
              </w:rPr>
            </w:pPr>
            <w:r w:rsidRPr="00DF6853">
              <w:t>Lead, Zinc, Silver</w:t>
            </w:r>
          </w:p>
        </w:tc>
        <w:tc>
          <w:tcPr>
            <w:tcW w:w="0" w:type="auto"/>
            <w:vAlign w:val="center"/>
          </w:tcPr>
          <w:p w14:paraId="48D5970B" w14:textId="6E6393DC"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51049FA" w14:textId="7D2C5D9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CF2D284" w14:textId="4881FFE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A82CB80" w14:textId="3E444AF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6C5B428" w14:textId="5CFCC91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99D4763" w14:textId="68BB2549"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1C86753" w14:textId="6E92489E"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030A422" w14:textId="7CF8D333"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515830C" w14:textId="63A42114"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45511CE8" w14:textId="36D566E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c>
          <w:tcPr>
            <w:tcW w:w="0" w:type="auto"/>
            <w:vAlign w:val="center"/>
          </w:tcPr>
          <w:p w14:paraId="53CEB6F0" w14:textId="00AE012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C4CFA0B" w14:textId="2E702990"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0213E34" w14:textId="1FF749B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65C324C" w14:textId="6CD3ACA2"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A026C8B" w14:textId="3DB5AF57"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2A0AEFA8" w14:textId="3BC5754A"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r>
      <w:tr w:rsidR="004D026D" w:rsidRPr="00DF6853" w14:paraId="6258AA47"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11966A3" w14:textId="78275AC9" w:rsidR="0094241F" w:rsidRPr="00DF6853" w:rsidRDefault="0094241F" w:rsidP="00DF6853">
            <w:pPr>
              <w:pStyle w:val="Tabletext"/>
              <w:rPr>
                <w:highlight w:val="yellow"/>
              </w:rPr>
            </w:pPr>
            <w:r w:rsidRPr="00DF6853">
              <w:t>Lithium</w:t>
            </w:r>
          </w:p>
        </w:tc>
        <w:tc>
          <w:tcPr>
            <w:tcW w:w="0" w:type="auto"/>
            <w:vAlign w:val="center"/>
          </w:tcPr>
          <w:p w14:paraId="46833DAD" w14:textId="1FD9DA0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3E1FF9C" w14:textId="038E6736"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017C22B" w14:textId="091A313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A808B78" w14:textId="4CDF30CC"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07335A4" w14:textId="295FDAD4"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EDD9AC8" w14:textId="5D5AACE3"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687F26E" w14:textId="7AA7714E"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86C1E87" w14:textId="04B2AC4F"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6DC2690" w14:textId="7652FCB7" w:rsidR="0094241F" w:rsidRPr="00DF6853" w:rsidRDefault="00600382"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2</w:t>
            </w:r>
          </w:p>
        </w:tc>
        <w:tc>
          <w:tcPr>
            <w:tcW w:w="0" w:type="auto"/>
            <w:vAlign w:val="center"/>
          </w:tcPr>
          <w:p w14:paraId="26C05687" w14:textId="23F612A8" w:rsidR="0094241F" w:rsidRPr="00DF6853" w:rsidRDefault="00600382"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1.0</w:t>
            </w:r>
          </w:p>
        </w:tc>
        <w:tc>
          <w:tcPr>
            <w:tcW w:w="0" w:type="auto"/>
            <w:vAlign w:val="center"/>
          </w:tcPr>
          <w:p w14:paraId="3BC44851" w14:textId="3A331A8D"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4172C01" w14:textId="558E63B2"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80027BD" w14:textId="529380A6"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9013D6C" w14:textId="7FBB4A1A"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F9E482D" w14:textId="2AECC79F" w:rsidR="0094241F" w:rsidRPr="00DF6853" w:rsidRDefault="00600382"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2</w:t>
            </w:r>
          </w:p>
        </w:tc>
        <w:tc>
          <w:tcPr>
            <w:tcW w:w="0" w:type="auto"/>
            <w:vAlign w:val="center"/>
          </w:tcPr>
          <w:p w14:paraId="3643CE93" w14:textId="63151358" w:rsidR="0094241F" w:rsidRPr="00DF6853" w:rsidRDefault="00600382"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1.0</w:t>
            </w:r>
          </w:p>
        </w:tc>
      </w:tr>
      <w:tr w:rsidR="004D026D" w:rsidRPr="00DF6853" w14:paraId="2ECD66DA" w14:textId="77777777" w:rsidTr="00347E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B00CF71" w14:textId="5FED30C7" w:rsidR="009C6A4F" w:rsidRPr="00DF6853" w:rsidRDefault="009C6A4F" w:rsidP="00DF6853">
            <w:pPr>
              <w:pStyle w:val="Tabletext"/>
            </w:pPr>
            <w:r w:rsidRPr="00DF6853">
              <w:t>Nickel, Cobalt</w:t>
            </w:r>
          </w:p>
        </w:tc>
        <w:tc>
          <w:tcPr>
            <w:tcW w:w="0" w:type="auto"/>
            <w:vAlign w:val="center"/>
          </w:tcPr>
          <w:p w14:paraId="3922C797"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64FC5C6"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D62EF35"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77F9986"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5317848"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5E02A64"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3C6F5B4"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2CCB6C9"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28CFFEF"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6432F2C"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A755911"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2E6AFD9"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6F50D66"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20FB561"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FAE3456"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91AA8E0" w14:textId="77777777" w:rsidR="009C6A4F" w:rsidRPr="00DF6853" w:rsidRDefault="009C6A4F" w:rsidP="004D026D">
            <w:pPr>
              <w:pStyle w:val="Tabletext"/>
              <w:jc w:val="right"/>
              <w:cnfStyle w:val="000000010000" w:firstRow="0" w:lastRow="0" w:firstColumn="0" w:lastColumn="0" w:oddVBand="0" w:evenVBand="0" w:oddHBand="0" w:evenHBand="1" w:firstRowFirstColumn="0" w:firstRowLastColumn="0" w:lastRowFirstColumn="0" w:lastRowLastColumn="0"/>
            </w:pPr>
          </w:p>
        </w:tc>
      </w:tr>
      <w:tr w:rsidR="004D026D" w:rsidRPr="00DF6853" w14:paraId="523F7310"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E894D91" w14:textId="26145738" w:rsidR="0094241F" w:rsidRPr="00DF6853" w:rsidRDefault="0094241F" w:rsidP="00DF6853">
            <w:pPr>
              <w:pStyle w:val="Tabletext"/>
              <w:rPr>
                <w:highlight w:val="yellow"/>
              </w:rPr>
            </w:pPr>
            <w:r w:rsidRPr="00DF6853">
              <w:t>Oil</w:t>
            </w:r>
            <w:r w:rsidR="00992B05">
              <w:t xml:space="preserve"> and </w:t>
            </w:r>
            <w:r w:rsidRPr="00DF6853">
              <w:t>gas</w:t>
            </w:r>
          </w:p>
        </w:tc>
        <w:tc>
          <w:tcPr>
            <w:tcW w:w="0" w:type="auto"/>
            <w:vAlign w:val="center"/>
          </w:tcPr>
          <w:p w14:paraId="7471A377" w14:textId="6980CCB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46990CBB" w14:textId="172BF394"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0.3</w:t>
            </w:r>
          </w:p>
        </w:tc>
        <w:tc>
          <w:tcPr>
            <w:tcW w:w="0" w:type="auto"/>
            <w:vAlign w:val="center"/>
          </w:tcPr>
          <w:p w14:paraId="788A4F8D" w14:textId="4AB4DD6E"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6D1ACA75" w14:textId="60F21876"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0.4</w:t>
            </w:r>
          </w:p>
        </w:tc>
        <w:tc>
          <w:tcPr>
            <w:tcW w:w="0" w:type="auto"/>
            <w:vAlign w:val="center"/>
          </w:tcPr>
          <w:p w14:paraId="37D5DC9F" w14:textId="2E94179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2</w:t>
            </w:r>
          </w:p>
        </w:tc>
        <w:tc>
          <w:tcPr>
            <w:tcW w:w="0" w:type="auto"/>
            <w:vAlign w:val="center"/>
          </w:tcPr>
          <w:p w14:paraId="227D8BD1" w14:textId="54AD6583"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2.5</w:t>
            </w:r>
          </w:p>
        </w:tc>
        <w:tc>
          <w:tcPr>
            <w:tcW w:w="0" w:type="auto"/>
            <w:vAlign w:val="center"/>
          </w:tcPr>
          <w:p w14:paraId="4569926A" w14:textId="2C3FBE28"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E22BCE7" w14:textId="246EC5F2"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5B5E64D" w14:textId="6A0F793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7</w:t>
            </w:r>
          </w:p>
        </w:tc>
        <w:tc>
          <w:tcPr>
            <w:tcW w:w="0" w:type="auto"/>
            <w:vAlign w:val="center"/>
          </w:tcPr>
          <w:p w14:paraId="7E50DF87" w14:textId="1324EFDF"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30.2</w:t>
            </w:r>
          </w:p>
        </w:tc>
        <w:tc>
          <w:tcPr>
            <w:tcW w:w="0" w:type="auto"/>
            <w:vAlign w:val="center"/>
          </w:tcPr>
          <w:p w14:paraId="7F9C29C9" w14:textId="14A66375"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4FC0C04" w14:textId="4E423D2B"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465C300" w14:textId="31739299"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w:t>
            </w:r>
          </w:p>
        </w:tc>
        <w:tc>
          <w:tcPr>
            <w:tcW w:w="0" w:type="auto"/>
            <w:vAlign w:val="center"/>
          </w:tcPr>
          <w:p w14:paraId="7EF6D720" w14:textId="4541EC87"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0.0</w:t>
            </w:r>
          </w:p>
        </w:tc>
        <w:tc>
          <w:tcPr>
            <w:tcW w:w="0" w:type="auto"/>
            <w:vAlign w:val="center"/>
          </w:tcPr>
          <w:p w14:paraId="5EA7D7D7" w14:textId="751580C7"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12</w:t>
            </w:r>
          </w:p>
        </w:tc>
        <w:tc>
          <w:tcPr>
            <w:tcW w:w="0" w:type="auto"/>
            <w:vAlign w:val="center"/>
          </w:tcPr>
          <w:p w14:paraId="68103EA0" w14:textId="7DA3AF6C" w:rsidR="0094241F" w:rsidRPr="00DF6853" w:rsidRDefault="0094241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DF6853">
              <w:t>33.3</w:t>
            </w:r>
          </w:p>
        </w:tc>
      </w:tr>
      <w:tr w:rsidR="004D026D" w:rsidRPr="00DF6853" w14:paraId="3B553F62" w14:textId="77777777" w:rsidTr="00347E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72E1F13" w14:textId="6FBA3D05" w:rsidR="0094241F" w:rsidRPr="00DF6853" w:rsidRDefault="0094241F" w:rsidP="00DF6853">
            <w:pPr>
              <w:pStyle w:val="Tabletext"/>
              <w:rPr>
                <w:highlight w:val="yellow"/>
              </w:rPr>
            </w:pPr>
            <w:r w:rsidRPr="00DF6853">
              <w:t>Other Commodities</w:t>
            </w:r>
          </w:p>
        </w:tc>
        <w:tc>
          <w:tcPr>
            <w:tcW w:w="0" w:type="auto"/>
            <w:vAlign w:val="center"/>
          </w:tcPr>
          <w:p w14:paraId="6F6B1C2D" w14:textId="56B37E0B"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2</w:t>
            </w:r>
          </w:p>
        </w:tc>
        <w:tc>
          <w:tcPr>
            <w:tcW w:w="0" w:type="auto"/>
            <w:vAlign w:val="center"/>
          </w:tcPr>
          <w:p w14:paraId="7B24E959" w14:textId="3978C20C"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0.6</w:t>
            </w:r>
          </w:p>
        </w:tc>
        <w:tc>
          <w:tcPr>
            <w:tcW w:w="0" w:type="auto"/>
            <w:vAlign w:val="center"/>
          </w:tcPr>
          <w:p w14:paraId="5218F70A" w14:textId="0F83E1E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2CA1047" w14:textId="517DBD9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CDF3EDF" w14:textId="230CBE3C" w:rsidR="0094241F" w:rsidRPr="00DF6853" w:rsidRDefault="00DD0257"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2</w:t>
            </w:r>
          </w:p>
        </w:tc>
        <w:tc>
          <w:tcPr>
            <w:tcW w:w="0" w:type="auto"/>
            <w:vAlign w:val="center"/>
          </w:tcPr>
          <w:p w14:paraId="5B7BCB00" w14:textId="30E61844"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0.7</w:t>
            </w:r>
          </w:p>
        </w:tc>
        <w:tc>
          <w:tcPr>
            <w:tcW w:w="0" w:type="auto"/>
            <w:vAlign w:val="center"/>
          </w:tcPr>
          <w:p w14:paraId="37279E9C" w14:textId="135DCD01"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05FC97D3" w14:textId="47801421"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c>
          <w:tcPr>
            <w:tcW w:w="0" w:type="auto"/>
            <w:vAlign w:val="center"/>
          </w:tcPr>
          <w:p w14:paraId="46592243" w14:textId="1AA425BB"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4</w:t>
            </w:r>
          </w:p>
        </w:tc>
        <w:tc>
          <w:tcPr>
            <w:tcW w:w="0" w:type="auto"/>
            <w:vAlign w:val="center"/>
          </w:tcPr>
          <w:p w14:paraId="64844F69" w14:textId="3307237F"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3.5</w:t>
            </w:r>
          </w:p>
        </w:tc>
        <w:tc>
          <w:tcPr>
            <w:tcW w:w="0" w:type="auto"/>
            <w:vAlign w:val="center"/>
          </w:tcPr>
          <w:p w14:paraId="42E75EA3" w14:textId="3B365BA9"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12677D8" w14:textId="2F673FC2"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BD07122" w14:textId="5B0B6F7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w:t>
            </w:r>
          </w:p>
        </w:tc>
        <w:tc>
          <w:tcPr>
            <w:tcW w:w="0" w:type="auto"/>
            <w:vAlign w:val="center"/>
          </w:tcPr>
          <w:p w14:paraId="06911320" w14:textId="4D9CC7C5"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0.1</w:t>
            </w:r>
          </w:p>
        </w:tc>
        <w:tc>
          <w:tcPr>
            <w:tcW w:w="0" w:type="auto"/>
            <w:vAlign w:val="center"/>
          </w:tcPr>
          <w:p w14:paraId="06976A27" w14:textId="3FA3698F" w:rsidR="0094241F" w:rsidRPr="00DF6853" w:rsidRDefault="00DD0257"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10</w:t>
            </w:r>
          </w:p>
        </w:tc>
        <w:tc>
          <w:tcPr>
            <w:tcW w:w="0" w:type="auto"/>
            <w:vAlign w:val="center"/>
          </w:tcPr>
          <w:p w14:paraId="79CFFE21" w14:textId="09BB53D2" w:rsidR="0094241F" w:rsidRPr="00DF6853" w:rsidRDefault="0094241F" w:rsidP="004D026D">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DF6853">
              <w:t>5.0</w:t>
            </w:r>
          </w:p>
        </w:tc>
      </w:tr>
      <w:tr w:rsidR="004D026D" w:rsidRPr="00DF6853" w14:paraId="304F8333" w14:textId="77777777" w:rsidTr="00347E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5270DE2" w14:textId="649C8C1D" w:rsidR="009C6A4F" w:rsidRPr="00DF6853" w:rsidRDefault="009C6A4F" w:rsidP="00DF6853">
            <w:pPr>
              <w:pStyle w:val="Tabletext"/>
            </w:pPr>
            <w:r w:rsidRPr="00DF6853">
              <w:t>Uranium</w:t>
            </w:r>
          </w:p>
        </w:tc>
        <w:tc>
          <w:tcPr>
            <w:tcW w:w="0" w:type="auto"/>
            <w:vAlign w:val="center"/>
          </w:tcPr>
          <w:p w14:paraId="064C615C"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B3FBA1F"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6D41DD7"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2898E21"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21E7DB3"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6C92393"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D66BFA8"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9D35040"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ABA4DEB"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84BD95C"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0DE5F9D"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E06BE8F"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3C95A75"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E9FE5BD"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73D5615"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71C35FA" w14:textId="77777777" w:rsidR="009C6A4F" w:rsidRPr="00DF6853" w:rsidRDefault="009C6A4F" w:rsidP="004D026D">
            <w:pPr>
              <w:pStyle w:val="Tabletext"/>
              <w:jc w:val="right"/>
              <w:cnfStyle w:val="000000100000" w:firstRow="0" w:lastRow="0" w:firstColumn="0" w:lastColumn="0" w:oddVBand="0" w:evenVBand="0" w:oddHBand="1" w:evenHBand="0" w:firstRowFirstColumn="0" w:firstRowLastColumn="0" w:lastRowFirstColumn="0" w:lastRowLastColumn="0"/>
            </w:pPr>
          </w:p>
        </w:tc>
      </w:tr>
      <w:tr w:rsidR="004D026D" w:rsidRPr="00DF6853" w14:paraId="7774CA88" w14:textId="77777777" w:rsidTr="00347E4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8B0CDCE" w14:textId="1817B3B7" w:rsidR="0094241F" w:rsidRPr="00DF6853" w:rsidRDefault="0094241F" w:rsidP="00DF6853">
            <w:pPr>
              <w:pStyle w:val="Tabletext"/>
              <w:rPr>
                <w:highlight w:val="yellow"/>
              </w:rPr>
            </w:pPr>
            <w:r w:rsidRPr="00DF6853">
              <w:t>Total</w:t>
            </w:r>
            <w:r w:rsidR="00600382" w:rsidRPr="00DF6853">
              <w:t xml:space="preserve"> </w:t>
            </w:r>
            <w:r w:rsidR="00600382" w:rsidRPr="000F0B1F">
              <w:rPr>
                <w:vertAlign w:val="superscript"/>
              </w:rPr>
              <w:t>c</w:t>
            </w:r>
          </w:p>
        </w:tc>
        <w:tc>
          <w:tcPr>
            <w:tcW w:w="0" w:type="auto"/>
            <w:vAlign w:val="center"/>
          </w:tcPr>
          <w:p w14:paraId="61D45710" w14:textId="3BF00F40"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9</w:t>
            </w:r>
          </w:p>
        </w:tc>
        <w:tc>
          <w:tcPr>
            <w:tcW w:w="0" w:type="auto"/>
            <w:vAlign w:val="center"/>
          </w:tcPr>
          <w:p w14:paraId="2A1CEAFD" w14:textId="1D750F90"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4.4</w:t>
            </w:r>
          </w:p>
        </w:tc>
        <w:tc>
          <w:tcPr>
            <w:tcW w:w="0" w:type="auto"/>
            <w:vAlign w:val="center"/>
          </w:tcPr>
          <w:p w14:paraId="326FAE26" w14:textId="382E2201"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2</w:t>
            </w:r>
          </w:p>
        </w:tc>
        <w:tc>
          <w:tcPr>
            <w:tcW w:w="0" w:type="auto"/>
            <w:vAlign w:val="center"/>
          </w:tcPr>
          <w:p w14:paraId="0178B12A" w14:textId="766F3B50"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0.5</w:t>
            </w:r>
          </w:p>
        </w:tc>
        <w:tc>
          <w:tcPr>
            <w:tcW w:w="0" w:type="auto"/>
            <w:vAlign w:val="center"/>
          </w:tcPr>
          <w:p w14:paraId="0E314511" w14:textId="688C5FB7" w:rsidR="0094241F" w:rsidRPr="00DF6853" w:rsidRDefault="00600382"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12</w:t>
            </w:r>
          </w:p>
        </w:tc>
        <w:tc>
          <w:tcPr>
            <w:tcW w:w="0" w:type="auto"/>
            <w:vAlign w:val="center"/>
          </w:tcPr>
          <w:p w14:paraId="1333687C" w14:textId="0F2441AF" w:rsidR="0094241F" w:rsidRPr="00DF6853" w:rsidRDefault="00600382"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5.2</w:t>
            </w:r>
          </w:p>
        </w:tc>
        <w:tc>
          <w:tcPr>
            <w:tcW w:w="0" w:type="auto"/>
            <w:vAlign w:val="center"/>
          </w:tcPr>
          <w:p w14:paraId="363C0AB7" w14:textId="2F60E2E5" w:rsidR="0094241F" w:rsidRPr="00DF6853" w:rsidRDefault="00DD0257"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5</w:t>
            </w:r>
          </w:p>
        </w:tc>
        <w:tc>
          <w:tcPr>
            <w:tcW w:w="0" w:type="auto"/>
            <w:vAlign w:val="center"/>
          </w:tcPr>
          <w:p w14:paraId="3873F060" w14:textId="4FCC6020"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2</w:t>
            </w:r>
            <w:r w:rsidR="00DD0257" w:rsidRPr="00DF6853">
              <w:t>.6</w:t>
            </w:r>
          </w:p>
        </w:tc>
        <w:tc>
          <w:tcPr>
            <w:tcW w:w="0" w:type="auto"/>
            <w:vAlign w:val="center"/>
          </w:tcPr>
          <w:p w14:paraId="52D96598" w14:textId="538C633C" w:rsidR="0094241F" w:rsidRPr="00DF6853" w:rsidRDefault="00600382"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32</w:t>
            </w:r>
          </w:p>
        </w:tc>
        <w:tc>
          <w:tcPr>
            <w:tcW w:w="0" w:type="auto"/>
            <w:vAlign w:val="center"/>
          </w:tcPr>
          <w:p w14:paraId="791B666F" w14:textId="4E73F0AD" w:rsidR="0094241F" w:rsidRPr="00DF6853" w:rsidRDefault="00600382"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47.1</w:t>
            </w:r>
          </w:p>
        </w:tc>
        <w:tc>
          <w:tcPr>
            <w:tcW w:w="0" w:type="auto"/>
            <w:vAlign w:val="center"/>
          </w:tcPr>
          <w:p w14:paraId="2B35B7F2" w14:textId="69C884A3"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0</w:t>
            </w:r>
          </w:p>
        </w:tc>
        <w:tc>
          <w:tcPr>
            <w:tcW w:w="0" w:type="auto"/>
            <w:vAlign w:val="center"/>
          </w:tcPr>
          <w:p w14:paraId="46DE9010" w14:textId="45E0FE86"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0</w:t>
            </w:r>
          </w:p>
        </w:tc>
        <w:tc>
          <w:tcPr>
            <w:tcW w:w="0" w:type="auto"/>
            <w:vAlign w:val="center"/>
          </w:tcPr>
          <w:p w14:paraId="634984C9" w14:textId="3734F047"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3</w:t>
            </w:r>
          </w:p>
        </w:tc>
        <w:tc>
          <w:tcPr>
            <w:tcW w:w="0" w:type="auto"/>
            <w:vAlign w:val="center"/>
          </w:tcPr>
          <w:p w14:paraId="1677FE18" w14:textId="08F1782C" w:rsidR="0094241F" w:rsidRPr="00DF6853" w:rsidRDefault="0094241F"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1.8</w:t>
            </w:r>
          </w:p>
        </w:tc>
        <w:tc>
          <w:tcPr>
            <w:tcW w:w="0" w:type="auto"/>
            <w:vAlign w:val="center"/>
          </w:tcPr>
          <w:p w14:paraId="145BA7DA" w14:textId="7DDF397F" w:rsidR="0094241F" w:rsidRPr="00DF6853" w:rsidRDefault="00600382"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63</w:t>
            </w:r>
          </w:p>
        </w:tc>
        <w:tc>
          <w:tcPr>
            <w:tcW w:w="0" w:type="auto"/>
            <w:vAlign w:val="center"/>
          </w:tcPr>
          <w:p w14:paraId="1B431477" w14:textId="5C0109E9" w:rsidR="0094241F" w:rsidRPr="00DF6853" w:rsidRDefault="00600382" w:rsidP="004D026D">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DF6853">
              <w:t>61.6</w:t>
            </w:r>
          </w:p>
        </w:tc>
      </w:tr>
    </w:tbl>
    <w:p w14:paraId="664B8F29" w14:textId="77777777" w:rsidR="00347E4D" w:rsidRDefault="6DD690B6" w:rsidP="00347E4D">
      <w:pPr>
        <w:pStyle w:val="Note"/>
      </w:pPr>
      <w:r w:rsidRPr="30EFDC7C">
        <w:rPr>
          <w:lang w:val="en-US"/>
        </w:rPr>
        <w:t>Note</w:t>
      </w:r>
      <w:r w:rsidR="6C9558AF" w:rsidRPr="30EFDC7C">
        <w:rPr>
          <w:lang w:val="en-US"/>
        </w:rPr>
        <w:t>s</w:t>
      </w:r>
      <w:r w:rsidRPr="30EFDC7C">
        <w:rPr>
          <w:lang w:val="en-US"/>
        </w:rPr>
        <w:t xml:space="preserve">: </w:t>
      </w:r>
      <w:r w:rsidR="325E5220" w:rsidRPr="30EFDC7C">
        <w:rPr>
          <w:b/>
          <w:bCs/>
          <w:lang w:val="en-US"/>
        </w:rPr>
        <w:t xml:space="preserve">a </w:t>
      </w:r>
      <w:r w:rsidR="325E5220" w:rsidRPr="30EFDC7C">
        <w:rPr>
          <w:lang w:val="en-US"/>
        </w:rPr>
        <w:t xml:space="preserve">Infrastructure is limited to resource, energy infrastructure projects including CCS. </w:t>
      </w:r>
      <w:r w:rsidR="4FE8E848" w:rsidRPr="30EFDC7C">
        <w:rPr>
          <w:lang w:val="en-US"/>
        </w:rPr>
        <w:t>Several</w:t>
      </w:r>
      <w:r w:rsidR="325E5220" w:rsidRPr="30EFDC7C">
        <w:rPr>
          <w:lang w:val="en-US"/>
        </w:rPr>
        <w:t xml:space="preserve"> gas pipelines span across more than one state but have been allocated to one state for reporting purposes.</w:t>
      </w:r>
      <w:r w:rsidR="00DD6F35" w:rsidRPr="30EFDC7C">
        <w:rPr>
          <w:lang w:val="en-US"/>
        </w:rPr>
        <w:t xml:space="preserve"> </w:t>
      </w:r>
      <w:r w:rsidR="31D88ED1" w:rsidRPr="30EFDC7C">
        <w:rPr>
          <w:b/>
          <w:bCs/>
          <w:lang w:val="en-US"/>
        </w:rPr>
        <w:t>b</w:t>
      </w:r>
      <w:r w:rsidR="31D88ED1" w:rsidRPr="30EFDC7C">
        <w:rPr>
          <w:lang w:val="en-US"/>
        </w:rPr>
        <w:t xml:space="preserve"> </w:t>
      </w:r>
      <w:r w:rsidRPr="30EFDC7C">
        <w:rPr>
          <w:lang w:val="en-US"/>
        </w:rPr>
        <w:t xml:space="preserve">Other Commodities is limited to resource and energy commodities not elsewhere identified. </w:t>
      </w:r>
      <w:r w:rsidR="31D88ED1" w:rsidRPr="30EFDC7C">
        <w:rPr>
          <w:b/>
          <w:bCs/>
          <w:lang w:val="en-US"/>
        </w:rPr>
        <w:t>c</w:t>
      </w:r>
      <w:r w:rsidR="31D88ED1" w:rsidRPr="30EFDC7C">
        <w:rPr>
          <w:lang w:val="en-US"/>
        </w:rPr>
        <w:t xml:space="preserve"> </w:t>
      </w:r>
      <w:r w:rsidRPr="30EFDC7C">
        <w:rPr>
          <w:lang w:val="en-US"/>
        </w:rPr>
        <w:t>Totals may not add due to rounding at commodity level.</w:t>
      </w:r>
      <w:r w:rsidR="00DD6F35" w:rsidRPr="30EFDC7C">
        <w:rPr>
          <w:lang w:val="en-US"/>
        </w:rPr>
        <w:t xml:space="preserve"> </w:t>
      </w:r>
    </w:p>
    <w:p w14:paraId="02F289CE" w14:textId="16FC40B8" w:rsidR="00956CE0" w:rsidRPr="000B683F" w:rsidRDefault="00443FC0" w:rsidP="00347E4D">
      <w:pPr>
        <w:pStyle w:val="Source"/>
      </w:pPr>
      <w:r w:rsidRPr="000B683F">
        <w:rPr>
          <w:lang w:eastAsia="en-AU"/>
        </w:rPr>
        <w:t xml:space="preserve">Source: </w:t>
      </w:r>
      <w:r w:rsidR="00387209" w:rsidRPr="000B683F">
        <w:t xml:space="preserve">Department of Industry, Science and Resources </w:t>
      </w:r>
      <w:r w:rsidRPr="000B683F">
        <w:t>(202</w:t>
      </w:r>
      <w:r w:rsidR="0094241F" w:rsidRPr="000B683F">
        <w:t>5</w:t>
      </w:r>
      <w:r w:rsidRPr="000B683F">
        <w:t>)</w:t>
      </w:r>
    </w:p>
    <w:p w14:paraId="357D55A4" w14:textId="77777777" w:rsidR="00DF6853" w:rsidRDefault="00F27316" w:rsidP="00C33567">
      <w:pPr>
        <w:pStyle w:val="BodyText"/>
      </w:pPr>
      <w:r>
        <w:br w:type="page"/>
      </w:r>
    </w:p>
    <w:p w14:paraId="2C272992" w14:textId="74E455EA" w:rsidR="00F27316" w:rsidRPr="00DF6853" w:rsidRDefault="00F27316" w:rsidP="004416BC">
      <w:pPr>
        <w:pStyle w:val="TableHeading"/>
      </w:pPr>
      <w:r w:rsidRPr="00DF6853">
        <w:lastRenderedPageBreak/>
        <w:t xml:space="preserve">Summary of projects completed by state, </w:t>
      </w:r>
      <w:r w:rsidR="004A03B5" w:rsidRPr="00DF6853">
        <w:t>between</w:t>
      </w:r>
      <w:r w:rsidRPr="00DF6853">
        <w:t xml:space="preserve"> </w:t>
      </w:r>
      <w:r w:rsidR="004A03B5" w:rsidRPr="00DF6853">
        <w:t>1</w:t>
      </w:r>
      <w:r w:rsidRPr="00DF6853">
        <w:t xml:space="preserve"> </w:t>
      </w:r>
      <w:r w:rsidR="004A03B5" w:rsidRPr="00DF6853">
        <w:t>November</w:t>
      </w:r>
      <w:r w:rsidRPr="00DF6853">
        <w:t xml:space="preserve"> 202</w:t>
      </w:r>
      <w:r w:rsidR="00A963E7" w:rsidRPr="00DF6853">
        <w:t>4</w:t>
      </w:r>
      <w:r w:rsidR="004A03B5" w:rsidRPr="00DF6853">
        <w:t xml:space="preserve"> and 31 </w:t>
      </w:r>
      <w:r w:rsidR="006A4C1E" w:rsidRPr="00DF6853">
        <w:t>October</w:t>
      </w:r>
      <w:r w:rsidR="004A03B5" w:rsidRPr="00DF6853">
        <w:t xml:space="preserve"> 202</w:t>
      </w:r>
      <w:r w:rsidR="00A963E7" w:rsidRPr="00DF6853">
        <w:t>5</w:t>
      </w:r>
    </w:p>
    <w:tbl>
      <w:tblPr>
        <w:tblStyle w:val="OCETable"/>
        <w:tblW w:w="0" w:type="auto"/>
        <w:tblCellMar>
          <w:left w:w="85" w:type="dxa"/>
          <w:right w:w="85" w:type="dxa"/>
        </w:tblCellMar>
        <w:tblLook w:val="04E0" w:firstRow="1" w:lastRow="1"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1430"/>
        <w:gridCol w:w="899"/>
        <w:gridCol w:w="671"/>
        <w:gridCol w:w="899"/>
        <w:gridCol w:w="671"/>
        <w:gridCol w:w="899"/>
        <w:gridCol w:w="671"/>
        <w:gridCol w:w="899"/>
        <w:gridCol w:w="671"/>
        <w:gridCol w:w="899"/>
        <w:gridCol w:w="671"/>
        <w:gridCol w:w="899"/>
        <w:gridCol w:w="671"/>
        <w:gridCol w:w="899"/>
        <w:gridCol w:w="671"/>
        <w:gridCol w:w="899"/>
        <w:gridCol w:w="639"/>
      </w:tblGrid>
      <w:tr w:rsidR="00F27316" w:rsidRPr="004416BC" w14:paraId="18EF855D" w14:textId="77777777" w:rsidTr="00510BF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728E1E" w14:textId="77777777" w:rsidR="00F27316" w:rsidRPr="004416BC" w:rsidRDefault="00F27316" w:rsidP="004416BC">
            <w:pPr>
              <w:pStyle w:val="Tabletext"/>
              <w:jc w:val="center"/>
            </w:pPr>
          </w:p>
        </w:tc>
        <w:tc>
          <w:tcPr>
            <w:tcW w:w="0" w:type="auto"/>
            <w:gridSpan w:val="2"/>
            <w:vAlign w:val="center"/>
          </w:tcPr>
          <w:p w14:paraId="46C30B0F"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NSW</w:t>
            </w:r>
          </w:p>
        </w:tc>
        <w:tc>
          <w:tcPr>
            <w:tcW w:w="0" w:type="auto"/>
            <w:gridSpan w:val="2"/>
            <w:vAlign w:val="center"/>
          </w:tcPr>
          <w:p w14:paraId="438C2986"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Vic</w:t>
            </w:r>
          </w:p>
        </w:tc>
        <w:tc>
          <w:tcPr>
            <w:tcW w:w="0" w:type="auto"/>
            <w:gridSpan w:val="2"/>
            <w:vAlign w:val="center"/>
          </w:tcPr>
          <w:p w14:paraId="7321C2CF"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Qld</w:t>
            </w:r>
          </w:p>
        </w:tc>
        <w:tc>
          <w:tcPr>
            <w:tcW w:w="0" w:type="auto"/>
            <w:gridSpan w:val="2"/>
            <w:vAlign w:val="center"/>
          </w:tcPr>
          <w:p w14:paraId="713B63D3"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SA</w:t>
            </w:r>
          </w:p>
        </w:tc>
        <w:tc>
          <w:tcPr>
            <w:tcW w:w="0" w:type="auto"/>
            <w:gridSpan w:val="2"/>
            <w:vAlign w:val="center"/>
          </w:tcPr>
          <w:p w14:paraId="0E7193C3"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WA</w:t>
            </w:r>
          </w:p>
        </w:tc>
        <w:tc>
          <w:tcPr>
            <w:tcW w:w="0" w:type="auto"/>
            <w:gridSpan w:val="2"/>
            <w:vAlign w:val="center"/>
          </w:tcPr>
          <w:p w14:paraId="363E47ED"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Tas</w:t>
            </w:r>
          </w:p>
        </w:tc>
        <w:tc>
          <w:tcPr>
            <w:tcW w:w="0" w:type="auto"/>
            <w:gridSpan w:val="2"/>
            <w:vAlign w:val="center"/>
          </w:tcPr>
          <w:p w14:paraId="0E5A2FC2"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NT</w:t>
            </w:r>
          </w:p>
        </w:tc>
        <w:tc>
          <w:tcPr>
            <w:tcW w:w="0" w:type="auto"/>
            <w:gridSpan w:val="2"/>
            <w:vAlign w:val="center"/>
          </w:tcPr>
          <w:p w14:paraId="34E6E517" w14:textId="77777777" w:rsidR="00F27316" w:rsidRPr="004416BC" w:rsidRDefault="00F27316" w:rsidP="004416BC">
            <w:pPr>
              <w:pStyle w:val="Tabletext"/>
              <w:jc w:val="center"/>
              <w:cnfStyle w:val="100000000000" w:firstRow="1" w:lastRow="0" w:firstColumn="0" w:lastColumn="0" w:oddVBand="0" w:evenVBand="0" w:oddHBand="0" w:evenHBand="0" w:firstRowFirstColumn="0" w:firstRowLastColumn="0" w:lastRowFirstColumn="0" w:lastRowLastColumn="0"/>
            </w:pPr>
            <w:r w:rsidRPr="004416BC">
              <w:t>Total</w:t>
            </w:r>
          </w:p>
        </w:tc>
      </w:tr>
      <w:tr w:rsidR="004416BC" w:rsidRPr="004416BC" w14:paraId="2FD856ED"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0766A5" w:themeFill="accent1"/>
          </w:tcPr>
          <w:p w14:paraId="37DC0ABD" w14:textId="77777777" w:rsidR="00F27316" w:rsidRPr="004416BC" w:rsidRDefault="00F27316" w:rsidP="004416BC">
            <w:pPr>
              <w:pStyle w:val="Tabletext"/>
              <w:rPr>
                <w:bCs/>
                <w:color w:val="FFFFFF" w:themeColor="background1"/>
              </w:rPr>
            </w:pPr>
          </w:p>
        </w:tc>
        <w:tc>
          <w:tcPr>
            <w:tcW w:w="0" w:type="auto"/>
            <w:shd w:val="clear" w:color="auto" w:fill="0766A5" w:themeFill="accent1"/>
            <w:vAlign w:val="center"/>
          </w:tcPr>
          <w:p w14:paraId="0F94D938"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5C5DE3AD"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18F455BE"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708A1118"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7BBEB2F6"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5DE48146"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224048A7"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172FE990"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24200A50"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7C386019"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19CB9266"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31BC1B83"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18783CDF"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57C3E70A"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Value A$b</w:t>
            </w:r>
          </w:p>
        </w:tc>
        <w:tc>
          <w:tcPr>
            <w:tcW w:w="0" w:type="auto"/>
            <w:shd w:val="clear" w:color="auto" w:fill="0766A5" w:themeFill="accent1"/>
            <w:vAlign w:val="center"/>
          </w:tcPr>
          <w:p w14:paraId="11835509"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No. of projects</w:t>
            </w:r>
          </w:p>
        </w:tc>
        <w:tc>
          <w:tcPr>
            <w:tcW w:w="0" w:type="auto"/>
            <w:shd w:val="clear" w:color="auto" w:fill="0766A5" w:themeFill="accent1"/>
            <w:vAlign w:val="center"/>
          </w:tcPr>
          <w:p w14:paraId="7661EB0B"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 xml:space="preserve">Value </w:t>
            </w:r>
          </w:p>
          <w:p w14:paraId="25830EB7" w14:textId="77777777" w:rsidR="00F27316" w:rsidRPr="004416BC" w:rsidRDefault="00F27316" w:rsidP="004416BC">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416BC">
              <w:rPr>
                <w:b/>
                <w:bCs/>
                <w:color w:val="FFFFFF" w:themeColor="background1"/>
              </w:rPr>
              <w:t>A$b</w:t>
            </w:r>
          </w:p>
        </w:tc>
      </w:tr>
      <w:tr w:rsidR="00510BF1" w:rsidRPr="004416BC" w14:paraId="6F90CA85" w14:textId="77777777" w:rsidTr="00510B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98B90C6" w14:textId="2701F637" w:rsidR="00A963E7" w:rsidRPr="004416BC" w:rsidRDefault="009C6A4F" w:rsidP="004416BC">
            <w:pPr>
              <w:pStyle w:val="Tabletext"/>
              <w:rPr>
                <w:highlight w:val="yellow"/>
              </w:rPr>
            </w:pPr>
            <w:r w:rsidRPr="004416BC">
              <w:t>Aluminium, Alumina, Bauxite</w:t>
            </w:r>
          </w:p>
        </w:tc>
        <w:tc>
          <w:tcPr>
            <w:tcW w:w="0" w:type="auto"/>
            <w:vAlign w:val="center"/>
          </w:tcPr>
          <w:p w14:paraId="1A3DCB22" w14:textId="1C61ED21"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FA68A9A" w14:textId="73D2DC22"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3201913" w14:textId="56E101DA"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16ED3A8" w14:textId="1110F42C"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3BAA122" w14:textId="2CB2DD1E"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9C46BAB" w14:textId="3CD40439"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F63628D" w14:textId="200319B8"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2C8967C" w14:textId="539F4411"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441F607" w14:textId="409E572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188425C" w14:textId="1581DF3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36698C4" w14:textId="17554D36"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1FF6CC6" w14:textId="5961C87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EFCAC0A" w14:textId="7ADB0AD6"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E60D9BF" w14:textId="403BC062"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48E2D43" w14:textId="232E287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D6B11A5" w14:textId="6FA4DFE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r>
      <w:tr w:rsidR="004416BC" w:rsidRPr="004416BC" w14:paraId="12527C81"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0B63985" w14:textId="2CCFF459" w:rsidR="00A963E7" w:rsidRPr="004416BC" w:rsidRDefault="009C6A4F" w:rsidP="004416BC">
            <w:pPr>
              <w:pStyle w:val="Tabletext"/>
              <w:rPr>
                <w:highlight w:val="yellow"/>
              </w:rPr>
            </w:pPr>
            <w:r w:rsidRPr="004416BC">
              <w:t>Coal</w:t>
            </w:r>
          </w:p>
        </w:tc>
        <w:tc>
          <w:tcPr>
            <w:tcW w:w="0" w:type="auto"/>
            <w:vAlign w:val="center"/>
          </w:tcPr>
          <w:p w14:paraId="09C957B2" w14:textId="7B53F9B0"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C35F9DF" w14:textId="5F9EC029"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DBF87F4" w14:textId="5273E5A5"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7CF4800" w14:textId="433DC47B"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609EFDB" w14:textId="21E52B87"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5</w:t>
            </w:r>
          </w:p>
        </w:tc>
        <w:tc>
          <w:tcPr>
            <w:tcW w:w="0" w:type="auto"/>
            <w:vAlign w:val="center"/>
          </w:tcPr>
          <w:p w14:paraId="364385D1" w14:textId="21B70E2F"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1.</w:t>
            </w:r>
            <w:r w:rsidR="00866200" w:rsidRPr="004416BC">
              <w:t>1</w:t>
            </w:r>
          </w:p>
        </w:tc>
        <w:tc>
          <w:tcPr>
            <w:tcW w:w="0" w:type="auto"/>
            <w:vAlign w:val="center"/>
          </w:tcPr>
          <w:p w14:paraId="577173EC" w14:textId="065B4675"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6790C23" w14:textId="31FE5DA5"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CD367AA" w14:textId="7E4302F2"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53CD381" w14:textId="1F14DBDA"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98AC12B" w14:textId="494FFED6"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B218F7F" w14:textId="3E7FD660"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18AE529" w14:textId="2A8A84C9"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886308F" w14:textId="4F347572"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F01AF8D" w14:textId="68C3AF6B"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5</w:t>
            </w:r>
          </w:p>
        </w:tc>
        <w:tc>
          <w:tcPr>
            <w:tcW w:w="0" w:type="auto"/>
            <w:vAlign w:val="center"/>
          </w:tcPr>
          <w:p w14:paraId="4EB86048" w14:textId="67E70D45"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1.</w:t>
            </w:r>
            <w:r w:rsidR="00866200" w:rsidRPr="004416BC">
              <w:t>1</w:t>
            </w:r>
          </w:p>
        </w:tc>
      </w:tr>
      <w:tr w:rsidR="00510BF1" w:rsidRPr="004416BC" w14:paraId="7E9A4008" w14:textId="77777777" w:rsidTr="00510B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17F2C3F" w14:textId="157857D2" w:rsidR="00A963E7" w:rsidRPr="004416BC" w:rsidRDefault="009C6A4F" w:rsidP="004416BC">
            <w:pPr>
              <w:pStyle w:val="Tabletext"/>
              <w:rPr>
                <w:highlight w:val="yellow"/>
              </w:rPr>
            </w:pPr>
            <w:r w:rsidRPr="004416BC">
              <w:t>Copper</w:t>
            </w:r>
          </w:p>
        </w:tc>
        <w:tc>
          <w:tcPr>
            <w:tcW w:w="0" w:type="auto"/>
            <w:vAlign w:val="center"/>
          </w:tcPr>
          <w:p w14:paraId="06D11607" w14:textId="5CAFFF26" w:rsidR="00A963E7" w:rsidRPr="00E81E44" w:rsidRDefault="00E81E44" w:rsidP="004416BC">
            <w:pPr>
              <w:pStyle w:val="Tabletext"/>
              <w:jc w:val="right"/>
              <w:cnfStyle w:val="000000010000" w:firstRow="0" w:lastRow="0" w:firstColumn="0" w:lastColumn="0" w:oddVBand="0" w:evenVBand="0" w:oddHBand="0" w:evenHBand="1" w:firstRowFirstColumn="0" w:firstRowLastColumn="0" w:lastRowFirstColumn="0" w:lastRowLastColumn="0"/>
            </w:pPr>
            <w:r w:rsidRPr="00E81E44">
              <w:t>1</w:t>
            </w:r>
          </w:p>
        </w:tc>
        <w:tc>
          <w:tcPr>
            <w:tcW w:w="0" w:type="auto"/>
            <w:vAlign w:val="center"/>
          </w:tcPr>
          <w:p w14:paraId="1E46B34F" w14:textId="17E0D483" w:rsidR="00A963E7" w:rsidRPr="00E81E44" w:rsidRDefault="00E81E44" w:rsidP="004416BC">
            <w:pPr>
              <w:pStyle w:val="Tabletext"/>
              <w:jc w:val="right"/>
              <w:cnfStyle w:val="000000010000" w:firstRow="0" w:lastRow="0" w:firstColumn="0" w:lastColumn="0" w:oddVBand="0" w:evenVBand="0" w:oddHBand="0" w:evenHBand="1" w:firstRowFirstColumn="0" w:firstRowLastColumn="0" w:lastRowFirstColumn="0" w:lastRowLastColumn="0"/>
            </w:pPr>
            <w:r w:rsidRPr="00E81E44">
              <w:t>0.1</w:t>
            </w:r>
          </w:p>
        </w:tc>
        <w:tc>
          <w:tcPr>
            <w:tcW w:w="0" w:type="auto"/>
            <w:vAlign w:val="center"/>
          </w:tcPr>
          <w:p w14:paraId="1959957C" w14:textId="65A7BCE7" w:rsidR="00A963E7" w:rsidRPr="00E81E44"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CC88596" w14:textId="10D5659C"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3B98AEB" w14:textId="1A10650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0133D24" w14:textId="426439F6"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D1D4F1E" w14:textId="0A50CA7E"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870FED9" w14:textId="76AA9CD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1EDB994" w14:textId="05172C92"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7F5283A" w14:textId="349CF95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314FB28" w14:textId="4463418B"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6F40F50" w14:textId="1CF0290B"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BFC4B7A" w14:textId="66337E08"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8E851DF" w14:textId="6076D72A"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399CDF2" w14:textId="674A9E0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E7EB95F" w14:textId="6BD50C6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r>
      <w:tr w:rsidR="004416BC" w:rsidRPr="004416BC" w14:paraId="4723DCCC"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E9780E4" w14:textId="255A9E5C" w:rsidR="00A963E7" w:rsidRPr="004416BC" w:rsidRDefault="009C6A4F" w:rsidP="004416BC">
            <w:pPr>
              <w:pStyle w:val="Tabletext"/>
              <w:rPr>
                <w:highlight w:val="yellow"/>
              </w:rPr>
            </w:pPr>
            <w:r w:rsidRPr="004416BC">
              <w:t>Gold</w:t>
            </w:r>
          </w:p>
        </w:tc>
        <w:tc>
          <w:tcPr>
            <w:tcW w:w="0" w:type="auto"/>
            <w:vAlign w:val="center"/>
          </w:tcPr>
          <w:p w14:paraId="1538B320" w14:textId="612D60E6"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B3C95B0" w14:textId="24EB307F"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E474A38" w14:textId="6064F69C"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FF7128C" w14:textId="1C559F09"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48F5449" w14:textId="47E4CB24"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1</w:t>
            </w:r>
          </w:p>
        </w:tc>
        <w:tc>
          <w:tcPr>
            <w:tcW w:w="0" w:type="auto"/>
            <w:vAlign w:val="center"/>
          </w:tcPr>
          <w:p w14:paraId="79A13CAC" w14:textId="45746EC4"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0.1</w:t>
            </w:r>
          </w:p>
        </w:tc>
        <w:tc>
          <w:tcPr>
            <w:tcW w:w="0" w:type="auto"/>
            <w:vAlign w:val="center"/>
          </w:tcPr>
          <w:p w14:paraId="39A18F9E" w14:textId="1907B1E4"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60F6111" w14:textId="5874EF28"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70B734A" w14:textId="1C5E0328"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1</w:t>
            </w:r>
          </w:p>
        </w:tc>
        <w:tc>
          <w:tcPr>
            <w:tcW w:w="0" w:type="auto"/>
            <w:vAlign w:val="center"/>
          </w:tcPr>
          <w:p w14:paraId="2D529482" w14:textId="155F92B6"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0.1</w:t>
            </w:r>
          </w:p>
        </w:tc>
        <w:tc>
          <w:tcPr>
            <w:tcW w:w="0" w:type="auto"/>
            <w:vAlign w:val="center"/>
          </w:tcPr>
          <w:p w14:paraId="541802A9" w14:textId="6F6DE464"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82AF984" w14:textId="2ED65454"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3B31AE9" w14:textId="117985FC"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1</w:t>
            </w:r>
          </w:p>
        </w:tc>
        <w:tc>
          <w:tcPr>
            <w:tcW w:w="0" w:type="auto"/>
            <w:vAlign w:val="center"/>
          </w:tcPr>
          <w:p w14:paraId="691C544E" w14:textId="1CB422B9"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w:t>
            </w:r>
            <w:r w:rsidR="00866200" w:rsidRPr="004416BC">
              <w:t>1</w:t>
            </w:r>
          </w:p>
        </w:tc>
        <w:tc>
          <w:tcPr>
            <w:tcW w:w="0" w:type="auto"/>
            <w:vAlign w:val="center"/>
          </w:tcPr>
          <w:p w14:paraId="7EDB113E" w14:textId="01828255"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3</w:t>
            </w:r>
          </w:p>
        </w:tc>
        <w:tc>
          <w:tcPr>
            <w:tcW w:w="0" w:type="auto"/>
            <w:vAlign w:val="center"/>
          </w:tcPr>
          <w:p w14:paraId="353180B8" w14:textId="222946DB" w:rsidR="00A963E7" w:rsidRPr="004416BC" w:rsidRDefault="009C6A4F"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w:t>
            </w:r>
            <w:r w:rsidR="00866200" w:rsidRPr="004416BC">
              <w:t>4</w:t>
            </w:r>
          </w:p>
        </w:tc>
      </w:tr>
      <w:tr w:rsidR="00510BF1" w:rsidRPr="004416BC" w14:paraId="6D194DD4" w14:textId="77777777" w:rsidTr="00723B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5DA62AA" w14:textId="02387E3E" w:rsidR="00A963E7" w:rsidRPr="004416BC" w:rsidRDefault="009C6A4F" w:rsidP="004416BC">
            <w:pPr>
              <w:pStyle w:val="Tabletext"/>
              <w:rPr>
                <w:highlight w:val="yellow"/>
              </w:rPr>
            </w:pPr>
            <w:r w:rsidRPr="004416BC">
              <w:t>Infrastructure</w:t>
            </w:r>
          </w:p>
        </w:tc>
        <w:tc>
          <w:tcPr>
            <w:tcW w:w="0" w:type="auto"/>
            <w:vAlign w:val="center"/>
          </w:tcPr>
          <w:p w14:paraId="6607E474" w14:textId="1EBC2D3D" w:rsidR="00A963E7"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1</w:t>
            </w:r>
          </w:p>
        </w:tc>
        <w:tc>
          <w:tcPr>
            <w:tcW w:w="0" w:type="auto"/>
            <w:vAlign w:val="center"/>
          </w:tcPr>
          <w:p w14:paraId="57D42808" w14:textId="762F2596" w:rsidR="00A963E7"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0.1</w:t>
            </w:r>
          </w:p>
        </w:tc>
        <w:tc>
          <w:tcPr>
            <w:tcW w:w="0" w:type="auto"/>
            <w:vAlign w:val="center"/>
          </w:tcPr>
          <w:p w14:paraId="01109859" w14:textId="1BC2D70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4B12ED9" w14:textId="1CBF778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C5F3497" w14:textId="126178D9"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B7170AD" w14:textId="0251ACDE"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9FC854C" w14:textId="572E39F3"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792968A" w14:textId="574041EE"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DA6157B" w14:textId="44180EFF" w:rsidR="00A963E7"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2</w:t>
            </w:r>
          </w:p>
        </w:tc>
        <w:tc>
          <w:tcPr>
            <w:tcW w:w="0" w:type="auto"/>
            <w:vAlign w:val="center"/>
          </w:tcPr>
          <w:p w14:paraId="7792F881" w14:textId="7AAB6604" w:rsidR="00A963E7"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0.9</w:t>
            </w:r>
          </w:p>
        </w:tc>
        <w:tc>
          <w:tcPr>
            <w:tcW w:w="0" w:type="auto"/>
            <w:vAlign w:val="center"/>
          </w:tcPr>
          <w:p w14:paraId="5C54717C" w14:textId="56DF7CB0"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E928F5E" w14:textId="65DFD446"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792E383" w14:textId="77280D4A"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92EF4AD" w14:textId="5692D867"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shd w:val="clear" w:color="auto" w:fill="auto"/>
            <w:vAlign w:val="center"/>
          </w:tcPr>
          <w:p w14:paraId="496D73C1" w14:textId="4AB006E2" w:rsidR="00A963E7" w:rsidRPr="004416BC" w:rsidRDefault="00723B7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723B70">
              <w:t>3</w:t>
            </w:r>
          </w:p>
        </w:tc>
        <w:tc>
          <w:tcPr>
            <w:tcW w:w="0" w:type="auto"/>
            <w:vAlign w:val="center"/>
          </w:tcPr>
          <w:p w14:paraId="06FE83F7" w14:textId="7FCE8A98" w:rsidR="00A963E7"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1.</w:t>
            </w:r>
            <w:r w:rsidR="00723B70">
              <w:t>0</w:t>
            </w:r>
          </w:p>
        </w:tc>
      </w:tr>
      <w:tr w:rsidR="004416BC" w:rsidRPr="004416BC" w14:paraId="42E54336"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ECBB992" w14:textId="2CA5F416" w:rsidR="00A963E7" w:rsidRPr="004416BC" w:rsidRDefault="009C6A4F" w:rsidP="004416BC">
            <w:pPr>
              <w:pStyle w:val="Tabletext"/>
              <w:rPr>
                <w:highlight w:val="yellow"/>
              </w:rPr>
            </w:pPr>
            <w:r w:rsidRPr="004416BC">
              <w:t>Iron Ore</w:t>
            </w:r>
          </w:p>
        </w:tc>
        <w:tc>
          <w:tcPr>
            <w:tcW w:w="0" w:type="auto"/>
            <w:vAlign w:val="center"/>
          </w:tcPr>
          <w:p w14:paraId="689B041B" w14:textId="18075838"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DF97992" w14:textId="6CD00C98"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6B98FE3" w14:textId="7858CC3B"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7D1B3A3" w14:textId="019FE601"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2E52238" w14:textId="2608305D"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B5EAC6B" w14:textId="23342CBD"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A0931D4" w14:textId="6993A15B"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DC96B41" w14:textId="23720E19"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3248345" w14:textId="45E5C3FE" w:rsidR="00A963E7"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2</w:t>
            </w:r>
          </w:p>
        </w:tc>
        <w:tc>
          <w:tcPr>
            <w:tcW w:w="0" w:type="auto"/>
            <w:vAlign w:val="center"/>
          </w:tcPr>
          <w:p w14:paraId="7ACC9BB2" w14:textId="2B711065" w:rsidR="00A963E7"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3.0</w:t>
            </w:r>
          </w:p>
        </w:tc>
        <w:tc>
          <w:tcPr>
            <w:tcW w:w="0" w:type="auto"/>
            <w:vAlign w:val="center"/>
          </w:tcPr>
          <w:p w14:paraId="167DED42" w14:textId="01BCA24A"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803BE89" w14:textId="56BF3E0F"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2B18B80" w14:textId="0B8CF419"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0417F8C" w14:textId="603FD2F5" w:rsidR="00A963E7" w:rsidRPr="004416BC" w:rsidRDefault="00A963E7"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BC6F3BA" w14:textId="44AE40DE" w:rsidR="00A963E7"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2</w:t>
            </w:r>
          </w:p>
        </w:tc>
        <w:tc>
          <w:tcPr>
            <w:tcW w:w="0" w:type="auto"/>
            <w:vAlign w:val="center"/>
          </w:tcPr>
          <w:p w14:paraId="7A81068D" w14:textId="2B6C7B40" w:rsidR="00A963E7"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3.0</w:t>
            </w:r>
          </w:p>
        </w:tc>
      </w:tr>
      <w:tr w:rsidR="00510BF1" w:rsidRPr="004416BC" w14:paraId="18C7FA9F" w14:textId="77777777" w:rsidTr="00510B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0504F59" w14:textId="74D92378" w:rsidR="00A963E7" w:rsidRPr="004416BC" w:rsidRDefault="009C6A4F" w:rsidP="004416BC">
            <w:pPr>
              <w:pStyle w:val="Tabletext"/>
              <w:rPr>
                <w:highlight w:val="yellow"/>
              </w:rPr>
            </w:pPr>
            <w:r w:rsidRPr="004416BC">
              <w:t>Lead, Zinc, Silver</w:t>
            </w:r>
          </w:p>
        </w:tc>
        <w:tc>
          <w:tcPr>
            <w:tcW w:w="0" w:type="auto"/>
            <w:vAlign w:val="center"/>
          </w:tcPr>
          <w:p w14:paraId="5400F647" w14:textId="04802287"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3F4DFD4" w14:textId="42B93989"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43BA048" w14:textId="6E475D7F"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E80C2F3" w14:textId="42DAC6A0"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CC3A11E" w14:textId="20154C8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808E8A0" w14:textId="1C19AD2D"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8D0E4BE" w14:textId="693841F5"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0E423B7" w14:textId="5FA21CD0"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B3B0364" w14:textId="16ECDB78"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1FDD9FD" w14:textId="64E74271"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2A07D66" w14:textId="79BDCB9A"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1F79EA0" w14:textId="3CAAA662"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38D4188" w14:textId="4AA372B9"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1D17DD58" w14:textId="7B751159"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79331C4" w14:textId="7B1B6464"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24E8F9E8" w14:textId="7263D626" w:rsidR="00A963E7" w:rsidRPr="004416BC" w:rsidRDefault="00A963E7"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r>
      <w:tr w:rsidR="004416BC" w:rsidRPr="004416BC" w14:paraId="27CF8B44"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AE66839" w14:textId="39FF027A" w:rsidR="00B93700" w:rsidRPr="004416BC" w:rsidRDefault="009C6A4F" w:rsidP="004416BC">
            <w:pPr>
              <w:pStyle w:val="Tabletext"/>
              <w:rPr>
                <w:highlight w:val="yellow"/>
              </w:rPr>
            </w:pPr>
            <w:r w:rsidRPr="004416BC">
              <w:t>Lithium</w:t>
            </w:r>
          </w:p>
        </w:tc>
        <w:tc>
          <w:tcPr>
            <w:tcW w:w="0" w:type="auto"/>
            <w:vAlign w:val="center"/>
          </w:tcPr>
          <w:p w14:paraId="043930F9" w14:textId="023414D9"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11860E7" w14:textId="66FC902E"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F4A4A58" w14:textId="7633E5BC"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012F64D" w14:textId="6F06E2B3"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27FA3C5" w14:textId="73BE4F7E"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5BA6E18" w14:textId="236EFBCB"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C1E6B08" w14:textId="2B70DA2F"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5FCE35A" w14:textId="18E5300B"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1AADE8B" w14:textId="404C848E"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2</w:t>
            </w:r>
          </w:p>
        </w:tc>
        <w:tc>
          <w:tcPr>
            <w:tcW w:w="0" w:type="auto"/>
            <w:vAlign w:val="center"/>
          </w:tcPr>
          <w:p w14:paraId="73285515" w14:textId="1A6E0ACF"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0.6</w:t>
            </w:r>
          </w:p>
        </w:tc>
        <w:tc>
          <w:tcPr>
            <w:tcW w:w="0" w:type="auto"/>
            <w:vAlign w:val="center"/>
          </w:tcPr>
          <w:p w14:paraId="6D54F79E" w14:textId="116C2E3F"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FAC654D" w14:textId="56FF0B95"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3B73362" w14:textId="145D3676"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63B0C8B" w14:textId="2E29CAFE"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25D1774" w14:textId="170E02B6"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2</w:t>
            </w:r>
          </w:p>
        </w:tc>
        <w:tc>
          <w:tcPr>
            <w:tcW w:w="0" w:type="auto"/>
            <w:vAlign w:val="center"/>
          </w:tcPr>
          <w:p w14:paraId="48596048" w14:textId="35B36DF4"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0.6</w:t>
            </w:r>
          </w:p>
        </w:tc>
      </w:tr>
      <w:tr w:rsidR="00510BF1" w:rsidRPr="004416BC" w14:paraId="011168E1" w14:textId="77777777" w:rsidTr="00510B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01E89C4" w14:textId="5E801551" w:rsidR="00B93700" w:rsidRPr="004416BC" w:rsidRDefault="009C6A4F" w:rsidP="004416BC">
            <w:pPr>
              <w:pStyle w:val="Tabletext"/>
              <w:rPr>
                <w:highlight w:val="yellow"/>
              </w:rPr>
            </w:pPr>
            <w:r w:rsidRPr="004416BC">
              <w:t>Nickel, Cobalt</w:t>
            </w:r>
          </w:p>
        </w:tc>
        <w:tc>
          <w:tcPr>
            <w:tcW w:w="0" w:type="auto"/>
            <w:vAlign w:val="center"/>
          </w:tcPr>
          <w:p w14:paraId="0E980AC9" w14:textId="03C5F6E0"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9E267AE" w14:textId="13B4379B"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DB073EB" w14:textId="0D44E215"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55C0C5B" w14:textId="40014F1D"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753075A" w14:textId="612997DF"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74DF11E" w14:textId="0A61B356"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427FB8C" w14:textId="6C9E2797"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CE9CFDA" w14:textId="6B711777"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0D79532" w14:textId="77008EBE"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9835F13" w14:textId="30318679"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FE359C8" w14:textId="0839E5CC"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FF838F3" w14:textId="714F3F3C"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0ADC6AC" w14:textId="5311EA1D"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5ABB330" w14:textId="5F080E1A"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37061846" w14:textId="3BD11464"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FDDF51D" w14:textId="4ABFD166"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r>
      <w:tr w:rsidR="004416BC" w:rsidRPr="004416BC" w14:paraId="7079E2CA"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3F11F49" w14:textId="27A316F6" w:rsidR="00B93700" w:rsidRPr="004416BC" w:rsidRDefault="009C6A4F" w:rsidP="004416BC">
            <w:pPr>
              <w:pStyle w:val="Tabletext"/>
              <w:rPr>
                <w:highlight w:val="yellow"/>
              </w:rPr>
            </w:pPr>
            <w:r w:rsidRPr="004416BC">
              <w:t>Oil</w:t>
            </w:r>
            <w:r w:rsidR="00992B05">
              <w:t xml:space="preserve"> and </w:t>
            </w:r>
            <w:r w:rsidRPr="004416BC">
              <w:t>gas</w:t>
            </w:r>
          </w:p>
        </w:tc>
        <w:tc>
          <w:tcPr>
            <w:tcW w:w="0" w:type="auto"/>
            <w:vAlign w:val="center"/>
          </w:tcPr>
          <w:p w14:paraId="2449F90E" w14:textId="446276AE"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4E462A4" w14:textId="691777F9"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8A919E4" w14:textId="2CCA5210"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A52F5A0" w14:textId="26A1EB3D"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BA5E500" w14:textId="6D18BCFF"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64EFDB9" w14:textId="489DE9A2"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F68A268" w14:textId="6F91D4CF"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C2B67D0" w14:textId="74D6CD60"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583A9677" w14:textId="567DD064"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2</w:t>
            </w:r>
          </w:p>
        </w:tc>
        <w:tc>
          <w:tcPr>
            <w:tcW w:w="0" w:type="auto"/>
            <w:vAlign w:val="center"/>
          </w:tcPr>
          <w:p w14:paraId="5AAB2F77" w14:textId="33B06006"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0</w:t>
            </w:r>
          </w:p>
        </w:tc>
        <w:tc>
          <w:tcPr>
            <w:tcW w:w="0" w:type="auto"/>
            <w:vAlign w:val="center"/>
          </w:tcPr>
          <w:p w14:paraId="7448D912" w14:textId="71054A6F"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9BC7682" w14:textId="56F430E9"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E1B3384" w14:textId="2A8A4585"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1</w:t>
            </w:r>
          </w:p>
        </w:tc>
        <w:tc>
          <w:tcPr>
            <w:tcW w:w="0" w:type="auto"/>
            <w:vAlign w:val="center"/>
          </w:tcPr>
          <w:p w14:paraId="34942413" w14:textId="1599D82F"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4.3</w:t>
            </w:r>
          </w:p>
        </w:tc>
        <w:tc>
          <w:tcPr>
            <w:tcW w:w="0" w:type="auto"/>
            <w:vAlign w:val="center"/>
          </w:tcPr>
          <w:p w14:paraId="3238AD91" w14:textId="2301FA6B"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3</w:t>
            </w:r>
          </w:p>
        </w:tc>
        <w:tc>
          <w:tcPr>
            <w:tcW w:w="0" w:type="auto"/>
            <w:vAlign w:val="center"/>
          </w:tcPr>
          <w:p w14:paraId="43676426" w14:textId="1DF08E0D" w:rsidR="00B93700" w:rsidRPr="004416BC" w:rsidRDefault="008662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4416BC">
              <w:t>4.3</w:t>
            </w:r>
          </w:p>
        </w:tc>
      </w:tr>
      <w:tr w:rsidR="00510BF1" w:rsidRPr="004416BC" w14:paraId="6646AF4B" w14:textId="77777777" w:rsidTr="00510B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EFE492F" w14:textId="5AC0DD66" w:rsidR="00B93700" w:rsidRPr="004416BC" w:rsidRDefault="009C6A4F" w:rsidP="004416BC">
            <w:pPr>
              <w:pStyle w:val="Tabletext"/>
              <w:rPr>
                <w:highlight w:val="yellow"/>
              </w:rPr>
            </w:pPr>
            <w:r w:rsidRPr="004416BC">
              <w:t>Other Commodities</w:t>
            </w:r>
          </w:p>
        </w:tc>
        <w:tc>
          <w:tcPr>
            <w:tcW w:w="0" w:type="auto"/>
            <w:vAlign w:val="center"/>
          </w:tcPr>
          <w:p w14:paraId="4C4A55D5" w14:textId="71533CF5"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ACBAA56" w14:textId="52FA8F2B"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2529CE7" w14:textId="66382DD6"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465A26D4" w14:textId="68BAED8D"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B9075D9" w14:textId="4658902A" w:rsidR="00B93700"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1</w:t>
            </w:r>
          </w:p>
        </w:tc>
        <w:tc>
          <w:tcPr>
            <w:tcW w:w="0" w:type="auto"/>
            <w:vAlign w:val="center"/>
          </w:tcPr>
          <w:p w14:paraId="4005CFB6" w14:textId="1F5B7A1F" w:rsidR="00B93700"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0.1</w:t>
            </w:r>
          </w:p>
        </w:tc>
        <w:tc>
          <w:tcPr>
            <w:tcW w:w="0" w:type="auto"/>
            <w:vAlign w:val="center"/>
          </w:tcPr>
          <w:p w14:paraId="39FE56B4" w14:textId="795392C0"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6D510C35" w14:textId="5C10532B"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94E3EC5" w14:textId="27F842F5" w:rsidR="00B93700"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1</w:t>
            </w:r>
          </w:p>
        </w:tc>
        <w:tc>
          <w:tcPr>
            <w:tcW w:w="0" w:type="auto"/>
            <w:vAlign w:val="center"/>
          </w:tcPr>
          <w:p w14:paraId="29CAEC9A" w14:textId="772433EA" w:rsidR="00B93700"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0.3</w:t>
            </w:r>
          </w:p>
        </w:tc>
        <w:tc>
          <w:tcPr>
            <w:tcW w:w="0" w:type="auto"/>
            <w:vAlign w:val="center"/>
          </w:tcPr>
          <w:p w14:paraId="68E38C09" w14:textId="2B7F668B"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C802908" w14:textId="0706D0A8"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5BB30A18" w14:textId="312C2EA9"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7E973406" w14:textId="7CADC359" w:rsidR="00B93700" w:rsidRPr="004416BC" w:rsidRDefault="00B937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0" w:type="auto"/>
            <w:vAlign w:val="center"/>
          </w:tcPr>
          <w:p w14:paraId="09B3CD4F" w14:textId="2D485D2B" w:rsidR="00B93700"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2</w:t>
            </w:r>
          </w:p>
        </w:tc>
        <w:tc>
          <w:tcPr>
            <w:tcW w:w="0" w:type="auto"/>
            <w:vAlign w:val="center"/>
          </w:tcPr>
          <w:p w14:paraId="51D7FE61" w14:textId="3F837468" w:rsidR="00B93700" w:rsidRPr="004416BC" w:rsidRDefault="00866200" w:rsidP="004416BC">
            <w:pPr>
              <w:pStyle w:val="Tabletext"/>
              <w:jc w:val="right"/>
              <w:cnfStyle w:val="000000010000" w:firstRow="0" w:lastRow="0" w:firstColumn="0" w:lastColumn="0" w:oddVBand="0" w:evenVBand="0" w:oddHBand="0" w:evenHBand="1" w:firstRowFirstColumn="0" w:firstRowLastColumn="0" w:lastRowFirstColumn="0" w:lastRowLastColumn="0"/>
              <w:rPr>
                <w:highlight w:val="yellow"/>
              </w:rPr>
            </w:pPr>
            <w:r w:rsidRPr="004416BC">
              <w:t>0.3</w:t>
            </w:r>
          </w:p>
        </w:tc>
      </w:tr>
      <w:tr w:rsidR="004416BC" w:rsidRPr="004416BC" w14:paraId="6182605B" w14:textId="77777777" w:rsidTr="00510B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0BFCB34" w14:textId="33FA6BBF" w:rsidR="00B93700" w:rsidRPr="004416BC" w:rsidRDefault="009C6A4F" w:rsidP="004416BC">
            <w:pPr>
              <w:pStyle w:val="Tabletext"/>
              <w:rPr>
                <w:highlight w:val="yellow"/>
              </w:rPr>
            </w:pPr>
            <w:r w:rsidRPr="004416BC">
              <w:t>Uranium</w:t>
            </w:r>
          </w:p>
        </w:tc>
        <w:tc>
          <w:tcPr>
            <w:tcW w:w="0" w:type="auto"/>
            <w:vAlign w:val="center"/>
          </w:tcPr>
          <w:p w14:paraId="18E36681" w14:textId="5A34AE79"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6E029D1" w14:textId="568C2A04"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0B137A7" w14:textId="753A67D2"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9B0DDC1" w14:textId="14434F00"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1381805" w14:textId="608E84DE"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1FFE48AB" w14:textId="2631D393"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79367B38" w14:textId="52B288AA"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A220EE7" w14:textId="6CD8C2B5"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47A27BA0" w14:textId="075F44A3"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F6D7C72" w14:textId="000628FE"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64BFAA7" w14:textId="2A9DBA70"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BDBBF53" w14:textId="4AA4AD6B"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084780CA" w14:textId="321AD686"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3A246A40" w14:textId="1527C770"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220CDAD0" w14:textId="56EB1F97"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vAlign w:val="center"/>
          </w:tcPr>
          <w:p w14:paraId="623334ED" w14:textId="0FD76FDD" w:rsidR="00B93700" w:rsidRPr="004416BC" w:rsidRDefault="00B93700" w:rsidP="004416B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p>
        </w:tc>
      </w:tr>
      <w:tr w:rsidR="00510BF1" w:rsidRPr="004416BC" w14:paraId="326B51A3" w14:textId="77777777" w:rsidTr="00510BF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689AA9B" w14:textId="77777777" w:rsidR="00A963E7" w:rsidRPr="004416BC" w:rsidRDefault="00A963E7" w:rsidP="004416BC">
            <w:pPr>
              <w:pStyle w:val="Tabletext"/>
              <w:rPr>
                <w:highlight w:val="yellow"/>
              </w:rPr>
            </w:pPr>
            <w:r w:rsidRPr="004416BC">
              <w:t xml:space="preserve">Total </w:t>
            </w:r>
            <w:r w:rsidRPr="000F0B1F">
              <w:rPr>
                <w:vertAlign w:val="superscript"/>
              </w:rPr>
              <w:t>c</w:t>
            </w:r>
          </w:p>
        </w:tc>
        <w:tc>
          <w:tcPr>
            <w:tcW w:w="0" w:type="auto"/>
            <w:vAlign w:val="center"/>
          </w:tcPr>
          <w:p w14:paraId="3A62C1C5" w14:textId="5F6154FF" w:rsidR="00A963E7" w:rsidRPr="004416BC" w:rsidRDefault="00E81E44"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t>2</w:t>
            </w:r>
          </w:p>
        </w:tc>
        <w:tc>
          <w:tcPr>
            <w:tcW w:w="0" w:type="auto"/>
            <w:vAlign w:val="center"/>
          </w:tcPr>
          <w:p w14:paraId="79B064A6" w14:textId="08BA20BF"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0.1</w:t>
            </w:r>
          </w:p>
        </w:tc>
        <w:tc>
          <w:tcPr>
            <w:tcW w:w="0" w:type="auto"/>
            <w:vAlign w:val="center"/>
          </w:tcPr>
          <w:p w14:paraId="7F123C72" w14:textId="5BC354C3" w:rsidR="00A963E7" w:rsidRPr="004416BC" w:rsidRDefault="00A963E7"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p>
        </w:tc>
        <w:tc>
          <w:tcPr>
            <w:tcW w:w="0" w:type="auto"/>
            <w:vAlign w:val="center"/>
          </w:tcPr>
          <w:p w14:paraId="79A5E343" w14:textId="6D4DC674" w:rsidR="00A963E7" w:rsidRPr="004416BC" w:rsidRDefault="00A963E7"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p>
        </w:tc>
        <w:tc>
          <w:tcPr>
            <w:tcW w:w="0" w:type="auto"/>
            <w:vAlign w:val="center"/>
          </w:tcPr>
          <w:p w14:paraId="6C0C794C" w14:textId="7FB1880E" w:rsidR="00A963E7" w:rsidRPr="004416BC" w:rsidRDefault="00E81E44"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E81E44">
              <w:t>7</w:t>
            </w:r>
          </w:p>
        </w:tc>
        <w:tc>
          <w:tcPr>
            <w:tcW w:w="0" w:type="auto"/>
            <w:vAlign w:val="center"/>
          </w:tcPr>
          <w:p w14:paraId="35965178" w14:textId="391472E1"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1.</w:t>
            </w:r>
            <w:r w:rsidR="00E81E44">
              <w:t>3</w:t>
            </w:r>
          </w:p>
        </w:tc>
        <w:tc>
          <w:tcPr>
            <w:tcW w:w="0" w:type="auto"/>
            <w:vAlign w:val="center"/>
          </w:tcPr>
          <w:p w14:paraId="62C041FB" w14:textId="010ECB96" w:rsidR="00A963E7" w:rsidRPr="004416BC" w:rsidRDefault="00A963E7"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p>
        </w:tc>
        <w:tc>
          <w:tcPr>
            <w:tcW w:w="0" w:type="auto"/>
            <w:vAlign w:val="center"/>
          </w:tcPr>
          <w:p w14:paraId="04B02EC7" w14:textId="2E475183" w:rsidR="00A963E7" w:rsidRPr="004416BC" w:rsidRDefault="00A963E7"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p>
        </w:tc>
        <w:tc>
          <w:tcPr>
            <w:tcW w:w="0" w:type="auto"/>
            <w:vAlign w:val="center"/>
          </w:tcPr>
          <w:p w14:paraId="75FF2DAE" w14:textId="219A217F"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10</w:t>
            </w:r>
          </w:p>
        </w:tc>
        <w:tc>
          <w:tcPr>
            <w:tcW w:w="0" w:type="auto"/>
            <w:vAlign w:val="center"/>
          </w:tcPr>
          <w:p w14:paraId="59885E8D" w14:textId="586AC503"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4.9</w:t>
            </w:r>
          </w:p>
        </w:tc>
        <w:tc>
          <w:tcPr>
            <w:tcW w:w="0" w:type="auto"/>
            <w:vAlign w:val="center"/>
          </w:tcPr>
          <w:p w14:paraId="5FA02841" w14:textId="7A3D3F3E" w:rsidR="00A963E7" w:rsidRPr="004416BC" w:rsidRDefault="00A963E7"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p>
        </w:tc>
        <w:tc>
          <w:tcPr>
            <w:tcW w:w="0" w:type="auto"/>
            <w:vAlign w:val="center"/>
          </w:tcPr>
          <w:p w14:paraId="1E352812" w14:textId="0138C72A" w:rsidR="00A963E7" w:rsidRPr="004416BC" w:rsidRDefault="00A963E7"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p>
        </w:tc>
        <w:tc>
          <w:tcPr>
            <w:tcW w:w="0" w:type="auto"/>
            <w:vAlign w:val="center"/>
          </w:tcPr>
          <w:p w14:paraId="784F07F0" w14:textId="44B03C15"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2</w:t>
            </w:r>
          </w:p>
        </w:tc>
        <w:tc>
          <w:tcPr>
            <w:tcW w:w="0" w:type="auto"/>
            <w:vAlign w:val="center"/>
          </w:tcPr>
          <w:p w14:paraId="0AF07462" w14:textId="63A36E07"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4.4</w:t>
            </w:r>
          </w:p>
        </w:tc>
        <w:tc>
          <w:tcPr>
            <w:tcW w:w="0" w:type="auto"/>
            <w:vAlign w:val="center"/>
          </w:tcPr>
          <w:p w14:paraId="45AD802F" w14:textId="4DA71A1D"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21</w:t>
            </w:r>
          </w:p>
        </w:tc>
        <w:tc>
          <w:tcPr>
            <w:tcW w:w="0" w:type="auto"/>
            <w:vAlign w:val="center"/>
          </w:tcPr>
          <w:p w14:paraId="2C1B67D6" w14:textId="1F206148" w:rsidR="00A963E7" w:rsidRPr="004416BC" w:rsidRDefault="00866200" w:rsidP="004416BC">
            <w:pPr>
              <w:pStyle w:val="Tabletext"/>
              <w:jc w:val="right"/>
              <w:cnfStyle w:val="010000000000" w:firstRow="0" w:lastRow="1" w:firstColumn="0" w:lastColumn="0" w:oddVBand="0" w:evenVBand="0" w:oddHBand="0" w:evenHBand="0" w:firstRowFirstColumn="0" w:firstRowLastColumn="0" w:lastRowFirstColumn="0" w:lastRowLastColumn="0"/>
              <w:rPr>
                <w:highlight w:val="yellow"/>
              </w:rPr>
            </w:pPr>
            <w:r w:rsidRPr="004416BC">
              <w:t>10.</w:t>
            </w:r>
            <w:r w:rsidR="00E81E44">
              <w:t>7</w:t>
            </w:r>
          </w:p>
        </w:tc>
      </w:tr>
    </w:tbl>
    <w:p w14:paraId="31BB4297" w14:textId="77777777" w:rsidR="00510BF1" w:rsidRDefault="448FA842" w:rsidP="00510BF1">
      <w:pPr>
        <w:pStyle w:val="Note"/>
      </w:pPr>
      <w:r w:rsidRPr="30EFDC7C">
        <w:rPr>
          <w:lang w:val="en-US"/>
        </w:rPr>
        <w:t xml:space="preserve">Notes: </w:t>
      </w:r>
      <w:r w:rsidRPr="30EFDC7C">
        <w:rPr>
          <w:b/>
          <w:bCs/>
          <w:lang w:val="en-US"/>
        </w:rPr>
        <w:t xml:space="preserve">a </w:t>
      </w:r>
      <w:r w:rsidRPr="30EFDC7C">
        <w:rPr>
          <w:lang w:val="en-US"/>
        </w:rPr>
        <w:t>Infrastructure is limited to resource, energy infrastructure projects including CCS. Several gas pipelines span across more than one state but have been allocated to one state for reporting purposes.</w:t>
      </w:r>
      <w:r w:rsidR="00DD6F35" w:rsidRPr="30EFDC7C">
        <w:rPr>
          <w:lang w:val="en-US"/>
        </w:rPr>
        <w:t xml:space="preserve"> </w:t>
      </w:r>
      <w:r w:rsidRPr="30EFDC7C">
        <w:rPr>
          <w:b/>
          <w:bCs/>
          <w:lang w:val="en-US"/>
        </w:rPr>
        <w:t>b</w:t>
      </w:r>
      <w:r w:rsidRPr="30EFDC7C">
        <w:rPr>
          <w:lang w:val="en-US"/>
        </w:rPr>
        <w:t xml:space="preserve"> Other Commodities is limited to resource and energy commodities not elsewhere identified. </w:t>
      </w:r>
      <w:r w:rsidRPr="30EFDC7C">
        <w:rPr>
          <w:b/>
          <w:bCs/>
          <w:lang w:val="en-US"/>
        </w:rPr>
        <w:t>c</w:t>
      </w:r>
      <w:r w:rsidRPr="30EFDC7C">
        <w:rPr>
          <w:lang w:val="en-US"/>
        </w:rPr>
        <w:t xml:space="preserve"> Totals may not add due to rounding at commodity level.</w:t>
      </w:r>
      <w:r w:rsidR="00DD6F35" w:rsidRPr="30EFDC7C">
        <w:rPr>
          <w:lang w:val="en-US"/>
        </w:rPr>
        <w:t xml:space="preserve"> </w:t>
      </w:r>
    </w:p>
    <w:p w14:paraId="3F0B3C14" w14:textId="1CF658D9" w:rsidR="00F27316" w:rsidRPr="000B683F" w:rsidRDefault="00F27316" w:rsidP="00510BF1">
      <w:pPr>
        <w:pStyle w:val="Source"/>
      </w:pPr>
      <w:r w:rsidRPr="000B683F">
        <w:rPr>
          <w:lang w:eastAsia="en-AU"/>
        </w:rPr>
        <w:t xml:space="preserve">Source: </w:t>
      </w:r>
      <w:r w:rsidRPr="000B683F">
        <w:t>Department of Industry, Science and Resources (202</w:t>
      </w:r>
      <w:r w:rsidR="004747CA" w:rsidRPr="000B683F">
        <w:t>5</w:t>
      </w:r>
      <w:r w:rsidRPr="000B683F">
        <w:t>)</w:t>
      </w:r>
    </w:p>
    <w:p w14:paraId="35F10BBC" w14:textId="2D0CA721" w:rsidR="00E31049" w:rsidRPr="00F27316" w:rsidRDefault="00E31049" w:rsidP="00C33567">
      <w:pPr>
        <w:pStyle w:val="BodyText"/>
        <w:sectPr w:rsidR="00E31049" w:rsidRPr="00F27316" w:rsidSect="00732AB6">
          <w:headerReference w:type="even" r:id="rId55"/>
          <w:headerReference w:type="first" r:id="rId56"/>
          <w:pgSz w:w="16838" w:h="11906" w:orient="landscape" w:code="9"/>
          <w:pgMar w:top="992" w:right="1440" w:bottom="1440" w:left="1440" w:header="567" w:footer="680" w:gutter="0"/>
          <w:cols w:space="720"/>
          <w:docGrid w:linePitch="360"/>
        </w:sectPr>
      </w:pPr>
    </w:p>
    <w:p w14:paraId="172EFCA1" w14:textId="21913721" w:rsidR="008315AE" w:rsidRPr="00A34520" w:rsidRDefault="00172440" w:rsidP="00BD6F14">
      <w:pPr>
        <w:pStyle w:val="Heading2"/>
      </w:pPr>
      <w:bookmarkStart w:id="79" w:name="_Methodology"/>
      <w:bookmarkStart w:id="80" w:name="_Toc214351043"/>
      <w:bookmarkStart w:id="81" w:name="_Toc216858882"/>
      <w:bookmarkStart w:id="82" w:name="_Toc55393272"/>
      <w:bookmarkStart w:id="83" w:name="_Toc55456480"/>
      <w:bookmarkStart w:id="84" w:name="_Toc120285899"/>
      <w:bookmarkStart w:id="85" w:name="_Toc120287130"/>
      <w:bookmarkStart w:id="86" w:name="_Toc120541236"/>
      <w:bookmarkStart w:id="87" w:name="_Toc120628920"/>
      <w:bookmarkStart w:id="88" w:name="_Toc120629529"/>
      <w:bookmarkStart w:id="89" w:name="_Toc120630052"/>
      <w:bookmarkStart w:id="90" w:name="_Toc120632575"/>
      <w:bookmarkEnd w:id="79"/>
      <w:r w:rsidRPr="008506A2">
        <w:lastRenderedPageBreak/>
        <w:t>Publicly announce</w:t>
      </w:r>
      <w:r w:rsidR="008F24EC" w:rsidRPr="00A34520">
        <w:t>d</w:t>
      </w:r>
      <w:r w:rsidR="00992B05">
        <w:t xml:space="preserve"> and </w:t>
      </w:r>
      <w:r w:rsidRPr="00A34520">
        <w:t>advanced feasibility</w:t>
      </w:r>
      <w:bookmarkEnd w:id="80"/>
      <w:bookmarkEnd w:id="81"/>
    </w:p>
    <w:p w14:paraId="63390431" w14:textId="07734334" w:rsidR="00FB14C2" w:rsidRPr="00DD6F35" w:rsidRDefault="00FB14C2" w:rsidP="00BD6F14">
      <w:pPr>
        <w:pStyle w:val="Heading3"/>
      </w:pPr>
      <w:bookmarkStart w:id="91" w:name="_Toc216858883"/>
      <w:r w:rsidRPr="00DD6F35">
        <w:t xml:space="preserve">Global net zero </w:t>
      </w:r>
      <w:r w:rsidR="00E63A26" w:rsidRPr="00DD6F35">
        <w:t>plans</w:t>
      </w:r>
      <w:r w:rsidRPr="00DD6F35">
        <w:t xml:space="preserve"> drove </w:t>
      </w:r>
      <w:r w:rsidRPr="00BD6F14">
        <w:t>critical</w:t>
      </w:r>
      <w:r w:rsidRPr="00DD6F35">
        <w:t xml:space="preserve"> minerals projects</w:t>
      </w:r>
      <w:bookmarkEnd w:id="91"/>
    </w:p>
    <w:p w14:paraId="338ADB01" w14:textId="46DAC455" w:rsidR="00C3650C" w:rsidRPr="00AE7ABE" w:rsidRDefault="00DE50AF" w:rsidP="00BD6F14">
      <w:pPr>
        <w:pStyle w:val="BodyText"/>
        <w:rPr>
          <w:highlight w:val="yellow"/>
        </w:rPr>
      </w:pPr>
      <w:r>
        <w:t>The 2025</w:t>
      </w:r>
      <w:r w:rsidR="00C3650C" w:rsidRPr="00AE7ABE">
        <w:t xml:space="preserve"> </w:t>
      </w:r>
      <w:r w:rsidR="003221B6" w:rsidRPr="00AE7ABE">
        <w:t>analysis</w:t>
      </w:r>
      <w:r w:rsidR="00C3650C" w:rsidRPr="00AE7ABE">
        <w:t xml:space="preserve"> identified 34</w:t>
      </w:r>
      <w:r w:rsidR="00596C5F">
        <w:t>8</w:t>
      </w:r>
      <w:r w:rsidR="00C3650C" w:rsidRPr="00AE7ABE">
        <w:t xml:space="preserve"> publicly announced and advanced feasibility projects. Of these projects, 6</w:t>
      </w:r>
      <w:r w:rsidR="00596C5F">
        <w:t>8</w:t>
      </w:r>
      <w:r w:rsidR="00C3650C" w:rsidRPr="00AE7ABE">
        <w:t xml:space="preserve"> with an estimated value of $35</w:t>
      </w:r>
      <w:r w:rsidR="00DD6F35">
        <w:t> billion</w:t>
      </w:r>
      <w:r w:rsidR="00C3650C" w:rsidRPr="00AE7ABE">
        <w:t xml:space="preserve"> have an advanced feasibility study. The completion of an advanced study is an indicator that the project may be close to reaching the committed stage</w:t>
      </w:r>
      <w:r w:rsidR="0078570D">
        <w:t xml:space="preserve">. </w:t>
      </w:r>
      <w:r w:rsidR="0078570D" w:rsidRPr="00BD6F14">
        <w:t>Three</w:t>
      </w:r>
      <w:r w:rsidR="00BD6F14">
        <w:t> </w:t>
      </w:r>
      <w:r w:rsidR="00C3650C" w:rsidRPr="00AE7ABE">
        <w:t>projects (with an estimated value of $1.6</w:t>
      </w:r>
      <w:r w:rsidR="00DD6F35">
        <w:t> billion</w:t>
      </w:r>
      <w:r w:rsidR="00C3650C" w:rsidRPr="00AE7ABE">
        <w:t>) progress</w:t>
      </w:r>
      <w:r w:rsidR="0078570D">
        <w:t>ed</w:t>
      </w:r>
      <w:r w:rsidR="00C3650C" w:rsidRPr="00AE7ABE">
        <w:t xml:space="preserve"> to the advanced feasibility stage this year.</w:t>
      </w:r>
      <w:r w:rsidR="00C3650C" w:rsidRPr="00AE7ABE">
        <w:rPr>
          <w:highlight w:val="yellow"/>
        </w:rPr>
        <w:t xml:space="preserve"> </w:t>
      </w:r>
    </w:p>
    <w:p w14:paraId="73B9FB34" w14:textId="24C461EC" w:rsidR="003C02D3" w:rsidRPr="00AE7ABE" w:rsidRDefault="003C02D3" w:rsidP="003C02D3">
      <w:pPr>
        <w:pStyle w:val="BodyText"/>
        <w:rPr>
          <w:rFonts w:ascii="Aptos" w:hAnsi="Aptos"/>
          <w:szCs w:val="24"/>
        </w:rPr>
      </w:pPr>
      <w:r w:rsidRPr="00AE7ABE">
        <w:rPr>
          <w:rFonts w:ascii="Aptos" w:hAnsi="Aptos"/>
          <w:b/>
          <w:szCs w:val="24"/>
        </w:rPr>
        <w:t>Gold</w:t>
      </w:r>
      <w:r w:rsidRPr="00AE7ABE">
        <w:rPr>
          <w:rFonts w:ascii="Aptos" w:hAnsi="Aptos"/>
          <w:szCs w:val="24"/>
        </w:rPr>
        <w:t xml:space="preserve"> projects in the advanced feasibility stage were similar to 2024, with a similar number of projects being completed as progressing to this stage. Some projects moved quickly through the stages with </w:t>
      </w:r>
      <w:r w:rsidR="00FE709F">
        <w:rPr>
          <w:rFonts w:ascii="Aptos" w:hAnsi="Aptos"/>
          <w:szCs w:val="24"/>
        </w:rPr>
        <w:t>3</w:t>
      </w:r>
      <w:r w:rsidRPr="00AE7ABE">
        <w:rPr>
          <w:rFonts w:ascii="Aptos" w:hAnsi="Aptos"/>
          <w:szCs w:val="24"/>
        </w:rPr>
        <w:t xml:space="preserve"> projects that were not previously included already progressing to advanced feasibility in 2025. </w:t>
      </w:r>
    </w:p>
    <w:p w14:paraId="5C59DC0B" w14:textId="7E192C6F" w:rsidR="00175BDA" w:rsidRPr="00AE7ABE" w:rsidRDefault="000F194E" w:rsidP="009E48AE">
      <w:pPr>
        <w:pStyle w:val="BodyText"/>
        <w:rPr>
          <w:rFonts w:ascii="Aptos" w:hAnsi="Aptos"/>
          <w:szCs w:val="24"/>
        </w:rPr>
      </w:pPr>
      <w:r>
        <w:rPr>
          <w:rFonts w:ascii="Aptos" w:hAnsi="Aptos"/>
          <w:szCs w:val="24"/>
        </w:rPr>
        <w:t>A total of</w:t>
      </w:r>
      <w:r w:rsidR="00175BDA" w:rsidRPr="00AE7ABE">
        <w:rPr>
          <w:rFonts w:ascii="Aptos" w:hAnsi="Aptos"/>
          <w:szCs w:val="24"/>
        </w:rPr>
        <w:t xml:space="preserve"> </w:t>
      </w:r>
      <w:r w:rsidR="003E1DEF" w:rsidRPr="00AE7ABE">
        <w:rPr>
          <w:rFonts w:ascii="Aptos" w:hAnsi="Aptos"/>
          <w:szCs w:val="24"/>
        </w:rPr>
        <w:t>4</w:t>
      </w:r>
      <w:r w:rsidR="00622004">
        <w:rPr>
          <w:rFonts w:ascii="Aptos" w:hAnsi="Aptos"/>
          <w:szCs w:val="24"/>
        </w:rPr>
        <w:t>2</w:t>
      </w:r>
      <w:r w:rsidR="00175BDA" w:rsidRPr="00AE7ABE">
        <w:rPr>
          <w:rFonts w:ascii="Aptos" w:hAnsi="Aptos"/>
          <w:szCs w:val="24"/>
        </w:rPr>
        <w:t xml:space="preserve"> </w:t>
      </w:r>
      <w:r w:rsidR="00175BDA" w:rsidRPr="00AE7ABE">
        <w:rPr>
          <w:rFonts w:ascii="Aptos" w:hAnsi="Aptos"/>
          <w:b/>
          <w:szCs w:val="24"/>
        </w:rPr>
        <w:t>iron ore</w:t>
      </w:r>
      <w:r w:rsidR="00175BDA" w:rsidRPr="00AE7ABE">
        <w:rPr>
          <w:rFonts w:ascii="Aptos" w:hAnsi="Aptos"/>
          <w:szCs w:val="24"/>
        </w:rPr>
        <w:t xml:space="preserve"> projects </w:t>
      </w:r>
      <w:r>
        <w:rPr>
          <w:rFonts w:ascii="Aptos" w:hAnsi="Aptos"/>
          <w:szCs w:val="24"/>
        </w:rPr>
        <w:t xml:space="preserve">are </w:t>
      </w:r>
      <w:r w:rsidR="00175BDA" w:rsidRPr="00AE7ABE">
        <w:rPr>
          <w:rFonts w:ascii="Aptos" w:hAnsi="Aptos"/>
          <w:szCs w:val="24"/>
        </w:rPr>
        <w:t xml:space="preserve">yet to reach the committed stage, </w:t>
      </w:r>
      <w:r>
        <w:rPr>
          <w:rFonts w:ascii="Aptos" w:hAnsi="Aptos"/>
          <w:szCs w:val="24"/>
        </w:rPr>
        <w:t xml:space="preserve">with </w:t>
      </w:r>
      <w:r w:rsidR="00DA5275">
        <w:rPr>
          <w:rFonts w:ascii="Aptos" w:hAnsi="Aptos"/>
          <w:szCs w:val="24"/>
        </w:rPr>
        <w:t>5</w:t>
      </w:r>
      <w:r w:rsidR="00175BDA" w:rsidRPr="00AE7ABE">
        <w:rPr>
          <w:rFonts w:ascii="Aptos" w:hAnsi="Aptos"/>
          <w:szCs w:val="24"/>
        </w:rPr>
        <w:t xml:space="preserve"> projects </w:t>
      </w:r>
      <w:r>
        <w:rPr>
          <w:rFonts w:ascii="Aptos" w:hAnsi="Aptos"/>
          <w:szCs w:val="24"/>
        </w:rPr>
        <w:t>reaching</w:t>
      </w:r>
      <w:r w:rsidR="00175BDA" w:rsidRPr="00AE7ABE">
        <w:rPr>
          <w:rFonts w:ascii="Aptos" w:hAnsi="Aptos"/>
          <w:szCs w:val="24"/>
        </w:rPr>
        <w:t xml:space="preserve"> advanced feasibility. </w:t>
      </w:r>
      <w:r w:rsidR="00EF4760" w:rsidRPr="00AE7ABE">
        <w:rPr>
          <w:rFonts w:ascii="Aptos" w:hAnsi="Aptos"/>
          <w:szCs w:val="24"/>
        </w:rPr>
        <w:t>New</w:t>
      </w:r>
      <w:r w:rsidR="00BD6F14">
        <w:rPr>
          <w:rFonts w:ascii="Aptos" w:hAnsi="Aptos"/>
          <w:szCs w:val="24"/>
        </w:rPr>
        <w:t> </w:t>
      </w:r>
      <w:r w:rsidR="00EF4760" w:rsidRPr="00AE7ABE">
        <w:rPr>
          <w:rFonts w:ascii="Aptos" w:hAnsi="Aptos"/>
          <w:szCs w:val="24"/>
        </w:rPr>
        <w:t>projects include t</w:t>
      </w:r>
      <w:r w:rsidR="009E48AE" w:rsidRPr="00AE7ABE">
        <w:rPr>
          <w:rFonts w:ascii="Aptos" w:hAnsi="Aptos"/>
          <w:szCs w:val="24"/>
        </w:rPr>
        <w:t>he</w:t>
      </w:r>
      <w:r w:rsidR="00175BDA" w:rsidRPr="00AE7ABE">
        <w:rPr>
          <w:rFonts w:ascii="Aptos" w:hAnsi="Aptos"/>
          <w:szCs w:val="24"/>
        </w:rPr>
        <w:t xml:space="preserve"> </w:t>
      </w:r>
      <w:r w:rsidR="00AE20FD" w:rsidRPr="00AE7ABE">
        <w:rPr>
          <w:rFonts w:ascii="Aptos" w:hAnsi="Aptos"/>
          <w:szCs w:val="24"/>
        </w:rPr>
        <w:t>West Angelas Sustaining Project</w:t>
      </w:r>
      <w:r w:rsidR="007560A2" w:rsidRPr="00AE7ABE">
        <w:rPr>
          <w:rFonts w:ascii="Aptos" w:hAnsi="Aptos"/>
          <w:szCs w:val="24"/>
        </w:rPr>
        <w:t xml:space="preserve">, Mindy South, </w:t>
      </w:r>
      <w:r w:rsidR="0035343B" w:rsidRPr="00AE7ABE">
        <w:rPr>
          <w:rFonts w:ascii="Aptos" w:hAnsi="Aptos"/>
          <w:szCs w:val="24"/>
        </w:rPr>
        <w:t>Minister</w:t>
      </w:r>
      <w:r w:rsidR="00EF7E28" w:rsidRPr="00AE7ABE">
        <w:rPr>
          <w:rFonts w:ascii="Aptos" w:hAnsi="Aptos"/>
          <w:szCs w:val="24"/>
        </w:rPr>
        <w:t>s North,</w:t>
      </w:r>
      <w:r w:rsidR="00665F2F" w:rsidRPr="00AE7ABE">
        <w:rPr>
          <w:rFonts w:ascii="Aptos" w:hAnsi="Aptos"/>
          <w:szCs w:val="24"/>
        </w:rPr>
        <w:t xml:space="preserve"> Lamb Creek</w:t>
      </w:r>
      <w:r w:rsidR="009E4A27" w:rsidRPr="00AE7ABE">
        <w:rPr>
          <w:rFonts w:ascii="Aptos" w:hAnsi="Aptos"/>
          <w:szCs w:val="24"/>
        </w:rPr>
        <w:t>, and Mulga Downs</w:t>
      </w:r>
      <w:r w:rsidR="009E48AE" w:rsidRPr="00AE7ABE">
        <w:rPr>
          <w:rFonts w:ascii="Aptos" w:hAnsi="Aptos"/>
          <w:szCs w:val="24"/>
        </w:rPr>
        <w:t>.</w:t>
      </w:r>
      <w:r w:rsidR="00607BAB" w:rsidRPr="00AE7ABE">
        <w:rPr>
          <w:rFonts w:ascii="Aptos" w:hAnsi="Aptos"/>
          <w:szCs w:val="24"/>
        </w:rPr>
        <w:t xml:space="preserve"> </w:t>
      </w:r>
      <w:r w:rsidR="00CF451C" w:rsidRPr="00AE7ABE">
        <w:rPr>
          <w:rFonts w:ascii="Aptos" w:hAnsi="Aptos"/>
          <w:szCs w:val="24"/>
        </w:rPr>
        <w:t xml:space="preserve">The </w:t>
      </w:r>
      <w:r w:rsidR="00607BAB" w:rsidRPr="00AE7ABE">
        <w:rPr>
          <w:rFonts w:ascii="Aptos" w:hAnsi="Aptos"/>
          <w:szCs w:val="24"/>
        </w:rPr>
        <w:t>Mid</w:t>
      </w:r>
      <w:r w:rsidR="00992B05">
        <w:rPr>
          <w:rFonts w:ascii="Aptos" w:hAnsi="Aptos"/>
          <w:szCs w:val="24"/>
        </w:rPr>
        <w:noBreakHyphen/>
      </w:r>
      <w:r w:rsidR="00607BAB" w:rsidRPr="00AE7ABE">
        <w:rPr>
          <w:rFonts w:ascii="Aptos" w:hAnsi="Aptos"/>
          <w:szCs w:val="24"/>
        </w:rPr>
        <w:t>West Green Iron Project and NeoSmelt Pilot Plant are new green steel and iron projects.</w:t>
      </w:r>
      <w:r w:rsidR="00AD563E" w:rsidRPr="00AE7ABE">
        <w:rPr>
          <w:rFonts w:ascii="Aptos" w:hAnsi="Aptos"/>
          <w:szCs w:val="24"/>
        </w:rPr>
        <w:t xml:space="preserve"> </w:t>
      </w:r>
      <w:r w:rsidR="004B6BDA" w:rsidRPr="00AE7ABE">
        <w:rPr>
          <w:rFonts w:ascii="Aptos" w:hAnsi="Aptos"/>
          <w:szCs w:val="24"/>
        </w:rPr>
        <w:t xml:space="preserve">The </w:t>
      </w:r>
      <w:r w:rsidR="00AD563E" w:rsidRPr="00AE7ABE">
        <w:rPr>
          <w:rFonts w:ascii="Aptos" w:hAnsi="Aptos"/>
          <w:szCs w:val="24"/>
        </w:rPr>
        <w:t xml:space="preserve">Collie Green Steel Mill </w:t>
      </w:r>
      <w:r w:rsidR="00656FB5" w:rsidRPr="00AE7ABE">
        <w:rPr>
          <w:rFonts w:ascii="Aptos" w:hAnsi="Aptos"/>
          <w:szCs w:val="24"/>
        </w:rPr>
        <w:t>project</w:t>
      </w:r>
      <w:r w:rsidR="00AD563E" w:rsidRPr="00AE7ABE">
        <w:rPr>
          <w:rFonts w:ascii="Aptos" w:hAnsi="Aptos"/>
          <w:szCs w:val="24"/>
        </w:rPr>
        <w:t xml:space="preserve"> reached </w:t>
      </w:r>
      <w:r w:rsidR="00CD6EEF" w:rsidRPr="00AE7ABE">
        <w:rPr>
          <w:rFonts w:ascii="Aptos" w:hAnsi="Aptos"/>
          <w:szCs w:val="24"/>
        </w:rPr>
        <w:t>advanced feasibility</w:t>
      </w:r>
      <w:r w:rsidR="007C5C09">
        <w:rPr>
          <w:rFonts w:ascii="Aptos" w:hAnsi="Aptos"/>
          <w:szCs w:val="24"/>
        </w:rPr>
        <w:t xml:space="preserve"> in 2025</w:t>
      </w:r>
      <w:r w:rsidR="00CD6EEF" w:rsidRPr="00AE7ABE">
        <w:rPr>
          <w:rFonts w:ascii="Aptos" w:hAnsi="Aptos"/>
          <w:szCs w:val="24"/>
        </w:rPr>
        <w:t>.</w:t>
      </w:r>
    </w:p>
    <w:p w14:paraId="3FBF3D87" w14:textId="56B2AD1D" w:rsidR="00FA7189" w:rsidRPr="00AE7ABE" w:rsidRDefault="00FA7189" w:rsidP="00FA7189">
      <w:pPr>
        <w:pStyle w:val="BodyText"/>
        <w:rPr>
          <w:rFonts w:ascii="Aptos" w:hAnsi="Aptos"/>
          <w:szCs w:val="24"/>
        </w:rPr>
      </w:pPr>
      <w:r w:rsidRPr="00AE7ABE">
        <w:rPr>
          <w:rFonts w:ascii="Aptos" w:hAnsi="Aptos"/>
          <w:szCs w:val="24"/>
        </w:rPr>
        <w:t xml:space="preserve">The number of </w:t>
      </w:r>
      <w:r w:rsidRPr="00AE7ABE">
        <w:rPr>
          <w:rFonts w:ascii="Aptos" w:hAnsi="Aptos"/>
          <w:b/>
          <w:szCs w:val="24"/>
        </w:rPr>
        <w:t>copper</w:t>
      </w:r>
      <w:r w:rsidRPr="00AE7ABE">
        <w:rPr>
          <w:rFonts w:ascii="Aptos" w:hAnsi="Aptos"/>
          <w:szCs w:val="24"/>
        </w:rPr>
        <w:t xml:space="preserve"> projects </w:t>
      </w:r>
      <w:r w:rsidR="00AE7ABE">
        <w:rPr>
          <w:rFonts w:ascii="Aptos" w:hAnsi="Aptos"/>
          <w:szCs w:val="24"/>
        </w:rPr>
        <w:t>rose</w:t>
      </w:r>
      <w:r w:rsidRPr="00AE7ABE">
        <w:rPr>
          <w:rFonts w:ascii="Aptos" w:hAnsi="Aptos"/>
          <w:szCs w:val="24"/>
        </w:rPr>
        <w:t xml:space="preserve"> to 3</w:t>
      </w:r>
      <w:r w:rsidR="00503BD6" w:rsidRPr="00AE7ABE">
        <w:rPr>
          <w:rFonts w:ascii="Aptos" w:hAnsi="Aptos"/>
          <w:szCs w:val="24"/>
        </w:rPr>
        <w:t>2</w:t>
      </w:r>
      <w:r w:rsidRPr="00AE7ABE">
        <w:rPr>
          <w:rFonts w:ascii="Aptos" w:hAnsi="Aptos"/>
          <w:szCs w:val="24"/>
        </w:rPr>
        <w:t xml:space="preserve"> this year, from 29 in 2024. </w:t>
      </w:r>
      <w:r w:rsidR="00AD18AE">
        <w:rPr>
          <w:rFonts w:ascii="Aptos" w:hAnsi="Aptos"/>
          <w:szCs w:val="24"/>
        </w:rPr>
        <w:t>Eighteen of these projects</w:t>
      </w:r>
      <w:r w:rsidRPr="00AE7ABE">
        <w:rPr>
          <w:rFonts w:ascii="Aptos" w:hAnsi="Aptos"/>
          <w:szCs w:val="24"/>
        </w:rPr>
        <w:t xml:space="preserve"> are at the publicly announced stage, including the Olympic Dam smelter expansion, which is expected to more than double the site's copper production capacity. </w:t>
      </w:r>
      <w:r w:rsidR="00BF29FB" w:rsidRPr="00AE7ABE">
        <w:rPr>
          <w:rFonts w:ascii="Aptos" w:hAnsi="Aptos"/>
          <w:szCs w:val="24"/>
        </w:rPr>
        <w:t>P</w:t>
      </w:r>
      <w:r w:rsidRPr="00AE7ABE">
        <w:rPr>
          <w:rFonts w:ascii="Aptos" w:hAnsi="Aptos"/>
          <w:szCs w:val="24"/>
        </w:rPr>
        <w:t xml:space="preserve">roduction growth is set to accelerate further with seven projects </w:t>
      </w:r>
      <w:r w:rsidR="00B90483" w:rsidRPr="00AE7ABE">
        <w:rPr>
          <w:rFonts w:ascii="Aptos" w:hAnsi="Aptos"/>
          <w:szCs w:val="24"/>
        </w:rPr>
        <w:t>completing</w:t>
      </w:r>
      <w:r w:rsidRPr="00AE7ABE">
        <w:rPr>
          <w:rFonts w:ascii="Aptos" w:hAnsi="Aptos"/>
          <w:szCs w:val="24"/>
        </w:rPr>
        <w:t xml:space="preserve"> their </w:t>
      </w:r>
      <w:r w:rsidR="00FF46FE">
        <w:rPr>
          <w:rFonts w:ascii="Aptos" w:hAnsi="Aptos"/>
          <w:szCs w:val="24"/>
        </w:rPr>
        <w:t>definitive feasibility study</w:t>
      </w:r>
      <w:r w:rsidR="00B90483" w:rsidRPr="00AE7ABE">
        <w:rPr>
          <w:rFonts w:ascii="Aptos" w:hAnsi="Aptos"/>
          <w:szCs w:val="24"/>
        </w:rPr>
        <w:t xml:space="preserve">. </w:t>
      </w:r>
    </w:p>
    <w:p w14:paraId="1A049D2C" w14:textId="4EF76A4D" w:rsidR="002A5009" w:rsidRPr="0020632D" w:rsidRDefault="002A5009" w:rsidP="002A5009">
      <w:pPr>
        <w:pStyle w:val="BodyText"/>
        <w:rPr>
          <w:rFonts w:ascii="Aptos" w:hAnsi="Aptos"/>
          <w:szCs w:val="24"/>
        </w:rPr>
      </w:pPr>
      <w:r w:rsidRPr="0020632D">
        <w:rPr>
          <w:rFonts w:ascii="Aptos" w:hAnsi="Aptos"/>
          <w:szCs w:val="24"/>
        </w:rPr>
        <w:t xml:space="preserve">Many </w:t>
      </w:r>
      <w:r w:rsidRPr="0020632D">
        <w:rPr>
          <w:rFonts w:ascii="Aptos" w:hAnsi="Aptos"/>
          <w:b/>
          <w:szCs w:val="24"/>
        </w:rPr>
        <w:t xml:space="preserve">coal </w:t>
      </w:r>
      <w:r w:rsidRPr="0020632D">
        <w:rPr>
          <w:rFonts w:ascii="Aptos" w:hAnsi="Aptos"/>
          <w:szCs w:val="24"/>
        </w:rPr>
        <w:t xml:space="preserve">projects </w:t>
      </w:r>
      <w:r w:rsidR="0061681B" w:rsidRPr="0020632D">
        <w:rPr>
          <w:rFonts w:ascii="Aptos" w:hAnsi="Aptos"/>
          <w:szCs w:val="24"/>
        </w:rPr>
        <w:t>remain at</w:t>
      </w:r>
      <w:r w:rsidRPr="0020632D">
        <w:rPr>
          <w:rFonts w:ascii="Aptos" w:hAnsi="Aptos"/>
          <w:szCs w:val="24"/>
        </w:rPr>
        <w:t xml:space="preserve"> </w:t>
      </w:r>
      <w:r w:rsidR="00A06D40" w:rsidRPr="0020632D">
        <w:rPr>
          <w:rFonts w:ascii="Aptos" w:hAnsi="Aptos"/>
          <w:szCs w:val="24"/>
        </w:rPr>
        <w:t>the publicly announced stage</w:t>
      </w:r>
      <w:r w:rsidR="0032753A">
        <w:rPr>
          <w:rFonts w:ascii="Aptos" w:hAnsi="Aptos"/>
          <w:szCs w:val="24"/>
        </w:rPr>
        <w:t>, likely due to</w:t>
      </w:r>
      <w:r w:rsidRPr="0020632D">
        <w:rPr>
          <w:rFonts w:ascii="Aptos" w:hAnsi="Aptos"/>
          <w:szCs w:val="24"/>
        </w:rPr>
        <w:t xml:space="preserve"> deteriorating market conditions for coal</w:t>
      </w:r>
      <w:r w:rsidR="004405E2" w:rsidRPr="0020632D">
        <w:rPr>
          <w:rFonts w:ascii="Aptos" w:hAnsi="Aptos"/>
          <w:szCs w:val="24"/>
        </w:rPr>
        <w:t xml:space="preserve">. </w:t>
      </w:r>
    </w:p>
    <w:p w14:paraId="63FF86E5" w14:textId="2D0631A8" w:rsidR="002C415C" w:rsidRPr="00A34520" w:rsidRDefault="001B3209" w:rsidP="00BD6F14">
      <w:pPr>
        <w:pStyle w:val="FigureHeading"/>
      </w:pPr>
      <w:r w:rsidRPr="00A34520">
        <w:t>Projects</w:t>
      </w:r>
      <w:r w:rsidR="00BA7639" w:rsidRPr="00A34520">
        <w:t xml:space="preserve"> </w:t>
      </w:r>
      <w:r w:rsidR="00B30FE9" w:rsidRPr="00A34520">
        <w:t xml:space="preserve">yet to </w:t>
      </w:r>
      <w:r w:rsidR="009D233E" w:rsidRPr="00A34520">
        <w:t>reach the</w:t>
      </w:r>
      <w:r w:rsidR="00196A61" w:rsidRPr="00A34520">
        <w:t xml:space="preserve"> committed </w:t>
      </w:r>
      <w:r w:rsidR="009D233E" w:rsidRPr="00A34520">
        <w:t>stage</w:t>
      </w:r>
    </w:p>
    <w:p w14:paraId="3CC58006" w14:textId="4A698B93" w:rsidR="00BD6F14" w:rsidRDefault="00A3638F" w:rsidP="00BD6F14">
      <w:pPr>
        <w:pStyle w:val="FigureImage"/>
        <w:rPr>
          <w:lang w:val="en-US"/>
        </w:rPr>
      </w:pPr>
      <w:r>
        <w:rPr>
          <w:noProof/>
        </w:rPr>
        <w:drawing>
          <wp:inline distT="0" distB="0" distL="0" distR="0" wp14:anchorId="2BD5F09C" wp14:editId="445001E3">
            <wp:extent cx="4206875" cy="2720340"/>
            <wp:effectExtent l="0" t="0" r="3175" b="3810"/>
            <wp:docPr id="729943921" name="Chart 1" descr="Figure 5.1 shows projects yet to reach the committed stage. This category is not dominated by any commodity but spread between coal, infrastructure, iron ore, oil and gas, copper, gold and others. ">
              <a:extLst xmlns:a="http://schemas.openxmlformats.org/drawingml/2006/main">
                <a:ext uri="{FF2B5EF4-FFF2-40B4-BE49-F238E27FC236}">
                  <a16:creationId xmlns:a16="http://schemas.microsoft.com/office/drawing/2014/main" id="{6C5A2654-E044-41D2-A0C1-CE4B89BA7A37}"/>
                </a:ext>
                <a:ext uri="{147F2762-F138-4A5C-976F-8EAC2B608ADB}">
                  <a16:predDERef xmlns:a16="http://schemas.microsoft.com/office/drawing/2014/main" pred="{005D33D1-AAD7-734D-4BB6-F3DDDAD15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E488EC2" w14:textId="6B33C97C" w:rsidR="00BA7639" w:rsidRPr="000B683F" w:rsidRDefault="0A97F1EB" w:rsidP="00BD6F14">
      <w:pPr>
        <w:pStyle w:val="Note"/>
      </w:pPr>
      <w:r w:rsidRPr="30EFDC7C">
        <w:rPr>
          <w:lang w:val="en-US"/>
        </w:rPr>
        <w:t>Notes: Infrastructure is limited to resource</w:t>
      </w:r>
      <w:r w:rsidR="129DB093" w:rsidRPr="30EFDC7C">
        <w:rPr>
          <w:lang w:val="en-US"/>
        </w:rPr>
        <w:t xml:space="preserve"> and</w:t>
      </w:r>
      <w:r w:rsidRPr="30EFDC7C">
        <w:rPr>
          <w:lang w:val="en-US"/>
        </w:rPr>
        <w:t xml:space="preserve"> energy infrastructure projects including CCS. Other Commodities is limited to resource and energy commodities not elsewhere identified. </w:t>
      </w:r>
      <w:r w:rsidR="016E11B4" w:rsidRPr="30EFDC7C">
        <w:rPr>
          <w:lang w:val="en-US"/>
        </w:rPr>
        <w:t>Oil and gas projects are not separated between publicly announced and advanced feasibility stages.</w:t>
      </w:r>
      <w:r w:rsidR="2B271B6D" w:rsidRPr="30EFDC7C">
        <w:rPr>
          <w:lang w:val="en-US"/>
        </w:rPr>
        <w:t xml:space="preserve"> </w:t>
      </w:r>
    </w:p>
    <w:p w14:paraId="30996E3C" w14:textId="7D9B8408" w:rsidR="00BA7639" w:rsidRPr="000B683F" w:rsidRDefault="00BA7639" w:rsidP="00BD6F14">
      <w:pPr>
        <w:pStyle w:val="Source"/>
      </w:pPr>
      <w:r w:rsidRPr="000B683F">
        <w:t>Source: Department of Industry, Science and Resources (202</w:t>
      </w:r>
      <w:r w:rsidR="00257658" w:rsidRPr="000B683F">
        <w:t>5</w:t>
      </w:r>
      <w:r w:rsidRPr="000B683F">
        <w:t>)</w:t>
      </w:r>
    </w:p>
    <w:p w14:paraId="279E6C50" w14:textId="18147B39" w:rsidR="009831D5" w:rsidRPr="00FF1EB6" w:rsidRDefault="00BA7639" w:rsidP="001D03AC">
      <w:pPr>
        <w:pStyle w:val="FigureHeading"/>
        <w:rPr>
          <w:b/>
        </w:rPr>
      </w:pPr>
      <w:r w:rsidRPr="00A34520">
        <w:t xml:space="preserve">Value of projects at the </w:t>
      </w:r>
      <w:r w:rsidR="00056DA9" w:rsidRPr="00A34520">
        <w:t xml:space="preserve">advanced </w:t>
      </w:r>
      <w:r w:rsidRPr="00A34520">
        <w:t>feasibility stage</w:t>
      </w:r>
    </w:p>
    <w:p w14:paraId="75103C2A" w14:textId="7ADAFF19" w:rsidR="00C35956" w:rsidRPr="00C35956" w:rsidRDefault="001D03AC" w:rsidP="001D03AC">
      <w:pPr>
        <w:pStyle w:val="FigureImage"/>
      </w:pPr>
      <w:r w:rsidRPr="00A34520">
        <w:rPr>
          <w:noProof/>
        </w:rPr>
        <w:drawing>
          <wp:inline distT="0" distB="0" distL="0" distR="0" wp14:anchorId="3E79662E" wp14:editId="2351752E">
            <wp:extent cx="4175760" cy="1684020"/>
            <wp:effectExtent l="0" t="0" r="0" b="0"/>
            <wp:docPr id="751243709" name="Chart 1" descr="Figure 5.2 shows value of projects at advanced feasibility by state - with most in WA.">
              <a:extLst xmlns:a="http://schemas.openxmlformats.org/drawingml/2006/main">
                <a:ext uri="{FF2B5EF4-FFF2-40B4-BE49-F238E27FC236}">
                  <a16:creationId xmlns:a16="http://schemas.microsoft.com/office/drawing/2014/main" id="{9AB7C49C-286B-284B-9B4D-BE6D84644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49D0C6" w14:textId="77C384DB" w:rsidR="00BA7639" w:rsidRPr="000B683F" w:rsidRDefault="00BA7639" w:rsidP="001D03AC">
      <w:pPr>
        <w:pStyle w:val="Source"/>
      </w:pPr>
      <w:r w:rsidRPr="000B683F">
        <w:t>Source: Department of Industry, Science and Resources (202</w:t>
      </w:r>
      <w:r w:rsidR="001135EB" w:rsidRPr="000B683F">
        <w:t>4</w:t>
      </w:r>
      <w:r w:rsidRPr="000B683F">
        <w:t>)</w:t>
      </w:r>
    </w:p>
    <w:bookmarkEnd w:id="82"/>
    <w:bookmarkEnd w:id="83"/>
    <w:p w14:paraId="702D0B24" w14:textId="507C3B0A" w:rsidR="00BA7639" w:rsidRPr="007136E1" w:rsidRDefault="00BA7639" w:rsidP="00BA7639">
      <w:pPr>
        <w:pStyle w:val="BodyText"/>
        <w:sectPr w:rsidR="00BA7639" w:rsidRPr="007136E1" w:rsidSect="00732AB6">
          <w:headerReference w:type="even" r:id="rId59"/>
          <w:footerReference w:type="even" r:id="rId60"/>
          <w:headerReference w:type="first" r:id="rId61"/>
          <w:footerReference w:type="first" r:id="rId62"/>
          <w:pgSz w:w="16838" w:h="11906" w:orient="landscape" w:code="9"/>
          <w:pgMar w:top="992" w:right="1440" w:bottom="1440" w:left="1440" w:header="567" w:footer="680" w:gutter="0"/>
          <w:cols w:num="2" w:space="708"/>
          <w:docGrid w:linePitch="360"/>
        </w:sectPr>
      </w:pPr>
    </w:p>
    <w:p w14:paraId="1F41802A" w14:textId="52610D6F" w:rsidR="00BA7639" w:rsidRPr="008506A2" w:rsidRDefault="00BA7639" w:rsidP="002B3327">
      <w:pPr>
        <w:pStyle w:val="Heading2"/>
        <w:rPr>
          <w:rFonts w:ascii="Aptos SemiBold" w:hAnsi="Aptos SemiBold"/>
          <w:color w:val="001B35"/>
        </w:rPr>
      </w:pPr>
      <w:bookmarkStart w:id="92" w:name="_Toc120285894"/>
      <w:bookmarkStart w:id="93" w:name="_Toc120287125"/>
      <w:bookmarkStart w:id="94" w:name="_Toc120541231"/>
      <w:bookmarkStart w:id="95" w:name="_Toc120628915"/>
      <w:bookmarkStart w:id="96" w:name="_Toc120629524"/>
      <w:bookmarkStart w:id="97" w:name="_Toc120630047"/>
      <w:bookmarkStart w:id="98" w:name="_Toc120632570"/>
      <w:bookmarkStart w:id="99" w:name="_Toc214351044"/>
      <w:bookmarkStart w:id="100" w:name="_Toc216858884"/>
      <w:r w:rsidRPr="008506A2">
        <w:lastRenderedPageBreak/>
        <w:t>Exploration</w:t>
      </w:r>
      <w:bookmarkEnd w:id="92"/>
      <w:bookmarkEnd w:id="93"/>
      <w:bookmarkEnd w:id="94"/>
      <w:bookmarkEnd w:id="95"/>
      <w:bookmarkEnd w:id="96"/>
      <w:bookmarkEnd w:id="97"/>
      <w:bookmarkEnd w:id="98"/>
      <w:bookmarkEnd w:id="99"/>
      <w:bookmarkEnd w:id="100"/>
    </w:p>
    <w:p w14:paraId="3C1786FE" w14:textId="73DB8B2C" w:rsidR="002368D3" w:rsidRPr="00DD6F35" w:rsidRDefault="001866E4" w:rsidP="002B3327">
      <w:pPr>
        <w:pStyle w:val="Heading3"/>
      </w:pPr>
      <w:bookmarkStart w:id="101" w:name="_Toc216858885"/>
      <w:r w:rsidRPr="00DD6F35">
        <w:t xml:space="preserve">Lower mineral </w:t>
      </w:r>
      <w:r w:rsidRPr="002B3327">
        <w:t>e</w:t>
      </w:r>
      <w:r w:rsidR="002368D3" w:rsidRPr="002B3327">
        <w:t>xploration</w:t>
      </w:r>
      <w:r w:rsidR="002368D3" w:rsidRPr="00DD6F35">
        <w:t xml:space="preserve"> </w:t>
      </w:r>
      <w:r w:rsidR="0026088E" w:rsidRPr="00DD6F35">
        <w:t>affected</w:t>
      </w:r>
      <w:r w:rsidRPr="00DD6F35">
        <w:t xml:space="preserve"> overall </w:t>
      </w:r>
      <w:r w:rsidR="00EA4F9D" w:rsidRPr="00DD6F35">
        <w:t>capex</w:t>
      </w:r>
      <w:bookmarkEnd w:id="101"/>
    </w:p>
    <w:p w14:paraId="4988CF5C" w14:textId="4E769F69" w:rsidR="00944F23" w:rsidRDefault="00FE53CB" w:rsidP="00FE53CB">
      <w:pPr>
        <w:pStyle w:val="BodyText"/>
        <w:rPr>
          <w:rFonts w:ascii="Aptos" w:hAnsi="Aptos"/>
          <w:szCs w:val="24"/>
        </w:rPr>
      </w:pPr>
      <w:r w:rsidRPr="00FF1EB6">
        <w:rPr>
          <w:rFonts w:ascii="Aptos" w:hAnsi="Aptos"/>
          <w:szCs w:val="24"/>
        </w:rPr>
        <w:t xml:space="preserve">Australian </w:t>
      </w:r>
      <w:r w:rsidR="00696039" w:rsidRPr="00FF1EB6">
        <w:rPr>
          <w:rFonts w:ascii="Aptos" w:hAnsi="Aptos"/>
          <w:szCs w:val="24"/>
        </w:rPr>
        <w:t xml:space="preserve">mining </w:t>
      </w:r>
      <w:r w:rsidRPr="00FF1EB6">
        <w:rPr>
          <w:rFonts w:ascii="Aptos" w:hAnsi="Aptos"/>
          <w:szCs w:val="24"/>
        </w:rPr>
        <w:t xml:space="preserve">exploration expenditure </w:t>
      </w:r>
      <w:r w:rsidR="001866E4" w:rsidRPr="00FF1EB6">
        <w:rPr>
          <w:rFonts w:ascii="Aptos" w:hAnsi="Aptos"/>
          <w:szCs w:val="24"/>
        </w:rPr>
        <w:t>declined</w:t>
      </w:r>
      <w:r w:rsidR="0026088E">
        <w:rPr>
          <w:rFonts w:ascii="Aptos" w:hAnsi="Aptos"/>
          <w:szCs w:val="24"/>
        </w:rPr>
        <w:t xml:space="preserve"> by 8% year</w:t>
      </w:r>
      <w:r w:rsidR="00992B05">
        <w:rPr>
          <w:rFonts w:ascii="Aptos" w:hAnsi="Aptos"/>
          <w:szCs w:val="24"/>
        </w:rPr>
        <w:noBreakHyphen/>
      </w:r>
      <w:r w:rsidR="0026088E">
        <w:rPr>
          <w:rFonts w:ascii="Aptos" w:hAnsi="Aptos"/>
          <w:szCs w:val="24"/>
        </w:rPr>
        <w:t>on</w:t>
      </w:r>
      <w:r w:rsidR="00992B05">
        <w:rPr>
          <w:rFonts w:ascii="Aptos" w:hAnsi="Aptos"/>
          <w:szCs w:val="24"/>
        </w:rPr>
        <w:noBreakHyphen/>
      </w:r>
      <w:r w:rsidR="0026088E">
        <w:rPr>
          <w:rFonts w:ascii="Aptos" w:hAnsi="Aptos"/>
          <w:szCs w:val="24"/>
        </w:rPr>
        <w:t>year</w:t>
      </w:r>
      <w:r w:rsidRPr="00FF1EB6">
        <w:rPr>
          <w:rFonts w:ascii="Aptos" w:hAnsi="Aptos"/>
          <w:szCs w:val="24"/>
        </w:rPr>
        <w:t xml:space="preserve"> </w:t>
      </w:r>
      <w:r w:rsidR="006B0991" w:rsidRPr="00FF1EB6">
        <w:rPr>
          <w:rFonts w:ascii="Aptos" w:hAnsi="Aptos"/>
          <w:szCs w:val="24"/>
        </w:rPr>
        <w:t>to $5.1</w:t>
      </w:r>
      <w:r w:rsidR="00DD6F35">
        <w:rPr>
          <w:rFonts w:ascii="Aptos" w:hAnsi="Aptos"/>
          <w:szCs w:val="24"/>
        </w:rPr>
        <w:t> billion</w:t>
      </w:r>
      <w:r w:rsidR="006B0991" w:rsidRPr="00FF1EB6">
        <w:rPr>
          <w:rFonts w:ascii="Aptos" w:hAnsi="Aptos"/>
          <w:szCs w:val="24"/>
        </w:rPr>
        <w:t xml:space="preserve"> </w:t>
      </w:r>
      <w:r w:rsidR="0026088E">
        <w:rPr>
          <w:rFonts w:ascii="Aptos" w:hAnsi="Aptos"/>
          <w:szCs w:val="24"/>
        </w:rPr>
        <w:t>in</w:t>
      </w:r>
      <w:r w:rsidR="0026088E" w:rsidRPr="00FF1EB6">
        <w:rPr>
          <w:rFonts w:ascii="Aptos" w:hAnsi="Aptos"/>
          <w:szCs w:val="24"/>
        </w:rPr>
        <w:t xml:space="preserve"> </w:t>
      </w:r>
      <w:r w:rsidRPr="00FF1EB6">
        <w:rPr>
          <w:rFonts w:ascii="Aptos" w:hAnsi="Aptos"/>
          <w:szCs w:val="24"/>
        </w:rPr>
        <w:t>202</w:t>
      </w:r>
      <w:r w:rsidR="001866E4" w:rsidRPr="00FF1EB6">
        <w:rPr>
          <w:rFonts w:ascii="Aptos" w:hAnsi="Aptos"/>
          <w:szCs w:val="24"/>
        </w:rPr>
        <w:t>4</w:t>
      </w:r>
      <w:r w:rsidR="00176CAF" w:rsidRPr="00FF1EB6">
        <w:rPr>
          <w:rFonts w:ascii="Aptos" w:hAnsi="Aptos"/>
          <w:szCs w:val="24"/>
        </w:rPr>
        <w:t>–</w:t>
      </w:r>
      <w:r w:rsidR="001866E4" w:rsidRPr="00FF1EB6">
        <w:rPr>
          <w:rFonts w:ascii="Aptos" w:hAnsi="Aptos"/>
          <w:szCs w:val="24"/>
        </w:rPr>
        <w:t>25</w:t>
      </w:r>
      <w:r w:rsidR="0026088E">
        <w:rPr>
          <w:rFonts w:ascii="Aptos" w:hAnsi="Aptos"/>
          <w:szCs w:val="24"/>
        </w:rPr>
        <w:t xml:space="preserve"> </w:t>
      </w:r>
      <w:r w:rsidR="001866E4" w:rsidRPr="00FF1EB6">
        <w:rPr>
          <w:rFonts w:ascii="Aptos" w:hAnsi="Aptos"/>
          <w:szCs w:val="24"/>
        </w:rPr>
        <w:t xml:space="preserve">(Figure </w:t>
      </w:r>
      <w:r w:rsidR="003B6B6B">
        <w:rPr>
          <w:rFonts w:ascii="Aptos" w:hAnsi="Aptos"/>
          <w:szCs w:val="24"/>
        </w:rPr>
        <w:t>6</w:t>
      </w:r>
      <w:r w:rsidR="001866E4" w:rsidRPr="00FF1EB6">
        <w:rPr>
          <w:rFonts w:ascii="Aptos" w:hAnsi="Aptos"/>
          <w:szCs w:val="24"/>
        </w:rPr>
        <w:t xml:space="preserve">.1). </w:t>
      </w:r>
      <w:r w:rsidR="004A53F0">
        <w:rPr>
          <w:rFonts w:ascii="Aptos" w:hAnsi="Aptos"/>
          <w:szCs w:val="24"/>
        </w:rPr>
        <w:t>N</w:t>
      </w:r>
      <w:r w:rsidR="006B0991" w:rsidRPr="00FF1EB6">
        <w:rPr>
          <w:rFonts w:ascii="Aptos" w:hAnsi="Aptos"/>
          <w:szCs w:val="24"/>
        </w:rPr>
        <w:t>on</w:t>
      </w:r>
      <w:r w:rsidR="00992B05">
        <w:rPr>
          <w:rFonts w:ascii="Aptos" w:hAnsi="Aptos"/>
          <w:szCs w:val="24"/>
        </w:rPr>
        <w:noBreakHyphen/>
      </w:r>
      <w:r w:rsidR="006B0991" w:rsidRPr="00FF1EB6">
        <w:rPr>
          <w:rFonts w:ascii="Aptos" w:hAnsi="Aptos"/>
          <w:szCs w:val="24"/>
        </w:rPr>
        <w:t xml:space="preserve">energy mineral expenditure </w:t>
      </w:r>
      <w:r w:rsidR="007B31C5" w:rsidRPr="00FF1EB6">
        <w:rPr>
          <w:rFonts w:ascii="Aptos" w:hAnsi="Aptos"/>
          <w:szCs w:val="24"/>
        </w:rPr>
        <w:t xml:space="preserve">(which includes minerals such as </w:t>
      </w:r>
      <w:r w:rsidR="00364BC0" w:rsidRPr="00FF1EB6">
        <w:rPr>
          <w:rFonts w:ascii="Aptos" w:hAnsi="Aptos"/>
          <w:szCs w:val="24"/>
        </w:rPr>
        <w:t xml:space="preserve">base metals, gold and iron ore) </w:t>
      </w:r>
      <w:r w:rsidR="005962F9">
        <w:rPr>
          <w:rFonts w:ascii="Aptos" w:hAnsi="Aptos"/>
          <w:szCs w:val="24"/>
        </w:rPr>
        <w:t>fell</w:t>
      </w:r>
      <w:r w:rsidR="005962F9" w:rsidRPr="00FF1EB6">
        <w:rPr>
          <w:rFonts w:ascii="Aptos" w:hAnsi="Aptos"/>
          <w:szCs w:val="24"/>
        </w:rPr>
        <w:t xml:space="preserve"> </w:t>
      </w:r>
      <w:r w:rsidR="006B0991" w:rsidRPr="00FF1EB6">
        <w:rPr>
          <w:rFonts w:ascii="Aptos" w:hAnsi="Aptos"/>
          <w:szCs w:val="24"/>
        </w:rPr>
        <w:t>12% to $3.3</w:t>
      </w:r>
      <w:r w:rsidR="00DD6F35">
        <w:rPr>
          <w:rFonts w:ascii="Aptos" w:hAnsi="Aptos"/>
          <w:szCs w:val="24"/>
        </w:rPr>
        <w:t> billion</w:t>
      </w:r>
      <w:r w:rsidR="006B0991" w:rsidRPr="00FF1EB6">
        <w:rPr>
          <w:rFonts w:ascii="Aptos" w:hAnsi="Aptos"/>
          <w:szCs w:val="24"/>
        </w:rPr>
        <w:t xml:space="preserve">. </w:t>
      </w:r>
      <w:r w:rsidR="0011468D" w:rsidRPr="00FF1EB6">
        <w:rPr>
          <w:rFonts w:ascii="Aptos" w:hAnsi="Aptos"/>
          <w:szCs w:val="24"/>
        </w:rPr>
        <w:t>Iron ore exploration expenditure increased by 15% to $0.8</w:t>
      </w:r>
      <w:r w:rsidR="00DD6F35">
        <w:rPr>
          <w:rFonts w:ascii="Aptos" w:hAnsi="Aptos"/>
          <w:szCs w:val="24"/>
        </w:rPr>
        <w:t> billion</w:t>
      </w:r>
      <w:r w:rsidR="0011468D" w:rsidRPr="00FF1EB6">
        <w:rPr>
          <w:rFonts w:ascii="Aptos" w:hAnsi="Aptos"/>
          <w:szCs w:val="24"/>
        </w:rPr>
        <w:t>, overtaking base metals for the first time since 2016–17</w:t>
      </w:r>
      <w:r w:rsidR="0011468D">
        <w:rPr>
          <w:rFonts w:ascii="Aptos" w:hAnsi="Aptos"/>
          <w:szCs w:val="24"/>
        </w:rPr>
        <w:t>. E</w:t>
      </w:r>
      <w:r w:rsidR="0011468D" w:rsidRPr="00FF1EB6">
        <w:rPr>
          <w:rFonts w:ascii="Aptos" w:hAnsi="Aptos"/>
          <w:szCs w:val="24"/>
        </w:rPr>
        <w:t xml:space="preserve">xploration for </w:t>
      </w:r>
      <w:r w:rsidR="0011468D">
        <w:rPr>
          <w:rFonts w:ascii="Aptos" w:hAnsi="Aptos"/>
          <w:szCs w:val="24"/>
        </w:rPr>
        <w:t xml:space="preserve">base metals declined by 21% in </w:t>
      </w:r>
      <w:r w:rsidR="0011468D" w:rsidRPr="00FF1EB6">
        <w:rPr>
          <w:rFonts w:ascii="Aptos" w:hAnsi="Aptos"/>
          <w:szCs w:val="24"/>
        </w:rPr>
        <w:t>2024–25.</w:t>
      </w:r>
    </w:p>
    <w:p w14:paraId="3909B232" w14:textId="73F66A4C" w:rsidR="001866E4" w:rsidRDefault="006B0991" w:rsidP="00FE53CB">
      <w:pPr>
        <w:pStyle w:val="BodyText"/>
        <w:rPr>
          <w:rFonts w:ascii="Aptos" w:hAnsi="Aptos"/>
          <w:szCs w:val="24"/>
        </w:rPr>
      </w:pPr>
      <w:r w:rsidRPr="00FF1EB6">
        <w:rPr>
          <w:rFonts w:ascii="Aptos" w:hAnsi="Aptos"/>
          <w:szCs w:val="24"/>
        </w:rPr>
        <w:t>Energy minerals (</w:t>
      </w:r>
      <w:r w:rsidR="00E535CC" w:rsidRPr="00FF1EB6">
        <w:rPr>
          <w:rFonts w:ascii="Aptos" w:hAnsi="Aptos"/>
          <w:szCs w:val="24"/>
        </w:rPr>
        <w:t xml:space="preserve">thermal and metallurgical </w:t>
      </w:r>
      <w:r w:rsidRPr="00FF1EB6">
        <w:rPr>
          <w:rFonts w:ascii="Aptos" w:hAnsi="Aptos"/>
          <w:szCs w:val="24"/>
        </w:rPr>
        <w:t xml:space="preserve">coal and uranium) expenditure declined </w:t>
      </w:r>
      <w:r w:rsidR="00696039" w:rsidRPr="00FF1EB6">
        <w:rPr>
          <w:rFonts w:ascii="Aptos" w:hAnsi="Aptos"/>
          <w:szCs w:val="24"/>
        </w:rPr>
        <w:t xml:space="preserve">by </w:t>
      </w:r>
      <w:r w:rsidRPr="00FF1EB6">
        <w:rPr>
          <w:rFonts w:ascii="Aptos" w:hAnsi="Aptos"/>
          <w:szCs w:val="24"/>
        </w:rPr>
        <w:t xml:space="preserve">15%, although the decline was smaller in absolute value </w:t>
      </w:r>
      <w:r w:rsidR="00841331">
        <w:rPr>
          <w:rFonts w:ascii="Aptos" w:hAnsi="Aptos"/>
          <w:szCs w:val="24"/>
        </w:rPr>
        <w:t xml:space="preserve">terms </w:t>
      </w:r>
      <w:r w:rsidR="00696039" w:rsidRPr="00FF1EB6">
        <w:rPr>
          <w:rFonts w:ascii="Aptos" w:hAnsi="Aptos"/>
          <w:szCs w:val="24"/>
        </w:rPr>
        <w:t>(</w:t>
      </w:r>
      <w:r w:rsidRPr="00FF1EB6">
        <w:rPr>
          <w:rFonts w:ascii="Aptos" w:hAnsi="Aptos"/>
          <w:szCs w:val="24"/>
        </w:rPr>
        <w:t>at $0.1</w:t>
      </w:r>
      <w:r w:rsidR="00DD6F35">
        <w:rPr>
          <w:rFonts w:ascii="Aptos" w:hAnsi="Aptos"/>
          <w:szCs w:val="24"/>
        </w:rPr>
        <w:t> billion</w:t>
      </w:r>
      <w:r w:rsidR="00696039" w:rsidRPr="00FF1EB6">
        <w:rPr>
          <w:rFonts w:ascii="Aptos" w:hAnsi="Aptos"/>
          <w:szCs w:val="24"/>
        </w:rPr>
        <w:t>)</w:t>
      </w:r>
      <w:r w:rsidRPr="00FF1EB6">
        <w:rPr>
          <w:rFonts w:ascii="Aptos" w:hAnsi="Aptos"/>
          <w:szCs w:val="24"/>
        </w:rPr>
        <w:t xml:space="preserve">. Petroleum exploration increased </w:t>
      </w:r>
      <w:r w:rsidR="00E1567A" w:rsidRPr="00FF1EB6">
        <w:rPr>
          <w:rFonts w:ascii="Aptos" w:hAnsi="Aptos"/>
          <w:szCs w:val="24"/>
        </w:rPr>
        <w:t xml:space="preserve">by </w:t>
      </w:r>
      <w:r w:rsidRPr="00FF1EB6">
        <w:rPr>
          <w:rFonts w:ascii="Aptos" w:hAnsi="Aptos"/>
          <w:szCs w:val="24"/>
        </w:rPr>
        <w:t>8%</w:t>
      </w:r>
      <w:r w:rsidR="00841331" w:rsidRPr="00841331">
        <w:rPr>
          <w:rFonts w:ascii="Aptos" w:hAnsi="Aptos"/>
          <w:szCs w:val="24"/>
        </w:rPr>
        <w:t xml:space="preserve"> </w:t>
      </w:r>
      <w:r w:rsidR="00841331" w:rsidRPr="00FF1EB6">
        <w:rPr>
          <w:rFonts w:ascii="Aptos" w:hAnsi="Aptos"/>
          <w:szCs w:val="24"/>
        </w:rPr>
        <w:t>over the year</w:t>
      </w:r>
      <w:r w:rsidRPr="00FF1EB6">
        <w:rPr>
          <w:rFonts w:ascii="Aptos" w:hAnsi="Aptos"/>
          <w:szCs w:val="24"/>
        </w:rPr>
        <w:t xml:space="preserve"> </w:t>
      </w:r>
      <w:r w:rsidR="00E1567A" w:rsidRPr="00FF1EB6">
        <w:rPr>
          <w:rFonts w:ascii="Aptos" w:hAnsi="Aptos"/>
          <w:szCs w:val="24"/>
        </w:rPr>
        <w:t>to $1.4</w:t>
      </w:r>
      <w:r w:rsidR="00DD6F35">
        <w:rPr>
          <w:rFonts w:ascii="Aptos" w:hAnsi="Aptos"/>
          <w:szCs w:val="24"/>
        </w:rPr>
        <w:t> billion</w:t>
      </w:r>
      <w:r w:rsidR="00B0515A" w:rsidRPr="00FF1EB6">
        <w:rPr>
          <w:rFonts w:ascii="Aptos" w:hAnsi="Aptos"/>
          <w:szCs w:val="24"/>
        </w:rPr>
        <w:t>,</w:t>
      </w:r>
      <w:r w:rsidRPr="00FF1EB6">
        <w:rPr>
          <w:rFonts w:ascii="Aptos" w:hAnsi="Aptos"/>
          <w:szCs w:val="24"/>
        </w:rPr>
        <w:t xml:space="preserve"> </w:t>
      </w:r>
      <w:r w:rsidR="00E1567A" w:rsidRPr="00FF1EB6">
        <w:rPr>
          <w:rFonts w:ascii="Aptos" w:hAnsi="Aptos"/>
          <w:szCs w:val="24"/>
        </w:rPr>
        <w:t>but</w:t>
      </w:r>
      <w:r w:rsidRPr="00FF1EB6">
        <w:rPr>
          <w:rFonts w:ascii="Aptos" w:hAnsi="Aptos"/>
          <w:szCs w:val="24"/>
        </w:rPr>
        <w:t xml:space="preserve"> remains </w:t>
      </w:r>
      <w:r w:rsidR="005962F9">
        <w:rPr>
          <w:rFonts w:ascii="Aptos" w:hAnsi="Aptos"/>
          <w:szCs w:val="24"/>
        </w:rPr>
        <w:t>below</w:t>
      </w:r>
      <w:r w:rsidRPr="00FF1EB6">
        <w:rPr>
          <w:rFonts w:ascii="Aptos" w:hAnsi="Aptos"/>
          <w:szCs w:val="24"/>
        </w:rPr>
        <w:t xml:space="preserve"> peak levels </w:t>
      </w:r>
      <w:r w:rsidR="00B0515A" w:rsidRPr="00FF1EB6">
        <w:rPr>
          <w:rFonts w:ascii="Aptos" w:hAnsi="Aptos"/>
          <w:szCs w:val="24"/>
        </w:rPr>
        <w:t>from</w:t>
      </w:r>
      <w:r w:rsidRPr="00FF1EB6">
        <w:rPr>
          <w:rFonts w:ascii="Aptos" w:hAnsi="Aptos"/>
          <w:szCs w:val="24"/>
        </w:rPr>
        <w:t xml:space="preserve"> 2012 to 2014.</w:t>
      </w:r>
      <w:r w:rsidR="00267215">
        <w:rPr>
          <w:rFonts w:ascii="Aptos" w:hAnsi="Aptos"/>
          <w:szCs w:val="24"/>
        </w:rPr>
        <w:t xml:space="preserve"> </w:t>
      </w:r>
      <w:r w:rsidR="00267215" w:rsidRPr="00FF1EB6">
        <w:rPr>
          <w:rFonts w:ascii="Aptos" w:hAnsi="Aptos"/>
          <w:szCs w:val="24"/>
        </w:rPr>
        <w:t>Coal exploration expenditure declined</w:t>
      </w:r>
      <w:r w:rsidR="00DD6F35">
        <w:rPr>
          <w:rFonts w:ascii="Aptos" w:hAnsi="Aptos"/>
          <w:szCs w:val="24"/>
        </w:rPr>
        <w:t xml:space="preserve"> </w:t>
      </w:r>
      <w:r w:rsidR="00267215" w:rsidRPr="00FF1EB6">
        <w:rPr>
          <w:rFonts w:ascii="Aptos" w:hAnsi="Aptos"/>
          <w:szCs w:val="24"/>
        </w:rPr>
        <w:t xml:space="preserve">21% over the </w:t>
      </w:r>
      <w:r w:rsidR="00267215">
        <w:rPr>
          <w:rFonts w:ascii="Aptos" w:hAnsi="Aptos"/>
          <w:szCs w:val="24"/>
        </w:rPr>
        <w:t>year</w:t>
      </w:r>
      <w:r w:rsidR="00267215" w:rsidRPr="00FF1EB6">
        <w:rPr>
          <w:rFonts w:ascii="Aptos" w:hAnsi="Aptos"/>
          <w:szCs w:val="24"/>
        </w:rPr>
        <w:t>.</w:t>
      </w:r>
      <w:r w:rsidR="00267215">
        <w:rPr>
          <w:rFonts w:ascii="Aptos" w:hAnsi="Aptos"/>
          <w:szCs w:val="24"/>
        </w:rPr>
        <w:t xml:space="preserve"> </w:t>
      </w:r>
    </w:p>
    <w:p w14:paraId="65617BA7" w14:textId="6A10B3CD" w:rsidR="00267215" w:rsidRPr="00FF1EB6" w:rsidRDefault="00267215" w:rsidP="00FE53CB">
      <w:pPr>
        <w:pStyle w:val="BodyText"/>
        <w:rPr>
          <w:rFonts w:ascii="Aptos" w:hAnsi="Aptos"/>
          <w:szCs w:val="24"/>
        </w:rPr>
      </w:pPr>
      <w:r w:rsidRPr="00FF1EB6">
        <w:rPr>
          <w:rFonts w:ascii="Aptos" w:hAnsi="Aptos"/>
          <w:szCs w:val="24"/>
        </w:rPr>
        <w:t xml:space="preserve">Exploration expenditure for the ‘other’ minerals category (including lithium) fell sharply in 2024–25 after two exceptionally strong years. </w:t>
      </w:r>
    </w:p>
    <w:p w14:paraId="00BFD407" w14:textId="74DEC249" w:rsidR="00BA7639" w:rsidRPr="00DD6F35" w:rsidRDefault="00BA7639" w:rsidP="002B3327">
      <w:pPr>
        <w:pStyle w:val="Heading3"/>
      </w:pPr>
      <w:bookmarkStart w:id="102" w:name="_Toc216858886"/>
      <w:r w:rsidRPr="00DD6F35">
        <w:t xml:space="preserve">Gold </w:t>
      </w:r>
      <w:r w:rsidR="00EA4F9D" w:rsidRPr="00DD6F35">
        <w:t>is drawing</w:t>
      </w:r>
      <w:r w:rsidRPr="00DD6F35">
        <w:t xml:space="preserve"> the largest interest in </w:t>
      </w:r>
      <w:r w:rsidRPr="002B3327">
        <w:t>mineral</w:t>
      </w:r>
      <w:r w:rsidRPr="00DD6F35">
        <w:t xml:space="preserve"> exploration</w:t>
      </w:r>
      <w:bookmarkEnd w:id="102"/>
    </w:p>
    <w:p w14:paraId="71A73207" w14:textId="5703905C" w:rsidR="006F2AF3" w:rsidRPr="002B3327" w:rsidRDefault="00DD36FC" w:rsidP="00DD36FC">
      <w:pPr>
        <w:pStyle w:val="BodyText"/>
        <w:rPr>
          <w:rFonts w:ascii="Aptos" w:hAnsi="Aptos"/>
          <w:szCs w:val="24"/>
          <w:highlight w:val="yellow"/>
        </w:rPr>
      </w:pPr>
      <w:r w:rsidRPr="00FF1EB6">
        <w:rPr>
          <w:rFonts w:ascii="Aptos" w:hAnsi="Aptos"/>
          <w:szCs w:val="24"/>
        </w:rPr>
        <w:t xml:space="preserve">For the </w:t>
      </w:r>
      <w:r w:rsidR="005962F9">
        <w:rPr>
          <w:rFonts w:ascii="Aptos" w:hAnsi="Aptos"/>
          <w:szCs w:val="24"/>
        </w:rPr>
        <w:t>p</w:t>
      </w:r>
      <w:r w:rsidRPr="00FF1EB6">
        <w:rPr>
          <w:rFonts w:ascii="Aptos" w:hAnsi="Aptos"/>
          <w:szCs w:val="24"/>
        </w:rPr>
        <w:t xml:space="preserve">ast </w:t>
      </w:r>
      <w:r w:rsidR="00CF55C9" w:rsidRPr="00FF1EB6">
        <w:rPr>
          <w:rFonts w:ascii="Aptos" w:hAnsi="Aptos"/>
          <w:szCs w:val="24"/>
        </w:rPr>
        <w:t>ten</w:t>
      </w:r>
      <w:r w:rsidRPr="00FF1EB6">
        <w:rPr>
          <w:rFonts w:ascii="Aptos" w:hAnsi="Aptos"/>
          <w:szCs w:val="24"/>
        </w:rPr>
        <w:t xml:space="preserve"> years, gold has attracted the most mineral exploration expenditure, overtaking iron ore in 2015–16. Gold</w:t>
      </w:r>
      <w:r w:rsidR="002B3327">
        <w:rPr>
          <w:rFonts w:ascii="Aptos" w:hAnsi="Aptos"/>
          <w:szCs w:val="24"/>
        </w:rPr>
        <w:t> </w:t>
      </w:r>
      <w:r w:rsidRPr="00FF1EB6">
        <w:rPr>
          <w:rFonts w:ascii="Aptos" w:hAnsi="Aptos"/>
          <w:szCs w:val="24"/>
        </w:rPr>
        <w:t xml:space="preserve">exploration expenditure </w:t>
      </w:r>
      <w:r w:rsidR="00CF55C9" w:rsidRPr="00FF1EB6">
        <w:rPr>
          <w:rFonts w:ascii="Aptos" w:hAnsi="Aptos"/>
          <w:szCs w:val="24"/>
        </w:rPr>
        <w:t>increased</w:t>
      </w:r>
      <w:r w:rsidRPr="00FF1EB6">
        <w:rPr>
          <w:rFonts w:ascii="Aptos" w:hAnsi="Aptos"/>
          <w:szCs w:val="24"/>
        </w:rPr>
        <w:t xml:space="preserve"> to </w:t>
      </w:r>
      <w:r w:rsidR="005A1E05" w:rsidRPr="00FF1EB6">
        <w:rPr>
          <w:rFonts w:ascii="Aptos" w:hAnsi="Aptos"/>
          <w:szCs w:val="24"/>
        </w:rPr>
        <w:t>$1.3</w:t>
      </w:r>
      <w:r w:rsidR="00DD6F35">
        <w:rPr>
          <w:rFonts w:ascii="Aptos" w:hAnsi="Aptos"/>
          <w:szCs w:val="24"/>
        </w:rPr>
        <w:t> billion</w:t>
      </w:r>
      <w:r w:rsidR="005A1E05" w:rsidRPr="00FF1EB6">
        <w:rPr>
          <w:rFonts w:ascii="Aptos" w:hAnsi="Aptos"/>
          <w:szCs w:val="24"/>
        </w:rPr>
        <w:t xml:space="preserve"> in 2024</w:t>
      </w:r>
      <w:r w:rsidR="002B3327">
        <w:rPr>
          <w:rFonts w:ascii="Aptos" w:hAnsi="Aptos" w:hint="cs"/>
          <w:szCs w:val="24"/>
        </w:rPr>
        <w:t>‍</w:t>
      </w:r>
      <w:r w:rsidR="00176CAF" w:rsidRPr="00FF1EB6">
        <w:rPr>
          <w:rFonts w:ascii="Aptos" w:hAnsi="Aptos"/>
          <w:szCs w:val="24"/>
        </w:rPr>
        <w:t>–</w:t>
      </w:r>
      <w:r w:rsidR="002B3327">
        <w:rPr>
          <w:rFonts w:ascii="Aptos" w:hAnsi="Aptos" w:hint="cs"/>
          <w:szCs w:val="24"/>
        </w:rPr>
        <w:t>‍</w:t>
      </w:r>
      <w:r w:rsidR="005A1E05" w:rsidRPr="00FF1EB6">
        <w:rPr>
          <w:rFonts w:ascii="Aptos" w:hAnsi="Aptos"/>
          <w:szCs w:val="24"/>
        </w:rPr>
        <w:t>25, closing in on</w:t>
      </w:r>
      <w:r w:rsidRPr="00FF1EB6">
        <w:rPr>
          <w:rFonts w:ascii="Aptos" w:hAnsi="Aptos"/>
          <w:szCs w:val="24"/>
        </w:rPr>
        <w:t xml:space="preserve"> its 2021</w:t>
      </w:r>
      <w:r w:rsidR="00176CAF" w:rsidRPr="00FF1EB6">
        <w:rPr>
          <w:rFonts w:ascii="Aptos" w:hAnsi="Aptos"/>
          <w:szCs w:val="24"/>
        </w:rPr>
        <w:t>–</w:t>
      </w:r>
      <w:r w:rsidRPr="00FF1EB6">
        <w:rPr>
          <w:rFonts w:ascii="Aptos" w:hAnsi="Aptos"/>
          <w:szCs w:val="24"/>
        </w:rPr>
        <w:t>22 peak of $1.6</w:t>
      </w:r>
      <w:r w:rsidR="00DD6F35">
        <w:rPr>
          <w:rFonts w:ascii="Aptos" w:hAnsi="Aptos"/>
          <w:szCs w:val="24"/>
        </w:rPr>
        <w:t> billion</w:t>
      </w:r>
      <w:r w:rsidRPr="00FF1EB6">
        <w:rPr>
          <w:rFonts w:ascii="Aptos" w:hAnsi="Aptos"/>
          <w:szCs w:val="24"/>
        </w:rPr>
        <w:t xml:space="preserve">. </w:t>
      </w:r>
      <w:r w:rsidR="00A81172" w:rsidRPr="00FF1EB6">
        <w:rPr>
          <w:rFonts w:ascii="Aptos" w:hAnsi="Aptos"/>
          <w:szCs w:val="24"/>
        </w:rPr>
        <w:t>G</w:t>
      </w:r>
      <w:r w:rsidRPr="00FF1EB6">
        <w:rPr>
          <w:rFonts w:ascii="Aptos" w:hAnsi="Aptos"/>
          <w:szCs w:val="24"/>
        </w:rPr>
        <w:t>old</w:t>
      </w:r>
      <w:r w:rsidR="002B3327">
        <w:rPr>
          <w:rFonts w:ascii="Aptos" w:hAnsi="Aptos"/>
          <w:szCs w:val="24"/>
        </w:rPr>
        <w:t> </w:t>
      </w:r>
      <w:r w:rsidRPr="00FF1EB6">
        <w:rPr>
          <w:rFonts w:ascii="Aptos" w:hAnsi="Aptos"/>
          <w:szCs w:val="24"/>
        </w:rPr>
        <w:t xml:space="preserve">exploration </w:t>
      </w:r>
      <w:r w:rsidR="00A81172" w:rsidRPr="00FF1EB6">
        <w:rPr>
          <w:rFonts w:ascii="Aptos" w:hAnsi="Aptos"/>
          <w:szCs w:val="24"/>
        </w:rPr>
        <w:t xml:space="preserve">currently </w:t>
      </w:r>
      <w:r w:rsidRPr="00FF1EB6">
        <w:rPr>
          <w:rFonts w:ascii="Aptos" w:hAnsi="Aptos"/>
          <w:szCs w:val="24"/>
        </w:rPr>
        <w:t xml:space="preserve">contributes </w:t>
      </w:r>
      <w:r w:rsidR="00AA4467" w:rsidRPr="00FF1EB6">
        <w:rPr>
          <w:rFonts w:ascii="Aptos" w:hAnsi="Aptos"/>
          <w:szCs w:val="24"/>
        </w:rPr>
        <w:t>34</w:t>
      </w:r>
      <w:r w:rsidRPr="00FF1EB6">
        <w:rPr>
          <w:rFonts w:ascii="Aptos" w:hAnsi="Aptos"/>
          <w:szCs w:val="24"/>
        </w:rPr>
        <w:t xml:space="preserve">% </w:t>
      </w:r>
      <w:r w:rsidR="00A81172" w:rsidRPr="00FF1EB6">
        <w:rPr>
          <w:rFonts w:ascii="Aptos" w:hAnsi="Aptos"/>
          <w:szCs w:val="24"/>
        </w:rPr>
        <w:t>of</w:t>
      </w:r>
      <w:r w:rsidRPr="00FF1EB6">
        <w:rPr>
          <w:rFonts w:ascii="Aptos" w:hAnsi="Aptos"/>
          <w:szCs w:val="24"/>
        </w:rPr>
        <w:t xml:space="preserve"> Australia’s </w:t>
      </w:r>
      <w:r w:rsidR="00A81172" w:rsidRPr="00FF1EB6">
        <w:rPr>
          <w:rFonts w:ascii="Aptos" w:hAnsi="Aptos"/>
          <w:szCs w:val="24"/>
        </w:rPr>
        <w:t xml:space="preserve">total </w:t>
      </w:r>
      <w:r w:rsidRPr="00FF1EB6">
        <w:rPr>
          <w:rFonts w:ascii="Aptos" w:hAnsi="Aptos"/>
          <w:szCs w:val="24"/>
        </w:rPr>
        <w:t xml:space="preserve">exploration expenditure (Figure </w:t>
      </w:r>
      <w:r w:rsidR="003B6B6B">
        <w:rPr>
          <w:rFonts w:ascii="Aptos" w:hAnsi="Aptos"/>
          <w:szCs w:val="24"/>
        </w:rPr>
        <w:t>6</w:t>
      </w:r>
      <w:r w:rsidRPr="00FF1EB6">
        <w:rPr>
          <w:rFonts w:ascii="Aptos" w:hAnsi="Aptos"/>
          <w:szCs w:val="24"/>
        </w:rPr>
        <w:t>.2).</w:t>
      </w:r>
    </w:p>
    <w:p w14:paraId="38C86DD2" w14:textId="0E0FF37A" w:rsidR="00BA7639" w:rsidRPr="00A34520" w:rsidRDefault="00BA7639" w:rsidP="002B3327">
      <w:pPr>
        <w:pStyle w:val="FigureHeading"/>
      </w:pPr>
      <w:r w:rsidRPr="00A34520">
        <w:t xml:space="preserve">Mineral and </w:t>
      </w:r>
      <w:r w:rsidR="00A747B0" w:rsidRPr="00A34520">
        <w:t xml:space="preserve">petroleum </w:t>
      </w:r>
      <w:r w:rsidRPr="00A34520">
        <w:t>exploration expenditure</w:t>
      </w:r>
    </w:p>
    <w:p w14:paraId="28E1BBA9" w14:textId="3562A624" w:rsidR="00A03DA4" w:rsidRPr="00754B1E" w:rsidRDefault="001866E4" w:rsidP="00754B1E">
      <w:pPr>
        <w:pStyle w:val="FigureImage"/>
      </w:pPr>
      <w:r>
        <w:rPr>
          <w:noProof/>
        </w:rPr>
        <w:drawing>
          <wp:inline distT="0" distB="0" distL="0" distR="0" wp14:anchorId="46836D83" wp14:editId="29FF7030">
            <wp:extent cx="4206875" cy="2202180"/>
            <wp:effectExtent l="0" t="0" r="3175" b="7620"/>
            <wp:docPr id="1239194910" name="Chart 1" descr="Figure 6,1 shows exploration expenditure has been mostly steady in recent years.">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29DDCA" w14:textId="162A617C" w:rsidR="00BA7639" w:rsidRPr="000B683F" w:rsidRDefault="00BA7639" w:rsidP="002B3327">
      <w:pPr>
        <w:pStyle w:val="Source"/>
      </w:pPr>
      <w:r w:rsidRPr="000B683F">
        <w:t>Source: ABS (202</w:t>
      </w:r>
      <w:r w:rsidR="00D01FB0" w:rsidRPr="000B683F">
        <w:t>4</w:t>
      </w:r>
      <w:r w:rsidRPr="000B683F">
        <w:t>) Mineral and Petroleum Exploration, Australia, 8412.0</w:t>
      </w:r>
    </w:p>
    <w:p w14:paraId="2AFEE63F" w14:textId="4F93932B" w:rsidR="00BA7639" w:rsidRPr="00A34520" w:rsidRDefault="00BA7639" w:rsidP="002B3327">
      <w:pPr>
        <w:pStyle w:val="FigureHeading"/>
      </w:pPr>
      <w:r w:rsidRPr="00A34520">
        <w:t xml:space="preserve">Annual </w:t>
      </w:r>
      <w:r w:rsidR="00AF3801" w:rsidRPr="00A34520">
        <w:t xml:space="preserve">mineral </w:t>
      </w:r>
      <w:r w:rsidRPr="00A34520">
        <w:t>exploration expenditure by commodity</w:t>
      </w:r>
    </w:p>
    <w:p w14:paraId="639F046F" w14:textId="77777777" w:rsidR="002B3327" w:rsidRPr="00754B1E" w:rsidRDefault="001866E4" w:rsidP="00754B1E">
      <w:pPr>
        <w:pStyle w:val="FigureImage"/>
      </w:pPr>
      <w:r>
        <w:rPr>
          <w:noProof/>
        </w:rPr>
        <w:drawing>
          <wp:inline distT="0" distB="0" distL="0" distR="0" wp14:anchorId="654A79C7" wp14:editId="374C5F67">
            <wp:extent cx="4206875" cy="2600325"/>
            <wp:effectExtent l="0" t="0" r="3175" b="0"/>
            <wp:docPr id="902252724" name="Chart 1" descr="Figure 6.2 shows expenditure by commodity, with gold and iron ore being the biggest growth areas.">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FD3D73B" w14:textId="2B3D241C" w:rsidR="00BA7639" w:rsidRPr="000B683F" w:rsidRDefault="00BA7639" w:rsidP="002B3327">
      <w:pPr>
        <w:pStyle w:val="Note"/>
      </w:pPr>
      <w:r w:rsidRPr="000B683F">
        <w:t>Notes: Base metals also include silver and cobalt.</w:t>
      </w:r>
    </w:p>
    <w:p w14:paraId="4CF4ABD4" w14:textId="52598B0F" w:rsidR="00BA7639" w:rsidRPr="000B683F" w:rsidRDefault="00BA7639" w:rsidP="002B3327">
      <w:pPr>
        <w:pStyle w:val="Source"/>
      </w:pPr>
      <w:r w:rsidRPr="000B683F">
        <w:t>Source: ABS (202</w:t>
      </w:r>
      <w:r w:rsidR="00D01FB0" w:rsidRPr="000B683F">
        <w:t>4</w:t>
      </w:r>
      <w:r w:rsidRPr="000B683F">
        <w:t>) Mineral and Petroleum Exploration, Australia, 8412.0</w:t>
      </w:r>
    </w:p>
    <w:p w14:paraId="1108B25A" w14:textId="230ADE15" w:rsidR="00352D0F" w:rsidRPr="00754B1E" w:rsidRDefault="00352D0F" w:rsidP="00700A3C">
      <w:pPr>
        <w:pStyle w:val="Heading2"/>
        <w:rPr>
          <w:rFonts w:ascii="Aptos SemiBold" w:hAnsi="Aptos SemiBold"/>
          <w:color w:val="001B35"/>
        </w:rPr>
      </w:pPr>
      <w:bookmarkStart w:id="103" w:name="_Methodology_1"/>
      <w:bookmarkStart w:id="104" w:name="_Toc214351045"/>
      <w:bookmarkStart w:id="105" w:name="_Toc216858887"/>
      <w:bookmarkEnd w:id="84"/>
      <w:bookmarkEnd w:id="85"/>
      <w:bookmarkEnd w:id="86"/>
      <w:bookmarkEnd w:id="87"/>
      <w:bookmarkEnd w:id="88"/>
      <w:bookmarkEnd w:id="89"/>
      <w:bookmarkEnd w:id="90"/>
      <w:bookmarkEnd w:id="103"/>
      <w:r w:rsidRPr="008506A2">
        <w:lastRenderedPageBreak/>
        <w:t>Methodology</w:t>
      </w:r>
      <w:bookmarkEnd w:id="104"/>
      <w:bookmarkEnd w:id="105"/>
    </w:p>
    <w:p w14:paraId="726926A0" w14:textId="3590828A" w:rsidR="00D36AE1" w:rsidRPr="0086272A" w:rsidRDefault="00D36AE1" w:rsidP="008743E3">
      <w:pPr>
        <w:pStyle w:val="BodyText"/>
      </w:pPr>
      <w:r w:rsidRPr="0086272A">
        <w:t>Each year, information</w:t>
      </w:r>
      <w:r w:rsidR="00F25536" w:rsidRPr="0086272A">
        <w:t xml:space="preserve"> is</w:t>
      </w:r>
      <w:r w:rsidRPr="0086272A">
        <w:t xml:space="preserve"> collect</w:t>
      </w:r>
      <w:r w:rsidR="00F25536" w:rsidRPr="0086272A">
        <w:t>ed</w:t>
      </w:r>
      <w:r w:rsidRPr="0086272A">
        <w:t xml:space="preserve"> about the investment </w:t>
      </w:r>
      <w:r w:rsidR="003E282E" w:rsidRPr="0086272A">
        <w:t>outlook</w:t>
      </w:r>
      <w:r w:rsidRPr="0086272A">
        <w:t xml:space="preserve"> for major resources and energy projects</w:t>
      </w:r>
      <w:r w:rsidR="00014FA9" w:rsidRPr="0086272A">
        <w:t xml:space="preserve"> from publicly available resources</w:t>
      </w:r>
      <w:r w:rsidRPr="0086272A">
        <w:t xml:space="preserve">. Information is gathered from a range of sources, including </w:t>
      </w:r>
      <w:r w:rsidR="000944D5" w:rsidRPr="0086272A">
        <w:t xml:space="preserve">company websites and media releases, </w:t>
      </w:r>
      <w:r w:rsidRPr="0086272A">
        <w:t xml:space="preserve">government departments and agencies, industry associations, </w:t>
      </w:r>
      <w:r w:rsidR="00E64FDC" w:rsidRPr="0086272A">
        <w:t xml:space="preserve">and </w:t>
      </w:r>
      <w:r w:rsidRPr="0086272A">
        <w:t xml:space="preserve">Australian Stock Exchange reports. </w:t>
      </w:r>
    </w:p>
    <w:p w14:paraId="0DC0A518" w14:textId="5B761019" w:rsidR="00E24BF2" w:rsidRPr="0086272A" w:rsidRDefault="001D0AA0" w:rsidP="008743E3">
      <w:pPr>
        <w:pStyle w:val="BodyText"/>
      </w:pPr>
      <w:r w:rsidRPr="0086272A">
        <w:t>T</w:t>
      </w:r>
      <w:r w:rsidR="00D36AE1" w:rsidRPr="0086272A">
        <w:t>he focus of this report is on ‘major’ investments</w:t>
      </w:r>
      <w:r w:rsidR="00DD6F35">
        <w:t xml:space="preserve"> </w:t>
      </w:r>
      <w:r w:rsidR="00732AB6">
        <w:t>–</w:t>
      </w:r>
      <w:r w:rsidR="00DD6F35">
        <w:t xml:space="preserve"> </w:t>
      </w:r>
      <w:r w:rsidR="00D36AE1" w:rsidRPr="0086272A">
        <w:t>those that can be confidently valued at over $50</w:t>
      </w:r>
      <w:r w:rsidR="00DD6F35">
        <w:t> million</w:t>
      </w:r>
      <w:r w:rsidR="00D36AE1" w:rsidRPr="0086272A">
        <w:t xml:space="preserve"> based on publicly available sources. Smaller scale operations are also an important contributor to the sector and the broader Australian economy</w:t>
      </w:r>
      <w:r w:rsidR="00DA7FDF" w:rsidRPr="0086272A">
        <w:t>, b</w:t>
      </w:r>
      <w:r w:rsidR="00D36AE1" w:rsidRPr="0086272A">
        <w:t>ut public information</w:t>
      </w:r>
      <w:r w:rsidR="00DD6F35">
        <w:t xml:space="preserve"> </w:t>
      </w:r>
      <w:r w:rsidR="00732AB6">
        <w:t>–</w:t>
      </w:r>
      <w:r w:rsidR="00DD6F35">
        <w:t xml:space="preserve"> </w:t>
      </w:r>
      <w:r w:rsidR="00D36AE1" w:rsidRPr="0086272A">
        <w:t>particularly on early</w:t>
      </w:r>
      <w:r w:rsidR="00992B05">
        <w:noBreakHyphen/>
      </w:r>
      <w:r w:rsidR="00D36AE1" w:rsidRPr="0086272A">
        <w:t>stage projects</w:t>
      </w:r>
      <w:r w:rsidR="00DD6F35">
        <w:t xml:space="preserve"> </w:t>
      </w:r>
      <w:r w:rsidR="00732AB6">
        <w:t>–</w:t>
      </w:r>
      <w:r w:rsidR="00DD6F35">
        <w:t xml:space="preserve"> </w:t>
      </w:r>
      <w:r w:rsidR="00D36AE1" w:rsidRPr="0086272A">
        <w:t>can be scarce or difficult to find</w:t>
      </w:r>
      <w:r w:rsidR="00DA7FDF" w:rsidRPr="0086272A">
        <w:t xml:space="preserve">. These </w:t>
      </w:r>
      <w:r w:rsidR="00D36AE1" w:rsidRPr="0086272A">
        <w:t xml:space="preserve">include projects undertaken by private companies who have fewer obligations to report project progress. </w:t>
      </w:r>
      <w:r w:rsidR="004A7B88" w:rsidRPr="0086272A">
        <w:t>Bigger</w:t>
      </w:r>
      <w:r w:rsidR="00E24BF2" w:rsidRPr="0086272A">
        <w:t xml:space="preserve"> operations also make large, but incremental</w:t>
      </w:r>
      <w:r w:rsidR="009D2352" w:rsidRPr="0086272A">
        <w:t>,</w:t>
      </w:r>
      <w:r w:rsidR="00E24BF2" w:rsidRPr="0086272A">
        <w:t xml:space="preserve"> investments over time replenishing equipment, plant and other property. These investments are unlikely to be characterised as major</w:t>
      </w:r>
      <w:r w:rsidR="00941AFA" w:rsidRPr="0086272A">
        <w:t xml:space="preserve"> projects</w:t>
      </w:r>
      <w:r w:rsidR="00E24BF2" w:rsidRPr="0086272A">
        <w:t>.</w:t>
      </w:r>
    </w:p>
    <w:p w14:paraId="46FBC841" w14:textId="70E4DE4F" w:rsidR="00D36AE1" w:rsidRPr="0086272A" w:rsidRDefault="00E24BF2" w:rsidP="008743E3">
      <w:pPr>
        <w:pStyle w:val="BodyText"/>
      </w:pPr>
      <w:r w:rsidRPr="0086272A">
        <w:t>For these reasons, t</w:t>
      </w:r>
      <w:r w:rsidR="00D36AE1" w:rsidRPr="0086272A">
        <w:t>his report omit</w:t>
      </w:r>
      <w:r w:rsidRPr="0086272A">
        <w:t>s</w:t>
      </w:r>
      <w:r w:rsidR="00D36AE1" w:rsidRPr="0086272A">
        <w:t xml:space="preserve"> some projects </w:t>
      </w:r>
      <w:r w:rsidR="0003121E" w:rsidRPr="0086272A">
        <w:t>when</w:t>
      </w:r>
      <w:r w:rsidR="00D36AE1" w:rsidRPr="0086272A">
        <w:t xml:space="preserve"> key parameters</w:t>
      </w:r>
      <w:r w:rsidR="0003121E" w:rsidRPr="0086272A">
        <w:t xml:space="preserve"> cannot be identified</w:t>
      </w:r>
      <w:r w:rsidR="00D36AE1" w:rsidRPr="0086272A">
        <w:t>. Each year</w:t>
      </w:r>
      <w:r w:rsidR="00102FD0" w:rsidRPr="0086272A">
        <w:t>,</w:t>
      </w:r>
      <w:r w:rsidR="00D36AE1" w:rsidRPr="0086272A">
        <w:t xml:space="preserve"> </w:t>
      </w:r>
      <w:r w:rsidR="00CA6227" w:rsidRPr="0086272A">
        <w:t>the Department seeks</w:t>
      </w:r>
      <w:r w:rsidR="00D36AE1" w:rsidRPr="0086272A">
        <w:t xml:space="preserve"> to improve the coverage and data quality of the report, including </w:t>
      </w:r>
      <w:r w:rsidR="0045058B" w:rsidRPr="0086272A">
        <w:t xml:space="preserve">by </w:t>
      </w:r>
      <w:r w:rsidR="00D36AE1" w:rsidRPr="0086272A">
        <w:t xml:space="preserve">incorporating relevant project information that may not have been identified in previous years. </w:t>
      </w:r>
    </w:p>
    <w:p w14:paraId="443E3077" w14:textId="196CA4BB" w:rsidR="00D36AE1" w:rsidRPr="0086272A" w:rsidRDefault="00446CA4" w:rsidP="008743E3">
      <w:pPr>
        <w:pStyle w:val="BodyText"/>
      </w:pPr>
      <w:r w:rsidRPr="0086272A">
        <w:t>R</w:t>
      </w:r>
      <w:r w:rsidR="00D36AE1" w:rsidRPr="0086272A">
        <w:t>esources and energy project</w:t>
      </w:r>
      <w:r w:rsidRPr="0086272A">
        <w:t xml:space="preserve"> proponents</w:t>
      </w:r>
      <w:r w:rsidR="00D36AE1" w:rsidRPr="0086272A">
        <w:t xml:space="preserve"> often use different planning processes and assessment methods to support their FID. </w:t>
      </w:r>
      <w:r w:rsidR="007B2A4C" w:rsidRPr="0086272A">
        <w:t>T</w:t>
      </w:r>
      <w:r w:rsidR="00D36AE1" w:rsidRPr="0086272A">
        <w:t>here is no standard project development model</w:t>
      </w:r>
      <w:r w:rsidR="00DD6F35">
        <w:t xml:space="preserve"> </w:t>
      </w:r>
      <w:r w:rsidR="00732AB6">
        <w:t>–</w:t>
      </w:r>
      <w:r w:rsidR="00DD6F35">
        <w:t xml:space="preserve"> </w:t>
      </w:r>
      <w:r w:rsidR="00D36AE1" w:rsidRPr="0086272A">
        <w:t>with clearly defined stages and terminology</w:t>
      </w:r>
      <w:r w:rsidR="00DD6F35">
        <w:t xml:space="preserve"> </w:t>
      </w:r>
      <w:r w:rsidR="00732AB6">
        <w:t>–</w:t>
      </w:r>
      <w:r w:rsidR="00DD6F35">
        <w:t xml:space="preserve"> </w:t>
      </w:r>
      <w:r w:rsidR="00D36AE1" w:rsidRPr="0086272A">
        <w:t xml:space="preserve">that can be applied to every resource and energy project. </w:t>
      </w:r>
    </w:p>
    <w:p w14:paraId="7BF781FB" w14:textId="72F04469" w:rsidR="00B81B20" w:rsidRPr="0086272A" w:rsidRDefault="006E52E4" w:rsidP="008743E3">
      <w:pPr>
        <w:pStyle w:val="BodyText"/>
      </w:pPr>
      <w:r w:rsidRPr="0086272A">
        <w:t>Projects are grouped</w:t>
      </w:r>
      <w:r w:rsidR="00D36AE1" w:rsidRPr="0086272A" w:rsidDel="00A97D8B">
        <w:t xml:space="preserve"> </w:t>
      </w:r>
      <w:r w:rsidR="00D36AE1" w:rsidRPr="0086272A">
        <w:t xml:space="preserve">into </w:t>
      </w:r>
      <w:r w:rsidR="00731CB9" w:rsidRPr="0086272A">
        <w:t>four</w:t>
      </w:r>
      <w:r w:rsidR="00D36AE1" w:rsidRPr="0086272A">
        <w:t xml:space="preserve"> categories</w:t>
      </w:r>
      <w:r w:rsidR="003E282E" w:rsidRPr="0086272A">
        <w:t>.</w:t>
      </w:r>
      <w:r w:rsidR="00D36AE1" w:rsidRPr="0086272A">
        <w:t xml:space="preserve"> Earlier stages, such as identifying deposits and exploration activities, are not included </w:t>
      </w:r>
      <w:r w:rsidR="00D36AE1" w:rsidRPr="0086272A">
        <w:t xml:space="preserve">in the list. While these activities </w:t>
      </w:r>
      <w:r w:rsidR="00FB7D6C" w:rsidRPr="0086272A">
        <w:t xml:space="preserve">are </w:t>
      </w:r>
      <w:r w:rsidR="00D36AE1" w:rsidRPr="0086272A">
        <w:t>important, it is beyond the scope of this report to assess exploration activities on a project</w:t>
      </w:r>
      <w:r w:rsidR="00992B05">
        <w:noBreakHyphen/>
      </w:r>
      <w:r w:rsidR="00D36AE1" w:rsidRPr="0086272A">
        <w:t>by</w:t>
      </w:r>
      <w:r w:rsidR="00992B05">
        <w:noBreakHyphen/>
      </w:r>
      <w:r w:rsidR="00D36AE1" w:rsidRPr="0086272A">
        <w:t>project basis. Instead, a summary and analysis of aggregate exploration expenditure is provided.</w:t>
      </w:r>
    </w:p>
    <w:p w14:paraId="75F4704F" w14:textId="042B7FAA" w:rsidR="00D36AE1" w:rsidRPr="0086272A" w:rsidRDefault="00D36AE1" w:rsidP="008743E3">
      <w:pPr>
        <w:pStyle w:val="BodyText"/>
      </w:pPr>
      <w:r w:rsidRPr="0086272A">
        <w:t xml:space="preserve">The </w:t>
      </w:r>
      <w:r w:rsidR="008743E3">
        <w:t>4</w:t>
      </w:r>
      <w:r w:rsidRPr="0086272A">
        <w:t xml:space="preserve"> stages </w:t>
      </w:r>
      <w:r w:rsidR="009948FC" w:rsidRPr="0086272A">
        <w:t xml:space="preserve">projects </w:t>
      </w:r>
      <w:r w:rsidR="00D10D3C" w:rsidRPr="0086272A">
        <w:t xml:space="preserve">get classified </w:t>
      </w:r>
      <w:r w:rsidR="009948FC" w:rsidRPr="0086272A">
        <w:t>into</w:t>
      </w:r>
      <w:r w:rsidRPr="0086272A">
        <w:t xml:space="preserve"> are:</w:t>
      </w:r>
    </w:p>
    <w:p w14:paraId="3D85869A" w14:textId="77777777" w:rsidR="00D36AE1" w:rsidRPr="0086272A" w:rsidRDefault="00D36AE1" w:rsidP="008743E3">
      <w:pPr>
        <w:pStyle w:val="ListParagraph"/>
      </w:pPr>
      <w:r w:rsidRPr="30EFDC7C">
        <w:rPr>
          <w:lang w:val="en-US"/>
        </w:rPr>
        <w:t>Projects publicly announced and under consideration</w:t>
      </w:r>
    </w:p>
    <w:p w14:paraId="46899E2F" w14:textId="0F1B80D7" w:rsidR="00D36AE1" w:rsidRPr="0086272A" w:rsidRDefault="00D36AE1" w:rsidP="008743E3">
      <w:pPr>
        <w:pStyle w:val="ListParagraph"/>
      </w:pPr>
      <w:r w:rsidRPr="0086272A">
        <w:t xml:space="preserve">Projects that have </w:t>
      </w:r>
      <w:r w:rsidR="00273F84" w:rsidRPr="0086272A">
        <w:t>completed</w:t>
      </w:r>
      <w:r w:rsidRPr="0086272A">
        <w:t xml:space="preserve"> a</w:t>
      </w:r>
      <w:r w:rsidR="00EE39DE" w:rsidRPr="0086272A">
        <w:t>n advanced</w:t>
      </w:r>
      <w:r w:rsidRPr="0086272A">
        <w:t xml:space="preserve"> feasibility study</w:t>
      </w:r>
    </w:p>
    <w:p w14:paraId="28863B8E" w14:textId="75A16EAF" w:rsidR="00D36AE1" w:rsidRPr="0086272A" w:rsidRDefault="00D36AE1" w:rsidP="008743E3">
      <w:pPr>
        <w:pStyle w:val="ListParagraph"/>
      </w:pPr>
      <w:r w:rsidRPr="0086272A">
        <w:t>Committed projects</w:t>
      </w:r>
      <w:r w:rsidR="00DD6F35">
        <w:t xml:space="preserve"> </w:t>
      </w:r>
      <w:r w:rsidR="00732AB6">
        <w:t>–</w:t>
      </w:r>
      <w:r w:rsidR="00DD6F35">
        <w:t xml:space="preserve"> </w:t>
      </w:r>
      <w:r w:rsidR="00736B78" w:rsidRPr="0086272A">
        <w:t>which have taken FID</w:t>
      </w:r>
    </w:p>
    <w:p w14:paraId="40A77F31" w14:textId="75C081C3" w:rsidR="00D36AE1" w:rsidRPr="0086272A" w:rsidRDefault="00D36AE1" w:rsidP="008743E3">
      <w:pPr>
        <w:pStyle w:val="ListParagraph"/>
      </w:pPr>
      <w:r w:rsidRPr="30EFDC7C">
        <w:rPr>
          <w:lang w:val="en-US"/>
        </w:rPr>
        <w:t>Completed projects</w:t>
      </w:r>
      <w:r w:rsidR="00DD6F35" w:rsidRPr="30EFDC7C">
        <w:rPr>
          <w:lang w:val="en-US"/>
        </w:rPr>
        <w:t xml:space="preserve"> </w:t>
      </w:r>
      <w:r w:rsidR="00732AB6" w:rsidRPr="30EFDC7C">
        <w:rPr>
          <w:lang w:val="en-US"/>
        </w:rPr>
        <w:t>–</w:t>
      </w:r>
      <w:r w:rsidR="00DD6F35" w:rsidRPr="30EFDC7C">
        <w:rPr>
          <w:lang w:val="en-US"/>
        </w:rPr>
        <w:t xml:space="preserve"> </w:t>
      </w:r>
      <w:r w:rsidR="03EC8C67" w:rsidRPr="30EFDC7C">
        <w:rPr>
          <w:lang w:val="en-US"/>
        </w:rPr>
        <w:t>which have commenced production</w:t>
      </w:r>
    </w:p>
    <w:p w14:paraId="2432200A" w14:textId="7F370B85" w:rsidR="004C6F20" w:rsidRDefault="002B7071" w:rsidP="008743E3">
      <w:pPr>
        <w:pStyle w:val="BodyText"/>
      </w:pPr>
      <w:r w:rsidRPr="0086272A">
        <w:rPr>
          <w:noProof/>
        </w:rPr>
        <w:drawing>
          <wp:inline distT="0" distB="0" distL="0" distR="0" wp14:anchorId="7DC1E9B2" wp14:editId="0073AFF7">
            <wp:extent cx="418338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5" cstate="print">
                      <a:extLst>
                        <a:ext uri="{28A0092B-C50C-407E-A947-70E740481C1C}">
                          <a14:useLocalDpi xmlns:a14="http://schemas.microsoft.com/office/drawing/2010/main" val="0"/>
                        </a:ext>
                      </a:extLst>
                    </a:blip>
                    <a:srcRect r="-1385"/>
                    <a:stretch/>
                  </pic:blipFill>
                  <pic:spPr bwMode="auto">
                    <a:xfrm>
                      <a:off x="0" y="0"/>
                      <a:ext cx="4183380" cy="571500"/>
                    </a:xfrm>
                    <a:prstGeom prst="rect">
                      <a:avLst/>
                    </a:prstGeom>
                    <a:ln>
                      <a:noFill/>
                    </a:ln>
                    <a:extLst>
                      <a:ext uri="{53640926-AAD7-44D8-BBD7-CCE9431645EC}">
                        <a14:shadowObscured xmlns:a14="http://schemas.microsoft.com/office/drawing/2010/main"/>
                      </a:ext>
                    </a:extLst>
                  </pic:spPr>
                </pic:pic>
              </a:graphicData>
            </a:graphic>
          </wp:inline>
        </w:drawing>
      </w:r>
    </w:p>
    <w:p w14:paraId="74C75503" w14:textId="604BD9D1" w:rsidR="00D36AE1" w:rsidRPr="00DD6F35" w:rsidRDefault="00D36AE1" w:rsidP="002B3BC8">
      <w:pPr>
        <w:pStyle w:val="Heading3Numbered"/>
      </w:pPr>
      <w:bookmarkStart w:id="106" w:name="_Toc216858888"/>
      <w:r w:rsidRPr="00DD6F35">
        <w:t>Publicly announced and under consideration</w:t>
      </w:r>
      <w:bookmarkEnd w:id="106"/>
      <w:r w:rsidRPr="00DD6F35">
        <w:t xml:space="preserve"> </w:t>
      </w:r>
    </w:p>
    <w:p w14:paraId="1E15489B" w14:textId="465DC385" w:rsidR="00D36AE1" w:rsidRPr="00045C0B" w:rsidRDefault="00D36AE1" w:rsidP="008743E3">
      <w:pPr>
        <w:pStyle w:val="BodyText"/>
      </w:pPr>
      <w:r w:rsidRPr="00045C0B">
        <w:t xml:space="preserve">Projects at the publicly announced stage are usually early in their development and are typically undergoing feasibility studies to assess the commercial aspects of developing an identified resource. </w:t>
      </w:r>
      <w:r w:rsidR="008662DD" w:rsidRPr="00045C0B">
        <w:t>For</w:t>
      </w:r>
      <w:r w:rsidRPr="00045C0B" w:rsidDel="008662DD">
        <w:t xml:space="preserve"> a </w:t>
      </w:r>
      <w:r w:rsidRPr="00045C0B">
        <w:t xml:space="preserve">project </w:t>
      </w:r>
      <w:r w:rsidR="008662DD" w:rsidRPr="00045C0B">
        <w:t xml:space="preserve">to be </w:t>
      </w:r>
      <w:r w:rsidRPr="00045C0B">
        <w:t>list</w:t>
      </w:r>
      <w:r w:rsidR="008662DD" w:rsidRPr="00045C0B">
        <w:t>ed</w:t>
      </w:r>
      <w:r w:rsidRPr="00045C0B">
        <w:t xml:space="preserve"> at this stage, </w:t>
      </w:r>
      <w:r w:rsidR="008662DD" w:rsidRPr="00045C0B">
        <w:t>there must be publicly available i</w:t>
      </w:r>
      <w:r w:rsidRPr="00045C0B">
        <w:t xml:space="preserve">nformation on the </w:t>
      </w:r>
      <w:r w:rsidR="008662DD" w:rsidRPr="00045C0B">
        <w:t xml:space="preserve">preliminary </w:t>
      </w:r>
      <w:r w:rsidRPr="00045C0B">
        <w:t xml:space="preserve">project schedule, planned output or cost. As they are still in the early planning stage, projects at the publicly announced stage may not have finalised </w:t>
      </w:r>
      <w:r w:rsidR="003E64BB" w:rsidRPr="00045C0B">
        <w:t xml:space="preserve">any </w:t>
      </w:r>
      <w:r w:rsidRPr="00045C0B">
        <w:t xml:space="preserve">engineering designs or </w:t>
      </w:r>
      <w:r w:rsidR="007C4643" w:rsidRPr="00045C0B">
        <w:t xml:space="preserve">construction cost </w:t>
      </w:r>
      <w:r w:rsidRPr="00045C0B">
        <w:t>estimates.</w:t>
      </w:r>
    </w:p>
    <w:p w14:paraId="318F272B" w14:textId="3E4D713C" w:rsidR="00D36AE1" w:rsidRPr="00045C0B" w:rsidRDefault="00D36AE1" w:rsidP="008743E3">
      <w:pPr>
        <w:pStyle w:val="BodyText"/>
      </w:pPr>
      <w:r w:rsidRPr="00045C0B">
        <w:t xml:space="preserve">Projects at this stage may have provisional or outdated cost estimates and will </w:t>
      </w:r>
      <w:r w:rsidR="000A4CAD" w:rsidRPr="00045C0B">
        <w:t xml:space="preserve">not </w:t>
      </w:r>
      <w:r w:rsidRPr="00045C0B">
        <w:t>have received any formal commitment from companies to proceed. Such projects may have been announced 10 or more years ago with no subsequent progress nor any further studies or updates. The available public information on these projects is collected and presented for use as a reference guide, but</w:t>
      </w:r>
      <w:r w:rsidR="002032BD" w:rsidRPr="00045C0B">
        <w:t xml:space="preserve"> data</w:t>
      </w:r>
      <w:r w:rsidRPr="00045C0B">
        <w:t xml:space="preserve"> is not modified, aggregated or </w:t>
      </w:r>
      <w:r w:rsidRPr="00045C0B">
        <w:lastRenderedPageBreak/>
        <w:t xml:space="preserve">treated as a formal data source for the purposes of the report. </w:t>
      </w:r>
      <w:r w:rsidR="002032BD" w:rsidRPr="00045C0B">
        <w:t>Only the total number of projects at this stage is included.</w:t>
      </w:r>
    </w:p>
    <w:p w14:paraId="5BDE73B0" w14:textId="7B066FF5" w:rsidR="00D36AE1" w:rsidRPr="00DD6F35" w:rsidRDefault="00EE39DE" w:rsidP="00700A3C">
      <w:pPr>
        <w:pStyle w:val="Heading3Numbered"/>
      </w:pPr>
      <w:bookmarkStart w:id="107" w:name="_Toc216858889"/>
      <w:r w:rsidRPr="00DD6F35">
        <w:t>Advanced</w:t>
      </w:r>
      <w:r w:rsidR="00D36AE1" w:rsidRPr="00DD6F35">
        <w:t xml:space="preserve"> feasibility study </w:t>
      </w:r>
      <w:r w:rsidR="00D36AE1" w:rsidRPr="00700A3C">
        <w:t>completed</w:t>
      </w:r>
      <w:bookmarkEnd w:id="107"/>
    </w:p>
    <w:p w14:paraId="00090354" w14:textId="0D8ACD99" w:rsidR="00D36AE1" w:rsidRPr="00045C0B" w:rsidRDefault="00D36AE1" w:rsidP="00700A3C">
      <w:pPr>
        <w:pStyle w:val="BodyText"/>
      </w:pPr>
      <w:r w:rsidRPr="00045C0B">
        <w:t>Projects at this stage have completed a definitive, detailed or bankable feasibility study and are considered to have a strong business case for further progression. Definitive feasibility studies will have occurred following detailed Front</w:t>
      </w:r>
      <w:r w:rsidR="00992B05">
        <w:noBreakHyphen/>
      </w:r>
      <w:r w:rsidRPr="00045C0B">
        <w:t>End Engineering Design (FEED) studies and full development of the final project scope.</w:t>
      </w:r>
    </w:p>
    <w:p w14:paraId="74D15F91" w14:textId="12F00A96" w:rsidR="00D36AE1" w:rsidRPr="00045C0B" w:rsidRDefault="00D36AE1" w:rsidP="00C33567">
      <w:pPr>
        <w:pStyle w:val="BodyText"/>
      </w:pPr>
      <w:r w:rsidRPr="00045C0B">
        <w:t xml:space="preserve">Projects that have progressed through the </w:t>
      </w:r>
      <w:r w:rsidR="00EE39DE" w:rsidRPr="00045C0B">
        <w:t>advanced</w:t>
      </w:r>
      <w:r w:rsidRPr="00045C0B">
        <w:t xml:space="preserve"> feasibility stage </w:t>
      </w:r>
      <w:r w:rsidR="000D500D" w:rsidRPr="00045C0B">
        <w:t>have a higher likelihood of progressing</w:t>
      </w:r>
      <w:r w:rsidRPr="00045C0B">
        <w:t xml:space="preserve"> to the committed stage</w:t>
      </w:r>
      <w:r w:rsidR="00CA04A4" w:rsidRPr="00045C0B">
        <w:t xml:space="preserve"> than earlier stage projects</w:t>
      </w:r>
      <w:r w:rsidRPr="00045C0B">
        <w:t xml:space="preserve">. Figures and data on these projects are considered sound enough to use as a leading indicator for future capital investment by the resources sector. However, </w:t>
      </w:r>
      <w:r w:rsidR="003E64BB" w:rsidRPr="00045C0B">
        <w:t xml:space="preserve">capital cost estimates </w:t>
      </w:r>
      <w:r w:rsidRPr="00045C0B">
        <w:t xml:space="preserve">on these projects </w:t>
      </w:r>
      <w:r w:rsidR="000A4CAD" w:rsidRPr="00045C0B">
        <w:t>differ from capital costs for</w:t>
      </w:r>
      <w:r w:rsidRPr="00045C0B">
        <w:t xml:space="preserve"> projects at the committed stage, since the latter represents fully committed capital investment.</w:t>
      </w:r>
    </w:p>
    <w:p w14:paraId="1F4C2468" w14:textId="5F95824C" w:rsidR="00D36AE1" w:rsidRPr="00DD6F35" w:rsidRDefault="00D36AE1" w:rsidP="00700A3C">
      <w:pPr>
        <w:pStyle w:val="Heading3Numbered"/>
      </w:pPr>
      <w:bookmarkStart w:id="108" w:name="_Toc216858890"/>
      <w:r w:rsidRPr="00DD6F35">
        <w:t>Committed stage</w:t>
      </w:r>
      <w:bookmarkEnd w:id="108"/>
      <w:r w:rsidRPr="00DD6F35">
        <w:t xml:space="preserve"> </w:t>
      </w:r>
    </w:p>
    <w:p w14:paraId="471D6C18" w14:textId="100E1ACE" w:rsidR="00D36AE1" w:rsidRPr="00045C0B" w:rsidRDefault="00D36AE1" w:rsidP="00C33567">
      <w:pPr>
        <w:pStyle w:val="BodyText"/>
      </w:pPr>
      <w:r w:rsidRPr="00045C0B">
        <w:t xml:space="preserve">Projects at the committed stage have </w:t>
      </w:r>
      <w:r w:rsidR="008662DD" w:rsidRPr="00045C0B">
        <w:t>finished</w:t>
      </w:r>
      <w:r w:rsidRPr="00045C0B">
        <w:t xml:space="preserve"> all commercial, engineering and environmental studies, received all necessary government regulatory approvals, and finalised the financing of the project to allow construction. Such projects are considered to have received a positive FID from the owner(s). In most cases, projects at this stage of development have already started construction, as there are typically pre</w:t>
      </w:r>
      <w:r w:rsidR="00992B05">
        <w:noBreakHyphen/>
      </w:r>
      <w:r w:rsidRPr="00045C0B">
        <w:t>works undertaken as part of exploration and design activities.</w:t>
      </w:r>
    </w:p>
    <w:p w14:paraId="4EC8A50B" w14:textId="27383D7F" w:rsidR="00D36AE1" w:rsidRPr="00045C0B" w:rsidRDefault="00D36AE1" w:rsidP="00C33567">
      <w:pPr>
        <w:pStyle w:val="BodyText"/>
      </w:pPr>
      <w:r w:rsidRPr="00045C0B">
        <w:t xml:space="preserve">Projects at the committed stage typically have cost estimates, schedules, and mine outputs that are well defined and often </w:t>
      </w:r>
      <w:r w:rsidR="00F93D54" w:rsidRPr="00045C0B">
        <w:t>published</w:t>
      </w:r>
      <w:r w:rsidRPr="00045C0B">
        <w:t xml:space="preserve">. Most projects that progress to the committed stage </w:t>
      </w:r>
      <w:r w:rsidR="00043B69" w:rsidRPr="00045C0B">
        <w:t>are likely to</w:t>
      </w:r>
      <w:r w:rsidRPr="00045C0B" w:rsidDel="00F93D54">
        <w:t xml:space="preserve"> </w:t>
      </w:r>
      <w:r w:rsidRPr="00045C0B">
        <w:t>commence production. Nevertheless, post</w:t>
      </w:r>
      <w:r w:rsidR="00992B05">
        <w:noBreakHyphen/>
      </w:r>
      <w:r w:rsidRPr="00045C0B">
        <w:t>FID, there are still technical and financial risks that, if realised, can result in delays, scope changes and cost overruns, or even affect the commercial viability of a project and possibly lead to its cancellation.</w:t>
      </w:r>
    </w:p>
    <w:p w14:paraId="0270660D" w14:textId="26F8E6E3" w:rsidR="00D36AE1" w:rsidRPr="00045C0B" w:rsidRDefault="00D36AE1" w:rsidP="00C33567">
      <w:pPr>
        <w:pStyle w:val="BodyText"/>
      </w:pPr>
      <w:r w:rsidRPr="00045C0B">
        <w:t>Data on projects at the committed</w:t>
      </w:r>
      <w:r w:rsidR="000A4CAD" w:rsidRPr="00045C0B">
        <w:t xml:space="preserve"> stage</w:t>
      </w:r>
      <w:r w:rsidRPr="00045C0B">
        <w:t xml:space="preserve"> is considered of high quality, and is aggregated, compared, and monitored within the report. Newly committed projects (those which have commenced since the prior report) are included as a distinct category</w:t>
      </w:r>
      <w:r w:rsidR="00531E33" w:rsidRPr="00045C0B">
        <w:t xml:space="preserve"> in Table 1.2 of this report</w:t>
      </w:r>
      <w:r w:rsidRPr="00045C0B">
        <w:t>.</w:t>
      </w:r>
    </w:p>
    <w:p w14:paraId="2D07A60A" w14:textId="44A43B42" w:rsidR="00D36AE1" w:rsidRPr="00DD6F35" w:rsidRDefault="00D36AE1" w:rsidP="00700A3C">
      <w:pPr>
        <w:pStyle w:val="Heading3Numbered"/>
      </w:pPr>
      <w:bookmarkStart w:id="109" w:name="_Toc216858891"/>
      <w:r w:rsidRPr="00DD6F35">
        <w:t>Completed stage</w:t>
      </w:r>
      <w:bookmarkEnd w:id="109"/>
      <w:r w:rsidRPr="00DD6F35">
        <w:t xml:space="preserve"> </w:t>
      </w:r>
    </w:p>
    <w:p w14:paraId="586BAE93" w14:textId="16441A78" w:rsidR="0065724E" w:rsidRPr="00045C0B" w:rsidRDefault="00D36AE1" w:rsidP="00C33567">
      <w:pPr>
        <w:pStyle w:val="BodyText"/>
        <w:rPr>
          <w:b/>
          <w:bCs/>
        </w:rPr>
      </w:pPr>
      <w:r w:rsidRPr="00045C0B">
        <w:t xml:space="preserve">As many projects include multiple stages and scope elements that can be independent of each other, the timing around when a project reaches the completed stage can be difficult to assess. Under our framework, a project </w:t>
      </w:r>
      <w:r w:rsidR="001A2092" w:rsidRPr="00045C0B">
        <w:t xml:space="preserve">is considered to have </w:t>
      </w:r>
      <w:r w:rsidRPr="00045C0B">
        <w:t>reache</w:t>
      </w:r>
      <w:r w:rsidR="001A2092" w:rsidRPr="00045C0B">
        <w:t>d</w:t>
      </w:r>
      <w:r w:rsidRPr="00045C0B">
        <w:t xml:space="preserve"> the completed stage when all construction and commissioning activities are </w:t>
      </w:r>
      <w:r w:rsidR="00C818AB" w:rsidRPr="00045C0B">
        <w:t>finished</w:t>
      </w:r>
      <w:r w:rsidRPr="00045C0B">
        <w:t xml:space="preserve">, and the operation has reached commercial production. </w:t>
      </w:r>
    </w:p>
    <w:p w14:paraId="67FB9995" w14:textId="33798839" w:rsidR="00D36AE1" w:rsidRPr="00DD6F35" w:rsidRDefault="00D36AE1" w:rsidP="002B3BC8">
      <w:pPr>
        <w:pStyle w:val="Heading3"/>
      </w:pPr>
      <w:bookmarkStart w:id="110" w:name="_Toc216858892"/>
      <w:r w:rsidRPr="00DD6F35">
        <w:t>New projects, expansions and reactivations</w:t>
      </w:r>
      <w:bookmarkEnd w:id="110"/>
      <w:r w:rsidRPr="00DD6F35">
        <w:t xml:space="preserve"> </w:t>
      </w:r>
    </w:p>
    <w:p w14:paraId="2C8018DD" w14:textId="3C673EC4" w:rsidR="000606D3" w:rsidRPr="00045C0B" w:rsidRDefault="00D36AE1" w:rsidP="005F369F">
      <w:pPr>
        <w:pStyle w:val="BodyText"/>
        <w:rPr>
          <w:rFonts w:ascii="Aptos" w:hAnsi="Aptos"/>
          <w:szCs w:val="24"/>
        </w:rPr>
      </w:pPr>
      <w:r w:rsidRPr="00045C0B">
        <w:rPr>
          <w:rFonts w:ascii="Aptos" w:hAnsi="Aptos"/>
          <w:szCs w:val="24"/>
        </w:rPr>
        <w:t xml:space="preserve">Our framework classifies projects as </w:t>
      </w:r>
      <w:r w:rsidR="00C33567">
        <w:rPr>
          <w:rFonts w:ascii="Aptos" w:hAnsi="Aptos"/>
          <w:szCs w:val="24"/>
        </w:rPr>
        <w:t>‘</w:t>
      </w:r>
      <w:r w:rsidRPr="00045C0B">
        <w:rPr>
          <w:rFonts w:ascii="Aptos" w:hAnsi="Aptos"/>
          <w:szCs w:val="24"/>
        </w:rPr>
        <w:t>new</w:t>
      </w:r>
      <w:r w:rsidR="00C33567">
        <w:rPr>
          <w:rFonts w:ascii="Aptos" w:hAnsi="Aptos"/>
          <w:szCs w:val="24"/>
        </w:rPr>
        <w:t>’</w:t>
      </w:r>
      <w:r w:rsidRPr="00045C0B">
        <w:rPr>
          <w:rFonts w:ascii="Aptos" w:hAnsi="Aptos"/>
          <w:szCs w:val="24"/>
        </w:rPr>
        <w:t xml:space="preserve">, </w:t>
      </w:r>
      <w:r w:rsidR="00C33567">
        <w:rPr>
          <w:rFonts w:ascii="Aptos" w:hAnsi="Aptos"/>
          <w:szCs w:val="24"/>
        </w:rPr>
        <w:t>‘</w:t>
      </w:r>
      <w:r w:rsidRPr="00045C0B">
        <w:rPr>
          <w:rFonts w:ascii="Aptos" w:hAnsi="Aptos"/>
          <w:szCs w:val="24"/>
        </w:rPr>
        <w:t>expansion</w:t>
      </w:r>
      <w:r w:rsidR="00C33567">
        <w:rPr>
          <w:rFonts w:ascii="Aptos" w:hAnsi="Aptos"/>
          <w:szCs w:val="24"/>
        </w:rPr>
        <w:t>’</w:t>
      </w:r>
      <w:r w:rsidRPr="00045C0B">
        <w:rPr>
          <w:rFonts w:ascii="Aptos" w:hAnsi="Aptos"/>
          <w:szCs w:val="24"/>
        </w:rPr>
        <w:t xml:space="preserve"> or </w:t>
      </w:r>
      <w:r w:rsidR="00C33567">
        <w:rPr>
          <w:rFonts w:ascii="Aptos" w:hAnsi="Aptos"/>
          <w:szCs w:val="24"/>
        </w:rPr>
        <w:t>‘</w:t>
      </w:r>
      <w:r w:rsidRPr="00045C0B">
        <w:rPr>
          <w:rFonts w:ascii="Aptos" w:hAnsi="Aptos"/>
          <w:szCs w:val="24"/>
        </w:rPr>
        <w:t>reactivation</w:t>
      </w:r>
      <w:r w:rsidR="00C33567">
        <w:rPr>
          <w:rFonts w:ascii="Aptos" w:hAnsi="Aptos"/>
          <w:szCs w:val="24"/>
        </w:rPr>
        <w:t>’</w:t>
      </w:r>
      <w:r w:rsidRPr="00045C0B">
        <w:rPr>
          <w:rFonts w:ascii="Aptos" w:hAnsi="Aptos"/>
          <w:szCs w:val="24"/>
        </w:rPr>
        <w:t>. New projects are those that were not active at the same location before the first announcement recorded in our research. Expansions correspond to those that are already existing and are taking their operations to neighbouring fields. In</w:t>
      </w:r>
      <w:r w:rsidR="00C33567">
        <w:rPr>
          <w:rFonts w:ascii="Aptos" w:hAnsi="Aptos"/>
          <w:szCs w:val="24"/>
        </w:rPr>
        <w:t> </w:t>
      </w:r>
      <w:r w:rsidRPr="00045C0B">
        <w:rPr>
          <w:rFonts w:ascii="Aptos" w:hAnsi="Aptos"/>
          <w:szCs w:val="24"/>
        </w:rPr>
        <w:t xml:space="preserve">many cases, the goal of the </w:t>
      </w:r>
      <w:r w:rsidR="00C33567">
        <w:rPr>
          <w:rFonts w:ascii="Aptos" w:hAnsi="Aptos"/>
          <w:szCs w:val="24"/>
        </w:rPr>
        <w:t>‘</w:t>
      </w:r>
      <w:r w:rsidRPr="00045C0B">
        <w:rPr>
          <w:rFonts w:ascii="Aptos" w:hAnsi="Aptos"/>
          <w:szCs w:val="24"/>
        </w:rPr>
        <w:t>expansion</w:t>
      </w:r>
      <w:r w:rsidR="00C33567">
        <w:rPr>
          <w:rFonts w:ascii="Aptos" w:hAnsi="Aptos"/>
          <w:szCs w:val="24"/>
        </w:rPr>
        <w:t>’</w:t>
      </w:r>
      <w:r w:rsidRPr="00045C0B">
        <w:rPr>
          <w:rFonts w:ascii="Aptos" w:hAnsi="Aptos"/>
          <w:szCs w:val="24"/>
        </w:rPr>
        <w:t xml:space="preserve"> is merely to maintain output. </w:t>
      </w:r>
      <w:r w:rsidR="002922B5" w:rsidRPr="00045C0B">
        <w:rPr>
          <w:rFonts w:ascii="Aptos" w:hAnsi="Aptos"/>
          <w:szCs w:val="24"/>
        </w:rPr>
        <w:t>‘Expansion’ does not imply</w:t>
      </w:r>
      <w:r w:rsidRPr="00045C0B">
        <w:rPr>
          <w:rFonts w:ascii="Aptos" w:hAnsi="Aptos"/>
          <w:szCs w:val="24"/>
        </w:rPr>
        <w:t xml:space="preserve"> output </w:t>
      </w:r>
      <w:r w:rsidR="002922B5" w:rsidRPr="00045C0B">
        <w:rPr>
          <w:rFonts w:ascii="Aptos" w:hAnsi="Aptos"/>
          <w:szCs w:val="24"/>
        </w:rPr>
        <w:t xml:space="preserve">will </w:t>
      </w:r>
      <w:r w:rsidRPr="00045C0B">
        <w:rPr>
          <w:rFonts w:ascii="Aptos" w:hAnsi="Aptos"/>
          <w:szCs w:val="24"/>
        </w:rPr>
        <w:t>increas</w:t>
      </w:r>
      <w:r w:rsidR="002922B5" w:rsidRPr="00045C0B">
        <w:rPr>
          <w:rFonts w:ascii="Aptos" w:hAnsi="Aptos"/>
          <w:szCs w:val="24"/>
        </w:rPr>
        <w:t>e</w:t>
      </w:r>
      <w:r w:rsidRPr="00045C0B">
        <w:rPr>
          <w:rFonts w:ascii="Aptos" w:hAnsi="Aptos"/>
          <w:szCs w:val="24"/>
        </w:rPr>
        <w:t xml:space="preserve">. Reactivation indicates </w:t>
      </w:r>
      <w:r w:rsidR="0080658A" w:rsidRPr="00045C0B">
        <w:rPr>
          <w:rFonts w:ascii="Aptos" w:hAnsi="Aptos"/>
          <w:szCs w:val="24"/>
        </w:rPr>
        <w:t xml:space="preserve">a </w:t>
      </w:r>
      <w:r w:rsidR="00692340" w:rsidRPr="00045C0B">
        <w:rPr>
          <w:rFonts w:ascii="Aptos" w:hAnsi="Aptos"/>
          <w:szCs w:val="24"/>
        </w:rPr>
        <w:t>mine</w:t>
      </w:r>
      <w:r w:rsidRPr="00045C0B">
        <w:rPr>
          <w:rFonts w:ascii="Aptos" w:hAnsi="Aptos"/>
          <w:szCs w:val="24"/>
        </w:rPr>
        <w:t xml:space="preserve"> </w:t>
      </w:r>
      <w:r w:rsidR="0080658A" w:rsidRPr="00045C0B">
        <w:rPr>
          <w:rFonts w:ascii="Aptos" w:hAnsi="Aptos"/>
          <w:szCs w:val="24"/>
        </w:rPr>
        <w:t>is</w:t>
      </w:r>
      <w:r w:rsidR="00692340" w:rsidRPr="00045C0B">
        <w:rPr>
          <w:rFonts w:ascii="Aptos" w:hAnsi="Aptos"/>
          <w:szCs w:val="24"/>
        </w:rPr>
        <w:t xml:space="preserve"> returning </w:t>
      </w:r>
      <w:r w:rsidR="0080658A" w:rsidRPr="00045C0B">
        <w:rPr>
          <w:rFonts w:ascii="Aptos" w:hAnsi="Aptos"/>
          <w:szCs w:val="24"/>
        </w:rPr>
        <w:t xml:space="preserve">to production after </w:t>
      </w:r>
      <w:r w:rsidR="00692340" w:rsidRPr="00045C0B">
        <w:rPr>
          <w:rFonts w:ascii="Aptos" w:hAnsi="Aptos"/>
          <w:szCs w:val="24"/>
        </w:rPr>
        <w:t>care and maintenance, or projects that were</w:t>
      </w:r>
      <w:r w:rsidRPr="00045C0B">
        <w:rPr>
          <w:rFonts w:ascii="Aptos" w:hAnsi="Aptos"/>
          <w:szCs w:val="24"/>
        </w:rPr>
        <w:t xml:space="preserve"> announced, then officially abandoned, but ha</w:t>
      </w:r>
      <w:r w:rsidR="00692340" w:rsidRPr="00045C0B">
        <w:rPr>
          <w:rFonts w:ascii="Aptos" w:hAnsi="Aptos"/>
          <w:szCs w:val="24"/>
        </w:rPr>
        <w:t>ve</w:t>
      </w:r>
      <w:r w:rsidRPr="00045C0B">
        <w:rPr>
          <w:rFonts w:ascii="Aptos" w:hAnsi="Aptos"/>
          <w:szCs w:val="24"/>
        </w:rPr>
        <w:t xml:space="preserve"> since been returned to the drawing board.</w:t>
      </w:r>
    </w:p>
    <w:p w14:paraId="3AEF00DF" w14:textId="40DF84B6" w:rsidR="00260FDA" w:rsidRPr="00DD6F35" w:rsidRDefault="00260FDA" w:rsidP="00700A3C">
      <w:pPr>
        <w:pStyle w:val="Heading3"/>
      </w:pPr>
      <w:bookmarkStart w:id="111" w:name="_Toc216858893"/>
      <w:r w:rsidRPr="00DD6F35">
        <w:lastRenderedPageBreak/>
        <w:t>Oil and gas projects</w:t>
      </w:r>
      <w:bookmarkEnd w:id="111"/>
    </w:p>
    <w:p w14:paraId="13ECAE22" w14:textId="191941C2" w:rsidR="00260FDA" w:rsidRPr="00045C0B" w:rsidRDefault="00260FDA" w:rsidP="00260FDA">
      <w:pPr>
        <w:pStyle w:val="BodyText"/>
        <w:rPr>
          <w:rFonts w:ascii="Aptos" w:hAnsi="Aptos"/>
          <w:szCs w:val="24"/>
        </w:rPr>
      </w:pPr>
      <w:r w:rsidRPr="00045C0B">
        <w:rPr>
          <w:rFonts w:ascii="Aptos" w:hAnsi="Aptos"/>
          <w:szCs w:val="24"/>
        </w:rPr>
        <w:t>Oil and gas projects are split into three stages</w:t>
      </w:r>
      <w:r w:rsidR="00DD6F35">
        <w:rPr>
          <w:rFonts w:ascii="Aptos" w:hAnsi="Aptos"/>
          <w:szCs w:val="24"/>
        </w:rPr>
        <w:t xml:space="preserve"> </w:t>
      </w:r>
      <w:r w:rsidR="00732AB6">
        <w:rPr>
          <w:rFonts w:ascii="Aptos" w:hAnsi="Aptos"/>
          <w:szCs w:val="24"/>
        </w:rPr>
        <w:t>–</w:t>
      </w:r>
      <w:r w:rsidR="00DD6F35">
        <w:rPr>
          <w:rFonts w:ascii="Aptos" w:hAnsi="Aptos"/>
          <w:szCs w:val="24"/>
        </w:rPr>
        <w:t xml:space="preserve"> </w:t>
      </w:r>
      <w:r w:rsidRPr="00045C0B">
        <w:rPr>
          <w:rFonts w:ascii="Aptos" w:hAnsi="Aptos"/>
          <w:szCs w:val="24"/>
        </w:rPr>
        <w:t xml:space="preserve">publicly announced, committed, and completed. This is different from the rest of the REMP methodology </w:t>
      </w:r>
      <w:r w:rsidR="00436DDA" w:rsidRPr="00045C0B">
        <w:rPr>
          <w:rFonts w:ascii="Aptos" w:hAnsi="Aptos"/>
          <w:szCs w:val="24"/>
        </w:rPr>
        <w:t>since it excludes the</w:t>
      </w:r>
      <w:r w:rsidRPr="00045C0B">
        <w:rPr>
          <w:rFonts w:ascii="Aptos" w:hAnsi="Aptos"/>
          <w:szCs w:val="24"/>
        </w:rPr>
        <w:t xml:space="preserve"> ‘advanced feasibility’ stage that occurs between publicly announced and committed. </w:t>
      </w:r>
    </w:p>
    <w:p w14:paraId="1E73EE93" w14:textId="59A5FE4F" w:rsidR="009F6CEF" w:rsidRPr="00045C0B" w:rsidRDefault="00260FDA" w:rsidP="005F369F">
      <w:pPr>
        <w:pStyle w:val="BodyText"/>
        <w:rPr>
          <w:rFonts w:ascii="Aptos" w:hAnsi="Aptos"/>
          <w:szCs w:val="24"/>
        </w:rPr>
      </w:pPr>
      <w:r w:rsidRPr="00045C0B">
        <w:rPr>
          <w:rFonts w:ascii="Aptos" w:hAnsi="Aptos"/>
          <w:szCs w:val="24"/>
        </w:rPr>
        <w:t>The advanced feasibility stage for non</w:t>
      </w:r>
      <w:r w:rsidR="00992B05">
        <w:rPr>
          <w:rFonts w:ascii="Aptos" w:hAnsi="Aptos"/>
          <w:szCs w:val="24"/>
        </w:rPr>
        <w:noBreakHyphen/>
      </w:r>
      <w:r w:rsidRPr="00045C0B">
        <w:rPr>
          <w:rFonts w:ascii="Aptos" w:hAnsi="Aptos"/>
          <w:szCs w:val="24"/>
        </w:rPr>
        <w:t>oil/gas projects is based on projects having completed a ‘definitive feasibility study’ or ‘bankable feasibility study’. These studies are not typically conducted in the oil and gas sector, so th</w:t>
      </w:r>
      <w:r w:rsidR="00D96A7B" w:rsidRPr="00045C0B">
        <w:rPr>
          <w:rFonts w:ascii="Aptos" w:hAnsi="Aptos"/>
          <w:szCs w:val="24"/>
        </w:rPr>
        <w:t>e advanced</w:t>
      </w:r>
      <w:r w:rsidRPr="00045C0B">
        <w:rPr>
          <w:rFonts w:ascii="Aptos" w:hAnsi="Aptos"/>
          <w:szCs w:val="24"/>
        </w:rPr>
        <w:t xml:space="preserve"> stage has been removed from the oil and gas projects list.</w:t>
      </w:r>
    </w:p>
    <w:p w14:paraId="5385D3A8" w14:textId="6BF98C83" w:rsidR="009F6CEF" w:rsidRPr="00DD6F35" w:rsidRDefault="00907432" w:rsidP="00DD6F35">
      <w:pPr>
        <w:pStyle w:val="Heading3"/>
      </w:pPr>
      <w:bookmarkStart w:id="112" w:name="_Toc216858894"/>
      <w:r w:rsidRPr="00DD6F35">
        <w:t xml:space="preserve">Estimated start </w:t>
      </w:r>
      <w:r w:rsidR="0041223A" w:rsidRPr="00DD6F35">
        <w:t xml:space="preserve">of </w:t>
      </w:r>
      <w:r w:rsidRPr="00DD6F35">
        <w:t>commercial operation</w:t>
      </w:r>
      <w:bookmarkEnd w:id="112"/>
    </w:p>
    <w:p w14:paraId="465D4BCD" w14:textId="6786C047" w:rsidR="007444B5" w:rsidRPr="00045C0B" w:rsidRDefault="008A2D8A" w:rsidP="009F6CEF">
      <w:pPr>
        <w:pStyle w:val="BodyText"/>
        <w:rPr>
          <w:rFonts w:ascii="Aptos" w:hAnsi="Aptos"/>
          <w:szCs w:val="24"/>
        </w:rPr>
      </w:pPr>
      <w:r w:rsidRPr="00045C0B">
        <w:rPr>
          <w:rFonts w:ascii="Aptos" w:hAnsi="Aptos"/>
          <w:szCs w:val="24"/>
        </w:rPr>
        <w:t>Some projects this year have been designated as ‘other’</w:t>
      </w:r>
      <w:r w:rsidR="002264B4" w:rsidRPr="00045C0B">
        <w:rPr>
          <w:rFonts w:ascii="Aptos" w:hAnsi="Aptos"/>
          <w:szCs w:val="24"/>
        </w:rPr>
        <w:t xml:space="preserve"> rather than providing a date. The</w:t>
      </w:r>
      <w:r w:rsidR="00D736F1" w:rsidRPr="00045C0B">
        <w:rPr>
          <w:rFonts w:ascii="Aptos" w:hAnsi="Aptos"/>
          <w:szCs w:val="24"/>
        </w:rPr>
        <w:t xml:space="preserve"> </w:t>
      </w:r>
      <w:r w:rsidR="00297A4A" w:rsidRPr="00045C0B">
        <w:rPr>
          <w:rFonts w:ascii="Aptos" w:hAnsi="Aptos"/>
          <w:szCs w:val="24"/>
        </w:rPr>
        <w:t>‘</w:t>
      </w:r>
      <w:r w:rsidR="00D736F1" w:rsidRPr="00045C0B">
        <w:rPr>
          <w:rFonts w:ascii="Aptos" w:hAnsi="Aptos"/>
          <w:szCs w:val="24"/>
        </w:rPr>
        <w:t>other</w:t>
      </w:r>
      <w:r w:rsidR="00297A4A" w:rsidRPr="00045C0B">
        <w:rPr>
          <w:rFonts w:ascii="Aptos" w:hAnsi="Aptos"/>
          <w:szCs w:val="24"/>
        </w:rPr>
        <w:t>’</w:t>
      </w:r>
      <w:r w:rsidR="00D736F1" w:rsidRPr="00045C0B">
        <w:rPr>
          <w:rFonts w:ascii="Aptos" w:hAnsi="Aptos"/>
          <w:szCs w:val="24"/>
        </w:rPr>
        <w:t xml:space="preserve"> category is used </w:t>
      </w:r>
      <w:r w:rsidR="00AD6E68" w:rsidRPr="00045C0B">
        <w:rPr>
          <w:rFonts w:ascii="Aptos" w:hAnsi="Aptos"/>
          <w:szCs w:val="24"/>
        </w:rPr>
        <w:t>in a range of cases, including</w:t>
      </w:r>
      <w:r w:rsidR="00365D09" w:rsidRPr="00045C0B">
        <w:rPr>
          <w:rFonts w:ascii="Aptos" w:hAnsi="Aptos"/>
          <w:szCs w:val="24"/>
        </w:rPr>
        <w:t>,</w:t>
      </w:r>
      <w:r w:rsidR="00AD6E68" w:rsidRPr="00045C0B">
        <w:rPr>
          <w:rFonts w:ascii="Aptos" w:hAnsi="Aptos"/>
          <w:szCs w:val="24"/>
        </w:rPr>
        <w:t xml:space="preserve"> </w:t>
      </w:r>
      <w:r w:rsidR="009D1206" w:rsidRPr="00045C0B">
        <w:rPr>
          <w:rFonts w:ascii="Aptos" w:hAnsi="Aptos"/>
          <w:szCs w:val="24"/>
        </w:rPr>
        <w:t>but not limited to</w:t>
      </w:r>
      <w:r w:rsidR="00365D09" w:rsidRPr="00045C0B">
        <w:rPr>
          <w:rFonts w:ascii="Aptos" w:hAnsi="Aptos"/>
          <w:szCs w:val="24"/>
        </w:rPr>
        <w:t>,</w:t>
      </w:r>
      <w:r w:rsidR="009D1206" w:rsidRPr="00045C0B">
        <w:rPr>
          <w:rFonts w:ascii="Aptos" w:hAnsi="Aptos"/>
          <w:szCs w:val="24"/>
        </w:rPr>
        <w:t xml:space="preserve"> </w:t>
      </w:r>
      <w:r w:rsidR="00AD6E68" w:rsidRPr="00045C0B">
        <w:rPr>
          <w:rFonts w:ascii="Aptos" w:hAnsi="Aptos"/>
          <w:szCs w:val="24"/>
        </w:rPr>
        <w:t>when</w:t>
      </w:r>
      <w:r w:rsidR="00D37807" w:rsidRPr="00045C0B">
        <w:rPr>
          <w:rFonts w:ascii="Aptos" w:hAnsi="Aptos"/>
          <w:szCs w:val="24"/>
        </w:rPr>
        <w:t xml:space="preserve"> no date is provided publicly by the project proponent, when </w:t>
      </w:r>
      <w:r w:rsidR="00644794" w:rsidRPr="00045C0B">
        <w:rPr>
          <w:rFonts w:ascii="Aptos" w:hAnsi="Aptos"/>
          <w:szCs w:val="24"/>
        </w:rPr>
        <w:t xml:space="preserve">recent </w:t>
      </w:r>
      <w:r w:rsidR="002D6E7D" w:rsidRPr="00045C0B">
        <w:rPr>
          <w:rFonts w:ascii="Aptos" w:hAnsi="Aptos"/>
          <w:szCs w:val="24"/>
        </w:rPr>
        <w:t>information</w:t>
      </w:r>
      <w:r w:rsidR="00644794" w:rsidRPr="00045C0B">
        <w:rPr>
          <w:rFonts w:ascii="Aptos" w:hAnsi="Aptos"/>
          <w:szCs w:val="24"/>
        </w:rPr>
        <w:t xml:space="preserve"> on the completion date is not</w:t>
      </w:r>
      <w:r w:rsidR="002D6E7D" w:rsidRPr="00045C0B">
        <w:rPr>
          <w:rFonts w:ascii="Aptos" w:hAnsi="Aptos"/>
          <w:szCs w:val="24"/>
        </w:rPr>
        <w:t xml:space="preserve"> publicly available</w:t>
      </w:r>
      <w:r w:rsidR="007F7F59" w:rsidRPr="00045C0B">
        <w:rPr>
          <w:rFonts w:ascii="Aptos" w:hAnsi="Aptos"/>
          <w:szCs w:val="24"/>
        </w:rPr>
        <w:t xml:space="preserve">, </w:t>
      </w:r>
      <w:r w:rsidR="00F55F16" w:rsidRPr="00045C0B">
        <w:rPr>
          <w:rFonts w:ascii="Aptos" w:hAnsi="Aptos"/>
          <w:szCs w:val="24"/>
        </w:rPr>
        <w:t>or if a project has an expected completion date after 2030</w:t>
      </w:r>
      <w:r w:rsidR="00644794" w:rsidRPr="00045C0B">
        <w:rPr>
          <w:rFonts w:ascii="Aptos" w:hAnsi="Aptos"/>
          <w:szCs w:val="24"/>
        </w:rPr>
        <w:t>.</w:t>
      </w:r>
    </w:p>
    <w:p w14:paraId="137F3727" w14:textId="77777777" w:rsidR="00907432" w:rsidRPr="00260FDA" w:rsidRDefault="00907432" w:rsidP="009F6CEF">
      <w:pPr>
        <w:pStyle w:val="BodyText"/>
        <w:rPr>
          <w:b/>
          <w:bCs/>
        </w:rPr>
      </w:pPr>
    </w:p>
    <w:p w14:paraId="6EDD404E" w14:textId="2A59BE5A" w:rsidR="009F6CEF" w:rsidRPr="007136E1" w:rsidRDefault="009F6CEF" w:rsidP="005F369F">
      <w:pPr>
        <w:pStyle w:val="BodyText"/>
        <w:sectPr w:rsidR="009F6CEF" w:rsidRPr="007136E1" w:rsidSect="00732AB6">
          <w:headerReference w:type="even" r:id="rId66"/>
          <w:headerReference w:type="first" r:id="rId67"/>
          <w:footerReference w:type="first" r:id="rId68"/>
          <w:pgSz w:w="16838" w:h="11906" w:orient="landscape" w:code="9"/>
          <w:pgMar w:top="992" w:right="1440" w:bottom="1440" w:left="1440" w:header="567" w:footer="680" w:gutter="0"/>
          <w:cols w:num="2" w:space="708"/>
          <w:docGrid w:linePitch="360"/>
        </w:sectPr>
      </w:pPr>
    </w:p>
    <w:p w14:paraId="0B933AAA" w14:textId="77777777" w:rsidR="00171DBC" w:rsidRPr="008506A2" w:rsidRDefault="00171DBC" w:rsidP="003B08C0">
      <w:pPr>
        <w:pStyle w:val="Heading2"/>
        <w:rPr>
          <w:rFonts w:ascii="Aptos SemiBold" w:hAnsi="Aptos SemiBold"/>
          <w:color w:val="001B35"/>
        </w:rPr>
      </w:pPr>
      <w:bookmarkStart w:id="113" w:name="_Toc216858895"/>
      <w:r w:rsidRPr="008506A2">
        <w:lastRenderedPageBreak/>
        <w:t>About this report</w:t>
      </w:r>
      <w:bookmarkEnd w:id="113"/>
      <w:r w:rsidRPr="008506A2">
        <w:t xml:space="preserve"> </w:t>
      </w:r>
    </w:p>
    <w:p w14:paraId="2A3E4E39" w14:textId="77777777" w:rsidR="00171DBC" w:rsidRPr="00E7094B" w:rsidRDefault="00171DBC" w:rsidP="00C33567">
      <w:pPr>
        <w:pStyle w:val="BodyText"/>
      </w:pPr>
      <w:r w:rsidRPr="00E7094B">
        <w:t xml:space="preserve">The </w:t>
      </w:r>
      <w:r w:rsidRPr="00C33567">
        <w:rPr>
          <w:rStyle w:val="Emphasis"/>
        </w:rPr>
        <w:t>Resources and Energy Major Projects</w:t>
      </w:r>
      <w:r w:rsidRPr="00E7094B">
        <w:t xml:space="preserve"> publication is an annual review of projects which seek to extend, increase, or improve the quality of mineral commodity output in Australia. These investment projects include greenfield projects, expansions, reactivations, processing facilities, and related infrastructure. Since 1997, the publication has reported the value of current and potential investment in the sector and provided commentary on key development trends.</w:t>
      </w:r>
    </w:p>
    <w:p w14:paraId="334B989B" w14:textId="45450BE9" w:rsidR="00171DBC" w:rsidRPr="00E7094B" w:rsidRDefault="00171DBC" w:rsidP="00C33567">
      <w:pPr>
        <w:pStyle w:val="BodyText"/>
      </w:pPr>
      <w:r w:rsidRPr="00E7094B">
        <w:t xml:space="preserve">From 2017 to 2019, </w:t>
      </w:r>
      <w:r w:rsidRPr="00C33567">
        <w:rPr>
          <w:rStyle w:val="Emphasis"/>
        </w:rPr>
        <w:t>Resources and Energy Major Projects</w:t>
      </w:r>
      <w:r w:rsidRPr="00E7094B">
        <w:t xml:space="preserve"> was published as a chapter in the </w:t>
      </w:r>
      <w:r w:rsidRPr="00C33567">
        <w:rPr>
          <w:rStyle w:val="Emphasis"/>
        </w:rPr>
        <w:t>Resources and Energy Quarterly</w:t>
      </w:r>
      <w:r w:rsidRPr="00E7094B">
        <w:t>. The 2020, 2021</w:t>
      </w:r>
      <w:r w:rsidR="001D7FA6" w:rsidRPr="00E7094B">
        <w:t>, 2022</w:t>
      </w:r>
      <w:r w:rsidRPr="00E7094B">
        <w:t xml:space="preserve"> and 202</w:t>
      </w:r>
      <w:r w:rsidR="001D7FA6" w:rsidRPr="00E7094B">
        <w:t>3</w:t>
      </w:r>
      <w:r w:rsidRPr="00E7094B">
        <w:t xml:space="preserve"> editions, as well as pre</w:t>
      </w:r>
      <w:r w:rsidR="00992B05">
        <w:noBreakHyphen/>
      </w:r>
      <w:r w:rsidRPr="00E7094B">
        <w:t>2017 updates, are standalone publications.</w:t>
      </w:r>
    </w:p>
    <w:p w14:paraId="762A391D" w14:textId="74731224" w:rsidR="00171DBC" w:rsidRPr="00E7094B" w:rsidRDefault="00171DBC" w:rsidP="00C33567">
      <w:pPr>
        <w:pStyle w:val="BodyText"/>
      </w:pPr>
      <w:r w:rsidRPr="00E7094B">
        <w:t xml:space="preserve">This edition of the report presents an update on project developments over the </w:t>
      </w:r>
      <w:r w:rsidR="00AB000A">
        <w:t>12</w:t>
      </w:r>
      <w:r w:rsidRPr="00E7094B">
        <w:t xml:space="preserve"> months from the start of November</w:t>
      </w:r>
      <w:r w:rsidR="00AB000A">
        <w:t> </w:t>
      </w:r>
      <w:r w:rsidRPr="00E7094B">
        <w:t>202</w:t>
      </w:r>
      <w:r w:rsidR="00822AD5" w:rsidRPr="00E7094B">
        <w:t>4</w:t>
      </w:r>
      <w:r w:rsidRPr="00E7094B">
        <w:t xml:space="preserve"> to the end of October 202</w:t>
      </w:r>
      <w:r w:rsidR="00822AD5" w:rsidRPr="00E7094B">
        <w:t>5</w:t>
      </w:r>
      <w:r w:rsidRPr="00E7094B">
        <w:t xml:space="preserve">, and is accompanied by a </w:t>
      </w:r>
      <w:hyperlink r:id="rId69" w:history="1">
        <w:r w:rsidRPr="00E7094B">
          <w:rPr>
            <w:rStyle w:val="Hyperlink"/>
            <w:rFonts w:ascii="Aptos" w:hAnsi="Aptos"/>
            <w:szCs w:val="24"/>
            <w:u w:val="single"/>
          </w:rPr>
          <w:t>detailed project listing</w:t>
        </w:r>
      </w:hyperlink>
      <w:r w:rsidRPr="00E7094B">
        <w:t>.</w:t>
      </w:r>
    </w:p>
    <w:p w14:paraId="4CDE0053" w14:textId="66285A47" w:rsidR="00171DBC" w:rsidRPr="00E7094B" w:rsidRDefault="00171DBC" w:rsidP="00C33567">
      <w:pPr>
        <w:pStyle w:val="BodyText"/>
      </w:pPr>
      <w:r w:rsidRPr="00E7094B">
        <w:t>Each year, we seek to improve the coverage and quality of the report</w:t>
      </w:r>
      <w:r w:rsidR="00C85706" w:rsidRPr="00E7094B">
        <w:t>. Much of the a</w:t>
      </w:r>
      <w:r w:rsidR="00D01066" w:rsidRPr="00E7094B">
        <w:t xml:space="preserve">nalysis in </w:t>
      </w:r>
      <w:r w:rsidRPr="00E7094B">
        <w:t xml:space="preserve">this edition </w:t>
      </w:r>
      <w:r w:rsidR="00D01066" w:rsidRPr="00E7094B">
        <w:t>is directed at proj</w:t>
      </w:r>
      <w:r w:rsidRPr="00E7094B">
        <w:t xml:space="preserve">ects that have progressed significantly and </w:t>
      </w:r>
      <w:r w:rsidR="003E282E" w:rsidRPr="00E7094B">
        <w:t>which</w:t>
      </w:r>
      <w:r w:rsidRPr="00E7094B">
        <w:t xml:space="preserve"> have a higher quality of data</w:t>
      </w:r>
      <w:r w:rsidR="003E282E" w:rsidRPr="00E7094B">
        <w:t xml:space="preserve"> associated with them</w:t>
      </w:r>
      <w:r w:rsidRPr="00E7094B">
        <w:t xml:space="preserve">. </w:t>
      </w:r>
    </w:p>
    <w:p w14:paraId="7BBF547A" w14:textId="474B9BB8" w:rsidR="00171DBC" w:rsidRPr="0018040D" w:rsidRDefault="00C33567" w:rsidP="00B2696C">
      <w:pPr>
        <w:pStyle w:val="Heading2"/>
        <w:rPr>
          <w:rFonts w:ascii="Aptos" w:hAnsi="Aptos"/>
          <w:color w:val="001B35"/>
        </w:rPr>
      </w:pPr>
      <w:bookmarkStart w:id="114" w:name="_Toc55393244"/>
      <w:bookmarkStart w:id="115" w:name="_Toc55456452"/>
      <w:r>
        <w:br w:type="column"/>
      </w:r>
      <w:bookmarkStart w:id="116" w:name="_Toc216858896"/>
      <w:r w:rsidR="00171DBC" w:rsidRPr="00B2696C">
        <w:t>Terminology</w:t>
      </w:r>
      <w:bookmarkEnd w:id="114"/>
      <w:bookmarkEnd w:id="115"/>
      <w:bookmarkEnd w:id="116"/>
    </w:p>
    <w:p w14:paraId="7618D4D6" w14:textId="77777777" w:rsidR="00171DBC" w:rsidRPr="00E7094B" w:rsidRDefault="00171DBC" w:rsidP="00C33567">
      <w:pPr>
        <w:pStyle w:val="BodyText"/>
      </w:pPr>
      <w:r w:rsidRPr="00E7094B">
        <w:t xml:space="preserve">The methodology used in the report is detailed in the </w:t>
      </w:r>
      <w:r w:rsidRPr="00C33567">
        <w:t>Methodology</w:t>
      </w:r>
      <w:r w:rsidRPr="00E7094B">
        <w:t xml:space="preserve"> section.</w:t>
      </w:r>
    </w:p>
    <w:p w14:paraId="31AA1426" w14:textId="505C0DB4" w:rsidR="00171DBC" w:rsidRPr="00E7094B" w:rsidRDefault="240E162A" w:rsidP="00C33567">
      <w:pPr>
        <w:pStyle w:val="BodyText"/>
      </w:pPr>
      <w:r w:rsidRPr="2E0822D8">
        <w:t>This report and project list is the result of our research on major resources and energy projects under development in Australia. For the purposes of this report, ‘major’ projects are those costed at over $50</w:t>
      </w:r>
      <w:r w:rsidR="00DD6F35">
        <w:t> million</w:t>
      </w:r>
      <w:r w:rsidRPr="2E0822D8">
        <w:t xml:space="preserve"> and which have the potential to reach a final investment decision (FID) within the next </w:t>
      </w:r>
      <w:r w:rsidR="00AB000A">
        <w:t>5</w:t>
      </w:r>
      <w:r w:rsidRPr="2E0822D8">
        <w:t xml:space="preserve"> years.</w:t>
      </w:r>
    </w:p>
    <w:p w14:paraId="6B2D83BA" w14:textId="1ADD13C2" w:rsidR="00286DAD" w:rsidRPr="001270AC" w:rsidRDefault="00171DBC" w:rsidP="00C33567">
      <w:pPr>
        <w:pStyle w:val="BodyText"/>
      </w:pPr>
      <w:r w:rsidRPr="00E7094B">
        <w:t>Projects are classified into four stages: publicly announced, advanced feasibility, committed and completed. Earlier stages of developing mineral projects, such as identifying deposits and exploration activities, are not included in our lists.</w:t>
      </w:r>
    </w:p>
    <w:sectPr w:rsidR="00286DAD" w:rsidRPr="001270AC" w:rsidSect="00732AB6">
      <w:pgSz w:w="16838" w:h="11906" w:orient="landscape" w:code="9"/>
      <w:pgMar w:top="992" w:right="1440" w:bottom="1440" w:left="1440" w:header="567" w:footer="68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E04A2" w14:textId="77777777" w:rsidR="00F364C6" w:rsidRDefault="00F364C6" w:rsidP="00F244EA">
      <w:pPr>
        <w:spacing w:after="0"/>
      </w:pPr>
      <w:r>
        <w:separator/>
      </w:r>
    </w:p>
  </w:endnote>
  <w:endnote w:type="continuationSeparator" w:id="0">
    <w:p w14:paraId="7B731A17" w14:textId="77777777" w:rsidR="00F364C6" w:rsidRDefault="00F364C6" w:rsidP="00F244EA">
      <w:pPr>
        <w:spacing w:after="0"/>
      </w:pPr>
      <w:r>
        <w:continuationSeparator/>
      </w:r>
    </w:p>
  </w:endnote>
  <w:endnote w:type="continuationNotice" w:id="1">
    <w:p w14:paraId="2B0F9C5C" w14:textId="77777777" w:rsidR="00F364C6" w:rsidRDefault="00F364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141E" w14:textId="69E9A3EB" w:rsidR="00677C9F" w:rsidRDefault="00677C9F">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B53D6">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 Report</w:instrText>
    </w:r>
    <w:r>
      <w:rPr>
        <w:noProof/>
      </w:rPr>
      <w:fldChar w:fldCharType="end"/>
    </w:r>
    <w:r w:rsidRPr="001C2E57">
      <w:instrText xml:space="preserve"> </w:instrText>
    </w:r>
    <w:r w:rsidRPr="001C2E57">
      <w:fldChar w:fldCharType="end"/>
    </w:r>
    <w:r>
      <w:t>Resources and Energy Major Projects report | 2025</w:t>
    </w:r>
    <w:r>
      <w:tab/>
    </w:r>
    <w:r>
      <w:fldChar w:fldCharType="begin"/>
    </w:r>
    <w:r>
      <w:instrText xml:space="preserve"> PAGE   \* MERGEFORMAT </w:instrText>
    </w:r>
    <w:r>
      <w:fldChar w:fldCharType="separate"/>
    </w:r>
    <w:r>
      <w:t>5</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6DF8" w14:textId="1A0E9C2D" w:rsidR="00B4547B" w:rsidRPr="001C2E57" w:rsidRDefault="00B4547B"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95570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52CEA616" w14:textId="77777777" w:rsidR="007952CC" w:rsidRDefault="007952CC"/>
  <w:p w14:paraId="2CA02EF3" w14:textId="77777777" w:rsidR="00552077" w:rsidRDefault="0055207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7ED4" w14:textId="77777777" w:rsidR="00BA7639" w:rsidRDefault="00BA763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7BBB" w14:textId="733E5921" w:rsidR="00BA7639" w:rsidRPr="001C2E57" w:rsidRDefault="00BA7639"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95570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434" w14:textId="0AE035EB" w:rsidR="00B4547B" w:rsidRPr="001C2E57" w:rsidRDefault="00B4547B"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95570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7CA8FA3D" w14:textId="5C37AD78" w:rsidR="00B4547B" w:rsidRPr="001C2E57" w:rsidRDefault="00B454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1FE9" w14:textId="77777777" w:rsidR="00B4547B" w:rsidRDefault="00B45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82D9" w14:textId="56A93C9A" w:rsidR="00B4547B" w:rsidRPr="00A353FE" w:rsidRDefault="00A353FE" w:rsidP="00C83F6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B53D6">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C10815">
      <w:rPr>
        <w:noProof/>
      </w:rPr>
      <w:instrText>Resources and Energy Major Projects Report</w:instrText>
    </w:r>
    <w:r>
      <w:rPr>
        <w:noProof/>
      </w:rPr>
      <w:fldChar w:fldCharType="end"/>
    </w:r>
    <w:r w:rsidRPr="001C2E57">
      <w:instrText xml:space="preserve"> </w:instrText>
    </w:r>
    <w:r w:rsidRPr="001C2E57">
      <w:fldChar w:fldCharType="end"/>
    </w:r>
    <w:r w:rsidR="007F4662">
      <w:t xml:space="preserve">Resources and Energy Major Projects </w:t>
    </w:r>
    <w:r w:rsidR="007B693D">
      <w:t>r</w:t>
    </w:r>
    <w:r w:rsidR="007F4662">
      <w:t xml:space="preserve">eport </w:t>
    </w:r>
    <w:r w:rsidR="00732AB6">
      <w:t xml:space="preserve">| </w:t>
    </w:r>
    <w:r w:rsidR="007F4662">
      <w:t>2025</w:t>
    </w:r>
    <w:r w:rsidR="00732AB6">
      <w:tab/>
    </w:r>
    <w:r w:rsidR="00732AB6">
      <w:fldChar w:fldCharType="begin"/>
    </w:r>
    <w:r w:rsidR="00732AB6">
      <w:instrText xml:space="preserve"> PAGE   \* MERGEFORMAT </w:instrText>
    </w:r>
    <w:r w:rsidR="00732AB6">
      <w:fldChar w:fldCharType="separate"/>
    </w:r>
    <w:r w:rsidR="00732AB6">
      <w:rPr>
        <w:noProof/>
      </w:rPr>
      <w:t>1</w:t>
    </w:r>
    <w:r w:rsidR="00732AB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4857" w14:textId="46DFEC43" w:rsidR="00B4547B" w:rsidRPr="001C2E57" w:rsidRDefault="00B4547B"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95570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7B40" w14:textId="77777777" w:rsidR="00FD4B00" w:rsidRDefault="00FD4B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D4BB" w14:textId="3B7ECB97" w:rsidR="00FD4B00" w:rsidRPr="001C2E57" w:rsidRDefault="00FD4B00"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95570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0232E4FA" w14:textId="77777777" w:rsidR="00FD4B00" w:rsidRDefault="00FD4B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7F33" w14:textId="77777777" w:rsidR="00B4547B" w:rsidRDefault="00B4547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EC9C" w14:textId="46967D6A" w:rsidR="00B4547B" w:rsidRPr="001C2E57" w:rsidRDefault="00B4547B"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95570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1EE97634" w14:textId="77777777" w:rsidR="00B4547B" w:rsidRDefault="00B4547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AAC9" w14:textId="77777777" w:rsidR="00B4547B" w:rsidRDefault="00B4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428E7" w14:textId="77777777" w:rsidR="00F364C6" w:rsidRDefault="00F364C6" w:rsidP="00F244EA">
      <w:pPr>
        <w:spacing w:after="0"/>
      </w:pPr>
      <w:r>
        <w:separator/>
      </w:r>
    </w:p>
  </w:footnote>
  <w:footnote w:type="continuationSeparator" w:id="0">
    <w:p w14:paraId="19297275" w14:textId="77777777" w:rsidR="00F364C6" w:rsidRDefault="00F364C6" w:rsidP="00F244EA">
      <w:pPr>
        <w:spacing w:after="0"/>
      </w:pPr>
      <w:r>
        <w:continuationSeparator/>
      </w:r>
    </w:p>
  </w:footnote>
  <w:footnote w:type="continuationNotice" w:id="1">
    <w:p w14:paraId="5F3EEAD5" w14:textId="77777777" w:rsidR="00F364C6" w:rsidRDefault="00F364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1DC1" w14:textId="5E28481C" w:rsidR="00B4547B" w:rsidRDefault="00B4547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EB36" w14:textId="09228B04" w:rsidR="00B4547B" w:rsidRDefault="00B4547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C78B" w14:textId="77777777" w:rsidR="00BA7639" w:rsidRDefault="00BA763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190B" w14:textId="77777777" w:rsidR="00BA7639" w:rsidRDefault="00BA763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CDAD" w14:textId="26C1A9A1" w:rsidR="00B4547B" w:rsidRDefault="00B4547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5FFC" w14:textId="40054F58" w:rsidR="00B4547B" w:rsidRDefault="00B454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82D6" w14:textId="5C4BAC92" w:rsidR="00B4547B" w:rsidRDefault="00B454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D754" w14:textId="77777777" w:rsidR="00FD4B00" w:rsidRDefault="00FD4B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CB07" w14:textId="77777777" w:rsidR="00FD4B00" w:rsidRDefault="00FD4B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C7A1" w14:textId="77777777" w:rsidR="00B4547B" w:rsidRDefault="00B4547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DC2B" w14:textId="77777777" w:rsidR="00B4547B" w:rsidRDefault="00B4547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80A9" w14:textId="7F7AB435" w:rsidR="00B4547B" w:rsidRDefault="00B454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383B" w14:textId="517B3A5C" w:rsidR="00B4547B" w:rsidRDefault="00B4547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544B" w14:textId="0D3BBB13" w:rsidR="00B4547B" w:rsidRDefault="00B454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987D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23B38"/>
    <w:multiLevelType w:val="multilevel"/>
    <w:tmpl w:val="451A474C"/>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FA705B"/>
    <w:multiLevelType w:val="multilevel"/>
    <w:tmpl w:val="70341E2E"/>
    <w:numStyleLink w:val="OCEOnePagerHeadingStyles"/>
  </w:abstractNum>
  <w:abstractNum w:abstractNumId="4"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C3B14"/>
    <w:multiLevelType w:val="multilevel"/>
    <w:tmpl w:val="DB5E657A"/>
    <w:styleLink w:val="DataHub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6055DA"/>
    <w:multiLevelType w:val="hybridMultilevel"/>
    <w:tmpl w:val="B6A2E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A51328"/>
    <w:multiLevelType w:val="hybridMultilevel"/>
    <w:tmpl w:val="1DE8A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9"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0" w15:restartNumberingAfterBreak="0">
    <w:nsid w:val="18801DAD"/>
    <w:multiLevelType w:val="multilevel"/>
    <w:tmpl w:val="07A20BF0"/>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1" w15:restartNumberingAfterBreak="0">
    <w:nsid w:val="1AF01AC8"/>
    <w:multiLevelType w:val="hybridMultilevel"/>
    <w:tmpl w:val="515CC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22AD0"/>
    <w:multiLevelType w:val="hybridMultilevel"/>
    <w:tmpl w:val="327AC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A84853"/>
    <w:multiLevelType w:val="multilevel"/>
    <w:tmpl w:val="70341E2E"/>
    <w:styleLink w:val="OCEOnePagerHeadingStyles"/>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none"/>
      <w:suff w:val="nothing"/>
      <w:lvlText w:val=""/>
      <w:lvlJc w:val="left"/>
      <w:pPr>
        <w:ind w:left="-32767"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5" w15:restartNumberingAfterBreak="0">
    <w:nsid w:val="27CC077B"/>
    <w:multiLevelType w:val="hybridMultilevel"/>
    <w:tmpl w:val="44F4A3F4"/>
    <w:lvl w:ilvl="0" w:tplc="71847528">
      <w:start w:val="1"/>
      <w:numFmt w:val="bullet"/>
      <w:lvlText w:val=""/>
      <w:lvlJc w:val="left"/>
      <w:pPr>
        <w:ind w:left="1440" w:hanging="360"/>
      </w:pPr>
      <w:rPr>
        <w:rFonts w:ascii="Symbol" w:hAnsi="Symbol"/>
      </w:rPr>
    </w:lvl>
    <w:lvl w:ilvl="1" w:tplc="1B641ADA">
      <w:start w:val="1"/>
      <w:numFmt w:val="bullet"/>
      <w:lvlText w:val=""/>
      <w:lvlJc w:val="left"/>
      <w:pPr>
        <w:ind w:left="1440" w:hanging="360"/>
      </w:pPr>
      <w:rPr>
        <w:rFonts w:ascii="Symbol" w:hAnsi="Symbol"/>
      </w:rPr>
    </w:lvl>
    <w:lvl w:ilvl="2" w:tplc="6C602DF6">
      <w:start w:val="1"/>
      <w:numFmt w:val="bullet"/>
      <w:lvlText w:val=""/>
      <w:lvlJc w:val="left"/>
      <w:pPr>
        <w:ind w:left="1440" w:hanging="360"/>
      </w:pPr>
      <w:rPr>
        <w:rFonts w:ascii="Symbol" w:hAnsi="Symbol"/>
      </w:rPr>
    </w:lvl>
    <w:lvl w:ilvl="3" w:tplc="82CC63F0">
      <w:start w:val="1"/>
      <w:numFmt w:val="bullet"/>
      <w:lvlText w:val=""/>
      <w:lvlJc w:val="left"/>
      <w:pPr>
        <w:ind w:left="1440" w:hanging="360"/>
      </w:pPr>
      <w:rPr>
        <w:rFonts w:ascii="Symbol" w:hAnsi="Symbol"/>
      </w:rPr>
    </w:lvl>
    <w:lvl w:ilvl="4" w:tplc="429480DA">
      <w:start w:val="1"/>
      <w:numFmt w:val="bullet"/>
      <w:lvlText w:val=""/>
      <w:lvlJc w:val="left"/>
      <w:pPr>
        <w:ind w:left="1440" w:hanging="360"/>
      </w:pPr>
      <w:rPr>
        <w:rFonts w:ascii="Symbol" w:hAnsi="Symbol"/>
      </w:rPr>
    </w:lvl>
    <w:lvl w:ilvl="5" w:tplc="9C2249A4">
      <w:start w:val="1"/>
      <w:numFmt w:val="bullet"/>
      <w:lvlText w:val=""/>
      <w:lvlJc w:val="left"/>
      <w:pPr>
        <w:ind w:left="1440" w:hanging="360"/>
      </w:pPr>
      <w:rPr>
        <w:rFonts w:ascii="Symbol" w:hAnsi="Symbol"/>
      </w:rPr>
    </w:lvl>
    <w:lvl w:ilvl="6" w:tplc="871E1896">
      <w:start w:val="1"/>
      <w:numFmt w:val="bullet"/>
      <w:lvlText w:val=""/>
      <w:lvlJc w:val="left"/>
      <w:pPr>
        <w:ind w:left="1440" w:hanging="360"/>
      </w:pPr>
      <w:rPr>
        <w:rFonts w:ascii="Symbol" w:hAnsi="Symbol"/>
      </w:rPr>
    </w:lvl>
    <w:lvl w:ilvl="7" w:tplc="747ACB6E">
      <w:start w:val="1"/>
      <w:numFmt w:val="bullet"/>
      <w:lvlText w:val=""/>
      <w:lvlJc w:val="left"/>
      <w:pPr>
        <w:ind w:left="1440" w:hanging="360"/>
      </w:pPr>
      <w:rPr>
        <w:rFonts w:ascii="Symbol" w:hAnsi="Symbol"/>
      </w:rPr>
    </w:lvl>
    <w:lvl w:ilvl="8" w:tplc="D6D09872">
      <w:start w:val="1"/>
      <w:numFmt w:val="bullet"/>
      <w:lvlText w:val=""/>
      <w:lvlJc w:val="left"/>
      <w:pPr>
        <w:ind w:left="1440" w:hanging="360"/>
      </w:pPr>
      <w:rPr>
        <w:rFonts w:ascii="Symbol" w:hAnsi="Symbol"/>
      </w:rPr>
    </w:lvl>
  </w:abstractNum>
  <w:abstractNum w:abstractNumId="16" w15:restartNumberingAfterBreak="0">
    <w:nsid w:val="3236728C"/>
    <w:multiLevelType w:val="hybridMultilevel"/>
    <w:tmpl w:val="55DAE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7C4574"/>
    <w:multiLevelType w:val="hybridMultilevel"/>
    <w:tmpl w:val="4A38ACD8"/>
    <w:lvl w:ilvl="0" w:tplc="48ECE658">
      <w:start w:val="1"/>
      <w:numFmt w:val="bullet"/>
      <w:lvlText w:val=""/>
      <w:lvlJc w:val="left"/>
      <w:pPr>
        <w:ind w:left="1080" w:hanging="360"/>
      </w:pPr>
      <w:rPr>
        <w:rFonts w:ascii="Symbol" w:hAnsi="Symbol"/>
      </w:rPr>
    </w:lvl>
    <w:lvl w:ilvl="1" w:tplc="61927B30">
      <w:start w:val="1"/>
      <w:numFmt w:val="bullet"/>
      <w:lvlText w:val=""/>
      <w:lvlJc w:val="left"/>
      <w:pPr>
        <w:ind w:left="1080" w:hanging="360"/>
      </w:pPr>
      <w:rPr>
        <w:rFonts w:ascii="Symbol" w:hAnsi="Symbol"/>
      </w:rPr>
    </w:lvl>
    <w:lvl w:ilvl="2" w:tplc="7B02715C">
      <w:start w:val="1"/>
      <w:numFmt w:val="bullet"/>
      <w:lvlText w:val=""/>
      <w:lvlJc w:val="left"/>
      <w:pPr>
        <w:ind w:left="1080" w:hanging="360"/>
      </w:pPr>
      <w:rPr>
        <w:rFonts w:ascii="Symbol" w:hAnsi="Symbol"/>
      </w:rPr>
    </w:lvl>
    <w:lvl w:ilvl="3" w:tplc="33908666">
      <w:start w:val="1"/>
      <w:numFmt w:val="bullet"/>
      <w:lvlText w:val=""/>
      <w:lvlJc w:val="left"/>
      <w:pPr>
        <w:ind w:left="1080" w:hanging="360"/>
      </w:pPr>
      <w:rPr>
        <w:rFonts w:ascii="Symbol" w:hAnsi="Symbol"/>
      </w:rPr>
    </w:lvl>
    <w:lvl w:ilvl="4" w:tplc="79AAD9E8">
      <w:start w:val="1"/>
      <w:numFmt w:val="bullet"/>
      <w:lvlText w:val=""/>
      <w:lvlJc w:val="left"/>
      <w:pPr>
        <w:ind w:left="1080" w:hanging="360"/>
      </w:pPr>
      <w:rPr>
        <w:rFonts w:ascii="Symbol" w:hAnsi="Symbol"/>
      </w:rPr>
    </w:lvl>
    <w:lvl w:ilvl="5" w:tplc="124EB194">
      <w:start w:val="1"/>
      <w:numFmt w:val="bullet"/>
      <w:lvlText w:val=""/>
      <w:lvlJc w:val="left"/>
      <w:pPr>
        <w:ind w:left="1080" w:hanging="360"/>
      </w:pPr>
      <w:rPr>
        <w:rFonts w:ascii="Symbol" w:hAnsi="Symbol"/>
      </w:rPr>
    </w:lvl>
    <w:lvl w:ilvl="6" w:tplc="08D4F8FC">
      <w:start w:val="1"/>
      <w:numFmt w:val="bullet"/>
      <w:lvlText w:val=""/>
      <w:lvlJc w:val="left"/>
      <w:pPr>
        <w:ind w:left="1080" w:hanging="360"/>
      </w:pPr>
      <w:rPr>
        <w:rFonts w:ascii="Symbol" w:hAnsi="Symbol"/>
      </w:rPr>
    </w:lvl>
    <w:lvl w:ilvl="7" w:tplc="9904C4F6">
      <w:start w:val="1"/>
      <w:numFmt w:val="bullet"/>
      <w:lvlText w:val=""/>
      <w:lvlJc w:val="left"/>
      <w:pPr>
        <w:ind w:left="1080" w:hanging="360"/>
      </w:pPr>
      <w:rPr>
        <w:rFonts w:ascii="Symbol" w:hAnsi="Symbol"/>
      </w:rPr>
    </w:lvl>
    <w:lvl w:ilvl="8" w:tplc="BA68970A">
      <w:start w:val="1"/>
      <w:numFmt w:val="bullet"/>
      <w:lvlText w:val=""/>
      <w:lvlJc w:val="left"/>
      <w:pPr>
        <w:ind w:left="1080" w:hanging="360"/>
      </w:pPr>
      <w:rPr>
        <w:rFonts w:ascii="Symbol" w:hAnsi="Symbol"/>
      </w:rPr>
    </w:lvl>
  </w:abstractNum>
  <w:abstractNum w:abstractNumId="18" w15:restartNumberingAfterBreak="0">
    <w:nsid w:val="34CC3CFD"/>
    <w:multiLevelType w:val="hybridMultilevel"/>
    <w:tmpl w:val="01CEACF8"/>
    <w:lvl w:ilvl="0" w:tplc="C08689B0">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076CA4"/>
    <w:multiLevelType w:val="hybridMultilevel"/>
    <w:tmpl w:val="1B3C44A2"/>
    <w:lvl w:ilvl="0" w:tplc="E4C4D254">
      <w:start w:val="1"/>
      <w:numFmt w:val="decimal"/>
      <w:lvlText w:val="%1."/>
      <w:lvlJc w:val="left"/>
      <w:pPr>
        <w:ind w:left="702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080C92"/>
    <w:multiLevelType w:val="multilevel"/>
    <w:tmpl w:val="E6469B56"/>
    <w:styleLink w:val="OnePagerNumberedList"/>
    <w:lvl w:ilvl="0">
      <w:start w:val="1"/>
      <w:numFmt w:val="decimal"/>
      <w:pStyle w:val="OnePagerListLevel1"/>
      <w:lvlText w:val="%1."/>
      <w:lvlJc w:val="left"/>
      <w:pPr>
        <w:ind w:left="360" w:hanging="360"/>
      </w:pPr>
      <w:rPr>
        <w:rFonts w:hint="default"/>
      </w:rPr>
    </w:lvl>
    <w:lvl w:ilvl="1">
      <w:start w:val="1"/>
      <w:numFmt w:val="decimal"/>
      <w:pStyle w:val="OnePagerListLevel2"/>
      <w:lvlText w:val="%1.%2"/>
      <w:lvlJc w:val="left"/>
      <w:pPr>
        <w:ind w:left="720" w:hanging="360"/>
      </w:pPr>
      <w:rPr>
        <w:rFonts w:hint="default"/>
      </w:rPr>
    </w:lvl>
    <w:lvl w:ilvl="2">
      <w:start w:val="1"/>
      <w:numFmt w:val="decimal"/>
      <w:pStyle w:val="OnePagerListLevel3"/>
      <w:lvlText w:val="%1.%2.%3"/>
      <w:lvlJc w:val="left"/>
      <w:pPr>
        <w:ind w:left="1080" w:hanging="36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CA8400C"/>
    <w:multiLevelType w:val="singleLevel"/>
    <w:tmpl w:val="FCC80ED4"/>
    <w:lvl w:ilvl="0">
      <w:start w:val="1"/>
      <w:numFmt w:val="bullet"/>
      <w:lvlText w:val=""/>
      <w:lvlJc w:val="left"/>
      <w:pPr>
        <w:tabs>
          <w:tab w:val="num" w:pos="1418"/>
        </w:tabs>
        <w:ind w:left="1418" w:hanging="709"/>
      </w:pPr>
      <w:rPr>
        <w:rFonts w:ascii="Symbol" w:hAnsi="Symbol" w:hint="default"/>
        <w:b w:val="0"/>
        <w:i w:val="0"/>
        <w:sz w:val="20"/>
      </w:rPr>
    </w:lvl>
  </w:abstractNum>
  <w:abstractNum w:abstractNumId="22" w15:restartNumberingAfterBreak="0">
    <w:nsid w:val="3D5E0BB1"/>
    <w:multiLevelType w:val="hybridMultilevel"/>
    <w:tmpl w:val="552E5EE4"/>
    <w:lvl w:ilvl="0" w:tplc="63289110">
      <w:start w:val="1"/>
      <w:numFmt w:val="decimal"/>
      <w:pStyle w:val="ListParagraph"/>
      <w:lvlText w:val="%1."/>
      <w:lvlJc w:val="left"/>
      <w:pPr>
        <w:ind w:left="720" w:hanging="360"/>
      </w:pPr>
      <w:rPr>
        <w:rFonts w:hint="default"/>
        <w:u w:color="4999E1"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7C52AC"/>
    <w:multiLevelType w:val="hybridMultilevel"/>
    <w:tmpl w:val="617E9F34"/>
    <w:lvl w:ilvl="0" w:tplc="191463A2">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4" w15:restartNumberingAfterBreak="0">
    <w:nsid w:val="45CB33C6"/>
    <w:multiLevelType w:val="multilevel"/>
    <w:tmpl w:val="D3E6B7D8"/>
    <w:lvl w:ilvl="0">
      <w:start w:val="1"/>
      <w:numFmt w:val="decimal"/>
      <w:pStyle w:val="Heading2"/>
      <w:lvlText w:val="%1."/>
      <w:lvlJc w:val="left"/>
      <w:pPr>
        <w:ind w:left="284" w:hanging="284"/>
      </w:pPr>
      <w:rPr>
        <w:rFonts w:hint="default"/>
      </w:rPr>
    </w:lvl>
    <w:lvl w:ilvl="1">
      <w:start w:val="1"/>
      <w:numFmt w:val="decimal"/>
      <w:pStyle w:val="Heading3Numbered"/>
      <w:suff w:val="space"/>
      <w:lvlText w:val="%2)"/>
      <w:lvlJc w:val="left"/>
      <w:pPr>
        <w:ind w:left="284" w:hanging="284"/>
      </w:pPr>
      <w:rPr>
        <w:rFonts w:hint="default"/>
      </w:rPr>
    </w:lvl>
    <w:lvl w:ilvl="2">
      <w:start w:val="1"/>
      <w:numFmt w:val="decimal"/>
      <w:lvlRestart w:val="1"/>
      <w:pStyle w:val="TableHeading"/>
      <w:suff w:val="space"/>
      <w:lvlText w:val="Table %1.%3:"/>
      <w:lvlJc w:val="left"/>
      <w:pPr>
        <w:ind w:left="0" w:firstLine="0"/>
      </w:pPr>
      <w:rPr>
        <w:rFonts w:hint="default"/>
      </w:rPr>
    </w:lvl>
    <w:lvl w:ilvl="3">
      <w:start w:val="1"/>
      <w:numFmt w:val="decimal"/>
      <w:lvlRestart w:val="1"/>
      <w:pStyle w:val="FigureHeading"/>
      <w:suff w:val="space"/>
      <w:lvlText w:val="Figure %1.%4:"/>
      <w:lvlJc w:val="left"/>
      <w:pPr>
        <w:ind w:left="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decimal"/>
      <w:lvlRestart w:val="6"/>
      <w:pStyle w:val="AppendixTableHeading"/>
      <w:suff w:val="space"/>
      <w:lvlText w:val="Table %6.%8:"/>
      <w:lvlJc w:val="left"/>
      <w:pPr>
        <w:ind w:left="0" w:firstLine="0"/>
      </w:pPr>
      <w:rPr>
        <w:rFonts w:hint="default"/>
      </w:rPr>
    </w:lvl>
    <w:lvl w:ilvl="8">
      <w:start w:val="1"/>
      <w:numFmt w:val="decimal"/>
      <w:lvlRestart w:val="6"/>
      <w:pStyle w:val="AppendixFigureHeading"/>
      <w:suff w:val="space"/>
      <w:lvlText w:val="Figure %6.%9:"/>
      <w:lvlJc w:val="left"/>
      <w:pPr>
        <w:ind w:left="0" w:firstLine="0"/>
      </w:pPr>
      <w:rPr>
        <w:rFonts w:hint="default"/>
      </w:rPr>
    </w:lvl>
  </w:abstractNum>
  <w:abstractNum w:abstractNumId="25" w15:restartNumberingAfterBreak="0">
    <w:nsid w:val="467F4B1A"/>
    <w:multiLevelType w:val="hybridMultilevel"/>
    <w:tmpl w:val="70DAB716"/>
    <w:lvl w:ilvl="0" w:tplc="75C69B6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0917AE"/>
    <w:multiLevelType w:val="hybridMultilevel"/>
    <w:tmpl w:val="5546EEB6"/>
    <w:lvl w:ilvl="0" w:tplc="7CB46844">
      <w:start w:val="1"/>
      <w:numFmt w:val="decimal"/>
      <w:lvlText w:val="%1."/>
      <w:lvlJc w:val="left"/>
      <w:pPr>
        <w:ind w:left="720" w:hanging="360"/>
      </w:pPr>
    </w:lvl>
    <w:lvl w:ilvl="1" w:tplc="54362582">
      <w:start w:val="1"/>
      <w:numFmt w:val="decimal"/>
      <w:lvlText w:val="%2."/>
      <w:lvlJc w:val="left"/>
      <w:pPr>
        <w:ind w:left="720" w:hanging="360"/>
      </w:pPr>
    </w:lvl>
    <w:lvl w:ilvl="2" w:tplc="38601C7C">
      <w:start w:val="1"/>
      <w:numFmt w:val="decimal"/>
      <w:lvlText w:val="%3."/>
      <w:lvlJc w:val="left"/>
      <w:pPr>
        <w:ind w:left="720" w:hanging="360"/>
      </w:pPr>
    </w:lvl>
    <w:lvl w:ilvl="3" w:tplc="0A5A83D0">
      <w:start w:val="1"/>
      <w:numFmt w:val="decimal"/>
      <w:lvlText w:val="%4."/>
      <w:lvlJc w:val="left"/>
      <w:pPr>
        <w:ind w:left="720" w:hanging="360"/>
      </w:pPr>
    </w:lvl>
    <w:lvl w:ilvl="4" w:tplc="5378948E">
      <w:start w:val="1"/>
      <w:numFmt w:val="decimal"/>
      <w:lvlText w:val="%5."/>
      <w:lvlJc w:val="left"/>
      <w:pPr>
        <w:ind w:left="720" w:hanging="360"/>
      </w:pPr>
    </w:lvl>
    <w:lvl w:ilvl="5" w:tplc="868C5116">
      <w:start w:val="1"/>
      <w:numFmt w:val="decimal"/>
      <w:lvlText w:val="%6."/>
      <w:lvlJc w:val="left"/>
      <w:pPr>
        <w:ind w:left="720" w:hanging="360"/>
      </w:pPr>
    </w:lvl>
    <w:lvl w:ilvl="6" w:tplc="2876A52E">
      <w:start w:val="1"/>
      <w:numFmt w:val="decimal"/>
      <w:lvlText w:val="%7."/>
      <w:lvlJc w:val="left"/>
      <w:pPr>
        <w:ind w:left="720" w:hanging="360"/>
      </w:pPr>
    </w:lvl>
    <w:lvl w:ilvl="7" w:tplc="4490956C">
      <w:start w:val="1"/>
      <w:numFmt w:val="decimal"/>
      <w:lvlText w:val="%8."/>
      <w:lvlJc w:val="left"/>
      <w:pPr>
        <w:ind w:left="720" w:hanging="360"/>
      </w:pPr>
    </w:lvl>
    <w:lvl w:ilvl="8" w:tplc="B39E26F4">
      <w:start w:val="1"/>
      <w:numFmt w:val="decimal"/>
      <w:lvlText w:val="%9."/>
      <w:lvlJc w:val="left"/>
      <w:pPr>
        <w:ind w:left="720" w:hanging="360"/>
      </w:pPr>
    </w:lvl>
  </w:abstractNum>
  <w:abstractNum w:abstractNumId="27" w15:restartNumberingAfterBreak="0">
    <w:nsid w:val="4B94390E"/>
    <w:multiLevelType w:val="multilevel"/>
    <w:tmpl w:val="E350F974"/>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709" w:hanging="369"/>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0" w:firstLine="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DA90E2B"/>
    <w:multiLevelType w:val="hybridMultilevel"/>
    <w:tmpl w:val="77940D6E"/>
    <w:lvl w:ilvl="0" w:tplc="85F80EEE">
      <w:start w:val="1"/>
      <w:numFmt w:val="decimal"/>
      <w:lvlText w:val="%1."/>
      <w:lvlJc w:val="left"/>
      <w:pPr>
        <w:ind w:left="1020" w:hanging="360"/>
      </w:pPr>
    </w:lvl>
    <w:lvl w:ilvl="1" w:tplc="0DAE4398">
      <w:start w:val="1"/>
      <w:numFmt w:val="decimal"/>
      <w:lvlText w:val="%2."/>
      <w:lvlJc w:val="left"/>
      <w:pPr>
        <w:ind w:left="1020" w:hanging="360"/>
      </w:pPr>
    </w:lvl>
    <w:lvl w:ilvl="2" w:tplc="91A01BE4">
      <w:start w:val="1"/>
      <w:numFmt w:val="decimal"/>
      <w:lvlText w:val="%3."/>
      <w:lvlJc w:val="left"/>
      <w:pPr>
        <w:ind w:left="1020" w:hanging="360"/>
      </w:pPr>
    </w:lvl>
    <w:lvl w:ilvl="3" w:tplc="7844273E">
      <w:start w:val="1"/>
      <w:numFmt w:val="decimal"/>
      <w:lvlText w:val="%4."/>
      <w:lvlJc w:val="left"/>
      <w:pPr>
        <w:ind w:left="1020" w:hanging="360"/>
      </w:pPr>
    </w:lvl>
    <w:lvl w:ilvl="4" w:tplc="FF0C1756">
      <w:start w:val="1"/>
      <w:numFmt w:val="decimal"/>
      <w:lvlText w:val="%5."/>
      <w:lvlJc w:val="left"/>
      <w:pPr>
        <w:ind w:left="1020" w:hanging="360"/>
      </w:pPr>
    </w:lvl>
    <w:lvl w:ilvl="5" w:tplc="C0EA5658">
      <w:start w:val="1"/>
      <w:numFmt w:val="decimal"/>
      <w:lvlText w:val="%6."/>
      <w:lvlJc w:val="left"/>
      <w:pPr>
        <w:ind w:left="1020" w:hanging="360"/>
      </w:pPr>
    </w:lvl>
    <w:lvl w:ilvl="6" w:tplc="F87AE68C">
      <w:start w:val="1"/>
      <w:numFmt w:val="decimal"/>
      <w:lvlText w:val="%7."/>
      <w:lvlJc w:val="left"/>
      <w:pPr>
        <w:ind w:left="1020" w:hanging="360"/>
      </w:pPr>
    </w:lvl>
    <w:lvl w:ilvl="7" w:tplc="3E12C0CE">
      <w:start w:val="1"/>
      <w:numFmt w:val="decimal"/>
      <w:lvlText w:val="%8."/>
      <w:lvlJc w:val="left"/>
      <w:pPr>
        <w:ind w:left="1020" w:hanging="360"/>
      </w:pPr>
    </w:lvl>
    <w:lvl w:ilvl="8" w:tplc="13EC99C4">
      <w:start w:val="1"/>
      <w:numFmt w:val="decimal"/>
      <w:lvlText w:val="%9."/>
      <w:lvlJc w:val="left"/>
      <w:pPr>
        <w:ind w:left="1020" w:hanging="360"/>
      </w:pPr>
    </w:lvl>
  </w:abstractNum>
  <w:abstractNum w:abstractNumId="29"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8185D82"/>
    <w:multiLevelType w:val="hybridMultilevel"/>
    <w:tmpl w:val="C7D8244E"/>
    <w:lvl w:ilvl="0" w:tplc="513E4BDA">
      <w:start w:val="1"/>
      <w:numFmt w:val="bullet"/>
      <w:pStyle w:val="Cover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E3577A"/>
    <w:multiLevelType w:val="hybridMultilevel"/>
    <w:tmpl w:val="50C2B0D6"/>
    <w:lvl w:ilvl="0" w:tplc="998E8382">
      <w:start w:val="1"/>
      <w:numFmt w:val="decimal"/>
      <w:lvlText w:val="%1."/>
      <w:lvlJc w:val="left"/>
      <w:pPr>
        <w:ind w:left="720" w:hanging="360"/>
      </w:pPr>
    </w:lvl>
    <w:lvl w:ilvl="1" w:tplc="85CED980">
      <w:start w:val="1"/>
      <w:numFmt w:val="decimal"/>
      <w:lvlText w:val="%2."/>
      <w:lvlJc w:val="left"/>
      <w:pPr>
        <w:ind w:left="720" w:hanging="360"/>
      </w:pPr>
    </w:lvl>
    <w:lvl w:ilvl="2" w:tplc="B8A4EB1C">
      <w:start w:val="1"/>
      <w:numFmt w:val="decimal"/>
      <w:lvlText w:val="%3."/>
      <w:lvlJc w:val="left"/>
      <w:pPr>
        <w:ind w:left="720" w:hanging="360"/>
      </w:pPr>
    </w:lvl>
    <w:lvl w:ilvl="3" w:tplc="5178CE90">
      <w:start w:val="1"/>
      <w:numFmt w:val="decimal"/>
      <w:lvlText w:val="%4."/>
      <w:lvlJc w:val="left"/>
      <w:pPr>
        <w:ind w:left="720" w:hanging="360"/>
      </w:pPr>
    </w:lvl>
    <w:lvl w:ilvl="4" w:tplc="28F49154">
      <w:start w:val="1"/>
      <w:numFmt w:val="decimal"/>
      <w:lvlText w:val="%5."/>
      <w:lvlJc w:val="left"/>
      <w:pPr>
        <w:ind w:left="720" w:hanging="360"/>
      </w:pPr>
    </w:lvl>
    <w:lvl w:ilvl="5" w:tplc="C7D84E6C">
      <w:start w:val="1"/>
      <w:numFmt w:val="decimal"/>
      <w:lvlText w:val="%6."/>
      <w:lvlJc w:val="left"/>
      <w:pPr>
        <w:ind w:left="720" w:hanging="360"/>
      </w:pPr>
    </w:lvl>
    <w:lvl w:ilvl="6" w:tplc="E9980F9E">
      <w:start w:val="1"/>
      <w:numFmt w:val="decimal"/>
      <w:lvlText w:val="%7."/>
      <w:lvlJc w:val="left"/>
      <w:pPr>
        <w:ind w:left="720" w:hanging="360"/>
      </w:pPr>
    </w:lvl>
    <w:lvl w:ilvl="7" w:tplc="62D84E18">
      <w:start w:val="1"/>
      <w:numFmt w:val="decimal"/>
      <w:lvlText w:val="%8."/>
      <w:lvlJc w:val="left"/>
      <w:pPr>
        <w:ind w:left="720" w:hanging="360"/>
      </w:pPr>
    </w:lvl>
    <w:lvl w:ilvl="8" w:tplc="77C0954C">
      <w:start w:val="1"/>
      <w:numFmt w:val="decimal"/>
      <w:lvlText w:val="%9."/>
      <w:lvlJc w:val="left"/>
      <w:pPr>
        <w:ind w:left="720" w:hanging="360"/>
      </w:pPr>
    </w:lvl>
  </w:abstractNum>
  <w:abstractNum w:abstractNumId="32" w15:restartNumberingAfterBreak="0">
    <w:nsid w:val="5A535D69"/>
    <w:multiLevelType w:val="hybridMultilevel"/>
    <w:tmpl w:val="7B0E6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51748A"/>
    <w:multiLevelType w:val="hybridMultilevel"/>
    <w:tmpl w:val="5802A6F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B96CC1"/>
    <w:multiLevelType w:val="hybridMultilevel"/>
    <w:tmpl w:val="C7CC9636"/>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2762E3"/>
    <w:multiLevelType w:val="hybridMultilevel"/>
    <w:tmpl w:val="AFA01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445468"/>
    <w:multiLevelType w:val="multilevel"/>
    <w:tmpl w:val="8DC2CE9A"/>
    <w:styleLink w:val="DataHub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73944828"/>
    <w:multiLevelType w:val="hybridMultilevel"/>
    <w:tmpl w:val="C46E6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28BC0F"/>
    <w:multiLevelType w:val="hybridMultilevel"/>
    <w:tmpl w:val="FFFFFFFF"/>
    <w:lvl w:ilvl="0" w:tplc="9412FFCC">
      <w:start w:val="1"/>
      <w:numFmt w:val="bullet"/>
      <w:lvlText w:val="·"/>
      <w:lvlJc w:val="left"/>
      <w:pPr>
        <w:ind w:left="720" w:hanging="360"/>
      </w:pPr>
      <w:rPr>
        <w:rFonts w:ascii="Symbol" w:hAnsi="Symbol" w:hint="default"/>
      </w:rPr>
    </w:lvl>
    <w:lvl w:ilvl="1" w:tplc="D01C7C84">
      <w:start w:val="1"/>
      <w:numFmt w:val="bullet"/>
      <w:lvlText w:val="o"/>
      <w:lvlJc w:val="left"/>
      <w:pPr>
        <w:ind w:left="1440" w:hanging="360"/>
      </w:pPr>
      <w:rPr>
        <w:rFonts w:ascii="Courier New" w:hAnsi="Courier New" w:cs="Times New Roman" w:hint="default"/>
      </w:rPr>
    </w:lvl>
    <w:lvl w:ilvl="2" w:tplc="762019F4">
      <w:start w:val="1"/>
      <w:numFmt w:val="bullet"/>
      <w:lvlText w:val=""/>
      <w:lvlJc w:val="left"/>
      <w:pPr>
        <w:ind w:left="2160" w:hanging="360"/>
      </w:pPr>
      <w:rPr>
        <w:rFonts w:ascii="Wingdings" w:hAnsi="Wingdings" w:hint="default"/>
      </w:rPr>
    </w:lvl>
    <w:lvl w:ilvl="3" w:tplc="141CE5F0">
      <w:start w:val="1"/>
      <w:numFmt w:val="bullet"/>
      <w:lvlText w:val=""/>
      <w:lvlJc w:val="left"/>
      <w:pPr>
        <w:ind w:left="2880" w:hanging="360"/>
      </w:pPr>
      <w:rPr>
        <w:rFonts w:ascii="Symbol" w:hAnsi="Symbol" w:hint="default"/>
      </w:rPr>
    </w:lvl>
    <w:lvl w:ilvl="4" w:tplc="B550474E">
      <w:start w:val="1"/>
      <w:numFmt w:val="bullet"/>
      <w:lvlText w:val="o"/>
      <w:lvlJc w:val="left"/>
      <w:pPr>
        <w:ind w:left="3600" w:hanging="360"/>
      </w:pPr>
      <w:rPr>
        <w:rFonts w:ascii="Courier New" w:hAnsi="Courier New" w:cs="Times New Roman" w:hint="default"/>
      </w:rPr>
    </w:lvl>
    <w:lvl w:ilvl="5" w:tplc="D846875C">
      <w:start w:val="1"/>
      <w:numFmt w:val="bullet"/>
      <w:lvlText w:val=""/>
      <w:lvlJc w:val="left"/>
      <w:pPr>
        <w:ind w:left="4320" w:hanging="360"/>
      </w:pPr>
      <w:rPr>
        <w:rFonts w:ascii="Wingdings" w:hAnsi="Wingdings" w:hint="default"/>
      </w:rPr>
    </w:lvl>
    <w:lvl w:ilvl="6" w:tplc="4402947E">
      <w:start w:val="1"/>
      <w:numFmt w:val="bullet"/>
      <w:lvlText w:val=""/>
      <w:lvlJc w:val="left"/>
      <w:pPr>
        <w:ind w:left="5040" w:hanging="360"/>
      </w:pPr>
      <w:rPr>
        <w:rFonts w:ascii="Symbol" w:hAnsi="Symbol" w:hint="default"/>
      </w:rPr>
    </w:lvl>
    <w:lvl w:ilvl="7" w:tplc="45EA898E">
      <w:start w:val="1"/>
      <w:numFmt w:val="bullet"/>
      <w:lvlText w:val="o"/>
      <w:lvlJc w:val="left"/>
      <w:pPr>
        <w:ind w:left="5760" w:hanging="360"/>
      </w:pPr>
      <w:rPr>
        <w:rFonts w:ascii="Courier New" w:hAnsi="Courier New" w:cs="Times New Roman" w:hint="default"/>
      </w:rPr>
    </w:lvl>
    <w:lvl w:ilvl="8" w:tplc="94784812">
      <w:start w:val="1"/>
      <w:numFmt w:val="bullet"/>
      <w:lvlText w:val=""/>
      <w:lvlJc w:val="left"/>
      <w:pPr>
        <w:ind w:left="6480" w:hanging="360"/>
      </w:pPr>
      <w:rPr>
        <w:rFonts w:ascii="Wingdings" w:hAnsi="Wingdings" w:hint="default"/>
      </w:rPr>
    </w:lvl>
  </w:abstractNum>
  <w:abstractNum w:abstractNumId="40"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3387987">
    <w:abstractNumId w:val="40"/>
  </w:num>
  <w:num w:numId="2" w16cid:durableId="339816735">
    <w:abstractNumId w:val="21"/>
  </w:num>
  <w:num w:numId="3" w16cid:durableId="1769960684">
    <w:abstractNumId w:val="1"/>
  </w:num>
  <w:num w:numId="4" w16cid:durableId="1868330520">
    <w:abstractNumId w:val="27"/>
  </w:num>
  <w:num w:numId="5" w16cid:durableId="1909337528">
    <w:abstractNumId w:val="10"/>
    <w:lvlOverride w:ilvl="0">
      <w:lvl w:ilvl="0">
        <w:start w:val="1"/>
        <w:numFmt w:val="decimal"/>
        <w:pStyle w:val="ListNumber"/>
        <w:lvlText w:val="%1."/>
        <w:lvlJc w:val="left"/>
        <w:pPr>
          <w:ind w:left="425" w:hanging="425"/>
        </w:pPr>
        <w:rPr>
          <w:color w:val="auto"/>
        </w:rPr>
      </w:lvl>
    </w:lvlOverride>
  </w:num>
  <w:num w:numId="6" w16cid:durableId="190534982">
    <w:abstractNumId w:val="9"/>
  </w:num>
  <w:num w:numId="7" w16cid:durableId="1517690383">
    <w:abstractNumId w:val="23"/>
  </w:num>
  <w:num w:numId="8" w16cid:durableId="1018309184">
    <w:abstractNumId w:val="8"/>
  </w:num>
  <w:num w:numId="9" w16cid:durableId="973831986">
    <w:abstractNumId w:val="5"/>
  </w:num>
  <w:num w:numId="10" w16cid:durableId="1213807866">
    <w:abstractNumId w:val="37"/>
  </w:num>
  <w:num w:numId="11" w16cid:durableId="504901968">
    <w:abstractNumId w:val="19"/>
  </w:num>
  <w:num w:numId="12" w16cid:durableId="1753118311">
    <w:abstractNumId w:val="35"/>
  </w:num>
  <w:num w:numId="13" w16cid:durableId="1402288830">
    <w:abstractNumId w:val="14"/>
  </w:num>
  <w:num w:numId="14" w16cid:durableId="63529687">
    <w:abstractNumId w:val="3"/>
  </w:num>
  <w:num w:numId="15" w16cid:durableId="836652255">
    <w:abstractNumId w:val="10"/>
  </w:num>
  <w:num w:numId="16" w16cid:durableId="2090151179">
    <w:abstractNumId w:val="16"/>
  </w:num>
  <w:num w:numId="17" w16cid:durableId="850070141">
    <w:abstractNumId w:val="6"/>
  </w:num>
  <w:num w:numId="18" w16cid:durableId="2002851668">
    <w:abstractNumId w:val="11"/>
  </w:num>
  <w:num w:numId="19" w16cid:durableId="1605963295">
    <w:abstractNumId w:val="17"/>
  </w:num>
  <w:num w:numId="20" w16cid:durableId="1142624665">
    <w:abstractNumId w:val="32"/>
  </w:num>
  <w:num w:numId="21" w16cid:durableId="1329939213">
    <w:abstractNumId w:val="13"/>
  </w:num>
  <w:num w:numId="22" w16cid:durableId="672608247">
    <w:abstractNumId w:val="39"/>
  </w:num>
  <w:num w:numId="23" w16cid:durableId="63575421">
    <w:abstractNumId w:val="0"/>
  </w:num>
  <w:num w:numId="24" w16cid:durableId="1425539807">
    <w:abstractNumId w:val="20"/>
  </w:num>
  <w:num w:numId="25" w16cid:durableId="745491026">
    <w:abstractNumId w:val="18"/>
  </w:num>
  <w:num w:numId="26" w16cid:durableId="1414399393">
    <w:abstractNumId w:val="26"/>
  </w:num>
  <w:num w:numId="27" w16cid:durableId="1225784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138617">
    <w:abstractNumId w:val="31"/>
  </w:num>
  <w:num w:numId="29" w16cid:durableId="1042051606">
    <w:abstractNumId w:val="28"/>
  </w:num>
  <w:num w:numId="30" w16cid:durableId="1348829158">
    <w:abstractNumId w:val="33"/>
  </w:num>
  <w:num w:numId="31" w16cid:durableId="2118401474">
    <w:abstractNumId w:val="38"/>
  </w:num>
  <w:num w:numId="32" w16cid:durableId="1825505996">
    <w:abstractNumId w:val="7"/>
  </w:num>
  <w:num w:numId="33" w16cid:durableId="1334525510">
    <w:abstractNumId w:val="24"/>
  </w:num>
  <w:num w:numId="34" w16cid:durableId="1645428828">
    <w:abstractNumId w:val="30"/>
  </w:num>
  <w:num w:numId="35" w16cid:durableId="1234587390">
    <w:abstractNumId w:val="24"/>
  </w:num>
  <w:num w:numId="36" w16cid:durableId="6014930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11770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8444589">
    <w:abstractNumId w:val="34"/>
  </w:num>
  <w:num w:numId="39" w16cid:durableId="1474374502">
    <w:abstractNumId w:val="2"/>
  </w:num>
  <w:num w:numId="40" w16cid:durableId="1770931210">
    <w:abstractNumId w:val="4"/>
  </w:num>
  <w:num w:numId="41" w16cid:durableId="1514956900">
    <w:abstractNumId w:val="12"/>
  </w:num>
  <w:num w:numId="42" w16cid:durableId="1928151220">
    <w:abstractNumId w:val="29"/>
  </w:num>
  <w:num w:numId="43" w16cid:durableId="1919442051">
    <w:abstractNumId w:val="25"/>
  </w:num>
  <w:num w:numId="44" w16cid:durableId="861161809">
    <w:abstractNumId w:val="36"/>
  </w:num>
  <w:num w:numId="45" w16cid:durableId="1848251645">
    <w:abstractNumId w:val="15"/>
  </w:num>
  <w:num w:numId="46" w16cid:durableId="5400979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6963537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6348006">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95958687">
    <w:abstractNumId w:val="22"/>
  </w:num>
  <w:num w:numId="50" w16cid:durableId="37180640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21"/>
    <w:rsid w:val="00000104"/>
    <w:rsid w:val="0000016F"/>
    <w:rsid w:val="000002D8"/>
    <w:rsid w:val="000003D8"/>
    <w:rsid w:val="000006B1"/>
    <w:rsid w:val="00000728"/>
    <w:rsid w:val="000008C3"/>
    <w:rsid w:val="000008EE"/>
    <w:rsid w:val="0000093C"/>
    <w:rsid w:val="000009BD"/>
    <w:rsid w:val="00000A47"/>
    <w:rsid w:val="00000ACE"/>
    <w:rsid w:val="00000BAA"/>
    <w:rsid w:val="00000CB8"/>
    <w:rsid w:val="00000E4D"/>
    <w:rsid w:val="00000F25"/>
    <w:rsid w:val="00000FA9"/>
    <w:rsid w:val="00000FC5"/>
    <w:rsid w:val="0000106B"/>
    <w:rsid w:val="000010EA"/>
    <w:rsid w:val="000012E4"/>
    <w:rsid w:val="00001491"/>
    <w:rsid w:val="00001499"/>
    <w:rsid w:val="000014AD"/>
    <w:rsid w:val="00001739"/>
    <w:rsid w:val="0000173B"/>
    <w:rsid w:val="00001824"/>
    <w:rsid w:val="0000198E"/>
    <w:rsid w:val="00001A24"/>
    <w:rsid w:val="00001D0E"/>
    <w:rsid w:val="00001F28"/>
    <w:rsid w:val="0000227E"/>
    <w:rsid w:val="000023EF"/>
    <w:rsid w:val="000024BC"/>
    <w:rsid w:val="0000253E"/>
    <w:rsid w:val="000025D5"/>
    <w:rsid w:val="0000263A"/>
    <w:rsid w:val="00002723"/>
    <w:rsid w:val="00002842"/>
    <w:rsid w:val="00002B13"/>
    <w:rsid w:val="00002E61"/>
    <w:rsid w:val="00002F55"/>
    <w:rsid w:val="0000305C"/>
    <w:rsid w:val="00003083"/>
    <w:rsid w:val="0000329E"/>
    <w:rsid w:val="000033CC"/>
    <w:rsid w:val="000036A0"/>
    <w:rsid w:val="000036F1"/>
    <w:rsid w:val="00003851"/>
    <w:rsid w:val="00003953"/>
    <w:rsid w:val="00003B81"/>
    <w:rsid w:val="00003BAD"/>
    <w:rsid w:val="00003D7B"/>
    <w:rsid w:val="00003E82"/>
    <w:rsid w:val="00003EC5"/>
    <w:rsid w:val="00004173"/>
    <w:rsid w:val="00004365"/>
    <w:rsid w:val="0000446B"/>
    <w:rsid w:val="00004479"/>
    <w:rsid w:val="00004902"/>
    <w:rsid w:val="00004BF6"/>
    <w:rsid w:val="00004DEA"/>
    <w:rsid w:val="00004ED9"/>
    <w:rsid w:val="00004F5A"/>
    <w:rsid w:val="00004FB2"/>
    <w:rsid w:val="00004FE3"/>
    <w:rsid w:val="00005035"/>
    <w:rsid w:val="00005161"/>
    <w:rsid w:val="0000520B"/>
    <w:rsid w:val="0000533A"/>
    <w:rsid w:val="000054B4"/>
    <w:rsid w:val="00005724"/>
    <w:rsid w:val="0000572F"/>
    <w:rsid w:val="00005802"/>
    <w:rsid w:val="00005BA0"/>
    <w:rsid w:val="00005CED"/>
    <w:rsid w:val="00005E6F"/>
    <w:rsid w:val="00005EC7"/>
    <w:rsid w:val="000060D6"/>
    <w:rsid w:val="000061D3"/>
    <w:rsid w:val="00006241"/>
    <w:rsid w:val="000065FB"/>
    <w:rsid w:val="00006747"/>
    <w:rsid w:val="0000691E"/>
    <w:rsid w:val="00006946"/>
    <w:rsid w:val="00006974"/>
    <w:rsid w:val="000069EC"/>
    <w:rsid w:val="000069EE"/>
    <w:rsid w:val="00006AA3"/>
    <w:rsid w:val="00006D3D"/>
    <w:rsid w:val="00006E2D"/>
    <w:rsid w:val="0000704C"/>
    <w:rsid w:val="000073DA"/>
    <w:rsid w:val="000074F1"/>
    <w:rsid w:val="00007577"/>
    <w:rsid w:val="0000758E"/>
    <w:rsid w:val="000076E0"/>
    <w:rsid w:val="000078AE"/>
    <w:rsid w:val="000078EB"/>
    <w:rsid w:val="00007E47"/>
    <w:rsid w:val="00007E4A"/>
    <w:rsid w:val="00007EBB"/>
    <w:rsid w:val="00007ED3"/>
    <w:rsid w:val="00007F05"/>
    <w:rsid w:val="00007F1C"/>
    <w:rsid w:val="000100C5"/>
    <w:rsid w:val="00010154"/>
    <w:rsid w:val="00010722"/>
    <w:rsid w:val="00010791"/>
    <w:rsid w:val="00010BD9"/>
    <w:rsid w:val="00010E0C"/>
    <w:rsid w:val="00011490"/>
    <w:rsid w:val="0001161C"/>
    <w:rsid w:val="000117B5"/>
    <w:rsid w:val="000117DE"/>
    <w:rsid w:val="0001186D"/>
    <w:rsid w:val="000118BF"/>
    <w:rsid w:val="000119D3"/>
    <w:rsid w:val="00011A48"/>
    <w:rsid w:val="00011B2D"/>
    <w:rsid w:val="00011B70"/>
    <w:rsid w:val="00011BE7"/>
    <w:rsid w:val="00011CC9"/>
    <w:rsid w:val="00011CE9"/>
    <w:rsid w:val="00011EA3"/>
    <w:rsid w:val="00011FA3"/>
    <w:rsid w:val="00012034"/>
    <w:rsid w:val="000120C1"/>
    <w:rsid w:val="00012177"/>
    <w:rsid w:val="0001218A"/>
    <w:rsid w:val="000122D8"/>
    <w:rsid w:val="0001249D"/>
    <w:rsid w:val="000126E9"/>
    <w:rsid w:val="00012925"/>
    <w:rsid w:val="00012A17"/>
    <w:rsid w:val="00012B57"/>
    <w:rsid w:val="00012C19"/>
    <w:rsid w:val="00012C6B"/>
    <w:rsid w:val="00012C82"/>
    <w:rsid w:val="00012EA9"/>
    <w:rsid w:val="00012EB0"/>
    <w:rsid w:val="00013013"/>
    <w:rsid w:val="000130A4"/>
    <w:rsid w:val="000131DC"/>
    <w:rsid w:val="0001320B"/>
    <w:rsid w:val="000134F6"/>
    <w:rsid w:val="0001353D"/>
    <w:rsid w:val="000135C0"/>
    <w:rsid w:val="00013672"/>
    <w:rsid w:val="000136D0"/>
    <w:rsid w:val="0001371A"/>
    <w:rsid w:val="00013792"/>
    <w:rsid w:val="00013E56"/>
    <w:rsid w:val="00013E66"/>
    <w:rsid w:val="00013F0C"/>
    <w:rsid w:val="00013F4A"/>
    <w:rsid w:val="00013F80"/>
    <w:rsid w:val="0001405A"/>
    <w:rsid w:val="0001408F"/>
    <w:rsid w:val="000141B1"/>
    <w:rsid w:val="000143DF"/>
    <w:rsid w:val="00014451"/>
    <w:rsid w:val="000145A2"/>
    <w:rsid w:val="00014810"/>
    <w:rsid w:val="00014867"/>
    <w:rsid w:val="0001495A"/>
    <w:rsid w:val="00014992"/>
    <w:rsid w:val="00014A42"/>
    <w:rsid w:val="00014B3F"/>
    <w:rsid w:val="00014C8E"/>
    <w:rsid w:val="00014D09"/>
    <w:rsid w:val="00014FA9"/>
    <w:rsid w:val="00015195"/>
    <w:rsid w:val="000151D8"/>
    <w:rsid w:val="00015213"/>
    <w:rsid w:val="0001549E"/>
    <w:rsid w:val="0001561A"/>
    <w:rsid w:val="000159AC"/>
    <w:rsid w:val="00015A05"/>
    <w:rsid w:val="00015AA0"/>
    <w:rsid w:val="00015AAE"/>
    <w:rsid w:val="00015AE4"/>
    <w:rsid w:val="00015B2F"/>
    <w:rsid w:val="00015E21"/>
    <w:rsid w:val="00015FD5"/>
    <w:rsid w:val="0001602C"/>
    <w:rsid w:val="00016039"/>
    <w:rsid w:val="000160D9"/>
    <w:rsid w:val="000163BF"/>
    <w:rsid w:val="000165B8"/>
    <w:rsid w:val="0001662C"/>
    <w:rsid w:val="0001669D"/>
    <w:rsid w:val="000166AC"/>
    <w:rsid w:val="000167F2"/>
    <w:rsid w:val="000169D2"/>
    <w:rsid w:val="00016AFA"/>
    <w:rsid w:val="00016C23"/>
    <w:rsid w:val="00016CE6"/>
    <w:rsid w:val="00016DD1"/>
    <w:rsid w:val="0001701D"/>
    <w:rsid w:val="0001704A"/>
    <w:rsid w:val="00017057"/>
    <w:rsid w:val="00017192"/>
    <w:rsid w:val="000172B3"/>
    <w:rsid w:val="000172B5"/>
    <w:rsid w:val="000172E9"/>
    <w:rsid w:val="0001741D"/>
    <w:rsid w:val="00017468"/>
    <w:rsid w:val="00017648"/>
    <w:rsid w:val="000176EC"/>
    <w:rsid w:val="00017DD2"/>
    <w:rsid w:val="00017E04"/>
    <w:rsid w:val="00017E09"/>
    <w:rsid w:val="00017E75"/>
    <w:rsid w:val="00020035"/>
    <w:rsid w:val="00020366"/>
    <w:rsid w:val="0002054C"/>
    <w:rsid w:val="0002068E"/>
    <w:rsid w:val="00020B54"/>
    <w:rsid w:val="00020C09"/>
    <w:rsid w:val="00020D43"/>
    <w:rsid w:val="00020E65"/>
    <w:rsid w:val="00020EFF"/>
    <w:rsid w:val="000210E1"/>
    <w:rsid w:val="0002139B"/>
    <w:rsid w:val="000213F8"/>
    <w:rsid w:val="00021411"/>
    <w:rsid w:val="0002192C"/>
    <w:rsid w:val="0002194D"/>
    <w:rsid w:val="00021991"/>
    <w:rsid w:val="00021A4D"/>
    <w:rsid w:val="00021A83"/>
    <w:rsid w:val="00021B5E"/>
    <w:rsid w:val="00021B6A"/>
    <w:rsid w:val="00021BD8"/>
    <w:rsid w:val="00021D72"/>
    <w:rsid w:val="0002206C"/>
    <w:rsid w:val="000222E7"/>
    <w:rsid w:val="00022346"/>
    <w:rsid w:val="0002258F"/>
    <w:rsid w:val="0002260C"/>
    <w:rsid w:val="000229C7"/>
    <w:rsid w:val="00022A18"/>
    <w:rsid w:val="00022A99"/>
    <w:rsid w:val="00022E12"/>
    <w:rsid w:val="000230BC"/>
    <w:rsid w:val="000231A4"/>
    <w:rsid w:val="000234A8"/>
    <w:rsid w:val="00023502"/>
    <w:rsid w:val="00023591"/>
    <w:rsid w:val="0002379E"/>
    <w:rsid w:val="000238B9"/>
    <w:rsid w:val="0002390D"/>
    <w:rsid w:val="00023972"/>
    <w:rsid w:val="000239A1"/>
    <w:rsid w:val="00023B1B"/>
    <w:rsid w:val="00023B28"/>
    <w:rsid w:val="00023B8F"/>
    <w:rsid w:val="00023C00"/>
    <w:rsid w:val="00023C86"/>
    <w:rsid w:val="00023FFF"/>
    <w:rsid w:val="00024124"/>
    <w:rsid w:val="00024386"/>
    <w:rsid w:val="00024924"/>
    <w:rsid w:val="00024927"/>
    <w:rsid w:val="00024945"/>
    <w:rsid w:val="00024ADE"/>
    <w:rsid w:val="00024C25"/>
    <w:rsid w:val="00024C45"/>
    <w:rsid w:val="00024DCC"/>
    <w:rsid w:val="00024EE7"/>
    <w:rsid w:val="00025051"/>
    <w:rsid w:val="00025126"/>
    <w:rsid w:val="0002513D"/>
    <w:rsid w:val="000252A8"/>
    <w:rsid w:val="00025388"/>
    <w:rsid w:val="0002543E"/>
    <w:rsid w:val="00025579"/>
    <w:rsid w:val="00025588"/>
    <w:rsid w:val="00025991"/>
    <w:rsid w:val="000259C3"/>
    <w:rsid w:val="00025A8E"/>
    <w:rsid w:val="00025BA3"/>
    <w:rsid w:val="00025C27"/>
    <w:rsid w:val="00025CE1"/>
    <w:rsid w:val="00025D0F"/>
    <w:rsid w:val="00025E4C"/>
    <w:rsid w:val="00026056"/>
    <w:rsid w:val="000261AE"/>
    <w:rsid w:val="000261C2"/>
    <w:rsid w:val="000261CF"/>
    <w:rsid w:val="0002635A"/>
    <w:rsid w:val="0002635F"/>
    <w:rsid w:val="000263A1"/>
    <w:rsid w:val="000263B9"/>
    <w:rsid w:val="0002648C"/>
    <w:rsid w:val="0002692E"/>
    <w:rsid w:val="00026AD0"/>
    <w:rsid w:val="00026C2F"/>
    <w:rsid w:val="00026CE8"/>
    <w:rsid w:val="00026D55"/>
    <w:rsid w:val="00026E0A"/>
    <w:rsid w:val="00026E73"/>
    <w:rsid w:val="00026EF5"/>
    <w:rsid w:val="0002711E"/>
    <w:rsid w:val="0002718E"/>
    <w:rsid w:val="00027346"/>
    <w:rsid w:val="000275A5"/>
    <w:rsid w:val="00027653"/>
    <w:rsid w:val="0002781A"/>
    <w:rsid w:val="00027B66"/>
    <w:rsid w:val="00027BD7"/>
    <w:rsid w:val="00027E1D"/>
    <w:rsid w:val="00027EE2"/>
    <w:rsid w:val="000301B8"/>
    <w:rsid w:val="000301F4"/>
    <w:rsid w:val="00030286"/>
    <w:rsid w:val="000304ED"/>
    <w:rsid w:val="000306C8"/>
    <w:rsid w:val="000308E0"/>
    <w:rsid w:val="00030D8F"/>
    <w:rsid w:val="00030DAC"/>
    <w:rsid w:val="00030E29"/>
    <w:rsid w:val="00030F36"/>
    <w:rsid w:val="00030FC8"/>
    <w:rsid w:val="00031040"/>
    <w:rsid w:val="000310E5"/>
    <w:rsid w:val="0003121E"/>
    <w:rsid w:val="00031364"/>
    <w:rsid w:val="00031438"/>
    <w:rsid w:val="00031470"/>
    <w:rsid w:val="0003166B"/>
    <w:rsid w:val="000316A5"/>
    <w:rsid w:val="000316E8"/>
    <w:rsid w:val="000316FE"/>
    <w:rsid w:val="0003179B"/>
    <w:rsid w:val="0003180F"/>
    <w:rsid w:val="0003190D"/>
    <w:rsid w:val="00031976"/>
    <w:rsid w:val="000319D7"/>
    <w:rsid w:val="00031AFB"/>
    <w:rsid w:val="00031BAB"/>
    <w:rsid w:val="00031CFA"/>
    <w:rsid w:val="00031DAE"/>
    <w:rsid w:val="00031EA4"/>
    <w:rsid w:val="00031FBB"/>
    <w:rsid w:val="00031FFD"/>
    <w:rsid w:val="0003203D"/>
    <w:rsid w:val="00032103"/>
    <w:rsid w:val="0003250F"/>
    <w:rsid w:val="00032856"/>
    <w:rsid w:val="000328F8"/>
    <w:rsid w:val="00032A44"/>
    <w:rsid w:val="00032AB8"/>
    <w:rsid w:val="00032B12"/>
    <w:rsid w:val="00032BA2"/>
    <w:rsid w:val="00032C05"/>
    <w:rsid w:val="00032CF9"/>
    <w:rsid w:val="00032DCB"/>
    <w:rsid w:val="0003302F"/>
    <w:rsid w:val="00033213"/>
    <w:rsid w:val="000333C2"/>
    <w:rsid w:val="00033443"/>
    <w:rsid w:val="00033506"/>
    <w:rsid w:val="0003379E"/>
    <w:rsid w:val="00033916"/>
    <w:rsid w:val="00033B39"/>
    <w:rsid w:val="00033C8A"/>
    <w:rsid w:val="00033CE5"/>
    <w:rsid w:val="00033E07"/>
    <w:rsid w:val="00033F51"/>
    <w:rsid w:val="000341E4"/>
    <w:rsid w:val="00034568"/>
    <w:rsid w:val="0003465E"/>
    <w:rsid w:val="00034768"/>
    <w:rsid w:val="0003486A"/>
    <w:rsid w:val="000348D1"/>
    <w:rsid w:val="00034989"/>
    <w:rsid w:val="00034A9F"/>
    <w:rsid w:val="00034AA8"/>
    <w:rsid w:val="00034AC0"/>
    <w:rsid w:val="00034D15"/>
    <w:rsid w:val="00034D7D"/>
    <w:rsid w:val="00034D8F"/>
    <w:rsid w:val="00034E4B"/>
    <w:rsid w:val="00034E7E"/>
    <w:rsid w:val="00034FED"/>
    <w:rsid w:val="00035139"/>
    <w:rsid w:val="0003514A"/>
    <w:rsid w:val="0003516D"/>
    <w:rsid w:val="00035325"/>
    <w:rsid w:val="0003532C"/>
    <w:rsid w:val="000356E6"/>
    <w:rsid w:val="000358BD"/>
    <w:rsid w:val="00035908"/>
    <w:rsid w:val="000359D6"/>
    <w:rsid w:val="00035AB2"/>
    <w:rsid w:val="00035BF2"/>
    <w:rsid w:val="00035CC1"/>
    <w:rsid w:val="0003604C"/>
    <w:rsid w:val="00036194"/>
    <w:rsid w:val="0003625F"/>
    <w:rsid w:val="00036343"/>
    <w:rsid w:val="0003655A"/>
    <w:rsid w:val="00036661"/>
    <w:rsid w:val="000366D5"/>
    <w:rsid w:val="0003681E"/>
    <w:rsid w:val="000369BE"/>
    <w:rsid w:val="000369C9"/>
    <w:rsid w:val="00036BC3"/>
    <w:rsid w:val="0003709A"/>
    <w:rsid w:val="000371AE"/>
    <w:rsid w:val="00037367"/>
    <w:rsid w:val="000374B6"/>
    <w:rsid w:val="00037680"/>
    <w:rsid w:val="00037988"/>
    <w:rsid w:val="000379AD"/>
    <w:rsid w:val="000379C9"/>
    <w:rsid w:val="00037A1F"/>
    <w:rsid w:val="00037A95"/>
    <w:rsid w:val="00037B42"/>
    <w:rsid w:val="00037C34"/>
    <w:rsid w:val="00037E55"/>
    <w:rsid w:val="00037F93"/>
    <w:rsid w:val="00040020"/>
    <w:rsid w:val="0004003B"/>
    <w:rsid w:val="0004004A"/>
    <w:rsid w:val="000402A9"/>
    <w:rsid w:val="000403FC"/>
    <w:rsid w:val="00040402"/>
    <w:rsid w:val="00040569"/>
    <w:rsid w:val="00040746"/>
    <w:rsid w:val="0004092F"/>
    <w:rsid w:val="000409E5"/>
    <w:rsid w:val="000409F5"/>
    <w:rsid w:val="00040A6C"/>
    <w:rsid w:val="00040B4C"/>
    <w:rsid w:val="00040F46"/>
    <w:rsid w:val="0004134F"/>
    <w:rsid w:val="000413C9"/>
    <w:rsid w:val="000414DC"/>
    <w:rsid w:val="00041829"/>
    <w:rsid w:val="000418D0"/>
    <w:rsid w:val="000419F5"/>
    <w:rsid w:val="00041A1A"/>
    <w:rsid w:val="00041BB8"/>
    <w:rsid w:val="00041C5E"/>
    <w:rsid w:val="00041E55"/>
    <w:rsid w:val="00041E76"/>
    <w:rsid w:val="00041FE3"/>
    <w:rsid w:val="00042448"/>
    <w:rsid w:val="00042793"/>
    <w:rsid w:val="00042800"/>
    <w:rsid w:val="00042920"/>
    <w:rsid w:val="000429BB"/>
    <w:rsid w:val="00042CFE"/>
    <w:rsid w:val="00042D25"/>
    <w:rsid w:val="00042DF0"/>
    <w:rsid w:val="00042F91"/>
    <w:rsid w:val="00042FF2"/>
    <w:rsid w:val="00043051"/>
    <w:rsid w:val="00043209"/>
    <w:rsid w:val="0004333A"/>
    <w:rsid w:val="00043405"/>
    <w:rsid w:val="0004341E"/>
    <w:rsid w:val="00043A3B"/>
    <w:rsid w:val="00043B06"/>
    <w:rsid w:val="00043B69"/>
    <w:rsid w:val="00043D21"/>
    <w:rsid w:val="00043F92"/>
    <w:rsid w:val="0004408E"/>
    <w:rsid w:val="000441A4"/>
    <w:rsid w:val="000441CE"/>
    <w:rsid w:val="000443E1"/>
    <w:rsid w:val="000443EE"/>
    <w:rsid w:val="000445A8"/>
    <w:rsid w:val="000445FA"/>
    <w:rsid w:val="00044668"/>
    <w:rsid w:val="0004476A"/>
    <w:rsid w:val="000447C3"/>
    <w:rsid w:val="0004480B"/>
    <w:rsid w:val="0004490F"/>
    <w:rsid w:val="00044AC6"/>
    <w:rsid w:val="00044C43"/>
    <w:rsid w:val="00044D8E"/>
    <w:rsid w:val="00044E6C"/>
    <w:rsid w:val="000450C6"/>
    <w:rsid w:val="000450FD"/>
    <w:rsid w:val="000451D9"/>
    <w:rsid w:val="0004522F"/>
    <w:rsid w:val="00045295"/>
    <w:rsid w:val="000456E3"/>
    <w:rsid w:val="0004576A"/>
    <w:rsid w:val="000457D8"/>
    <w:rsid w:val="00045830"/>
    <w:rsid w:val="00045889"/>
    <w:rsid w:val="0004588B"/>
    <w:rsid w:val="000459BD"/>
    <w:rsid w:val="00045A49"/>
    <w:rsid w:val="00045A8E"/>
    <w:rsid w:val="00045B10"/>
    <w:rsid w:val="00045C0B"/>
    <w:rsid w:val="00045C55"/>
    <w:rsid w:val="00045C80"/>
    <w:rsid w:val="00045CEC"/>
    <w:rsid w:val="00045E0A"/>
    <w:rsid w:val="00045EC9"/>
    <w:rsid w:val="00045F32"/>
    <w:rsid w:val="00045F92"/>
    <w:rsid w:val="0004602C"/>
    <w:rsid w:val="0004608A"/>
    <w:rsid w:val="000460CB"/>
    <w:rsid w:val="00046133"/>
    <w:rsid w:val="00046159"/>
    <w:rsid w:val="0004635A"/>
    <w:rsid w:val="00046515"/>
    <w:rsid w:val="00046523"/>
    <w:rsid w:val="0004652C"/>
    <w:rsid w:val="000468B6"/>
    <w:rsid w:val="00046AC2"/>
    <w:rsid w:val="00046B82"/>
    <w:rsid w:val="00046C2A"/>
    <w:rsid w:val="00046CEE"/>
    <w:rsid w:val="00046ED2"/>
    <w:rsid w:val="00046F25"/>
    <w:rsid w:val="00046FDD"/>
    <w:rsid w:val="0004706C"/>
    <w:rsid w:val="00047373"/>
    <w:rsid w:val="0004743B"/>
    <w:rsid w:val="0004744E"/>
    <w:rsid w:val="0004778B"/>
    <w:rsid w:val="000477D2"/>
    <w:rsid w:val="0004784D"/>
    <w:rsid w:val="000478C9"/>
    <w:rsid w:val="00047BA4"/>
    <w:rsid w:val="00047D2B"/>
    <w:rsid w:val="00047F1E"/>
    <w:rsid w:val="00047F99"/>
    <w:rsid w:val="0005008D"/>
    <w:rsid w:val="000502B3"/>
    <w:rsid w:val="00050383"/>
    <w:rsid w:val="0005056D"/>
    <w:rsid w:val="0005066E"/>
    <w:rsid w:val="00050985"/>
    <w:rsid w:val="00050C15"/>
    <w:rsid w:val="00050D2F"/>
    <w:rsid w:val="00050FD6"/>
    <w:rsid w:val="0005124C"/>
    <w:rsid w:val="000512CC"/>
    <w:rsid w:val="0005168F"/>
    <w:rsid w:val="00051708"/>
    <w:rsid w:val="000517F7"/>
    <w:rsid w:val="0005193C"/>
    <w:rsid w:val="00051C8A"/>
    <w:rsid w:val="00051EA0"/>
    <w:rsid w:val="000520E9"/>
    <w:rsid w:val="000525EE"/>
    <w:rsid w:val="000526B5"/>
    <w:rsid w:val="0005287B"/>
    <w:rsid w:val="00052B17"/>
    <w:rsid w:val="00052C7B"/>
    <w:rsid w:val="00052E40"/>
    <w:rsid w:val="00053517"/>
    <w:rsid w:val="00053647"/>
    <w:rsid w:val="00053706"/>
    <w:rsid w:val="00053995"/>
    <w:rsid w:val="00053E2B"/>
    <w:rsid w:val="00053E85"/>
    <w:rsid w:val="00053F51"/>
    <w:rsid w:val="00053FB2"/>
    <w:rsid w:val="00054342"/>
    <w:rsid w:val="000543B5"/>
    <w:rsid w:val="00054474"/>
    <w:rsid w:val="00054578"/>
    <w:rsid w:val="000545BA"/>
    <w:rsid w:val="0005466E"/>
    <w:rsid w:val="000547B7"/>
    <w:rsid w:val="0005483D"/>
    <w:rsid w:val="0005485E"/>
    <w:rsid w:val="0005497D"/>
    <w:rsid w:val="000549DA"/>
    <w:rsid w:val="00054B92"/>
    <w:rsid w:val="00054D6B"/>
    <w:rsid w:val="00055057"/>
    <w:rsid w:val="000551B8"/>
    <w:rsid w:val="0005522A"/>
    <w:rsid w:val="0005525D"/>
    <w:rsid w:val="000553FB"/>
    <w:rsid w:val="0005540A"/>
    <w:rsid w:val="000554D7"/>
    <w:rsid w:val="00055510"/>
    <w:rsid w:val="000555FB"/>
    <w:rsid w:val="00055798"/>
    <w:rsid w:val="000557C0"/>
    <w:rsid w:val="00055878"/>
    <w:rsid w:val="000559B8"/>
    <w:rsid w:val="00055A07"/>
    <w:rsid w:val="00055B53"/>
    <w:rsid w:val="00055D52"/>
    <w:rsid w:val="00055E23"/>
    <w:rsid w:val="00055EC9"/>
    <w:rsid w:val="00055F5D"/>
    <w:rsid w:val="000562F0"/>
    <w:rsid w:val="000563FA"/>
    <w:rsid w:val="000566F9"/>
    <w:rsid w:val="00056906"/>
    <w:rsid w:val="00056964"/>
    <w:rsid w:val="000569B0"/>
    <w:rsid w:val="000569CA"/>
    <w:rsid w:val="00056A4B"/>
    <w:rsid w:val="00056A87"/>
    <w:rsid w:val="00056A93"/>
    <w:rsid w:val="00056AD7"/>
    <w:rsid w:val="00056B38"/>
    <w:rsid w:val="00056B7C"/>
    <w:rsid w:val="00056DA9"/>
    <w:rsid w:val="00056DF5"/>
    <w:rsid w:val="00056E2C"/>
    <w:rsid w:val="000570A9"/>
    <w:rsid w:val="000570D6"/>
    <w:rsid w:val="00057164"/>
    <w:rsid w:val="00057256"/>
    <w:rsid w:val="00057386"/>
    <w:rsid w:val="000573DD"/>
    <w:rsid w:val="00057502"/>
    <w:rsid w:val="0005753A"/>
    <w:rsid w:val="000578FE"/>
    <w:rsid w:val="00057A24"/>
    <w:rsid w:val="00057B33"/>
    <w:rsid w:val="00057BEA"/>
    <w:rsid w:val="00057E00"/>
    <w:rsid w:val="00060184"/>
    <w:rsid w:val="0006018D"/>
    <w:rsid w:val="00060355"/>
    <w:rsid w:val="000603D1"/>
    <w:rsid w:val="000604F2"/>
    <w:rsid w:val="000606D3"/>
    <w:rsid w:val="00060761"/>
    <w:rsid w:val="000608E0"/>
    <w:rsid w:val="00060A37"/>
    <w:rsid w:val="00060B00"/>
    <w:rsid w:val="00060CE1"/>
    <w:rsid w:val="00060EDD"/>
    <w:rsid w:val="00060F10"/>
    <w:rsid w:val="00060F8A"/>
    <w:rsid w:val="00060FA5"/>
    <w:rsid w:val="000614D4"/>
    <w:rsid w:val="000615C2"/>
    <w:rsid w:val="000615DD"/>
    <w:rsid w:val="00061801"/>
    <w:rsid w:val="000618FB"/>
    <w:rsid w:val="00061A0F"/>
    <w:rsid w:val="00061BFB"/>
    <w:rsid w:val="00061CEE"/>
    <w:rsid w:val="00062158"/>
    <w:rsid w:val="0006240F"/>
    <w:rsid w:val="00062597"/>
    <w:rsid w:val="000626B1"/>
    <w:rsid w:val="000627FC"/>
    <w:rsid w:val="00062811"/>
    <w:rsid w:val="00062916"/>
    <w:rsid w:val="00062A03"/>
    <w:rsid w:val="00062A5A"/>
    <w:rsid w:val="00062B28"/>
    <w:rsid w:val="00062C4D"/>
    <w:rsid w:val="00062CF0"/>
    <w:rsid w:val="00062D8F"/>
    <w:rsid w:val="00062D90"/>
    <w:rsid w:val="00062E56"/>
    <w:rsid w:val="00062EB0"/>
    <w:rsid w:val="0006316F"/>
    <w:rsid w:val="000631EF"/>
    <w:rsid w:val="00063256"/>
    <w:rsid w:val="000635FB"/>
    <w:rsid w:val="0006368D"/>
    <w:rsid w:val="00063A29"/>
    <w:rsid w:val="00063A4E"/>
    <w:rsid w:val="00063D39"/>
    <w:rsid w:val="00063E34"/>
    <w:rsid w:val="00063FEB"/>
    <w:rsid w:val="00064015"/>
    <w:rsid w:val="000640F9"/>
    <w:rsid w:val="000641C4"/>
    <w:rsid w:val="000641C5"/>
    <w:rsid w:val="000641E0"/>
    <w:rsid w:val="0006439A"/>
    <w:rsid w:val="000643DF"/>
    <w:rsid w:val="00064481"/>
    <w:rsid w:val="0006449A"/>
    <w:rsid w:val="0006479D"/>
    <w:rsid w:val="00064806"/>
    <w:rsid w:val="00064850"/>
    <w:rsid w:val="0006492D"/>
    <w:rsid w:val="000649E0"/>
    <w:rsid w:val="00064C49"/>
    <w:rsid w:val="00064C6D"/>
    <w:rsid w:val="00064DDC"/>
    <w:rsid w:val="00064E8E"/>
    <w:rsid w:val="00064F43"/>
    <w:rsid w:val="00064FE5"/>
    <w:rsid w:val="0006501D"/>
    <w:rsid w:val="000655D7"/>
    <w:rsid w:val="00065716"/>
    <w:rsid w:val="00065720"/>
    <w:rsid w:val="00065814"/>
    <w:rsid w:val="00065877"/>
    <w:rsid w:val="000658BA"/>
    <w:rsid w:val="00065B84"/>
    <w:rsid w:val="00065B94"/>
    <w:rsid w:val="00065BFD"/>
    <w:rsid w:val="00065FDD"/>
    <w:rsid w:val="0006600C"/>
    <w:rsid w:val="0006607A"/>
    <w:rsid w:val="0006612C"/>
    <w:rsid w:val="0006631C"/>
    <w:rsid w:val="0006652B"/>
    <w:rsid w:val="00066589"/>
    <w:rsid w:val="000666E8"/>
    <w:rsid w:val="0006677F"/>
    <w:rsid w:val="0006680F"/>
    <w:rsid w:val="0006681F"/>
    <w:rsid w:val="00066869"/>
    <w:rsid w:val="00066A43"/>
    <w:rsid w:val="00066B13"/>
    <w:rsid w:val="00066BBE"/>
    <w:rsid w:val="00066BF8"/>
    <w:rsid w:val="00067096"/>
    <w:rsid w:val="0006710D"/>
    <w:rsid w:val="0006746D"/>
    <w:rsid w:val="0006766C"/>
    <w:rsid w:val="0006769F"/>
    <w:rsid w:val="000676A7"/>
    <w:rsid w:val="000677FD"/>
    <w:rsid w:val="00067812"/>
    <w:rsid w:val="00067814"/>
    <w:rsid w:val="00067905"/>
    <w:rsid w:val="0006797C"/>
    <w:rsid w:val="00067A18"/>
    <w:rsid w:val="00067B23"/>
    <w:rsid w:val="00067CAF"/>
    <w:rsid w:val="00067DB3"/>
    <w:rsid w:val="00067DC8"/>
    <w:rsid w:val="00070139"/>
    <w:rsid w:val="00070203"/>
    <w:rsid w:val="0007023E"/>
    <w:rsid w:val="00070257"/>
    <w:rsid w:val="00070324"/>
    <w:rsid w:val="000704DA"/>
    <w:rsid w:val="000706F5"/>
    <w:rsid w:val="0007072A"/>
    <w:rsid w:val="00070749"/>
    <w:rsid w:val="00070786"/>
    <w:rsid w:val="000707AC"/>
    <w:rsid w:val="0007081E"/>
    <w:rsid w:val="00070843"/>
    <w:rsid w:val="000708E7"/>
    <w:rsid w:val="0007094F"/>
    <w:rsid w:val="000709C4"/>
    <w:rsid w:val="000709FE"/>
    <w:rsid w:val="00070A1E"/>
    <w:rsid w:val="00070A4F"/>
    <w:rsid w:val="00070C62"/>
    <w:rsid w:val="00070CFE"/>
    <w:rsid w:val="000711DB"/>
    <w:rsid w:val="00071235"/>
    <w:rsid w:val="00071357"/>
    <w:rsid w:val="0007137D"/>
    <w:rsid w:val="000714E4"/>
    <w:rsid w:val="0007174A"/>
    <w:rsid w:val="000718BF"/>
    <w:rsid w:val="00071A24"/>
    <w:rsid w:val="00071A34"/>
    <w:rsid w:val="0007216F"/>
    <w:rsid w:val="00072393"/>
    <w:rsid w:val="00072415"/>
    <w:rsid w:val="00072608"/>
    <w:rsid w:val="0007261A"/>
    <w:rsid w:val="000728A0"/>
    <w:rsid w:val="000728D2"/>
    <w:rsid w:val="00072A22"/>
    <w:rsid w:val="00072BB7"/>
    <w:rsid w:val="00072CF6"/>
    <w:rsid w:val="00072D95"/>
    <w:rsid w:val="00072DA3"/>
    <w:rsid w:val="00072E97"/>
    <w:rsid w:val="00072FE5"/>
    <w:rsid w:val="00073185"/>
    <w:rsid w:val="0007326F"/>
    <w:rsid w:val="000733B1"/>
    <w:rsid w:val="0007360E"/>
    <w:rsid w:val="000737D9"/>
    <w:rsid w:val="000738F0"/>
    <w:rsid w:val="00073A55"/>
    <w:rsid w:val="00073B23"/>
    <w:rsid w:val="00073BE2"/>
    <w:rsid w:val="00073F09"/>
    <w:rsid w:val="00073FC0"/>
    <w:rsid w:val="00074025"/>
    <w:rsid w:val="00074058"/>
    <w:rsid w:val="0007426A"/>
    <w:rsid w:val="0007436D"/>
    <w:rsid w:val="000746C7"/>
    <w:rsid w:val="000747AF"/>
    <w:rsid w:val="000749E4"/>
    <w:rsid w:val="00074BB7"/>
    <w:rsid w:val="00075013"/>
    <w:rsid w:val="0007503F"/>
    <w:rsid w:val="00075411"/>
    <w:rsid w:val="000754E0"/>
    <w:rsid w:val="000756A1"/>
    <w:rsid w:val="00075A9D"/>
    <w:rsid w:val="00075AE8"/>
    <w:rsid w:val="00075AFE"/>
    <w:rsid w:val="00075B34"/>
    <w:rsid w:val="00075BFC"/>
    <w:rsid w:val="00075C2F"/>
    <w:rsid w:val="000763EA"/>
    <w:rsid w:val="000765EA"/>
    <w:rsid w:val="0007674C"/>
    <w:rsid w:val="0007692A"/>
    <w:rsid w:val="00076BEC"/>
    <w:rsid w:val="00076D8F"/>
    <w:rsid w:val="00076E42"/>
    <w:rsid w:val="00076F33"/>
    <w:rsid w:val="00077170"/>
    <w:rsid w:val="000772C8"/>
    <w:rsid w:val="0007748E"/>
    <w:rsid w:val="000776A6"/>
    <w:rsid w:val="000776AB"/>
    <w:rsid w:val="0007797A"/>
    <w:rsid w:val="00077BE9"/>
    <w:rsid w:val="00077E32"/>
    <w:rsid w:val="00077F9A"/>
    <w:rsid w:val="000800D1"/>
    <w:rsid w:val="000800F9"/>
    <w:rsid w:val="00080293"/>
    <w:rsid w:val="000802DF"/>
    <w:rsid w:val="000803C1"/>
    <w:rsid w:val="000804B3"/>
    <w:rsid w:val="000804D0"/>
    <w:rsid w:val="0008052D"/>
    <w:rsid w:val="00080593"/>
    <w:rsid w:val="000805A1"/>
    <w:rsid w:val="00080985"/>
    <w:rsid w:val="000809CA"/>
    <w:rsid w:val="00080BC7"/>
    <w:rsid w:val="00080C20"/>
    <w:rsid w:val="00080CF1"/>
    <w:rsid w:val="00080D62"/>
    <w:rsid w:val="00080D76"/>
    <w:rsid w:val="00080E18"/>
    <w:rsid w:val="00080F72"/>
    <w:rsid w:val="00080F7B"/>
    <w:rsid w:val="00081011"/>
    <w:rsid w:val="0008132F"/>
    <w:rsid w:val="0008147F"/>
    <w:rsid w:val="000815AB"/>
    <w:rsid w:val="00081634"/>
    <w:rsid w:val="000817F5"/>
    <w:rsid w:val="00081A9F"/>
    <w:rsid w:val="00081B3B"/>
    <w:rsid w:val="00081B70"/>
    <w:rsid w:val="00081C98"/>
    <w:rsid w:val="00081DF7"/>
    <w:rsid w:val="00081EA1"/>
    <w:rsid w:val="00081F67"/>
    <w:rsid w:val="000821A8"/>
    <w:rsid w:val="0008239A"/>
    <w:rsid w:val="000824FE"/>
    <w:rsid w:val="000825FD"/>
    <w:rsid w:val="00082693"/>
    <w:rsid w:val="000829BE"/>
    <w:rsid w:val="00082AA8"/>
    <w:rsid w:val="00082B80"/>
    <w:rsid w:val="00082BF4"/>
    <w:rsid w:val="00082C1B"/>
    <w:rsid w:val="00082CB5"/>
    <w:rsid w:val="00083066"/>
    <w:rsid w:val="000832A4"/>
    <w:rsid w:val="0008331C"/>
    <w:rsid w:val="0008380F"/>
    <w:rsid w:val="00083ABB"/>
    <w:rsid w:val="00083AD9"/>
    <w:rsid w:val="00083AE0"/>
    <w:rsid w:val="00083AF6"/>
    <w:rsid w:val="00083B78"/>
    <w:rsid w:val="000840ED"/>
    <w:rsid w:val="00084285"/>
    <w:rsid w:val="000842C3"/>
    <w:rsid w:val="00084350"/>
    <w:rsid w:val="00084551"/>
    <w:rsid w:val="00084794"/>
    <w:rsid w:val="000847E5"/>
    <w:rsid w:val="00084A63"/>
    <w:rsid w:val="00084D7F"/>
    <w:rsid w:val="00084E1A"/>
    <w:rsid w:val="00084FEA"/>
    <w:rsid w:val="000852E1"/>
    <w:rsid w:val="00085544"/>
    <w:rsid w:val="0008572C"/>
    <w:rsid w:val="00085812"/>
    <w:rsid w:val="000858F1"/>
    <w:rsid w:val="00085911"/>
    <w:rsid w:val="00085B53"/>
    <w:rsid w:val="00085C57"/>
    <w:rsid w:val="00085C5E"/>
    <w:rsid w:val="00085CB2"/>
    <w:rsid w:val="00085CDC"/>
    <w:rsid w:val="0008609B"/>
    <w:rsid w:val="000864EF"/>
    <w:rsid w:val="00086653"/>
    <w:rsid w:val="00086677"/>
    <w:rsid w:val="00086835"/>
    <w:rsid w:val="00086872"/>
    <w:rsid w:val="000868C3"/>
    <w:rsid w:val="0008699D"/>
    <w:rsid w:val="00086AD5"/>
    <w:rsid w:val="00086CCA"/>
    <w:rsid w:val="00087089"/>
    <w:rsid w:val="0008711F"/>
    <w:rsid w:val="00087123"/>
    <w:rsid w:val="0008712C"/>
    <w:rsid w:val="00087215"/>
    <w:rsid w:val="0008728F"/>
    <w:rsid w:val="000876E6"/>
    <w:rsid w:val="0008775D"/>
    <w:rsid w:val="00087779"/>
    <w:rsid w:val="0008792B"/>
    <w:rsid w:val="00087E1F"/>
    <w:rsid w:val="00090035"/>
    <w:rsid w:val="00090174"/>
    <w:rsid w:val="000902CC"/>
    <w:rsid w:val="0009049E"/>
    <w:rsid w:val="000904D3"/>
    <w:rsid w:val="0009054A"/>
    <w:rsid w:val="000908E0"/>
    <w:rsid w:val="00090BE3"/>
    <w:rsid w:val="00090C10"/>
    <w:rsid w:val="00090DBD"/>
    <w:rsid w:val="00090E40"/>
    <w:rsid w:val="00090E82"/>
    <w:rsid w:val="00091084"/>
    <w:rsid w:val="0009122F"/>
    <w:rsid w:val="0009142A"/>
    <w:rsid w:val="0009143D"/>
    <w:rsid w:val="0009151E"/>
    <w:rsid w:val="00091922"/>
    <w:rsid w:val="00091A78"/>
    <w:rsid w:val="00091C10"/>
    <w:rsid w:val="00091D32"/>
    <w:rsid w:val="00091DEB"/>
    <w:rsid w:val="00091EC3"/>
    <w:rsid w:val="00091ED9"/>
    <w:rsid w:val="0009201E"/>
    <w:rsid w:val="000920D2"/>
    <w:rsid w:val="00092381"/>
    <w:rsid w:val="000923C1"/>
    <w:rsid w:val="00092485"/>
    <w:rsid w:val="00092603"/>
    <w:rsid w:val="00092874"/>
    <w:rsid w:val="00092A54"/>
    <w:rsid w:val="00092B0A"/>
    <w:rsid w:val="00092BB1"/>
    <w:rsid w:val="00092CF4"/>
    <w:rsid w:val="00092D28"/>
    <w:rsid w:val="00092FAB"/>
    <w:rsid w:val="00093071"/>
    <w:rsid w:val="00093238"/>
    <w:rsid w:val="0009326F"/>
    <w:rsid w:val="0009350D"/>
    <w:rsid w:val="0009360C"/>
    <w:rsid w:val="000936A3"/>
    <w:rsid w:val="000936E7"/>
    <w:rsid w:val="000937E4"/>
    <w:rsid w:val="0009381B"/>
    <w:rsid w:val="0009399E"/>
    <w:rsid w:val="00093B80"/>
    <w:rsid w:val="00093EBE"/>
    <w:rsid w:val="00093F28"/>
    <w:rsid w:val="0009415C"/>
    <w:rsid w:val="000941C7"/>
    <w:rsid w:val="000941DD"/>
    <w:rsid w:val="000944D5"/>
    <w:rsid w:val="0009469A"/>
    <w:rsid w:val="000949A0"/>
    <w:rsid w:val="00094B10"/>
    <w:rsid w:val="00094B9C"/>
    <w:rsid w:val="00094BDD"/>
    <w:rsid w:val="00094BFC"/>
    <w:rsid w:val="00094D15"/>
    <w:rsid w:val="00094D2A"/>
    <w:rsid w:val="00095204"/>
    <w:rsid w:val="000952F7"/>
    <w:rsid w:val="000954A7"/>
    <w:rsid w:val="00095548"/>
    <w:rsid w:val="00095796"/>
    <w:rsid w:val="00095939"/>
    <w:rsid w:val="0009594C"/>
    <w:rsid w:val="0009595E"/>
    <w:rsid w:val="000959B5"/>
    <w:rsid w:val="000959F8"/>
    <w:rsid w:val="00095AE2"/>
    <w:rsid w:val="00096012"/>
    <w:rsid w:val="00096057"/>
    <w:rsid w:val="000960D0"/>
    <w:rsid w:val="0009612D"/>
    <w:rsid w:val="000965F0"/>
    <w:rsid w:val="0009679C"/>
    <w:rsid w:val="0009684B"/>
    <w:rsid w:val="000969CF"/>
    <w:rsid w:val="00096BCF"/>
    <w:rsid w:val="00096C0E"/>
    <w:rsid w:val="00096C67"/>
    <w:rsid w:val="00096CA0"/>
    <w:rsid w:val="00096D0A"/>
    <w:rsid w:val="00096D14"/>
    <w:rsid w:val="00097104"/>
    <w:rsid w:val="00097306"/>
    <w:rsid w:val="00097348"/>
    <w:rsid w:val="000974BE"/>
    <w:rsid w:val="00097B10"/>
    <w:rsid w:val="00097B8B"/>
    <w:rsid w:val="00097C66"/>
    <w:rsid w:val="00097E3F"/>
    <w:rsid w:val="00097EA0"/>
    <w:rsid w:val="00097EAE"/>
    <w:rsid w:val="000A011E"/>
    <w:rsid w:val="000A0120"/>
    <w:rsid w:val="000A01A8"/>
    <w:rsid w:val="000A0409"/>
    <w:rsid w:val="000A0549"/>
    <w:rsid w:val="000A0646"/>
    <w:rsid w:val="000A082B"/>
    <w:rsid w:val="000A08AB"/>
    <w:rsid w:val="000A08BD"/>
    <w:rsid w:val="000A0A60"/>
    <w:rsid w:val="000A0AB6"/>
    <w:rsid w:val="000A0B78"/>
    <w:rsid w:val="000A0DF1"/>
    <w:rsid w:val="000A1269"/>
    <w:rsid w:val="000A139A"/>
    <w:rsid w:val="000A13A6"/>
    <w:rsid w:val="000A1442"/>
    <w:rsid w:val="000A17C4"/>
    <w:rsid w:val="000A1A01"/>
    <w:rsid w:val="000A1B85"/>
    <w:rsid w:val="000A1E90"/>
    <w:rsid w:val="000A1EDE"/>
    <w:rsid w:val="000A1EE5"/>
    <w:rsid w:val="000A2085"/>
    <w:rsid w:val="000A21A0"/>
    <w:rsid w:val="000A2340"/>
    <w:rsid w:val="000A2374"/>
    <w:rsid w:val="000A24BF"/>
    <w:rsid w:val="000A24FC"/>
    <w:rsid w:val="000A250B"/>
    <w:rsid w:val="000A2607"/>
    <w:rsid w:val="000A2728"/>
    <w:rsid w:val="000A28AE"/>
    <w:rsid w:val="000A294F"/>
    <w:rsid w:val="000A29BA"/>
    <w:rsid w:val="000A2C27"/>
    <w:rsid w:val="000A2DE6"/>
    <w:rsid w:val="000A2ED3"/>
    <w:rsid w:val="000A2F4B"/>
    <w:rsid w:val="000A2F60"/>
    <w:rsid w:val="000A2FF3"/>
    <w:rsid w:val="000A31FF"/>
    <w:rsid w:val="000A3302"/>
    <w:rsid w:val="000A33E5"/>
    <w:rsid w:val="000A3441"/>
    <w:rsid w:val="000A34EA"/>
    <w:rsid w:val="000A37AD"/>
    <w:rsid w:val="000A3889"/>
    <w:rsid w:val="000A3A4C"/>
    <w:rsid w:val="000A3AE1"/>
    <w:rsid w:val="000A3AFC"/>
    <w:rsid w:val="000A3B09"/>
    <w:rsid w:val="000A3B1D"/>
    <w:rsid w:val="000A3B30"/>
    <w:rsid w:val="000A3B4E"/>
    <w:rsid w:val="000A3D33"/>
    <w:rsid w:val="000A3D6B"/>
    <w:rsid w:val="000A3D7F"/>
    <w:rsid w:val="000A3F27"/>
    <w:rsid w:val="000A3FEA"/>
    <w:rsid w:val="000A3FFA"/>
    <w:rsid w:val="000A4102"/>
    <w:rsid w:val="000A41ED"/>
    <w:rsid w:val="000A4335"/>
    <w:rsid w:val="000A43B0"/>
    <w:rsid w:val="000A4491"/>
    <w:rsid w:val="000A46A3"/>
    <w:rsid w:val="000A46A8"/>
    <w:rsid w:val="000A47EB"/>
    <w:rsid w:val="000A48DB"/>
    <w:rsid w:val="000A49E7"/>
    <w:rsid w:val="000A4B50"/>
    <w:rsid w:val="000A4CAD"/>
    <w:rsid w:val="000A4D69"/>
    <w:rsid w:val="000A4E24"/>
    <w:rsid w:val="000A4E45"/>
    <w:rsid w:val="000A4E84"/>
    <w:rsid w:val="000A4F2C"/>
    <w:rsid w:val="000A5117"/>
    <w:rsid w:val="000A514D"/>
    <w:rsid w:val="000A53B3"/>
    <w:rsid w:val="000A5452"/>
    <w:rsid w:val="000A545C"/>
    <w:rsid w:val="000A558A"/>
    <w:rsid w:val="000A5618"/>
    <w:rsid w:val="000A5628"/>
    <w:rsid w:val="000A5713"/>
    <w:rsid w:val="000A579C"/>
    <w:rsid w:val="000A57D1"/>
    <w:rsid w:val="000A5937"/>
    <w:rsid w:val="000A5AFF"/>
    <w:rsid w:val="000A5CFF"/>
    <w:rsid w:val="000A5D21"/>
    <w:rsid w:val="000A5D32"/>
    <w:rsid w:val="000A5D5D"/>
    <w:rsid w:val="000A5E30"/>
    <w:rsid w:val="000A60A3"/>
    <w:rsid w:val="000A632E"/>
    <w:rsid w:val="000A63C0"/>
    <w:rsid w:val="000A63C2"/>
    <w:rsid w:val="000A65A3"/>
    <w:rsid w:val="000A65CD"/>
    <w:rsid w:val="000A67A5"/>
    <w:rsid w:val="000A6879"/>
    <w:rsid w:val="000A6944"/>
    <w:rsid w:val="000A6DD1"/>
    <w:rsid w:val="000A6EAF"/>
    <w:rsid w:val="000A6F5B"/>
    <w:rsid w:val="000A7004"/>
    <w:rsid w:val="000A70A7"/>
    <w:rsid w:val="000A743D"/>
    <w:rsid w:val="000A7448"/>
    <w:rsid w:val="000A7747"/>
    <w:rsid w:val="000A7748"/>
    <w:rsid w:val="000A77D4"/>
    <w:rsid w:val="000A7820"/>
    <w:rsid w:val="000A7892"/>
    <w:rsid w:val="000B0417"/>
    <w:rsid w:val="000B07EA"/>
    <w:rsid w:val="000B0A53"/>
    <w:rsid w:val="000B0AE1"/>
    <w:rsid w:val="000B0F05"/>
    <w:rsid w:val="000B115B"/>
    <w:rsid w:val="000B1312"/>
    <w:rsid w:val="000B15A8"/>
    <w:rsid w:val="000B1600"/>
    <w:rsid w:val="000B164A"/>
    <w:rsid w:val="000B1767"/>
    <w:rsid w:val="000B1893"/>
    <w:rsid w:val="000B19A4"/>
    <w:rsid w:val="000B19CA"/>
    <w:rsid w:val="000B1BA5"/>
    <w:rsid w:val="000B1C5F"/>
    <w:rsid w:val="000B1EC5"/>
    <w:rsid w:val="000B1F21"/>
    <w:rsid w:val="000B210F"/>
    <w:rsid w:val="000B240A"/>
    <w:rsid w:val="000B2633"/>
    <w:rsid w:val="000B2773"/>
    <w:rsid w:val="000B279E"/>
    <w:rsid w:val="000B2864"/>
    <w:rsid w:val="000B2A2B"/>
    <w:rsid w:val="000B2B1D"/>
    <w:rsid w:val="000B2B24"/>
    <w:rsid w:val="000B2C1B"/>
    <w:rsid w:val="000B2CCB"/>
    <w:rsid w:val="000B2D04"/>
    <w:rsid w:val="000B2D10"/>
    <w:rsid w:val="000B2D24"/>
    <w:rsid w:val="000B2EA4"/>
    <w:rsid w:val="000B3074"/>
    <w:rsid w:val="000B30BA"/>
    <w:rsid w:val="000B3156"/>
    <w:rsid w:val="000B321F"/>
    <w:rsid w:val="000B32DA"/>
    <w:rsid w:val="000B3644"/>
    <w:rsid w:val="000B3814"/>
    <w:rsid w:val="000B383D"/>
    <w:rsid w:val="000B38F1"/>
    <w:rsid w:val="000B3C1C"/>
    <w:rsid w:val="000B3EDD"/>
    <w:rsid w:val="000B401F"/>
    <w:rsid w:val="000B414E"/>
    <w:rsid w:val="000B41A7"/>
    <w:rsid w:val="000B4398"/>
    <w:rsid w:val="000B43FE"/>
    <w:rsid w:val="000B462F"/>
    <w:rsid w:val="000B4661"/>
    <w:rsid w:val="000B47D0"/>
    <w:rsid w:val="000B48D4"/>
    <w:rsid w:val="000B48F3"/>
    <w:rsid w:val="000B49D3"/>
    <w:rsid w:val="000B4A41"/>
    <w:rsid w:val="000B4B43"/>
    <w:rsid w:val="000B4C04"/>
    <w:rsid w:val="000B4D7E"/>
    <w:rsid w:val="000B5079"/>
    <w:rsid w:val="000B5157"/>
    <w:rsid w:val="000B51FF"/>
    <w:rsid w:val="000B52E0"/>
    <w:rsid w:val="000B54FB"/>
    <w:rsid w:val="000B5718"/>
    <w:rsid w:val="000B57ED"/>
    <w:rsid w:val="000B5CD2"/>
    <w:rsid w:val="000B6143"/>
    <w:rsid w:val="000B6358"/>
    <w:rsid w:val="000B6562"/>
    <w:rsid w:val="000B683F"/>
    <w:rsid w:val="000B6865"/>
    <w:rsid w:val="000B693D"/>
    <w:rsid w:val="000B6B17"/>
    <w:rsid w:val="000B6F16"/>
    <w:rsid w:val="000B6FBC"/>
    <w:rsid w:val="000B6FFD"/>
    <w:rsid w:val="000B710F"/>
    <w:rsid w:val="000B73A4"/>
    <w:rsid w:val="000B758F"/>
    <w:rsid w:val="000B7669"/>
    <w:rsid w:val="000B776E"/>
    <w:rsid w:val="000B79DE"/>
    <w:rsid w:val="000B7C8D"/>
    <w:rsid w:val="000B7E2F"/>
    <w:rsid w:val="000B7EA5"/>
    <w:rsid w:val="000B7F7A"/>
    <w:rsid w:val="000B7F90"/>
    <w:rsid w:val="000B7FDB"/>
    <w:rsid w:val="000C0002"/>
    <w:rsid w:val="000C0057"/>
    <w:rsid w:val="000C0064"/>
    <w:rsid w:val="000C0069"/>
    <w:rsid w:val="000C0263"/>
    <w:rsid w:val="000C0287"/>
    <w:rsid w:val="000C03CF"/>
    <w:rsid w:val="000C03FB"/>
    <w:rsid w:val="000C051F"/>
    <w:rsid w:val="000C0556"/>
    <w:rsid w:val="000C065E"/>
    <w:rsid w:val="000C068E"/>
    <w:rsid w:val="000C06F7"/>
    <w:rsid w:val="000C0889"/>
    <w:rsid w:val="000C0A38"/>
    <w:rsid w:val="000C0A62"/>
    <w:rsid w:val="000C0B99"/>
    <w:rsid w:val="000C0BB6"/>
    <w:rsid w:val="000C0BEA"/>
    <w:rsid w:val="000C0C77"/>
    <w:rsid w:val="000C0D45"/>
    <w:rsid w:val="000C0DD7"/>
    <w:rsid w:val="000C1064"/>
    <w:rsid w:val="000C1555"/>
    <w:rsid w:val="000C15D3"/>
    <w:rsid w:val="000C16E2"/>
    <w:rsid w:val="000C1758"/>
    <w:rsid w:val="000C1883"/>
    <w:rsid w:val="000C1891"/>
    <w:rsid w:val="000C1986"/>
    <w:rsid w:val="000C19CB"/>
    <w:rsid w:val="000C1A27"/>
    <w:rsid w:val="000C1C48"/>
    <w:rsid w:val="000C2044"/>
    <w:rsid w:val="000C216B"/>
    <w:rsid w:val="000C2293"/>
    <w:rsid w:val="000C229F"/>
    <w:rsid w:val="000C23F0"/>
    <w:rsid w:val="000C250C"/>
    <w:rsid w:val="000C2919"/>
    <w:rsid w:val="000C2AC6"/>
    <w:rsid w:val="000C2B97"/>
    <w:rsid w:val="000C2C24"/>
    <w:rsid w:val="000C2C45"/>
    <w:rsid w:val="000C2E6A"/>
    <w:rsid w:val="000C3108"/>
    <w:rsid w:val="000C3375"/>
    <w:rsid w:val="000C34E5"/>
    <w:rsid w:val="000C36C3"/>
    <w:rsid w:val="000C38DA"/>
    <w:rsid w:val="000C3A36"/>
    <w:rsid w:val="000C3B86"/>
    <w:rsid w:val="000C3D32"/>
    <w:rsid w:val="000C3DAC"/>
    <w:rsid w:val="000C3FE7"/>
    <w:rsid w:val="000C41E6"/>
    <w:rsid w:val="000C41E7"/>
    <w:rsid w:val="000C4226"/>
    <w:rsid w:val="000C4246"/>
    <w:rsid w:val="000C42FF"/>
    <w:rsid w:val="000C44F3"/>
    <w:rsid w:val="000C45AA"/>
    <w:rsid w:val="000C4602"/>
    <w:rsid w:val="000C4677"/>
    <w:rsid w:val="000C4783"/>
    <w:rsid w:val="000C48A3"/>
    <w:rsid w:val="000C49D0"/>
    <w:rsid w:val="000C4B2D"/>
    <w:rsid w:val="000C4CFF"/>
    <w:rsid w:val="000C4E03"/>
    <w:rsid w:val="000C4F34"/>
    <w:rsid w:val="000C4F9B"/>
    <w:rsid w:val="000C5105"/>
    <w:rsid w:val="000C510C"/>
    <w:rsid w:val="000C5151"/>
    <w:rsid w:val="000C5896"/>
    <w:rsid w:val="000C5903"/>
    <w:rsid w:val="000C5923"/>
    <w:rsid w:val="000C595C"/>
    <w:rsid w:val="000C59A2"/>
    <w:rsid w:val="000C5AAF"/>
    <w:rsid w:val="000C5AD7"/>
    <w:rsid w:val="000C5B08"/>
    <w:rsid w:val="000C5C3C"/>
    <w:rsid w:val="000C5E9B"/>
    <w:rsid w:val="000C5EF4"/>
    <w:rsid w:val="000C602E"/>
    <w:rsid w:val="000C610D"/>
    <w:rsid w:val="000C6159"/>
    <w:rsid w:val="000C61B9"/>
    <w:rsid w:val="000C6211"/>
    <w:rsid w:val="000C62E7"/>
    <w:rsid w:val="000C643A"/>
    <w:rsid w:val="000C6575"/>
    <w:rsid w:val="000C66A2"/>
    <w:rsid w:val="000C66B9"/>
    <w:rsid w:val="000C66CD"/>
    <w:rsid w:val="000C6992"/>
    <w:rsid w:val="000C6A5C"/>
    <w:rsid w:val="000C6AD6"/>
    <w:rsid w:val="000C6AF8"/>
    <w:rsid w:val="000C6C93"/>
    <w:rsid w:val="000C6CD5"/>
    <w:rsid w:val="000C6DA8"/>
    <w:rsid w:val="000C6DD8"/>
    <w:rsid w:val="000C6E87"/>
    <w:rsid w:val="000C7340"/>
    <w:rsid w:val="000C7505"/>
    <w:rsid w:val="000C756C"/>
    <w:rsid w:val="000C75F7"/>
    <w:rsid w:val="000C7617"/>
    <w:rsid w:val="000C7730"/>
    <w:rsid w:val="000C7897"/>
    <w:rsid w:val="000C7AF8"/>
    <w:rsid w:val="000C7B6B"/>
    <w:rsid w:val="000C7CA8"/>
    <w:rsid w:val="000C7F1D"/>
    <w:rsid w:val="000D00D7"/>
    <w:rsid w:val="000D0256"/>
    <w:rsid w:val="000D0326"/>
    <w:rsid w:val="000D0755"/>
    <w:rsid w:val="000D08BF"/>
    <w:rsid w:val="000D0B13"/>
    <w:rsid w:val="000D0B92"/>
    <w:rsid w:val="000D0ED7"/>
    <w:rsid w:val="000D0F6F"/>
    <w:rsid w:val="000D126C"/>
    <w:rsid w:val="000D14DA"/>
    <w:rsid w:val="000D15D2"/>
    <w:rsid w:val="000D1624"/>
    <w:rsid w:val="000D162D"/>
    <w:rsid w:val="000D18C7"/>
    <w:rsid w:val="000D198F"/>
    <w:rsid w:val="000D1AD1"/>
    <w:rsid w:val="000D220C"/>
    <w:rsid w:val="000D22C4"/>
    <w:rsid w:val="000D232D"/>
    <w:rsid w:val="000D23A3"/>
    <w:rsid w:val="000D246B"/>
    <w:rsid w:val="000D249D"/>
    <w:rsid w:val="000D2528"/>
    <w:rsid w:val="000D276D"/>
    <w:rsid w:val="000D276E"/>
    <w:rsid w:val="000D27AE"/>
    <w:rsid w:val="000D27C5"/>
    <w:rsid w:val="000D294A"/>
    <w:rsid w:val="000D297A"/>
    <w:rsid w:val="000D2C6E"/>
    <w:rsid w:val="000D2D75"/>
    <w:rsid w:val="000D2DEF"/>
    <w:rsid w:val="000D2E08"/>
    <w:rsid w:val="000D2EB7"/>
    <w:rsid w:val="000D2F5C"/>
    <w:rsid w:val="000D2F70"/>
    <w:rsid w:val="000D3149"/>
    <w:rsid w:val="000D33DA"/>
    <w:rsid w:val="000D348E"/>
    <w:rsid w:val="000D34CF"/>
    <w:rsid w:val="000D34DC"/>
    <w:rsid w:val="000D357C"/>
    <w:rsid w:val="000D35A7"/>
    <w:rsid w:val="000D3987"/>
    <w:rsid w:val="000D3B2E"/>
    <w:rsid w:val="000D3DED"/>
    <w:rsid w:val="000D3E5D"/>
    <w:rsid w:val="000D3E7E"/>
    <w:rsid w:val="000D3FEF"/>
    <w:rsid w:val="000D4022"/>
    <w:rsid w:val="000D40EC"/>
    <w:rsid w:val="000D415A"/>
    <w:rsid w:val="000D4259"/>
    <w:rsid w:val="000D42FB"/>
    <w:rsid w:val="000D4432"/>
    <w:rsid w:val="000D44DC"/>
    <w:rsid w:val="000D462D"/>
    <w:rsid w:val="000D47A3"/>
    <w:rsid w:val="000D493C"/>
    <w:rsid w:val="000D49DC"/>
    <w:rsid w:val="000D4A2B"/>
    <w:rsid w:val="000D4A3B"/>
    <w:rsid w:val="000D4B71"/>
    <w:rsid w:val="000D4BE2"/>
    <w:rsid w:val="000D4D84"/>
    <w:rsid w:val="000D4EE0"/>
    <w:rsid w:val="000D4FC7"/>
    <w:rsid w:val="000D500D"/>
    <w:rsid w:val="000D5017"/>
    <w:rsid w:val="000D5123"/>
    <w:rsid w:val="000D52EF"/>
    <w:rsid w:val="000D5332"/>
    <w:rsid w:val="000D5467"/>
    <w:rsid w:val="000D5775"/>
    <w:rsid w:val="000D5792"/>
    <w:rsid w:val="000D585E"/>
    <w:rsid w:val="000D58F3"/>
    <w:rsid w:val="000D5BC9"/>
    <w:rsid w:val="000D5F51"/>
    <w:rsid w:val="000D5F87"/>
    <w:rsid w:val="000D60A4"/>
    <w:rsid w:val="000D6245"/>
    <w:rsid w:val="000D647A"/>
    <w:rsid w:val="000D64A3"/>
    <w:rsid w:val="000D64BA"/>
    <w:rsid w:val="000D66EC"/>
    <w:rsid w:val="000D67E3"/>
    <w:rsid w:val="000D6820"/>
    <w:rsid w:val="000D693E"/>
    <w:rsid w:val="000D6A3F"/>
    <w:rsid w:val="000D6B6C"/>
    <w:rsid w:val="000D7008"/>
    <w:rsid w:val="000D71E4"/>
    <w:rsid w:val="000D72E4"/>
    <w:rsid w:val="000D7634"/>
    <w:rsid w:val="000D771C"/>
    <w:rsid w:val="000D772F"/>
    <w:rsid w:val="000D77C4"/>
    <w:rsid w:val="000D7854"/>
    <w:rsid w:val="000D7885"/>
    <w:rsid w:val="000D78CB"/>
    <w:rsid w:val="000D7912"/>
    <w:rsid w:val="000D7DBE"/>
    <w:rsid w:val="000D7E1A"/>
    <w:rsid w:val="000D7ECB"/>
    <w:rsid w:val="000D7F69"/>
    <w:rsid w:val="000E022B"/>
    <w:rsid w:val="000E0471"/>
    <w:rsid w:val="000E05C4"/>
    <w:rsid w:val="000E0614"/>
    <w:rsid w:val="000E06DA"/>
    <w:rsid w:val="000E0909"/>
    <w:rsid w:val="000E0964"/>
    <w:rsid w:val="000E0ADE"/>
    <w:rsid w:val="000E0BBC"/>
    <w:rsid w:val="000E1166"/>
    <w:rsid w:val="000E142B"/>
    <w:rsid w:val="000E1563"/>
    <w:rsid w:val="000E1896"/>
    <w:rsid w:val="000E1A63"/>
    <w:rsid w:val="000E1A79"/>
    <w:rsid w:val="000E1BA3"/>
    <w:rsid w:val="000E1CE9"/>
    <w:rsid w:val="000E1EE9"/>
    <w:rsid w:val="000E1F27"/>
    <w:rsid w:val="000E1FA6"/>
    <w:rsid w:val="000E1FEF"/>
    <w:rsid w:val="000E2205"/>
    <w:rsid w:val="000E22B6"/>
    <w:rsid w:val="000E2330"/>
    <w:rsid w:val="000E2461"/>
    <w:rsid w:val="000E2759"/>
    <w:rsid w:val="000E2B93"/>
    <w:rsid w:val="000E2E6C"/>
    <w:rsid w:val="000E2F5F"/>
    <w:rsid w:val="000E3152"/>
    <w:rsid w:val="000E319E"/>
    <w:rsid w:val="000E31CA"/>
    <w:rsid w:val="000E31D3"/>
    <w:rsid w:val="000E3709"/>
    <w:rsid w:val="000E3A20"/>
    <w:rsid w:val="000E3AF0"/>
    <w:rsid w:val="000E3B0F"/>
    <w:rsid w:val="000E3CD9"/>
    <w:rsid w:val="000E3F2C"/>
    <w:rsid w:val="000E3FB2"/>
    <w:rsid w:val="000E4040"/>
    <w:rsid w:val="000E409F"/>
    <w:rsid w:val="000E415F"/>
    <w:rsid w:val="000E42F0"/>
    <w:rsid w:val="000E43BA"/>
    <w:rsid w:val="000E44CA"/>
    <w:rsid w:val="000E4912"/>
    <w:rsid w:val="000E4ACD"/>
    <w:rsid w:val="000E4E9E"/>
    <w:rsid w:val="000E4F80"/>
    <w:rsid w:val="000E4F8C"/>
    <w:rsid w:val="000E5067"/>
    <w:rsid w:val="000E534F"/>
    <w:rsid w:val="000E55CD"/>
    <w:rsid w:val="000E5735"/>
    <w:rsid w:val="000E59EE"/>
    <w:rsid w:val="000E5A6A"/>
    <w:rsid w:val="000E5A9D"/>
    <w:rsid w:val="000E5E2D"/>
    <w:rsid w:val="000E5E74"/>
    <w:rsid w:val="000E5E8B"/>
    <w:rsid w:val="000E5EAC"/>
    <w:rsid w:val="000E60FC"/>
    <w:rsid w:val="000E630D"/>
    <w:rsid w:val="000E6445"/>
    <w:rsid w:val="000E6474"/>
    <w:rsid w:val="000E6717"/>
    <w:rsid w:val="000E68AC"/>
    <w:rsid w:val="000E69FA"/>
    <w:rsid w:val="000E6ABA"/>
    <w:rsid w:val="000E6C6E"/>
    <w:rsid w:val="000E709D"/>
    <w:rsid w:val="000E70B2"/>
    <w:rsid w:val="000E71B6"/>
    <w:rsid w:val="000E721D"/>
    <w:rsid w:val="000E7681"/>
    <w:rsid w:val="000E7947"/>
    <w:rsid w:val="000E79F9"/>
    <w:rsid w:val="000E7E09"/>
    <w:rsid w:val="000E7EAD"/>
    <w:rsid w:val="000F0041"/>
    <w:rsid w:val="000F0215"/>
    <w:rsid w:val="000F0217"/>
    <w:rsid w:val="000F03BF"/>
    <w:rsid w:val="000F0695"/>
    <w:rsid w:val="000F0834"/>
    <w:rsid w:val="000F0AE3"/>
    <w:rsid w:val="000F0B1F"/>
    <w:rsid w:val="000F0E5C"/>
    <w:rsid w:val="000F0F77"/>
    <w:rsid w:val="000F1124"/>
    <w:rsid w:val="000F126D"/>
    <w:rsid w:val="000F1536"/>
    <w:rsid w:val="000F15EF"/>
    <w:rsid w:val="000F169C"/>
    <w:rsid w:val="000F16C1"/>
    <w:rsid w:val="000F1901"/>
    <w:rsid w:val="000F194E"/>
    <w:rsid w:val="000F1B67"/>
    <w:rsid w:val="000F1B69"/>
    <w:rsid w:val="000F1BCA"/>
    <w:rsid w:val="000F1C5F"/>
    <w:rsid w:val="000F1CE6"/>
    <w:rsid w:val="000F1E74"/>
    <w:rsid w:val="000F1F6E"/>
    <w:rsid w:val="000F232D"/>
    <w:rsid w:val="000F238F"/>
    <w:rsid w:val="000F2538"/>
    <w:rsid w:val="000F2689"/>
    <w:rsid w:val="000F277B"/>
    <w:rsid w:val="000F27E6"/>
    <w:rsid w:val="000F2855"/>
    <w:rsid w:val="000F2993"/>
    <w:rsid w:val="000F29A2"/>
    <w:rsid w:val="000F2C21"/>
    <w:rsid w:val="000F2CF0"/>
    <w:rsid w:val="000F2DB6"/>
    <w:rsid w:val="000F2DED"/>
    <w:rsid w:val="000F3074"/>
    <w:rsid w:val="000F30BD"/>
    <w:rsid w:val="000F3367"/>
    <w:rsid w:val="000F3429"/>
    <w:rsid w:val="000F35EC"/>
    <w:rsid w:val="000F3687"/>
    <w:rsid w:val="000F3790"/>
    <w:rsid w:val="000F3942"/>
    <w:rsid w:val="000F3BD7"/>
    <w:rsid w:val="000F3C39"/>
    <w:rsid w:val="000F3F2D"/>
    <w:rsid w:val="000F3F67"/>
    <w:rsid w:val="000F409A"/>
    <w:rsid w:val="000F4146"/>
    <w:rsid w:val="000F42B9"/>
    <w:rsid w:val="000F434A"/>
    <w:rsid w:val="000F4446"/>
    <w:rsid w:val="000F4515"/>
    <w:rsid w:val="000F46B7"/>
    <w:rsid w:val="000F46D6"/>
    <w:rsid w:val="000F4723"/>
    <w:rsid w:val="000F47A4"/>
    <w:rsid w:val="000F4828"/>
    <w:rsid w:val="000F48D4"/>
    <w:rsid w:val="000F4917"/>
    <w:rsid w:val="000F497A"/>
    <w:rsid w:val="000F4ADD"/>
    <w:rsid w:val="000F4C6E"/>
    <w:rsid w:val="000F4C8E"/>
    <w:rsid w:val="000F4D9A"/>
    <w:rsid w:val="000F4F8B"/>
    <w:rsid w:val="000F50D7"/>
    <w:rsid w:val="000F51E2"/>
    <w:rsid w:val="000F5306"/>
    <w:rsid w:val="000F55ED"/>
    <w:rsid w:val="000F5649"/>
    <w:rsid w:val="000F56A0"/>
    <w:rsid w:val="000F56B5"/>
    <w:rsid w:val="000F56D4"/>
    <w:rsid w:val="000F581A"/>
    <w:rsid w:val="000F5AED"/>
    <w:rsid w:val="000F5D22"/>
    <w:rsid w:val="000F5DC3"/>
    <w:rsid w:val="000F5DFB"/>
    <w:rsid w:val="000F5F72"/>
    <w:rsid w:val="000F6172"/>
    <w:rsid w:val="000F63B8"/>
    <w:rsid w:val="000F6497"/>
    <w:rsid w:val="000F64B8"/>
    <w:rsid w:val="000F64BF"/>
    <w:rsid w:val="000F64C9"/>
    <w:rsid w:val="000F6507"/>
    <w:rsid w:val="000F687E"/>
    <w:rsid w:val="000F690D"/>
    <w:rsid w:val="000F6F4D"/>
    <w:rsid w:val="000F6FF3"/>
    <w:rsid w:val="000F703B"/>
    <w:rsid w:val="000F72C8"/>
    <w:rsid w:val="000F746B"/>
    <w:rsid w:val="000F74DD"/>
    <w:rsid w:val="000F76D0"/>
    <w:rsid w:val="000F796B"/>
    <w:rsid w:val="000F7A34"/>
    <w:rsid w:val="000F7A78"/>
    <w:rsid w:val="000F7B22"/>
    <w:rsid w:val="000F7C7D"/>
    <w:rsid w:val="000F7C8A"/>
    <w:rsid w:val="000F7DEA"/>
    <w:rsid w:val="000F7E78"/>
    <w:rsid w:val="001000DA"/>
    <w:rsid w:val="001003CE"/>
    <w:rsid w:val="001004F1"/>
    <w:rsid w:val="0010064D"/>
    <w:rsid w:val="0010081D"/>
    <w:rsid w:val="001008B6"/>
    <w:rsid w:val="00100A42"/>
    <w:rsid w:val="00100AB7"/>
    <w:rsid w:val="00100B74"/>
    <w:rsid w:val="00100B95"/>
    <w:rsid w:val="00100CD1"/>
    <w:rsid w:val="00100CED"/>
    <w:rsid w:val="00100CFF"/>
    <w:rsid w:val="00100D3A"/>
    <w:rsid w:val="00100EB6"/>
    <w:rsid w:val="001010D5"/>
    <w:rsid w:val="001011BD"/>
    <w:rsid w:val="00101258"/>
    <w:rsid w:val="001012CA"/>
    <w:rsid w:val="0010135F"/>
    <w:rsid w:val="001014C2"/>
    <w:rsid w:val="001016E9"/>
    <w:rsid w:val="0010187F"/>
    <w:rsid w:val="0010195D"/>
    <w:rsid w:val="00101A29"/>
    <w:rsid w:val="00101DC6"/>
    <w:rsid w:val="00101E9D"/>
    <w:rsid w:val="00101EAE"/>
    <w:rsid w:val="00101F73"/>
    <w:rsid w:val="001020A6"/>
    <w:rsid w:val="001020ED"/>
    <w:rsid w:val="001023D2"/>
    <w:rsid w:val="00102534"/>
    <w:rsid w:val="00102598"/>
    <w:rsid w:val="001025C5"/>
    <w:rsid w:val="001026CF"/>
    <w:rsid w:val="0010288A"/>
    <w:rsid w:val="00102A1E"/>
    <w:rsid w:val="00102B67"/>
    <w:rsid w:val="00102FD0"/>
    <w:rsid w:val="00103006"/>
    <w:rsid w:val="00103095"/>
    <w:rsid w:val="00103263"/>
    <w:rsid w:val="001032B3"/>
    <w:rsid w:val="001033F5"/>
    <w:rsid w:val="00103556"/>
    <w:rsid w:val="001035CD"/>
    <w:rsid w:val="00103672"/>
    <w:rsid w:val="00103790"/>
    <w:rsid w:val="0010388A"/>
    <w:rsid w:val="00103BEA"/>
    <w:rsid w:val="00103D9F"/>
    <w:rsid w:val="00103EEF"/>
    <w:rsid w:val="00103F37"/>
    <w:rsid w:val="00103F54"/>
    <w:rsid w:val="00103F74"/>
    <w:rsid w:val="0010411D"/>
    <w:rsid w:val="0010431E"/>
    <w:rsid w:val="001046A7"/>
    <w:rsid w:val="001046F8"/>
    <w:rsid w:val="00104757"/>
    <w:rsid w:val="00104849"/>
    <w:rsid w:val="00104A1F"/>
    <w:rsid w:val="00104AD4"/>
    <w:rsid w:val="00104AE3"/>
    <w:rsid w:val="0010513F"/>
    <w:rsid w:val="00105286"/>
    <w:rsid w:val="00105536"/>
    <w:rsid w:val="0010560A"/>
    <w:rsid w:val="001056A6"/>
    <w:rsid w:val="00105919"/>
    <w:rsid w:val="00105AEB"/>
    <w:rsid w:val="00105B8A"/>
    <w:rsid w:val="00105C7A"/>
    <w:rsid w:val="00105F5B"/>
    <w:rsid w:val="0010602A"/>
    <w:rsid w:val="001061EB"/>
    <w:rsid w:val="001061EE"/>
    <w:rsid w:val="0010643D"/>
    <w:rsid w:val="00106567"/>
    <w:rsid w:val="0010676D"/>
    <w:rsid w:val="001068F7"/>
    <w:rsid w:val="00106925"/>
    <w:rsid w:val="00106928"/>
    <w:rsid w:val="00106A2E"/>
    <w:rsid w:val="00106B0C"/>
    <w:rsid w:val="00106B67"/>
    <w:rsid w:val="00106BCC"/>
    <w:rsid w:val="00106C30"/>
    <w:rsid w:val="00106CB0"/>
    <w:rsid w:val="00106F80"/>
    <w:rsid w:val="00107024"/>
    <w:rsid w:val="0010705D"/>
    <w:rsid w:val="001070C7"/>
    <w:rsid w:val="0010716A"/>
    <w:rsid w:val="00107454"/>
    <w:rsid w:val="00107634"/>
    <w:rsid w:val="00107662"/>
    <w:rsid w:val="001076BC"/>
    <w:rsid w:val="0010775B"/>
    <w:rsid w:val="0010776F"/>
    <w:rsid w:val="0010777C"/>
    <w:rsid w:val="0010779A"/>
    <w:rsid w:val="001077BD"/>
    <w:rsid w:val="00107858"/>
    <w:rsid w:val="00107865"/>
    <w:rsid w:val="00107938"/>
    <w:rsid w:val="00107A3F"/>
    <w:rsid w:val="00107AB7"/>
    <w:rsid w:val="00107B10"/>
    <w:rsid w:val="00107D1A"/>
    <w:rsid w:val="00107D2F"/>
    <w:rsid w:val="00107EBB"/>
    <w:rsid w:val="001100AE"/>
    <w:rsid w:val="0011010E"/>
    <w:rsid w:val="0011015C"/>
    <w:rsid w:val="001102D1"/>
    <w:rsid w:val="0011053D"/>
    <w:rsid w:val="001106A5"/>
    <w:rsid w:val="00110830"/>
    <w:rsid w:val="0011094E"/>
    <w:rsid w:val="00110F02"/>
    <w:rsid w:val="001112F8"/>
    <w:rsid w:val="00111462"/>
    <w:rsid w:val="00111494"/>
    <w:rsid w:val="0011153F"/>
    <w:rsid w:val="00111652"/>
    <w:rsid w:val="00111B1B"/>
    <w:rsid w:val="00111D6C"/>
    <w:rsid w:val="00111D70"/>
    <w:rsid w:val="00111FCC"/>
    <w:rsid w:val="00112094"/>
    <w:rsid w:val="001121A6"/>
    <w:rsid w:val="001121C0"/>
    <w:rsid w:val="001121DB"/>
    <w:rsid w:val="00112208"/>
    <w:rsid w:val="001125B0"/>
    <w:rsid w:val="00112724"/>
    <w:rsid w:val="001127CC"/>
    <w:rsid w:val="00112894"/>
    <w:rsid w:val="0011297A"/>
    <w:rsid w:val="001129CC"/>
    <w:rsid w:val="00112AC8"/>
    <w:rsid w:val="00112BA4"/>
    <w:rsid w:val="00112DD1"/>
    <w:rsid w:val="001130C6"/>
    <w:rsid w:val="001130DD"/>
    <w:rsid w:val="001131D2"/>
    <w:rsid w:val="001131F3"/>
    <w:rsid w:val="001135B0"/>
    <w:rsid w:val="001135EB"/>
    <w:rsid w:val="001136C0"/>
    <w:rsid w:val="001139C0"/>
    <w:rsid w:val="00113A54"/>
    <w:rsid w:val="00113B28"/>
    <w:rsid w:val="00113BB8"/>
    <w:rsid w:val="00113C24"/>
    <w:rsid w:val="00113DB3"/>
    <w:rsid w:val="00113E57"/>
    <w:rsid w:val="00113EB3"/>
    <w:rsid w:val="00113EE7"/>
    <w:rsid w:val="00113FB8"/>
    <w:rsid w:val="0011405B"/>
    <w:rsid w:val="001140C7"/>
    <w:rsid w:val="0011424D"/>
    <w:rsid w:val="00114511"/>
    <w:rsid w:val="001145DE"/>
    <w:rsid w:val="0011468D"/>
    <w:rsid w:val="001149FF"/>
    <w:rsid w:val="00114BB1"/>
    <w:rsid w:val="00114C23"/>
    <w:rsid w:val="00114CAE"/>
    <w:rsid w:val="00114CE7"/>
    <w:rsid w:val="00114D09"/>
    <w:rsid w:val="00114DDE"/>
    <w:rsid w:val="00115062"/>
    <w:rsid w:val="00115085"/>
    <w:rsid w:val="001150F2"/>
    <w:rsid w:val="0011510C"/>
    <w:rsid w:val="001153A0"/>
    <w:rsid w:val="00115468"/>
    <w:rsid w:val="00115689"/>
    <w:rsid w:val="00115720"/>
    <w:rsid w:val="0011576D"/>
    <w:rsid w:val="00115A4C"/>
    <w:rsid w:val="00115AA7"/>
    <w:rsid w:val="00115D69"/>
    <w:rsid w:val="00115F80"/>
    <w:rsid w:val="00116270"/>
    <w:rsid w:val="00116351"/>
    <w:rsid w:val="0011640A"/>
    <w:rsid w:val="0011664B"/>
    <w:rsid w:val="00116709"/>
    <w:rsid w:val="00116815"/>
    <w:rsid w:val="001169AA"/>
    <w:rsid w:val="001169CF"/>
    <w:rsid w:val="00116B60"/>
    <w:rsid w:val="00116BF0"/>
    <w:rsid w:val="00116C3A"/>
    <w:rsid w:val="00116C74"/>
    <w:rsid w:val="00116CC4"/>
    <w:rsid w:val="00116D66"/>
    <w:rsid w:val="00116D71"/>
    <w:rsid w:val="00116E31"/>
    <w:rsid w:val="001171CE"/>
    <w:rsid w:val="001172A9"/>
    <w:rsid w:val="0011749D"/>
    <w:rsid w:val="001175AC"/>
    <w:rsid w:val="00117863"/>
    <w:rsid w:val="001179EE"/>
    <w:rsid w:val="00117AC5"/>
    <w:rsid w:val="00117C49"/>
    <w:rsid w:val="00117E48"/>
    <w:rsid w:val="001200E6"/>
    <w:rsid w:val="0012045F"/>
    <w:rsid w:val="0012049D"/>
    <w:rsid w:val="001205D2"/>
    <w:rsid w:val="001206A8"/>
    <w:rsid w:val="00120756"/>
    <w:rsid w:val="00120864"/>
    <w:rsid w:val="00120B1B"/>
    <w:rsid w:val="00120C4B"/>
    <w:rsid w:val="00120DB4"/>
    <w:rsid w:val="00120E2C"/>
    <w:rsid w:val="00120E94"/>
    <w:rsid w:val="00120EFF"/>
    <w:rsid w:val="001210D7"/>
    <w:rsid w:val="00121251"/>
    <w:rsid w:val="0012165A"/>
    <w:rsid w:val="00121A7C"/>
    <w:rsid w:val="00121D64"/>
    <w:rsid w:val="00121E27"/>
    <w:rsid w:val="001220C0"/>
    <w:rsid w:val="001220EF"/>
    <w:rsid w:val="0012211C"/>
    <w:rsid w:val="0012217A"/>
    <w:rsid w:val="001221EB"/>
    <w:rsid w:val="00122235"/>
    <w:rsid w:val="00122270"/>
    <w:rsid w:val="00122318"/>
    <w:rsid w:val="00122420"/>
    <w:rsid w:val="00122599"/>
    <w:rsid w:val="00122801"/>
    <w:rsid w:val="00122802"/>
    <w:rsid w:val="00122A48"/>
    <w:rsid w:val="00122AB4"/>
    <w:rsid w:val="00122C61"/>
    <w:rsid w:val="00122C73"/>
    <w:rsid w:val="00122C97"/>
    <w:rsid w:val="00122CD0"/>
    <w:rsid w:val="00122D8C"/>
    <w:rsid w:val="00122F31"/>
    <w:rsid w:val="00123248"/>
    <w:rsid w:val="001232EB"/>
    <w:rsid w:val="0012336E"/>
    <w:rsid w:val="001234A5"/>
    <w:rsid w:val="001234F0"/>
    <w:rsid w:val="0012353A"/>
    <w:rsid w:val="001237AF"/>
    <w:rsid w:val="001237E9"/>
    <w:rsid w:val="00123805"/>
    <w:rsid w:val="00123A00"/>
    <w:rsid w:val="00123AEF"/>
    <w:rsid w:val="00123B1F"/>
    <w:rsid w:val="00123B36"/>
    <w:rsid w:val="00123B47"/>
    <w:rsid w:val="00123CBB"/>
    <w:rsid w:val="00123CD7"/>
    <w:rsid w:val="00123E2B"/>
    <w:rsid w:val="00123F28"/>
    <w:rsid w:val="00123FAD"/>
    <w:rsid w:val="00123FE1"/>
    <w:rsid w:val="001240A4"/>
    <w:rsid w:val="0012414B"/>
    <w:rsid w:val="001241AF"/>
    <w:rsid w:val="00124219"/>
    <w:rsid w:val="001243D4"/>
    <w:rsid w:val="00124544"/>
    <w:rsid w:val="001245BA"/>
    <w:rsid w:val="00124640"/>
    <w:rsid w:val="0012468B"/>
    <w:rsid w:val="001246EC"/>
    <w:rsid w:val="001249F0"/>
    <w:rsid w:val="00124A32"/>
    <w:rsid w:val="00124EC1"/>
    <w:rsid w:val="00124FB7"/>
    <w:rsid w:val="0012506A"/>
    <w:rsid w:val="001251F8"/>
    <w:rsid w:val="00125414"/>
    <w:rsid w:val="00125446"/>
    <w:rsid w:val="00125715"/>
    <w:rsid w:val="001257D3"/>
    <w:rsid w:val="0012595A"/>
    <w:rsid w:val="00125971"/>
    <w:rsid w:val="001259EF"/>
    <w:rsid w:val="00125B74"/>
    <w:rsid w:val="00125B82"/>
    <w:rsid w:val="00125B93"/>
    <w:rsid w:val="00125D9A"/>
    <w:rsid w:val="00125DF3"/>
    <w:rsid w:val="00125E33"/>
    <w:rsid w:val="00125E9E"/>
    <w:rsid w:val="00125EE1"/>
    <w:rsid w:val="001260FC"/>
    <w:rsid w:val="00126336"/>
    <w:rsid w:val="00126398"/>
    <w:rsid w:val="001265A5"/>
    <w:rsid w:val="001265D3"/>
    <w:rsid w:val="001266B1"/>
    <w:rsid w:val="001266E8"/>
    <w:rsid w:val="001267A8"/>
    <w:rsid w:val="001268B5"/>
    <w:rsid w:val="00126908"/>
    <w:rsid w:val="001269E2"/>
    <w:rsid w:val="00126A0A"/>
    <w:rsid w:val="00126D63"/>
    <w:rsid w:val="001270AC"/>
    <w:rsid w:val="001271E1"/>
    <w:rsid w:val="001272C5"/>
    <w:rsid w:val="001274FF"/>
    <w:rsid w:val="001275E6"/>
    <w:rsid w:val="00127649"/>
    <w:rsid w:val="0012781F"/>
    <w:rsid w:val="00127A44"/>
    <w:rsid w:val="00127A92"/>
    <w:rsid w:val="00127BDC"/>
    <w:rsid w:val="00127E15"/>
    <w:rsid w:val="0013003F"/>
    <w:rsid w:val="0013005B"/>
    <w:rsid w:val="00130086"/>
    <w:rsid w:val="00130261"/>
    <w:rsid w:val="0013043F"/>
    <w:rsid w:val="0013066A"/>
    <w:rsid w:val="00130713"/>
    <w:rsid w:val="001308D8"/>
    <w:rsid w:val="00130C0E"/>
    <w:rsid w:val="00130E9B"/>
    <w:rsid w:val="00130EBB"/>
    <w:rsid w:val="00131119"/>
    <w:rsid w:val="001313D7"/>
    <w:rsid w:val="0013140C"/>
    <w:rsid w:val="0013158D"/>
    <w:rsid w:val="0013162F"/>
    <w:rsid w:val="00131774"/>
    <w:rsid w:val="001317AE"/>
    <w:rsid w:val="00131803"/>
    <w:rsid w:val="00131805"/>
    <w:rsid w:val="00131967"/>
    <w:rsid w:val="00131E9B"/>
    <w:rsid w:val="00131F8C"/>
    <w:rsid w:val="0013210F"/>
    <w:rsid w:val="00132180"/>
    <w:rsid w:val="00132227"/>
    <w:rsid w:val="001323BB"/>
    <w:rsid w:val="001325D8"/>
    <w:rsid w:val="00132BDA"/>
    <w:rsid w:val="00132BE2"/>
    <w:rsid w:val="00132C08"/>
    <w:rsid w:val="001330DC"/>
    <w:rsid w:val="001334E1"/>
    <w:rsid w:val="001335E9"/>
    <w:rsid w:val="0013384E"/>
    <w:rsid w:val="001338BA"/>
    <w:rsid w:val="001338E4"/>
    <w:rsid w:val="001339EC"/>
    <w:rsid w:val="00133A18"/>
    <w:rsid w:val="00133BC2"/>
    <w:rsid w:val="00133CEF"/>
    <w:rsid w:val="00133CF2"/>
    <w:rsid w:val="00133F29"/>
    <w:rsid w:val="00133F51"/>
    <w:rsid w:val="00133F9F"/>
    <w:rsid w:val="00134234"/>
    <w:rsid w:val="001343A7"/>
    <w:rsid w:val="001343CE"/>
    <w:rsid w:val="0013442C"/>
    <w:rsid w:val="00134477"/>
    <w:rsid w:val="001344D4"/>
    <w:rsid w:val="00134515"/>
    <w:rsid w:val="0013479C"/>
    <w:rsid w:val="001348FC"/>
    <w:rsid w:val="00134A76"/>
    <w:rsid w:val="00134A96"/>
    <w:rsid w:val="00134AF2"/>
    <w:rsid w:val="00134B28"/>
    <w:rsid w:val="00134CF1"/>
    <w:rsid w:val="00134D97"/>
    <w:rsid w:val="0013506B"/>
    <w:rsid w:val="0013520B"/>
    <w:rsid w:val="001352BD"/>
    <w:rsid w:val="001352CE"/>
    <w:rsid w:val="0013531D"/>
    <w:rsid w:val="00135389"/>
    <w:rsid w:val="00135397"/>
    <w:rsid w:val="001353EA"/>
    <w:rsid w:val="001353EF"/>
    <w:rsid w:val="001354B2"/>
    <w:rsid w:val="00135710"/>
    <w:rsid w:val="0013585D"/>
    <w:rsid w:val="00135985"/>
    <w:rsid w:val="00135ADE"/>
    <w:rsid w:val="00135DEA"/>
    <w:rsid w:val="00135E19"/>
    <w:rsid w:val="00135EB4"/>
    <w:rsid w:val="00135EEB"/>
    <w:rsid w:val="00135F3E"/>
    <w:rsid w:val="00136064"/>
    <w:rsid w:val="00136112"/>
    <w:rsid w:val="00136325"/>
    <w:rsid w:val="00136417"/>
    <w:rsid w:val="0013655D"/>
    <w:rsid w:val="0013659C"/>
    <w:rsid w:val="001365AC"/>
    <w:rsid w:val="0013666D"/>
    <w:rsid w:val="001367B8"/>
    <w:rsid w:val="001369F5"/>
    <w:rsid w:val="00136A72"/>
    <w:rsid w:val="00136AD4"/>
    <w:rsid w:val="00136B43"/>
    <w:rsid w:val="00136B8C"/>
    <w:rsid w:val="00136D1C"/>
    <w:rsid w:val="00136DB1"/>
    <w:rsid w:val="00136F6F"/>
    <w:rsid w:val="00136FA1"/>
    <w:rsid w:val="00137027"/>
    <w:rsid w:val="0013711C"/>
    <w:rsid w:val="00137339"/>
    <w:rsid w:val="001373A9"/>
    <w:rsid w:val="00137523"/>
    <w:rsid w:val="00137650"/>
    <w:rsid w:val="001376B6"/>
    <w:rsid w:val="001376EB"/>
    <w:rsid w:val="0013775D"/>
    <w:rsid w:val="001377EC"/>
    <w:rsid w:val="00137899"/>
    <w:rsid w:val="00137A78"/>
    <w:rsid w:val="00137B02"/>
    <w:rsid w:val="0014002B"/>
    <w:rsid w:val="001400BB"/>
    <w:rsid w:val="00140207"/>
    <w:rsid w:val="00140431"/>
    <w:rsid w:val="001406B3"/>
    <w:rsid w:val="001406E4"/>
    <w:rsid w:val="00140707"/>
    <w:rsid w:val="00140ABF"/>
    <w:rsid w:val="00140BEC"/>
    <w:rsid w:val="00140C41"/>
    <w:rsid w:val="00140C49"/>
    <w:rsid w:val="00140D78"/>
    <w:rsid w:val="00140F62"/>
    <w:rsid w:val="001410A2"/>
    <w:rsid w:val="001410D3"/>
    <w:rsid w:val="001411CE"/>
    <w:rsid w:val="001412D9"/>
    <w:rsid w:val="00141927"/>
    <w:rsid w:val="00141B32"/>
    <w:rsid w:val="00141B82"/>
    <w:rsid w:val="00141CFF"/>
    <w:rsid w:val="00141DCC"/>
    <w:rsid w:val="00141E19"/>
    <w:rsid w:val="0014213D"/>
    <w:rsid w:val="001421C8"/>
    <w:rsid w:val="00142274"/>
    <w:rsid w:val="00142287"/>
    <w:rsid w:val="00142384"/>
    <w:rsid w:val="001424CE"/>
    <w:rsid w:val="0014270D"/>
    <w:rsid w:val="0014274F"/>
    <w:rsid w:val="001428CF"/>
    <w:rsid w:val="00142B8D"/>
    <w:rsid w:val="00142E3E"/>
    <w:rsid w:val="00142EB9"/>
    <w:rsid w:val="00143239"/>
    <w:rsid w:val="0014356B"/>
    <w:rsid w:val="001436B2"/>
    <w:rsid w:val="0014370D"/>
    <w:rsid w:val="00143D10"/>
    <w:rsid w:val="00143D75"/>
    <w:rsid w:val="00143EF7"/>
    <w:rsid w:val="00143FBA"/>
    <w:rsid w:val="0014409F"/>
    <w:rsid w:val="001442F4"/>
    <w:rsid w:val="001443F9"/>
    <w:rsid w:val="00144529"/>
    <w:rsid w:val="0014476F"/>
    <w:rsid w:val="001447E1"/>
    <w:rsid w:val="00144A44"/>
    <w:rsid w:val="0014511D"/>
    <w:rsid w:val="0014519E"/>
    <w:rsid w:val="001452E1"/>
    <w:rsid w:val="001456CA"/>
    <w:rsid w:val="00145985"/>
    <w:rsid w:val="00145A74"/>
    <w:rsid w:val="00145C9A"/>
    <w:rsid w:val="00145D40"/>
    <w:rsid w:val="001460AA"/>
    <w:rsid w:val="00146105"/>
    <w:rsid w:val="001461A6"/>
    <w:rsid w:val="0014638E"/>
    <w:rsid w:val="0014651D"/>
    <w:rsid w:val="00146734"/>
    <w:rsid w:val="00146908"/>
    <w:rsid w:val="00146963"/>
    <w:rsid w:val="00146CAC"/>
    <w:rsid w:val="0014703E"/>
    <w:rsid w:val="00147193"/>
    <w:rsid w:val="001471C9"/>
    <w:rsid w:val="001472E8"/>
    <w:rsid w:val="0014747F"/>
    <w:rsid w:val="00147645"/>
    <w:rsid w:val="001478D7"/>
    <w:rsid w:val="00147930"/>
    <w:rsid w:val="0014797E"/>
    <w:rsid w:val="001479DA"/>
    <w:rsid w:val="00147BEF"/>
    <w:rsid w:val="00147C3C"/>
    <w:rsid w:val="0015000D"/>
    <w:rsid w:val="0015082F"/>
    <w:rsid w:val="001508B2"/>
    <w:rsid w:val="0015095C"/>
    <w:rsid w:val="0015099A"/>
    <w:rsid w:val="00150BBB"/>
    <w:rsid w:val="00150EBC"/>
    <w:rsid w:val="00150EF1"/>
    <w:rsid w:val="00151099"/>
    <w:rsid w:val="001510A0"/>
    <w:rsid w:val="001510C3"/>
    <w:rsid w:val="001510FB"/>
    <w:rsid w:val="00151180"/>
    <w:rsid w:val="001515E1"/>
    <w:rsid w:val="001516F4"/>
    <w:rsid w:val="001517A1"/>
    <w:rsid w:val="00151939"/>
    <w:rsid w:val="00151A04"/>
    <w:rsid w:val="00151A87"/>
    <w:rsid w:val="00151C13"/>
    <w:rsid w:val="00151CAC"/>
    <w:rsid w:val="00151D1F"/>
    <w:rsid w:val="00151D20"/>
    <w:rsid w:val="00151EC8"/>
    <w:rsid w:val="00151F39"/>
    <w:rsid w:val="00152007"/>
    <w:rsid w:val="00152102"/>
    <w:rsid w:val="00152257"/>
    <w:rsid w:val="001522AF"/>
    <w:rsid w:val="00152826"/>
    <w:rsid w:val="001528DE"/>
    <w:rsid w:val="00152B3C"/>
    <w:rsid w:val="00152D67"/>
    <w:rsid w:val="00152E9D"/>
    <w:rsid w:val="00152EE3"/>
    <w:rsid w:val="0015302E"/>
    <w:rsid w:val="00153084"/>
    <w:rsid w:val="00153274"/>
    <w:rsid w:val="001532DE"/>
    <w:rsid w:val="00153396"/>
    <w:rsid w:val="001533FC"/>
    <w:rsid w:val="001537BE"/>
    <w:rsid w:val="001538A7"/>
    <w:rsid w:val="00153908"/>
    <w:rsid w:val="0015394D"/>
    <w:rsid w:val="0015395E"/>
    <w:rsid w:val="00153A92"/>
    <w:rsid w:val="00153C85"/>
    <w:rsid w:val="00153CAC"/>
    <w:rsid w:val="00153F7C"/>
    <w:rsid w:val="00153F9C"/>
    <w:rsid w:val="00154085"/>
    <w:rsid w:val="0015421B"/>
    <w:rsid w:val="001543D5"/>
    <w:rsid w:val="00154426"/>
    <w:rsid w:val="001544AF"/>
    <w:rsid w:val="001544DA"/>
    <w:rsid w:val="0015470C"/>
    <w:rsid w:val="0015482F"/>
    <w:rsid w:val="00154855"/>
    <w:rsid w:val="00154B4D"/>
    <w:rsid w:val="00154C21"/>
    <w:rsid w:val="00154C47"/>
    <w:rsid w:val="00154DD6"/>
    <w:rsid w:val="00154DEE"/>
    <w:rsid w:val="00154E49"/>
    <w:rsid w:val="00155262"/>
    <w:rsid w:val="00155326"/>
    <w:rsid w:val="00155455"/>
    <w:rsid w:val="001554DD"/>
    <w:rsid w:val="00155569"/>
    <w:rsid w:val="001555D4"/>
    <w:rsid w:val="0015590C"/>
    <w:rsid w:val="001559F8"/>
    <w:rsid w:val="00155C23"/>
    <w:rsid w:val="00155CE2"/>
    <w:rsid w:val="00155D82"/>
    <w:rsid w:val="00155F89"/>
    <w:rsid w:val="00156059"/>
    <w:rsid w:val="001561B6"/>
    <w:rsid w:val="001562B0"/>
    <w:rsid w:val="001562EB"/>
    <w:rsid w:val="00156332"/>
    <w:rsid w:val="001564ED"/>
    <w:rsid w:val="001565B2"/>
    <w:rsid w:val="001565E0"/>
    <w:rsid w:val="00156661"/>
    <w:rsid w:val="0015668E"/>
    <w:rsid w:val="001566A6"/>
    <w:rsid w:val="00156747"/>
    <w:rsid w:val="0015689F"/>
    <w:rsid w:val="0015695D"/>
    <w:rsid w:val="00156970"/>
    <w:rsid w:val="00156B0D"/>
    <w:rsid w:val="00156B13"/>
    <w:rsid w:val="00156B4C"/>
    <w:rsid w:val="00156B5B"/>
    <w:rsid w:val="00156B9F"/>
    <w:rsid w:val="00156CF5"/>
    <w:rsid w:val="00156F6A"/>
    <w:rsid w:val="00156F7C"/>
    <w:rsid w:val="00157253"/>
    <w:rsid w:val="001573A8"/>
    <w:rsid w:val="00157537"/>
    <w:rsid w:val="00157710"/>
    <w:rsid w:val="00157798"/>
    <w:rsid w:val="00157859"/>
    <w:rsid w:val="001579AF"/>
    <w:rsid w:val="00157A89"/>
    <w:rsid w:val="00157DEF"/>
    <w:rsid w:val="00157FA6"/>
    <w:rsid w:val="00160107"/>
    <w:rsid w:val="001603CF"/>
    <w:rsid w:val="001605AD"/>
    <w:rsid w:val="00160618"/>
    <w:rsid w:val="001608A9"/>
    <w:rsid w:val="0016092F"/>
    <w:rsid w:val="00160940"/>
    <w:rsid w:val="00160BAE"/>
    <w:rsid w:val="00160D68"/>
    <w:rsid w:val="00160DE7"/>
    <w:rsid w:val="00160E05"/>
    <w:rsid w:val="00161253"/>
    <w:rsid w:val="001614AE"/>
    <w:rsid w:val="001616AF"/>
    <w:rsid w:val="00161708"/>
    <w:rsid w:val="00161750"/>
    <w:rsid w:val="00161881"/>
    <w:rsid w:val="001618D7"/>
    <w:rsid w:val="0016190A"/>
    <w:rsid w:val="00161A62"/>
    <w:rsid w:val="00161AB4"/>
    <w:rsid w:val="00161BE8"/>
    <w:rsid w:val="00161DAB"/>
    <w:rsid w:val="00162238"/>
    <w:rsid w:val="001622C0"/>
    <w:rsid w:val="00162402"/>
    <w:rsid w:val="00162872"/>
    <w:rsid w:val="0016295C"/>
    <w:rsid w:val="0016295D"/>
    <w:rsid w:val="0016299A"/>
    <w:rsid w:val="00162BBA"/>
    <w:rsid w:val="00162E52"/>
    <w:rsid w:val="00162ED6"/>
    <w:rsid w:val="00163010"/>
    <w:rsid w:val="001630FE"/>
    <w:rsid w:val="0016310E"/>
    <w:rsid w:val="00163263"/>
    <w:rsid w:val="001633B9"/>
    <w:rsid w:val="00163401"/>
    <w:rsid w:val="001634B7"/>
    <w:rsid w:val="00163549"/>
    <w:rsid w:val="0016399C"/>
    <w:rsid w:val="00163BA7"/>
    <w:rsid w:val="00163C83"/>
    <w:rsid w:val="00163D6E"/>
    <w:rsid w:val="00163FD8"/>
    <w:rsid w:val="00164029"/>
    <w:rsid w:val="00164095"/>
    <w:rsid w:val="0016435A"/>
    <w:rsid w:val="00164379"/>
    <w:rsid w:val="00164434"/>
    <w:rsid w:val="001645E8"/>
    <w:rsid w:val="00164690"/>
    <w:rsid w:val="0016493F"/>
    <w:rsid w:val="00164944"/>
    <w:rsid w:val="0016498B"/>
    <w:rsid w:val="001649FC"/>
    <w:rsid w:val="00164B10"/>
    <w:rsid w:val="00164E30"/>
    <w:rsid w:val="00164F30"/>
    <w:rsid w:val="001651B6"/>
    <w:rsid w:val="001652C4"/>
    <w:rsid w:val="00165329"/>
    <w:rsid w:val="00165398"/>
    <w:rsid w:val="001653B1"/>
    <w:rsid w:val="001653E6"/>
    <w:rsid w:val="00165579"/>
    <w:rsid w:val="0016571F"/>
    <w:rsid w:val="0016573A"/>
    <w:rsid w:val="00165770"/>
    <w:rsid w:val="001658D2"/>
    <w:rsid w:val="00165BDF"/>
    <w:rsid w:val="00165CE0"/>
    <w:rsid w:val="00165E4E"/>
    <w:rsid w:val="00165FFE"/>
    <w:rsid w:val="00166576"/>
    <w:rsid w:val="00166721"/>
    <w:rsid w:val="00166770"/>
    <w:rsid w:val="00166773"/>
    <w:rsid w:val="0016683B"/>
    <w:rsid w:val="001668E6"/>
    <w:rsid w:val="001668FD"/>
    <w:rsid w:val="0016693A"/>
    <w:rsid w:val="00166943"/>
    <w:rsid w:val="00166949"/>
    <w:rsid w:val="00166996"/>
    <w:rsid w:val="00166BCA"/>
    <w:rsid w:val="00166C7D"/>
    <w:rsid w:val="00166D9A"/>
    <w:rsid w:val="00166E6E"/>
    <w:rsid w:val="001671C4"/>
    <w:rsid w:val="0016727A"/>
    <w:rsid w:val="00167346"/>
    <w:rsid w:val="00167459"/>
    <w:rsid w:val="00167792"/>
    <w:rsid w:val="001678AB"/>
    <w:rsid w:val="001678E7"/>
    <w:rsid w:val="001678E9"/>
    <w:rsid w:val="001679AE"/>
    <w:rsid w:val="00167A06"/>
    <w:rsid w:val="00167A69"/>
    <w:rsid w:val="00167C94"/>
    <w:rsid w:val="00167D7C"/>
    <w:rsid w:val="001700F5"/>
    <w:rsid w:val="00170239"/>
    <w:rsid w:val="00170514"/>
    <w:rsid w:val="00170A4F"/>
    <w:rsid w:val="00170A7C"/>
    <w:rsid w:val="00170B6D"/>
    <w:rsid w:val="00170CF0"/>
    <w:rsid w:val="00170D44"/>
    <w:rsid w:val="00170F65"/>
    <w:rsid w:val="00171027"/>
    <w:rsid w:val="0017105B"/>
    <w:rsid w:val="00171243"/>
    <w:rsid w:val="00171442"/>
    <w:rsid w:val="0017162C"/>
    <w:rsid w:val="001716E5"/>
    <w:rsid w:val="001718AA"/>
    <w:rsid w:val="0017198C"/>
    <w:rsid w:val="00171A4C"/>
    <w:rsid w:val="00171A5B"/>
    <w:rsid w:val="00171A8A"/>
    <w:rsid w:val="00171B6B"/>
    <w:rsid w:val="00171BF5"/>
    <w:rsid w:val="00171CF0"/>
    <w:rsid w:val="00171DBC"/>
    <w:rsid w:val="00171E58"/>
    <w:rsid w:val="00171FB9"/>
    <w:rsid w:val="00172001"/>
    <w:rsid w:val="001720D9"/>
    <w:rsid w:val="001721A3"/>
    <w:rsid w:val="001721C9"/>
    <w:rsid w:val="00172264"/>
    <w:rsid w:val="001722A2"/>
    <w:rsid w:val="001722EF"/>
    <w:rsid w:val="0017243C"/>
    <w:rsid w:val="00172440"/>
    <w:rsid w:val="001725ED"/>
    <w:rsid w:val="001726CB"/>
    <w:rsid w:val="0017293E"/>
    <w:rsid w:val="001729E2"/>
    <w:rsid w:val="00172A2A"/>
    <w:rsid w:val="00172A2C"/>
    <w:rsid w:val="00172D03"/>
    <w:rsid w:val="00172EF5"/>
    <w:rsid w:val="00172F4E"/>
    <w:rsid w:val="00173027"/>
    <w:rsid w:val="00173207"/>
    <w:rsid w:val="00173250"/>
    <w:rsid w:val="001732B0"/>
    <w:rsid w:val="001732B4"/>
    <w:rsid w:val="001737A2"/>
    <w:rsid w:val="0017389E"/>
    <w:rsid w:val="00173C5C"/>
    <w:rsid w:val="00173EAE"/>
    <w:rsid w:val="00173EF9"/>
    <w:rsid w:val="00173F56"/>
    <w:rsid w:val="00174018"/>
    <w:rsid w:val="00174019"/>
    <w:rsid w:val="0017452A"/>
    <w:rsid w:val="00174543"/>
    <w:rsid w:val="00174624"/>
    <w:rsid w:val="0017482E"/>
    <w:rsid w:val="0017487E"/>
    <w:rsid w:val="001748D8"/>
    <w:rsid w:val="001749E6"/>
    <w:rsid w:val="001749EA"/>
    <w:rsid w:val="00174AF3"/>
    <w:rsid w:val="00174B71"/>
    <w:rsid w:val="00174B8E"/>
    <w:rsid w:val="00174E8C"/>
    <w:rsid w:val="00174EF9"/>
    <w:rsid w:val="001751A1"/>
    <w:rsid w:val="001751E1"/>
    <w:rsid w:val="00175349"/>
    <w:rsid w:val="00175573"/>
    <w:rsid w:val="00175952"/>
    <w:rsid w:val="001759C8"/>
    <w:rsid w:val="00175B9D"/>
    <w:rsid w:val="00175BDA"/>
    <w:rsid w:val="00175C98"/>
    <w:rsid w:val="00175ED6"/>
    <w:rsid w:val="00175EE5"/>
    <w:rsid w:val="0017609A"/>
    <w:rsid w:val="0017610B"/>
    <w:rsid w:val="00176169"/>
    <w:rsid w:val="001761E3"/>
    <w:rsid w:val="0017646F"/>
    <w:rsid w:val="0017649D"/>
    <w:rsid w:val="00176566"/>
    <w:rsid w:val="00176710"/>
    <w:rsid w:val="00176738"/>
    <w:rsid w:val="00176774"/>
    <w:rsid w:val="001768CE"/>
    <w:rsid w:val="00176949"/>
    <w:rsid w:val="00176BD3"/>
    <w:rsid w:val="00176CAF"/>
    <w:rsid w:val="00176D0F"/>
    <w:rsid w:val="00176FB6"/>
    <w:rsid w:val="001770F5"/>
    <w:rsid w:val="001772B0"/>
    <w:rsid w:val="0017748A"/>
    <w:rsid w:val="001774BE"/>
    <w:rsid w:val="00177695"/>
    <w:rsid w:val="001776D5"/>
    <w:rsid w:val="001777D3"/>
    <w:rsid w:val="00177890"/>
    <w:rsid w:val="0017789A"/>
    <w:rsid w:val="00177A58"/>
    <w:rsid w:val="00177A83"/>
    <w:rsid w:val="00177B0D"/>
    <w:rsid w:val="00177C70"/>
    <w:rsid w:val="00177E31"/>
    <w:rsid w:val="00177E7E"/>
    <w:rsid w:val="00177EBD"/>
    <w:rsid w:val="00180313"/>
    <w:rsid w:val="001803D5"/>
    <w:rsid w:val="0018040D"/>
    <w:rsid w:val="00180425"/>
    <w:rsid w:val="00180458"/>
    <w:rsid w:val="0018046A"/>
    <w:rsid w:val="001804AE"/>
    <w:rsid w:val="0018071B"/>
    <w:rsid w:val="00180791"/>
    <w:rsid w:val="001807A0"/>
    <w:rsid w:val="001808F9"/>
    <w:rsid w:val="001809C7"/>
    <w:rsid w:val="00180BC6"/>
    <w:rsid w:val="00180CFB"/>
    <w:rsid w:val="00180CFC"/>
    <w:rsid w:val="00180E4F"/>
    <w:rsid w:val="00180F07"/>
    <w:rsid w:val="00181016"/>
    <w:rsid w:val="00181096"/>
    <w:rsid w:val="001810B0"/>
    <w:rsid w:val="001810C1"/>
    <w:rsid w:val="00181306"/>
    <w:rsid w:val="001813A7"/>
    <w:rsid w:val="001815CD"/>
    <w:rsid w:val="001815FF"/>
    <w:rsid w:val="001816C8"/>
    <w:rsid w:val="0018189C"/>
    <w:rsid w:val="00181968"/>
    <w:rsid w:val="001819A0"/>
    <w:rsid w:val="001822EB"/>
    <w:rsid w:val="00182428"/>
    <w:rsid w:val="00182533"/>
    <w:rsid w:val="0018254A"/>
    <w:rsid w:val="001825FD"/>
    <w:rsid w:val="001827B9"/>
    <w:rsid w:val="0018291C"/>
    <w:rsid w:val="00182B15"/>
    <w:rsid w:val="00182F14"/>
    <w:rsid w:val="00183108"/>
    <w:rsid w:val="001833C1"/>
    <w:rsid w:val="001833DB"/>
    <w:rsid w:val="0018343F"/>
    <w:rsid w:val="0018348B"/>
    <w:rsid w:val="0018357B"/>
    <w:rsid w:val="001835DD"/>
    <w:rsid w:val="001836BE"/>
    <w:rsid w:val="001837A0"/>
    <w:rsid w:val="001838F0"/>
    <w:rsid w:val="001838FC"/>
    <w:rsid w:val="00183BB0"/>
    <w:rsid w:val="00183C4A"/>
    <w:rsid w:val="00183CC4"/>
    <w:rsid w:val="00183DEA"/>
    <w:rsid w:val="00183E1B"/>
    <w:rsid w:val="001840E7"/>
    <w:rsid w:val="001843D4"/>
    <w:rsid w:val="00184576"/>
    <w:rsid w:val="00184690"/>
    <w:rsid w:val="001846A2"/>
    <w:rsid w:val="001846D1"/>
    <w:rsid w:val="00184886"/>
    <w:rsid w:val="00184A67"/>
    <w:rsid w:val="00184BC7"/>
    <w:rsid w:val="00184DF1"/>
    <w:rsid w:val="00184DF4"/>
    <w:rsid w:val="00184F0C"/>
    <w:rsid w:val="00185007"/>
    <w:rsid w:val="0018515D"/>
    <w:rsid w:val="00185453"/>
    <w:rsid w:val="0018545E"/>
    <w:rsid w:val="0018561C"/>
    <w:rsid w:val="00185750"/>
    <w:rsid w:val="00185839"/>
    <w:rsid w:val="001858D0"/>
    <w:rsid w:val="001858D3"/>
    <w:rsid w:val="00185918"/>
    <w:rsid w:val="001859A6"/>
    <w:rsid w:val="00185C66"/>
    <w:rsid w:val="00185D92"/>
    <w:rsid w:val="00185DC5"/>
    <w:rsid w:val="00186022"/>
    <w:rsid w:val="0018630F"/>
    <w:rsid w:val="00186674"/>
    <w:rsid w:val="001866E4"/>
    <w:rsid w:val="00186A01"/>
    <w:rsid w:val="00186AB4"/>
    <w:rsid w:val="00186B3F"/>
    <w:rsid w:val="00186D3D"/>
    <w:rsid w:val="00186DAC"/>
    <w:rsid w:val="00186E0E"/>
    <w:rsid w:val="00186F6C"/>
    <w:rsid w:val="001870E2"/>
    <w:rsid w:val="0018713C"/>
    <w:rsid w:val="0018746B"/>
    <w:rsid w:val="0018748F"/>
    <w:rsid w:val="001877A7"/>
    <w:rsid w:val="00187A77"/>
    <w:rsid w:val="00187AA8"/>
    <w:rsid w:val="00187BF8"/>
    <w:rsid w:val="00187C2E"/>
    <w:rsid w:val="00187D77"/>
    <w:rsid w:val="00187E3A"/>
    <w:rsid w:val="00187E5B"/>
    <w:rsid w:val="001900EE"/>
    <w:rsid w:val="001901A2"/>
    <w:rsid w:val="00190412"/>
    <w:rsid w:val="00190818"/>
    <w:rsid w:val="001909AA"/>
    <w:rsid w:val="00190A21"/>
    <w:rsid w:val="00190B39"/>
    <w:rsid w:val="00190DAD"/>
    <w:rsid w:val="00190E84"/>
    <w:rsid w:val="00190F5B"/>
    <w:rsid w:val="00191076"/>
    <w:rsid w:val="0019117C"/>
    <w:rsid w:val="001912C2"/>
    <w:rsid w:val="00191519"/>
    <w:rsid w:val="0019171E"/>
    <w:rsid w:val="001917C5"/>
    <w:rsid w:val="0019181F"/>
    <w:rsid w:val="00191CD0"/>
    <w:rsid w:val="00191D37"/>
    <w:rsid w:val="00191D7F"/>
    <w:rsid w:val="00191DCA"/>
    <w:rsid w:val="00191E1A"/>
    <w:rsid w:val="00192014"/>
    <w:rsid w:val="0019223E"/>
    <w:rsid w:val="001922E7"/>
    <w:rsid w:val="001924AC"/>
    <w:rsid w:val="001925EF"/>
    <w:rsid w:val="00192605"/>
    <w:rsid w:val="00192D2D"/>
    <w:rsid w:val="00192D53"/>
    <w:rsid w:val="00192DD6"/>
    <w:rsid w:val="00192DE2"/>
    <w:rsid w:val="00192E48"/>
    <w:rsid w:val="00193008"/>
    <w:rsid w:val="00193016"/>
    <w:rsid w:val="00193177"/>
    <w:rsid w:val="00193235"/>
    <w:rsid w:val="00193495"/>
    <w:rsid w:val="00193555"/>
    <w:rsid w:val="001935A8"/>
    <w:rsid w:val="001935D3"/>
    <w:rsid w:val="00193689"/>
    <w:rsid w:val="001936DD"/>
    <w:rsid w:val="001936FE"/>
    <w:rsid w:val="0019371C"/>
    <w:rsid w:val="0019382A"/>
    <w:rsid w:val="00193842"/>
    <w:rsid w:val="001939AB"/>
    <w:rsid w:val="001939BE"/>
    <w:rsid w:val="00193A29"/>
    <w:rsid w:val="00193A3D"/>
    <w:rsid w:val="00193CC6"/>
    <w:rsid w:val="00193D7B"/>
    <w:rsid w:val="00194013"/>
    <w:rsid w:val="00194048"/>
    <w:rsid w:val="001940C2"/>
    <w:rsid w:val="0019414F"/>
    <w:rsid w:val="001942A8"/>
    <w:rsid w:val="001944DF"/>
    <w:rsid w:val="001945FA"/>
    <w:rsid w:val="001947CA"/>
    <w:rsid w:val="001949A3"/>
    <w:rsid w:val="00194B32"/>
    <w:rsid w:val="00194DC7"/>
    <w:rsid w:val="00194E0A"/>
    <w:rsid w:val="001951CA"/>
    <w:rsid w:val="0019535C"/>
    <w:rsid w:val="00195494"/>
    <w:rsid w:val="001956A1"/>
    <w:rsid w:val="001957CC"/>
    <w:rsid w:val="001958DD"/>
    <w:rsid w:val="0019593E"/>
    <w:rsid w:val="00195B00"/>
    <w:rsid w:val="00195C83"/>
    <w:rsid w:val="00195FE3"/>
    <w:rsid w:val="00195FFB"/>
    <w:rsid w:val="001961B7"/>
    <w:rsid w:val="001963A3"/>
    <w:rsid w:val="001964EC"/>
    <w:rsid w:val="0019688F"/>
    <w:rsid w:val="0019689E"/>
    <w:rsid w:val="00196A61"/>
    <w:rsid w:val="00196EF9"/>
    <w:rsid w:val="00197019"/>
    <w:rsid w:val="00197077"/>
    <w:rsid w:val="001971D3"/>
    <w:rsid w:val="0019759B"/>
    <w:rsid w:val="001977AE"/>
    <w:rsid w:val="00197918"/>
    <w:rsid w:val="00197A28"/>
    <w:rsid w:val="00197DDC"/>
    <w:rsid w:val="00197F68"/>
    <w:rsid w:val="00197FF6"/>
    <w:rsid w:val="001A01A6"/>
    <w:rsid w:val="001A0725"/>
    <w:rsid w:val="001A090A"/>
    <w:rsid w:val="001A0AD7"/>
    <w:rsid w:val="001A0B89"/>
    <w:rsid w:val="001A0CBA"/>
    <w:rsid w:val="001A0DE7"/>
    <w:rsid w:val="001A0E9A"/>
    <w:rsid w:val="001A0F58"/>
    <w:rsid w:val="001A1108"/>
    <w:rsid w:val="001A1199"/>
    <w:rsid w:val="001A11C5"/>
    <w:rsid w:val="001A15FF"/>
    <w:rsid w:val="001A1774"/>
    <w:rsid w:val="001A1817"/>
    <w:rsid w:val="001A1A0C"/>
    <w:rsid w:val="001A1A80"/>
    <w:rsid w:val="001A1D4B"/>
    <w:rsid w:val="001A1DF9"/>
    <w:rsid w:val="001A1E67"/>
    <w:rsid w:val="001A1F9A"/>
    <w:rsid w:val="001A2092"/>
    <w:rsid w:val="001A2113"/>
    <w:rsid w:val="001A2206"/>
    <w:rsid w:val="001A2361"/>
    <w:rsid w:val="001A2484"/>
    <w:rsid w:val="001A2525"/>
    <w:rsid w:val="001A253A"/>
    <w:rsid w:val="001A26D5"/>
    <w:rsid w:val="001A274B"/>
    <w:rsid w:val="001A2774"/>
    <w:rsid w:val="001A27B6"/>
    <w:rsid w:val="001A27DC"/>
    <w:rsid w:val="001A28A5"/>
    <w:rsid w:val="001A2961"/>
    <w:rsid w:val="001A2A7A"/>
    <w:rsid w:val="001A2AC3"/>
    <w:rsid w:val="001A2AF9"/>
    <w:rsid w:val="001A2B66"/>
    <w:rsid w:val="001A2CB0"/>
    <w:rsid w:val="001A2CC3"/>
    <w:rsid w:val="001A2FE3"/>
    <w:rsid w:val="001A2FF1"/>
    <w:rsid w:val="001A302B"/>
    <w:rsid w:val="001A322A"/>
    <w:rsid w:val="001A3326"/>
    <w:rsid w:val="001A3451"/>
    <w:rsid w:val="001A34BF"/>
    <w:rsid w:val="001A35F7"/>
    <w:rsid w:val="001A3747"/>
    <w:rsid w:val="001A395B"/>
    <w:rsid w:val="001A3F19"/>
    <w:rsid w:val="001A4036"/>
    <w:rsid w:val="001A4082"/>
    <w:rsid w:val="001A4378"/>
    <w:rsid w:val="001A450D"/>
    <w:rsid w:val="001A4517"/>
    <w:rsid w:val="001A46D9"/>
    <w:rsid w:val="001A4797"/>
    <w:rsid w:val="001A4865"/>
    <w:rsid w:val="001A48B2"/>
    <w:rsid w:val="001A4A53"/>
    <w:rsid w:val="001A4B93"/>
    <w:rsid w:val="001A4D11"/>
    <w:rsid w:val="001A4D3F"/>
    <w:rsid w:val="001A4E10"/>
    <w:rsid w:val="001A4EEF"/>
    <w:rsid w:val="001A5154"/>
    <w:rsid w:val="001A5195"/>
    <w:rsid w:val="001A565C"/>
    <w:rsid w:val="001A56AB"/>
    <w:rsid w:val="001A56D6"/>
    <w:rsid w:val="001A56F4"/>
    <w:rsid w:val="001A57D9"/>
    <w:rsid w:val="001A5989"/>
    <w:rsid w:val="001A59B1"/>
    <w:rsid w:val="001A5DE6"/>
    <w:rsid w:val="001A5EB5"/>
    <w:rsid w:val="001A6051"/>
    <w:rsid w:val="001A6104"/>
    <w:rsid w:val="001A624A"/>
    <w:rsid w:val="001A62E6"/>
    <w:rsid w:val="001A6352"/>
    <w:rsid w:val="001A688A"/>
    <w:rsid w:val="001A6A53"/>
    <w:rsid w:val="001A6C2F"/>
    <w:rsid w:val="001A6E1F"/>
    <w:rsid w:val="001A6E22"/>
    <w:rsid w:val="001A7019"/>
    <w:rsid w:val="001A7081"/>
    <w:rsid w:val="001A724F"/>
    <w:rsid w:val="001A73AA"/>
    <w:rsid w:val="001A73CD"/>
    <w:rsid w:val="001A73EC"/>
    <w:rsid w:val="001A756B"/>
    <w:rsid w:val="001A7844"/>
    <w:rsid w:val="001A78D9"/>
    <w:rsid w:val="001A79EF"/>
    <w:rsid w:val="001A7A09"/>
    <w:rsid w:val="001A7AB7"/>
    <w:rsid w:val="001A7CA7"/>
    <w:rsid w:val="001A7E9D"/>
    <w:rsid w:val="001A7EE3"/>
    <w:rsid w:val="001A7F16"/>
    <w:rsid w:val="001A7F41"/>
    <w:rsid w:val="001B017D"/>
    <w:rsid w:val="001B0249"/>
    <w:rsid w:val="001B02DD"/>
    <w:rsid w:val="001B0313"/>
    <w:rsid w:val="001B032F"/>
    <w:rsid w:val="001B0424"/>
    <w:rsid w:val="001B0467"/>
    <w:rsid w:val="001B054F"/>
    <w:rsid w:val="001B0595"/>
    <w:rsid w:val="001B0825"/>
    <w:rsid w:val="001B0D8B"/>
    <w:rsid w:val="001B0E52"/>
    <w:rsid w:val="001B0F4C"/>
    <w:rsid w:val="001B0F98"/>
    <w:rsid w:val="001B1025"/>
    <w:rsid w:val="001B1048"/>
    <w:rsid w:val="001B13C0"/>
    <w:rsid w:val="001B13DB"/>
    <w:rsid w:val="001B15A4"/>
    <w:rsid w:val="001B17CF"/>
    <w:rsid w:val="001B1CF0"/>
    <w:rsid w:val="001B1E94"/>
    <w:rsid w:val="001B27F8"/>
    <w:rsid w:val="001B2A43"/>
    <w:rsid w:val="001B2B0A"/>
    <w:rsid w:val="001B2BC0"/>
    <w:rsid w:val="001B2BC1"/>
    <w:rsid w:val="001B2E6A"/>
    <w:rsid w:val="001B3005"/>
    <w:rsid w:val="001B304C"/>
    <w:rsid w:val="001B3209"/>
    <w:rsid w:val="001B32DB"/>
    <w:rsid w:val="001B32EA"/>
    <w:rsid w:val="001B3319"/>
    <w:rsid w:val="001B345E"/>
    <w:rsid w:val="001B3609"/>
    <w:rsid w:val="001B37B2"/>
    <w:rsid w:val="001B37CA"/>
    <w:rsid w:val="001B38AC"/>
    <w:rsid w:val="001B3B7A"/>
    <w:rsid w:val="001B3D88"/>
    <w:rsid w:val="001B3FB8"/>
    <w:rsid w:val="001B4032"/>
    <w:rsid w:val="001B418A"/>
    <w:rsid w:val="001B422A"/>
    <w:rsid w:val="001B4535"/>
    <w:rsid w:val="001B4715"/>
    <w:rsid w:val="001B47A8"/>
    <w:rsid w:val="001B49B7"/>
    <w:rsid w:val="001B4AC2"/>
    <w:rsid w:val="001B4BC2"/>
    <w:rsid w:val="001B4C37"/>
    <w:rsid w:val="001B4CEB"/>
    <w:rsid w:val="001B4E77"/>
    <w:rsid w:val="001B4FA5"/>
    <w:rsid w:val="001B50BD"/>
    <w:rsid w:val="001B516D"/>
    <w:rsid w:val="001B527F"/>
    <w:rsid w:val="001B5299"/>
    <w:rsid w:val="001B533E"/>
    <w:rsid w:val="001B5441"/>
    <w:rsid w:val="001B54B9"/>
    <w:rsid w:val="001B5563"/>
    <w:rsid w:val="001B56A2"/>
    <w:rsid w:val="001B5730"/>
    <w:rsid w:val="001B575C"/>
    <w:rsid w:val="001B58DF"/>
    <w:rsid w:val="001B5B0E"/>
    <w:rsid w:val="001B5BBB"/>
    <w:rsid w:val="001B5CF3"/>
    <w:rsid w:val="001B5EF6"/>
    <w:rsid w:val="001B5F8B"/>
    <w:rsid w:val="001B6169"/>
    <w:rsid w:val="001B61D9"/>
    <w:rsid w:val="001B64B9"/>
    <w:rsid w:val="001B6504"/>
    <w:rsid w:val="001B6523"/>
    <w:rsid w:val="001B6554"/>
    <w:rsid w:val="001B68CC"/>
    <w:rsid w:val="001B6C0B"/>
    <w:rsid w:val="001B6D8C"/>
    <w:rsid w:val="001B6E3E"/>
    <w:rsid w:val="001B6F96"/>
    <w:rsid w:val="001B713B"/>
    <w:rsid w:val="001B7332"/>
    <w:rsid w:val="001B737E"/>
    <w:rsid w:val="001B7415"/>
    <w:rsid w:val="001B74DE"/>
    <w:rsid w:val="001B7745"/>
    <w:rsid w:val="001B78F8"/>
    <w:rsid w:val="001B7903"/>
    <w:rsid w:val="001B7980"/>
    <w:rsid w:val="001B7BCB"/>
    <w:rsid w:val="001B7C72"/>
    <w:rsid w:val="001B7CE7"/>
    <w:rsid w:val="001B7F73"/>
    <w:rsid w:val="001C001E"/>
    <w:rsid w:val="001C0639"/>
    <w:rsid w:val="001C071C"/>
    <w:rsid w:val="001C0895"/>
    <w:rsid w:val="001C08B3"/>
    <w:rsid w:val="001C0991"/>
    <w:rsid w:val="001C0D72"/>
    <w:rsid w:val="001C0F10"/>
    <w:rsid w:val="001C123A"/>
    <w:rsid w:val="001C1469"/>
    <w:rsid w:val="001C1527"/>
    <w:rsid w:val="001C1656"/>
    <w:rsid w:val="001C1674"/>
    <w:rsid w:val="001C19F8"/>
    <w:rsid w:val="001C1A26"/>
    <w:rsid w:val="001C1B32"/>
    <w:rsid w:val="001C1CEE"/>
    <w:rsid w:val="001C1EA1"/>
    <w:rsid w:val="001C1F15"/>
    <w:rsid w:val="001C2150"/>
    <w:rsid w:val="001C21B5"/>
    <w:rsid w:val="001C26AE"/>
    <w:rsid w:val="001C275A"/>
    <w:rsid w:val="001C27D0"/>
    <w:rsid w:val="001C2EAC"/>
    <w:rsid w:val="001C3014"/>
    <w:rsid w:val="001C3065"/>
    <w:rsid w:val="001C31D2"/>
    <w:rsid w:val="001C33A4"/>
    <w:rsid w:val="001C341A"/>
    <w:rsid w:val="001C35B8"/>
    <w:rsid w:val="001C37FF"/>
    <w:rsid w:val="001C3850"/>
    <w:rsid w:val="001C3919"/>
    <w:rsid w:val="001C3A14"/>
    <w:rsid w:val="001C3AAD"/>
    <w:rsid w:val="001C3CAA"/>
    <w:rsid w:val="001C3CC9"/>
    <w:rsid w:val="001C3D5A"/>
    <w:rsid w:val="001C3F78"/>
    <w:rsid w:val="001C4007"/>
    <w:rsid w:val="001C40EC"/>
    <w:rsid w:val="001C43D8"/>
    <w:rsid w:val="001C45E2"/>
    <w:rsid w:val="001C462B"/>
    <w:rsid w:val="001C4733"/>
    <w:rsid w:val="001C47CB"/>
    <w:rsid w:val="001C4AB6"/>
    <w:rsid w:val="001C4BBF"/>
    <w:rsid w:val="001C4C75"/>
    <w:rsid w:val="001C4D01"/>
    <w:rsid w:val="001C4D04"/>
    <w:rsid w:val="001C4DCB"/>
    <w:rsid w:val="001C4F3E"/>
    <w:rsid w:val="001C4F53"/>
    <w:rsid w:val="001C4F85"/>
    <w:rsid w:val="001C4FFC"/>
    <w:rsid w:val="001C5291"/>
    <w:rsid w:val="001C550D"/>
    <w:rsid w:val="001C56BD"/>
    <w:rsid w:val="001C580F"/>
    <w:rsid w:val="001C586C"/>
    <w:rsid w:val="001C5B12"/>
    <w:rsid w:val="001C5BD0"/>
    <w:rsid w:val="001C5CEC"/>
    <w:rsid w:val="001C5EEC"/>
    <w:rsid w:val="001C6016"/>
    <w:rsid w:val="001C6054"/>
    <w:rsid w:val="001C61B4"/>
    <w:rsid w:val="001C62D0"/>
    <w:rsid w:val="001C63E6"/>
    <w:rsid w:val="001C64AA"/>
    <w:rsid w:val="001C665A"/>
    <w:rsid w:val="001C684F"/>
    <w:rsid w:val="001C688B"/>
    <w:rsid w:val="001C68F0"/>
    <w:rsid w:val="001C6990"/>
    <w:rsid w:val="001C6A5D"/>
    <w:rsid w:val="001C6AAB"/>
    <w:rsid w:val="001C6C62"/>
    <w:rsid w:val="001C6CAF"/>
    <w:rsid w:val="001C6D3F"/>
    <w:rsid w:val="001C6D51"/>
    <w:rsid w:val="001C75AD"/>
    <w:rsid w:val="001C793C"/>
    <w:rsid w:val="001C798B"/>
    <w:rsid w:val="001C7B94"/>
    <w:rsid w:val="001C7CCA"/>
    <w:rsid w:val="001C7F54"/>
    <w:rsid w:val="001D0025"/>
    <w:rsid w:val="001D0096"/>
    <w:rsid w:val="001D030B"/>
    <w:rsid w:val="001D036D"/>
    <w:rsid w:val="001D0374"/>
    <w:rsid w:val="001D03AC"/>
    <w:rsid w:val="001D049D"/>
    <w:rsid w:val="001D06D7"/>
    <w:rsid w:val="001D0716"/>
    <w:rsid w:val="001D07A5"/>
    <w:rsid w:val="001D08D3"/>
    <w:rsid w:val="001D0AA0"/>
    <w:rsid w:val="001D0CFF"/>
    <w:rsid w:val="001D0DD4"/>
    <w:rsid w:val="001D0E9E"/>
    <w:rsid w:val="001D0F45"/>
    <w:rsid w:val="001D10F8"/>
    <w:rsid w:val="001D1116"/>
    <w:rsid w:val="001D121F"/>
    <w:rsid w:val="001D1562"/>
    <w:rsid w:val="001D159A"/>
    <w:rsid w:val="001D1990"/>
    <w:rsid w:val="001D1A70"/>
    <w:rsid w:val="001D1B60"/>
    <w:rsid w:val="001D1D3B"/>
    <w:rsid w:val="001D1FFB"/>
    <w:rsid w:val="001D204F"/>
    <w:rsid w:val="001D2223"/>
    <w:rsid w:val="001D23AE"/>
    <w:rsid w:val="001D2952"/>
    <w:rsid w:val="001D2C81"/>
    <w:rsid w:val="001D2CBB"/>
    <w:rsid w:val="001D2E2D"/>
    <w:rsid w:val="001D316F"/>
    <w:rsid w:val="001D319C"/>
    <w:rsid w:val="001D3214"/>
    <w:rsid w:val="001D3467"/>
    <w:rsid w:val="001D3521"/>
    <w:rsid w:val="001D357A"/>
    <w:rsid w:val="001D3594"/>
    <w:rsid w:val="001D3658"/>
    <w:rsid w:val="001D3746"/>
    <w:rsid w:val="001D378B"/>
    <w:rsid w:val="001D3A1D"/>
    <w:rsid w:val="001D3B4A"/>
    <w:rsid w:val="001D3CED"/>
    <w:rsid w:val="001D3CEF"/>
    <w:rsid w:val="001D42FF"/>
    <w:rsid w:val="001D4374"/>
    <w:rsid w:val="001D441B"/>
    <w:rsid w:val="001D44F1"/>
    <w:rsid w:val="001D4AA1"/>
    <w:rsid w:val="001D4BFD"/>
    <w:rsid w:val="001D4C9B"/>
    <w:rsid w:val="001D4CE2"/>
    <w:rsid w:val="001D4F61"/>
    <w:rsid w:val="001D514B"/>
    <w:rsid w:val="001D51FE"/>
    <w:rsid w:val="001D522B"/>
    <w:rsid w:val="001D5258"/>
    <w:rsid w:val="001D52A6"/>
    <w:rsid w:val="001D52F4"/>
    <w:rsid w:val="001D541D"/>
    <w:rsid w:val="001D5430"/>
    <w:rsid w:val="001D5768"/>
    <w:rsid w:val="001D57FF"/>
    <w:rsid w:val="001D5813"/>
    <w:rsid w:val="001D58E6"/>
    <w:rsid w:val="001D594C"/>
    <w:rsid w:val="001D5A91"/>
    <w:rsid w:val="001D5B25"/>
    <w:rsid w:val="001D5CB7"/>
    <w:rsid w:val="001D5DA1"/>
    <w:rsid w:val="001D5E3D"/>
    <w:rsid w:val="001D5F30"/>
    <w:rsid w:val="001D6151"/>
    <w:rsid w:val="001D6216"/>
    <w:rsid w:val="001D64FD"/>
    <w:rsid w:val="001D65DD"/>
    <w:rsid w:val="001D6658"/>
    <w:rsid w:val="001D66F0"/>
    <w:rsid w:val="001D688D"/>
    <w:rsid w:val="001D694B"/>
    <w:rsid w:val="001D6A22"/>
    <w:rsid w:val="001D6AC7"/>
    <w:rsid w:val="001D6BF2"/>
    <w:rsid w:val="001D7333"/>
    <w:rsid w:val="001D74B0"/>
    <w:rsid w:val="001D78A9"/>
    <w:rsid w:val="001D79C5"/>
    <w:rsid w:val="001D7A1B"/>
    <w:rsid w:val="001D7C03"/>
    <w:rsid w:val="001D7FA6"/>
    <w:rsid w:val="001E0042"/>
    <w:rsid w:val="001E011B"/>
    <w:rsid w:val="001E03BC"/>
    <w:rsid w:val="001E03D6"/>
    <w:rsid w:val="001E0428"/>
    <w:rsid w:val="001E0450"/>
    <w:rsid w:val="001E0A86"/>
    <w:rsid w:val="001E0B5D"/>
    <w:rsid w:val="001E0BE9"/>
    <w:rsid w:val="001E0C28"/>
    <w:rsid w:val="001E0D98"/>
    <w:rsid w:val="001E0F35"/>
    <w:rsid w:val="001E0F5B"/>
    <w:rsid w:val="001E0FFE"/>
    <w:rsid w:val="001E10D8"/>
    <w:rsid w:val="001E1150"/>
    <w:rsid w:val="001E1258"/>
    <w:rsid w:val="001E12A9"/>
    <w:rsid w:val="001E12CF"/>
    <w:rsid w:val="001E1333"/>
    <w:rsid w:val="001E1359"/>
    <w:rsid w:val="001E13BA"/>
    <w:rsid w:val="001E1475"/>
    <w:rsid w:val="001E15B9"/>
    <w:rsid w:val="001E1765"/>
    <w:rsid w:val="001E17A8"/>
    <w:rsid w:val="001E1826"/>
    <w:rsid w:val="001E18A7"/>
    <w:rsid w:val="001E1AAB"/>
    <w:rsid w:val="001E1DFF"/>
    <w:rsid w:val="001E2136"/>
    <w:rsid w:val="001E229C"/>
    <w:rsid w:val="001E22FC"/>
    <w:rsid w:val="001E23FD"/>
    <w:rsid w:val="001E2821"/>
    <w:rsid w:val="001E283A"/>
    <w:rsid w:val="001E28C6"/>
    <w:rsid w:val="001E28F8"/>
    <w:rsid w:val="001E2AE7"/>
    <w:rsid w:val="001E2B90"/>
    <w:rsid w:val="001E2D72"/>
    <w:rsid w:val="001E2F20"/>
    <w:rsid w:val="001E30EF"/>
    <w:rsid w:val="001E3186"/>
    <w:rsid w:val="001E31A2"/>
    <w:rsid w:val="001E32D3"/>
    <w:rsid w:val="001E342D"/>
    <w:rsid w:val="001E3530"/>
    <w:rsid w:val="001E3778"/>
    <w:rsid w:val="001E3808"/>
    <w:rsid w:val="001E380C"/>
    <w:rsid w:val="001E3847"/>
    <w:rsid w:val="001E3B99"/>
    <w:rsid w:val="001E3BFD"/>
    <w:rsid w:val="001E3CBA"/>
    <w:rsid w:val="001E41F6"/>
    <w:rsid w:val="001E4227"/>
    <w:rsid w:val="001E422B"/>
    <w:rsid w:val="001E42DD"/>
    <w:rsid w:val="001E438D"/>
    <w:rsid w:val="001E4942"/>
    <w:rsid w:val="001E4D94"/>
    <w:rsid w:val="001E4E46"/>
    <w:rsid w:val="001E5378"/>
    <w:rsid w:val="001E5467"/>
    <w:rsid w:val="001E548F"/>
    <w:rsid w:val="001E54ED"/>
    <w:rsid w:val="001E5621"/>
    <w:rsid w:val="001E5759"/>
    <w:rsid w:val="001E5B35"/>
    <w:rsid w:val="001E5E10"/>
    <w:rsid w:val="001E5FA4"/>
    <w:rsid w:val="001E60D8"/>
    <w:rsid w:val="001E6157"/>
    <w:rsid w:val="001E63E0"/>
    <w:rsid w:val="001E6447"/>
    <w:rsid w:val="001E6588"/>
    <w:rsid w:val="001E65C1"/>
    <w:rsid w:val="001E6850"/>
    <w:rsid w:val="001E698B"/>
    <w:rsid w:val="001E6A09"/>
    <w:rsid w:val="001E6A6B"/>
    <w:rsid w:val="001E6ADE"/>
    <w:rsid w:val="001E6D7E"/>
    <w:rsid w:val="001E6E3C"/>
    <w:rsid w:val="001E713B"/>
    <w:rsid w:val="001E741A"/>
    <w:rsid w:val="001E7518"/>
    <w:rsid w:val="001E7528"/>
    <w:rsid w:val="001E7584"/>
    <w:rsid w:val="001E7691"/>
    <w:rsid w:val="001E76F9"/>
    <w:rsid w:val="001E77B6"/>
    <w:rsid w:val="001E79E6"/>
    <w:rsid w:val="001E7BE1"/>
    <w:rsid w:val="001E7D3E"/>
    <w:rsid w:val="001E7DDC"/>
    <w:rsid w:val="001E7DE3"/>
    <w:rsid w:val="001E7E33"/>
    <w:rsid w:val="001E7F57"/>
    <w:rsid w:val="001F048C"/>
    <w:rsid w:val="001F07CA"/>
    <w:rsid w:val="001F0902"/>
    <w:rsid w:val="001F0BB5"/>
    <w:rsid w:val="001F0E6F"/>
    <w:rsid w:val="001F0EBA"/>
    <w:rsid w:val="001F10E8"/>
    <w:rsid w:val="001F1760"/>
    <w:rsid w:val="001F18C8"/>
    <w:rsid w:val="001F194C"/>
    <w:rsid w:val="001F1A4C"/>
    <w:rsid w:val="001F1BA4"/>
    <w:rsid w:val="001F1C18"/>
    <w:rsid w:val="001F1E5D"/>
    <w:rsid w:val="001F1F93"/>
    <w:rsid w:val="001F1FB7"/>
    <w:rsid w:val="001F211D"/>
    <w:rsid w:val="001F22B6"/>
    <w:rsid w:val="001F23FB"/>
    <w:rsid w:val="001F267E"/>
    <w:rsid w:val="001F2911"/>
    <w:rsid w:val="001F29C8"/>
    <w:rsid w:val="001F2C62"/>
    <w:rsid w:val="001F2DB8"/>
    <w:rsid w:val="001F2E00"/>
    <w:rsid w:val="001F31E8"/>
    <w:rsid w:val="001F32B6"/>
    <w:rsid w:val="001F3402"/>
    <w:rsid w:val="001F353A"/>
    <w:rsid w:val="001F35C9"/>
    <w:rsid w:val="001F3610"/>
    <w:rsid w:val="001F3674"/>
    <w:rsid w:val="001F368F"/>
    <w:rsid w:val="001F3730"/>
    <w:rsid w:val="001F38F8"/>
    <w:rsid w:val="001F3BB0"/>
    <w:rsid w:val="001F3D21"/>
    <w:rsid w:val="001F3D39"/>
    <w:rsid w:val="001F3E3A"/>
    <w:rsid w:val="001F3F9B"/>
    <w:rsid w:val="001F439B"/>
    <w:rsid w:val="001F470E"/>
    <w:rsid w:val="001F47FE"/>
    <w:rsid w:val="001F4899"/>
    <w:rsid w:val="001F491C"/>
    <w:rsid w:val="001F4993"/>
    <w:rsid w:val="001F49FE"/>
    <w:rsid w:val="001F4BB2"/>
    <w:rsid w:val="001F4CA7"/>
    <w:rsid w:val="001F4DD8"/>
    <w:rsid w:val="001F4EF7"/>
    <w:rsid w:val="001F4F3B"/>
    <w:rsid w:val="001F515D"/>
    <w:rsid w:val="001F5396"/>
    <w:rsid w:val="001F53A0"/>
    <w:rsid w:val="001F551B"/>
    <w:rsid w:val="001F57FF"/>
    <w:rsid w:val="001F5873"/>
    <w:rsid w:val="001F5881"/>
    <w:rsid w:val="001F590C"/>
    <w:rsid w:val="001F5B07"/>
    <w:rsid w:val="001F5BC1"/>
    <w:rsid w:val="001F5C44"/>
    <w:rsid w:val="001F5DD8"/>
    <w:rsid w:val="001F5E17"/>
    <w:rsid w:val="001F5EDE"/>
    <w:rsid w:val="001F5EEF"/>
    <w:rsid w:val="001F5F85"/>
    <w:rsid w:val="001F6038"/>
    <w:rsid w:val="001F6090"/>
    <w:rsid w:val="001F60B9"/>
    <w:rsid w:val="001F61C6"/>
    <w:rsid w:val="001F6282"/>
    <w:rsid w:val="001F6570"/>
    <w:rsid w:val="001F66CB"/>
    <w:rsid w:val="001F66F4"/>
    <w:rsid w:val="001F6A3C"/>
    <w:rsid w:val="001F6B0C"/>
    <w:rsid w:val="001F6D3B"/>
    <w:rsid w:val="001F6E9F"/>
    <w:rsid w:val="001F6F13"/>
    <w:rsid w:val="001F6FAB"/>
    <w:rsid w:val="001F70B8"/>
    <w:rsid w:val="001F7119"/>
    <w:rsid w:val="001F719C"/>
    <w:rsid w:val="001F7307"/>
    <w:rsid w:val="001F7477"/>
    <w:rsid w:val="001F74A0"/>
    <w:rsid w:val="001F7591"/>
    <w:rsid w:val="001F7689"/>
    <w:rsid w:val="001F76CD"/>
    <w:rsid w:val="001F7AD4"/>
    <w:rsid w:val="001F7AE2"/>
    <w:rsid w:val="001F7D72"/>
    <w:rsid w:val="001F7DAC"/>
    <w:rsid w:val="001F7FC7"/>
    <w:rsid w:val="00200191"/>
    <w:rsid w:val="00200228"/>
    <w:rsid w:val="002002E7"/>
    <w:rsid w:val="002002E9"/>
    <w:rsid w:val="00200306"/>
    <w:rsid w:val="002003B9"/>
    <w:rsid w:val="002003E4"/>
    <w:rsid w:val="002005E2"/>
    <w:rsid w:val="00200605"/>
    <w:rsid w:val="00200640"/>
    <w:rsid w:val="00200706"/>
    <w:rsid w:val="00200AF7"/>
    <w:rsid w:val="0020104C"/>
    <w:rsid w:val="0020109A"/>
    <w:rsid w:val="002014C4"/>
    <w:rsid w:val="002014E6"/>
    <w:rsid w:val="00201681"/>
    <w:rsid w:val="00201802"/>
    <w:rsid w:val="00201C2C"/>
    <w:rsid w:val="00201C95"/>
    <w:rsid w:val="00202005"/>
    <w:rsid w:val="0020239B"/>
    <w:rsid w:val="002023F8"/>
    <w:rsid w:val="00202429"/>
    <w:rsid w:val="0020249B"/>
    <w:rsid w:val="00202523"/>
    <w:rsid w:val="00202525"/>
    <w:rsid w:val="0020275E"/>
    <w:rsid w:val="00202842"/>
    <w:rsid w:val="002028EE"/>
    <w:rsid w:val="002029C3"/>
    <w:rsid w:val="00202B76"/>
    <w:rsid w:val="00202C1D"/>
    <w:rsid w:val="00202C90"/>
    <w:rsid w:val="00202D49"/>
    <w:rsid w:val="00202E2E"/>
    <w:rsid w:val="00202F79"/>
    <w:rsid w:val="00203113"/>
    <w:rsid w:val="00203204"/>
    <w:rsid w:val="0020320F"/>
    <w:rsid w:val="002032BD"/>
    <w:rsid w:val="0020347A"/>
    <w:rsid w:val="0020349C"/>
    <w:rsid w:val="0020359E"/>
    <w:rsid w:val="002038A0"/>
    <w:rsid w:val="00203A17"/>
    <w:rsid w:val="00203A53"/>
    <w:rsid w:val="00203AA8"/>
    <w:rsid w:val="00203BD3"/>
    <w:rsid w:val="00203D11"/>
    <w:rsid w:val="00203D6D"/>
    <w:rsid w:val="00203F4C"/>
    <w:rsid w:val="00204015"/>
    <w:rsid w:val="002040E4"/>
    <w:rsid w:val="00204155"/>
    <w:rsid w:val="0020432F"/>
    <w:rsid w:val="00204360"/>
    <w:rsid w:val="002043A4"/>
    <w:rsid w:val="00204442"/>
    <w:rsid w:val="002044CA"/>
    <w:rsid w:val="00204711"/>
    <w:rsid w:val="00204755"/>
    <w:rsid w:val="00204759"/>
    <w:rsid w:val="00204903"/>
    <w:rsid w:val="00204A01"/>
    <w:rsid w:val="00204AB2"/>
    <w:rsid w:val="00204B07"/>
    <w:rsid w:val="00204F85"/>
    <w:rsid w:val="00204FC0"/>
    <w:rsid w:val="00205061"/>
    <w:rsid w:val="002050EB"/>
    <w:rsid w:val="00205353"/>
    <w:rsid w:val="00205416"/>
    <w:rsid w:val="00205554"/>
    <w:rsid w:val="00205643"/>
    <w:rsid w:val="002058A9"/>
    <w:rsid w:val="00205929"/>
    <w:rsid w:val="002059E9"/>
    <w:rsid w:val="002059EB"/>
    <w:rsid w:val="00205D38"/>
    <w:rsid w:val="00205E70"/>
    <w:rsid w:val="00205F86"/>
    <w:rsid w:val="0020607F"/>
    <w:rsid w:val="0020621A"/>
    <w:rsid w:val="002062C3"/>
    <w:rsid w:val="0020632D"/>
    <w:rsid w:val="00206374"/>
    <w:rsid w:val="002065C2"/>
    <w:rsid w:val="0020673A"/>
    <w:rsid w:val="0020679D"/>
    <w:rsid w:val="002067B9"/>
    <w:rsid w:val="00206992"/>
    <w:rsid w:val="00206A75"/>
    <w:rsid w:val="00206A94"/>
    <w:rsid w:val="00206B00"/>
    <w:rsid w:val="00206CF6"/>
    <w:rsid w:val="00206DDC"/>
    <w:rsid w:val="00206F90"/>
    <w:rsid w:val="00207079"/>
    <w:rsid w:val="0020707D"/>
    <w:rsid w:val="0020729D"/>
    <w:rsid w:val="002072EE"/>
    <w:rsid w:val="00207335"/>
    <w:rsid w:val="0020759A"/>
    <w:rsid w:val="002075AE"/>
    <w:rsid w:val="00207634"/>
    <w:rsid w:val="002076C8"/>
    <w:rsid w:val="00207721"/>
    <w:rsid w:val="002077A1"/>
    <w:rsid w:val="00207A2A"/>
    <w:rsid w:val="00207D37"/>
    <w:rsid w:val="00207D5C"/>
    <w:rsid w:val="00207E6D"/>
    <w:rsid w:val="00207FFB"/>
    <w:rsid w:val="002100D1"/>
    <w:rsid w:val="00210279"/>
    <w:rsid w:val="0021039D"/>
    <w:rsid w:val="0021045D"/>
    <w:rsid w:val="0021085D"/>
    <w:rsid w:val="0021087F"/>
    <w:rsid w:val="00210C37"/>
    <w:rsid w:val="00210CDA"/>
    <w:rsid w:val="00210FF8"/>
    <w:rsid w:val="0021102B"/>
    <w:rsid w:val="002114C5"/>
    <w:rsid w:val="002114F5"/>
    <w:rsid w:val="00211506"/>
    <w:rsid w:val="00211849"/>
    <w:rsid w:val="002119E8"/>
    <w:rsid w:val="00211C19"/>
    <w:rsid w:val="00211CB5"/>
    <w:rsid w:val="00211F33"/>
    <w:rsid w:val="00212020"/>
    <w:rsid w:val="0021207D"/>
    <w:rsid w:val="0021235C"/>
    <w:rsid w:val="0021243A"/>
    <w:rsid w:val="002125E5"/>
    <w:rsid w:val="00212632"/>
    <w:rsid w:val="002128F5"/>
    <w:rsid w:val="002129D2"/>
    <w:rsid w:val="00212A5F"/>
    <w:rsid w:val="00212A7E"/>
    <w:rsid w:val="00212CF2"/>
    <w:rsid w:val="00212DA6"/>
    <w:rsid w:val="00212E56"/>
    <w:rsid w:val="00212E59"/>
    <w:rsid w:val="00212FC7"/>
    <w:rsid w:val="0021317E"/>
    <w:rsid w:val="00213251"/>
    <w:rsid w:val="00213328"/>
    <w:rsid w:val="0021348F"/>
    <w:rsid w:val="00213670"/>
    <w:rsid w:val="00213798"/>
    <w:rsid w:val="002137DC"/>
    <w:rsid w:val="00213832"/>
    <w:rsid w:val="00213AC7"/>
    <w:rsid w:val="00213AD9"/>
    <w:rsid w:val="00213BCF"/>
    <w:rsid w:val="00213BD2"/>
    <w:rsid w:val="00213EF7"/>
    <w:rsid w:val="00213FD2"/>
    <w:rsid w:val="002141B0"/>
    <w:rsid w:val="00214241"/>
    <w:rsid w:val="002142B5"/>
    <w:rsid w:val="00214376"/>
    <w:rsid w:val="00214437"/>
    <w:rsid w:val="0021455A"/>
    <w:rsid w:val="002146EC"/>
    <w:rsid w:val="002147CF"/>
    <w:rsid w:val="00214B13"/>
    <w:rsid w:val="00214BD6"/>
    <w:rsid w:val="00214C3E"/>
    <w:rsid w:val="00214D44"/>
    <w:rsid w:val="00215243"/>
    <w:rsid w:val="002153D5"/>
    <w:rsid w:val="00215566"/>
    <w:rsid w:val="0021559F"/>
    <w:rsid w:val="002157D7"/>
    <w:rsid w:val="002157FC"/>
    <w:rsid w:val="00215957"/>
    <w:rsid w:val="00215BCF"/>
    <w:rsid w:val="00215C1F"/>
    <w:rsid w:val="00215E79"/>
    <w:rsid w:val="00215EFC"/>
    <w:rsid w:val="00215F28"/>
    <w:rsid w:val="00216096"/>
    <w:rsid w:val="0021616E"/>
    <w:rsid w:val="002162DB"/>
    <w:rsid w:val="00216561"/>
    <w:rsid w:val="00216757"/>
    <w:rsid w:val="002168C8"/>
    <w:rsid w:val="0021691D"/>
    <w:rsid w:val="002169AD"/>
    <w:rsid w:val="00216A4A"/>
    <w:rsid w:val="00216D24"/>
    <w:rsid w:val="00216DDA"/>
    <w:rsid w:val="00216E0F"/>
    <w:rsid w:val="0021719D"/>
    <w:rsid w:val="00217225"/>
    <w:rsid w:val="002175AA"/>
    <w:rsid w:val="002175BA"/>
    <w:rsid w:val="0021777A"/>
    <w:rsid w:val="00217948"/>
    <w:rsid w:val="002179E8"/>
    <w:rsid w:val="00220138"/>
    <w:rsid w:val="00220220"/>
    <w:rsid w:val="00220367"/>
    <w:rsid w:val="00220638"/>
    <w:rsid w:val="002206C7"/>
    <w:rsid w:val="0022071D"/>
    <w:rsid w:val="00220792"/>
    <w:rsid w:val="00220B5B"/>
    <w:rsid w:val="00220FE7"/>
    <w:rsid w:val="00221311"/>
    <w:rsid w:val="00221558"/>
    <w:rsid w:val="0022163A"/>
    <w:rsid w:val="00221965"/>
    <w:rsid w:val="00221B0E"/>
    <w:rsid w:val="00221FC9"/>
    <w:rsid w:val="002220A2"/>
    <w:rsid w:val="002221E1"/>
    <w:rsid w:val="00222667"/>
    <w:rsid w:val="002228BB"/>
    <w:rsid w:val="00222994"/>
    <w:rsid w:val="00222AE6"/>
    <w:rsid w:val="00222D3C"/>
    <w:rsid w:val="00223049"/>
    <w:rsid w:val="00223096"/>
    <w:rsid w:val="002232A6"/>
    <w:rsid w:val="002235F6"/>
    <w:rsid w:val="0022367E"/>
    <w:rsid w:val="0022371B"/>
    <w:rsid w:val="0022378D"/>
    <w:rsid w:val="0022383B"/>
    <w:rsid w:val="00223973"/>
    <w:rsid w:val="00223B67"/>
    <w:rsid w:val="00223D87"/>
    <w:rsid w:val="002241E1"/>
    <w:rsid w:val="00224227"/>
    <w:rsid w:val="002244CE"/>
    <w:rsid w:val="002244E1"/>
    <w:rsid w:val="00224644"/>
    <w:rsid w:val="002246C3"/>
    <w:rsid w:val="002248EA"/>
    <w:rsid w:val="002248F2"/>
    <w:rsid w:val="002249F2"/>
    <w:rsid w:val="00224DC0"/>
    <w:rsid w:val="00224E23"/>
    <w:rsid w:val="00224E92"/>
    <w:rsid w:val="00224EB9"/>
    <w:rsid w:val="00224F01"/>
    <w:rsid w:val="00224FB1"/>
    <w:rsid w:val="0022512C"/>
    <w:rsid w:val="002251E7"/>
    <w:rsid w:val="002252DD"/>
    <w:rsid w:val="00225408"/>
    <w:rsid w:val="002254E4"/>
    <w:rsid w:val="00225628"/>
    <w:rsid w:val="0022566A"/>
    <w:rsid w:val="002257F8"/>
    <w:rsid w:val="00225842"/>
    <w:rsid w:val="00225957"/>
    <w:rsid w:val="002259A9"/>
    <w:rsid w:val="00225AC1"/>
    <w:rsid w:val="00225BD7"/>
    <w:rsid w:val="00225BDC"/>
    <w:rsid w:val="00225C67"/>
    <w:rsid w:val="00225C8A"/>
    <w:rsid w:val="00225D45"/>
    <w:rsid w:val="00225D6F"/>
    <w:rsid w:val="00225DE0"/>
    <w:rsid w:val="00225E6D"/>
    <w:rsid w:val="00225FCA"/>
    <w:rsid w:val="00226016"/>
    <w:rsid w:val="00226373"/>
    <w:rsid w:val="0022639E"/>
    <w:rsid w:val="002264B4"/>
    <w:rsid w:val="002264BE"/>
    <w:rsid w:val="00226571"/>
    <w:rsid w:val="00226637"/>
    <w:rsid w:val="00226786"/>
    <w:rsid w:val="00226798"/>
    <w:rsid w:val="002267B7"/>
    <w:rsid w:val="002268CC"/>
    <w:rsid w:val="00226E55"/>
    <w:rsid w:val="00226F68"/>
    <w:rsid w:val="00226F85"/>
    <w:rsid w:val="00227292"/>
    <w:rsid w:val="00227610"/>
    <w:rsid w:val="0022766E"/>
    <w:rsid w:val="00227864"/>
    <w:rsid w:val="002278CD"/>
    <w:rsid w:val="002279BA"/>
    <w:rsid w:val="002279FD"/>
    <w:rsid w:val="00227C8B"/>
    <w:rsid w:val="00227D58"/>
    <w:rsid w:val="00227E2E"/>
    <w:rsid w:val="00227ED5"/>
    <w:rsid w:val="00227F8E"/>
    <w:rsid w:val="0023003E"/>
    <w:rsid w:val="0023005F"/>
    <w:rsid w:val="00230102"/>
    <w:rsid w:val="00230168"/>
    <w:rsid w:val="0023016C"/>
    <w:rsid w:val="002301A4"/>
    <w:rsid w:val="002302C9"/>
    <w:rsid w:val="00230382"/>
    <w:rsid w:val="0023072B"/>
    <w:rsid w:val="00230C7E"/>
    <w:rsid w:val="00230CBD"/>
    <w:rsid w:val="00231403"/>
    <w:rsid w:val="002314FA"/>
    <w:rsid w:val="00231995"/>
    <w:rsid w:val="00231C38"/>
    <w:rsid w:val="00231E1D"/>
    <w:rsid w:val="00232209"/>
    <w:rsid w:val="0023233D"/>
    <w:rsid w:val="00232502"/>
    <w:rsid w:val="002325FF"/>
    <w:rsid w:val="00232766"/>
    <w:rsid w:val="002327D1"/>
    <w:rsid w:val="00232846"/>
    <w:rsid w:val="00232951"/>
    <w:rsid w:val="00232B0F"/>
    <w:rsid w:val="00232C7C"/>
    <w:rsid w:val="00232CA8"/>
    <w:rsid w:val="00232D66"/>
    <w:rsid w:val="00232ECE"/>
    <w:rsid w:val="00232F61"/>
    <w:rsid w:val="002330F3"/>
    <w:rsid w:val="0023340D"/>
    <w:rsid w:val="0023351C"/>
    <w:rsid w:val="00233609"/>
    <w:rsid w:val="0023381C"/>
    <w:rsid w:val="00233978"/>
    <w:rsid w:val="00233980"/>
    <w:rsid w:val="00233CC7"/>
    <w:rsid w:val="00233E16"/>
    <w:rsid w:val="00233E7A"/>
    <w:rsid w:val="002342BF"/>
    <w:rsid w:val="002343A3"/>
    <w:rsid w:val="0023447B"/>
    <w:rsid w:val="0023454B"/>
    <w:rsid w:val="002347AD"/>
    <w:rsid w:val="00234A0C"/>
    <w:rsid w:val="00234B48"/>
    <w:rsid w:val="00234C15"/>
    <w:rsid w:val="00234C33"/>
    <w:rsid w:val="00234CEA"/>
    <w:rsid w:val="00234CF3"/>
    <w:rsid w:val="00234E59"/>
    <w:rsid w:val="00234FF0"/>
    <w:rsid w:val="00235164"/>
    <w:rsid w:val="0023518B"/>
    <w:rsid w:val="0023521C"/>
    <w:rsid w:val="00235309"/>
    <w:rsid w:val="002354D8"/>
    <w:rsid w:val="0023587B"/>
    <w:rsid w:val="002358FB"/>
    <w:rsid w:val="00235AE0"/>
    <w:rsid w:val="00235B5D"/>
    <w:rsid w:val="0023609F"/>
    <w:rsid w:val="002362A9"/>
    <w:rsid w:val="0023649C"/>
    <w:rsid w:val="0023656B"/>
    <w:rsid w:val="002368D3"/>
    <w:rsid w:val="00236A7A"/>
    <w:rsid w:val="00236CF4"/>
    <w:rsid w:val="0023706B"/>
    <w:rsid w:val="0023737D"/>
    <w:rsid w:val="00237461"/>
    <w:rsid w:val="00237529"/>
    <w:rsid w:val="00237580"/>
    <w:rsid w:val="0023758C"/>
    <w:rsid w:val="00237640"/>
    <w:rsid w:val="00237A07"/>
    <w:rsid w:val="00237A5E"/>
    <w:rsid w:val="00237AD6"/>
    <w:rsid w:val="00237CC8"/>
    <w:rsid w:val="00237E7D"/>
    <w:rsid w:val="00237FF7"/>
    <w:rsid w:val="002400CF"/>
    <w:rsid w:val="0024016A"/>
    <w:rsid w:val="00240271"/>
    <w:rsid w:val="00240305"/>
    <w:rsid w:val="00240566"/>
    <w:rsid w:val="002405D1"/>
    <w:rsid w:val="00240630"/>
    <w:rsid w:val="002406DC"/>
    <w:rsid w:val="00240799"/>
    <w:rsid w:val="002407AB"/>
    <w:rsid w:val="0024089F"/>
    <w:rsid w:val="002408BB"/>
    <w:rsid w:val="00240A63"/>
    <w:rsid w:val="00240B46"/>
    <w:rsid w:val="00240BDC"/>
    <w:rsid w:val="00240CD7"/>
    <w:rsid w:val="00240E10"/>
    <w:rsid w:val="00240E82"/>
    <w:rsid w:val="00240F56"/>
    <w:rsid w:val="00241000"/>
    <w:rsid w:val="00241185"/>
    <w:rsid w:val="00241530"/>
    <w:rsid w:val="00241621"/>
    <w:rsid w:val="00241629"/>
    <w:rsid w:val="002416E1"/>
    <w:rsid w:val="00241851"/>
    <w:rsid w:val="0024190E"/>
    <w:rsid w:val="002419BF"/>
    <w:rsid w:val="00241A59"/>
    <w:rsid w:val="00241AC6"/>
    <w:rsid w:val="00241B05"/>
    <w:rsid w:val="00241B23"/>
    <w:rsid w:val="00241C2C"/>
    <w:rsid w:val="00241FCC"/>
    <w:rsid w:val="00241FD9"/>
    <w:rsid w:val="00241FF3"/>
    <w:rsid w:val="00242265"/>
    <w:rsid w:val="00242268"/>
    <w:rsid w:val="002422D2"/>
    <w:rsid w:val="0024246E"/>
    <w:rsid w:val="002424C8"/>
    <w:rsid w:val="00242515"/>
    <w:rsid w:val="002426E3"/>
    <w:rsid w:val="0024270B"/>
    <w:rsid w:val="00242774"/>
    <w:rsid w:val="002428E1"/>
    <w:rsid w:val="002428E9"/>
    <w:rsid w:val="002429D6"/>
    <w:rsid w:val="00242A5F"/>
    <w:rsid w:val="00242B50"/>
    <w:rsid w:val="00242BEC"/>
    <w:rsid w:val="00242C10"/>
    <w:rsid w:val="00242C76"/>
    <w:rsid w:val="00242CF9"/>
    <w:rsid w:val="00242EE0"/>
    <w:rsid w:val="0024307D"/>
    <w:rsid w:val="00243158"/>
    <w:rsid w:val="0024328D"/>
    <w:rsid w:val="002432A3"/>
    <w:rsid w:val="0024344D"/>
    <w:rsid w:val="00243925"/>
    <w:rsid w:val="00243AA8"/>
    <w:rsid w:val="00243B7A"/>
    <w:rsid w:val="00243C9F"/>
    <w:rsid w:val="00243CDA"/>
    <w:rsid w:val="00244046"/>
    <w:rsid w:val="00244254"/>
    <w:rsid w:val="00244292"/>
    <w:rsid w:val="00244399"/>
    <w:rsid w:val="002443E0"/>
    <w:rsid w:val="00244472"/>
    <w:rsid w:val="002444A1"/>
    <w:rsid w:val="00244675"/>
    <w:rsid w:val="002447AD"/>
    <w:rsid w:val="002448A7"/>
    <w:rsid w:val="002448BA"/>
    <w:rsid w:val="00244B08"/>
    <w:rsid w:val="00244C1E"/>
    <w:rsid w:val="00244DB1"/>
    <w:rsid w:val="00244E07"/>
    <w:rsid w:val="00244EC2"/>
    <w:rsid w:val="00245098"/>
    <w:rsid w:val="002450C6"/>
    <w:rsid w:val="002450F7"/>
    <w:rsid w:val="002455B8"/>
    <w:rsid w:val="002456A4"/>
    <w:rsid w:val="0024578B"/>
    <w:rsid w:val="0024590C"/>
    <w:rsid w:val="00245A0B"/>
    <w:rsid w:val="00245B33"/>
    <w:rsid w:val="00245BB7"/>
    <w:rsid w:val="00245C38"/>
    <w:rsid w:val="00245CAD"/>
    <w:rsid w:val="00245CC6"/>
    <w:rsid w:val="00245FB2"/>
    <w:rsid w:val="002462D5"/>
    <w:rsid w:val="002464E8"/>
    <w:rsid w:val="0024655D"/>
    <w:rsid w:val="0024664A"/>
    <w:rsid w:val="00246838"/>
    <w:rsid w:val="00246886"/>
    <w:rsid w:val="00246A02"/>
    <w:rsid w:val="00246AC5"/>
    <w:rsid w:val="00246CF6"/>
    <w:rsid w:val="00246E37"/>
    <w:rsid w:val="00246E67"/>
    <w:rsid w:val="00246F21"/>
    <w:rsid w:val="00246F71"/>
    <w:rsid w:val="002470AB"/>
    <w:rsid w:val="00247122"/>
    <w:rsid w:val="00247533"/>
    <w:rsid w:val="0024753F"/>
    <w:rsid w:val="00247591"/>
    <w:rsid w:val="0024759E"/>
    <w:rsid w:val="002475D3"/>
    <w:rsid w:val="0024767E"/>
    <w:rsid w:val="002476A7"/>
    <w:rsid w:val="002476E2"/>
    <w:rsid w:val="00247844"/>
    <w:rsid w:val="0024785E"/>
    <w:rsid w:val="00247AAE"/>
    <w:rsid w:val="00247E79"/>
    <w:rsid w:val="00247FA8"/>
    <w:rsid w:val="002500D2"/>
    <w:rsid w:val="002500F4"/>
    <w:rsid w:val="0025023E"/>
    <w:rsid w:val="0025028E"/>
    <w:rsid w:val="002505FB"/>
    <w:rsid w:val="002507DD"/>
    <w:rsid w:val="0025081D"/>
    <w:rsid w:val="002509CE"/>
    <w:rsid w:val="00250B0B"/>
    <w:rsid w:val="00250C96"/>
    <w:rsid w:val="00250F2F"/>
    <w:rsid w:val="00251254"/>
    <w:rsid w:val="002512D2"/>
    <w:rsid w:val="00251424"/>
    <w:rsid w:val="00251605"/>
    <w:rsid w:val="00251732"/>
    <w:rsid w:val="0025199B"/>
    <w:rsid w:val="00251B96"/>
    <w:rsid w:val="00251E6A"/>
    <w:rsid w:val="00251E9B"/>
    <w:rsid w:val="00251FEC"/>
    <w:rsid w:val="00251FEF"/>
    <w:rsid w:val="0025221B"/>
    <w:rsid w:val="00252710"/>
    <w:rsid w:val="00252775"/>
    <w:rsid w:val="002527ED"/>
    <w:rsid w:val="00252C28"/>
    <w:rsid w:val="00252C54"/>
    <w:rsid w:val="00252C5F"/>
    <w:rsid w:val="00252D18"/>
    <w:rsid w:val="00252E8B"/>
    <w:rsid w:val="00252EDA"/>
    <w:rsid w:val="00253104"/>
    <w:rsid w:val="00253188"/>
    <w:rsid w:val="00253280"/>
    <w:rsid w:val="00253474"/>
    <w:rsid w:val="002537E8"/>
    <w:rsid w:val="00253AC2"/>
    <w:rsid w:val="00253C6E"/>
    <w:rsid w:val="00253C71"/>
    <w:rsid w:val="00253D41"/>
    <w:rsid w:val="00253FAE"/>
    <w:rsid w:val="0025408A"/>
    <w:rsid w:val="0025423B"/>
    <w:rsid w:val="002542BE"/>
    <w:rsid w:val="002542CD"/>
    <w:rsid w:val="002545EC"/>
    <w:rsid w:val="002549D0"/>
    <w:rsid w:val="00254BFF"/>
    <w:rsid w:val="00254DB2"/>
    <w:rsid w:val="00254EA3"/>
    <w:rsid w:val="00254FB4"/>
    <w:rsid w:val="002553E3"/>
    <w:rsid w:val="002554A9"/>
    <w:rsid w:val="0025556D"/>
    <w:rsid w:val="0025569A"/>
    <w:rsid w:val="0025570E"/>
    <w:rsid w:val="00255773"/>
    <w:rsid w:val="002557AB"/>
    <w:rsid w:val="00255966"/>
    <w:rsid w:val="00255C5B"/>
    <w:rsid w:val="00255F01"/>
    <w:rsid w:val="00255FAE"/>
    <w:rsid w:val="00256040"/>
    <w:rsid w:val="002561EA"/>
    <w:rsid w:val="00256236"/>
    <w:rsid w:val="00256607"/>
    <w:rsid w:val="0025669A"/>
    <w:rsid w:val="002566A5"/>
    <w:rsid w:val="00256787"/>
    <w:rsid w:val="002567B2"/>
    <w:rsid w:val="00256A6F"/>
    <w:rsid w:val="00256A72"/>
    <w:rsid w:val="00256AC9"/>
    <w:rsid w:val="00256B58"/>
    <w:rsid w:val="00256BD3"/>
    <w:rsid w:val="00256C12"/>
    <w:rsid w:val="00256C6D"/>
    <w:rsid w:val="00256D36"/>
    <w:rsid w:val="00256F89"/>
    <w:rsid w:val="002571C8"/>
    <w:rsid w:val="002572FC"/>
    <w:rsid w:val="002573AC"/>
    <w:rsid w:val="00257520"/>
    <w:rsid w:val="00257549"/>
    <w:rsid w:val="0025756A"/>
    <w:rsid w:val="002575C5"/>
    <w:rsid w:val="002575E1"/>
    <w:rsid w:val="002575ED"/>
    <w:rsid w:val="00257658"/>
    <w:rsid w:val="002576C2"/>
    <w:rsid w:val="00257A40"/>
    <w:rsid w:val="00257ADB"/>
    <w:rsid w:val="00257B57"/>
    <w:rsid w:val="00257C2A"/>
    <w:rsid w:val="00257C43"/>
    <w:rsid w:val="002600C1"/>
    <w:rsid w:val="00260294"/>
    <w:rsid w:val="00260453"/>
    <w:rsid w:val="002605D8"/>
    <w:rsid w:val="0026066C"/>
    <w:rsid w:val="0026069F"/>
    <w:rsid w:val="00260753"/>
    <w:rsid w:val="002607A3"/>
    <w:rsid w:val="0026088E"/>
    <w:rsid w:val="00260959"/>
    <w:rsid w:val="00260AB3"/>
    <w:rsid w:val="00260AD7"/>
    <w:rsid w:val="00260B49"/>
    <w:rsid w:val="00260BB6"/>
    <w:rsid w:val="00260C38"/>
    <w:rsid w:val="00260C95"/>
    <w:rsid w:val="00260FDA"/>
    <w:rsid w:val="00261020"/>
    <w:rsid w:val="002610ED"/>
    <w:rsid w:val="002611C1"/>
    <w:rsid w:val="002615B6"/>
    <w:rsid w:val="0026166D"/>
    <w:rsid w:val="002618B1"/>
    <w:rsid w:val="002619C6"/>
    <w:rsid w:val="00261CC1"/>
    <w:rsid w:val="00261F6E"/>
    <w:rsid w:val="00261FCD"/>
    <w:rsid w:val="0026202E"/>
    <w:rsid w:val="00262636"/>
    <w:rsid w:val="0026267B"/>
    <w:rsid w:val="00262683"/>
    <w:rsid w:val="00262777"/>
    <w:rsid w:val="00262809"/>
    <w:rsid w:val="00262815"/>
    <w:rsid w:val="0026294B"/>
    <w:rsid w:val="00262B06"/>
    <w:rsid w:val="00262B39"/>
    <w:rsid w:val="00262B6F"/>
    <w:rsid w:val="002630B6"/>
    <w:rsid w:val="00263192"/>
    <w:rsid w:val="002631E7"/>
    <w:rsid w:val="0026321E"/>
    <w:rsid w:val="0026349C"/>
    <w:rsid w:val="002634F7"/>
    <w:rsid w:val="002637FC"/>
    <w:rsid w:val="002637FE"/>
    <w:rsid w:val="00263CF4"/>
    <w:rsid w:val="00263D01"/>
    <w:rsid w:val="00263DD8"/>
    <w:rsid w:val="00263E83"/>
    <w:rsid w:val="00263E8D"/>
    <w:rsid w:val="00263E97"/>
    <w:rsid w:val="002640AB"/>
    <w:rsid w:val="002642B1"/>
    <w:rsid w:val="002646E4"/>
    <w:rsid w:val="00264712"/>
    <w:rsid w:val="0026471B"/>
    <w:rsid w:val="00264774"/>
    <w:rsid w:val="0026477F"/>
    <w:rsid w:val="002649F9"/>
    <w:rsid w:val="00264A47"/>
    <w:rsid w:val="00264D0B"/>
    <w:rsid w:val="00264DA5"/>
    <w:rsid w:val="00264DC3"/>
    <w:rsid w:val="00264E7E"/>
    <w:rsid w:val="00264F70"/>
    <w:rsid w:val="00264F90"/>
    <w:rsid w:val="00265000"/>
    <w:rsid w:val="0026502C"/>
    <w:rsid w:val="0026543C"/>
    <w:rsid w:val="00265479"/>
    <w:rsid w:val="002655B4"/>
    <w:rsid w:val="00265638"/>
    <w:rsid w:val="0026576F"/>
    <w:rsid w:val="00265958"/>
    <w:rsid w:val="00265A7C"/>
    <w:rsid w:val="00265ACF"/>
    <w:rsid w:val="00265B3E"/>
    <w:rsid w:val="00265C63"/>
    <w:rsid w:val="00265CDD"/>
    <w:rsid w:val="00265DE2"/>
    <w:rsid w:val="00265DEC"/>
    <w:rsid w:val="00266306"/>
    <w:rsid w:val="0026658D"/>
    <w:rsid w:val="002666A1"/>
    <w:rsid w:val="002667B0"/>
    <w:rsid w:val="00266935"/>
    <w:rsid w:val="00266A4F"/>
    <w:rsid w:val="00266C40"/>
    <w:rsid w:val="00266E24"/>
    <w:rsid w:val="002670D9"/>
    <w:rsid w:val="00267215"/>
    <w:rsid w:val="00267317"/>
    <w:rsid w:val="00267466"/>
    <w:rsid w:val="00267507"/>
    <w:rsid w:val="00267781"/>
    <w:rsid w:val="002677BD"/>
    <w:rsid w:val="00267BA0"/>
    <w:rsid w:val="00267DF8"/>
    <w:rsid w:val="00267E2F"/>
    <w:rsid w:val="00267F2A"/>
    <w:rsid w:val="0027008D"/>
    <w:rsid w:val="00270090"/>
    <w:rsid w:val="0027020E"/>
    <w:rsid w:val="00270233"/>
    <w:rsid w:val="00270372"/>
    <w:rsid w:val="002707C8"/>
    <w:rsid w:val="002707FF"/>
    <w:rsid w:val="0027080E"/>
    <w:rsid w:val="002708B4"/>
    <w:rsid w:val="00270AEF"/>
    <w:rsid w:val="00270C8B"/>
    <w:rsid w:val="00270E04"/>
    <w:rsid w:val="00270E6D"/>
    <w:rsid w:val="00270FCF"/>
    <w:rsid w:val="0027118E"/>
    <w:rsid w:val="002712D6"/>
    <w:rsid w:val="00271376"/>
    <w:rsid w:val="0027145E"/>
    <w:rsid w:val="00271568"/>
    <w:rsid w:val="002716AA"/>
    <w:rsid w:val="002717B9"/>
    <w:rsid w:val="0027182F"/>
    <w:rsid w:val="00271966"/>
    <w:rsid w:val="002719FD"/>
    <w:rsid w:val="00271B33"/>
    <w:rsid w:val="00271CF4"/>
    <w:rsid w:val="00271E20"/>
    <w:rsid w:val="00271EB4"/>
    <w:rsid w:val="0027215B"/>
    <w:rsid w:val="00272735"/>
    <w:rsid w:val="002727A1"/>
    <w:rsid w:val="002727C4"/>
    <w:rsid w:val="0027294C"/>
    <w:rsid w:val="00272952"/>
    <w:rsid w:val="00272D52"/>
    <w:rsid w:val="00272DB4"/>
    <w:rsid w:val="00272DD7"/>
    <w:rsid w:val="00272E68"/>
    <w:rsid w:val="00272ECE"/>
    <w:rsid w:val="002730F7"/>
    <w:rsid w:val="00273225"/>
    <w:rsid w:val="0027340C"/>
    <w:rsid w:val="0027358A"/>
    <w:rsid w:val="002736CA"/>
    <w:rsid w:val="0027371C"/>
    <w:rsid w:val="002737CB"/>
    <w:rsid w:val="0027388C"/>
    <w:rsid w:val="00273898"/>
    <w:rsid w:val="00273A9B"/>
    <w:rsid w:val="00273AE5"/>
    <w:rsid w:val="00273E8F"/>
    <w:rsid w:val="00273F84"/>
    <w:rsid w:val="0027401D"/>
    <w:rsid w:val="00274042"/>
    <w:rsid w:val="002740A7"/>
    <w:rsid w:val="002745C1"/>
    <w:rsid w:val="002745FF"/>
    <w:rsid w:val="00274871"/>
    <w:rsid w:val="00274950"/>
    <w:rsid w:val="00274F96"/>
    <w:rsid w:val="00274FF5"/>
    <w:rsid w:val="00275067"/>
    <w:rsid w:val="00275143"/>
    <w:rsid w:val="002755DA"/>
    <w:rsid w:val="002755F5"/>
    <w:rsid w:val="00275630"/>
    <w:rsid w:val="002756B4"/>
    <w:rsid w:val="002756F2"/>
    <w:rsid w:val="002757A5"/>
    <w:rsid w:val="002757DA"/>
    <w:rsid w:val="00275973"/>
    <w:rsid w:val="00275983"/>
    <w:rsid w:val="00275B6C"/>
    <w:rsid w:val="00275C1D"/>
    <w:rsid w:val="00275D5D"/>
    <w:rsid w:val="00275F6F"/>
    <w:rsid w:val="00276002"/>
    <w:rsid w:val="0027626F"/>
    <w:rsid w:val="00276424"/>
    <w:rsid w:val="00276504"/>
    <w:rsid w:val="00276581"/>
    <w:rsid w:val="002765F9"/>
    <w:rsid w:val="0027661E"/>
    <w:rsid w:val="00276904"/>
    <w:rsid w:val="00276AAE"/>
    <w:rsid w:val="00276BDC"/>
    <w:rsid w:val="00276C6C"/>
    <w:rsid w:val="00277005"/>
    <w:rsid w:val="00277093"/>
    <w:rsid w:val="00277270"/>
    <w:rsid w:val="00277282"/>
    <w:rsid w:val="0027764A"/>
    <w:rsid w:val="002776B1"/>
    <w:rsid w:val="002779EE"/>
    <w:rsid w:val="00277EEE"/>
    <w:rsid w:val="00277F98"/>
    <w:rsid w:val="00277FCD"/>
    <w:rsid w:val="00277FF3"/>
    <w:rsid w:val="00280037"/>
    <w:rsid w:val="00280188"/>
    <w:rsid w:val="002805B3"/>
    <w:rsid w:val="0028061A"/>
    <w:rsid w:val="00280658"/>
    <w:rsid w:val="002806A5"/>
    <w:rsid w:val="00280782"/>
    <w:rsid w:val="002807CD"/>
    <w:rsid w:val="002808B4"/>
    <w:rsid w:val="0028099B"/>
    <w:rsid w:val="00280A09"/>
    <w:rsid w:val="00280B9B"/>
    <w:rsid w:val="00280BBA"/>
    <w:rsid w:val="00280BDE"/>
    <w:rsid w:val="00280DDF"/>
    <w:rsid w:val="00280EB9"/>
    <w:rsid w:val="00280EC1"/>
    <w:rsid w:val="002810D4"/>
    <w:rsid w:val="00281157"/>
    <w:rsid w:val="0028117B"/>
    <w:rsid w:val="002811B2"/>
    <w:rsid w:val="002811C1"/>
    <w:rsid w:val="00281292"/>
    <w:rsid w:val="002814A5"/>
    <w:rsid w:val="00281673"/>
    <w:rsid w:val="002816C8"/>
    <w:rsid w:val="0028178C"/>
    <w:rsid w:val="002817D5"/>
    <w:rsid w:val="00281829"/>
    <w:rsid w:val="00281981"/>
    <w:rsid w:val="00281989"/>
    <w:rsid w:val="00281C0F"/>
    <w:rsid w:val="00281C61"/>
    <w:rsid w:val="00281E12"/>
    <w:rsid w:val="00281F5F"/>
    <w:rsid w:val="00282082"/>
    <w:rsid w:val="002820F5"/>
    <w:rsid w:val="002822EB"/>
    <w:rsid w:val="002823BC"/>
    <w:rsid w:val="002823DD"/>
    <w:rsid w:val="002824F2"/>
    <w:rsid w:val="002824F8"/>
    <w:rsid w:val="00282644"/>
    <w:rsid w:val="0028287C"/>
    <w:rsid w:val="002829F4"/>
    <w:rsid w:val="00282AD7"/>
    <w:rsid w:val="00282B91"/>
    <w:rsid w:val="00282CBD"/>
    <w:rsid w:val="00282EB8"/>
    <w:rsid w:val="00282EBC"/>
    <w:rsid w:val="0028331B"/>
    <w:rsid w:val="00283508"/>
    <w:rsid w:val="002836A8"/>
    <w:rsid w:val="00283975"/>
    <w:rsid w:val="00283B0D"/>
    <w:rsid w:val="00283C7C"/>
    <w:rsid w:val="00283CF0"/>
    <w:rsid w:val="00283F2E"/>
    <w:rsid w:val="00283F61"/>
    <w:rsid w:val="00283FE6"/>
    <w:rsid w:val="00284247"/>
    <w:rsid w:val="002843F0"/>
    <w:rsid w:val="00284736"/>
    <w:rsid w:val="0028474B"/>
    <w:rsid w:val="00284950"/>
    <w:rsid w:val="00284AC7"/>
    <w:rsid w:val="00284E08"/>
    <w:rsid w:val="00284E29"/>
    <w:rsid w:val="00284E50"/>
    <w:rsid w:val="0028500F"/>
    <w:rsid w:val="0028556E"/>
    <w:rsid w:val="0028558F"/>
    <w:rsid w:val="00285617"/>
    <w:rsid w:val="0028572B"/>
    <w:rsid w:val="0028585D"/>
    <w:rsid w:val="0028594D"/>
    <w:rsid w:val="00285A2F"/>
    <w:rsid w:val="00285A47"/>
    <w:rsid w:val="00285A67"/>
    <w:rsid w:val="00285B0A"/>
    <w:rsid w:val="00285C0E"/>
    <w:rsid w:val="00285E45"/>
    <w:rsid w:val="00285E76"/>
    <w:rsid w:val="002862B9"/>
    <w:rsid w:val="002865E1"/>
    <w:rsid w:val="002866DE"/>
    <w:rsid w:val="002867DA"/>
    <w:rsid w:val="002869E1"/>
    <w:rsid w:val="00286A84"/>
    <w:rsid w:val="00286A95"/>
    <w:rsid w:val="00286BFA"/>
    <w:rsid w:val="00286CA0"/>
    <w:rsid w:val="00286DAD"/>
    <w:rsid w:val="00287107"/>
    <w:rsid w:val="0028725D"/>
    <w:rsid w:val="00287871"/>
    <w:rsid w:val="0028799F"/>
    <w:rsid w:val="002879C0"/>
    <w:rsid w:val="00287F5D"/>
    <w:rsid w:val="00287F9E"/>
    <w:rsid w:val="00287FCF"/>
    <w:rsid w:val="002903A3"/>
    <w:rsid w:val="002903B3"/>
    <w:rsid w:val="002903DE"/>
    <w:rsid w:val="002903E8"/>
    <w:rsid w:val="0029066B"/>
    <w:rsid w:val="002906C3"/>
    <w:rsid w:val="002907E8"/>
    <w:rsid w:val="00290892"/>
    <w:rsid w:val="00290A73"/>
    <w:rsid w:val="00290B5B"/>
    <w:rsid w:val="00290C2C"/>
    <w:rsid w:val="00290C92"/>
    <w:rsid w:val="00290E00"/>
    <w:rsid w:val="00290EBA"/>
    <w:rsid w:val="00290F50"/>
    <w:rsid w:val="00291501"/>
    <w:rsid w:val="00291612"/>
    <w:rsid w:val="002916E9"/>
    <w:rsid w:val="00291724"/>
    <w:rsid w:val="00291BE5"/>
    <w:rsid w:val="00291CB7"/>
    <w:rsid w:val="00291D18"/>
    <w:rsid w:val="00291D78"/>
    <w:rsid w:val="00291EFD"/>
    <w:rsid w:val="00291FA6"/>
    <w:rsid w:val="0029200D"/>
    <w:rsid w:val="002921AB"/>
    <w:rsid w:val="002922B5"/>
    <w:rsid w:val="0029234D"/>
    <w:rsid w:val="002923FB"/>
    <w:rsid w:val="002924BD"/>
    <w:rsid w:val="002925A0"/>
    <w:rsid w:val="00292815"/>
    <w:rsid w:val="0029281E"/>
    <w:rsid w:val="00292AE8"/>
    <w:rsid w:val="00292CBF"/>
    <w:rsid w:val="00292DD4"/>
    <w:rsid w:val="00292E0F"/>
    <w:rsid w:val="00292EFA"/>
    <w:rsid w:val="00292F0F"/>
    <w:rsid w:val="00292F53"/>
    <w:rsid w:val="00293138"/>
    <w:rsid w:val="0029334E"/>
    <w:rsid w:val="002933ED"/>
    <w:rsid w:val="00293468"/>
    <w:rsid w:val="00293641"/>
    <w:rsid w:val="002936DC"/>
    <w:rsid w:val="0029376A"/>
    <w:rsid w:val="00293A4D"/>
    <w:rsid w:val="00293AD5"/>
    <w:rsid w:val="00293B07"/>
    <w:rsid w:val="00293CC2"/>
    <w:rsid w:val="00293DD2"/>
    <w:rsid w:val="002940CD"/>
    <w:rsid w:val="00294243"/>
    <w:rsid w:val="00294293"/>
    <w:rsid w:val="002942C4"/>
    <w:rsid w:val="0029432F"/>
    <w:rsid w:val="002944C4"/>
    <w:rsid w:val="002947B1"/>
    <w:rsid w:val="00294921"/>
    <w:rsid w:val="002949AB"/>
    <w:rsid w:val="00294AB5"/>
    <w:rsid w:val="00294B33"/>
    <w:rsid w:val="00294B69"/>
    <w:rsid w:val="00294B89"/>
    <w:rsid w:val="00294BE0"/>
    <w:rsid w:val="00294EEB"/>
    <w:rsid w:val="00294FA9"/>
    <w:rsid w:val="00295147"/>
    <w:rsid w:val="002953F3"/>
    <w:rsid w:val="0029546B"/>
    <w:rsid w:val="0029547F"/>
    <w:rsid w:val="0029563D"/>
    <w:rsid w:val="002956A3"/>
    <w:rsid w:val="002957FA"/>
    <w:rsid w:val="0029590B"/>
    <w:rsid w:val="00295922"/>
    <w:rsid w:val="00295974"/>
    <w:rsid w:val="00295A03"/>
    <w:rsid w:val="00295A2A"/>
    <w:rsid w:val="00295BCC"/>
    <w:rsid w:val="00295D0D"/>
    <w:rsid w:val="0029606B"/>
    <w:rsid w:val="00296085"/>
    <w:rsid w:val="00296157"/>
    <w:rsid w:val="0029615C"/>
    <w:rsid w:val="002962D1"/>
    <w:rsid w:val="00296432"/>
    <w:rsid w:val="002966E2"/>
    <w:rsid w:val="00296747"/>
    <w:rsid w:val="00296764"/>
    <w:rsid w:val="0029678E"/>
    <w:rsid w:val="002967A6"/>
    <w:rsid w:val="002967DD"/>
    <w:rsid w:val="00296A29"/>
    <w:rsid w:val="00296B15"/>
    <w:rsid w:val="00296D1E"/>
    <w:rsid w:val="00296DAE"/>
    <w:rsid w:val="00296E42"/>
    <w:rsid w:val="00297054"/>
    <w:rsid w:val="00297344"/>
    <w:rsid w:val="00297437"/>
    <w:rsid w:val="00297586"/>
    <w:rsid w:val="00297793"/>
    <w:rsid w:val="00297A4A"/>
    <w:rsid w:val="00297CD8"/>
    <w:rsid w:val="00297D22"/>
    <w:rsid w:val="00297E2A"/>
    <w:rsid w:val="00297F7C"/>
    <w:rsid w:val="00297FB7"/>
    <w:rsid w:val="002A01F2"/>
    <w:rsid w:val="002A04C7"/>
    <w:rsid w:val="002A0585"/>
    <w:rsid w:val="002A086E"/>
    <w:rsid w:val="002A0993"/>
    <w:rsid w:val="002A09F3"/>
    <w:rsid w:val="002A0A92"/>
    <w:rsid w:val="002A0AD4"/>
    <w:rsid w:val="002A0B03"/>
    <w:rsid w:val="002A0CDF"/>
    <w:rsid w:val="002A0D3E"/>
    <w:rsid w:val="002A0FAF"/>
    <w:rsid w:val="002A10C7"/>
    <w:rsid w:val="002A10E9"/>
    <w:rsid w:val="002A1381"/>
    <w:rsid w:val="002A1425"/>
    <w:rsid w:val="002A143E"/>
    <w:rsid w:val="002A192C"/>
    <w:rsid w:val="002A1ABB"/>
    <w:rsid w:val="002A1F40"/>
    <w:rsid w:val="002A1F9B"/>
    <w:rsid w:val="002A1FC8"/>
    <w:rsid w:val="002A2022"/>
    <w:rsid w:val="002A2044"/>
    <w:rsid w:val="002A208E"/>
    <w:rsid w:val="002A22BA"/>
    <w:rsid w:val="002A264F"/>
    <w:rsid w:val="002A27DA"/>
    <w:rsid w:val="002A285C"/>
    <w:rsid w:val="002A2A6E"/>
    <w:rsid w:val="002A2B41"/>
    <w:rsid w:val="002A2BFD"/>
    <w:rsid w:val="002A2CD0"/>
    <w:rsid w:val="002A2D12"/>
    <w:rsid w:val="002A2D60"/>
    <w:rsid w:val="002A2FE1"/>
    <w:rsid w:val="002A3050"/>
    <w:rsid w:val="002A3126"/>
    <w:rsid w:val="002A33E7"/>
    <w:rsid w:val="002A340C"/>
    <w:rsid w:val="002A3664"/>
    <w:rsid w:val="002A36E0"/>
    <w:rsid w:val="002A3B6D"/>
    <w:rsid w:val="002A3C25"/>
    <w:rsid w:val="002A3EFD"/>
    <w:rsid w:val="002A41EC"/>
    <w:rsid w:val="002A41FC"/>
    <w:rsid w:val="002A4266"/>
    <w:rsid w:val="002A44BE"/>
    <w:rsid w:val="002A460C"/>
    <w:rsid w:val="002A4691"/>
    <w:rsid w:val="002A48F1"/>
    <w:rsid w:val="002A49B4"/>
    <w:rsid w:val="002A4AF4"/>
    <w:rsid w:val="002A4B3F"/>
    <w:rsid w:val="002A4C4B"/>
    <w:rsid w:val="002A4CEB"/>
    <w:rsid w:val="002A4CF5"/>
    <w:rsid w:val="002A4E08"/>
    <w:rsid w:val="002A4FEE"/>
    <w:rsid w:val="002A5009"/>
    <w:rsid w:val="002A50B7"/>
    <w:rsid w:val="002A5218"/>
    <w:rsid w:val="002A5246"/>
    <w:rsid w:val="002A524C"/>
    <w:rsid w:val="002A5582"/>
    <w:rsid w:val="002A5763"/>
    <w:rsid w:val="002A5780"/>
    <w:rsid w:val="002A5903"/>
    <w:rsid w:val="002A5DE9"/>
    <w:rsid w:val="002A5E6D"/>
    <w:rsid w:val="002A5F0A"/>
    <w:rsid w:val="002A605D"/>
    <w:rsid w:val="002A607F"/>
    <w:rsid w:val="002A62C6"/>
    <w:rsid w:val="002A647E"/>
    <w:rsid w:val="002A66A2"/>
    <w:rsid w:val="002A67AC"/>
    <w:rsid w:val="002A67CF"/>
    <w:rsid w:val="002A687F"/>
    <w:rsid w:val="002A690B"/>
    <w:rsid w:val="002A6971"/>
    <w:rsid w:val="002A6979"/>
    <w:rsid w:val="002A6AB9"/>
    <w:rsid w:val="002A6D7F"/>
    <w:rsid w:val="002A6E57"/>
    <w:rsid w:val="002A6ED8"/>
    <w:rsid w:val="002A7127"/>
    <w:rsid w:val="002A7140"/>
    <w:rsid w:val="002A7291"/>
    <w:rsid w:val="002A7509"/>
    <w:rsid w:val="002A7514"/>
    <w:rsid w:val="002A7771"/>
    <w:rsid w:val="002A782E"/>
    <w:rsid w:val="002A7978"/>
    <w:rsid w:val="002A7B17"/>
    <w:rsid w:val="002A7B5D"/>
    <w:rsid w:val="002A7BE8"/>
    <w:rsid w:val="002A7C6E"/>
    <w:rsid w:val="002A7CAA"/>
    <w:rsid w:val="002A7E4F"/>
    <w:rsid w:val="002A7F2D"/>
    <w:rsid w:val="002A7F8F"/>
    <w:rsid w:val="002B0526"/>
    <w:rsid w:val="002B0530"/>
    <w:rsid w:val="002B05A8"/>
    <w:rsid w:val="002B05C0"/>
    <w:rsid w:val="002B0716"/>
    <w:rsid w:val="002B073A"/>
    <w:rsid w:val="002B09AA"/>
    <w:rsid w:val="002B0A4A"/>
    <w:rsid w:val="002B0B0A"/>
    <w:rsid w:val="002B0B90"/>
    <w:rsid w:val="002B0D65"/>
    <w:rsid w:val="002B0D76"/>
    <w:rsid w:val="002B0D90"/>
    <w:rsid w:val="002B10B1"/>
    <w:rsid w:val="002B128D"/>
    <w:rsid w:val="002B1708"/>
    <w:rsid w:val="002B1710"/>
    <w:rsid w:val="002B1839"/>
    <w:rsid w:val="002B1C78"/>
    <w:rsid w:val="002B1DD2"/>
    <w:rsid w:val="002B1E9F"/>
    <w:rsid w:val="002B20B1"/>
    <w:rsid w:val="002B2111"/>
    <w:rsid w:val="002B217E"/>
    <w:rsid w:val="002B227D"/>
    <w:rsid w:val="002B2341"/>
    <w:rsid w:val="002B24F8"/>
    <w:rsid w:val="002B2666"/>
    <w:rsid w:val="002B289A"/>
    <w:rsid w:val="002B2959"/>
    <w:rsid w:val="002B2A9C"/>
    <w:rsid w:val="002B2B30"/>
    <w:rsid w:val="002B2E23"/>
    <w:rsid w:val="002B2E5D"/>
    <w:rsid w:val="002B2E86"/>
    <w:rsid w:val="002B2F5C"/>
    <w:rsid w:val="002B30B7"/>
    <w:rsid w:val="002B3220"/>
    <w:rsid w:val="002B3298"/>
    <w:rsid w:val="002B3327"/>
    <w:rsid w:val="002B33F0"/>
    <w:rsid w:val="002B34D9"/>
    <w:rsid w:val="002B3559"/>
    <w:rsid w:val="002B36C4"/>
    <w:rsid w:val="002B38DB"/>
    <w:rsid w:val="002B3A72"/>
    <w:rsid w:val="002B3BC8"/>
    <w:rsid w:val="002B3BFF"/>
    <w:rsid w:val="002B3D0F"/>
    <w:rsid w:val="002B3F1E"/>
    <w:rsid w:val="002B40BF"/>
    <w:rsid w:val="002B41B0"/>
    <w:rsid w:val="002B41F8"/>
    <w:rsid w:val="002B4243"/>
    <w:rsid w:val="002B43E7"/>
    <w:rsid w:val="002B4629"/>
    <w:rsid w:val="002B46A5"/>
    <w:rsid w:val="002B4726"/>
    <w:rsid w:val="002B4BCD"/>
    <w:rsid w:val="002B4D9B"/>
    <w:rsid w:val="002B4E21"/>
    <w:rsid w:val="002B4E56"/>
    <w:rsid w:val="002B4F40"/>
    <w:rsid w:val="002B509F"/>
    <w:rsid w:val="002B50A5"/>
    <w:rsid w:val="002B536E"/>
    <w:rsid w:val="002B538B"/>
    <w:rsid w:val="002B5626"/>
    <w:rsid w:val="002B598E"/>
    <w:rsid w:val="002B5DC0"/>
    <w:rsid w:val="002B5E09"/>
    <w:rsid w:val="002B5E9A"/>
    <w:rsid w:val="002B619B"/>
    <w:rsid w:val="002B641A"/>
    <w:rsid w:val="002B64E6"/>
    <w:rsid w:val="002B6995"/>
    <w:rsid w:val="002B6A72"/>
    <w:rsid w:val="002B6EC6"/>
    <w:rsid w:val="002B6F4C"/>
    <w:rsid w:val="002B7016"/>
    <w:rsid w:val="002B7033"/>
    <w:rsid w:val="002B7071"/>
    <w:rsid w:val="002B70E3"/>
    <w:rsid w:val="002B719D"/>
    <w:rsid w:val="002B7339"/>
    <w:rsid w:val="002B741B"/>
    <w:rsid w:val="002B7505"/>
    <w:rsid w:val="002B757F"/>
    <w:rsid w:val="002B7724"/>
    <w:rsid w:val="002B779D"/>
    <w:rsid w:val="002B77ED"/>
    <w:rsid w:val="002B7B28"/>
    <w:rsid w:val="002B7BBD"/>
    <w:rsid w:val="002B7DE9"/>
    <w:rsid w:val="002B7E3E"/>
    <w:rsid w:val="002B7F1F"/>
    <w:rsid w:val="002C038A"/>
    <w:rsid w:val="002C03B6"/>
    <w:rsid w:val="002C03C5"/>
    <w:rsid w:val="002C0424"/>
    <w:rsid w:val="002C042A"/>
    <w:rsid w:val="002C0567"/>
    <w:rsid w:val="002C05A9"/>
    <w:rsid w:val="002C0720"/>
    <w:rsid w:val="002C09F5"/>
    <w:rsid w:val="002C0BA3"/>
    <w:rsid w:val="002C0BA8"/>
    <w:rsid w:val="002C0CEF"/>
    <w:rsid w:val="002C106A"/>
    <w:rsid w:val="002C1206"/>
    <w:rsid w:val="002C127A"/>
    <w:rsid w:val="002C149D"/>
    <w:rsid w:val="002C1829"/>
    <w:rsid w:val="002C1850"/>
    <w:rsid w:val="002C18C3"/>
    <w:rsid w:val="002C1AA7"/>
    <w:rsid w:val="002C1CFC"/>
    <w:rsid w:val="002C1E9E"/>
    <w:rsid w:val="002C1EA1"/>
    <w:rsid w:val="002C1EA3"/>
    <w:rsid w:val="002C1F9E"/>
    <w:rsid w:val="002C1FD4"/>
    <w:rsid w:val="002C20D1"/>
    <w:rsid w:val="002C20ED"/>
    <w:rsid w:val="002C2268"/>
    <w:rsid w:val="002C238B"/>
    <w:rsid w:val="002C23A2"/>
    <w:rsid w:val="002C23AF"/>
    <w:rsid w:val="002C23C6"/>
    <w:rsid w:val="002C285E"/>
    <w:rsid w:val="002C2C23"/>
    <w:rsid w:val="002C2C30"/>
    <w:rsid w:val="002C2C77"/>
    <w:rsid w:val="002C2CB9"/>
    <w:rsid w:val="002C2DA8"/>
    <w:rsid w:val="002C3504"/>
    <w:rsid w:val="002C353C"/>
    <w:rsid w:val="002C361D"/>
    <w:rsid w:val="002C36F1"/>
    <w:rsid w:val="002C3953"/>
    <w:rsid w:val="002C398E"/>
    <w:rsid w:val="002C3B81"/>
    <w:rsid w:val="002C3F6D"/>
    <w:rsid w:val="002C40F2"/>
    <w:rsid w:val="002C415C"/>
    <w:rsid w:val="002C43B3"/>
    <w:rsid w:val="002C4B4D"/>
    <w:rsid w:val="002C4C75"/>
    <w:rsid w:val="002C4CB6"/>
    <w:rsid w:val="002C4D27"/>
    <w:rsid w:val="002C4DC9"/>
    <w:rsid w:val="002C4E61"/>
    <w:rsid w:val="002C4F15"/>
    <w:rsid w:val="002C4F74"/>
    <w:rsid w:val="002C5077"/>
    <w:rsid w:val="002C51E8"/>
    <w:rsid w:val="002C520B"/>
    <w:rsid w:val="002C5222"/>
    <w:rsid w:val="002C52E2"/>
    <w:rsid w:val="002C5492"/>
    <w:rsid w:val="002C54AD"/>
    <w:rsid w:val="002C54B5"/>
    <w:rsid w:val="002C54EB"/>
    <w:rsid w:val="002C58CF"/>
    <w:rsid w:val="002C591A"/>
    <w:rsid w:val="002C5A1D"/>
    <w:rsid w:val="002C5B5A"/>
    <w:rsid w:val="002C5D61"/>
    <w:rsid w:val="002C5DAC"/>
    <w:rsid w:val="002C5E04"/>
    <w:rsid w:val="002C5E6C"/>
    <w:rsid w:val="002C5ECD"/>
    <w:rsid w:val="002C5EE6"/>
    <w:rsid w:val="002C62C6"/>
    <w:rsid w:val="002C64D4"/>
    <w:rsid w:val="002C65A2"/>
    <w:rsid w:val="002C682B"/>
    <w:rsid w:val="002C68D1"/>
    <w:rsid w:val="002C69F1"/>
    <w:rsid w:val="002C6E68"/>
    <w:rsid w:val="002C6EFD"/>
    <w:rsid w:val="002C6F7D"/>
    <w:rsid w:val="002C7184"/>
    <w:rsid w:val="002C7272"/>
    <w:rsid w:val="002C7321"/>
    <w:rsid w:val="002C740A"/>
    <w:rsid w:val="002C77E9"/>
    <w:rsid w:val="002C788A"/>
    <w:rsid w:val="002C790F"/>
    <w:rsid w:val="002C79CE"/>
    <w:rsid w:val="002C7B38"/>
    <w:rsid w:val="002C7B57"/>
    <w:rsid w:val="002C7EE4"/>
    <w:rsid w:val="002C7FE7"/>
    <w:rsid w:val="002D0127"/>
    <w:rsid w:val="002D03A1"/>
    <w:rsid w:val="002D0476"/>
    <w:rsid w:val="002D04A5"/>
    <w:rsid w:val="002D05AE"/>
    <w:rsid w:val="002D0713"/>
    <w:rsid w:val="002D084A"/>
    <w:rsid w:val="002D0877"/>
    <w:rsid w:val="002D08B7"/>
    <w:rsid w:val="002D08B8"/>
    <w:rsid w:val="002D098F"/>
    <w:rsid w:val="002D0A16"/>
    <w:rsid w:val="002D0A18"/>
    <w:rsid w:val="002D0DB3"/>
    <w:rsid w:val="002D0E4C"/>
    <w:rsid w:val="002D0EF5"/>
    <w:rsid w:val="002D0F65"/>
    <w:rsid w:val="002D1121"/>
    <w:rsid w:val="002D114C"/>
    <w:rsid w:val="002D12DE"/>
    <w:rsid w:val="002D15FA"/>
    <w:rsid w:val="002D1660"/>
    <w:rsid w:val="002D167B"/>
    <w:rsid w:val="002D16B0"/>
    <w:rsid w:val="002D16C3"/>
    <w:rsid w:val="002D16F6"/>
    <w:rsid w:val="002D17E6"/>
    <w:rsid w:val="002D1CA1"/>
    <w:rsid w:val="002D1DC7"/>
    <w:rsid w:val="002D2243"/>
    <w:rsid w:val="002D251E"/>
    <w:rsid w:val="002D2540"/>
    <w:rsid w:val="002D2614"/>
    <w:rsid w:val="002D261B"/>
    <w:rsid w:val="002D2667"/>
    <w:rsid w:val="002D2762"/>
    <w:rsid w:val="002D286E"/>
    <w:rsid w:val="002D290B"/>
    <w:rsid w:val="002D2AFE"/>
    <w:rsid w:val="002D2DC6"/>
    <w:rsid w:val="002D2F53"/>
    <w:rsid w:val="002D2FD8"/>
    <w:rsid w:val="002D3070"/>
    <w:rsid w:val="002D322E"/>
    <w:rsid w:val="002D3389"/>
    <w:rsid w:val="002D3DE9"/>
    <w:rsid w:val="002D3F07"/>
    <w:rsid w:val="002D3F2E"/>
    <w:rsid w:val="002D3F42"/>
    <w:rsid w:val="002D3FA6"/>
    <w:rsid w:val="002D4002"/>
    <w:rsid w:val="002D4041"/>
    <w:rsid w:val="002D4188"/>
    <w:rsid w:val="002D4347"/>
    <w:rsid w:val="002D447D"/>
    <w:rsid w:val="002D47D1"/>
    <w:rsid w:val="002D49C1"/>
    <w:rsid w:val="002D4C5A"/>
    <w:rsid w:val="002D4DAB"/>
    <w:rsid w:val="002D4DC6"/>
    <w:rsid w:val="002D51FB"/>
    <w:rsid w:val="002D5347"/>
    <w:rsid w:val="002D54F1"/>
    <w:rsid w:val="002D55A5"/>
    <w:rsid w:val="002D5692"/>
    <w:rsid w:val="002D56BA"/>
    <w:rsid w:val="002D5764"/>
    <w:rsid w:val="002D5991"/>
    <w:rsid w:val="002D5A06"/>
    <w:rsid w:val="002D5C65"/>
    <w:rsid w:val="002D5D25"/>
    <w:rsid w:val="002D5D72"/>
    <w:rsid w:val="002D5F9D"/>
    <w:rsid w:val="002D633C"/>
    <w:rsid w:val="002D6419"/>
    <w:rsid w:val="002D6451"/>
    <w:rsid w:val="002D654F"/>
    <w:rsid w:val="002D66E7"/>
    <w:rsid w:val="002D6759"/>
    <w:rsid w:val="002D683D"/>
    <w:rsid w:val="002D68C9"/>
    <w:rsid w:val="002D6DE6"/>
    <w:rsid w:val="002D6E7D"/>
    <w:rsid w:val="002D7177"/>
    <w:rsid w:val="002D71BB"/>
    <w:rsid w:val="002D7233"/>
    <w:rsid w:val="002D7413"/>
    <w:rsid w:val="002D7497"/>
    <w:rsid w:val="002D74B5"/>
    <w:rsid w:val="002D7523"/>
    <w:rsid w:val="002D78BE"/>
    <w:rsid w:val="002D7A59"/>
    <w:rsid w:val="002D7F0A"/>
    <w:rsid w:val="002D7F4D"/>
    <w:rsid w:val="002D7F9A"/>
    <w:rsid w:val="002E0173"/>
    <w:rsid w:val="002E01DC"/>
    <w:rsid w:val="002E01ED"/>
    <w:rsid w:val="002E0223"/>
    <w:rsid w:val="002E048A"/>
    <w:rsid w:val="002E04B8"/>
    <w:rsid w:val="002E050F"/>
    <w:rsid w:val="002E06FD"/>
    <w:rsid w:val="002E08B3"/>
    <w:rsid w:val="002E09C2"/>
    <w:rsid w:val="002E0AF9"/>
    <w:rsid w:val="002E0CB0"/>
    <w:rsid w:val="002E0CD4"/>
    <w:rsid w:val="002E0D78"/>
    <w:rsid w:val="002E0DA6"/>
    <w:rsid w:val="002E0E8D"/>
    <w:rsid w:val="002E0EB4"/>
    <w:rsid w:val="002E10B8"/>
    <w:rsid w:val="002E1151"/>
    <w:rsid w:val="002E1285"/>
    <w:rsid w:val="002E1582"/>
    <w:rsid w:val="002E15C1"/>
    <w:rsid w:val="002E18A4"/>
    <w:rsid w:val="002E195D"/>
    <w:rsid w:val="002E1C71"/>
    <w:rsid w:val="002E1DF3"/>
    <w:rsid w:val="002E1F51"/>
    <w:rsid w:val="002E1F91"/>
    <w:rsid w:val="002E2027"/>
    <w:rsid w:val="002E2378"/>
    <w:rsid w:val="002E23B7"/>
    <w:rsid w:val="002E2495"/>
    <w:rsid w:val="002E26A6"/>
    <w:rsid w:val="002E28AE"/>
    <w:rsid w:val="002E2AAD"/>
    <w:rsid w:val="002E2AC2"/>
    <w:rsid w:val="002E2D68"/>
    <w:rsid w:val="002E2DDD"/>
    <w:rsid w:val="002E2EA1"/>
    <w:rsid w:val="002E2F9A"/>
    <w:rsid w:val="002E3170"/>
    <w:rsid w:val="002E325B"/>
    <w:rsid w:val="002E3270"/>
    <w:rsid w:val="002E33CA"/>
    <w:rsid w:val="002E345F"/>
    <w:rsid w:val="002E3544"/>
    <w:rsid w:val="002E3593"/>
    <w:rsid w:val="002E377A"/>
    <w:rsid w:val="002E37A1"/>
    <w:rsid w:val="002E383D"/>
    <w:rsid w:val="002E3A7C"/>
    <w:rsid w:val="002E3C26"/>
    <w:rsid w:val="002E3C3E"/>
    <w:rsid w:val="002E3FE2"/>
    <w:rsid w:val="002E40E5"/>
    <w:rsid w:val="002E4187"/>
    <w:rsid w:val="002E4224"/>
    <w:rsid w:val="002E43BD"/>
    <w:rsid w:val="002E444D"/>
    <w:rsid w:val="002E44A0"/>
    <w:rsid w:val="002E450C"/>
    <w:rsid w:val="002E47F3"/>
    <w:rsid w:val="002E4869"/>
    <w:rsid w:val="002E48B1"/>
    <w:rsid w:val="002E4AB4"/>
    <w:rsid w:val="002E4B00"/>
    <w:rsid w:val="002E4B73"/>
    <w:rsid w:val="002E4C62"/>
    <w:rsid w:val="002E4C96"/>
    <w:rsid w:val="002E4CD7"/>
    <w:rsid w:val="002E4D34"/>
    <w:rsid w:val="002E4D3C"/>
    <w:rsid w:val="002E4E01"/>
    <w:rsid w:val="002E4FF2"/>
    <w:rsid w:val="002E5000"/>
    <w:rsid w:val="002E517D"/>
    <w:rsid w:val="002E523C"/>
    <w:rsid w:val="002E5480"/>
    <w:rsid w:val="002E5586"/>
    <w:rsid w:val="002E560E"/>
    <w:rsid w:val="002E5789"/>
    <w:rsid w:val="002E582C"/>
    <w:rsid w:val="002E5885"/>
    <w:rsid w:val="002E5D08"/>
    <w:rsid w:val="002E5D17"/>
    <w:rsid w:val="002E5D4A"/>
    <w:rsid w:val="002E6498"/>
    <w:rsid w:val="002E677B"/>
    <w:rsid w:val="002E680D"/>
    <w:rsid w:val="002E692F"/>
    <w:rsid w:val="002E6A20"/>
    <w:rsid w:val="002E6B21"/>
    <w:rsid w:val="002E6BD7"/>
    <w:rsid w:val="002E6C2A"/>
    <w:rsid w:val="002E6CDA"/>
    <w:rsid w:val="002E6D54"/>
    <w:rsid w:val="002E6F3E"/>
    <w:rsid w:val="002E7036"/>
    <w:rsid w:val="002E7080"/>
    <w:rsid w:val="002E7187"/>
    <w:rsid w:val="002E749A"/>
    <w:rsid w:val="002E7536"/>
    <w:rsid w:val="002E774A"/>
    <w:rsid w:val="002E7784"/>
    <w:rsid w:val="002E7D05"/>
    <w:rsid w:val="002E7FBF"/>
    <w:rsid w:val="002F0196"/>
    <w:rsid w:val="002F069D"/>
    <w:rsid w:val="002F0A13"/>
    <w:rsid w:val="002F0CC0"/>
    <w:rsid w:val="002F0E66"/>
    <w:rsid w:val="002F0EEF"/>
    <w:rsid w:val="002F107C"/>
    <w:rsid w:val="002F10B5"/>
    <w:rsid w:val="002F1152"/>
    <w:rsid w:val="002F12A9"/>
    <w:rsid w:val="002F1458"/>
    <w:rsid w:val="002F15E3"/>
    <w:rsid w:val="002F16DB"/>
    <w:rsid w:val="002F1730"/>
    <w:rsid w:val="002F1737"/>
    <w:rsid w:val="002F17B8"/>
    <w:rsid w:val="002F1A16"/>
    <w:rsid w:val="002F1D46"/>
    <w:rsid w:val="002F2159"/>
    <w:rsid w:val="002F217F"/>
    <w:rsid w:val="002F2208"/>
    <w:rsid w:val="002F224A"/>
    <w:rsid w:val="002F22D1"/>
    <w:rsid w:val="002F232F"/>
    <w:rsid w:val="002F2411"/>
    <w:rsid w:val="002F2440"/>
    <w:rsid w:val="002F2863"/>
    <w:rsid w:val="002F28F7"/>
    <w:rsid w:val="002F2A85"/>
    <w:rsid w:val="002F2B51"/>
    <w:rsid w:val="002F2C00"/>
    <w:rsid w:val="002F2CE7"/>
    <w:rsid w:val="002F2D62"/>
    <w:rsid w:val="002F325E"/>
    <w:rsid w:val="002F3700"/>
    <w:rsid w:val="002F3743"/>
    <w:rsid w:val="002F37E1"/>
    <w:rsid w:val="002F3863"/>
    <w:rsid w:val="002F3962"/>
    <w:rsid w:val="002F39C4"/>
    <w:rsid w:val="002F3AA5"/>
    <w:rsid w:val="002F3C7F"/>
    <w:rsid w:val="002F3C93"/>
    <w:rsid w:val="002F4263"/>
    <w:rsid w:val="002F44A1"/>
    <w:rsid w:val="002F44E5"/>
    <w:rsid w:val="002F4817"/>
    <w:rsid w:val="002F487F"/>
    <w:rsid w:val="002F4936"/>
    <w:rsid w:val="002F4946"/>
    <w:rsid w:val="002F4949"/>
    <w:rsid w:val="002F49F5"/>
    <w:rsid w:val="002F4B43"/>
    <w:rsid w:val="002F4DCB"/>
    <w:rsid w:val="002F4DF2"/>
    <w:rsid w:val="002F4E03"/>
    <w:rsid w:val="002F4F68"/>
    <w:rsid w:val="002F50DA"/>
    <w:rsid w:val="002F5123"/>
    <w:rsid w:val="002F5192"/>
    <w:rsid w:val="002F51AC"/>
    <w:rsid w:val="002F5366"/>
    <w:rsid w:val="002F5418"/>
    <w:rsid w:val="002F56EE"/>
    <w:rsid w:val="002F5770"/>
    <w:rsid w:val="002F5CC3"/>
    <w:rsid w:val="002F5CF1"/>
    <w:rsid w:val="002F5DBA"/>
    <w:rsid w:val="002F5E1C"/>
    <w:rsid w:val="002F5EAC"/>
    <w:rsid w:val="002F5ED7"/>
    <w:rsid w:val="002F5F17"/>
    <w:rsid w:val="002F5F60"/>
    <w:rsid w:val="002F6263"/>
    <w:rsid w:val="002F627F"/>
    <w:rsid w:val="002F6300"/>
    <w:rsid w:val="002F6665"/>
    <w:rsid w:val="002F6DAB"/>
    <w:rsid w:val="002F6EC2"/>
    <w:rsid w:val="002F6F0C"/>
    <w:rsid w:val="002F70B0"/>
    <w:rsid w:val="002F793A"/>
    <w:rsid w:val="002F7ED4"/>
    <w:rsid w:val="002F7F5C"/>
    <w:rsid w:val="0030002A"/>
    <w:rsid w:val="0030032E"/>
    <w:rsid w:val="003003BD"/>
    <w:rsid w:val="003003BE"/>
    <w:rsid w:val="00300458"/>
    <w:rsid w:val="0030047D"/>
    <w:rsid w:val="00300641"/>
    <w:rsid w:val="003007A6"/>
    <w:rsid w:val="0030091B"/>
    <w:rsid w:val="00300B9B"/>
    <w:rsid w:val="00300BC8"/>
    <w:rsid w:val="00300CA1"/>
    <w:rsid w:val="00300ECF"/>
    <w:rsid w:val="00301258"/>
    <w:rsid w:val="003014B5"/>
    <w:rsid w:val="0030179F"/>
    <w:rsid w:val="00301815"/>
    <w:rsid w:val="00301821"/>
    <w:rsid w:val="00301AE5"/>
    <w:rsid w:val="00301C64"/>
    <w:rsid w:val="00301D13"/>
    <w:rsid w:val="00301D65"/>
    <w:rsid w:val="00301D88"/>
    <w:rsid w:val="00301DFA"/>
    <w:rsid w:val="00301EC8"/>
    <w:rsid w:val="0030216F"/>
    <w:rsid w:val="003021BD"/>
    <w:rsid w:val="00302376"/>
    <w:rsid w:val="00302413"/>
    <w:rsid w:val="003025DA"/>
    <w:rsid w:val="00302743"/>
    <w:rsid w:val="00302825"/>
    <w:rsid w:val="00302988"/>
    <w:rsid w:val="00302C2F"/>
    <w:rsid w:val="00302D81"/>
    <w:rsid w:val="00302E1E"/>
    <w:rsid w:val="00302E84"/>
    <w:rsid w:val="0030326B"/>
    <w:rsid w:val="00303286"/>
    <w:rsid w:val="003032E4"/>
    <w:rsid w:val="00303578"/>
    <w:rsid w:val="003037C6"/>
    <w:rsid w:val="003038B1"/>
    <w:rsid w:val="00303999"/>
    <w:rsid w:val="003039DC"/>
    <w:rsid w:val="00303A86"/>
    <w:rsid w:val="00303A87"/>
    <w:rsid w:val="00303AE0"/>
    <w:rsid w:val="00303D01"/>
    <w:rsid w:val="00303DF1"/>
    <w:rsid w:val="00303E3A"/>
    <w:rsid w:val="00303FC3"/>
    <w:rsid w:val="00304022"/>
    <w:rsid w:val="00304027"/>
    <w:rsid w:val="003040D9"/>
    <w:rsid w:val="00304176"/>
    <w:rsid w:val="00304253"/>
    <w:rsid w:val="00304359"/>
    <w:rsid w:val="0030442F"/>
    <w:rsid w:val="00304848"/>
    <w:rsid w:val="003048B2"/>
    <w:rsid w:val="003048D3"/>
    <w:rsid w:val="003049DE"/>
    <w:rsid w:val="00304BC9"/>
    <w:rsid w:val="00304C18"/>
    <w:rsid w:val="00304D21"/>
    <w:rsid w:val="00304E03"/>
    <w:rsid w:val="00304F61"/>
    <w:rsid w:val="00304FB2"/>
    <w:rsid w:val="00304FB3"/>
    <w:rsid w:val="00305044"/>
    <w:rsid w:val="003050DF"/>
    <w:rsid w:val="00305448"/>
    <w:rsid w:val="0030556F"/>
    <w:rsid w:val="003055C7"/>
    <w:rsid w:val="0030561E"/>
    <w:rsid w:val="003056DE"/>
    <w:rsid w:val="00305786"/>
    <w:rsid w:val="003057A7"/>
    <w:rsid w:val="003059D7"/>
    <w:rsid w:val="00305A64"/>
    <w:rsid w:val="00305C4A"/>
    <w:rsid w:val="00305C59"/>
    <w:rsid w:val="00305E5B"/>
    <w:rsid w:val="00306349"/>
    <w:rsid w:val="00306377"/>
    <w:rsid w:val="0030647A"/>
    <w:rsid w:val="003065A0"/>
    <w:rsid w:val="00306612"/>
    <w:rsid w:val="0030665E"/>
    <w:rsid w:val="003066B2"/>
    <w:rsid w:val="003066D5"/>
    <w:rsid w:val="00306717"/>
    <w:rsid w:val="0030672B"/>
    <w:rsid w:val="00306BAF"/>
    <w:rsid w:val="00306CA7"/>
    <w:rsid w:val="0030700D"/>
    <w:rsid w:val="00307059"/>
    <w:rsid w:val="00307101"/>
    <w:rsid w:val="0030719A"/>
    <w:rsid w:val="0030719C"/>
    <w:rsid w:val="003071DE"/>
    <w:rsid w:val="00307278"/>
    <w:rsid w:val="00307405"/>
    <w:rsid w:val="003074A5"/>
    <w:rsid w:val="0030762A"/>
    <w:rsid w:val="00307749"/>
    <w:rsid w:val="003077A0"/>
    <w:rsid w:val="003077C5"/>
    <w:rsid w:val="00307855"/>
    <w:rsid w:val="00307954"/>
    <w:rsid w:val="0030795D"/>
    <w:rsid w:val="0030799E"/>
    <w:rsid w:val="00307AD6"/>
    <w:rsid w:val="00307B94"/>
    <w:rsid w:val="00307DBE"/>
    <w:rsid w:val="0031022B"/>
    <w:rsid w:val="003102B2"/>
    <w:rsid w:val="003102B3"/>
    <w:rsid w:val="003106CF"/>
    <w:rsid w:val="003107D7"/>
    <w:rsid w:val="0031095D"/>
    <w:rsid w:val="00310AE9"/>
    <w:rsid w:val="00310CC0"/>
    <w:rsid w:val="00310D81"/>
    <w:rsid w:val="00310DAC"/>
    <w:rsid w:val="00310E4A"/>
    <w:rsid w:val="00310E52"/>
    <w:rsid w:val="00310E98"/>
    <w:rsid w:val="00311007"/>
    <w:rsid w:val="003111C3"/>
    <w:rsid w:val="003111C9"/>
    <w:rsid w:val="003112AF"/>
    <w:rsid w:val="00311534"/>
    <w:rsid w:val="0031158D"/>
    <w:rsid w:val="003117DA"/>
    <w:rsid w:val="00311867"/>
    <w:rsid w:val="00311A07"/>
    <w:rsid w:val="00311B71"/>
    <w:rsid w:val="00311FE9"/>
    <w:rsid w:val="0031201C"/>
    <w:rsid w:val="003120A7"/>
    <w:rsid w:val="0031224A"/>
    <w:rsid w:val="00312509"/>
    <w:rsid w:val="00312627"/>
    <w:rsid w:val="00312679"/>
    <w:rsid w:val="00312704"/>
    <w:rsid w:val="00312771"/>
    <w:rsid w:val="003128FB"/>
    <w:rsid w:val="00312A19"/>
    <w:rsid w:val="00312A26"/>
    <w:rsid w:val="00312A86"/>
    <w:rsid w:val="00312BB4"/>
    <w:rsid w:val="00312D6B"/>
    <w:rsid w:val="00313043"/>
    <w:rsid w:val="00313136"/>
    <w:rsid w:val="0031327E"/>
    <w:rsid w:val="003132A8"/>
    <w:rsid w:val="003132DA"/>
    <w:rsid w:val="003133D8"/>
    <w:rsid w:val="0031347D"/>
    <w:rsid w:val="003134E1"/>
    <w:rsid w:val="003135A0"/>
    <w:rsid w:val="0031386D"/>
    <w:rsid w:val="003138F0"/>
    <w:rsid w:val="00313AA8"/>
    <w:rsid w:val="00313C5D"/>
    <w:rsid w:val="00313CA5"/>
    <w:rsid w:val="003140B1"/>
    <w:rsid w:val="0031419D"/>
    <w:rsid w:val="003144D5"/>
    <w:rsid w:val="003145E6"/>
    <w:rsid w:val="0031462E"/>
    <w:rsid w:val="0031488E"/>
    <w:rsid w:val="00314948"/>
    <w:rsid w:val="003149DC"/>
    <w:rsid w:val="00314A0E"/>
    <w:rsid w:val="00314A33"/>
    <w:rsid w:val="00314A37"/>
    <w:rsid w:val="00314A7D"/>
    <w:rsid w:val="00314B29"/>
    <w:rsid w:val="00314E3D"/>
    <w:rsid w:val="00314F92"/>
    <w:rsid w:val="00315114"/>
    <w:rsid w:val="0031515A"/>
    <w:rsid w:val="003152BF"/>
    <w:rsid w:val="0031538C"/>
    <w:rsid w:val="003154DF"/>
    <w:rsid w:val="00315638"/>
    <w:rsid w:val="00315654"/>
    <w:rsid w:val="003157CB"/>
    <w:rsid w:val="00315A00"/>
    <w:rsid w:val="00315AE5"/>
    <w:rsid w:val="00315B65"/>
    <w:rsid w:val="00315C5C"/>
    <w:rsid w:val="00315D10"/>
    <w:rsid w:val="00315F35"/>
    <w:rsid w:val="00315F81"/>
    <w:rsid w:val="0031600F"/>
    <w:rsid w:val="00316134"/>
    <w:rsid w:val="00316204"/>
    <w:rsid w:val="0031622C"/>
    <w:rsid w:val="003165B3"/>
    <w:rsid w:val="003165DF"/>
    <w:rsid w:val="003166B9"/>
    <w:rsid w:val="00316D5C"/>
    <w:rsid w:val="00316FC3"/>
    <w:rsid w:val="00317060"/>
    <w:rsid w:val="00317090"/>
    <w:rsid w:val="00317350"/>
    <w:rsid w:val="00317435"/>
    <w:rsid w:val="00317439"/>
    <w:rsid w:val="003174B6"/>
    <w:rsid w:val="003178B6"/>
    <w:rsid w:val="003178F6"/>
    <w:rsid w:val="00317A22"/>
    <w:rsid w:val="00317AB0"/>
    <w:rsid w:val="00317B66"/>
    <w:rsid w:val="00317D1C"/>
    <w:rsid w:val="00317E0F"/>
    <w:rsid w:val="00317E39"/>
    <w:rsid w:val="0032000B"/>
    <w:rsid w:val="00320054"/>
    <w:rsid w:val="00320351"/>
    <w:rsid w:val="00320505"/>
    <w:rsid w:val="00320875"/>
    <w:rsid w:val="00320996"/>
    <w:rsid w:val="00320A46"/>
    <w:rsid w:val="00320AFD"/>
    <w:rsid w:val="00320D5A"/>
    <w:rsid w:val="00320D84"/>
    <w:rsid w:val="00320E95"/>
    <w:rsid w:val="00320FF7"/>
    <w:rsid w:val="003210F8"/>
    <w:rsid w:val="0032132B"/>
    <w:rsid w:val="00321599"/>
    <w:rsid w:val="00321632"/>
    <w:rsid w:val="003218D4"/>
    <w:rsid w:val="00321965"/>
    <w:rsid w:val="00321B4D"/>
    <w:rsid w:val="00321DB4"/>
    <w:rsid w:val="00321DC3"/>
    <w:rsid w:val="003221B6"/>
    <w:rsid w:val="003221FB"/>
    <w:rsid w:val="0032245F"/>
    <w:rsid w:val="00322464"/>
    <w:rsid w:val="00322579"/>
    <w:rsid w:val="003225EE"/>
    <w:rsid w:val="00322656"/>
    <w:rsid w:val="00322AB4"/>
    <w:rsid w:val="00322E82"/>
    <w:rsid w:val="00323080"/>
    <w:rsid w:val="00323148"/>
    <w:rsid w:val="00323285"/>
    <w:rsid w:val="00323591"/>
    <w:rsid w:val="003235B6"/>
    <w:rsid w:val="003235E2"/>
    <w:rsid w:val="00323725"/>
    <w:rsid w:val="0032383D"/>
    <w:rsid w:val="0032386D"/>
    <w:rsid w:val="0032391E"/>
    <w:rsid w:val="0032393C"/>
    <w:rsid w:val="003239E3"/>
    <w:rsid w:val="00323D4E"/>
    <w:rsid w:val="00323F1B"/>
    <w:rsid w:val="00323FEA"/>
    <w:rsid w:val="00324082"/>
    <w:rsid w:val="003241A3"/>
    <w:rsid w:val="003241C2"/>
    <w:rsid w:val="00324238"/>
    <w:rsid w:val="0032430D"/>
    <w:rsid w:val="00324425"/>
    <w:rsid w:val="00324448"/>
    <w:rsid w:val="003244C3"/>
    <w:rsid w:val="00324503"/>
    <w:rsid w:val="003245FE"/>
    <w:rsid w:val="003246BC"/>
    <w:rsid w:val="003246DF"/>
    <w:rsid w:val="003248E2"/>
    <w:rsid w:val="00324C08"/>
    <w:rsid w:val="00324D12"/>
    <w:rsid w:val="00324D6A"/>
    <w:rsid w:val="00325166"/>
    <w:rsid w:val="00325195"/>
    <w:rsid w:val="00325433"/>
    <w:rsid w:val="00325495"/>
    <w:rsid w:val="0032549D"/>
    <w:rsid w:val="003255E6"/>
    <w:rsid w:val="00325ADD"/>
    <w:rsid w:val="00325AE4"/>
    <w:rsid w:val="00325AFA"/>
    <w:rsid w:val="00325B86"/>
    <w:rsid w:val="00325BAB"/>
    <w:rsid w:val="00325CF9"/>
    <w:rsid w:val="00325F46"/>
    <w:rsid w:val="0032600C"/>
    <w:rsid w:val="0032603E"/>
    <w:rsid w:val="00326064"/>
    <w:rsid w:val="00326144"/>
    <w:rsid w:val="003261D8"/>
    <w:rsid w:val="00326389"/>
    <w:rsid w:val="003263EE"/>
    <w:rsid w:val="0032644E"/>
    <w:rsid w:val="00326521"/>
    <w:rsid w:val="0032658A"/>
    <w:rsid w:val="00326ADD"/>
    <w:rsid w:val="00326CC7"/>
    <w:rsid w:val="00326CE4"/>
    <w:rsid w:val="00326E74"/>
    <w:rsid w:val="0032706E"/>
    <w:rsid w:val="00327315"/>
    <w:rsid w:val="00327373"/>
    <w:rsid w:val="0032751D"/>
    <w:rsid w:val="0032753A"/>
    <w:rsid w:val="00327582"/>
    <w:rsid w:val="0032787A"/>
    <w:rsid w:val="003279F9"/>
    <w:rsid w:val="00327B86"/>
    <w:rsid w:val="00327D4B"/>
    <w:rsid w:val="00327E08"/>
    <w:rsid w:val="00330023"/>
    <w:rsid w:val="00330032"/>
    <w:rsid w:val="0033023F"/>
    <w:rsid w:val="00330425"/>
    <w:rsid w:val="00330513"/>
    <w:rsid w:val="0033065C"/>
    <w:rsid w:val="003308B2"/>
    <w:rsid w:val="0033098D"/>
    <w:rsid w:val="00330A5C"/>
    <w:rsid w:val="00330E31"/>
    <w:rsid w:val="003310EC"/>
    <w:rsid w:val="003312D1"/>
    <w:rsid w:val="00331421"/>
    <w:rsid w:val="00331436"/>
    <w:rsid w:val="003314B0"/>
    <w:rsid w:val="0033167F"/>
    <w:rsid w:val="00331689"/>
    <w:rsid w:val="00331742"/>
    <w:rsid w:val="0033177C"/>
    <w:rsid w:val="003318F9"/>
    <w:rsid w:val="003319E7"/>
    <w:rsid w:val="00331ADC"/>
    <w:rsid w:val="00331B1E"/>
    <w:rsid w:val="00331D1D"/>
    <w:rsid w:val="00331E60"/>
    <w:rsid w:val="00331F22"/>
    <w:rsid w:val="00331FEA"/>
    <w:rsid w:val="003321CD"/>
    <w:rsid w:val="003322B1"/>
    <w:rsid w:val="00332327"/>
    <w:rsid w:val="0033251F"/>
    <w:rsid w:val="003325A8"/>
    <w:rsid w:val="003326C4"/>
    <w:rsid w:val="003327E4"/>
    <w:rsid w:val="00332803"/>
    <w:rsid w:val="003329D1"/>
    <w:rsid w:val="00332ADB"/>
    <w:rsid w:val="00332BAB"/>
    <w:rsid w:val="00333059"/>
    <w:rsid w:val="00333535"/>
    <w:rsid w:val="0033382E"/>
    <w:rsid w:val="00333859"/>
    <w:rsid w:val="00333A1D"/>
    <w:rsid w:val="00333BB6"/>
    <w:rsid w:val="00333CFF"/>
    <w:rsid w:val="00333D54"/>
    <w:rsid w:val="00333DED"/>
    <w:rsid w:val="00333EFB"/>
    <w:rsid w:val="0033416F"/>
    <w:rsid w:val="003342E9"/>
    <w:rsid w:val="00334306"/>
    <w:rsid w:val="0033443D"/>
    <w:rsid w:val="0033445D"/>
    <w:rsid w:val="00334657"/>
    <w:rsid w:val="00334692"/>
    <w:rsid w:val="003347F6"/>
    <w:rsid w:val="003348C3"/>
    <w:rsid w:val="00334B45"/>
    <w:rsid w:val="00334C49"/>
    <w:rsid w:val="00334CAF"/>
    <w:rsid w:val="00334CBE"/>
    <w:rsid w:val="00334E4D"/>
    <w:rsid w:val="00334E72"/>
    <w:rsid w:val="003352A1"/>
    <w:rsid w:val="0033595B"/>
    <w:rsid w:val="00335BCC"/>
    <w:rsid w:val="00335CE4"/>
    <w:rsid w:val="00335D37"/>
    <w:rsid w:val="00335F82"/>
    <w:rsid w:val="00336066"/>
    <w:rsid w:val="0033610D"/>
    <w:rsid w:val="0033661A"/>
    <w:rsid w:val="00336C23"/>
    <w:rsid w:val="00336D78"/>
    <w:rsid w:val="00336DEC"/>
    <w:rsid w:val="00336F75"/>
    <w:rsid w:val="00336FEE"/>
    <w:rsid w:val="00337145"/>
    <w:rsid w:val="0033728A"/>
    <w:rsid w:val="003374DC"/>
    <w:rsid w:val="0033764F"/>
    <w:rsid w:val="00337699"/>
    <w:rsid w:val="003376D2"/>
    <w:rsid w:val="0033771D"/>
    <w:rsid w:val="00337934"/>
    <w:rsid w:val="00337C3F"/>
    <w:rsid w:val="00337C7E"/>
    <w:rsid w:val="00337E08"/>
    <w:rsid w:val="00337EA4"/>
    <w:rsid w:val="00337FDB"/>
    <w:rsid w:val="0034009A"/>
    <w:rsid w:val="003402C4"/>
    <w:rsid w:val="00340429"/>
    <w:rsid w:val="0034054F"/>
    <w:rsid w:val="003405BF"/>
    <w:rsid w:val="00340860"/>
    <w:rsid w:val="00340C71"/>
    <w:rsid w:val="00340D1D"/>
    <w:rsid w:val="00340DAD"/>
    <w:rsid w:val="00340E62"/>
    <w:rsid w:val="00340EA3"/>
    <w:rsid w:val="00340EE8"/>
    <w:rsid w:val="00340F9A"/>
    <w:rsid w:val="003411C4"/>
    <w:rsid w:val="0034124E"/>
    <w:rsid w:val="003412AD"/>
    <w:rsid w:val="00341401"/>
    <w:rsid w:val="0034154F"/>
    <w:rsid w:val="003416A9"/>
    <w:rsid w:val="0034177D"/>
    <w:rsid w:val="003418F4"/>
    <w:rsid w:val="003419E3"/>
    <w:rsid w:val="00341B8F"/>
    <w:rsid w:val="00342105"/>
    <w:rsid w:val="00342253"/>
    <w:rsid w:val="0034231A"/>
    <w:rsid w:val="003423C9"/>
    <w:rsid w:val="0034244B"/>
    <w:rsid w:val="00342766"/>
    <w:rsid w:val="003428D2"/>
    <w:rsid w:val="00342AE5"/>
    <w:rsid w:val="00342D3D"/>
    <w:rsid w:val="00342D5A"/>
    <w:rsid w:val="00342D6A"/>
    <w:rsid w:val="00342E35"/>
    <w:rsid w:val="00342E9D"/>
    <w:rsid w:val="00342FEE"/>
    <w:rsid w:val="003430BE"/>
    <w:rsid w:val="00343316"/>
    <w:rsid w:val="003433A9"/>
    <w:rsid w:val="00343597"/>
    <w:rsid w:val="00343746"/>
    <w:rsid w:val="0034381F"/>
    <w:rsid w:val="00343874"/>
    <w:rsid w:val="003439B1"/>
    <w:rsid w:val="00343AFE"/>
    <w:rsid w:val="00343BE1"/>
    <w:rsid w:val="00344043"/>
    <w:rsid w:val="00344131"/>
    <w:rsid w:val="00344237"/>
    <w:rsid w:val="00344301"/>
    <w:rsid w:val="003444A3"/>
    <w:rsid w:val="003444E9"/>
    <w:rsid w:val="003447E9"/>
    <w:rsid w:val="0034483E"/>
    <w:rsid w:val="00344886"/>
    <w:rsid w:val="00344B2B"/>
    <w:rsid w:val="00344B7B"/>
    <w:rsid w:val="00344DDC"/>
    <w:rsid w:val="00344F16"/>
    <w:rsid w:val="003451D1"/>
    <w:rsid w:val="00345420"/>
    <w:rsid w:val="003454DF"/>
    <w:rsid w:val="00345516"/>
    <w:rsid w:val="0034558F"/>
    <w:rsid w:val="00345791"/>
    <w:rsid w:val="00345830"/>
    <w:rsid w:val="0034588E"/>
    <w:rsid w:val="0034592F"/>
    <w:rsid w:val="0034594A"/>
    <w:rsid w:val="00345AC0"/>
    <w:rsid w:val="00345AF9"/>
    <w:rsid w:val="00345C37"/>
    <w:rsid w:val="00345D09"/>
    <w:rsid w:val="00345D4A"/>
    <w:rsid w:val="00345F14"/>
    <w:rsid w:val="00345F15"/>
    <w:rsid w:val="0034616E"/>
    <w:rsid w:val="00346183"/>
    <w:rsid w:val="0034630E"/>
    <w:rsid w:val="00346406"/>
    <w:rsid w:val="0034643E"/>
    <w:rsid w:val="0034648F"/>
    <w:rsid w:val="003465B4"/>
    <w:rsid w:val="0034669E"/>
    <w:rsid w:val="00346700"/>
    <w:rsid w:val="00346705"/>
    <w:rsid w:val="0034679F"/>
    <w:rsid w:val="003467DC"/>
    <w:rsid w:val="00346BF4"/>
    <w:rsid w:val="00346C5F"/>
    <w:rsid w:val="00346F31"/>
    <w:rsid w:val="00347224"/>
    <w:rsid w:val="003473D5"/>
    <w:rsid w:val="00347565"/>
    <w:rsid w:val="003477F8"/>
    <w:rsid w:val="00347924"/>
    <w:rsid w:val="003479D1"/>
    <w:rsid w:val="00347A7F"/>
    <w:rsid w:val="00347A88"/>
    <w:rsid w:val="00347B77"/>
    <w:rsid w:val="00347D23"/>
    <w:rsid w:val="00347DD0"/>
    <w:rsid w:val="00347E4D"/>
    <w:rsid w:val="00347FB5"/>
    <w:rsid w:val="00350076"/>
    <w:rsid w:val="0035011B"/>
    <w:rsid w:val="0035014F"/>
    <w:rsid w:val="00350184"/>
    <w:rsid w:val="00350387"/>
    <w:rsid w:val="00350420"/>
    <w:rsid w:val="00350431"/>
    <w:rsid w:val="00350491"/>
    <w:rsid w:val="00350556"/>
    <w:rsid w:val="0035058A"/>
    <w:rsid w:val="0035074E"/>
    <w:rsid w:val="0035075A"/>
    <w:rsid w:val="00350934"/>
    <w:rsid w:val="00350A00"/>
    <w:rsid w:val="00350A12"/>
    <w:rsid w:val="00350B9A"/>
    <w:rsid w:val="00350C19"/>
    <w:rsid w:val="00350C57"/>
    <w:rsid w:val="00350D07"/>
    <w:rsid w:val="00350DFA"/>
    <w:rsid w:val="00350F63"/>
    <w:rsid w:val="00350FB3"/>
    <w:rsid w:val="00350FE6"/>
    <w:rsid w:val="003510C5"/>
    <w:rsid w:val="00351227"/>
    <w:rsid w:val="00351270"/>
    <w:rsid w:val="0035176A"/>
    <w:rsid w:val="00351835"/>
    <w:rsid w:val="00351AB0"/>
    <w:rsid w:val="00351CFB"/>
    <w:rsid w:val="00351DC7"/>
    <w:rsid w:val="00351DDD"/>
    <w:rsid w:val="00351E3E"/>
    <w:rsid w:val="00351E67"/>
    <w:rsid w:val="00351F8E"/>
    <w:rsid w:val="0035202E"/>
    <w:rsid w:val="0035206C"/>
    <w:rsid w:val="0035218D"/>
    <w:rsid w:val="003522BC"/>
    <w:rsid w:val="00352356"/>
    <w:rsid w:val="0035237F"/>
    <w:rsid w:val="003523B8"/>
    <w:rsid w:val="0035258B"/>
    <w:rsid w:val="003526F8"/>
    <w:rsid w:val="003527D8"/>
    <w:rsid w:val="00352B81"/>
    <w:rsid w:val="00352D0F"/>
    <w:rsid w:val="00352DAB"/>
    <w:rsid w:val="00352F6B"/>
    <w:rsid w:val="0035306A"/>
    <w:rsid w:val="00353249"/>
    <w:rsid w:val="00353271"/>
    <w:rsid w:val="0035343B"/>
    <w:rsid w:val="00353444"/>
    <w:rsid w:val="003534D6"/>
    <w:rsid w:val="0035363F"/>
    <w:rsid w:val="003536DA"/>
    <w:rsid w:val="00353835"/>
    <w:rsid w:val="00353A80"/>
    <w:rsid w:val="00353AC5"/>
    <w:rsid w:val="00353D46"/>
    <w:rsid w:val="0035414D"/>
    <w:rsid w:val="0035430C"/>
    <w:rsid w:val="0035447B"/>
    <w:rsid w:val="0035448F"/>
    <w:rsid w:val="003547D2"/>
    <w:rsid w:val="00354AF1"/>
    <w:rsid w:val="00354B4E"/>
    <w:rsid w:val="00354C50"/>
    <w:rsid w:val="00354D01"/>
    <w:rsid w:val="00354D33"/>
    <w:rsid w:val="00354E7E"/>
    <w:rsid w:val="00354EA2"/>
    <w:rsid w:val="00355048"/>
    <w:rsid w:val="003550EC"/>
    <w:rsid w:val="0035522D"/>
    <w:rsid w:val="003552E3"/>
    <w:rsid w:val="003555E1"/>
    <w:rsid w:val="0035561F"/>
    <w:rsid w:val="00355623"/>
    <w:rsid w:val="0035569C"/>
    <w:rsid w:val="00355751"/>
    <w:rsid w:val="003558B1"/>
    <w:rsid w:val="00355902"/>
    <w:rsid w:val="003559A3"/>
    <w:rsid w:val="003559D3"/>
    <w:rsid w:val="00355A60"/>
    <w:rsid w:val="00355B97"/>
    <w:rsid w:val="00355BFD"/>
    <w:rsid w:val="00355CEE"/>
    <w:rsid w:val="00355CF6"/>
    <w:rsid w:val="00355F05"/>
    <w:rsid w:val="0035603C"/>
    <w:rsid w:val="003562F7"/>
    <w:rsid w:val="0035640A"/>
    <w:rsid w:val="003564DC"/>
    <w:rsid w:val="003564E5"/>
    <w:rsid w:val="0035676F"/>
    <w:rsid w:val="00356D49"/>
    <w:rsid w:val="00356E82"/>
    <w:rsid w:val="00356F53"/>
    <w:rsid w:val="00356FE8"/>
    <w:rsid w:val="00357467"/>
    <w:rsid w:val="00357662"/>
    <w:rsid w:val="00357695"/>
    <w:rsid w:val="003578A6"/>
    <w:rsid w:val="00357994"/>
    <w:rsid w:val="00357B8B"/>
    <w:rsid w:val="00357BF8"/>
    <w:rsid w:val="00357C8F"/>
    <w:rsid w:val="00357D1F"/>
    <w:rsid w:val="00357FB9"/>
    <w:rsid w:val="00360100"/>
    <w:rsid w:val="0036021C"/>
    <w:rsid w:val="003602F5"/>
    <w:rsid w:val="003607F9"/>
    <w:rsid w:val="003608BF"/>
    <w:rsid w:val="003608EB"/>
    <w:rsid w:val="00360927"/>
    <w:rsid w:val="00360962"/>
    <w:rsid w:val="003609B5"/>
    <w:rsid w:val="00360B15"/>
    <w:rsid w:val="00360C20"/>
    <w:rsid w:val="00360D93"/>
    <w:rsid w:val="003610A8"/>
    <w:rsid w:val="003610D7"/>
    <w:rsid w:val="0036121F"/>
    <w:rsid w:val="003614F4"/>
    <w:rsid w:val="0036151E"/>
    <w:rsid w:val="0036184B"/>
    <w:rsid w:val="003618EA"/>
    <w:rsid w:val="00361E80"/>
    <w:rsid w:val="00361ED4"/>
    <w:rsid w:val="00362374"/>
    <w:rsid w:val="00362533"/>
    <w:rsid w:val="0036256A"/>
    <w:rsid w:val="00362573"/>
    <w:rsid w:val="00362586"/>
    <w:rsid w:val="0036258F"/>
    <w:rsid w:val="0036262D"/>
    <w:rsid w:val="003627C2"/>
    <w:rsid w:val="003629B9"/>
    <w:rsid w:val="00362E33"/>
    <w:rsid w:val="00362EBF"/>
    <w:rsid w:val="00362FC9"/>
    <w:rsid w:val="003633F8"/>
    <w:rsid w:val="0036352B"/>
    <w:rsid w:val="003635C1"/>
    <w:rsid w:val="003636E3"/>
    <w:rsid w:val="003636FD"/>
    <w:rsid w:val="0036373E"/>
    <w:rsid w:val="003637AD"/>
    <w:rsid w:val="003638AF"/>
    <w:rsid w:val="00363973"/>
    <w:rsid w:val="00363F81"/>
    <w:rsid w:val="00363FA7"/>
    <w:rsid w:val="00363FAE"/>
    <w:rsid w:val="003641D9"/>
    <w:rsid w:val="00364212"/>
    <w:rsid w:val="00364301"/>
    <w:rsid w:val="003643F0"/>
    <w:rsid w:val="003644E9"/>
    <w:rsid w:val="00364569"/>
    <w:rsid w:val="00364704"/>
    <w:rsid w:val="00364BAD"/>
    <w:rsid w:val="00364BC0"/>
    <w:rsid w:val="00364D33"/>
    <w:rsid w:val="00365186"/>
    <w:rsid w:val="003653E0"/>
    <w:rsid w:val="0036548A"/>
    <w:rsid w:val="003656EE"/>
    <w:rsid w:val="00365759"/>
    <w:rsid w:val="003658CC"/>
    <w:rsid w:val="003658D3"/>
    <w:rsid w:val="003658EE"/>
    <w:rsid w:val="00365A2C"/>
    <w:rsid w:val="00365B36"/>
    <w:rsid w:val="00365BED"/>
    <w:rsid w:val="00365D09"/>
    <w:rsid w:val="00365D1D"/>
    <w:rsid w:val="00365D6B"/>
    <w:rsid w:val="00365E12"/>
    <w:rsid w:val="00366114"/>
    <w:rsid w:val="0036649B"/>
    <w:rsid w:val="0036688A"/>
    <w:rsid w:val="00366936"/>
    <w:rsid w:val="00366A7D"/>
    <w:rsid w:val="00366AC6"/>
    <w:rsid w:val="00366BBA"/>
    <w:rsid w:val="00366C91"/>
    <w:rsid w:val="00366CB7"/>
    <w:rsid w:val="00366D82"/>
    <w:rsid w:val="00366D9E"/>
    <w:rsid w:val="00366E1A"/>
    <w:rsid w:val="00366EB4"/>
    <w:rsid w:val="00367275"/>
    <w:rsid w:val="00367292"/>
    <w:rsid w:val="003672B9"/>
    <w:rsid w:val="00367363"/>
    <w:rsid w:val="00367483"/>
    <w:rsid w:val="003675CE"/>
    <w:rsid w:val="003676EF"/>
    <w:rsid w:val="00367BCB"/>
    <w:rsid w:val="00367F7E"/>
    <w:rsid w:val="003702C0"/>
    <w:rsid w:val="0037065A"/>
    <w:rsid w:val="00370789"/>
    <w:rsid w:val="003707BD"/>
    <w:rsid w:val="00370A7E"/>
    <w:rsid w:val="00370AFF"/>
    <w:rsid w:val="00370B42"/>
    <w:rsid w:val="00370C68"/>
    <w:rsid w:val="00370CD0"/>
    <w:rsid w:val="00370CDE"/>
    <w:rsid w:val="00370DF7"/>
    <w:rsid w:val="00370F4B"/>
    <w:rsid w:val="0037119B"/>
    <w:rsid w:val="003712D9"/>
    <w:rsid w:val="00371343"/>
    <w:rsid w:val="00371475"/>
    <w:rsid w:val="00371609"/>
    <w:rsid w:val="00371748"/>
    <w:rsid w:val="0037175C"/>
    <w:rsid w:val="003717C8"/>
    <w:rsid w:val="0037183A"/>
    <w:rsid w:val="0037185C"/>
    <w:rsid w:val="00371A99"/>
    <w:rsid w:val="00371BED"/>
    <w:rsid w:val="00371C4B"/>
    <w:rsid w:val="00371C6B"/>
    <w:rsid w:val="00371C96"/>
    <w:rsid w:val="00372021"/>
    <w:rsid w:val="0037212C"/>
    <w:rsid w:val="00372407"/>
    <w:rsid w:val="00372567"/>
    <w:rsid w:val="00372614"/>
    <w:rsid w:val="003726FE"/>
    <w:rsid w:val="0037273C"/>
    <w:rsid w:val="00372919"/>
    <w:rsid w:val="00372E52"/>
    <w:rsid w:val="003733D2"/>
    <w:rsid w:val="00373425"/>
    <w:rsid w:val="003734EB"/>
    <w:rsid w:val="0037353E"/>
    <w:rsid w:val="003735EF"/>
    <w:rsid w:val="00373738"/>
    <w:rsid w:val="0037383D"/>
    <w:rsid w:val="00373966"/>
    <w:rsid w:val="0037399E"/>
    <w:rsid w:val="003739B4"/>
    <w:rsid w:val="00373EA5"/>
    <w:rsid w:val="00373FC4"/>
    <w:rsid w:val="0037416D"/>
    <w:rsid w:val="00374360"/>
    <w:rsid w:val="0037449A"/>
    <w:rsid w:val="003745DE"/>
    <w:rsid w:val="003748DF"/>
    <w:rsid w:val="00374A9D"/>
    <w:rsid w:val="00374E3F"/>
    <w:rsid w:val="00375025"/>
    <w:rsid w:val="003751A3"/>
    <w:rsid w:val="003751A7"/>
    <w:rsid w:val="00375200"/>
    <w:rsid w:val="00375223"/>
    <w:rsid w:val="0037555C"/>
    <w:rsid w:val="003756F8"/>
    <w:rsid w:val="00375A10"/>
    <w:rsid w:val="00375A96"/>
    <w:rsid w:val="00375BA7"/>
    <w:rsid w:val="00375C52"/>
    <w:rsid w:val="00375D4D"/>
    <w:rsid w:val="00375DB9"/>
    <w:rsid w:val="00376017"/>
    <w:rsid w:val="00376020"/>
    <w:rsid w:val="00376065"/>
    <w:rsid w:val="003768D5"/>
    <w:rsid w:val="00376982"/>
    <w:rsid w:val="0037698A"/>
    <w:rsid w:val="00376CAD"/>
    <w:rsid w:val="00376CED"/>
    <w:rsid w:val="00376D6E"/>
    <w:rsid w:val="00376EE6"/>
    <w:rsid w:val="0037700D"/>
    <w:rsid w:val="00377076"/>
    <w:rsid w:val="0037708E"/>
    <w:rsid w:val="003770B1"/>
    <w:rsid w:val="0037721E"/>
    <w:rsid w:val="00377259"/>
    <w:rsid w:val="00377594"/>
    <w:rsid w:val="003775F0"/>
    <w:rsid w:val="00377951"/>
    <w:rsid w:val="00377B6D"/>
    <w:rsid w:val="00377BC5"/>
    <w:rsid w:val="0038001A"/>
    <w:rsid w:val="003800EF"/>
    <w:rsid w:val="003802F9"/>
    <w:rsid w:val="00380412"/>
    <w:rsid w:val="003804A5"/>
    <w:rsid w:val="0038050F"/>
    <w:rsid w:val="0038052F"/>
    <w:rsid w:val="00380703"/>
    <w:rsid w:val="00380AD8"/>
    <w:rsid w:val="00380C40"/>
    <w:rsid w:val="00380F48"/>
    <w:rsid w:val="0038101E"/>
    <w:rsid w:val="003811A6"/>
    <w:rsid w:val="003814AE"/>
    <w:rsid w:val="0038162E"/>
    <w:rsid w:val="0038179F"/>
    <w:rsid w:val="0038182B"/>
    <w:rsid w:val="00381845"/>
    <w:rsid w:val="003818A7"/>
    <w:rsid w:val="00381907"/>
    <w:rsid w:val="0038195D"/>
    <w:rsid w:val="00381C4A"/>
    <w:rsid w:val="00381CC5"/>
    <w:rsid w:val="00381DF8"/>
    <w:rsid w:val="00381E4C"/>
    <w:rsid w:val="00381F31"/>
    <w:rsid w:val="00381FA3"/>
    <w:rsid w:val="00382011"/>
    <w:rsid w:val="00382200"/>
    <w:rsid w:val="003823D6"/>
    <w:rsid w:val="003824CE"/>
    <w:rsid w:val="00382656"/>
    <w:rsid w:val="0038284C"/>
    <w:rsid w:val="00382A1F"/>
    <w:rsid w:val="00382AF2"/>
    <w:rsid w:val="00382BE7"/>
    <w:rsid w:val="00382E30"/>
    <w:rsid w:val="00382FB7"/>
    <w:rsid w:val="0038307F"/>
    <w:rsid w:val="003830FF"/>
    <w:rsid w:val="00383100"/>
    <w:rsid w:val="00383109"/>
    <w:rsid w:val="003832B4"/>
    <w:rsid w:val="00383515"/>
    <w:rsid w:val="0038353A"/>
    <w:rsid w:val="0038357C"/>
    <w:rsid w:val="003836A6"/>
    <w:rsid w:val="003836F0"/>
    <w:rsid w:val="00383952"/>
    <w:rsid w:val="00383A04"/>
    <w:rsid w:val="00383A75"/>
    <w:rsid w:val="00383AE7"/>
    <w:rsid w:val="00383C8F"/>
    <w:rsid w:val="00383D7B"/>
    <w:rsid w:val="00383F72"/>
    <w:rsid w:val="0038414F"/>
    <w:rsid w:val="003842E7"/>
    <w:rsid w:val="003846A4"/>
    <w:rsid w:val="0038472D"/>
    <w:rsid w:val="003847BE"/>
    <w:rsid w:val="00384898"/>
    <w:rsid w:val="0038494C"/>
    <w:rsid w:val="003849E2"/>
    <w:rsid w:val="00384A23"/>
    <w:rsid w:val="00384A9D"/>
    <w:rsid w:val="00384C24"/>
    <w:rsid w:val="00384CE0"/>
    <w:rsid w:val="00384D59"/>
    <w:rsid w:val="00384E53"/>
    <w:rsid w:val="00384F78"/>
    <w:rsid w:val="00384FA0"/>
    <w:rsid w:val="00385076"/>
    <w:rsid w:val="003850DC"/>
    <w:rsid w:val="00385108"/>
    <w:rsid w:val="00385230"/>
    <w:rsid w:val="003852CD"/>
    <w:rsid w:val="003852E2"/>
    <w:rsid w:val="00385376"/>
    <w:rsid w:val="00385390"/>
    <w:rsid w:val="00385527"/>
    <w:rsid w:val="0038563D"/>
    <w:rsid w:val="003859D1"/>
    <w:rsid w:val="00385B32"/>
    <w:rsid w:val="00385B6C"/>
    <w:rsid w:val="00385BB6"/>
    <w:rsid w:val="00385DAA"/>
    <w:rsid w:val="00385DD1"/>
    <w:rsid w:val="003860BF"/>
    <w:rsid w:val="0038639A"/>
    <w:rsid w:val="00386493"/>
    <w:rsid w:val="00386738"/>
    <w:rsid w:val="00386907"/>
    <w:rsid w:val="00386AF2"/>
    <w:rsid w:val="00386E69"/>
    <w:rsid w:val="0038709C"/>
    <w:rsid w:val="003870D6"/>
    <w:rsid w:val="003871B0"/>
    <w:rsid w:val="00387209"/>
    <w:rsid w:val="00387214"/>
    <w:rsid w:val="003872A9"/>
    <w:rsid w:val="0038736E"/>
    <w:rsid w:val="0038760D"/>
    <w:rsid w:val="003879C6"/>
    <w:rsid w:val="00387B43"/>
    <w:rsid w:val="00387BA9"/>
    <w:rsid w:val="00387BB5"/>
    <w:rsid w:val="00387C2C"/>
    <w:rsid w:val="00387DA8"/>
    <w:rsid w:val="00387DAB"/>
    <w:rsid w:val="00387E66"/>
    <w:rsid w:val="00387E7D"/>
    <w:rsid w:val="00387EAB"/>
    <w:rsid w:val="00387F4B"/>
    <w:rsid w:val="00387F73"/>
    <w:rsid w:val="0039006A"/>
    <w:rsid w:val="003902D4"/>
    <w:rsid w:val="0039036C"/>
    <w:rsid w:val="003904C6"/>
    <w:rsid w:val="003905AF"/>
    <w:rsid w:val="00390661"/>
    <w:rsid w:val="0039067C"/>
    <w:rsid w:val="00390684"/>
    <w:rsid w:val="003906C0"/>
    <w:rsid w:val="00390E9C"/>
    <w:rsid w:val="003912E3"/>
    <w:rsid w:val="00391318"/>
    <w:rsid w:val="003914EE"/>
    <w:rsid w:val="00391915"/>
    <w:rsid w:val="003919B1"/>
    <w:rsid w:val="00391A3F"/>
    <w:rsid w:val="00391C8B"/>
    <w:rsid w:val="00391F0D"/>
    <w:rsid w:val="0039202A"/>
    <w:rsid w:val="0039225A"/>
    <w:rsid w:val="00392395"/>
    <w:rsid w:val="003924CA"/>
    <w:rsid w:val="00392528"/>
    <w:rsid w:val="003926C0"/>
    <w:rsid w:val="00392782"/>
    <w:rsid w:val="003929D1"/>
    <w:rsid w:val="00392A29"/>
    <w:rsid w:val="00392AFF"/>
    <w:rsid w:val="00392BE8"/>
    <w:rsid w:val="00392E29"/>
    <w:rsid w:val="00392E63"/>
    <w:rsid w:val="00392F20"/>
    <w:rsid w:val="00392FC4"/>
    <w:rsid w:val="00393059"/>
    <w:rsid w:val="0039306F"/>
    <w:rsid w:val="00393080"/>
    <w:rsid w:val="003932FC"/>
    <w:rsid w:val="00393378"/>
    <w:rsid w:val="003937F6"/>
    <w:rsid w:val="0039386B"/>
    <w:rsid w:val="00393956"/>
    <w:rsid w:val="003939B6"/>
    <w:rsid w:val="00393A5C"/>
    <w:rsid w:val="00393A9D"/>
    <w:rsid w:val="00393C5C"/>
    <w:rsid w:val="00393CF1"/>
    <w:rsid w:val="00393D12"/>
    <w:rsid w:val="00393F15"/>
    <w:rsid w:val="00394126"/>
    <w:rsid w:val="00394180"/>
    <w:rsid w:val="0039419F"/>
    <w:rsid w:val="003941D0"/>
    <w:rsid w:val="003943F4"/>
    <w:rsid w:val="00394629"/>
    <w:rsid w:val="00394708"/>
    <w:rsid w:val="00394772"/>
    <w:rsid w:val="00394901"/>
    <w:rsid w:val="00394995"/>
    <w:rsid w:val="00394B90"/>
    <w:rsid w:val="00394B9E"/>
    <w:rsid w:val="00394C62"/>
    <w:rsid w:val="00394CD2"/>
    <w:rsid w:val="00394D62"/>
    <w:rsid w:val="00394DC1"/>
    <w:rsid w:val="00394DE9"/>
    <w:rsid w:val="00394EF1"/>
    <w:rsid w:val="00394F13"/>
    <w:rsid w:val="00394F74"/>
    <w:rsid w:val="00395056"/>
    <w:rsid w:val="0039507E"/>
    <w:rsid w:val="00395398"/>
    <w:rsid w:val="00395409"/>
    <w:rsid w:val="0039546E"/>
    <w:rsid w:val="003954C0"/>
    <w:rsid w:val="00395607"/>
    <w:rsid w:val="00395666"/>
    <w:rsid w:val="00395799"/>
    <w:rsid w:val="003957C7"/>
    <w:rsid w:val="00395824"/>
    <w:rsid w:val="003959F7"/>
    <w:rsid w:val="00395CEA"/>
    <w:rsid w:val="00395F2D"/>
    <w:rsid w:val="00395F75"/>
    <w:rsid w:val="00395FD2"/>
    <w:rsid w:val="003960C5"/>
    <w:rsid w:val="00396281"/>
    <w:rsid w:val="003962F3"/>
    <w:rsid w:val="00396390"/>
    <w:rsid w:val="00396667"/>
    <w:rsid w:val="003966D2"/>
    <w:rsid w:val="003967EE"/>
    <w:rsid w:val="00396A00"/>
    <w:rsid w:val="00396B09"/>
    <w:rsid w:val="00396CC7"/>
    <w:rsid w:val="00396CD9"/>
    <w:rsid w:val="00396CFA"/>
    <w:rsid w:val="00396E09"/>
    <w:rsid w:val="00396E17"/>
    <w:rsid w:val="00396E87"/>
    <w:rsid w:val="00396FCF"/>
    <w:rsid w:val="00396FD7"/>
    <w:rsid w:val="00397094"/>
    <w:rsid w:val="00397149"/>
    <w:rsid w:val="00397181"/>
    <w:rsid w:val="003971B5"/>
    <w:rsid w:val="003972AE"/>
    <w:rsid w:val="00397670"/>
    <w:rsid w:val="00397700"/>
    <w:rsid w:val="00397743"/>
    <w:rsid w:val="00397753"/>
    <w:rsid w:val="00397775"/>
    <w:rsid w:val="003977D2"/>
    <w:rsid w:val="0039795A"/>
    <w:rsid w:val="00397A0D"/>
    <w:rsid w:val="00397A95"/>
    <w:rsid w:val="00397D59"/>
    <w:rsid w:val="00397D9C"/>
    <w:rsid w:val="00397E0D"/>
    <w:rsid w:val="003A012E"/>
    <w:rsid w:val="003A0301"/>
    <w:rsid w:val="003A081C"/>
    <w:rsid w:val="003A08A5"/>
    <w:rsid w:val="003A0A86"/>
    <w:rsid w:val="003A0B50"/>
    <w:rsid w:val="003A0C92"/>
    <w:rsid w:val="003A0D45"/>
    <w:rsid w:val="003A125E"/>
    <w:rsid w:val="003A127F"/>
    <w:rsid w:val="003A13A4"/>
    <w:rsid w:val="003A163B"/>
    <w:rsid w:val="003A1875"/>
    <w:rsid w:val="003A18A7"/>
    <w:rsid w:val="003A197D"/>
    <w:rsid w:val="003A1A8A"/>
    <w:rsid w:val="003A1B2A"/>
    <w:rsid w:val="003A1CA5"/>
    <w:rsid w:val="003A21C9"/>
    <w:rsid w:val="003A22D3"/>
    <w:rsid w:val="003A2308"/>
    <w:rsid w:val="003A23D4"/>
    <w:rsid w:val="003A23F8"/>
    <w:rsid w:val="003A24DD"/>
    <w:rsid w:val="003A253A"/>
    <w:rsid w:val="003A268C"/>
    <w:rsid w:val="003A275E"/>
    <w:rsid w:val="003A276A"/>
    <w:rsid w:val="003A28E1"/>
    <w:rsid w:val="003A2ABF"/>
    <w:rsid w:val="003A2CF9"/>
    <w:rsid w:val="003A2D55"/>
    <w:rsid w:val="003A2EC5"/>
    <w:rsid w:val="003A3059"/>
    <w:rsid w:val="003A3069"/>
    <w:rsid w:val="003A30B4"/>
    <w:rsid w:val="003A317B"/>
    <w:rsid w:val="003A3280"/>
    <w:rsid w:val="003A33D9"/>
    <w:rsid w:val="003A360B"/>
    <w:rsid w:val="003A367D"/>
    <w:rsid w:val="003A368C"/>
    <w:rsid w:val="003A37C7"/>
    <w:rsid w:val="003A3922"/>
    <w:rsid w:val="003A39FA"/>
    <w:rsid w:val="003A3AA4"/>
    <w:rsid w:val="003A3B3E"/>
    <w:rsid w:val="003A3BD6"/>
    <w:rsid w:val="003A3C62"/>
    <w:rsid w:val="003A40CD"/>
    <w:rsid w:val="003A41F8"/>
    <w:rsid w:val="003A46B7"/>
    <w:rsid w:val="003A46C1"/>
    <w:rsid w:val="003A488F"/>
    <w:rsid w:val="003A4982"/>
    <w:rsid w:val="003A4B30"/>
    <w:rsid w:val="003A4D67"/>
    <w:rsid w:val="003A4FBF"/>
    <w:rsid w:val="003A4FD0"/>
    <w:rsid w:val="003A5481"/>
    <w:rsid w:val="003A564E"/>
    <w:rsid w:val="003A5A88"/>
    <w:rsid w:val="003A5C4C"/>
    <w:rsid w:val="003A5CC9"/>
    <w:rsid w:val="003A5F81"/>
    <w:rsid w:val="003A6040"/>
    <w:rsid w:val="003A6401"/>
    <w:rsid w:val="003A6608"/>
    <w:rsid w:val="003A66E9"/>
    <w:rsid w:val="003A69EC"/>
    <w:rsid w:val="003A6BEF"/>
    <w:rsid w:val="003A6CF3"/>
    <w:rsid w:val="003A6F65"/>
    <w:rsid w:val="003A7060"/>
    <w:rsid w:val="003A71FD"/>
    <w:rsid w:val="003A7316"/>
    <w:rsid w:val="003A738D"/>
    <w:rsid w:val="003A759F"/>
    <w:rsid w:val="003A76BB"/>
    <w:rsid w:val="003A76C3"/>
    <w:rsid w:val="003A776E"/>
    <w:rsid w:val="003A7963"/>
    <w:rsid w:val="003A7BAA"/>
    <w:rsid w:val="003A7C7B"/>
    <w:rsid w:val="003A7D5F"/>
    <w:rsid w:val="003B005E"/>
    <w:rsid w:val="003B0114"/>
    <w:rsid w:val="003B036F"/>
    <w:rsid w:val="003B0474"/>
    <w:rsid w:val="003B0687"/>
    <w:rsid w:val="003B07B8"/>
    <w:rsid w:val="003B07D4"/>
    <w:rsid w:val="003B08C0"/>
    <w:rsid w:val="003B0961"/>
    <w:rsid w:val="003B0A7F"/>
    <w:rsid w:val="003B0B03"/>
    <w:rsid w:val="003B0B1B"/>
    <w:rsid w:val="003B0B1C"/>
    <w:rsid w:val="003B0B44"/>
    <w:rsid w:val="003B0B75"/>
    <w:rsid w:val="003B0BF8"/>
    <w:rsid w:val="003B0E47"/>
    <w:rsid w:val="003B0F23"/>
    <w:rsid w:val="003B1170"/>
    <w:rsid w:val="003B12F3"/>
    <w:rsid w:val="003B1398"/>
    <w:rsid w:val="003B1415"/>
    <w:rsid w:val="003B141B"/>
    <w:rsid w:val="003B15DB"/>
    <w:rsid w:val="003B1782"/>
    <w:rsid w:val="003B197B"/>
    <w:rsid w:val="003B1AF8"/>
    <w:rsid w:val="003B1B20"/>
    <w:rsid w:val="003B1C7A"/>
    <w:rsid w:val="003B1F9A"/>
    <w:rsid w:val="003B256D"/>
    <w:rsid w:val="003B2873"/>
    <w:rsid w:val="003B311F"/>
    <w:rsid w:val="003B31CE"/>
    <w:rsid w:val="003B33D4"/>
    <w:rsid w:val="003B34F2"/>
    <w:rsid w:val="003B3661"/>
    <w:rsid w:val="003B36C9"/>
    <w:rsid w:val="003B36F0"/>
    <w:rsid w:val="003B38C6"/>
    <w:rsid w:val="003B3BD5"/>
    <w:rsid w:val="003B3C02"/>
    <w:rsid w:val="003B3DD5"/>
    <w:rsid w:val="003B3E8D"/>
    <w:rsid w:val="003B3F08"/>
    <w:rsid w:val="003B401C"/>
    <w:rsid w:val="003B4119"/>
    <w:rsid w:val="003B440C"/>
    <w:rsid w:val="003B4499"/>
    <w:rsid w:val="003B4557"/>
    <w:rsid w:val="003B45F9"/>
    <w:rsid w:val="003B4727"/>
    <w:rsid w:val="003B4A03"/>
    <w:rsid w:val="003B4B29"/>
    <w:rsid w:val="003B4C04"/>
    <w:rsid w:val="003B4E99"/>
    <w:rsid w:val="003B4EFB"/>
    <w:rsid w:val="003B4F91"/>
    <w:rsid w:val="003B516B"/>
    <w:rsid w:val="003B525B"/>
    <w:rsid w:val="003B52C7"/>
    <w:rsid w:val="003B545E"/>
    <w:rsid w:val="003B551C"/>
    <w:rsid w:val="003B5774"/>
    <w:rsid w:val="003B5875"/>
    <w:rsid w:val="003B5977"/>
    <w:rsid w:val="003B5A9F"/>
    <w:rsid w:val="003B5AEB"/>
    <w:rsid w:val="003B5D5B"/>
    <w:rsid w:val="003B5DBA"/>
    <w:rsid w:val="003B5E39"/>
    <w:rsid w:val="003B5F51"/>
    <w:rsid w:val="003B60B5"/>
    <w:rsid w:val="003B60EC"/>
    <w:rsid w:val="003B63DD"/>
    <w:rsid w:val="003B65CE"/>
    <w:rsid w:val="003B65FB"/>
    <w:rsid w:val="003B68B7"/>
    <w:rsid w:val="003B6B6B"/>
    <w:rsid w:val="003B6ED4"/>
    <w:rsid w:val="003B6F8D"/>
    <w:rsid w:val="003B703A"/>
    <w:rsid w:val="003B7129"/>
    <w:rsid w:val="003B71B7"/>
    <w:rsid w:val="003B724B"/>
    <w:rsid w:val="003B73AA"/>
    <w:rsid w:val="003B745D"/>
    <w:rsid w:val="003B78DB"/>
    <w:rsid w:val="003B7A35"/>
    <w:rsid w:val="003B7A62"/>
    <w:rsid w:val="003B7AB2"/>
    <w:rsid w:val="003B7ABC"/>
    <w:rsid w:val="003B7B48"/>
    <w:rsid w:val="003B7C7E"/>
    <w:rsid w:val="003B7DB7"/>
    <w:rsid w:val="003B7E91"/>
    <w:rsid w:val="003B7EF6"/>
    <w:rsid w:val="003B7F2D"/>
    <w:rsid w:val="003B7F54"/>
    <w:rsid w:val="003B7F89"/>
    <w:rsid w:val="003B7FAC"/>
    <w:rsid w:val="003C02D3"/>
    <w:rsid w:val="003C0451"/>
    <w:rsid w:val="003C065D"/>
    <w:rsid w:val="003C0721"/>
    <w:rsid w:val="003C0780"/>
    <w:rsid w:val="003C0B40"/>
    <w:rsid w:val="003C0BA4"/>
    <w:rsid w:val="003C0BB6"/>
    <w:rsid w:val="003C0BD0"/>
    <w:rsid w:val="003C0C54"/>
    <w:rsid w:val="003C0EB8"/>
    <w:rsid w:val="003C0FAA"/>
    <w:rsid w:val="003C1235"/>
    <w:rsid w:val="003C13F6"/>
    <w:rsid w:val="003C1543"/>
    <w:rsid w:val="003C159D"/>
    <w:rsid w:val="003C162D"/>
    <w:rsid w:val="003C1665"/>
    <w:rsid w:val="003C168B"/>
    <w:rsid w:val="003C177D"/>
    <w:rsid w:val="003C189E"/>
    <w:rsid w:val="003C195A"/>
    <w:rsid w:val="003C19C5"/>
    <w:rsid w:val="003C1AB8"/>
    <w:rsid w:val="003C1B61"/>
    <w:rsid w:val="003C1E60"/>
    <w:rsid w:val="003C1ED5"/>
    <w:rsid w:val="003C1F62"/>
    <w:rsid w:val="003C2193"/>
    <w:rsid w:val="003C21F4"/>
    <w:rsid w:val="003C2293"/>
    <w:rsid w:val="003C24F0"/>
    <w:rsid w:val="003C2582"/>
    <w:rsid w:val="003C2847"/>
    <w:rsid w:val="003C28E5"/>
    <w:rsid w:val="003C29DF"/>
    <w:rsid w:val="003C2A16"/>
    <w:rsid w:val="003C2BE7"/>
    <w:rsid w:val="003C3128"/>
    <w:rsid w:val="003C31B3"/>
    <w:rsid w:val="003C326B"/>
    <w:rsid w:val="003C3295"/>
    <w:rsid w:val="003C333E"/>
    <w:rsid w:val="003C34D3"/>
    <w:rsid w:val="003C352C"/>
    <w:rsid w:val="003C3553"/>
    <w:rsid w:val="003C3589"/>
    <w:rsid w:val="003C35A8"/>
    <w:rsid w:val="003C35C4"/>
    <w:rsid w:val="003C36A3"/>
    <w:rsid w:val="003C39F6"/>
    <w:rsid w:val="003C3DF7"/>
    <w:rsid w:val="003C4016"/>
    <w:rsid w:val="003C407F"/>
    <w:rsid w:val="003C40E3"/>
    <w:rsid w:val="003C4162"/>
    <w:rsid w:val="003C43D2"/>
    <w:rsid w:val="003C43F2"/>
    <w:rsid w:val="003C443D"/>
    <w:rsid w:val="003C447B"/>
    <w:rsid w:val="003C44E4"/>
    <w:rsid w:val="003C471D"/>
    <w:rsid w:val="003C4765"/>
    <w:rsid w:val="003C4CCE"/>
    <w:rsid w:val="003C4FF0"/>
    <w:rsid w:val="003C5015"/>
    <w:rsid w:val="003C537B"/>
    <w:rsid w:val="003C54F7"/>
    <w:rsid w:val="003C5585"/>
    <w:rsid w:val="003C563F"/>
    <w:rsid w:val="003C5819"/>
    <w:rsid w:val="003C587D"/>
    <w:rsid w:val="003C5E4E"/>
    <w:rsid w:val="003C5E62"/>
    <w:rsid w:val="003C5EB1"/>
    <w:rsid w:val="003C5F39"/>
    <w:rsid w:val="003C6081"/>
    <w:rsid w:val="003C60A2"/>
    <w:rsid w:val="003C6128"/>
    <w:rsid w:val="003C6179"/>
    <w:rsid w:val="003C6383"/>
    <w:rsid w:val="003C63B2"/>
    <w:rsid w:val="003C63ED"/>
    <w:rsid w:val="003C64BF"/>
    <w:rsid w:val="003C66A7"/>
    <w:rsid w:val="003C6908"/>
    <w:rsid w:val="003C6946"/>
    <w:rsid w:val="003C6B1E"/>
    <w:rsid w:val="003C6BF6"/>
    <w:rsid w:val="003C6C65"/>
    <w:rsid w:val="003C6E7D"/>
    <w:rsid w:val="003C6E98"/>
    <w:rsid w:val="003C6F2D"/>
    <w:rsid w:val="003C6FA1"/>
    <w:rsid w:val="003C7014"/>
    <w:rsid w:val="003C75A2"/>
    <w:rsid w:val="003C76C6"/>
    <w:rsid w:val="003C77D3"/>
    <w:rsid w:val="003C780C"/>
    <w:rsid w:val="003C785D"/>
    <w:rsid w:val="003C78CF"/>
    <w:rsid w:val="003C7A48"/>
    <w:rsid w:val="003C7B58"/>
    <w:rsid w:val="003C7B5D"/>
    <w:rsid w:val="003C7ED6"/>
    <w:rsid w:val="003C7F5D"/>
    <w:rsid w:val="003D0200"/>
    <w:rsid w:val="003D02FA"/>
    <w:rsid w:val="003D0434"/>
    <w:rsid w:val="003D04B7"/>
    <w:rsid w:val="003D05E0"/>
    <w:rsid w:val="003D0DAA"/>
    <w:rsid w:val="003D0E4F"/>
    <w:rsid w:val="003D1152"/>
    <w:rsid w:val="003D1531"/>
    <w:rsid w:val="003D161E"/>
    <w:rsid w:val="003D169A"/>
    <w:rsid w:val="003D176D"/>
    <w:rsid w:val="003D190E"/>
    <w:rsid w:val="003D1CC6"/>
    <w:rsid w:val="003D1CCE"/>
    <w:rsid w:val="003D1E61"/>
    <w:rsid w:val="003D21F5"/>
    <w:rsid w:val="003D2244"/>
    <w:rsid w:val="003D237A"/>
    <w:rsid w:val="003D25DA"/>
    <w:rsid w:val="003D2A6E"/>
    <w:rsid w:val="003D2C36"/>
    <w:rsid w:val="003D2CA9"/>
    <w:rsid w:val="003D2F93"/>
    <w:rsid w:val="003D309C"/>
    <w:rsid w:val="003D30CF"/>
    <w:rsid w:val="003D31C0"/>
    <w:rsid w:val="003D31FF"/>
    <w:rsid w:val="003D32D8"/>
    <w:rsid w:val="003D3423"/>
    <w:rsid w:val="003D35D1"/>
    <w:rsid w:val="003D36FF"/>
    <w:rsid w:val="003D3797"/>
    <w:rsid w:val="003D37BD"/>
    <w:rsid w:val="003D38A6"/>
    <w:rsid w:val="003D398F"/>
    <w:rsid w:val="003D3CBC"/>
    <w:rsid w:val="003D3E7C"/>
    <w:rsid w:val="003D411E"/>
    <w:rsid w:val="003D416F"/>
    <w:rsid w:val="003D4246"/>
    <w:rsid w:val="003D4335"/>
    <w:rsid w:val="003D45F5"/>
    <w:rsid w:val="003D4611"/>
    <w:rsid w:val="003D4BD3"/>
    <w:rsid w:val="003D4E02"/>
    <w:rsid w:val="003D506F"/>
    <w:rsid w:val="003D5099"/>
    <w:rsid w:val="003D5473"/>
    <w:rsid w:val="003D559A"/>
    <w:rsid w:val="003D587B"/>
    <w:rsid w:val="003D5993"/>
    <w:rsid w:val="003D5A4F"/>
    <w:rsid w:val="003D5BC6"/>
    <w:rsid w:val="003D5C51"/>
    <w:rsid w:val="003D5E58"/>
    <w:rsid w:val="003D5E63"/>
    <w:rsid w:val="003D5E91"/>
    <w:rsid w:val="003D5E95"/>
    <w:rsid w:val="003D6020"/>
    <w:rsid w:val="003D6048"/>
    <w:rsid w:val="003D6085"/>
    <w:rsid w:val="003D60B3"/>
    <w:rsid w:val="003D63FF"/>
    <w:rsid w:val="003D6401"/>
    <w:rsid w:val="003D646E"/>
    <w:rsid w:val="003D6599"/>
    <w:rsid w:val="003D6648"/>
    <w:rsid w:val="003D66EA"/>
    <w:rsid w:val="003D69A2"/>
    <w:rsid w:val="003D6B76"/>
    <w:rsid w:val="003D6C45"/>
    <w:rsid w:val="003D6E19"/>
    <w:rsid w:val="003D7074"/>
    <w:rsid w:val="003D7194"/>
    <w:rsid w:val="003D7214"/>
    <w:rsid w:val="003D728C"/>
    <w:rsid w:val="003D74BF"/>
    <w:rsid w:val="003D75BD"/>
    <w:rsid w:val="003D76DE"/>
    <w:rsid w:val="003D7885"/>
    <w:rsid w:val="003D7937"/>
    <w:rsid w:val="003D7A09"/>
    <w:rsid w:val="003D7A0A"/>
    <w:rsid w:val="003D7BD0"/>
    <w:rsid w:val="003D7CDF"/>
    <w:rsid w:val="003D7D90"/>
    <w:rsid w:val="003D7F98"/>
    <w:rsid w:val="003D7FC6"/>
    <w:rsid w:val="003D7FE7"/>
    <w:rsid w:val="003E0118"/>
    <w:rsid w:val="003E02D4"/>
    <w:rsid w:val="003E0319"/>
    <w:rsid w:val="003E0590"/>
    <w:rsid w:val="003E08D7"/>
    <w:rsid w:val="003E08E8"/>
    <w:rsid w:val="003E08F0"/>
    <w:rsid w:val="003E0900"/>
    <w:rsid w:val="003E0942"/>
    <w:rsid w:val="003E0972"/>
    <w:rsid w:val="003E0A11"/>
    <w:rsid w:val="003E0CA1"/>
    <w:rsid w:val="003E0CF4"/>
    <w:rsid w:val="003E0DC6"/>
    <w:rsid w:val="003E11EC"/>
    <w:rsid w:val="003E1311"/>
    <w:rsid w:val="003E13FB"/>
    <w:rsid w:val="003E14AF"/>
    <w:rsid w:val="003E16F4"/>
    <w:rsid w:val="003E19DC"/>
    <w:rsid w:val="003E1BB9"/>
    <w:rsid w:val="003E1CE0"/>
    <w:rsid w:val="003E1D6B"/>
    <w:rsid w:val="003E1DEF"/>
    <w:rsid w:val="003E1F2B"/>
    <w:rsid w:val="003E1F7B"/>
    <w:rsid w:val="003E2041"/>
    <w:rsid w:val="003E208E"/>
    <w:rsid w:val="003E21ED"/>
    <w:rsid w:val="003E22D8"/>
    <w:rsid w:val="003E246C"/>
    <w:rsid w:val="003E24E5"/>
    <w:rsid w:val="003E2582"/>
    <w:rsid w:val="003E26DF"/>
    <w:rsid w:val="003E27CB"/>
    <w:rsid w:val="003E282E"/>
    <w:rsid w:val="003E2B80"/>
    <w:rsid w:val="003E2B8F"/>
    <w:rsid w:val="003E2C4B"/>
    <w:rsid w:val="003E2CCC"/>
    <w:rsid w:val="003E2E8B"/>
    <w:rsid w:val="003E2F11"/>
    <w:rsid w:val="003E3218"/>
    <w:rsid w:val="003E3245"/>
    <w:rsid w:val="003E3259"/>
    <w:rsid w:val="003E32D9"/>
    <w:rsid w:val="003E3809"/>
    <w:rsid w:val="003E380C"/>
    <w:rsid w:val="003E393E"/>
    <w:rsid w:val="003E39B9"/>
    <w:rsid w:val="003E39C3"/>
    <w:rsid w:val="003E3C81"/>
    <w:rsid w:val="003E3D16"/>
    <w:rsid w:val="003E42B0"/>
    <w:rsid w:val="003E440C"/>
    <w:rsid w:val="003E4491"/>
    <w:rsid w:val="003E450F"/>
    <w:rsid w:val="003E45AA"/>
    <w:rsid w:val="003E4616"/>
    <w:rsid w:val="003E4B29"/>
    <w:rsid w:val="003E4BE9"/>
    <w:rsid w:val="003E5202"/>
    <w:rsid w:val="003E5250"/>
    <w:rsid w:val="003E52A1"/>
    <w:rsid w:val="003E5338"/>
    <w:rsid w:val="003E5406"/>
    <w:rsid w:val="003E5633"/>
    <w:rsid w:val="003E5654"/>
    <w:rsid w:val="003E5819"/>
    <w:rsid w:val="003E5927"/>
    <w:rsid w:val="003E5CAD"/>
    <w:rsid w:val="003E5CCB"/>
    <w:rsid w:val="003E5DE7"/>
    <w:rsid w:val="003E6075"/>
    <w:rsid w:val="003E61E7"/>
    <w:rsid w:val="003E64BA"/>
    <w:rsid w:val="003E64BB"/>
    <w:rsid w:val="003E6526"/>
    <w:rsid w:val="003E6577"/>
    <w:rsid w:val="003E65EA"/>
    <w:rsid w:val="003E66AD"/>
    <w:rsid w:val="003E68EA"/>
    <w:rsid w:val="003E6A2E"/>
    <w:rsid w:val="003E6AFA"/>
    <w:rsid w:val="003E6DC8"/>
    <w:rsid w:val="003E6DF9"/>
    <w:rsid w:val="003E6E1E"/>
    <w:rsid w:val="003E6F39"/>
    <w:rsid w:val="003E6FEB"/>
    <w:rsid w:val="003E7165"/>
    <w:rsid w:val="003E739B"/>
    <w:rsid w:val="003E73B5"/>
    <w:rsid w:val="003E77AA"/>
    <w:rsid w:val="003E77C0"/>
    <w:rsid w:val="003E78BC"/>
    <w:rsid w:val="003E7C1F"/>
    <w:rsid w:val="003E7DAE"/>
    <w:rsid w:val="003F038E"/>
    <w:rsid w:val="003F043B"/>
    <w:rsid w:val="003F0499"/>
    <w:rsid w:val="003F04C1"/>
    <w:rsid w:val="003F0505"/>
    <w:rsid w:val="003F060A"/>
    <w:rsid w:val="003F083B"/>
    <w:rsid w:val="003F08B2"/>
    <w:rsid w:val="003F0912"/>
    <w:rsid w:val="003F0CB9"/>
    <w:rsid w:val="003F0D5C"/>
    <w:rsid w:val="003F0EFC"/>
    <w:rsid w:val="003F10FF"/>
    <w:rsid w:val="003F1222"/>
    <w:rsid w:val="003F125E"/>
    <w:rsid w:val="003F1447"/>
    <w:rsid w:val="003F176C"/>
    <w:rsid w:val="003F17C7"/>
    <w:rsid w:val="003F181C"/>
    <w:rsid w:val="003F1878"/>
    <w:rsid w:val="003F1918"/>
    <w:rsid w:val="003F1B74"/>
    <w:rsid w:val="003F1C55"/>
    <w:rsid w:val="003F1D1B"/>
    <w:rsid w:val="003F1E9F"/>
    <w:rsid w:val="003F20FE"/>
    <w:rsid w:val="003F23FE"/>
    <w:rsid w:val="003F24A1"/>
    <w:rsid w:val="003F2558"/>
    <w:rsid w:val="003F255C"/>
    <w:rsid w:val="003F25C4"/>
    <w:rsid w:val="003F2674"/>
    <w:rsid w:val="003F2812"/>
    <w:rsid w:val="003F29F7"/>
    <w:rsid w:val="003F2A3F"/>
    <w:rsid w:val="003F2AAC"/>
    <w:rsid w:val="003F2B78"/>
    <w:rsid w:val="003F2F70"/>
    <w:rsid w:val="003F2FF1"/>
    <w:rsid w:val="003F3174"/>
    <w:rsid w:val="003F3593"/>
    <w:rsid w:val="003F3648"/>
    <w:rsid w:val="003F380F"/>
    <w:rsid w:val="003F38F8"/>
    <w:rsid w:val="003F396A"/>
    <w:rsid w:val="003F3AD1"/>
    <w:rsid w:val="003F3BD8"/>
    <w:rsid w:val="003F3C86"/>
    <w:rsid w:val="003F3CF6"/>
    <w:rsid w:val="003F3E3D"/>
    <w:rsid w:val="003F3F1D"/>
    <w:rsid w:val="003F4093"/>
    <w:rsid w:val="003F417B"/>
    <w:rsid w:val="003F42D5"/>
    <w:rsid w:val="003F42DD"/>
    <w:rsid w:val="003F4441"/>
    <w:rsid w:val="003F450E"/>
    <w:rsid w:val="003F451A"/>
    <w:rsid w:val="003F4532"/>
    <w:rsid w:val="003F48CF"/>
    <w:rsid w:val="003F4A5E"/>
    <w:rsid w:val="003F4B41"/>
    <w:rsid w:val="003F4C5C"/>
    <w:rsid w:val="003F4C63"/>
    <w:rsid w:val="003F4C6C"/>
    <w:rsid w:val="003F4D8A"/>
    <w:rsid w:val="003F4DAB"/>
    <w:rsid w:val="003F50EF"/>
    <w:rsid w:val="003F520E"/>
    <w:rsid w:val="003F52AB"/>
    <w:rsid w:val="003F534F"/>
    <w:rsid w:val="003F54E3"/>
    <w:rsid w:val="003F55D2"/>
    <w:rsid w:val="003F5D21"/>
    <w:rsid w:val="003F5EF2"/>
    <w:rsid w:val="003F5F51"/>
    <w:rsid w:val="003F5F54"/>
    <w:rsid w:val="003F6338"/>
    <w:rsid w:val="003F6423"/>
    <w:rsid w:val="003F656D"/>
    <w:rsid w:val="003F65B5"/>
    <w:rsid w:val="003F6738"/>
    <w:rsid w:val="003F682E"/>
    <w:rsid w:val="003F6846"/>
    <w:rsid w:val="003F68D1"/>
    <w:rsid w:val="003F69C0"/>
    <w:rsid w:val="003F6AF9"/>
    <w:rsid w:val="003F6B28"/>
    <w:rsid w:val="003F6C72"/>
    <w:rsid w:val="003F6CFB"/>
    <w:rsid w:val="003F6EE6"/>
    <w:rsid w:val="003F71B8"/>
    <w:rsid w:val="003F73AE"/>
    <w:rsid w:val="003F7486"/>
    <w:rsid w:val="003F767D"/>
    <w:rsid w:val="003F7795"/>
    <w:rsid w:val="003F7899"/>
    <w:rsid w:val="003F79E3"/>
    <w:rsid w:val="003F79EC"/>
    <w:rsid w:val="003F7BBF"/>
    <w:rsid w:val="003F7D57"/>
    <w:rsid w:val="003F7E35"/>
    <w:rsid w:val="003F7E51"/>
    <w:rsid w:val="00400181"/>
    <w:rsid w:val="004003C4"/>
    <w:rsid w:val="00400685"/>
    <w:rsid w:val="004006C7"/>
    <w:rsid w:val="00400858"/>
    <w:rsid w:val="00400964"/>
    <w:rsid w:val="00400996"/>
    <w:rsid w:val="00400A38"/>
    <w:rsid w:val="00400B3B"/>
    <w:rsid w:val="00400DEB"/>
    <w:rsid w:val="004015F2"/>
    <w:rsid w:val="004018F9"/>
    <w:rsid w:val="00401908"/>
    <w:rsid w:val="00401BC6"/>
    <w:rsid w:val="00401C01"/>
    <w:rsid w:val="00401CE5"/>
    <w:rsid w:val="00401DE8"/>
    <w:rsid w:val="00401E61"/>
    <w:rsid w:val="004020F6"/>
    <w:rsid w:val="00402246"/>
    <w:rsid w:val="00402254"/>
    <w:rsid w:val="00402279"/>
    <w:rsid w:val="004022A4"/>
    <w:rsid w:val="004024C2"/>
    <w:rsid w:val="004025A4"/>
    <w:rsid w:val="0040272C"/>
    <w:rsid w:val="004027E0"/>
    <w:rsid w:val="004028ED"/>
    <w:rsid w:val="0040292A"/>
    <w:rsid w:val="00402AF3"/>
    <w:rsid w:val="00402B95"/>
    <w:rsid w:val="00402C51"/>
    <w:rsid w:val="00402C66"/>
    <w:rsid w:val="00402CE1"/>
    <w:rsid w:val="00402E50"/>
    <w:rsid w:val="00402F68"/>
    <w:rsid w:val="00403204"/>
    <w:rsid w:val="0040322E"/>
    <w:rsid w:val="00403465"/>
    <w:rsid w:val="004034AF"/>
    <w:rsid w:val="00403660"/>
    <w:rsid w:val="0040371C"/>
    <w:rsid w:val="004037C7"/>
    <w:rsid w:val="00403807"/>
    <w:rsid w:val="0040388A"/>
    <w:rsid w:val="00403AB2"/>
    <w:rsid w:val="00403C65"/>
    <w:rsid w:val="00403CB4"/>
    <w:rsid w:val="00403D43"/>
    <w:rsid w:val="00403E0F"/>
    <w:rsid w:val="00404118"/>
    <w:rsid w:val="00404247"/>
    <w:rsid w:val="004045C1"/>
    <w:rsid w:val="0040488E"/>
    <w:rsid w:val="00404904"/>
    <w:rsid w:val="00404B80"/>
    <w:rsid w:val="00404F1D"/>
    <w:rsid w:val="0040505B"/>
    <w:rsid w:val="004058BA"/>
    <w:rsid w:val="004059B3"/>
    <w:rsid w:val="00405B8C"/>
    <w:rsid w:val="00405D80"/>
    <w:rsid w:val="00405DB8"/>
    <w:rsid w:val="00405EB7"/>
    <w:rsid w:val="004060C7"/>
    <w:rsid w:val="004062CF"/>
    <w:rsid w:val="004063F4"/>
    <w:rsid w:val="00406459"/>
    <w:rsid w:val="004064FD"/>
    <w:rsid w:val="004065E0"/>
    <w:rsid w:val="0040679D"/>
    <w:rsid w:val="00406858"/>
    <w:rsid w:val="00406875"/>
    <w:rsid w:val="00406939"/>
    <w:rsid w:val="004069F7"/>
    <w:rsid w:val="00406AF2"/>
    <w:rsid w:val="00406B04"/>
    <w:rsid w:val="00406BA3"/>
    <w:rsid w:val="00406C38"/>
    <w:rsid w:val="00406C8A"/>
    <w:rsid w:val="00406C99"/>
    <w:rsid w:val="00406D06"/>
    <w:rsid w:val="00406DA8"/>
    <w:rsid w:val="004070A6"/>
    <w:rsid w:val="00407252"/>
    <w:rsid w:val="00407548"/>
    <w:rsid w:val="00407652"/>
    <w:rsid w:val="00407688"/>
    <w:rsid w:val="00407992"/>
    <w:rsid w:val="00407A0D"/>
    <w:rsid w:val="00407A13"/>
    <w:rsid w:val="00407A91"/>
    <w:rsid w:val="00407BFB"/>
    <w:rsid w:val="00407C6C"/>
    <w:rsid w:val="00407D57"/>
    <w:rsid w:val="00407F4A"/>
    <w:rsid w:val="004102B4"/>
    <w:rsid w:val="0041032A"/>
    <w:rsid w:val="00410457"/>
    <w:rsid w:val="00410606"/>
    <w:rsid w:val="0041066E"/>
    <w:rsid w:val="00410A7C"/>
    <w:rsid w:val="00410B42"/>
    <w:rsid w:val="00410B78"/>
    <w:rsid w:val="00410C10"/>
    <w:rsid w:val="00410F63"/>
    <w:rsid w:val="0041103D"/>
    <w:rsid w:val="0041107B"/>
    <w:rsid w:val="00411480"/>
    <w:rsid w:val="004115BB"/>
    <w:rsid w:val="004115D5"/>
    <w:rsid w:val="004118BB"/>
    <w:rsid w:val="00411982"/>
    <w:rsid w:val="0041223A"/>
    <w:rsid w:val="004122C7"/>
    <w:rsid w:val="0041233D"/>
    <w:rsid w:val="0041256E"/>
    <w:rsid w:val="00412653"/>
    <w:rsid w:val="004127BC"/>
    <w:rsid w:val="0041297A"/>
    <w:rsid w:val="004129B7"/>
    <w:rsid w:val="00412A54"/>
    <w:rsid w:val="00412A98"/>
    <w:rsid w:val="00412AE3"/>
    <w:rsid w:val="00412BA1"/>
    <w:rsid w:val="00412C53"/>
    <w:rsid w:val="00412F21"/>
    <w:rsid w:val="00412F88"/>
    <w:rsid w:val="00413160"/>
    <w:rsid w:val="004132E1"/>
    <w:rsid w:val="0041353E"/>
    <w:rsid w:val="0041355C"/>
    <w:rsid w:val="00413750"/>
    <w:rsid w:val="00413FCA"/>
    <w:rsid w:val="004142EC"/>
    <w:rsid w:val="0041464E"/>
    <w:rsid w:val="00414675"/>
    <w:rsid w:val="00414872"/>
    <w:rsid w:val="004149D6"/>
    <w:rsid w:val="00414A33"/>
    <w:rsid w:val="00414AB9"/>
    <w:rsid w:val="00414CEC"/>
    <w:rsid w:val="00414E80"/>
    <w:rsid w:val="004150BB"/>
    <w:rsid w:val="00415131"/>
    <w:rsid w:val="004151C1"/>
    <w:rsid w:val="004151FC"/>
    <w:rsid w:val="004152CD"/>
    <w:rsid w:val="00415509"/>
    <w:rsid w:val="00415520"/>
    <w:rsid w:val="00415789"/>
    <w:rsid w:val="00415796"/>
    <w:rsid w:val="0041586A"/>
    <w:rsid w:val="004159A9"/>
    <w:rsid w:val="00415BE5"/>
    <w:rsid w:val="00415C19"/>
    <w:rsid w:val="00415E0B"/>
    <w:rsid w:val="004163C4"/>
    <w:rsid w:val="00416461"/>
    <w:rsid w:val="004164A2"/>
    <w:rsid w:val="004167C6"/>
    <w:rsid w:val="0041693D"/>
    <w:rsid w:val="00416987"/>
    <w:rsid w:val="00416ABB"/>
    <w:rsid w:val="00416BBD"/>
    <w:rsid w:val="00416BF3"/>
    <w:rsid w:val="004170E1"/>
    <w:rsid w:val="00417117"/>
    <w:rsid w:val="004174D1"/>
    <w:rsid w:val="00417633"/>
    <w:rsid w:val="0041767F"/>
    <w:rsid w:val="00417706"/>
    <w:rsid w:val="004179E1"/>
    <w:rsid w:val="00417AF2"/>
    <w:rsid w:val="00417C2A"/>
    <w:rsid w:val="00417CCC"/>
    <w:rsid w:val="00417D63"/>
    <w:rsid w:val="00417D77"/>
    <w:rsid w:val="00417DB5"/>
    <w:rsid w:val="00417E43"/>
    <w:rsid w:val="00417E4A"/>
    <w:rsid w:val="00417FB5"/>
    <w:rsid w:val="0042020E"/>
    <w:rsid w:val="00420388"/>
    <w:rsid w:val="00420401"/>
    <w:rsid w:val="0042067F"/>
    <w:rsid w:val="004206F2"/>
    <w:rsid w:val="00420824"/>
    <w:rsid w:val="00420854"/>
    <w:rsid w:val="00420BE1"/>
    <w:rsid w:val="00420E38"/>
    <w:rsid w:val="00420E82"/>
    <w:rsid w:val="0042120E"/>
    <w:rsid w:val="0042165F"/>
    <w:rsid w:val="0042178D"/>
    <w:rsid w:val="0042185A"/>
    <w:rsid w:val="004218C2"/>
    <w:rsid w:val="00421943"/>
    <w:rsid w:val="0042194E"/>
    <w:rsid w:val="00421B68"/>
    <w:rsid w:val="00421BE1"/>
    <w:rsid w:val="00421CCA"/>
    <w:rsid w:val="00421D5E"/>
    <w:rsid w:val="0042261F"/>
    <w:rsid w:val="0042274F"/>
    <w:rsid w:val="0042276D"/>
    <w:rsid w:val="00422792"/>
    <w:rsid w:val="004227B5"/>
    <w:rsid w:val="00422900"/>
    <w:rsid w:val="0042294D"/>
    <w:rsid w:val="004229E3"/>
    <w:rsid w:val="004229EC"/>
    <w:rsid w:val="00422A6A"/>
    <w:rsid w:val="00422A93"/>
    <w:rsid w:val="00422B3B"/>
    <w:rsid w:val="00422BAF"/>
    <w:rsid w:val="00423075"/>
    <w:rsid w:val="00423371"/>
    <w:rsid w:val="0042350E"/>
    <w:rsid w:val="00423603"/>
    <w:rsid w:val="0042385D"/>
    <w:rsid w:val="004238D7"/>
    <w:rsid w:val="004238EA"/>
    <w:rsid w:val="00423929"/>
    <w:rsid w:val="00423B08"/>
    <w:rsid w:val="00423BBB"/>
    <w:rsid w:val="00423BF7"/>
    <w:rsid w:val="00423C2D"/>
    <w:rsid w:val="00423C6C"/>
    <w:rsid w:val="00423DC3"/>
    <w:rsid w:val="00423FF9"/>
    <w:rsid w:val="0042401F"/>
    <w:rsid w:val="004240C2"/>
    <w:rsid w:val="004240CC"/>
    <w:rsid w:val="00424206"/>
    <w:rsid w:val="0042420E"/>
    <w:rsid w:val="004243CB"/>
    <w:rsid w:val="0042452C"/>
    <w:rsid w:val="0042461E"/>
    <w:rsid w:val="004246A4"/>
    <w:rsid w:val="004246A7"/>
    <w:rsid w:val="00424911"/>
    <w:rsid w:val="00424912"/>
    <w:rsid w:val="00424914"/>
    <w:rsid w:val="00424935"/>
    <w:rsid w:val="00424A0A"/>
    <w:rsid w:val="00424AD1"/>
    <w:rsid w:val="00424CED"/>
    <w:rsid w:val="00424F7C"/>
    <w:rsid w:val="004250D4"/>
    <w:rsid w:val="004251F0"/>
    <w:rsid w:val="0042532A"/>
    <w:rsid w:val="004253A5"/>
    <w:rsid w:val="00425589"/>
    <w:rsid w:val="00425640"/>
    <w:rsid w:val="004256D0"/>
    <w:rsid w:val="00425A29"/>
    <w:rsid w:val="00425D7F"/>
    <w:rsid w:val="0042613B"/>
    <w:rsid w:val="00426883"/>
    <w:rsid w:val="004268E4"/>
    <w:rsid w:val="00426A50"/>
    <w:rsid w:val="00426D08"/>
    <w:rsid w:val="00426D49"/>
    <w:rsid w:val="00426DCE"/>
    <w:rsid w:val="00426E49"/>
    <w:rsid w:val="00426EE3"/>
    <w:rsid w:val="004274B1"/>
    <w:rsid w:val="00427541"/>
    <w:rsid w:val="004276FB"/>
    <w:rsid w:val="004277A5"/>
    <w:rsid w:val="004277E6"/>
    <w:rsid w:val="00427819"/>
    <w:rsid w:val="00427B85"/>
    <w:rsid w:val="00427BD9"/>
    <w:rsid w:val="00427CA9"/>
    <w:rsid w:val="00427CC7"/>
    <w:rsid w:val="00430024"/>
    <w:rsid w:val="0043007C"/>
    <w:rsid w:val="00430080"/>
    <w:rsid w:val="0043009D"/>
    <w:rsid w:val="00430274"/>
    <w:rsid w:val="004302E7"/>
    <w:rsid w:val="0043035F"/>
    <w:rsid w:val="00430421"/>
    <w:rsid w:val="0043048D"/>
    <w:rsid w:val="00430651"/>
    <w:rsid w:val="0043083C"/>
    <w:rsid w:val="0043091B"/>
    <w:rsid w:val="00430A85"/>
    <w:rsid w:val="00430B44"/>
    <w:rsid w:val="00430E39"/>
    <w:rsid w:val="00430E82"/>
    <w:rsid w:val="0043106F"/>
    <w:rsid w:val="004311B7"/>
    <w:rsid w:val="004314BA"/>
    <w:rsid w:val="004315BF"/>
    <w:rsid w:val="0043161F"/>
    <w:rsid w:val="0043164F"/>
    <w:rsid w:val="00431677"/>
    <w:rsid w:val="0043179A"/>
    <w:rsid w:val="00431876"/>
    <w:rsid w:val="004318D1"/>
    <w:rsid w:val="00431C6A"/>
    <w:rsid w:val="00431EE8"/>
    <w:rsid w:val="00431F10"/>
    <w:rsid w:val="00432017"/>
    <w:rsid w:val="004322AF"/>
    <w:rsid w:val="004322F3"/>
    <w:rsid w:val="004323BB"/>
    <w:rsid w:val="0043247B"/>
    <w:rsid w:val="004324F3"/>
    <w:rsid w:val="00432507"/>
    <w:rsid w:val="004326EB"/>
    <w:rsid w:val="00432962"/>
    <w:rsid w:val="00432A9D"/>
    <w:rsid w:val="00432ABB"/>
    <w:rsid w:val="00432C95"/>
    <w:rsid w:val="00432D4A"/>
    <w:rsid w:val="00432F3E"/>
    <w:rsid w:val="00432FA4"/>
    <w:rsid w:val="00433114"/>
    <w:rsid w:val="00433173"/>
    <w:rsid w:val="004333CC"/>
    <w:rsid w:val="004336E8"/>
    <w:rsid w:val="00433708"/>
    <w:rsid w:val="00433A97"/>
    <w:rsid w:val="00433C5D"/>
    <w:rsid w:val="00433D85"/>
    <w:rsid w:val="00433E58"/>
    <w:rsid w:val="00433EA8"/>
    <w:rsid w:val="00433F83"/>
    <w:rsid w:val="00433FBF"/>
    <w:rsid w:val="00433FE0"/>
    <w:rsid w:val="004340FB"/>
    <w:rsid w:val="004342F9"/>
    <w:rsid w:val="0043438E"/>
    <w:rsid w:val="00434536"/>
    <w:rsid w:val="00434563"/>
    <w:rsid w:val="00434727"/>
    <w:rsid w:val="004347A3"/>
    <w:rsid w:val="00434812"/>
    <w:rsid w:val="0043481F"/>
    <w:rsid w:val="00434B3E"/>
    <w:rsid w:val="00434C78"/>
    <w:rsid w:val="00434DD6"/>
    <w:rsid w:val="00434ECC"/>
    <w:rsid w:val="00434F4B"/>
    <w:rsid w:val="004350E5"/>
    <w:rsid w:val="004352AF"/>
    <w:rsid w:val="00435313"/>
    <w:rsid w:val="004353D1"/>
    <w:rsid w:val="0043544A"/>
    <w:rsid w:val="00435473"/>
    <w:rsid w:val="004354CF"/>
    <w:rsid w:val="004354D2"/>
    <w:rsid w:val="00435517"/>
    <w:rsid w:val="0043559F"/>
    <w:rsid w:val="00435B60"/>
    <w:rsid w:val="00435DF6"/>
    <w:rsid w:val="00435FDB"/>
    <w:rsid w:val="00436069"/>
    <w:rsid w:val="004360CE"/>
    <w:rsid w:val="0043610D"/>
    <w:rsid w:val="004362F4"/>
    <w:rsid w:val="0043632E"/>
    <w:rsid w:val="004365E7"/>
    <w:rsid w:val="00436770"/>
    <w:rsid w:val="0043678B"/>
    <w:rsid w:val="00436842"/>
    <w:rsid w:val="0043694C"/>
    <w:rsid w:val="00436978"/>
    <w:rsid w:val="00436AF5"/>
    <w:rsid w:val="00436BD3"/>
    <w:rsid w:val="00436C28"/>
    <w:rsid w:val="00436D3A"/>
    <w:rsid w:val="00436DDA"/>
    <w:rsid w:val="00436EAF"/>
    <w:rsid w:val="00437192"/>
    <w:rsid w:val="004374D2"/>
    <w:rsid w:val="004374D7"/>
    <w:rsid w:val="004375D3"/>
    <w:rsid w:val="00437814"/>
    <w:rsid w:val="00437851"/>
    <w:rsid w:val="00437A82"/>
    <w:rsid w:val="00437B0F"/>
    <w:rsid w:val="00437C8F"/>
    <w:rsid w:val="00437D98"/>
    <w:rsid w:val="00437E36"/>
    <w:rsid w:val="00437ECB"/>
    <w:rsid w:val="0044023D"/>
    <w:rsid w:val="004405E2"/>
    <w:rsid w:val="0044070B"/>
    <w:rsid w:val="00440920"/>
    <w:rsid w:val="00440CBC"/>
    <w:rsid w:val="00440DE2"/>
    <w:rsid w:val="00440FCA"/>
    <w:rsid w:val="004410A0"/>
    <w:rsid w:val="00441350"/>
    <w:rsid w:val="004414EB"/>
    <w:rsid w:val="0044154E"/>
    <w:rsid w:val="004415B9"/>
    <w:rsid w:val="004415EB"/>
    <w:rsid w:val="004416BC"/>
    <w:rsid w:val="00441773"/>
    <w:rsid w:val="0044185F"/>
    <w:rsid w:val="00441903"/>
    <w:rsid w:val="004419C3"/>
    <w:rsid w:val="004419D5"/>
    <w:rsid w:val="00441A71"/>
    <w:rsid w:val="00441F1E"/>
    <w:rsid w:val="00441FF3"/>
    <w:rsid w:val="004420F5"/>
    <w:rsid w:val="00442176"/>
    <w:rsid w:val="004422FF"/>
    <w:rsid w:val="004425D9"/>
    <w:rsid w:val="004427B2"/>
    <w:rsid w:val="004427B4"/>
    <w:rsid w:val="00442D9E"/>
    <w:rsid w:val="00442E2E"/>
    <w:rsid w:val="004434B2"/>
    <w:rsid w:val="0044360D"/>
    <w:rsid w:val="00443689"/>
    <w:rsid w:val="004436B3"/>
    <w:rsid w:val="004437D5"/>
    <w:rsid w:val="00443BB7"/>
    <w:rsid w:val="00443BE8"/>
    <w:rsid w:val="00443D14"/>
    <w:rsid w:val="00443DCD"/>
    <w:rsid w:val="00443DE3"/>
    <w:rsid w:val="00443DE6"/>
    <w:rsid w:val="00443E58"/>
    <w:rsid w:val="00443EF9"/>
    <w:rsid w:val="00443FC0"/>
    <w:rsid w:val="00444070"/>
    <w:rsid w:val="004440F9"/>
    <w:rsid w:val="00444100"/>
    <w:rsid w:val="004443B2"/>
    <w:rsid w:val="004443F4"/>
    <w:rsid w:val="0044463E"/>
    <w:rsid w:val="0044464B"/>
    <w:rsid w:val="00444867"/>
    <w:rsid w:val="00444B81"/>
    <w:rsid w:val="00444BDD"/>
    <w:rsid w:val="00444D80"/>
    <w:rsid w:val="0044501B"/>
    <w:rsid w:val="004451B0"/>
    <w:rsid w:val="00445241"/>
    <w:rsid w:val="0044527C"/>
    <w:rsid w:val="0044558D"/>
    <w:rsid w:val="004457B4"/>
    <w:rsid w:val="004458C3"/>
    <w:rsid w:val="00445947"/>
    <w:rsid w:val="00445ADD"/>
    <w:rsid w:val="00445B67"/>
    <w:rsid w:val="00445B93"/>
    <w:rsid w:val="00445D4A"/>
    <w:rsid w:val="00445DE2"/>
    <w:rsid w:val="00445F5E"/>
    <w:rsid w:val="00445F8E"/>
    <w:rsid w:val="00445FA3"/>
    <w:rsid w:val="004464E3"/>
    <w:rsid w:val="0044668D"/>
    <w:rsid w:val="00446728"/>
    <w:rsid w:val="0044675C"/>
    <w:rsid w:val="0044679B"/>
    <w:rsid w:val="004467F1"/>
    <w:rsid w:val="00446910"/>
    <w:rsid w:val="00446A72"/>
    <w:rsid w:val="00446B4A"/>
    <w:rsid w:val="00446C1F"/>
    <w:rsid w:val="00446C63"/>
    <w:rsid w:val="00446CA4"/>
    <w:rsid w:val="00446D0B"/>
    <w:rsid w:val="00446ED4"/>
    <w:rsid w:val="0044702B"/>
    <w:rsid w:val="00447161"/>
    <w:rsid w:val="00447193"/>
    <w:rsid w:val="004472A8"/>
    <w:rsid w:val="004473FF"/>
    <w:rsid w:val="004474DE"/>
    <w:rsid w:val="004474F1"/>
    <w:rsid w:val="00447789"/>
    <w:rsid w:val="00447A0E"/>
    <w:rsid w:val="00447B15"/>
    <w:rsid w:val="00447D16"/>
    <w:rsid w:val="00447F38"/>
    <w:rsid w:val="00447F88"/>
    <w:rsid w:val="004500F5"/>
    <w:rsid w:val="004500F8"/>
    <w:rsid w:val="00450201"/>
    <w:rsid w:val="0045025D"/>
    <w:rsid w:val="00450261"/>
    <w:rsid w:val="00450529"/>
    <w:rsid w:val="0045058B"/>
    <w:rsid w:val="0045073A"/>
    <w:rsid w:val="00450759"/>
    <w:rsid w:val="0045086E"/>
    <w:rsid w:val="0045095E"/>
    <w:rsid w:val="00450974"/>
    <w:rsid w:val="00450B8E"/>
    <w:rsid w:val="00450C12"/>
    <w:rsid w:val="00450C4B"/>
    <w:rsid w:val="00450DC0"/>
    <w:rsid w:val="00450DED"/>
    <w:rsid w:val="00450E9C"/>
    <w:rsid w:val="00450F78"/>
    <w:rsid w:val="00451124"/>
    <w:rsid w:val="004512D3"/>
    <w:rsid w:val="0045142C"/>
    <w:rsid w:val="00451486"/>
    <w:rsid w:val="00451739"/>
    <w:rsid w:val="0045194E"/>
    <w:rsid w:val="00451EE7"/>
    <w:rsid w:val="004520EE"/>
    <w:rsid w:val="00452317"/>
    <w:rsid w:val="00452363"/>
    <w:rsid w:val="00452808"/>
    <w:rsid w:val="00452957"/>
    <w:rsid w:val="00452A99"/>
    <w:rsid w:val="00452B1C"/>
    <w:rsid w:val="00452B93"/>
    <w:rsid w:val="00452BBC"/>
    <w:rsid w:val="00452BE5"/>
    <w:rsid w:val="00452CD8"/>
    <w:rsid w:val="00452DC8"/>
    <w:rsid w:val="00452DF0"/>
    <w:rsid w:val="00452DF2"/>
    <w:rsid w:val="00452E00"/>
    <w:rsid w:val="00452FA2"/>
    <w:rsid w:val="004532DE"/>
    <w:rsid w:val="00453546"/>
    <w:rsid w:val="004535AA"/>
    <w:rsid w:val="00453651"/>
    <w:rsid w:val="00453876"/>
    <w:rsid w:val="00453A03"/>
    <w:rsid w:val="00453CE4"/>
    <w:rsid w:val="00453DB8"/>
    <w:rsid w:val="00453E9A"/>
    <w:rsid w:val="00453EBB"/>
    <w:rsid w:val="00453FEE"/>
    <w:rsid w:val="0045402E"/>
    <w:rsid w:val="00454189"/>
    <w:rsid w:val="0045448E"/>
    <w:rsid w:val="00454564"/>
    <w:rsid w:val="00454642"/>
    <w:rsid w:val="004547EF"/>
    <w:rsid w:val="004547F5"/>
    <w:rsid w:val="00454A13"/>
    <w:rsid w:val="00454AA8"/>
    <w:rsid w:val="00454B26"/>
    <w:rsid w:val="00454C75"/>
    <w:rsid w:val="0045503B"/>
    <w:rsid w:val="0045503C"/>
    <w:rsid w:val="0045505A"/>
    <w:rsid w:val="004550C6"/>
    <w:rsid w:val="0045534E"/>
    <w:rsid w:val="004553B9"/>
    <w:rsid w:val="00455551"/>
    <w:rsid w:val="004555CD"/>
    <w:rsid w:val="00455790"/>
    <w:rsid w:val="004559CF"/>
    <w:rsid w:val="00455B83"/>
    <w:rsid w:val="00455BEB"/>
    <w:rsid w:val="00456118"/>
    <w:rsid w:val="004561DA"/>
    <w:rsid w:val="0045635D"/>
    <w:rsid w:val="00456532"/>
    <w:rsid w:val="0045658C"/>
    <w:rsid w:val="00456961"/>
    <w:rsid w:val="004569F4"/>
    <w:rsid w:val="00456B32"/>
    <w:rsid w:val="00456C24"/>
    <w:rsid w:val="004570BB"/>
    <w:rsid w:val="00457169"/>
    <w:rsid w:val="00457447"/>
    <w:rsid w:val="0045779B"/>
    <w:rsid w:val="0045793D"/>
    <w:rsid w:val="00457A23"/>
    <w:rsid w:val="00457BC0"/>
    <w:rsid w:val="00457C87"/>
    <w:rsid w:val="00457D05"/>
    <w:rsid w:val="00457D16"/>
    <w:rsid w:val="00457E30"/>
    <w:rsid w:val="00457EDB"/>
    <w:rsid w:val="00457EF2"/>
    <w:rsid w:val="00460025"/>
    <w:rsid w:val="00460108"/>
    <w:rsid w:val="0046028A"/>
    <w:rsid w:val="0046029A"/>
    <w:rsid w:val="0046031F"/>
    <w:rsid w:val="00460392"/>
    <w:rsid w:val="004605BE"/>
    <w:rsid w:val="004608EF"/>
    <w:rsid w:val="0046097C"/>
    <w:rsid w:val="004609DB"/>
    <w:rsid w:val="004609F3"/>
    <w:rsid w:val="00460CC3"/>
    <w:rsid w:val="00460E27"/>
    <w:rsid w:val="00460E39"/>
    <w:rsid w:val="00461137"/>
    <w:rsid w:val="004612D1"/>
    <w:rsid w:val="004615A2"/>
    <w:rsid w:val="004615F8"/>
    <w:rsid w:val="0046176A"/>
    <w:rsid w:val="004617FF"/>
    <w:rsid w:val="00461888"/>
    <w:rsid w:val="004618F5"/>
    <w:rsid w:val="00461969"/>
    <w:rsid w:val="00461A52"/>
    <w:rsid w:val="00461AEE"/>
    <w:rsid w:val="00461D56"/>
    <w:rsid w:val="00461EB7"/>
    <w:rsid w:val="004620DF"/>
    <w:rsid w:val="004620EF"/>
    <w:rsid w:val="0046227B"/>
    <w:rsid w:val="0046237D"/>
    <w:rsid w:val="00462387"/>
    <w:rsid w:val="004624C8"/>
    <w:rsid w:val="00462546"/>
    <w:rsid w:val="004628A1"/>
    <w:rsid w:val="00462A80"/>
    <w:rsid w:val="00462AC7"/>
    <w:rsid w:val="00462B0C"/>
    <w:rsid w:val="00462D65"/>
    <w:rsid w:val="00462DE7"/>
    <w:rsid w:val="00462FB0"/>
    <w:rsid w:val="0046309E"/>
    <w:rsid w:val="004636A9"/>
    <w:rsid w:val="0046376D"/>
    <w:rsid w:val="004637AD"/>
    <w:rsid w:val="004637C7"/>
    <w:rsid w:val="00463878"/>
    <w:rsid w:val="00463A5B"/>
    <w:rsid w:val="00463B1A"/>
    <w:rsid w:val="00463F7E"/>
    <w:rsid w:val="00463FAF"/>
    <w:rsid w:val="0046406C"/>
    <w:rsid w:val="00464158"/>
    <w:rsid w:val="00464255"/>
    <w:rsid w:val="0046434D"/>
    <w:rsid w:val="00464570"/>
    <w:rsid w:val="0046462B"/>
    <w:rsid w:val="004647C6"/>
    <w:rsid w:val="00464809"/>
    <w:rsid w:val="0046492B"/>
    <w:rsid w:val="00464ABA"/>
    <w:rsid w:val="00464ABE"/>
    <w:rsid w:val="00464C55"/>
    <w:rsid w:val="00464C8C"/>
    <w:rsid w:val="00464C8E"/>
    <w:rsid w:val="00464CCA"/>
    <w:rsid w:val="00464D21"/>
    <w:rsid w:val="00464D93"/>
    <w:rsid w:val="00464DC2"/>
    <w:rsid w:val="00464DFA"/>
    <w:rsid w:val="00464F68"/>
    <w:rsid w:val="00464F71"/>
    <w:rsid w:val="00465032"/>
    <w:rsid w:val="0046505C"/>
    <w:rsid w:val="004650FD"/>
    <w:rsid w:val="004656A4"/>
    <w:rsid w:val="00465942"/>
    <w:rsid w:val="00465C35"/>
    <w:rsid w:val="00465C5F"/>
    <w:rsid w:val="00465D21"/>
    <w:rsid w:val="00465D29"/>
    <w:rsid w:val="00465FF5"/>
    <w:rsid w:val="00465FFD"/>
    <w:rsid w:val="00466007"/>
    <w:rsid w:val="004661D8"/>
    <w:rsid w:val="0046634D"/>
    <w:rsid w:val="004663F3"/>
    <w:rsid w:val="00466449"/>
    <w:rsid w:val="0046654B"/>
    <w:rsid w:val="0046661E"/>
    <w:rsid w:val="004667FC"/>
    <w:rsid w:val="0046681D"/>
    <w:rsid w:val="0046685E"/>
    <w:rsid w:val="004668C5"/>
    <w:rsid w:val="0046696D"/>
    <w:rsid w:val="00466A97"/>
    <w:rsid w:val="00466C1B"/>
    <w:rsid w:val="00466D3F"/>
    <w:rsid w:val="00466DAF"/>
    <w:rsid w:val="00466E54"/>
    <w:rsid w:val="00467082"/>
    <w:rsid w:val="00467167"/>
    <w:rsid w:val="004671FD"/>
    <w:rsid w:val="0046722F"/>
    <w:rsid w:val="004672A0"/>
    <w:rsid w:val="0046734F"/>
    <w:rsid w:val="004673B0"/>
    <w:rsid w:val="0046751E"/>
    <w:rsid w:val="0046755B"/>
    <w:rsid w:val="0046782C"/>
    <w:rsid w:val="00467B25"/>
    <w:rsid w:val="00467B48"/>
    <w:rsid w:val="00467B4A"/>
    <w:rsid w:val="00467C96"/>
    <w:rsid w:val="00467D2B"/>
    <w:rsid w:val="00467D6C"/>
    <w:rsid w:val="00467E7C"/>
    <w:rsid w:val="004700D6"/>
    <w:rsid w:val="004700D8"/>
    <w:rsid w:val="00470232"/>
    <w:rsid w:val="0047066B"/>
    <w:rsid w:val="004706C0"/>
    <w:rsid w:val="00470787"/>
    <w:rsid w:val="0047083C"/>
    <w:rsid w:val="004709ED"/>
    <w:rsid w:val="00470B3F"/>
    <w:rsid w:val="00470D3E"/>
    <w:rsid w:val="00470D94"/>
    <w:rsid w:val="00470DD1"/>
    <w:rsid w:val="00470F49"/>
    <w:rsid w:val="004714DC"/>
    <w:rsid w:val="0047153E"/>
    <w:rsid w:val="0047180F"/>
    <w:rsid w:val="00471968"/>
    <w:rsid w:val="00471AD7"/>
    <w:rsid w:val="00471BF9"/>
    <w:rsid w:val="00471C91"/>
    <w:rsid w:val="00471DF0"/>
    <w:rsid w:val="00471EB2"/>
    <w:rsid w:val="00471ECD"/>
    <w:rsid w:val="00471F68"/>
    <w:rsid w:val="00471FAE"/>
    <w:rsid w:val="00472143"/>
    <w:rsid w:val="00472442"/>
    <w:rsid w:val="0047254D"/>
    <w:rsid w:val="004725EA"/>
    <w:rsid w:val="0047264A"/>
    <w:rsid w:val="00472662"/>
    <w:rsid w:val="0047270B"/>
    <w:rsid w:val="00472739"/>
    <w:rsid w:val="00472776"/>
    <w:rsid w:val="004727F3"/>
    <w:rsid w:val="004728E6"/>
    <w:rsid w:val="004729EE"/>
    <w:rsid w:val="00472BA4"/>
    <w:rsid w:val="00472C80"/>
    <w:rsid w:val="00472E17"/>
    <w:rsid w:val="00472F6D"/>
    <w:rsid w:val="00472FB8"/>
    <w:rsid w:val="004731C0"/>
    <w:rsid w:val="004732E6"/>
    <w:rsid w:val="00473393"/>
    <w:rsid w:val="004733F5"/>
    <w:rsid w:val="00473434"/>
    <w:rsid w:val="00473639"/>
    <w:rsid w:val="004737B5"/>
    <w:rsid w:val="004739AD"/>
    <w:rsid w:val="00473A73"/>
    <w:rsid w:val="00473AC5"/>
    <w:rsid w:val="00473E71"/>
    <w:rsid w:val="00473FBD"/>
    <w:rsid w:val="00474203"/>
    <w:rsid w:val="00474464"/>
    <w:rsid w:val="0047454E"/>
    <w:rsid w:val="004745A6"/>
    <w:rsid w:val="004747CA"/>
    <w:rsid w:val="00474992"/>
    <w:rsid w:val="00474998"/>
    <w:rsid w:val="004749BD"/>
    <w:rsid w:val="00474A26"/>
    <w:rsid w:val="00474AA7"/>
    <w:rsid w:val="00474B3F"/>
    <w:rsid w:val="00474C64"/>
    <w:rsid w:val="00474C6E"/>
    <w:rsid w:val="00474C73"/>
    <w:rsid w:val="00474DAB"/>
    <w:rsid w:val="004752F6"/>
    <w:rsid w:val="00475398"/>
    <w:rsid w:val="0047540F"/>
    <w:rsid w:val="004754A8"/>
    <w:rsid w:val="0047554A"/>
    <w:rsid w:val="004755BA"/>
    <w:rsid w:val="0047563C"/>
    <w:rsid w:val="0047567B"/>
    <w:rsid w:val="0047581A"/>
    <w:rsid w:val="00475AF2"/>
    <w:rsid w:val="0047633B"/>
    <w:rsid w:val="004763AA"/>
    <w:rsid w:val="004764F5"/>
    <w:rsid w:val="004768A3"/>
    <w:rsid w:val="00476B74"/>
    <w:rsid w:val="00476BBF"/>
    <w:rsid w:val="00476E4C"/>
    <w:rsid w:val="00476F30"/>
    <w:rsid w:val="00477307"/>
    <w:rsid w:val="0047742D"/>
    <w:rsid w:val="00477468"/>
    <w:rsid w:val="004775B6"/>
    <w:rsid w:val="00477615"/>
    <w:rsid w:val="00477758"/>
    <w:rsid w:val="00477760"/>
    <w:rsid w:val="004777E1"/>
    <w:rsid w:val="004777FC"/>
    <w:rsid w:val="004779CB"/>
    <w:rsid w:val="004779D1"/>
    <w:rsid w:val="004779D8"/>
    <w:rsid w:val="004779F4"/>
    <w:rsid w:val="00477B75"/>
    <w:rsid w:val="00477C01"/>
    <w:rsid w:val="00477DDC"/>
    <w:rsid w:val="00477F52"/>
    <w:rsid w:val="00480028"/>
    <w:rsid w:val="00480036"/>
    <w:rsid w:val="0048023B"/>
    <w:rsid w:val="00480648"/>
    <w:rsid w:val="00480821"/>
    <w:rsid w:val="00480927"/>
    <w:rsid w:val="00480A71"/>
    <w:rsid w:val="00480CAF"/>
    <w:rsid w:val="00480D66"/>
    <w:rsid w:val="00480DBB"/>
    <w:rsid w:val="00480FA9"/>
    <w:rsid w:val="00480FDD"/>
    <w:rsid w:val="004811BD"/>
    <w:rsid w:val="004811EE"/>
    <w:rsid w:val="0048125F"/>
    <w:rsid w:val="004812C0"/>
    <w:rsid w:val="00481503"/>
    <w:rsid w:val="0048181D"/>
    <w:rsid w:val="00481855"/>
    <w:rsid w:val="004818B1"/>
    <w:rsid w:val="00481A59"/>
    <w:rsid w:val="00481ACC"/>
    <w:rsid w:val="00481D8D"/>
    <w:rsid w:val="00481E16"/>
    <w:rsid w:val="00481FA2"/>
    <w:rsid w:val="00482027"/>
    <w:rsid w:val="00482296"/>
    <w:rsid w:val="004822DF"/>
    <w:rsid w:val="004826F0"/>
    <w:rsid w:val="0048280F"/>
    <w:rsid w:val="0048290C"/>
    <w:rsid w:val="00482A72"/>
    <w:rsid w:val="00482A87"/>
    <w:rsid w:val="00482B19"/>
    <w:rsid w:val="00482C36"/>
    <w:rsid w:val="00482CC2"/>
    <w:rsid w:val="00482F77"/>
    <w:rsid w:val="00483169"/>
    <w:rsid w:val="004831B2"/>
    <w:rsid w:val="0048320D"/>
    <w:rsid w:val="004832BF"/>
    <w:rsid w:val="004837AF"/>
    <w:rsid w:val="004837CA"/>
    <w:rsid w:val="00483842"/>
    <w:rsid w:val="00483A8C"/>
    <w:rsid w:val="00483AF8"/>
    <w:rsid w:val="00483B03"/>
    <w:rsid w:val="00483B63"/>
    <w:rsid w:val="00483BCF"/>
    <w:rsid w:val="00483F32"/>
    <w:rsid w:val="00483F96"/>
    <w:rsid w:val="004840B0"/>
    <w:rsid w:val="0048410F"/>
    <w:rsid w:val="00484148"/>
    <w:rsid w:val="00484345"/>
    <w:rsid w:val="00484802"/>
    <w:rsid w:val="004848AD"/>
    <w:rsid w:val="00484A39"/>
    <w:rsid w:val="00484C1A"/>
    <w:rsid w:val="00484D19"/>
    <w:rsid w:val="004851BF"/>
    <w:rsid w:val="004851FF"/>
    <w:rsid w:val="004852C3"/>
    <w:rsid w:val="0048532A"/>
    <w:rsid w:val="00485615"/>
    <w:rsid w:val="00485975"/>
    <w:rsid w:val="00485B31"/>
    <w:rsid w:val="00485B69"/>
    <w:rsid w:val="00485EA8"/>
    <w:rsid w:val="0048634A"/>
    <w:rsid w:val="0048647A"/>
    <w:rsid w:val="004864D6"/>
    <w:rsid w:val="0048677C"/>
    <w:rsid w:val="004868E8"/>
    <w:rsid w:val="00486939"/>
    <w:rsid w:val="00486A63"/>
    <w:rsid w:val="00486C10"/>
    <w:rsid w:val="00486CC9"/>
    <w:rsid w:val="00486CCD"/>
    <w:rsid w:val="00486ED4"/>
    <w:rsid w:val="00486F7C"/>
    <w:rsid w:val="00487192"/>
    <w:rsid w:val="004871AA"/>
    <w:rsid w:val="004872D5"/>
    <w:rsid w:val="0048770F"/>
    <w:rsid w:val="00487767"/>
    <w:rsid w:val="004877CF"/>
    <w:rsid w:val="00487818"/>
    <w:rsid w:val="00487848"/>
    <w:rsid w:val="00487C3E"/>
    <w:rsid w:val="00487E33"/>
    <w:rsid w:val="00487E8B"/>
    <w:rsid w:val="004901B9"/>
    <w:rsid w:val="004903AA"/>
    <w:rsid w:val="00490770"/>
    <w:rsid w:val="0049079D"/>
    <w:rsid w:val="00490871"/>
    <w:rsid w:val="00490930"/>
    <w:rsid w:val="004909DD"/>
    <w:rsid w:val="00490A6D"/>
    <w:rsid w:val="00490F94"/>
    <w:rsid w:val="00490FC7"/>
    <w:rsid w:val="0049101E"/>
    <w:rsid w:val="0049117E"/>
    <w:rsid w:val="004911CA"/>
    <w:rsid w:val="004913D7"/>
    <w:rsid w:val="004914D2"/>
    <w:rsid w:val="00491509"/>
    <w:rsid w:val="004917DF"/>
    <w:rsid w:val="0049195D"/>
    <w:rsid w:val="00491B30"/>
    <w:rsid w:val="00491BDF"/>
    <w:rsid w:val="00491DC1"/>
    <w:rsid w:val="00491E5D"/>
    <w:rsid w:val="00492369"/>
    <w:rsid w:val="004923EE"/>
    <w:rsid w:val="0049248B"/>
    <w:rsid w:val="00492577"/>
    <w:rsid w:val="0049270C"/>
    <w:rsid w:val="0049286B"/>
    <w:rsid w:val="00492A44"/>
    <w:rsid w:val="00492AC7"/>
    <w:rsid w:val="00493086"/>
    <w:rsid w:val="00493446"/>
    <w:rsid w:val="0049371D"/>
    <w:rsid w:val="004939EA"/>
    <w:rsid w:val="00493BDD"/>
    <w:rsid w:val="00493DFD"/>
    <w:rsid w:val="00493E7D"/>
    <w:rsid w:val="00493F45"/>
    <w:rsid w:val="00494052"/>
    <w:rsid w:val="00494187"/>
    <w:rsid w:val="00494250"/>
    <w:rsid w:val="004942C4"/>
    <w:rsid w:val="00494309"/>
    <w:rsid w:val="004943BC"/>
    <w:rsid w:val="00494572"/>
    <w:rsid w:val="0049458F"/>
    <w:rsid w:val="0049481A"/>
    <w:rsid w:val="00494875"/>
    <w:rsid w:val="00494A8D"/>
    <w:rsid w:val="00494AA4"/>
    <w:rsid w:val="00494D02"/>
    <w:rsid w:val="00494DA3"/>
    <w:rsid w:val="00494F1C"/>
    <w:rsid w:val="00494FA1"/>
    <w:rsid w:val="00495121"/>
    <w:rsid w:val="0049512B"/>
    <w:rsid w:val="004952B0"/>
    <w:rsid w:val="004952C2"/>
    <w:rsid w:val="00495795"/>
    <w:rsid w:val="0049587E"/>
    <w:rsid w:val="004958AA"/>
    <w:rsid w:val="004958EB"/>
    <w:rsid w:val="004959C7"/>
    <w:rsid w:val="00495A91"/>
    <w:rsid w:val="00495B06"/>
    <w:rsid w:val="00495B80"/>
    <w:rsid w:val="00495BD6"/>
    <w:rsid w:val="00495C0D"/>
    <w:rsid w:val="00495EC2"/>
    <w:rsid w:val="00495ED5"/>
    <w:rsid w:val="00495F6C"/>
    <w:rsid w:val="00496052"/>
    <w:rsid w:val="004960E0"/>
    <w:rsid w:val="004961BD"/>
    <w:rsid w:val="004961DF"/>
    <w:rsid w:val="00496236"/>
    <w:rsid w:val="00496247"/>
    <w:rsid w:val="00496291"/>
    <w:rsid w:val="00496297"/>
    <w:rsid w:val="0049641F"/>
    <w:rsid w:val="004965DB"/>
    <w:rsid w:val="004965F1"/>
    <w:rsid w:val="0049674C"/>
    <w:rsid w:val="0049687F"/>
    <w:rsid w:val="00496AAC"/>
    <w:rsid w:val="00496CE3"/>
    <w:rsid w:val="00496D22"/>
    <w:rsid w:val="00496D95"/>
    <w:rsid w:val="00496DA4"/>
    <w:rsid w:val="00496F78"/>
    <w:rsid w:val="00496FA9"/>
    <w:rsid w:val="00497037"/>
    <w:rsid w:val="0049712B"/>
    <w:rsid w:val="00497478"/>
    <w:rsid w:val="0049756D"/>
    <w:rsid w:val="004975DA"/>
    <w:rsid w:val="00497682"/>
    <w:rsid w:val="004976B9"/>
    <w:rsid w:val="00497902"/>
    <w:rsid w:val="0049791A"/>
    <w:rsid w:val="00497A32"/>
    <w:rsid w:val="00497E99"/>
    <w:rsid w:val="00497FC2"/>
    <w:rsid w:val="00497FD8"/>
    <w:rsid w:val="004A013C"/>
    <w:rsid w:val="004A01E3"/>
    <w:rsid w:val="004A0286"/>
    <w:rsid w:val="004A03A2"/>
    <w:rsid w:val="004A03B5"/>
    <w:rsid w:val="004A054F"/>
    <w:rsid w:val="004A06E7"/>
    <w:rsid w:val="004A0A6C"/>
    <w:rsid w:val="004A0CA6"/>
    <w:rsid w:val="004A0DF0"/>
    <w:rsid w:val="004A0E9F"/>
    <w:rsid w:val="004A126F"/>
    <w:rsid w:val="004A12CC"/>
    <w:rsid w:val="004A14CC"/>
    <w:rsid w:val="004A15BA"/>
    <w:rsid w:val="004A1704"/>
    <w:rsid w:val="004A1724"/>
    <w:rsid w:val="004A17EA"/>
    <w:rsid w:val="004A1849"/>
    <w:rsid w:val="004A192C"/>
    <w:rsid w:val="004A1999"/>
    <w:rsid w:val="004A199F"/>
    <w:rsid w:val="004A19A9"/>
    <w:rsid w:val="004A1AB4"/>
    <w:rsid w:val="004A1C6B"/>
    <w:rsid w:val="004A1CA8"/>
    <w:rsid w:val="004A1D3C"/>
    <w:rsid w:val="004A2317"/>
    <w:rsid w:val="004A24B4"/>
    <w:rsid w:val="004A294E"/>
    <w:rsid w:val="004A29F9"/>
    <w:rsid w:val="004A2A69"/>
    <w:rsid w:val="004A2A7C"/>
    <w:rsid w:val="004A2B7B"/>
    <w:rsid w:val="004A2DA2"/>
    <w:rsid w:val="004A2E7C"/>
    <w:rsid w:val="004A306D"/>
    <w:rsid w:val="004A30EE"/>
    <w:rsid w:val="004A345D"/>
    <w:rsid w:val="004A37A1"/>
    <w:rsid w:val="004A3811"/>
    <w:rsid w:val="004A3A9A"/>
    <w:rsid w:val="004A3AFF"/>
    <w:rsid w:val="004A3B6C"/>
    <w:rsid w:val="004A3C5B"/>
    <w:rsid w:val="004A3D1C"/>
    <w:rsid w:val="004A3D58"/>
    <w:rsid w:val="004A3FF0"/>
    <w:rsid w:val="004A4055"/>
    <w:rsid w:val="004A40D4"/>
    <w:rsid w:val="004A4177"/>
    <w:rsid w:val="004A42B4"/>
    <w:rsid w:val="004A43C7"/>
    <w:rsid w:val="004A43DB"/>
    <w:rsid w:val="004A453B"/>
    <w:rsid w:val="004A46A9"/>
    <w:rsid w:val="004A46E3"/>
    <w:rsid w:val="004A47F7"/>
    <w:rsid w:val="004A4939"/>
    <w:rsid w:val="004A4A00"/>
    <w:rsid w:val="004A4A3B"/>
    <w:rsid w:val="004A4ACA"/>
    <w:rsid w:val="004A4CA9"/>
    <w:rsid w:val="004A4E2E"/>
    <w:rsid w:val="004A511F"/>
    <w:rsid w:val="004A5306"/>
    <w:rsid w:val="004A5376"/>
    <w:rsid w:val="004A5383"/>
    <w:rsid w:val="004A53F0"/>
    <w:rsid w:val="004A558E"/>
    <w:rsid w:val="004A5598"/>
    <w:rsid w:val="004A574C"/>
    <w:rsid w:val="004A584A"/>
    <w:rsid w:val="004A5899"/>
    <w:rsid w:val="004A5957"/>
    <w:rsid w:val="004A5A1B"/>
    <w:rsid w:val="004A5D59"/>
    <w:rsid w:val="004A6026"/>
    <w:rsid w:val="004A6042"/>
    <w:rsid w:val="004A606A"/>
    <w:rsid w:val="004A607D"/>
    <w:rsid w:val="004A6097"/>
    <w:rsid w:val="004A6208"/>
    <w:rsid w:val="004A628D"/>
    <w:rsid w:val="004A62F6"/>
    <w:rsid w:val="004A64B6"/>
    <w:rsid w:val="004A656C"/>
    <w:rsid w:val="004A66B5"/>
    <w:rsid w:val="004A6780"/>
    <w:rsid w:val="004A6838"/>
    <w:rsid w:val="004A689D"/>
    <w:rsid w:val="004A6921"/>
    <w:rsid w:val="004A6A87"/>
    <w:rsid w:val="004A6CF4"/>
    <w:rsid w:val="004A6DC2"/>
    <w:rsid w:val="004A70A3"/>
    <w:rsid w:val="004A74AF"/>
    <w:rsid w:val="004A752B"/>
    <w:rsid w:val="004A756B"/>
    <w:rsid w:val="004A760B"/>
    <w:rsid w:val="004A772E"/>
    <w:rsid w:val="004A78C7"/>
    <w:rsid w:val="004A798D"/>
    <w:rsid w:val="004A7998"/>
    <w:rsid w:val="004A7A71"/>
    <w:rsid w:val="004A7B88"/>
    <w:rsid w:val="004A7C18"/>
    <w:rsid w:val="004A7C64"/>
    <w:rsid w:val="004A7E78"/>
    <w:rsid w:val="004A7F64"/>
    <w:rsid w:val="004B03D8"/>
    <w:rsid w:val="004B0472"/>
    <w:rsid w:val="004B0508"/>
    <w:rsid w:val="004B0649"/>
    <w:rsid w:val="004B06A1"/>
    <w:rsid w:val="004B073B"/>
    <w:rsid w:val="004B0800"/>
    <w:rsid w:val="004B08FD"/>
    <w:rsid w:val="004B09A2"/>
    <w:rsid w:val="004B0CF3"/>
    <w:rsid w:val="004B0FF5"/>
    <w:rsid w:val="004B119B"/>
    <w:rsid w:val="004B129F"/>
    <w:rsid w:val="004B1427"/>
    <w:rsid w:val="004B1640"/>
    <w:rsid w:val="004B19DB"/>
    <w:rsid w:val="004B1A33"/>
    <w:rsid w:val="004B1A45"/>
    <w:rsid w:val="004B1E4D"/>
    <w:rsid w:val="004B20C7"/>
    <w:rsid w:val="004B21B4"/>
    <w:rsid w:val="004B22EE"/>
    <w:rsid w:val="004B231C"/>
    <w:rsid w:val="004B2477"/>
    <w:rsid w:val="004B2556"/>
    <w:rsid w:val="004B259B"/>
    <w:rsid w:val="004B25E6"/>
    <w:rsid w:val="004B27A6"/>
    <w:rsid w:val="004B28DA"/>
    <w:rsid w:val="004B28DF"/>
    <w:rsid w:val="004B2A6D"/>
    <w:rsid w:val="004B2C3D"/>
    <w:rsid w:val="004B2C98"/>
    <w:rsid w:val="004B2F47"/>
    <w:rsid w:val="004B2FEA"/>
    <w:rsid w:val="004B3029"/>
    <w:rsid w:val="004B30A2"/>
    <w:rsid w:val="004B3100"/>
    <w:rsid w:val="004B31F1"/>
    <w:rsid w:val="004B3431"/>
    <w:rsid w:val="004B3588"/>
    <w:rsid w:val="004B35FF"/>
    <w:rsid w:val="004B366C"/>
    <w:rsid w:val="004B3837"/>
    <w:rsid w:val="004B39E8"/>
    <w:rsid w:val="004B3B4B"/>
    <w:rsid w:val="004B3DEC"/>
    <w:rsid w:val="004B3FC6"/>
    <w:rsid w:val="004B4178"/>
    <w:rsid w:val="004B422B"/>
    <w:rsid w:val="004B4248"/>
    <w:rsid w:val="004B42B1"/>
    <w:rsid w:val="004B42E6"/>
    <w:rsid w:val="004B44BC"/>
    <w:rsid w:val="004B4586"/>
    <w:rsid w:val="004B4765"/>
    <w:rsid w:val="004B4802"/>
    <w:rsid w:val="004B4940"/>
    <w:rsid w:val="004B49F7"/>
    <w:rsid w:val="004B4AA6"/>
    <w:rsid w:val="004B4AB7"/>
    <w:rsid w:val="004B4C1F"/>
    <w:rsid w:val="004B4C73"/>
    <w:rsid w:val="004B4D31"/>
    <w:rsid w:val="004B4D43"/>
    <w:rsid w:val="004B4DD7"/>
    <w:rsid w:val="004B4E5E"/>
    <w:rsid w:val="004B4E62"/>
    <w:rsid w:val="004B4F8A"/>
    <w:rsid w:val="004B4FE9"/>
    <w:rsid w:val="004B50D3"/>
    <w:rsid w:val="004B5106"/>
    <w:rsid w:val="004B52E9"/>
    <w:rsid w:val="004B53E7"/>
    <w:rsid w:val="004B54C7"/>
    <w:rsid w:val="004B5AEE"/>
    <w:rsid w:val="004B5CE7"/>
    <w:rsid w:val="004B5D9F"/>
    <w:rsid w:val="004B5E12"/>
    <w:rsid w:val="004B62BD"/>
    <w:rsid w:val="004B6316"/>
    <w:rsid w:val="004B652C"/>
    <w:rsid w:val="004B67E7"/>
    <w:rsid w:val="004B6888"/>
    <w:rsid w:val="004B6985"/>
    <w:rsid w:val="004B6A7A"/>
    <w:rsid w:val="004B6B68"/>
    <w:rsid w:val="004B6BDA"/>
    <w:rsid w:val="004B6C44"/>
    <w:rsid w:val="004B6D5C"/>
    <w:rsid w:val="004B702B"/>
    <w:rsid w:val="004B70E3"/>
    <w:rsid w:val="004B7119"/>
    <w:rsid w:val="004B7462"/>
    <w:rsid w:val="004B75C9"/>
    <w:rsid w:val="004B763D"/>
    <w:rsid w:val="004B775C"/>
    <w:rsid w:val="004B787C"/>
    <w:rsid w:val="004B7913"/>
    <w:rsid w:val="004B794B"/>
    <w:rsid w:val="004B7A28"/>
    <w:rsid w:val="004B7A3F"/>
    <w:rsid w:val="004B7AEA"/>
    <w:rsid w:val="004B7C64"/>
    <w:rsid w:val="004B7C96"/>
    <w:rsid w:val="004B7DA1"/>
    <w:rsid w:val="004C0170"/>
    <w:rsid w:val="004C0189"/>
    <w:rsid w:val="004C0241"/>
    <w:rsid w:val="004C0343"/>
    <w:rsid w:val="004C04E6"/>
    <w:rsid w:val="004C061C"/>
    <w:rsid w:val="004C0712"/>
    <w:rsid w:val="004C0985"/>
    <w:rsid w:val="004C09E5"/>
    <w:rsid w:val="004C0A45"/>
    <w:rsid w:val="004C0A4B"/>
    <w:rsid w:val="004C0B5D"/>
    <w:rsid w:val="004C0D23"/>
    <w:rsid w:val="004C0F3B"/>
    <w:rsid w:val="004C11B8"/>
    <w:rsid w:val="004C1483"/>
    <w:rsid w:val="004C158E"/>
    <w:rsid w:val="004C1602"/>
    <w:rsid w:val="004C1A13"/>
    <w:rsid w:val="004C1A38"/>
    <w:rsid w:val="004C1B78"/>
    <w:rsid w:val="004C1B7A"/>
    <w:rsid w:val="004C1CDA"/>
    <w:rsid w:val="004C1D0D"/>
    <w:rsid w:val="004C1E63"/>
    <w:rsid w:val="004C1EF8"/>
    <w:rsid w:val="004C1F01"/>
    <w:rsid w:val="004C1F41"/>
    <w:rsid w:val="004C1F5D"/>
    <w:rsid w:val="004C2110"/>
    <w:rsid w:val="004C2445"/>
    <w:rsid w:val="004C264C"/>
    <w:rsid w:val="004C268C"/>
    <w:rsid w:val="004C27B7"/>
    <w:rsid w:val="004C2846"/>
    <w:rsid w:val="004C2892"/>
    <w:rsid w:val="004C291C"/>
    <w:rsid w:val="004C2925"/>
    <w:rsid w:val="004C2BE8"/>
    <w:rsid w:val="004C2DD8"/>
    <w:rsid w:val="004C2E8D"/>
    <w:rsid w:val="004C31E8"/>
    <w:rsid w:val="004C328F"/>
    <w:rsid w:val="004C346E"/>
    <w:rsid w:val="004C34D1"/>
    <w:rsid w:val="004C34FC"/>
    <w:rsid w:val="004C3757"/>
    <w:rsid w:val="004C382E"/>
    <w:rsid w:val="004C3972"/>
    <w:rsid w:val="004C3B28"/>
    <w:rsid w:val="004C3BFB"/>
    <w:rsid w:val="004C3F2A"/>
    <w:rsid w:val="004C40C7"/>
    <w:rsid w:val="004C41BA"/>
    <w:rsid w:val="004C430B"/>
    <w:rsid w:val="004C4450"/>
    <w:rsid w:val="004C452D"/>
    <w:rsid w:val="004C4554"/>
    <w:rsid w:val="004C4585"/>
    <w:rsid w:val="004C4659"/>
    <w:rsid w:val="004C4713"/>
    <w:rsid w:val="004C4943"/>
    <w:rsid w:val="004C4997"/>
    <w:rsid w:val="004C4A0A"/>
    <w:rsid w:val="004C4A87"/>
    <w:rsid w:val="004C4AFD"/>
    <w:rsid w:val="004C4C30"/>
    <w:rsid w:val="004C4F06"/>
    <w:rsid w:val="004C50A3"/>
    <w:rsid w:val="004C5111"/>
    <w:rsid w:val="004C538C"/>
    <w:rsid w:val="004C56C9"/>
    <w:rsid w:val="004C5792"/>
    <w:rsid w:val="004C58A7"/>
    <w:rsid w:val="004C58AA"/>
    <w:rsid w:val="004C58EF"/>
    <w:rsid w:val="004C5AE8"/>
    <w:rsid w:val="004C5C47"/>
    <w:rsid w:val="004C5C50"/>
    <w:rsid w:val="004C5CBA"/>
    <w:rsid w:val="004C5FA9"/>
    <w:rsid w:val="004C5FF3"/>
    <w:rsid w:val="004C6251"/>
    <w:rsid w:val="004C62E4"/>
    <w:rsid w:val="004C6327"/>
    <w:rsid w:val="004C6535"/>
    <w:rsid w:val="004C6744"/>
    <w:rsid w:val="004C67DA"/>
    <w:rsid w:val="004C6AE7"/>
    <w:rsid w:val="004C6E34"/>
    <w:rsid w:val="004C6F20"/>
    <w:rsid w:val="004C6F50"/>
    <w:rsid w:val="004C6FB7"/>
    <w:rsid w:val="004C6FB9"/>
    <w:rsid w:val="004C7058"/>
    <w:rsid w:val="004C7203"/>
    <w:rsid w:val="004C7226"/>
    <w:rsid w:val="004C7282"/>
    <w:rsid w:val="004C72E4"/>
    <w:rsid w:val="004C7466"/>
    <w:rsid w:val="004C747E"/>
    <w:rsid w:val="004C7538"/>
    <w:rsid w:val="004C780A"/>
    <w:rsid w:val="004C7BBE"/>
    <w:rsid w:val="004C7BF9"/>
    <w:rsid w:val="004C7C65"/>
    <w:rsid w:val="004C7DA5"/>
    <w:rsid w:val="004D0078"/>
    <w:rsid w:val="004D01A7"/>
    <w:rsid w:val="004D0219"/>
    <w:rsid w:val="004D026D"/>
    <w:rsid w:val="004D02BF"/>
    <w:rsid w:val="004D0473"/>
    <w:rsid w:val="004D0474"/>
    <w:rsid w:val="004D0598"/>
    <w:rsid w:val="004D05DD"/>
    <w:rsid w:val="004D069C"/>
    <w:rsid w:val="004D07F1"/>
    <w:rsid w:val="004D08EF"/>
    <w:rsid w:val="004D09B4"/>
    <w:rsid w:val="004D0DE6"/>
    <w:rsid w:val="004D0E21"/>
    <w:rsid w:val="004D0E84"/>
    <w:rsid w:val="004D0EC5"/>
    <w:rsid w:val="004D10D8"/>
    <w:rsid w:val="004D11EB"/>
    <w:rsid w:val="004D1275"/>
    <w:rsid w:val="004D1400"/>
    <w:rsid w:val="004D156A"/>
    <w:rsid w:val="004D18AA"/>
    <w:rsid w:val="004D1930"/>
    <w:rsid w:val="004D1AD7"/>
    <w:rsid w:val="004D1B20"/>
    <w:rsid w:val="004D1B63"/>
    <w:rsid w:val="004D1C5B"/>
    <w:rsid w:val="004D1C94"/>
    <w:rsid w:val="004D1DFD"/>
    <w:rsid w:val="004D2005"/>
    <w:rsid w:val="004D20F3"/>
    <w:rsid w:val="004D21C7"/>
    <w:rsid w:val="004D2315"/>
    <w:rsid w:val="004D2330"/>
    <w:rsid w:val="004D243D"/>
    <w:rsid w:val="004D2471"/>
    <w:rsid w:val="004D24C3"/>
    <w:rsid w:val="004D25AC"/>
    <w:rsid w:val="004D2B7F"/>
    <w:rsid w:val="004D2DE8"/>
    <w:rsid w:val="004D372D"/>
    <w:rsid w:val="004D374B"/>
    <w:rsid w:val="004D374E"/>
    <w:rsid w:val="004D3869"/>
    <w:rsid w:val="004D3A68"/>
    <w:rsid w:val="004D3C22"/>
    <w:rsid w:val="004D3CAB"/>
    <w:rsid w:val="004D3CF7"/>
    <w:rsid w:val="004D3D0D"/>
    <w:rsid w:val="004D3D21"/>
    <w:rsid w:val="004D3EA4"/>
    <w:rsid w:val="004D401F"/>
    <w:rsid w:val="004D416A"/>
    <w:rsid w:val="004D462C"/>
    <w:rsid w:val="004D4696"/>
    <w:rsid w:val="004D47C2"/>
    <w:rsid w:val="004D47E9"/>
    <w:rsid w:val="004D48E5"/>
    <w:rsid w:val="004D4BA6"/>
    <w:rsid w:val="004D4D23"/>
    <w:rsid w:val="004D5168"/>
    <w:rsid w:val="004D51C2"/>
    <w:rsid w:val="004D51F7"/>
    <w:rsid w:val="004D5351"/>
    <w:rsid w:val="004D53F6"/>
    <w:rsid w:val="004D54BB"/>
    <w:rsid w:val="004D54C7"/>
    <w:rsid w:val="004D55AD"/>
    <w:rsid w:val="004D574E"/>
    <w:rsid w:val="004D57B3"/>
    <w:rsid w:val="004D59C7"/>
    <w:rsid w:val="004D5A1A"/>
    <w:rsid w:val="004D5ABB"/>
    <w:rsid w:val="004D5B4C"/>
    <w:rsid w:val="004D6026"/>
    <w:rsid w:val="004D60E4"/>
    <w:rsid w:val="004D621C"/>
    <w:rsid w:val="004D6338"/>
    <w:rsid w:val="004D6348"/>
    <w:rsid w:val="004D6612"/>
    <w:rsid w:val="004D6956"/>
    <w:rsid w:val="004D69E4"/>
    <w:rsid w:val="004D6A12"/>
    <w:rsid w:val="004D6C9B"/>
    <w:rsid w:val="004D6EC2"/>
    <w:rsid w:val="004D6FE4"/>
    <w:rsid w:val="004D7006"/>
    <w:rsid w:val="004D731F"/>
    <w:rsid w:val="004D73A6"/>
    <w:rsid w:val="004D7551"/>
    <w:rsid w:val="004D7775"/>
    <w:rsid w:val="004D7824"/>
    <w:rsid w:val="004D799B"/>
    <w:rsid w:val="004D7E38"/>
    <w:rsid w:val="004E0331"/>
    <w:rsid w:val="004E06A9"/>
    <w:rsid w:val="004E0839"/>
    <w:rsid w:val="004E086E"/>
    <w:rsid w:val="004E08C4"/>
    <w:rsid w:val="004E094B"/>
    <w:rsid w:val="004E0B4D"/>
    <w:rsid w:val="004E0C30"/>
    <w:rsid w:val="004E0C3C"/>
    <w:rsid w:val="004E0F59"/>
    <w:rsid w:val="004E11C4"/>
    <w:rsid w:val="004E1252"/>
    <w:rsid w:val="004E1331"/>
    <w:rsid w:val="004E1595"/>
    <w:rsid w:val="004E15DE"/>
    <w:rsid w:val="004E15FD"/>
    <w:rsid w:val="004E1736"/>
    <w:rsid w:val="004E18A3"/>
    <w:rsid w:val="004E1B06"/>
    <w:rsid w:val="004E1B6D"/>
    <w:rsid w:val="004E1BE4"/>
    <w:rsid w:val="004E1CA5"/>
    <w:rsid w:val="004E1D94"/>
    <w:rsid w:val="004E213A"/>
    <w:rsid w:val="004E239B"/>
    <w:rsid w:val="004E240B"/>
    <w:rsid w:val="004E2497"/>
    <w:rsid w:val="004E2525"/>
    <w:rsid w:val="004E26E4"/>
    <w:rsid w:val="004E2798"/>
    <w:rsid w:val="004E27D5"/>
    <w:rsid w:val="004E281D"/>
    <w:rsid w:val="004E28C7"/>
    <w:rsid w:val="004E2D89"/>
    <w:rsid w:val="004E2DB8"/>
    <w:rsid w:val="004E2E0A"/>
    <w:rsid w:val="004E2E6A"/>
    <w:rsid w:val="004E2EDB"/>
    <w:rsid w:val="004E2FBB"/>
    <w:rsid w:val="004E31C1"/>
    <w:rsid w:val="004E33DE"/>
    <w:rsid w:val="004E33E3"/>
    <w:rsid w:val="004E36D1"/>
    <w:rsid w:val="004E3746"/>
    <w:rsid w:val="004E3997"/>
    <w:rsid w:val="004E3B3B"/>
    <w:rsid w:val="004E3B3D"/>
    <w:rsid w:val="004E3B40"/>
    <w:rsid w:val="004E3BA9"/>
    <w:rsid w:val="004E3D67"/>
    <w:rsid w:val="004E3E62"/>
    <w:rsid w:val="004E4193"/>
    <w:rsid w:val="004E421B"/>
    <w:rsid w:val="004E4279"/>
    <w:rsid w:val="004E4447"/>
    <w:rsid w:val="004E48B1"/>
    <w:rsid w:val="004E48DF"/>
    <w:rsid w:val="004E48FB"/>
    <w:rsid w:val="004E498D"/>
    <w:rsid w:val="004E4BCF"/>
    <w:rsid w:val="004E4C4B"/>
    <w:rsid w:val="004E4F25"/>
    <w:rsid w:val="004E524A"/>
    <w:rsid w:val="004E52BB"/>
    <w:rsid w:val="004E55B2"/>
    <w:rsid w:val="004E5744"/>
    <w:rsid w:val="004E57F3"/>
    <w:rsid w:val="004E588C"/>
    <w:rsid w:val="004E5918"/>
    <w:rsid w:val="004E5942"/>
    <w:rsid w:val="004E5BF9"/>
    <w:rsid w:val="004E5C26"/>
    <w:rsid w:val="004E5CFC"/>
    <w:rsid w:val="004E5D84"/>
    <w:rsid w:val="004E60BA"/>
    <w:rsid w:val="004E640B"/>
    <w:rsid w:val="004E6421"/>
    <w:rsid w:val="004E654C"/>
    <w:rsid w:val="004E679D"/>
    <w:rsid w:val="004E6808"/>
    <w:rsid w:val="004E694A"/>
    <w:rsid w:val="004E6B30"/>
    <w:rsid w:val="004E6D1D"/>
    <w:rsid w:val="004E6DDD"/>
    <w:rsid w:val="004E6DF2"/>
    <w:rsid w:val="004E6EC5"/>
    <w:rsid w:val="004E70FF"/>
    <w:rsid w:val="004E744E"/>
    <w:rsid w:val="004E74C3"/>
    <w:rsid w:val="004E754C"/>
    <w:rsid w:val="004E7571"/>
    <w:rsid w:val="004E75F4"/>
    <w:rsid w:val="004E76A3"/>
    <w:rsid w:val="004E776F"/>
    <w:rsid w:val="004E7785"/>
    <w:rsid w:val="004E78FE"/>
    <w:rsid w:val="004E7931"/>
    <w:rsid w:val="004E799C"/>
    <w:rsid w:val="004E7AAC"/>
    <w:rsid w:val="004E7BC4"/>
    <w:rsid w:val="004E7CC3"/>
    <w:rsid w:val="004E7D04"/>
    <w:rsid w:val="004E7D8A"/>
    <w:rsid w:val="004E7FFB"/>
    <w:rsid w:val="004F0000"/>
    <w:rsid w:val="004F00C6"/>
    <w:rsid w:val="004F013B"/>
    <w:rsid w:val="004F0160"/>
    <w:rsid w:val="004F01F3"/>
    <w:rsid w:val="004F028A"/>
    <w:rsid w:val="004F043E"/>
    <w:rsid w:val="004F0458"/>
    <w:rsid w:val="004F070A"/>
    <w:rsid w:val="004F0853"/>
    <w:rsid w:val="004F0BEC"/>
    <w:rsid w:val="004F1006"/>
    <w:rsid w:val="004F1084"/>
    <w:rsid w:val="004F1144"/>
    <w:rsid w:val="004F1222"/>
    <w:rsid w:val="004F1307"/>
    <w:rsid w:val="004F15C5"/>
    <w:rsid w:val="004F1998"/>
    <w:rsid w:val="004F1C96"/>
    <w:rsid w:val="004F1D43"/>
    <w:rsid w:val="004F1E30"/>
    <w:rsid w:val="004F1E7F"/>
    <w:rsid w:val="004F2231"/>
    <w:rsid w:val="004F24D5"/>
    <w:rsid w:val="004F2710"/>
    <w:rsid w:val="004F2844"/>
    <w:rsid w:val="004F2B9E"/>
    <w:rsid w:val="004F2DF3"/>
    <w:rsid w:val="004F2E53"/>
    <w:rsid w:val="004F2FF4"/>
    <w:rsid w:val="004F2FFF"/>
    <w:rsid w:val="004F325D"/>
    <w:rsid w:val="004F32E4"/>
    <w:rsid w:val="004F33D7"/>
    <w:rsid w:val="004F3471"/>
    <w:rsid w:val="004F3691"/>
    <w:rsid w:val="004F3702"/>
    <w:rsid w:val="004F3707"/>
    <w:rsid w:val="004F3833"/>
    <w:rsid w:val="004F3835"/>
    <w:rsid w:val="004F385E"/>
    <w:rsid w:val="004F38F4"/>
    <w:rsid w:val="004F3AB0"/>
    <w:rsid w:val="004F3C4C"/>
    <w:rsid w:val="004F3D20"/>
    <w:rsid w:val="004F43C7"/>
    <w:rsid w:val="004F4423"/>
    <w:rsid w:val="004F44A6"/>
    <w:rsid w:val="004F45A7"/>
    <w:rsid w:val="004F470B"/>
    <w:rsid w:val="004F4793"/>
    <w:rsid w:val="004F4838"/>
    <w:rsid w:val="004F48F7"/>
    <w:rsid w:val="004F49A7"/>
    <w:rsid w:val="004F4A1F"/>
    <w:rsid w:val="004F4B7E"/>
    <w:rsid w:val="004F4D8B"/>
    <w:rsid w:val="004F4DE9"/>
    <w:rsid w:val="004F4FC3"/>
    <w:rsid w:val="004F509F"/>
    <w:rsid w:val="004F51E8"/>
    <w:rsid w:val="004F5223"/>
    <w:rsid w:val="004F524E"/>
    <w:rsid w:val="004F529A"/>
    <w:rsid w:val="004F5366"/>
    <w:rsid w:val="004F5399"/>
    <w:rsid w:val="004F545D"/>
    <w:rsid w:val="004F56B3"/>
    <w:rsid w:val="004F5734"/>
    <w:rsid w:val="004F5847"/>
    <w:rsid w:val="004F5926"/>
    <w:rsid w:val="004F5B2B"/>
    <w:rsid w:val="004F5B50"/>
    <w:rsid w:val="004F5E45"/>
    <w:rsid w:val="004F5E57"/>
    <w:rsid w:val="004F5F15"/>
    <w:rsid w:val="004F6027"/>
    <w:rsid w:val="004F6042"/>
    <w:rsid w:val="004F6067"/>
    <w:rsid w:val="004F6167"/>
    <w:rsid w:val="004F6182"/>
    <w:rsid w:val="004F61CF"/>
    <w:rsid w:val="004F6265"/>
    <w:rsid w:val="004F62DD"/>
    <w:rsid w:val="004F6363"/>
    <w:rsid w:val="004F64FD"/>
    <w:rsid w:val="004F651A"/>
    <w:rsid w:val="004F6560"/>
    <w:rsid w:val="004F65BC"/>
    <w:rsid w:val="004F65D8"/>
    <w:rsid w:val="004F6676"/>
    <w:rsid w:val="004F6904"/>
    <w:rsid w:val="004F6A35"/>
    <w:rsid w:val="004F6A4A"/>
    <w:rsid w:val="004F6B51"/>
    <w:rsid w:val="004F6D89"/>
    <w:rsid w:val="004F70CD"/>
    <w:rsid w:val="004F70D1"/>
    <w:rsid w:val="004F7141"/>
    <w:rsid w:val="004F71CA"/>
    <w:rsid w:val="004F72C9"/>
    <w:rsid w:val="004F735B"/>
    <w:rsid w:val="004F7638"/>
    <w:rsid w:val="004F7640"/>
    <w:rsid w:val="004F7A8E"/>
    <w:rsid w:val="004F7BC7"/>
    <w:rsid w:val="004F7C6A"/>
    <w:rsid w:val="004F7D5E"/>
    <w:rsid w:val="004F7DA2"/>
    <w:rsid w:val="004F7FC0"/>
    <w:rsid w:val="005000AB"/>
    <w:rsid w:val="00500112"/>
    <w:rsid w:val="00500154"/>
    <w:rsid w:val="00500199"/>
    <w:rsid w:val="005001D2"/>
    <w:rsid w:val="00500209"/>
    <w:rsid w:val="005002A0"/>
    <w:rsid w:val="005004AB"/>
    <w:rsid w:val="0050058F"/>
    <w:rsid w:val="00500620"/>
    <w:rsid w:val="00500860"/>
    <w:rsid w:val="00500988"/>
    <w:rsid w:val="00500A0A"/>
    <w:rsid w:val="00500B16"/>
    <w:rsid w:val="00500ED6"/>
    <w:rsid w:val="00500F86"/>
    <w:rsid w:val="0050115A"/>
    <w:rsid w:val="005013E3"/>
    <w:rsid w:val="005014FF"/>
    <w:rsid w:val="00501505"/>
    <w:rsid w:val="00501514"/>
    <w:rsid w:val="0050151E"/>
    <w:rsid w:val="0050155C"/>
    <w:rsid w:val="00501584"/>
    <w:rsid w:val="005017B6"/>
    <w:rsid w:val="00501839"/>
    <w:rsid w:val="00501BF5"/>
    <w:rsid w:val="00501CFE"/>
    <w:rsid w:val="00501D88"/>
    <w:rsid w:val="0050206B"/>
    <w:rsid w:val="00502106"/>
    <w:rsid w:val="0050239D"/>
    <w:rsid w:val="005025E0"/>
    <w:rsid w:val="00502682"/>
    <w:rsid w:val="0050270E"/>
    <w:rsid w:val="0050275E"/>
    <w:rsid w:val="00502927"/>
    <w:rsid w:val="00502986"/>
    <w:rsid w:val="00502A4D"/>
    <w:rsid w:val="00502C8F"/>
    <w:rsid w:val="00502CB8"/>
    <w:rsid w:val="00502FF9"/>
    <w:rsid w:val="00503040"/>
    <w:rsid w:val="005030E0"/>
    <w:rsid w:val="0050339D"/>
    <w:rsid w:val="005033CB"/>
    <w:rsid w:val="0050365F"/>
    <w:rsid w:val="005037D4"/>
    <w:rsid w:val="005039EB"/>
    <w:rsid w:val="00503B02"/>
    <w:rsid w:val="00503BA3"/>
    <w:rsid w:val="00503BD6"/>
    <w:rsid w:val="00503C02"/>
    <w:rsid w:val="00503CA5"/>
    <w:rsid w:val="00503E22"/>
    <w:rsid w:val="00503FF7"/>
    <w:rsid w:val="005040D0"/>
    <w:rsid w:val="0050424C"/>
    <w:rsid w:val="00504343"/>
    <w:rsid w:val="005043BE"/>
    <w:rsid w:val="00504479"/>
    <w:rsid w:val="00504576"/>
    <w:rsid w:val="005045C3"/>
    <w:rsid w:val="00504676"/>
    <w:rsid w:val="00504A38"/>
    <w:rsid w:val="00504C4D"/>
    <w:rsid w:val="00504C69"/>
    <w:rsid w:val="00505010"/>
    <w:rsid w:val="00505277"/>
    <w:rsid w:val="00505701"/>
    <w:rsid w:val="00505875"/>
    <w:rsid w:val="00505883"/>
    <w:rsid w:val="0050592D"/>
    <w:rsid w:val="005059D0"/>
    <w:rsid w:val="00505CA7"/>
    <w:rsid w:val="00505D90"/>
    <w:rsid w:val="00505DAE"/>
    <w:rsid w:val="00505DF7"/>
    <w:rsid w:val="005061AC"/>
    <w:rsid w:val="0050628B"/>
    <w:rsid w:val="0050634E"/>
    <w:rsid w:val="0050637C"/>
    <w:rsid w:val="0050675E"/>
    <w:rsid w:val="005067A2"/>
    <w:rsid w:val="00506A22"/>
    <w:rsid w:val="00506B82"/>
    <w:rsid w:val="00506E1F"/>
    <w:rsid w:val="00506FC5"/>
    <w:rsid w:val="005070B7"/>
    <w:rsid w:val="0050729F"/>
    <w:rsid w:val="005073FE"/>
    <w:rsid w:val="0050764D"/>
    <w:rsid w:val="005076D0"/>
    <w:rsid w:val="0050775E"/>
    <w:rsid w:val="00507810"/>
    <w:rsid w:val="00507868"/>
    <w:rsid w:val="005079B3"/>
    <w:rsid w:val="00507AB8"/>
    <w:rsid w:val="00507BD1"/>
    <w:rsid w:val="00507C5C"/>
    <w:rsid w:val="00507D85"/>
    <w:rsid w:val="00507DA2"/>
    <w:rsid w:val="00507E06"/>
    <w:rsid w:val="00507FAC"/>
    <w:rsid w:val="00510072"/>
    <w:rsid w:val="0051017B"/>
    <w:rsid w:val="00510207"/>
    <w:rsid w:val="0051021B"/>
    <w:rsid w:val="005102D0"/>
    <w:rsid w:val="00510413"/>
    <w:rsid w:val="00510756"/>
    <w:rsid w:val="00510795"/>
    <w:rsid w:val="0051079B"/>
    <w:rsid w:val="005107D7"/>
    <w:rsid w:val="00510892"/>
    <w:rsid w:val="005108D1"/>
    <w:rsid w:val="005109C0"/>
    <w:rsid w:val="00510BF1"/>
    <w:rsid w:val="00510C2F"/>
    <w:rsid w:val="00510CC9"/>
    <w:rsid w:val="00511004"/>
    <w:rsid w:val="005111A1"/>
    <w:rsid w:val="005111B1"/>
    <w:rsid w:val="005112BA"/>
    <w:rsid w:val="00511475"/>
    <w:rsid w:val="005114B9"/>
    <w:rsid w:val="0051159C"/>
    <w:rsid w:val="005115D4"/>
    <w:rsid w:val="005115D6"/>
    <w:rsid w:val="005115FF"/>
    <w:rsid w:val="00511756"/>
    <w:rsid w:val="00511777"/>
    <w:rsid w:val="005117FE"/>
    <w:rsid w:val="005119B5"/>
    <w:rsid w:val="00511A59"/>
    <w:rsid w:val="00511BA9"/>
    <w:rsid w:val="00511DC0"/>
    <w:rsid w:val="00511E47"/>
    <w:rsid w:val="00511F3F"/>
    <w:rsid w:val="0051203E"/>
    <w:rsid w:val="0051256A"/>
    <w:rsid w:val="005125F2"/>
    <w:rsid w:val="0051267C"/>
    <w:rsid w:val="005126DB"/>
    <w:rsid w:val="0051273E"/>
    <w:rsid w:val="00512850"/>
    <w:rsid w:val="0051285E"/>
    <w:rsid w:val="00512877"/>
    <w:rsid w:val="005129FB"/>
    <w:rsid w:val="00512B48"/>
    <w:rsid w:val="00512EF0"/>
    <w:rsid w:val="0051338C"/>
    <w:rsid w:val="00513410"/>
    <w:rsid w:val="00513574"/>
    <w:rsid w:val="0051357A"/>
    <w:rsid w:val="0051362C"/>
    <w:rsid w:val="0051372E"/>
    <w:rsid w:val="00513818"/>
    <w:rsid w:val="00513832"/>
    <w:rsid w:val="005138B8"/>
    <w:rsid w:val="005138F5"/>
    <w:rsid w:val="00513945"/>
    <w:rsid w:val="005139D5"/>
    <w:rsid w:val="00513C02"/>
    <w:rsid w:val="00513C87"/>
    <w:rsid w:val="00513D2C"/>
    <w:rsid w:val="00513F90"/>
    <w:rsid w:val="00513FA8"/>
    <w:rsid w:val="00514122"/>
    <w:rsid w:val="005141A1"/>
    <w:rsid w:val="00514202"/>
    <w:rsid w:val="00514395"/>
    <w:rsid w:val="00514517"/>
    <w:rsid w:val="00514533"/>
    <w:rsid w:val="0051468E"/>
    <w:rsid w:val="00514739"/>
    <w:rsid w:val="00514994"/>
    <w:rsid w:val="00514B87"/>
    <w:rsid w:val="00514CD6"/>
    <w:rsid w:val="00514FBB"/>
    <w:rsid w:val="00515293"/>
    <w:rsid w:val="00515346"/>
    <w:rsid w:val="0051536D"/>
    <w:rsid w:val="00515585"/>
    <w:rsid w:val="005156E8"/>
    <w:rsid w:val="00515738"/>
    <w:rsid w:val="00515C15"/>
    <w:rsid w:val="00515C4D"/>
    <w:rsid w:val="00515CC4"/>
    <w:rsid w:val="00515DB4"/>
    <w:rsid w:val="00515F04"/>
    <w:rsid w:val="005160E5"/>
    <w:rsid w:val="00516268"/>
    <w:rsid w:val="005166DC"/>
    <w:rsid w:val="00516A09"/>
    <w:rsid w:val="00516B08"/>
    <w:rsid w:val="00516B31"/>
    <w:rsid w:val="00516C74"/>
    <w:rsid w:val="00516D57"/>
    <w:rsid w:val="00516F0D"/>
    <w:rsid w:val="005172A0"/>
    <w:rsid w:val="00517349"/>
    <w:rsid w:val="005173E9"/>
    <w:rsid w:val="00517650"/>
    <w:rsid w:val="005176BB"/>
    <w:rsid w:val="00517C38"/>
    <w:rsid w:val="00517C7A"/>
    <w:rsid w:val="00517D1A"/>
    <w:rsid w:val="00517E61"/>
    <w:rsid w:val="0052004C"/>
    <w:rsid w:val="0052007A"/>
    <w:rsid w:val="005200F1"/>
    <w:rsid w:val="0052011D"/>
    <w:rsid w:val="00520149"/>
    <w:rsid w:val="005201DF"/>
    <w:rsid w:val="0052021F"/>
    <w:rsid w:val="00520774"/>
    <w:rsid w:val="005208AA"/>
    <w:rsid w:val="0052093B"/>
    <w:rsid w:val="005209A0"/>
    <w:rsid w:val="00520BDD"/>
    <w:rsid w:val="00520CD3"/>
    <w:rsid w:val="00520DFA"/>
    <w:rsid w:val="00520EEB"/>
    <w:rsid w:val="00521151"/>
    <w:rsid w:val="005211AE"/>
    <w:rsid w:val="005211C1"/>
    <w:rsid w:val="005214AB"/>
    <w:rsid w:val="00521515"/>
    <w:rsid w:val="005215D6"/>
    <w:rsid w:val="005217D3"/>
    <w:rsid w:val="00521BB3"/>
    <w:rsid w:val="00521BD4"/>
    <w:rsid w:val="00521C27"/>
    <w:rsid w:val="005221A4"/>
    <w:rsid w:val="0052221D"/>
    <w:rsid w:val="005222B4"/>
    <w:rsid w:val="005222DD"/>
    <w:rsid w:val="00522389"/>
    <w:rsid w:val="005223B6"/>
    <w:rsid w:val="00522523"/>
    <w:rsid w:val="005229BC"/>
    <w:rsid w:val="005229C3"/>
    <w:rsid w:val="00522B99"/>
    <w:rsid w:val="00522EBD"/>
    <w:rsid w:val="00522FA3"/>
    <w:rsid w:val="00523104"/>
    <w:rsid w:val="00523128"/>
    <w:rsid w:val="005232D8"/>
    <w:rsid w:val="005233EB"/>
    <w:rsid w:val="005235EC"/>
    <w:rsid w:val="005237A3"/>
    <w:rsid w:val="00523A7C"/>
    <w:rsid w:val="00523B54"/>
    <w:rsid w:val="00523E6B"/>
    <w:rsid w:val="00524184"/>
    <w:rsid w:val="005241CA"/>
    <w:rsid w:val="00524565"/>
    <w:rsid w:val="0052460D"/>
    <w:rsid w:val="005246BC"/>
    <w:rsid w:val="00524BEA"/>
    <w:rsid w:val="005250CE"/>
    <w:rsid w:val="005250FC"/>
    <w:rsid w:val="00525130"/>
    <w:rsid w:val="0052526F"/>
    <w:rsid w:val="0052535A"/>
    <w:rsid w:val="00525364"/>
    <w:rsid w:val="00525419"/>
    <w:rsid w:val="005255F2"/>
    <w:rsid w:val="005255FC"/>
    <w:rsid w:val="005256CF"/>
    <w:rsid w:val="005258A3"/>
    <w:rsid w:val="00525906"/>
    <w:rsid w:val="00525BAE"/>
    <w:rsid w:val="00525C3C"/>
    <w:rsid w:val="00525CAD"/>
    <w:rsid w:val="00525E98"/>
    <w:rsid w:val="00525EF3"/>
    <w:rsid w:val="00526041"/>
    <w:rsid w:val="0052614F"/>
    <w:rsid w:val="005261E7"/>
    <w:rsid w:val="005262CF"/>
    <w:rsid w:val="005263F1"/>
    <w:rsid w:val="00526467"/>
    <w:rsid w:val="00526616"/>
    <w:rsid w:val="00526729"/>
    <w:rsid w:val="005267D8"/>
    <w:rsid w:val="00526857"/>
    <w:rsid w:val="0052694C"/>
    <w:rsid w:val="00526A76"/>
    <w:rsid w:val="00526B22"/>
    <w:rsid w:val="00526B39"/>
    <w:rsid w:val="00526DBB"/>
    <w:rsid w:val="00526E08"/>
    <w:rsid w:val="00526E89"/>
    <w:rsid w:val="00526EE1"/>
    <w:rsid w:val="00527084"/>
    <w:rsid w:val="005270DA"/>
    <w:rsid w:val="005271C9"/>
    <w:rsid w:val="005273D1"/>
    <w:rsid w:val="005277CA"/>
    <w:rsid w:val="00527923"/>
    <w:rsid w:val="005279CD"/>
    <w:rsid w:val="00527C54"/>
    <w:rsid w:val="00527CD7"/>
    <w:rsid w:val="00527E9E"/>
    <w:rsid w:val="00530073"/>
    <w:rsid w:val="005301B6"/>
    <w:rsid w:val="00530217"/>
    <w:rsid w:val="0053024E"/>
    <w:rsid w:val="00530325"/>
    <w:rsid w:val="005303AB"/>
    <w:rsid w:val="005303D1"/>
    <w:rsid w:val="0053061E"/>
    <w:rsid w:val="005306E4"/>
    <w:rsid w:val="00530705"/>
    <w:rsid w:val="00530741"/>
    <w:rsid w:val="005308AD"/>
    <w:rsid w:val="00530ABB"/>
    <w:rsid w:val="00530BE0"/>
    <w:rsid w:val="00530CDB"/>
    <w:rsid w:val="00530FD1"/>
    <w:rsid w:val="0053119C"/>
    <w:rsid w:val="005311CA"/>
    <w:rsid w:val="00531266"/>
    <w:rsid w:val="00531532"/>
    <w:rsid w:val="0053171E"/>
    <w:rsid w:val="00531B2E"/>
    <w:rsid w:val="00531B69"/>
    <w:rsid w:val="00531BBB"/>
    <w:rsid w:val="00531CB7"/>
    <w:rsid w:val="00531E33"/>
    <w:rsid w:val="00531F2B"/>
    <w:rsid w:val="0053234E"/>
    <w:rsid w:val="00532498"/>
    <w:rsid w:val="005325C9"/>
    <w:rsid w:val="005325D6"/>
    <w:rsid w:val="00532756"/>
    <w:rsid w:val="005327E9"/>
    <w:rsid w:val="00532809"/>
    <w:rsid w:val="005328C3"/>
    <w:rsid w:val="00532A0C"/>
    <w:rsid w:val="00532B99"/>
    <w:rsid w:val="00532BD4"/>
    <w:rsid w:val="00533133"/>
    <w:rsid w:val="0053313E"/>
    <w:rsid w:val="0053325A"/>
    <w:rsid w:val="005332BD"/>
    <w:rsid w:val="00533310"/>
    <w:rsid w:val="005333F2"/>
    <w:rsid w:val="0053340D"/>
    <w:rsid w:val="005334C4"/>
    <w:rsid w:val="00533509"/>
    <w:rsid w:val="00533667"/>
    <w:rsid w:val="00533B05"/>
    <w:rsid w:val="00533D57"/>
    <w:rsid w:val="00533D95"/>
    <w:rsid w:val="00533E86"/>
    <w:rsid w:val="00533FB2"/>
    <w:rsid w:val="00533FC1"/>
    <w:rsid w:val="005346DC"/>
    <w:rsid w:val="00534A1F"/>
    <w:rsid w:val="00534CA2"/>
    <w:rsid w:val="00534DD2"/>
    <w:rsid w:val="00534EDB"/>
    <w:rsid w:val="00534EEE"/>
    <w:rsid w:val="00534F11"/>
    <w:rsid w:val="00535190"/>
    <w:rsid w:val="00535376"/>
    <w:rsid w:val="00535638"/>
    <w:rsid w:val="00535AF7"/>
    <w:rsid w:val="00535B82"/>
    <w:rsid w:val="00535D26"/>
    <w:rsid w:val="005360CF"/>
    <w:rsid w:val="005361EB"/>
    <w:rsid w:val="00536429"/>
    <w:rsid w:val="00536667"/>
    <w:rsid w:val="005366B7"/>
    <w:rsid w:val="00536898"/>
    <w:rsid w:val="005368FC"/>
    <w:rsid w:val="0053697A"/>
    <w:rsid w:val="005369B9"/>
    <w:rsid w:val="005369E9"/>
    <w:rsid w:val="00536AB0"/>
    <w:rsid w:val="00536B37"/>
    <w:rsid w:val="00536C89"/>
    <w:rsid w:val="00536DA1"/>
    <w:rsid w:val="00536DD7"/>
    <w:rsid w:val="00537172"/>
    <w:rsid w:val="00537200"/>
    <w:rsid w:val="00537229"/>
    <w:rsid w:val="00537459"/>
    <w:rsid w:val="00537574"/>
    <w:rsid w:val="005375DE"/>
    <w:rsid w:val="00537608"/>
    <w:rsid w:val="005378EA"/>
    <w:rsid w:val="00537917"/>
    <w:rsid w:val="0053795A"/>
    <w:rsid w:val="005379A2"/>
    <w:rsid w:val="00537BBC"/>
    <w:rsid w:val="00537DDC"/>
    <w:rsid w:val="00537ECB"/>
    <w:rsid w:val="00540071"/>
    <w:rsid w:val="00540100"/>
    <w:rsid w:val="005401AC"/>
    <w:rsid w:val="005401DA"/>
    <w:rsid w:val="0054026E"/>
    <w:rsid w:val="00540565"/>
    <w:rsid w:val="005405C6"/>
    <w:rsid w:val="0054085C"/>
    <w:rsid w:val="005409A6"/>
    <w:rsid w:val="00540AF2"/>
    <w:rsid w:val="00540BD7"/>
    <w:rsid w:val="00540BF8"/>
    <w:rsid w:val="00540C08"/>
    <w:rsid w:val="00540D36"/>
    <w:rsid w:val="00540E39"/>
    <w:rsid w:val="00540FF4"/>
    <w:rsid w:val="005411A4"/>
    <w:rsid w:val="005411F1"/>
    <w:rsid w:val="00541606"/>
    <w:rsid w:val="00541748"/>
    <w:rsid w:val="00541A53"/>
    <w:rsid w:val="00541AB7"/>
    <w:rsid w:val="00541E2E"/>
    <w:rsid w:val="00541F92"/>
    <w:rsid w:val="00542137"/>
    <w:rsid w:val="00542204"/>
    <w:rsid w:val="0054226A"/>
    <w:rsid w:val="00542370"/>
    <w:rsid w:val="00542413"/>
    <w:rsid w:val="00542419"/>
    <w:rsid w:val="00542492"/>
    <w:rsid w:val="00542494"/>
    <w:rsid w:val="00542565"/>
    <w:rsid w:val="00542892"/>
    <w:rsid w:val="0054292C"/>
    <w:rsid w:val="00542A85"/>
    <w:rsid w:val="00542DA2"/>
    <w:rsid w:val="00542DF4"/>
    <w:rsid w:val="0054315F"/>
    <w:rsid w:val="005431DB"/>
    <w:rsid w:val="0054322A"/>
    <w:rsid w:val="0054344C"/>
    <w:rsid w:val="00543512"/>
    <w:rsid w:val="005436A7"/>
    <w:rsid w:val="0054381E"/>
    <w:rsid w:val="00543868"/>
    <w:rsid w:val="005438A2"/>
    <w:rsid w:val="00543B9D"/>
    <w:rsid w:val="00543D3C"/>
    <w:rsid w:val="00543D8A"/>
    <w:rsid w:val="00543F12"/>
    <w:rsid w:val="00543F95"/>
    <w:rsid w:val="00543FA4"/>
    <w:rsid w:val="005440A4"/>
    <w:rsid w:val="00544175"/>
    <w:rsid w:val="005441E3"/>
    <w:rsid w:val="00544282"/>
    <w:rsid w:val="005442E3"/>
    <w:rsid w:val="0054473F"/>
    <w:rsid w:val="00544803"/>
    <w:rsid w:val="00544844"/>
    <w:rsid w:val="00544872"/>
    <w:rsid w:val="005449B9"/>
    <w:rsid w:val="005450E9"/>
    <w:rsid w:val="005453A7"/>
    <w:rsid w:val="005453E2"/>
    <w:rsid w:val="00545420"/>
    <w:rsid w:val="005455CF"/>
    <w:rsid w:val="00545629"/>
    <w:rsid w:val="00545653"/>
    <w:rsid w:val="00545725"/>
    <w:rsid w:val="00545B72"/>
    <w:rsid w:val="00545BF0"/>
    <w:rsid w:val="00545C44"/>
    <w:rsid w:val="00545DB9"/>
    <w:rsid w:val="00546135"/>
    <w:rsid w:val="005463CC"/>
    <w:rsid w:val="0054697B"/>
    <w:rsid w:val="00546A2E"/>
    <w:rsid w:val="00546BBC"/>
    <w:rsid w:val="00546BE0"/>
    <w:rsid w:val="00546C39"/>
    <w:rsid w:val="00546CEB"/>
    <w:rsid w:val="00546E00"/>
    <w:rsid w:val="00546E07"/>
    <w:rsid w:val="00547055"/>
    <w:rsid w:val="0054708E"/>
    <w:rsid w:val="00547171"/>
    <w:rsid w:val="005471CD"/>
    <w:rsid w:val="005473F7"/>
    <w:rsid w:val="00547406"/>
    <w:rsid w:val="005474AE"/>
    <w:rsid w:val="005474F8"/>
    <w:rsid w:val="005475BC"/>
    <w:rsid w:val="00547843"/>
    <w:rsid w:val="005478F4"/>
    <w:rsid w:val="00547A32"/>
    <w:rsid w:val="00547BF2"/>
    <w:rsid w:val="00547D39"/>
    <w:rsid w:val="00547EB2"/>
    <w:rsid w:val="00547F36"/>
    <w:rsid w:val="00547FA7"/>
    <w:rsid w:val="005500F0"/>
    <w:rsid w:val="0055020B"/>
    <w:rsid w:val="0055039D"/>
    <w:rsid w:val="005503CB"/>
    <w:rsid w:val="005505FC"/>
    <w:rsid w:val="00550774"/>
    <w:rsid w:val="00550789"/>
    <w:rsid w:val="00550818"/>
    <w:rsid w:val="005509B0"/>
    <w:rsid w:val="00550D3A"/>
    <w:rsid w:val="005511AA"/>
    <w:rsid w:val="0055127D"/>
    <w:rsid w:val="0055140B"/>
    <w:rsid w:val="005515A9"/>
    <w:rsid w:val="00551827"/>
    <w:rsid w:val="005519D9"/>
    <w:rsid w:val="00551A48"/>
    <w:rsid w:val="00551BDD"/>
    <w:rsid w:val="00552077"/>
    <w:rsid w:val="00552460"/>
    <w:rsid w:val="00552589"/>
    <w:rsid w:val="005525C2"/>
    <w:rsid w:val="0055266E"/>
    <w:rsid w:val="0055271B"/>
    <w:rsid w:val="00552835"/>
    <w:rsid w:val="0055297D"/>
    <w:rsid w:val="00552AE2"/>
    <w:rsid w:val="00552BDD"/>
    <w:rsid w:val="00552C00"/>
    <w:rsid w:val="00552F1F"/>
    <w:rsid w:val="00553647"/>
    <w:rsid w:val="0055377B"/>
    <w:rsid w:val="005537F0"/>
    <w:rsid w:val="00553972"/>
    <w:rsid w:val="00553A53"/>
    <w:rsid w:val="00553DEF"/>
    <w:rsid w:val="00553E44"/>
    <w:rsid w:val="00553EC4"/>
    <w:rsid w:val="0055408C"/>
    <w:rsid w:val="005545C4"/>
    <w:rsid w:val="0055473B"/>
    <w:rsid w:val="0055483F"/>
    <w:rsid w:val="00554847"/>
    <w:rsid w:val="005548F8"/>
    <w:rsid w:val="00554A03"/>
    <w:rsid w:val="00554A61"/>
    <w:rsid w:val="00554AB5"/>
    <w:rsid w:val="00554B93"/>
    <w:rsid w:val="00554BD6"/>
    <w:rsid w:val="00554BDF"/>
    <w:rsid w:val="00554D49"/>
    <w:rsid w:val="00554FE1"/>
    <w:rsid w:val="00554FF9"/>
    <w:rsid w:val="005552AB"/>
    <w:rsid w:val="00555385"/>
    <w:rsid w:val="005554B9"/>
    <w:rsid w:val="00555615"/>
    <w:rsid w:val="00555876"/>
    <w:rsid w:val="0055587A"/>
    <w:rsid w:val="005559A0"/>
    <w:rsid w:val="00555A6D"/>
    <w:rsid w:val="00555CF7"/>
    <w:rsid w:val="00555D9F"/>
    <w:rsid w:val="00555DA9"/>
    <w:rsid w:val="00555E17"/>
    <w:rsid w:val="00555EC9"/>
    <w:rsid w:val="00555F70"/>
    <w:rsid w:val="00556102"/>
    <w:rsid w:val="00556143"/>
    <w:rsid w:val="0055626A"/>
    <w:rsid w:val="005562B0"/>
    <w:rsid w:val="005562CE"/>
    <w:rsid w:val="005562E7"/>
    <w:rsid w:val="005562F6"/>
    <w:rsid w:val="00556378"/>
    <w:rsid w:val="00556399"/>
    <w:rsid w:val="00556516"/>
    <w:rsid w:val="005565C1"/>
    <w:rsid w:val="0055671A"/>
    <w:rsid w:val="005567F9"/>
    <w:rsid w:val="00556985"/>
    <w:rsid w:val="00556A21"/>
    <w:rsid w:val="00556B22"/>
    <w:rsid w:val="00556BAD"/>
    <w:rsid w:val="00556C0B"/>
    <w:rsid w:val="00556C91"/>
    <w:rsid w:val="00556CF7"/>
    <w:rsid w:val="00556D0B"/>
    <w:rsid w:val="00556E21"/>
    <w:rsid w:val="00556FEA"/>
    <w:rsid w:val="0055716C"/>
    <w:rsid w:val="00557177"/>
    <w:rsid w:val="005574FE"/>
    <w:rsid w:val="00557593"/>
    <w:rsid w:val="0055764E"/>
    <w:rsid w:val="0055772B"/>
    <w:rsid w:val="0055779A"/>
    <w:rsid w:val="005577F2"/>
    <w:rsid w:val="0055780B"/>
    <w:rsid w:val="00557A28"/>
    <w:rsid w:val="00557BB1"/>
    <w:rsid w:val="00557C47"/>
    <w:rsid w:val="00557CC5"/>
    <w:rsid w:val="00557E46"/>
    <w:rsid w:val="00560092"/>
    <w:rsid w:val="00560354"/>
    <w:rsid w:val="005603E4"/>
    <w:rsid w:val="00560409"/>
    <w:rsid w:val="005604A8"/>
    <w:rsid w:val="0056060B"/>
    <w:rsid w:val="00560656"/>
    <w:rsid w:val="00560A4C"/>
    <w:rsid w:val="00560A7E"/>
    <w:rsid w:val="00560AB6"/>
    <w:rsid w:val="00560C5C"/>
    <w:rsid w:val="00560CFA"/>
    <w:rsid w:val="00560E38"/>
    <w:rsid w:val="00560FDC"/>
    <w:rsid w:val="005610BF"/>
    <w:rsid w:val="0056115D"/>
    <w:rsid w:val="005612F4"/>
    <w:rsid w:val="00561333"/>
    <w:rsid w:val="00561368"/>
    <w:rsid w:val="005616DA"/>
    <w:rsid w:val="00561829"/>
    <w:rsid w:val="00561AAF"/>
    <w:rsid w:val="00561C04"/>
    <w:rsid w:val="00561D3D"/>
    <w:rsid w:val="00561DAC"/>
    <w:rsid w:val="00561E67"/>
    <w:rsid w:val="00561F76"/>
    <w:rsid w:val="005620D9"/>
    <w:rsid w:val="005621C7"/>
    <w:rsid w:val="00562282"/>
    <w:rsid w:val="00562385"/>
    <w:rsid w:val="00562448"/>
    <w:rsid w:val="00562489"/>
    <w:rsid w:val="0056266D"/>
    <w:rsid w:val="0056266F"/>
    <w:rsid w:val="00562673"/>
    <w:rsid w:val="00562D92"/>
    <w:rsid w:val="00562DAF"/>
    <w:rsid w:val="00562E73"/>
    <w:rsid w:val="00562F8D"/>
    <w:rsid w:val="00563028"/>
    <w:rsid w:val="0056306A"/>
    <w:rsid w:val="005634D2"/>
    <w:rsid w:val="00563536"/>
    <w:rsid w:val="005635A4"/>
    <w:rsid w:val="0056371B"/>
    <w:rsid w:val="00563827"/>
    <w:rsid w:val="00563A1F"/>
    <w:rsid w:val="00563BC1"/>
    <w:rsid w:val="00563E4B"/>
    <w:rsid w:val="00564006"/>
    <w:rsid w:val="005643E8"/>
    <w:rsid w:val="00564950"/>
    <w:rsid w:val="00564BE4"/>
    <w:rsid w:val="00564C6A"/>
    <w:rsid w:val="00564CB3"/>
    <w:rsid w:val="00564F2E"/>
    <w:rsid w:val="00565167"/>
    <w:rsid w:val="005651BE"/>
    <w:rsid w:val="0056528F"/>
    <w:rsid w:val="0056533A"/>
    <w:rsid w:val="00565527"/>
    <w:rsid w:val="005656D1"/>
    <w:rsid w:val="0056572C"/>
    <w:rsid w:val="00565774"/>
    <w:rsid w:val="0056580F"/>
    <w:rsid w:val="0056586E"/>
    <w:rsid w:val="005659E4"/>
    <w:rsid w:val="00565A1E"/>
    <w:rsid w:val="00565B05"/>
    <w:rsid w:val="00565B98"/>
    <w:rsid w:val="00565CE0"/>
    <w:rsid w:val="00565E4D"/>
    <w:rsid w:val="00566156"/>
    <w:rsid w:val="005662BF"/>
    <w:rsid w:val="0056648A"/>
    <w:rsid w:val="005666BB"/>
    <w:rsid w:val="005669A7"/>
    <w:rsid w:val="005669FF"/>
    <w:rsid w:val="00566A6D"/>
    <w:rsid w:val="00566B4C"/>
    <w:rsid w:val="00566BEE"/>
    <w:rsid w:val="00566C58"/>
    <w:rsid w:val="00566EB9"/>
    <w:rsid w:val="005670A4"/>
    <w:rsid w:val="00567344"/>
    <w:rsid w:val="005673DE"/>
    <w:rsid w:val="0056763D"/>
    <w:rsid w:val="00567797"/>
    <w:rsid w:val="0056797B"/>
    <w:rsid w:val="00567B6F"/>
    <w:rsid w:val="00567D16"/>
    <w:rsid w:val="00570390"/>
    <w:rsid w:val="005704EE"/>
    <w:rsid w:val="00570521"/>
    <w:rsid w:val="00570538"/>
    <w:rsid w:val="00570698"/>
    <w:rsid w:val="0057077C"/>
    <w:rsid w:val="00570997"/>
    <w:rsid w:val="00570A04"/>
    <w:rsid w:val="00570A33"/>
    <w:rsid w:val="00570C8E"/>
    <w:rsid w:val="00570DFD"/>
    <w:rsid w:val="00570F01"/>
    <w:rsid w:val="00570F20"/>
    <w:rsid w:val="00571461"/>
    <w:rsid w:val="0057158E"/>
    <w:rsid w:val="0057160A"/>
    <w:rsid w:val="005719CC"/>
    <w:rsid w:val="005719DF"/>
    <w:rsid w:val="00571ACF"/>
    <w:rsid w:val="00571BDA"/>
    <w:rsid w:val="00571C47"/>
    <w:rsid w:val="00571DB6"/>
    <w:rsid w:val="00571FDF"/>
    <w:rsid w:val="005720C7"/>
    <w:rsid w:val="005720FA"/>
    <w:rsid w:val="00572126"/>
    <w:rsid w:val="00572127"/>
    <w:rsid w:val="005722E2"/>
    <w:rsid w:val="0057232A"/>
    <w:rsid w:val="0057263C"/>
    <w:rsid w:val="005726A8"/>
    <w:rsid w:val="00572752"/>
    <w:rsid w:val="00572911"/>
    <w:rsid w:val="005729C1"/>
    <w:rsid w:val="00572BF4"/>
    <w:rsid w:val="00572E38"/>
    <w:rsid w:val="00572F09"/>
    <w:rsid w:val="00572F86"/>
    <w:rsid w:val="0057320B"/>
    <w:rsid w:val="005732A2"/>
    <w:rsid w:val="0057341E"/>
    <w:rsid w:val="00573580"/>
    <w:rsid w:val="0057394C"/>
    <w:rsid w:val="005739EC"/>
    <w:rsid w:val="005739F8"/>
    <w:rsid w:val="00573A87"/>
    <w:rsid w:val="00573AC2"/>
    <w:rsid w:val="00573B7D"/>
    <w:rsid w:val="00573BCE"/>
    <w:rsid w:val="00573E63"/>
    <w:rsid w:val="00573F05"/>
    <w:rsid w:val="005740AD"/>
    <w:rsid w:val="005740BB"/>
    <w:rsid w:val="0057411D"/>
    <w:rsid w:val="005743DC"/>
    <w:rsid w:val="005743F3"/>
    <w:rsid w:val="00574507"/>
    <w:rsid w:val="00574527"/>
    <w:rsid w:val="00574596"/>
    <w:rsid w:val="00574745"/>
    <w:rsid w:val="0057474B"/>
    <w:rsid w:val="00574772"/>
    <w:rsid w:val="005747DE"/>
    <w:rsid w:val="0057486B"/>
    <w:rsid w:val="00574A4D"/>
    <w:rsid w:val="00574B02"/>
    <w:rsid w:val="00574CBB"/>
    <w:rsid w:val="00574DD8"/>
    <w:rsid w:val="00574E24"/>
    <w:rsid w:val="00574E46"/>
    <w:rsid w:val="00575278"/>
    <w:rsid w:val="005755DA"/>
    <w:rsid w:val="00575B70"/>
    <w:rsid w:val="00575C7C"/>
    <w:rsid w:val="00575CD6"/>
    <w:rsid w:val="00575D3F"/>
    <w:rsid w:val="00575D98"/>
    <w:rsid w:val="00575DB2"/>
    <w:rsid w:val="00575E9F"/>
    <w:rsid w:val="00575EEE"/>
    <w:rsid w:val="005764CA"/>
    <w:rsid w:val="00576504"/>
    <w:rsid w:val="00576620"/>
    <w:rsid w:val="00576866"/>
    <w:rsid w:val="00576A23"/>
    <w:rsid w:val="00576B3C"/>
    <w:rsid w:val="00576B42"/>
    <w:rsid w:val="00576B53"/>
    <w:rsid w:val="00576D12"/>
    <w:rsid w:val="00576DDD"/>
    <w:rsid w:val="00577088"/>
    <w:rsid w:val="00577257"/>
    <w:rsid w:val="00577325"/>
    <w:rsid w:val="005773B7"/>
    <w:rsid w:val="005773FF"/>
    <w:rsid w:val="00577674"/>
    <w:rsid w:val="005776CD"/>
    <w:rsid w:val="00577753"/>
    <w:rsid w:val="00577D55"/>
    <w:rsid w:val="00577E8E"/>
    <w:rsid w:val="0058002B"/>
    <w:rsid w:val="00580369"/>
    <w:rsid w:val="00580536"/>
    <w:rsid w:val="005805F8"/>
    <w:rsid w:val="005805FE"/>
    <w:rsid w:val="00580714"/>
    <w:rsid w:val="00580A5D"/>
    <w:rsid w:val="00580BD9"/>
    <w:rsid w:val="00580C92"/>
    <w:rsid w:val="00580D56"/>
    <w:rsid w:val="00580E9C"/>
    <w:rsid w:val="00580F3A"/>
    <w:rsid w:val="00581151"/>
    <w:rsid w:val="005813C0"/>
    <w:rsid w:val="005816B5"/>
    <w:rsid w:val="00581791"/>
    <w:rsid w:val="005817D8"/>
    <w:rsid w:val="00581953"/>
    <w:rsid w:val="00581C1F"/>
    <w:rsid w:val="00581E4D"/>
    <w:rsid w:val="0058203F"/>
    <w:rsid w:val="00582102"/>
    <w:rsid w:val="005821C7"/>
    <w:rsid w:val="005822D5"/>
    <w:rsid w:val="005822F8"/>
    <w:rsid w:val="00582427"/>
    <w:rsid w:val="00582616"/>
    <w:rsid w:val="00582841"/>
    <w:rsid w:val="00582932"/>
    <w:rsid w:val="005829DD"/>
    <w:rsid w:val="00582A9F"/>
    <w:rsid w:val="00582E18"/>
    <w:rsid w:val="00583082"/>
    <w:rsid w:val="00583315"/>
    <w:rsid w:val="005833D1"/>
    <w:rsid w:val="0058355D"/>
    <w:rsid w:val="00583609"/>
    <w:rsid w:val="0058360D"/>
    <w:rsid w:val="0058370A"/>
    <w:rsid w:val="005837B7"/>
    <w:rsid w:val="005837E9"/>
    <w:rsid w:val="0058391A"/>
    <w:rsid w:val="00583B11"/>
    <w:rsid w:val="00583DCF"/>
    <w:rsid w:val="00583EC9"/>
    <w:rsid w:val="00583EFE"/>
    <w:rsid w:val="0058402A"/>
    <w:rsid w:val="005840B8"/>
    <w:rsid w:val="00584186"/>
    <w:rsid w:val="00584187"/>
    <w:rsid w:val="005842EE"/>
    <w:rsid w:val="005845CC"/>
    <w:rsid w:val="00584689"/>
    <w:rsid w:val="00584BA0"/>
    <w:rsid w:val="00584C87"/>
    <w:rsid w:val="00585056"/>
    <w:rsid w:val="005853DB"/>
    <w:rsid w:val="00585488"/>
    <w:rsid w:val="00585AB9"/>
    <w:rsid w:val="00585B54"/>
    <w:rsid w:val="00585B80"/>
    <w:rsid w:val="00585B95"/>
    <w:rsid w:val="00585BB3"/>
    <w:rsid w:val="00585E08"/>
    <w:rsid w:val="00585E6D"/>
    <w:rsid w:val="00585EB3"/>
    <w:rsid w:val="00585F19"/>
    <w:rsid w:val="00585F99"/>
    <w:rsid w:val="00586111"/>
    <w:rsid w:val="00586215"/>
    <w:rsid w:val="005862E9"/>
    <w:rsid w:val="00586488"/>
    <w:rsid w:val="0058658F"/>
    <w:rsid w:val="005865EF"/>
    <w:rsid w:val="00586757"/>
    <w:rsid w:val="005867BE"/>
    <w:rsid w:val="00586AFF"/>
    <w:rsid w:val="00586C6B"/>
    <w:rsid w:val="00586DD5"/>
    <w:rsid w:val="00586E69"/>
    <w:rsid w:val="00586F74"/>
    <w:rsid w:val="00586FBC"/>
    <w:rsid w:val="00586FC5"/>
    <w:rsid w:val="00586FD0"/>
    <w:rsid w:val="00587007"/>
    <w:rsid w:val="0058703D"/>
    <w:rsid w:val="005870FC"/>
    <w:rsid w:val="0058718E"/>
    <w:rsid w:val="005871DB"/>
    <w:rsid w:val="0058727B"/>
    <w:rsid w:val="00587374"/>
    <w:rsid w:val="005874D1"/>
    <w:rsid w:val="0058764D"/>
    <w:rsid w:val="00587701"/>
    <w:rsid w:val="00587ABB"/>
    <w:rsid w:val="00587CE8"/>
    <w:rsid w:val="00587E7D"/>
    <w:rsid w:val="0059004D"/>
    <w:rsid w:val="005900FF"/>
    <w:rsid w:val="0059020B"/>
    <w:rsid w:val="00590365"/>
    <w:rsid w:val="005903EA"/>
    <w:rsid w:val="0059076C"/>
    <w:rsid w:val="00590847"/>
    <w:rsid w:val="005908BF"/>
    <w:rsid w:val="00590B96"/>
    <w:rsid w:val="00590D30"/>
    <w:rsid w:val="00590D70"/>
    <w:rsid w:val="00590EBE"/>
    <w:rsid w:val="00590ED7"/>
    <w:rsid w:val="00591011"/>
    <w:rsid w:val="0059110B"/>
    <w:rsid w:val="0059114F"/>
    <w:rsid w:val="00591203"/>
    <w:rsid w:val="00591373"/>
    <w:rsid w:val="0059138D"/>
    <w:rsid w:val="005913A5"/>
    <w:rsid w:val="005913CD"/>
    <w:rsid w:val="005914AE"/>
    <w:rsid w:val="00591A90"/>
    <w:rsid w:val="00591D5D"/>
    <w:rsid w:val="00591E91"/>
    <w:rsid w:val="00591EE0"/>
    <w:rsid w:val="00592375"/>
    <w:rsid w:val="005923FE"/>
    <w:rsid w:val="00592587"/>
    <w:rsid w:val="00592632"/>
    <w:rsid w:val="00592890"/>
    <w:rsid w:val="005928B6"/>
    <w:rsid w:val="00592E39"/>
    <w:rsid w:val="0059314C"/>
    <w:rsid w:val="00593243"/>
    <w:rsid w:val="00593391"/>
    <w:rsid w:val="00593530"/>
    <w:rsid w:val="0059364A"/>
    <w:rsid w:val="005936E7"/>
    <w:rsid w:val="00593A29"/>
    <w:rsid w:val="00593B81"/>
    <w:rsid w:val="00593C20"/>
    <w:rsid w:val="00593D8E"/>
    <w:rsid w:val="00593FF2"/>
    <w:rsid w:val="005940EE"/>
    <w:rsid w:val="00594207"/>
    <w:rsid w:val="005942C3"/>
    <w:rsid w:val="00594345"/>
    <w:rsid w:val="005944AC"/>
    <w:rsid w:val="00594504"/>
    <w:rsid w:val="0059473B"/>
    <w:rsid w:val="00594A66"/>
    <w:rsid w:val="00594A78"/>
    <w:rsid w:val="00594A95"/>
    <w:rsid w:val="00594D02"/>
    <w:rsid w:val="00594D91"/>
    <w:rsid w:val="0059539F"/>
    <w:rsid w:val="00595404"/>
    <w:rsid w:val="005956B3"/>
    <w:rsid w:val="00595A38"/>
    <w:rsid w:val="00595AC1"/>
    <w:rsid w:val="00595AC5"/>
    <w:rsid w:val="00595EC0"/>
    <w:rsid w:val="00595F6D"/>
    <w:rsid w:val="0059619B"/>
    <w:rsid w:val="00596275"/>
    <w:rsid w:val="005962F9"/>
    <w:rsid w:val="00596563"/>
    <w:rsid w:val="00596706"/>
    <w:rsid w:val="0059678B"/>
    <w:rsid w:val="00596790"/>
    <w:rsid w:val="00596A1F"/>
    <w:rsid w:val="00596B15"/>
    <w:rsid w:val="00596C5F"/>
    <w:rsid w:val="00596CF0"/>
    <w:rsid w:val="00596EE5"/>
    <w:rsid w:val="00596F27"/>
    <w:rsid w:val="00596FF6"/>
    <w:rsid w:val="005970C5"/>
    <w:rsid w:val="005971FA"/>
    <w:rsid w:val="0059731A"/>
    <w:rsid w:val="00597338"/>
    <w:rsid w:val="00597640"/>
    <w:rsid w:val="0059771D"/>
    <w:rsid w:val="00597748"/>
    <w:rsid w:val="005977EE"/>
    <w:rsid w:val="00597891"/>
    <w:rsid w:val="0059797E"/>
    <w:rsid w:val="00597BC4"/>
    <w:rsid w:val="00597D3F"/>
    <w:rsid w:val="005A0299"/>
    <w:rsid w:val="005A0316"/>
    <w:rsid w:val="005A03F7"/>
    <w:rsid w:val="005A0495"/>
    <w:rsid w:val="005A0519"/>
    <w:rsid w:val="005A075C"/>
    <w:rsid w:val="005A0999"/>
    <w:rsid w:val="005A09DF"/>
    <w:rsid w:val="005A0A03"/>
    <w:rsid w:val="005A0A8A"/>
    <w:rsid w:val="005A0A96"/>
    <w:rsid w:val="005A0AB2"/>
    <w:rsid w:val="005A0CFC"/>
    <w:rsid w:val="005A0D79"/>
    <w:rsid w:val="005A1126"/>
    <w:rsid w:val="005A1153"/>
    <w:rsid w:val="005A11B9"/>
    <w:rsid w:val="005A124A"/>
    <w:rsid w:val="005A12A2"/>
    <w:rsid w:val="005A139D"/>
    <w:rsid w:val="005A17CB"/>
    <w:rsid w:val="005A19CC"/>
    <w:rsid w:val="005A1B6A"/>
    <w:rsid w:val="005A1BB4"/>
    <w:rsid w:val="005A1E05"/>
    <w:rsid w:val="005A1F33"/>
    <w:rsid w:val="005A1FC8"/>
    <w:rsid w:val="005A1FCA"/>
    <w:rsid w:val="005A217A"/>
    <w:rsid w:val="005A244C"/>
    <w:rsid w:val="005A2562"/>
    <w:rsid w:val="005A2769"/>
    <w:rsid w:val="005A28B7"/>
    <w:rsid w:val="005A297C"/>
    <w:rsid w:val="005A2A03"/>
    <w:rsid w:val="005A2A0E"/>
    <w:rsid w:val="005A2BD0"/>
    <w:rsid w:val="005A2BE1"/>
    <w:rsid w:val="005A2D57"/>
    <w:rsid w:val="005A2E35"/>
    <w:rsid w:val="005A2E41"/>
    <w:rsid w:val="005A32A6"/>
    <w:rsid w:val="005A3502"/>
    <w:rsid w:val="005A350E"/>
    <w:rsid w:val="005A39A1"/>
    <w:rsid w:val="005A3A69"/>
    <w:rsid w:val="005A3BC8"/>
    <w:rsid w:val="005A3CD0"/>
    <w:rsid w:val="005A3D48"/>
    <w:rsid w:val="005A3F76"/>
    <w:rsid w:val="005A3F93"/>
    <w:rsid w:val="005A3FCB"/>
    <w:rsid w:val="005A425C"/>
    <w:rsid w:val="005A4308"/>
    <w:rsid w:val="005A433D"/>
    <w:rsid w:val="005A4418"/>
    <w:rsid w:val="005A4504"/>
    <w:rsid w:val="005A477E"/>
    <w:rsid w:val="005A4865"/>
    <w:rsid w:val="005A48AF"/>
    <w:rsid w:val="005A4927"/>
    <w:rsid w:val="005A496D"/>
    <w:rsid w:val="005A4A46"/>
    <w:rsid w:val="005A4AC5"/>
    <w:rsid w:val="005A4CEA"/>
    <w:rsid w:val="005A4DAD"/>
    <w:rsid w:val="005A516B"/>
    <w:rsid w:val="005A5198"/>
    <w:rsid w:val="005A5205"/>
    <w:rsid w:val="005A5241"/>
    <w:rsid w:val="005A539C"/>
    <w:rsid w:val="005A54BA"/>
    <w:rsid w:val="005A56B3"/>
    <w:rsid w:val="005A5828"/>
    <w:rsid w:val="005A596A"/>
    <w:rsid w:val="005A5ABD"/>
    <w:rsid w:val="005A5B7C"/>
    <w:rsid w:val="005A5D15"/>
    <w:rsid w:val="005A5E79"/>
    <w:rsid w:val="005A5E88"/>
    <w:rsid w:val="005A644D"/>
    <w:rsid w:val="005A64A5"/>
    <w:rsid w:val="005A68AB"/>
    <w:rsid w:val="005A6BA9"/>
    <w:rsid w:val="005A6BE3"/>
    <w:rsid w:val="005A6DE2"/>
    <w:rsid w:val="005A6F67"/>
    <w:rsid w:val="005A6F93"/>
    <w:rsid w:val="005A70A7"/>
    <w:rsid w:val="005A70C5"/>
    <w:rsid w:val="005A710B"/>
    <w:rsid w:val="005A7239"/>
    <w:rsid w:val="005A7278"/>
    <w:rsid w:val="005A734D"/>
    <w:rsid w:val="005A74EC"/>
    <w:rsid w:val="005A74EE"/>
    <w:rsid w:val="005A778B"/>
    <w:rsid w:val="005A7ABF"/>
    <w:rsid w:val="005B00AB"/>
    <w:rsid w:val="005B0137"/>
    <w:rsid w:val="005B017D"/>
    <w:rsid w:val="005B01CB"/>
    <w:rsid w:val="005B0250"/>
    <w:rsid w:val="005B02F1"/>
    <w:rsid w:val="005B0430"/>
    <w:rsid w:val="005B044B"/>
    <w:rsid w:val="005B04C2"/>
    <w:rsid w:val="005B04EE"/>
    <w:rsid w:val="005B0587"/>
    <w:rsid w:val="005B06DA"/>
    <w:rsid w:val="005B073E"/>
    <w:rsid w:val="005B07CD"/>
    <w:rsid w:val="005B08F8"/>
    <w:rsid w:val="005B09CF"/>
    <w:rsid w:val="005B0ACE"/>
    <w:rsid w:val="005B0BAB"/>
    <w:rsid w:val="005B0C17"/>
    <w:rsid w:val="005B0E67"/>
    <w:rsid w:val="005B0F13"/>
    <w:rsid w:val="005B0F91"/>
    <w:rsid w:val="005B0FAE"/>
    <w:rsid w:val="005B0FF4"/>
    <w:rsid w:val="005B1039"/>
    <w:rsid w:val="005B10AD"/>
    <w:rsid w:val="005B13AC"/>
    <w:rsid w:val="005B1511"/>
    <w:rsid w:val="005B15EC"/>
    <w:rsid w:val="005B164F"/>
    <w:rsid w:val="005B16B8"/>
    <w:rsid w:val="005B1BB0"/>
    <w:rsid w:val="005B1C18"/>
    <w:rsid w:val="005B1D57"/>
    <w:rsid w:val="005B21DE"/>
    <w:rsid w:val="005B22E7"/>
    <w:rsid w:val="005B2302"/>
    <w:rsid w:val="005B2453"/>
    <w:rsid w:val="005B2567"/>
    <w:rsid w:val="005B2606"/>
    <w:rsid w:val="005B2621"/>
    <w:rsid w:val="005B271C"/>
    <w:rsid w:val="005B28A2"/>
    <w:rsid w:val="005B2901"/>
    <w:rsid w:val="005B291B"/>
    <w:rsid w:val="005B2AAA"/>
    <w:rsid w:val="005B2B2E"/>
    <w:rsid w:val="005B2BEB"/>
    <w:rsid w:val="005B2C88"/>
    <w:rsid w:val="005B2D54"/>
    <w:rsid w:val="005B2D70"/>
    <w:rsid w:val="005B2F6E"/>
    <w:rsid w:val="005B311C"/>
    <w:rsid w:val="005B32E9"/>
    <w:rsid w:val="005B34CE"/>
    <w:rsid w:val="005B35FF"/>
    <w:rsid w:val="005B36EE"/>
    <w:rsid w:val="005B381B"/>
    <w:rsid w:val="005B38FF"/>
    <w:rsid w:val="005B3A01"/>
    <w:rsid w:val="005B3A35"/>
    <w:rsid w:val="005B3B45"/>
    <w:rsid w:val="005B3C2E"/>
    <w:rsid w:val="005B3F41"/>
    <w:rsid w:val="005B3F78"/>
    <w:rsid w:val="005B3FE1"/>
    <w:rsid w:val="005B409C"/>
    <w:rsid w:val="005B418F"/>
    <w:rsid w:val="005B4256"/>
    <w:rsid w:val="005B4266"/>
    <w:rsid w:val="005B42F7"/>
    <w:rsid w:val="005B437D"/>
    <w:rsid w:val="005B4380"/>
    <w:rsid w:val="005B4676"/>
    <w:rsid w:val="005B4688"/>
    <w:rsid w:val="005B47BA"/>
    <w:rsid w:val="005B4822"/>
    <w:rsid w:val="005B4B58"/>
    <w:rsid w:val="005B4C19"/>
    <w:rsid w:val="005B4C85"/>
    <w:rsid w:val="005B4CEC"/>
    <w:rsid w:val="005B4EED"/>
    <w:rsid w:val="005B4F63"/>
    <w:rsid w:val="005B4F8F"/>
    <w:rsid w:val="005B502F"/>
    <w:rsid w:val="005B5035"/>
    <w:rsid w:val="005B507B"/>
    <w:rsid w:val="005B525D"/>
    <w:rsid w:val="005B5688"/>
    <w:rsid w:val="005B57A2"/>
    <w:rsid w:val="005B58AB"/>
    <w:rsid w:val="005B5A28"/>
    <w:rsid w:val="005B5A2F"/>
    <w:rsid w:val="005B5AF8"/>
    <w:rsid w:val="005B5C20"/>
    <w:rsid w:val="005B5C7B"/>
    <w:rsid w:val="005B5C83"/>
    <w:rsid w:val="005B5CB6"/>
    <w:rsid w:val="005B5D9E"/>
    <w:rsid w:val="005B5DE4"/>
    <w:rsid w:val="005B5EF5"/>
    <w:rsid w:val="005B6023"/>
    <w:rsid w:val="005B63AE"/>
    <w:rsid w:val="005B666D"/>
    <w:rsid w:val="005B675E"/>
    <w:rsid w:val="005B678D"/>
    <w:rsid w:val="005B6A8B"/>
    <w:rsid w:val="005B7457"/>
    <w:rsid w:val="005B74FC"/>
    <w:rsid w:val="005B7669"/>
    <w:rsid w:val="005B772E"/>
    <w:rsid w:val="005B7789"/>
    <w:rsid w:val="005B778C"/>
    <w:rsid w:val="005B7817"/>
    <w:rsid w:val="005B783C"/>
    <w:rsid w:val="005B7938"/>
    <w:rsid w:val="005B799D"/>
    <w:rsid w:val="005B7C75"/>
    <w:rsid w:val="005B7E71"/>
    <w:rsid w:val="005C0279"/>
    <w:rsid w:val="005C0286"/>
    <w:rsid w:val="005C03E3"/>
    <w:rsid w:val="005C045C"/>
    <w:rsid w:val="005C08ED"/>
    <w:rsid w:val="005C0A63"/>
    <w:rsid w:val="005C0B20"/>
    <w:rsid w:val="005C0BE8"/>
    <w:rsid w:val="005C0DCF"/>
    <w:rsid w:val="005C0FC2"/>
    <w:rsid w:val="005C1129"/>
    <w:rsid w:val="005C1546"/>
    <w:rsid w:val="005C154D"/>
    <w:rsid w:val="005C1813"/>
    <w:rsid w:val="005C1996"/>
    <w:rsid w:val="005C1D6D"/>
    <w:rsid w:val="005C1FA9"/>
    <w:rsid w:val="005C214E"/>
    <w:rsid w:val="005C2177"/>
    <w:rsid w:val="005C2293"/>
    <w:rsid w:val="005C2420"/>
    <w:rsid w:val="005C2681"/>
    <w:rsid w:val="005C28FE"/>
    <w:rsid w:val="005C2AF9"/>
    <w:rsid w:val="005C2B29"/>
    <w:rsid w:val="005C2B84"/>
    <w:rsid w:val="005C2CD1"/>
    <w:rsid w:val="005C2D92"/>
    <w:rsid w:val="005C31A5"/>
    <w:rsid w:val="005C328B"/>
    <w:rsid w:val="005C3361"/>
    <w:rsid w:val="005C33D4"/>
    <w:rsid w:val="005C3455"/>
    <w:rsid w:val="005C3478"/>
    <w:rsid w:val="005C34D5"/>
    <w:rsid w:val="005C34E2"/>
    <w:rsid w:val="005C35DC"/>
    <w:rsid w:val="005C3741"/>
    <w:rsid w:val="005C37F0"/>
    <w:rsid w:val="005C399C"/>
    <w:rsid w:val="005C3A6D"/>
    <w:rsid w:val="005C3CC5"/>
    <w:rsid w:val="005C3DF5"/>
    <w:rsid w:val="005C3EB6"/>
    <w:rsid w:val="005C3ED7"/>
    <w:rsid w:val="005C3EE3"/>
    <w:rsid w:val="005C3F95"/>
    <w:rsid w:val="005C4185"/>
    <w:rsid w:val="005C42C4"/>
    <w:rsid w:val="005C42DB"/>
    <w:rsid w:val="005C4567"/>
    <w:rsid w:val="005C46D2"/>
    <w:rsid w:val="005C46FB"/>
    <w:rsid w:val="005C4921"/>
    <w:rsid w:val="005C4967"/>
    <w:rsid w:val="005C4A34"/>
    <w:rsid w:val="005C4C23"/>
    <w:rsid w:val="005C4D43"/>
    <w:rsid w:val="005C5012"/>
    <w:rsid w:val="005C50B6"/>
    <w:rsid w:val="005C50F4"/>
    <w:rsid w:val="005C5187"/>
    <w:rsid w:val="005C5269"/>
    <w:rsid w:val="005C52D5"/>
    <w:rsid w:val="005C5373"/>
    <w:rsid w:val="005C53B5"/>
    <w:rsid w:val="005C561A"/>
    <w:rsid w:val="005C58C8"/>
    <w:rsid w:val="005C5930"/>
    <w:rsid w:val="005C59D0"/>
    <w:rsid w:val="005C5A5F"/>
    <w:rsid w:val="005C5B59"/>
    <w:rsid w:val="005C5C90"/>
    <w:rsid w:val="005C5C95"/>
    <w:rsid w:val="005C5D35"/>
    <w:rsid w:val="005C5D37"/>
    <w:rsid w:val="005C600C"/>
    <w:rsid w:val="005C602F"/>
    <w:rsid w:val="005C627E"/>
    <w:rsid w:val="005C63BD"/>
    <w:rsid w:val="005C64D7"/>
    <w:rsid w:val="005C6533"/>
    <w:rsid w:val="005C6789"/>
    <w:rsid w:val="005C67BD"/>
    <w:rsid w:val="005C68C6"/>
    <w:rsid w:val="005C6A73"/>
    <w:rsid w:val="005C6CD5"/>
    <w:rsid w:val="005C6D6B"/>
    <w:rsid w:val="005C6DF5"/>
    <w:rsid w:val="005C6E18"/>
    <w:rsid w:val="005C6FB9"/>
    <w:rsid w:val="005C7020"/>
    <w:rsid w:val="005C711D"/>
    <w:rsid w:val="005C7241"/>
    <w:rsid w:val="005C74BE"/>
    <w:rsid w:val="005C74C4"/>
    <w:rsid w:val="005C74E3"/>
    <w:rsid w:val="005C7604"/>
    <w:rsid w:val="005C79EA"/>
    <w:rsid w:val="005C7B3E"/>
    <w:rsid w:val="005C7B92"/>
    <w:rsid w:val="005C7BDB"/>
    <w:rsid w:val="005C7D4D"/>
    <w:rsid w:val="005C7F3F"/>
    <w:rsid w:val="005C7F7B"/>
    <w:rsid w:val="005D007D"/>
    <w:rsid w:val="005D0254"/>
    <w:rsid w:val="005D0329"/>
    <w:rsid w:val="005D036F"/>
    <w:rsid w:val="005D03B6"/>
    <w:rsid w:val="005D0406"/>
    <w:rsid w:val="005D0615"/>
    <w:rsid w:val="005D0647"/>
    <w:rsid w:val="005D090E"/>
    <w:rsid w:val="005D09FF"/>
    <w:rsid w:val="005D0A1B"/>
    <w:rsid w:val="005D0B3A"/>
    <w:rsid w:val="005D0BB0"/>
    <w:rsid w:val="005D0DE5"/>
    <w:rsid w:val="005D0F4C"/>
    <w:rsid w:val="005D124E"/>
    <w:rsid w:val="005D1266"/>
    <w:rsid w:val="005D12BE"/>
    <w:rsid w:val="005D13BB"/>
    <w:rsid w:val="005D1462"/>
    <w:rsid w:val="005D1605"/>
    <w:rsid w:val="005D195D"/>
    <w:rsid w:val="005D1BB2"/>
    <w:rsid w:val="005D1C2F"/>
    <w:rsid w:val="005D1F79"/>
    <w:rsid w:val="005D2078"/>
    <w:rsid w:val="005D21C5"/>
    <w:rsid w:val="005D21E4"/>
    <w:rsid w:val="005D2520"/>
    <w:rsid w:val="005D2696"/>
    <w:rsid w:val="005D272B"/>
    <w:rsid w:val="005D274B"/>
    <w:rsid w:val="005D28DB"/>
    <w:rsid w:val="005D292B"/>
    <w:rsid w:val="005D2A3D"/>
    <w:rsid w:val="005D2B13"/>
    <w:rsid w:val="005D2B88"/>
    <w:rsid w:val="005D2D43"/>
    <w:rsid w:val="005D2DDC"/>
    <w:rsid w:val="005D2E6C"/>
    <w:rsid w:val="005D3321"/>
    <w:rsid w:val="005D344F"/>
    <w:rsid w:val="005D3502"/>
    <w:rsid w:val="005D3587"/>
    <w:rsid w:val="005D394E"/>
    <w:rsid w:val="005D395D"/>
    <w:rsid w:val="005D3DE5"/>
    <w:rsid w:val="005D3E63"/>
    <w:rsid w:val="005D3EC8"/>
    <w:rsid w:val="005D3F9E"/>
    <w:rsid w:val="005D4009"/>
    <w:rsid w:val="005D4035"/>
    <w:rsid w:val="005D4430"/>
    <w:rsid w:val="005D4492"/>
    <w:rsid w:val="005D45B5"/>
    <w:rsid w:val="005D4610"/>
    <w:rsid w:val="005D4663"/>
    <w:rsid w:val="005D4835"/>
    <w:rsid w:val="005D4866"/>
    <w:rsid w:val="005D4894"/>
    <w:rsid w:val="005D4920"/>
    <w:rsid w:val="005D499D"/>
    <w:rsid w:val="005D4B56"/>
    <w:rsid w:val="005D4CEC"/>
    <w:rsid w:val="005D4DFB"/>
    <w:rsid w:val="005D50EC"/>
    <w:rsid w:val="005D5204"/>
    <w:rsid w:val="005D5608"/>
    <w:rsid w:val="005D573B"/>
    <w:rsid w:val="005D58F6"/>
    <w:rsid w:val="005D5952"/>
    <w:rsid w:val="005D5BB4"/>
    <w:rsid w:val="005D5C95"/>
    <w:rsid w:val="005D5DA6"/>
    <w:rsid w:val="005D5DE9"/>
    <w:rsid w:val="005D6210"/>
    <w:rsid w:val="005D6259"/>
    <w:rsid w:val="005D63F4"/>
    <w:rsid w:val="005D6423"/>
    <w:rsid w:val="005D646B"/>
    <w:rsid w:val="005D656C"/>
    <w:rsid w:val="005D6BAA"/>
    <w:rsid w:val="005D6BE7"/>
    <w:rsid w:val="005D6C40"/>
    <w:rsid w:val="005D6C89"/>
    <w:rsid w:val="005D6E7D"/>
    <w:rsid w:val="005D6ED4"/>
    <w:rsid w:val="005D7238"/>
    <w:rsid w:val="005D7445"/>
    <w:rsid w:val="005D7494"/>
    <w:rsid w:val="005D759A"/>
    <w:rsid w:val="005D75F7"/>
    <w:rsid w:val="005D7676"/>
    <w:rsid w:val="005D77BE"/>
    <w:rsid w:val="005D7B52"/>
    <w:rsid w:val="005D7C7A"/>
    <w:rsid w:val="005D7CAD"/>
    <w:rsid w:val="005D7D9D"/>
    <w:rsid w:val="005E041C"/>
    <w:rsid w:val="005E049D"/>
    <w:rsid w:val="005E04AF"/>
    <w:rsid w:val="005E0785"/>
    <w:rsid w:val="005E079A"/>
    <w:rsid w:val="005E0861"/>
    <w:rsid w:val="005E089C"/>
    <w:rsid w:val="005E0B50"/>
    <w:rsid w:val="005E0BE3"/>
    <w:rsid w:val="005E0D3C"/>
    <w:rsid w:val="005E0DDD"/>
    <w:rsid w:val="005E0F28"/>
    <w:rsid w:val="005E0F3B"/>
    <w:rsid w:val="005E11A9"/>
    <w:rsid w:val="005E11C6"/>
    <w:rsid w:val="005E1206"/>
    <w:rsid w:val="005E121F"/>
    <w:rsid w:val="005E179B"/>
    <w:rsid w:val="005E17A0"/>
    <w:rsid w:val="005E1A00"/>
    <w:rsid w:val="005E1B9E"/>
    <w:rsid w:val="005E1DFA"/>
    <w:rsid w:val="005E1F21"/>
    <w:rsid w:val="005E1F9F"/>
    <w:rsid w:val="005E2022"/>
    <w:rsid w:val="005E22BA"/>
    <w:rsid w:val="005E22D0"/>
    <w:rsid w:val="005E236B"/>
    <w:rsid w:val="005E25C1"/>
    <w:rsid w:val="005E2728"/>
    <w:rsid w:val="005E286E"/>
    <w:rsid w:val="005E2907"/>
    <w:rsid w:val="005E2942"/>
    <w:rsid w:val="005E2A0E"/>
    <w:rsid w:val="005E2AFA"/>
    <w:rsid w:val="005E2B38"/>
    <w:rsid w:val="005E2B6C"/>
    <w:rsid w:val="005E2BED"/>
    <w:rsid w:val="005E2D77"/>
    <w:rsid w:val="005E2E98"/>
    <w:rsid w:val="005E2F11"/>
    <w:rsid w:val="005E2F50"/>
    <w:rsid w:val="005E329F"/>
    <w:rsid w:val="005E34A4"/>
    <w:rsid w:val="005E3913"/>
    <w:rsid w:val="005E3958"/>
    <w:rsid w:val="005E3AE0"/>
    <w:rsid w:val="005E3B46"/>
    <w:rsid w:val="005E3D09"/>
    <w:rsid w:val="005E3D74"/>
    <w:rsid w:val="005E3DA9"/>
    <w:rsid w:val="005E413B"/>
    <w:rsid w:val="005E4286"/>
    <w:rsid w:val="005E43A3"/>
    <w:rsid w:val="005E4604"/>
    <w:rsid w:val="005E462A"/>
    <w:rsid w:val="005E49EF"/>
    <w:rsid w:val="005E4A02"/>
    <w:rsid w:val="005E4AA1"/>
    <w:rsid w:val="005E4ACC"/>
    <w:rsid w:val="005E4B2E"/>
    <w:rsid w:val="005E4BDE"/>
    <w:rsid w:val="005E4D04"/>
    <w:rsid w:val="005E4F59"/>
    <w:rsid w:val="005E50B7"/>
    <w:rsid w:val="005E5285"/>
    <w:rsid w:val="005E530E"/>
    <w:rsid w:val="005E533C"/>
    <w:rsid w:val="005E5426"/>
    <w:rsid w:val="005E5485"/>
    <w:rsid w:val="005E549D"/>
    <w:rsid w:val="005E54CE"/>
    <w:rsid w:val="005E5563"/>
    <w:rsid w:val="005E5796"/>
    <w:rsid w:val="005E5879"/>
    <w:rsid w:val="005E5958"/>
    <w:rsid w:val="005E5A76"/>
    <w:rsid w:val="005E5AE3"/>
    <w:rsid w:val="005E5AFA"/>
    <w:rsid w:val="005E5B52"/>
    <w:rsid w:val="005E5BC9"/>
    <w:rsid w:val="005E602C"/>
    <w:rsid w:val="005E61A2"/>
    <w:rsid w:val="005E6223"/>
    <w:rsid w:val="005E6266"/>
    <w:rsid w:val="005E633D"/>
    <w:rsid w:val="005E65E6"/>
    <w:rsid w:val="005E6719"/>
    <w:rsid w:val="005E68D3"/>
    <w:rsid w:val="005E6AC0"/>
    <w:rsid w:val="005E6BDB"/>
    <w:rsid w:val="005E6C02"/>
    <w:rsid w:val="005E6CA4"/>
    <w:rsid w:val="005E6D4B"/>
    <w:rsid w:val="005E705E"/>
    <w:rsid w:val="005E7510"/>
    <w:rsid w:val="005E75AE"/>
    <w:rsid w:val="005E78BC"/>
    <w:rsid w:val="005E7981"/>
    <w:rsid w:val="005E7988"/>
    <w:rsid w:val="005E7B6B"/>
    <w:rsid w:val="005E7BC9"/>
    <w:rsid w:val="005E7CCF"/>
    <w:rsid w:val="005E7D0B"/>
    <w:rsid w:val="005E7E16"/>
    <w:rsid w:val="005E7EC0"/>
    <w:rsid w:val="005E7EC8"/>
    <w:rsid w:val="005E7F39"/>
    <w:rsid w:val="005E7F62"/>
    <w:rsid w:val="005F001E"/>
    <w:rsid w:val="005F0198"/>
    <w:rsid w:val="005F04DC"/>
    <w:rsid w:val="005F050B"/>
    <w:rsid w:val="005F06F4"/>
    <w:rsid w:val="005F0887"/>
    <w:rsid w:val="005F095B"/>
    <w:rsid w:val="005F09CE"/>
    <w:rsid w:val="005F0A7A"/>
    <w:rsid w:val="005F0A81"/>
    <w:rsid w:val="005F0C0C"/>
    <w:rsid w:val="005F0D69"/>
    <w:rsid w:val="005F1203"/>
    <w:rsid w:val="005F153C"/>
    <w:rsid w:val="005F154F"/>
    <w:rsid w:val="005F1594"/>
    <w:rsid w:val="005F159C"/>
    <w:rsid w:val="005F186F"/>
    <w:rsid w:val="005F1A43"/>
    <w:rsid w:val="005F1A5A"/>
    <w:rsid w:val="005F1DDE"/>
    <w:rsid w:val="005F1F9F"/>
    <w:rsid w:val="005F21E0"/>
    <w:rsid w:val="005F220D"/>
    <w:rsid w:val="005F22D0"/>
    <w:rsid w:val="005F2415"/>
    <w:rsid w:val="005F27DC"/>
    <w:rsid w:val="005F28F9"/>
    <w:rsid w:val="005F29A3"/>
    <w:rsid w:val="005F2A20"/>
    <w:rsid w:val="005F2B83"/>
    <w:rsid w:val="005F2D8D"/>
    <w:rsid w:val="005F2E1B"/>
    <w:rsid w:val="005F2FE4"/>
    <w:rsid w:val="005F3017"/>
    <w:rsid w:val="005F3162"/>
    <w:rsid w:val="005F3416"/>
    <w:rsid w:val="005F352B"/>
    <w:rsid w:val="005F369F"/>
    <w:rsid w:val="005F3791"/>
    <w:rsid w:val="005F3859"/>
    <w:rsid w:val="005F390A"/>
    <w:rsid w:val="005F3A8D"/>
    <w:rsid w:val="005F3A90"/>
    <w:rsid w:val="005F3B71"/>
    <w:rsid w:val="005F3C2D"/>
    <w:rsid w:val="005F4023"/>
    <w:rsid w:val="005F407C"/>
    <w:rsid w:val="005F4118"/>
    <w:rsid w:val="005F42AD"/>
    <w:rsid w:val="005F4401"/>
    <w:rsid w:val="005F4435"/>
    <w:rsid w:val="005F44F5"/>
    <w:rsid w:val="005F4539"/>
    <w:rsid w:val="005F4552"/>
    <w:rsid w:val="005F45A6"/>
    <w:rsid w:val="005F4627"/>
    <w:rsid w:val="005F4658"/>
    <w:rsid w:val="005F47CD"/>
    <w:rsid w:val="005F49CF"/>
    <w:rsid w:val="005F4AA8"/>
    <w:rsid w:val="005F4AC5"/>
    <w:rsid w:val="005F4B4E"/>
    <w:rsid w:val="005F4C51"/>
    <w:rsid w:val="005F4CAF"/>
    <w:rsid w:val="005F4F08"/>
    <w:rsid w:val="005F50E2"/>
    <w:rsid w:val="005F5226"/>
    <w:rsid w:val="005F5242"/>
    <w:rsid w:val="005F54D6"/>
    <w:rsid w:val="005F54EB"/>
    <w:rsid w:val="005F571C"/>
    <w:rsid w:val="005F582D"/>
    <w:rsid w:val="005F5AEB"/>
    <w:rsid w:val="005F5AF1"/>
    <w:rsid w:val="005F5C60"/>
    <w:rsid w:val="005F5C7D"/>
    <w:rsid w:val="005F5CD7"/>
    <w:rsid w:val="005F5E4C"/>
    <w:rsid w:val="005F5EF6"/>
    <w:rsid w:val="005F6006"/>
    <w:rsid w:val="005F614A"/>
    <w:rsid w:val="005F618A"/>
    <w:rsid w:val="005F6259"/>
    <w:rsid w:val="005F6281"/>
    <w:rsid w:val="005F64D5"/>
    <w:rsid w:val="005F6532"/>
    <w:rsid w:val="005F654C"/>
    <w:rsid w:val="005F683D"/>
    <w:rsid w:val="005F6A76"/>
    <w:rsid w:val="005F6B18"/>
    <w:rsid w:val="005F6B52"/>
    <w:rsid w:val="005F6C69"/>
    <w:rsid w:val="005F6C85"/>
    <w:rsid w:val="005F6F29"/>
    <w:rsid w:val="005F6F81"/>
    <w:rsid w:val="005F6F8B"/>
    <w:rsid w:val="005F7086"/>
    <w:rsid w:val="005F71B7"/>
    <w:rsid w:val="005F74B5"/>
    <w:rsid w:val="005F755D"/>
    <w:rsid w:val="005F7798"/>
    <w:rsid w:val="005F7855"/>
    <w:rsid w:val="005F7863"/>
    <w:rsid w:val="005F799F"/>
    <w:rsid w:val="005F7A16"/>
    <w:rsid w:val="005F7A7B"/>
    <w:rsid w:val="005F7AB4"/>
    <w:rsid w:val="005F7B2F"/>
    <w:rsid w:val="005F7C81"/>
    <w:rsid w:val="005F7D10"/>
    <w:rsid w:val="005F7EDE"/>
    <w:rsid w:val="0060000E"/>
    <w:rsid w:val="0060003B"/>
    <w:rsid w:val="006000C7"/>
    <w:rsid w:val="0060018A"/>
    <w:rsid w:val="00600220"/>
    <w:rsid w:val="00600285"/>
    <w:rsid w:val="00600382"/>
    <w:rsid w:val="006003DF"/>
    <w:rsid w:val="0060055F"/>
    <w:rsid w:val="0060066D"/>
    <w:rsid w:val="006007C6"/>
    <w:rsid w:val="006008A2"/>
    <w:rsid w:val="00600946"/>
    <w:rsid w:val="00600BFA"/>
    <w:rsid w:val="00600E72"/>
    <w:rsid w:val="00600EFF"/>
    <w:rsid w:val="006010BD"/>
    <w:rsid w:val="00601165"/>
    <w:rsid w:val="00601166"/>
    <w:rsid w:val="00601599"/>
    <w:rsid w:val="0060161E"/>
    <w:rsid w:val="0060169A"/>
    <w:rsid w:val="006017EE"/>
    <w:rsid w:val="00601830"/>
    <w:rsid w:val="00601929"/>
    <w:rsid w:val="00601A97"/>
    <w:rsid w:val="00601BC7"/>
    <w:rsid w:val="00601CDB"/>
    <w:rsid w:val="00601D52"/>
    <w:rsid w:val="00601F93"/>
    <w:rsid w:val="006020C7"/>
    <w:rsid w:val="006021D0"/>
    <w:rsid w:val="0060237D"/>
    <w:rsid w:val="00602591"/>
    <w:rsid w:val="006026A8"/>
    <w:rsid w:val="006027B2"/>
    <w:rsid w:val="006028B9"/>
    <w:rsid w:val="006029BC"/>
    <w:rsid w:val="00602A4C"/>
    <w:rsid w:val="00602A79"/>
    <w:rsid w:val="00602CB3"/>
    <w:rsid w:val="00602D59"/>
    <w:rsid w:val="00602DA8"/>
    <w:rsid w:val="00602FAB"/>
    <w:rsid w:val="006030A0"/>
    <w:rsid w:val="006031DB"/>
    <w:rsid w:val="0060333F"/>
    <w:rsid w:val="006035EA"/>
    <w:rsid w:val="00603634"/>
    <w:rsid w:val="006036F8"/>
    <w:rsid w:val="00603763"/>
    <w:rsid w:val="006038DD"/>
    <w:rsid w:val="00603A08"/>
    <w:rsid w:val="00603A14"/>
    <w:rsid w:val="00603ACF"/>
    <w:rsid w:val="00603B28"/>
    <w:rsid w:val="00603CD1"/>
    <w:rsid w:val="00603D50"/>
    <w:rsid w:val="00603DE8"/>
    <w:rsid w:val="00603E08"/>
    <w:rsid w:val="00603F18"/>
    <w:rsid w:val="00603F30"/>
    <w:rsid w:val="00604103"/>
    <w:rsid w:val="00604241"/>
    <w:rsid w:val="006043C0"/>
    <w:rsid w:val="00604933"/>
    <w:rsid w:val="00604965"/>
    <w:rsid w:val="00604A4F"/>
    <w:rsid w:val="00604AA4"/>
    <w:rsid w:val="00604C6A"/>
    <w:rsid w:val="00604DEB"/>
    <w:rsid w:val="00604EDD"/>
    <w:rsid w:val="0060504A"/>
    <w:rsid w:val="006050A7"/>
    <w:rsid w:val="00605398"/>
    <w:rsid w:val="006055C5"/>
    <w:rsid w:val="006055EB"/>
    <w:rsid w:val="0060565F"/>
    <w:rsid w:val="0060569F"/>
    <w:rsid w:val="00605E82"/>
    <w:rsid w:val="00605EA7"/>
    <w:rsid w:val="006060E4"/>
    <w:rsid w:val="006061A5"/>
    <w:rsid w:val="0060628D"/>
    <w:rsid w:val="00606457"/>
    <w:rsid w:val="0060682E"/>
    <w:rsid w:val="00606A4A"/>
    <w:rsid w:val="00606B9A"/>
    <w:rsid w:val="00606C0E"/>
    <w:rsid w:val="00606DF6"/>
    <w:rsid w:val="00606F11"/>
    <w:rsid w:val="00607111"/>
    <w:rsid w:val="00607164"/>
    <w:rsid w:val="006073A0"/>
    <w:rsid w:val="00607534"/>
    <w:rsid w:val="0060757F"/>
    <w:rsid w:val="006076B4"/>
    <w:rsid w:val="006077F6"/>
    <w:rsid w:val="006079A8"/>
    <w:rsid w:val="006079CD"/>
    <w:rsid w:val="00607B32"/>
    <w:rsid w:val="00607B4A"/>
    <w:rsid w:val="00607B69"/>
    <w:rsid w:val="00607BAB"/>
    <w:rsid w:val="00607C8C"/>
    <w:rsid w:val="00607CF7"/>
    <w:rsid w:val="00610092"/>
    <w:rsid w:val="006100B8"/>
    <w:rsid w:val="006100FC"/>
    <w:rsid w:val="00610258"/>
    <w:rsid w:val="00610383"/>
    <w:rsid w:val="00610466"/>
    <w:rsid w:val="006105DC"/>
    <w:rsid w:val="00610636"/>
    <w:rsid w:val="0061076E"/>
    <w:rsid w:val="0061088B"/>
    <w:rsid w:val="006109C3"/>
    <w:rsid w:val="00610A7E"/>
    <w:rsid w:val="00610A83"/>
    <w:rsid w:val="00610BA3"/>
    <w:rsid w:val="00610E13"/>
    <w:rsid w:val="00610E53"/>
    <w:rsid w:val="00610FE3"/>
    <w:rsid w:val="006111D7"/>
    <w:rsid w:val="0061126A"/>
    <w:rsid w:val="006112F9"/>
    <w:rsid w:val="00611312"/>
    <w:rsid w:val="0061135C"/>
    <w:rsid w:val="0061140B"/>
    <w:rsid w:val="006116AB"/>
    <w:rsid w:val="006116D2"/>
    <w:rsid w:val="006119C9"/>
    <w:rsid w:val="00611A48"/>
    <w:rsid w:val="00611A5C"/>
    <w:rsid w:val="00611D86"/>
    <w:rsid w:val="00611DC6"/>
    <w:rsid w:val="00611DCB"/>
    <w:rsid w:val="00611FA1"/>
    <w:rsid w:val="00612309"/>
    <w:rsid w:val="00612367"/>
    <w:rsid w:val="006123FC"/>
    <w:rsid w:val="00612459"/>
    <w:rsid w:val="006124C3"/>
    <w:rsid w:val="006125A1"/>
    <w:rsid w:val="006125D1"/>
    <w:rsid w:val="006128D9"/>
    <w:rsid w:val="00612A48"/>
    <w:rsid w:val="00612A4E"/>
    <w:rsid w:val="00612B98"/>
    <w:rsid w:val="00612BC7"/>
    <w:rsid w:val="00612BDC"/>
    <w:rsid w:val="00612CA5"/>
    <w:rsid w:val="00612CD5"/>
    <w:rsid w:val="00612D01"/>
    <w:rsid w:val="00612E14"/>
    <w:rsid w:val="00612EE9"/>
    <w:rsid w:val="00612F08"/>
    <w:rsid w:val="00612F23"/>
    <w:rsid w:val="0061303C"/>
    <w:rsid w:val="006130F1"/>
    <w:rsid w:val="0061315C"/>
    <w:rsid w:val="006132FC"/>
    <w:rsid w:val="00613544"/>
    <w:rsid w:val="006135F6"/>
    <w:rsid w:val="00613DBE"/>
    <w:rsid w:val="00613E54"/>
    <w:rsid w:val="00613E6F"/>
    <w:rsid w:val="00613F0C"/>
    <w:rsid w:val="00613F9F"/>
    <w:rsid w:val="00613FAA"/>
    <w:rsid w:val="00614133"/>
    <w:rsid w:val="006141D3"/>
    <w:rsid w:val="0061429D"/>
    <w:rsid w:val="0061462B"/>
    <w:rsid w:val="00614B6E"/>
    <w:rsid w:val="00614C69"/>
    <w:rsid w:val="00614E79"/>
    <w:rsid w:val="00614EDD"/>
    <w:rsid w:val="00614F4F"/>
    <w:rsid w:val="006152A2"/>
    <w:rsid w:val="00615477"/>
    <w:rsid w:val="00615817"/>
    <w:rsid w:val="006158D1"/>
    <w:rsid w:val="00615ADF"/>
    <w:rsid w:val="00615E3D"/>
    <w:rsid w:val="0061624F"/>
    <w:rsid w:val="0061634E"/>
    <w:rsid w:val="0061639E"/>
    <w:rsid w:val="006163BF"/>
    <w:rsid w:val="00616407"/>
    <w:rsid w:val="0061649D"/>
    <w:rsid w:val="006164DA"/>
    <w:rsid w:val="006166E8"/>
    <w:rsid w:val="00616712"/>
    <w:rsid w:val="006167AB"/>
    <w:rsid w:val="006167E6"/>
    <w:rsid w:val="0061681B"/>
    <w:rsid w:val="00616908"/>
    <w:rsid w:val="006169F9"/>
    <w:rsid w:val="00616A03"/>
    <w:rsid w:val="0061727B"/>
    <w:rsid w:val="00617398"/>
    <w:rsid w:val="006174FA"/>
    <w:rsid w:val="006177E2"/>
    <w:rsid w:val="00617806"/>
    <w:rsid w:val="0061785D"/>
    <w:rsid w:val="00617891"/>
    <w:rsid w:val="00617929"/>
    <w:rsid w:val="00617933"/>
    <w:rsid w:val="00617ADB"/>
    <w:rsid w:val="00617C50"/>
    <w:rsid w:val="00617D13"/>
    <w:rsid w:val="00617E31"/>
    <w:rsid w:val="00617F2E"/>
    <w:rsid w:val="00617FA7"/>
    <w:rsid w:val="0062034F"/>
    <w:rsid w:val="0062039E"/>
    <w:rsid w:val="0062047B"/>
    <w:rsid w:val="006206A1"/>
    <w:rsid w:val="006208EF"/>
    <w:rsid w:val="00620945"/>
    <w:rsid w:val="00620A07"/>
    <w:rsid w:val="00620B04"/>
    <w:rsid w:val="00620B19"/>
    <w:rsid w:val="00620B65"/>
    <w:rsid w:val="00620C7D"/>
    <w:rsid w:val="00620E71"/>
    <w:rsid w:val="00620F13"/>
    <w:rsid w:val="00620F57"/>
    <w:rsid w:val="00621179"/>
    <w:rsid w:val="006211B8"/>
    <w:rsid w:val="006214BB"/>
    <w:rsid w:val="00621716"/>
    <w:rsid w:val="006217B5"/>
    <w:rsid w:val="00621928"/>
    <w:rsid w:val="0062194C"/>
    <w:rsid w:val="0062197E"/>
    <w:rsid w:val="00621A9A"/>
    <w:rsid w:val="00621B33"/>
    <w:rsid w:val="00621C63"/>
    <w:rsid w:val="00621DB5"/>
    <w:rsid w:val="00621DFC"/>
    <w:rsid w:val="00621E21"/>
    <w:rsid w:val="00621E9D"/>
    <w:rsid w:val="00621F2E"/>
    <w:rsid w:val="00621F59"/>
    <w:rsid w:val="00622004"/>
    <w:rsid w:val="00622050"/>
    <w:rsid w:val="006223EE"/>
    <w:rsid w:val="006225CA"/>
    <w:rsid w:val="006226BC"/>
    <w:rsid w:val="00622828"/>
    <w:rsid w:val="00622B66"/>
    <w:rsid w:val="00622CB5"/>
    <w:rsid w:val="00622EE2"/>
    <w:rsid w:val="0062318F"/>
    <w:rsid w:val="00623275"/>
    <w:rsid w:val="006233A6"/>
    <w:rsid w:val="006234E7"/>
    <w:rsid w:val="006234E9"/>
    <w:rsid w:val="00623810"/>
    <w:rsid w:val="00623879"/>
    <w:rsid w:val="00623CF1"/>
    <w:rsid w:val="00623F4E"/>
    <w:rsid w:val="006240A3"/>
    <w:rsid w:val="00624269"/>
    <w:rsid w:val="00624476"/>
    <w:rsid w:val="0062447E"/>
    <w:rsid w:val="006244ED"/>
    <w:rsid w:val="00624676"/>
    <w:rsid w:val="00624721"/>
    <w:rsid w:val="0062472E"/>
    <w:rsid w:val="0062478E"/>
    <w:rsid w:val="006247AB"/>
    <w:rsid w:val="006247E6"/>
    <w:rsid w:val="006248AB"/>
    <w:rsid w:val="00624C80"/>
    <w:rsid w:val="00624CB5"/>
    <w:rsid w:val="00624D31"/>
    <w:rsid w:val="00624DD0"/>
    <w:rsid w:val="00624F22"/>
    <w:rsid w:val="00625227"/>
    <w:rsid w:val="0062535A"/>
    <w:rsid w:val="006253FC"/>
    <w:rsid w:val="00625403"/>
    <w:rsid w:val="0062545B"/>
    <w:rsid w:val="0062559D"/>
    <w:rsid w:val="00625800"/>
    <w:rsid w:val="0062593E"/>
    <w:rsid w:val="00625BAB"/>
    <w:rsid w:val="00625D20"/>
    <w:rsid w:val="00625DDA"/>
    <w:rsid w:val="00625E34"/>
    <w:rsid w:val="00625E56"/>
    <w:rsid w:val="00625F65"/>
    <w:rsid w:val="0062600A"/>
    <w:rsid w:val="006262FD"/>
    <w:rsid w:val="00626468"/>
    <w:rsid w:val="0062650B"/>
    <w:rsid w:val="0062655A"/>
    <w:rsid w:val="00626659"/>
    <w:rsid w:val="0062678D"/>
    <w:rsid w:val="00626804"/>
    <w:rsid w:val="006269CC"/>
    <w:rsid w:val="00626B1B"/>
    <w:rsid w:val="00626CBA"/>
    <w:rsid w:val="00626CE9"/>
    <w:rsid w:val="00626FE2"/>
    <w:rsid w:val="00627008"/>
    <w:rsid w:val="0062700C"/>
    <w:rsid w:val="0062700F"/>
    <w:rsid w:val="0062701C"/>
    <w:rsid w:val="0062714C"/>
    <w:rsid w:val="00627256"/>
    <w:rsid w:val="006274B2"/>
    <w:rsid w:val="00627553"/>
    <w:rsid w:val="0062758C"/>
    <w:rsid w:val="0062790B"/>
    <w:rsid w:val="00627A49"/>
    <w:rsid w:val="00627C19"/>
    <w:rsid w:val="00627C5C"/>
    <w:rsid w:val="00627D9E"/>
    <w:rsid w:val="006300AF"/>
    <w:rsid w:val="00630133"/>
    <w:rsid w:val="0063014A"/>
    <w:rsid w:val="00630176"/>
    <w:rsid w:val="006301EA"/>
    <w:rsid w:val="00630403"/>
    <w:rsid w:val="00630574"/>
    <w:rsid w:val="00630585"/>
    <w:rsid w:val="0063082E"/>
    <w:rsid w:val="006308BF"/>
    <w:rsid w:val="006309CF"/>
    <w:rsid w:val="00630A4E"/>
    <w:rsid w:val="00630BB5"/>
    <w:rsid w:val="00630C3D"/>
    <w:rsid w:val="00630D7B"/>
    <w:rsid w:val="00630E9A"/>
    <w:rsid w:val="00630EF1"/>
    <w:rsid w:val="00630FAA"/>
    <w:rsid w:val="006311BA"/>
    <w:rsid w:val="006311E9"/>
    <w:rsid w:val="0063125B"/>
    <w:rsid w:val="006312BF"/>
    <w:rsid w:val="006313BF"/>
    <w:rsid w:val="006314E9"/>
    <w:rsid w:val="006315A5"/>
    <w:rsid w:val="006315EE"/>
    <w:rsid w:val="006315F6"/>
    <w:rsid w:val="0063168A"/>
    <w:rsid w:val="0063170C"/>
    <w:rsid w:val="00631816"/>
    <w:rsid w:val="00631971"/>
    <w:rsid w:val="00631ADD"/>
    <w:rsid w:val="00631CF8"/>
    <w:rsid w:val="00631D19"/>
    <w:rsid w:val="00631E3D"/>
    <w:rsid w:val="00632146"/>
    <w:rsid w:val="006321E5"/>
    <w:rsid w:val="00632201"/>
    <w:rsid w:val="00632286"/>
    <w:rsid w:val="00632514"/>
    <w:rsid w:val="0063265C"/>
    <w:rsid w:val="0063269D"/>
    <w:rsid w:val="0063274F"/>
    <w:rsid w:val="00632956"/>
    <w:rsid w:val="006329A6"/>
    <w:rsid w:val="00632A08"/>
    <w:rsid w:val="00632A13"/>
    <w:rsid w:val="00632AD7"/>
    <w:rsid w:val="00632AE3"/>
    <w:rsid w:val="00632C91"/>
    <w:rsid w:val="00632C94"/>
    <w:rsid w:val="00632CAD"/>
    <w:rsid w:val="00632CCA"/>
    <w:rsid w:val="00632CF4"/>
    <w:rsid w:val="00632F4F"/>
    <w:rsid w:val="0063302B"/>
    <w:rsid w:val="00633068"/>
    <w:rsid w:val="00633084"/>
    <w:rsid w:val="006332E8"/>
    <w:rsid w:val="00633344"/>
    <w:rsid w:val="00633423"/>
    <w:rsid w:val="0063359A"/>
    <w:rsid w:val="0063380B"/>
    <w:rsid w:val="006338C0"/>
    <w:rsid w:val="00633B2C"/>
    <w:rsid w:val="00633C61"/>
    <w:rsid w:val="00633C9F"/>
    <w:rsid w:val="00633D57"/>
    <w:rsid w:val="00633D84"/>
    <w:rsid w:val="00633DC4"/>
    <w:rsid w:val="00633EB9"/>
    <w:rsid w:val="00633FE1"/>
    <w:rsid w:val="0063401D"/>
    <w:rsid w:val="006340EA"/>
    <w:rsid w:val="00634152"/>
    <w:rsid w:val="00634169"/>
    <w:rsid w:val="006341E8"/>
    <w:rsid w:val="00634205"/>
    <w:rsid w:val="00634254"/>
    <w:rsid w:val="006343B5"/>
    <w:rsid w:val="006343D3"/>
    <w:rsid w:val="00634403"/>
    <w:rsid w:val="006344A7"/>
    <w:rsid w:val="006346A5"/>
    <w:rsid w:val="00634741"/>
    <w:rsid w:val="00634AA5"/>
    <w:rsid w:val="00634EA9"/>
    <w:rsid w:val="00634EB1"/>
    <w:rsid w:val="00635035"/>
    <w:rsid w:val="0063503F"/>
    <w:rsid w:val="006352E0"/>
    <w:rsid w:val="00635344"/>
    <w:rsid w:val="00635478"/>
    <w:rsid w:val="00635489"/>
    <w:rsid w:val="0063550B"/>
    <w:rsid w:val="0063554A"/>
    <w:rsid w:val="006355C2"/>
    <w:rsid w:val="00635700"/>
    <w:rsid w:val="00635801"/>
    <w:rsid w:val="006358B9"/>
    <w:rsid w:val="006358BE"/>
    <w:rsid w:val="006359AD"/>
    <w:rsid w:val="00635C47"/>
    <w:rsid w:val="00635F5E"/>
    <w:rsid w:val="00635FC8"/>
    <w:rsid w:val="0063642A"/>
    <w:rsid w:val="00636698"/>
    <w:rsid w:val="0063688E"/>
    <w:rsid w:val="00636940"/>
    <w:rsid w:val="00636AC2"/>
    <w:rsid w:val="00636DC1"/>
    <w:rsid w:val="00636E72"/>
    <w:rsid w:val="00636F5B"/>
    <w:rsid w:val="006370E6"/>
    <w:rsid w:val="006371FE"/>
    <w:rsid w:val="006372CF"/>
    <w:rsid w:val="00637472"/>
    <w:rsid w:val="006376F8"/>
    <w:rsid w:val="0063780F"/>
    <w:rsid w:val="0063798A"/>
    <w:rsid w:val="00637A72"/>
    <w:rsid w:val="00637B0C"/>
    <w:rsid w:val="00637DF6"/>
    <w:rsid w:val="00637E00"/>
    <w:rsid w:val="00637E02"/>
    <w:rsid w:val="00640212"/>
    <w:rsid w:val="00640281"/>
    <w:rsid w:val="00640338"/>
    <w:rsid w:val="00640482"/>
    <w:rsid w:val="00640599"/>
    <w:rsid w:val="00640655"/>
    <w:rsid w:val="006409AD"/>
    <w:rsid w:val="00640A14"/>
    <w:rsid w:val="00640B00"/>
    <w:rsid w:val="00640CCC"/>
    <w:rsid w:val="00640FB4"/>
    <w:rsid w:val="006415DB"/>
    <w:rsid w:val="006416FD"/>
    <w:rsid w:val="0064179A"/>
    <w:rsid w:val="0064181A"/>
    <w:rsid w:val="0064184B"/>
    <w:rsid w:val="006418AE"/>
    <w:rsid w:val="006418F0"/>
    <w:rsid w:val="00641930"/>
    <w:rsid w:val="006419C3"/>
    <w:rsid w:val="00641AEF"/>
    <w:rsid w:val="00641BBD"/>
    <w:rsid w:val="00641E46"/>
    <w:rsid w:val="00642065"/>
    <w:rsid w:val="0064232C"/>
    <w:rsid w:val="00642330"/>
    <w:rsid w:val="0064240F"/>
    <w:rsid w:val="00642462"/>
    <w:rsid w:val="006425C0"/>
    <w:rsid w:val="006426C9"/>
    <w:rsid w:val="00642728"/>
    <w:rsid w:val="00642900"/>
    <w:rsid w:val="00642AA4"/>
    <w:rsid w:val="00642AD2"/>
    <w:rsid w:val="00642BED"/>
    <w:rsid w:val="00642C7B"/>
    <w:rsid w:val="00642E78"/>
    <w:rsid w:val="00642F56"/>
    <w:rsid w:val="00642F89"/>
    <w:rsid w:val="00643004"/>
    <w:rsid w:val="0064301E"/>
    <w:rsid w:val="006430F6"/>
    <w:rsid w:val="00643284"/>
    <w:rsid w:val="00643288"/>
    <w:rsid w:val="006432FF"/>
    <w:rsid w:val="00643357"/>
    <w:rsid w:val="0064337C"/>
    <w:rsid w:val="00643563"/>
    <w:rsid w:val="00643863"/>
    <w:rsid w:val="0064394B"/>
    <w:rsid w:val="006439CA"/>
    <w:rsid w:val="00643DE8"/>
    <w:rsid w:val="006441FF"/>
    <w:rsid w:val="0064422B"/>
    <w:rsid w:val="006443D0"/>
    <w:rsid w:val="00644495"/>
    <w:rsid w:val="0064449B"/>
    <w:rsid w:val="006446EF"/>
    <w:rsid w:val="00644748"/>
    <w:rsid w:val="00644794"/>
    <w:rsid w:val="00644813"/>
    <w:rsid w:val="00644837"/>
    <w:rsid w:val="0064493D"/>
    <w:rsid w:val="006449D5"/>
    <w:rsid w:val="00644A18"/>
    <w:rsid w:val="00644A90"/>
    <w:rsid w:val="00644E3A"/>
    <w:rsid w:val="00644EF8"/>
    <w:rsid w:val="00644F57"/>
    <w:rsid w:val="00644F64"/>
    <w:rsid w:val="0064539F"/>
    <w:rsid w:val="006454DA"/>
    <w:rsid w:val="00645579"/>
    <w:rsid w:val="00645600"/>
    <w:rsid w:val="0064588E"/>
    <w:rsid w:val="00645969"/>
    <w:rsid w:val="00645C78"/>
    <w:rsid w:val="00645C9B"/>
    <w:rsid w:val="00645CF8"/>
    <w:rsid w:val="006460AC"/>
    <w:rsid w:val="006461D1"/>
    <w:rsid w:val="006462E1"/>
    <w:rsid w:val="006464C0"/>
    <w:rsid w:val="006465D9"/>
    <w:rsid w:val="006465DD"/>
    <w:rsid w:val="0064668C"/>
    <w:rsid w:val="0064673E"/>
    <w:rsid w:val="00646834"/>
    <w:rsid w:val="006468BB"/>
    <w:rsid w:val="006468D2"/>
    <w:rsid w:val="00646CC4"/>
    <w:rsid w:val="00646E15"/>
    <w:rsid w:val="00646ED8"/>
    <w:rsid w:val="00647313"/>
    <w:rsid w:val="00647352"/>
    <w:rsid w:val="006473AE"/>
    <w:rsid w:val="00647427"/>
    <w:rsid w:val="00647536"/>
    <w:rsid w:val="006475F1"/>
    <w:rsid w:val="0064781D"/>
    <w:rsid w:val="00647842"/>
    <w:rsid w:val="00647940"/>
    <w:rsid w:val="006479AD"/>
    <w:rsid w:val="006479AE"/>
    <w:rsid w:val="00647A42"/>
    <w:rsid w:val="00647A5E"/>
    <w:rsid w:val="00647ACF"/>
    <w:rsid w:val="00647AED"/>
    <w:rsid w:val="00647B11"/>
    <w:rsid w:val="00647B31"/>
    <w:rsid w:val="00647BA4"/>
    <w:rsid w:val="00647BE9"/>
    <w:rsid w:val="00647C34"/>
    <w:rsid w:val="00647D96"/>
    <w:rsid w:val="00647DDD"/>
    <w:rsid w:val="00647E68"/>
    <w:rsid w:val="0065006C"/>
    <w:rsid w:val="006503E1"/>
    <w:rsid w:val="006503EF"/>
    <w:rsid w:val="006504E9"/>
    <w:rsid w:val="006505CA"/>
    <w:rsid w:val="00650797"/>
    <w:rsid w:val="0065093E"/>
    <w:rsid w:val="00650A69"/>
    <w:rsid w:val="00650CEC"/>
    <w:rsid w:val="00650D2F"/>
    <w:rsid w:val="006510FA"/>
    <w:rsid w:val="006510FD"/>
    <w:rsid w:val="006511EE"/>
    <w:rsid w:val="006512F1"/>
    <w:rsid w:val="0065133B"/>
    <w:rsid w:val="006514FA"/>
    <w:rsid w:val="00651502"/>
    <w:rsid w:val="00651590"/>
    <w:rsid w:val="00651669"/>
    <w:rsid w:val="006516C9"/>
    <w:rsid w:val="00651841"/>
    <w:rsid w:val="00651944"/>
    <w:rsid w:val="00651A1C"/>
    <w:rsid w:val="00651A99"/>
    <w:rsid w:val="00651AAC"/>
    <w:rsid w:val="00651D06"/>
    <w:rsid w:val="0065201B"/>
    <w:rsid w:val="00652082"/>
    <w:rsid w:val="00652091"/>
    <w:rsid w:val="006520A0"/>
    <w:rsid w:val="0065213F"/>
    <w:rsid w:val="006522C0"/>
    <w:rsid w:val="00652437"/>
    <w:rsid w:val="0065249D"/>
    <w:rsid w:val="0065257E"/>
    <w:rsid w:val="00652619"/>
    <w:rsid w:val="00652756"/>
    <w:rsid w:val="00652811"/>
    <w:rsid w:val="006528D7"/>
    <w:rsid w:val="00652C32"/>
    <w:rsid w:val="00652D7A"/>
    <w:rsid w:val="0065327B"/>
    <w:rsid w:val="0065336A"/>
    <w:rsid w:val="00653432"/>
    <w:rsid w:val="006537B7"/>
    <w:rsid w:val="00653B4B"/>
    <w:rsid w:val="00653BCA"/>
    <w:rsid w:val="00653C6F"/>
    <w:rsid w:val="00653D9D"/>
    <w:rsid w:val="00653E17"/>
    <w:rsid w:val="00653EAB"/>
    <w:rsid w:val="00653F22"/>
    <w:rsid w:val="006540D2"/>
    <w:rsid w:val="0065417C"/>
    <w:rsid w:val="00654442"/>
    <w:rsid w:val="00654499"/>
    <w:rsid w:val="00654620"/>
    <w:rsid w:val="0065486B"/>
    <w:rsid w:val="006549E2"/>
    <w:rsid w:val="00654C35"/>
    <w:rsid w:val="00654C8D"/>
    <w:rsid w:val="00654C93"/>
    <w:rsid w:val="00654CF4"/>
    <w:rsid w:val="00654E44"/>
    <w:rsid w:val="00654E6C"/>
    <w:rsid w:val="00654F23"/>
    <w:rsid w:val="00654F27"/>
    <w:rsid w:val="0065528F"/>
    <w:rsid w:val="0065529F"/>
    <w:rsid w:val="006554AE"/>
    <w:rsid w:val="0065557D"/>
    <w:rsid w:val="00655AD7"/>
    <w:rsid w:val="00655B0C"/>
    <w:rsid w:val="0065602F"/>
    <w:rsid w:val="0065609F"/>
    <w:rsid w:val="00656410"/>
    <w:rsid w:val="00656639"/>
    <w:rsid w:val="0065663D"/>
    <w:rsid w:val="00656738"/>
    <w:rsid w:val="006568E8"/>
    <w:rsid w:val="0065696F"/>
    <w:rsid w:val="00656A87"/>
    <w:rsid w:val="00656B12"/>
    <w:rsid w:val="00656D08"/>
    <w:rsid w:val="00656DBD"/>
    <w:rsid w:val="00656FB5"/>
    <w:rsid w:val="006570B8"/>
    <w:rsid w:val="00657125"/>
    <w:rsid w:val="0065724E"/>
    <w:rsid w:val="0065750F"/>
    <w:rsid w:val="00657695"/>
    <w:rsid w:val="006576C3"/>
    <w:rsid w:val="00657913"/>
    <w:rsid w:val="006579E8"/>
    <w:rsid w:val="00657B53"/>
    <w:rsid w:val="00657B72"/>
    <w:rsid w:val="00657CCA"/>
    <w:rsid w:val="00660326"/>
    <w:rsid w:val="00660342"/>
    <w:rsid w:val="00660379"/>
    <w:rsid w:val="006603BF"/>
    <w:rsid w:val="00660489"/>
    <w:rsid w:val="006604A2"/>
    <w:rsid w:val="00660AC0"/>
    <w:rsid w:val="00660B95"/>
    <w:rsid w:val="00660D6B"/>
    <w:rsid w:val="00660E3D"/>
    <w:rsid w:val="00660F5A"/>
    <w:rsid w:val="00661062"/>
    <w:rsid w:val="006613D9"/>
    <w:rsid w:val="0066141E"/>
    <w:rsid w:val="00661B59"/>
    <w:rsid w:val="00661B9E"/>
    <w:rsid w:val="00661D91"/>
    <w:rsid w:val="00661D93"/>
    <w:rsid w:val="00661DA1"/>
    <w:rsid w:val="00661F2C"/>
    <w:rsid w:val="0066238C"/>
    <w:rsid w:val="006623CC"/>
    <w:rsid w:val="006624BE"/>
    <w:rsid w:val="00662524"/>
    <w:rsid w:val="006628C9"/>
    <w:rsid w:val="006629A4"/>
    <w:rsid w:val="00662A24"/>
    <w:rsid w:val="00662D40"/>
    <w:rsid w:val="00662D77"/>
    <w:rsid w:val="00662DB8"/>
    <w:rsid w:val="00662E3E"/>
    <w:rsid w:val="00662FC6"/>
    <w:rsid w:val="0066326C"/>
    <w:rsid w:val="006632BF"/>
    <w:rsid w:val="006633B5"/>
    <w:rsid w:val="0066346F"/>
    <w:rsid w:val="00663555"/>
    <w:rsid w:val="00663583"/>
    <w:rsid w:val="0066365F"/>
    <w:rsid w:val="0066368C"/>
    <w:rsid w:val="006636CF"/>
    <w:rsid w:val="00663797"/>
    <w:rsid w:val="00663895"/>
    <w:rsid w:val="006638CA"/>
    <w:rsid w:val="00663933"/>
    <w:rsid w:val="00663978"/>
    <w:rsid w:val="006639AF"/>
    <w:rsid w:val="006639B1"/>
    <w:rsid w:val="00663A01"/>
    <w:rsid w:val="00663BFD"/>
    <w:rsid w:val="00663C0F"/>
    <w:rsid w:val="00663D2D"/>
    <w:rsid w:val="00663DA3"/>
    <w:rsid w:val="00663E86"/>
    <w:rsid w:val="00663F0D"/>
    <w:rsid w:val="00663F1D"/>
    <w:rsid w:val="00663F9B"/>
    <w:rsid w:val="00663FFE"/>
    <w:rsid w:val="00664474"/>
    <w:rsid w:val="006645A1"/>
    <w:rsid w:val="006645A3"/>
    <w:rsid w:val="006645AA"/>
    <w:rsid w:val="006645CF"/>
    <w:rsid w:val="006645FF"/>
    <w:rsid w:val="006646F1"/>
    <w:rsid w:val="006647B2"/>
    <w:rsid w:val="006647C6"/>
    <w:rsid w:val="00664804"/>
    <w:rsid w:val="00664BD8"/>
    <w:rsid w:val="00664BFA"/>
    <w:rsid w:val="00664E74"/>
    <w:rsid w:val="00664F45"/>
    <w:rsid w:val="006650D9"/>
    <w:rsid w:val="00665268"/>
    <w:rsid w:val="0066528C"/>
    <w:rsid w:val="0066535D"/>
    <w:rsid w:val="006653D6"/>
    <w:rsid w:val="0066548F"/>
    <w:rsid w:val="006655F7"/>
    <w:rsid w:val="00665792"/>
    <w:rsid w:val="00665A99"/>
    <w:rsid w:val="00665B3D"/>
    <w:rsid w:val="00665F2F"/>
    <w:rsid w:val="00665F41"/>
    <w:rsid w:val="00666035"/>
    <w:rsid w:val="00666353"/>
    <w:rsid w:val="006664C7"/>
    <w:rsid w:val="006666E8"/>
    <w:rsid w:val="00666AD9"/>
    <w:rsid w:val="00666AFB"/>
    <w:rsid w:val="00666BB7"/>
    <w:rsid w:val="00666D5C"/>
    <w:rsid w:val="00666DC2"/>
    <w:rsid w:val="00667222"/>
    <w:rsid w:val="006672A8"/>
    <w:rsid w:val="0066737C"/>
    <w:rsid w:val="00667591"/>
    <w:rsid w:val="00667752"/>
    <w:rsid w:val="00667CC5"/>
    <w:rsid w:val="00667CCE"/>
    <w:rsid w:val="00667D79"/>
    <w:rsid w:val="00667ECF"/>
    <w:rsid w:val="00667F06"/>
    <w:rsid w:val="00667F5C"/>
    <w:rsid w:val="00670099"/>
    <w:rsid w:val="0067020E"/>
    <w:rsid w:val="006702B5"/>
    <w:rsid w:val="006703A6"/>
    <w:rsid w:val="00670635"/>
    <w:rsid w:val="00670781"/>
    <w:rsid w:val="00670810"/>
    <w:rsid w:val="00670AE9"/>
    <w:rsid w:val="00670BBB"/>
    <w:rsid w:val="00670D9F"/>
    <w:rsid w:val="006714A0"/>
    <w:rsid w:val="006718EA"/>
    <w:rsid w:val="0067196D"/>
    <w:rsid w:val="00671A39"/>
    <w:rsid w:val="00671B92"/>
    <w:rsid w:val="00671BAA"/>
    <w:rsid w:val="00671C27"/>
    <w:rsid w:val="00671C9D"/>
    <w:rsid w:val="00671D22"/>
    <w:rsid w:val="00671E0D"/>
    <w:rsid w:val="006720FB"/>
    <w:rsid w:val="006721A2"/>
    <w:rsid w:val="006721DF"/>
    <w:rsid w:val="0067224F"/>
    <w:rsid w:val="006722B1"/>
    <w:rsid w:val="0067238A"/>
    <w:rsid w:val="00672489"/>
    <w:rsid w:val="006724E0"/>
    <w:rsid w:val="006724E9"/>
    <w:rsid w:val="006724FF"/>
    <w:rsid w:val="006727F2"/>
    <w:rsid w:val="00672B7F"/>
    <w:rsid w:val="00672C3E"/>
    <w:rsid w:val="00672EA6"/>
    <w:rsid w:val="00673389"/>
    <w:rsid w:val="006736DA"/>
    <w:rsid w:val="00673812"/>
    <w:rsid w:val="00673972"/>
    <w:rsid w:val="006739B8"/>
    <w:rsid w:val="00673AA8"/>
    <w:rsid w:val="00673B0F"/>
    <w:rsid w:val="00673B3F"/>
    <w:rsid w:val="00673B5A"/>
    <w:rsid w:val="00673C0B"/>
    <w:rsid w:val="00674056"/>
    <w:rsid w:val="00674094"/>
    <w:rsid w:val="006741BD"/>
    <w:rsid w:val="00674273"/>
    <w:rsid w:val="006743FB"/>
    <w:rsid w:val="0067465F"/>
    <w:rsid w:val="006747CE"/>
    <w:rsid w:val="006748C6"/>
    <w:rsid w:val="00674AE3"/>
    <w:rsid w:val="00674C5A"/>
    <w:rsid w:val="00674D09"/>
    <w:rsid w:val="00674D78"/>
    <w:rsid w:val="00674D9B"/>
    <w:rsid w:val="00674DF1"/>
    <w:rsid w:val="00674F56"/>
    <w:rsid w:val="00674F7E"/>
    <w:rsid w:val="00674FDA"/>
    <w:rsid w:val="0067522D"/>
    <w:rsid w:val="00675279"/>
    <w:rsid w:val="0067529D"/>
    <w:rsid w:val="0067530A"/>
    <w:rsid w:val="006755CC"/>
    <w:rsid w:val="006755E3"/>
    <w:rsid w:val="0067560C"/>
    <w:rsid w:val="0067562C"/>
    <w:rsid w:val="00675633"/>
    <w:rsid w:val="006756C6"/>
    <w:rsid w:val="00675B2B"/>
    <w:rsid w:val="00675D25"/>
    <w:rsid w:val="00675D4F"/>
    <w:rsid w:val="00675FA3"/>
    <w:rsid w:val="00676043"/>
    <w:rsid w:val="00676071"/>
    <w:rsid w:val="00676208"/>
    <w:rsid w:val="00676596"/>
    <w:rsid w:val="00676A48"/>
    <w:rsid w:val="00676F41"/>
    <w:rsid w:val="00676F76"/>
    <w:rsid w:val="00676FE6"/>
    <w:rsid w:val="00677060"/>
    <w:rsid w:val="0067712D"/>
    <w:rsid w:val="006771A1"/>
    <w:rsid w:val="00677376"/>
    <w:rsid w:val="006773E6"/>
    <w:rsid w:val="00677450"/>
    <w:rsid w:val="0067745A"/>
    <w:rsid w:val="0067748E"/>
    <w:rsid w:val="006774B6"/>
    <w:rsid w:val="0067758F"/>
    <w:rsid w:val="00677596"/>
    <w:rsid w:val="00677762"/>
    <w:rsid w:val="006777EE"/>
    <w:rsid w:val="006778B2"/>
    <w:rsid w:val="00677A26"/>
    <w:rsid w:val="00677B76"/>
    <w:rsid w:val="00677BE9"/>
    <w:rsid w:val="00677C9F"/>
    <w:rsid w:val="00677CE2"/>
    <w:rsid w:val="00677CE3"/>
    <w:rsid w:val="00677D04"/>
    <w:rsid w:val="00677FC2"/>
    <w:rsid w:val="00677FED"/>
    <w:rsid w:val="0068017C"/>
    <w:rsid w:val="0068020D"/>
    <w:rsid w:val="0068050C"/>
    <w:rsid w:val="006807C9"/>
    <w:rsid w:val="0068084E"/>
    <w:rsid w:val="00680934"/>
    <w:rsid w:val="00680A3B"/>
    <w:rsid w:val="00680BB1"/>
    <w:rsid w:val="00680F37"/>
    <w:rsid w:val="00680F88"/>
    <w:rsid w:val="00681277"/>
    <w:rsid w:val="00681330"/>
    <w:rsid w:val="00681459"/>
    <w:rsid w:val="00681715"/>
    <w:rsid w:val="00681723"/>
    <w:rsid w:val="006818B9"/>
    <w:rsid w:val="00681C27"/>
    <w:rsid w:val="00681CC7"/>
    <w:rsid w:val="00681D20"/>
    <w:rsid w:val="00681E92"/>
    <w:rsid w:val="0068209E"/>
    <w:rsid w:val="00682173"/>
    <w:rsid w:val="0068239D"/>
    <w:rsid w:val="00682609"/>
    <w:rsid w:val="006826FF"/>
    <w:rsid w:val="0068271B"/>
    <w:rsid w:val="00682785"/>
    <w:rsid w:val="006827D7"/>
    <w:rsid w:val="00682977"/>
    <w:rsid w:val="00682A02"/>
    <w:rsid w:val="00682AA8"/>
    <w:rsid w:val="00682E13"/>
    <w:rsid w:val="00682E56"/>
    <w:rsid w:val="00682F60"/>
    <w:rsid w:val="00682FC8"/>
    <w:rsid w:val="00683100"/>
    <w:rsid w:val="0068314F"/>
    <w:rsid w:val="006831D4"/>
    <w:rsid w:val="006833C8"/>
    <w:rsid w:val="006833FE"/>
    <w:rsid w:val="00683447"/>
    <w:rsid w:val="00683469"/>
    <w:rsid w:val="00683775"/>
    <w:rsid w:val="00683C61"/>
    <w:rsid w:val="00683C87"/>
    <w:rsid w:val="00683D88"/>
    <w:rsid w:val="00683E3E"/>
    <w:rsid w:val="00683FDC"/>
    <w:rsid w:val="006840DC"/>
    <w:rsid w:val="0068417A"/>
    <w:rsid w:val="006842E7"/>
    <w:rsid w:val="0068468E"/>
    <w:rsid w:val="00684703"/>
    <w:rsid w:val="0068472D"/>
    <w:rsid w:val="006847C6"/>
    <w:rsid w:val="006847FB"/>
    <w:rsid w:val="006848FA"/>
    <w:rsid w:val="00684A4E"/>
    <w:rsid w:val="00684AA8"/>
    <w:rsid w:val="00684B48"/>
    <w:rsid w:val="00684C07"/>
    <w:rsid w:val="00684C08"/>
    <w:rsid w:val="00684DA8"/>
    <w:rsid w:val="00684E15"/>
    <w:rsid w:val="0068517A"/>
    <w:rsid w:val="0068562F"/>
    <w:rsid w:val="0068569A"/>
    <w:rsid w:val="006856AF"/>
    <w:rsid w:val="0068570B"/>
    <w:rsid w:val="006857E9"/>
    <w:rsid w:val="00685D52"/>
    <w:rsid w:val="00685F6E"/>
    <w:rsid w:val="0068601E"/>
    <w:rsid w:val="006860A8"/>
    <w:rsid w:val="0068638B"/>
    <w:rsid w:val="0068645C"/>
    <w:rsid w:val="00686494"/>
    <w:rsid w:val="006867E0"/>
    <w:rsid w:val="006868D4"/>
    <w:rsid w:val="00686A95"/>
    <w:rsid w:val="00686ADA"/>
    <w:rsid w:val="00686E93"/>
    <w:rsid w:val="00686FEA"/>
    <w:rsid w:val="0068704A"/>
    <w:rsid w:val="00687087"/>
    <w:rsid w:val="006870DD"/>
    <w:rsid w:val="0068714B"/>
    <w:rsid w:val="00687177"/>
    <w:rsid w:val="006873CB"/>
    <w:rsid w:val="00687784"/>
    <w:rsid w:val="00687A44"/>
    <w:rsid w:val="00687AA2"/>
    <w:rsid w:val="00687B6F"/>
    <w:rsid w:val="00687C51"/>
    <w:rsid w:val="00687C6D"/>
    <w:rsid w:val="00687DAB"/>
    <w:rsid w:val="00687F2F"/>
    <w:rsid w:val="0069002E"/>
    <w:rsid w:val="0069004F"/>
    <w:rsid w:val="00690134"/>
    <w:rsid w:val="0069058D"/>
    <w:rsid w:val="00690823"/>
    <w:rsid w:val="0069092A"/>
    <w:rsid w:val="00690B8B"/>
    <w:rsid w:val="00690DD6"/>
    <w:rsid w:val="00691178"/>
    <w:rsid w:val="006913FE"/>
    <w:rsid w:val="0069142E"/>
    <w:rsid w:val="0069143C"/>
    <w:rsid w:val="00691497"/>
    <w:rsid w:val="006915B5"/>
    <w:rsid w:val="006915ED"/>
    <w:rsid w:val="00691604"/>
    <w:rsid w:val="00691733"/>
    <w:rsid w:val="006917D9"/>
    <w:rsid w:val="006917F5"/>
    <w:rsid w:val="006917FF"/>
    <w:rsid w:val="00691919"/>
    <w:rsid w:val="00691BF1"/>
    <w:rsid w:val="00691C10"/>
    <w:rsid w:val="00691E97"/>
    <w:rsid w:val="00691E9F"/>
    <w:rsid w:val="006920EA"/>
    <w:rsid w:val="006921F3"/>
    <w:rsid w:val="00692266"/>
    <w:rsid w:val="00692320"/>
    <w:rsid w:val="00692340"/>
    <w:rsid w:val="006923CF"/>
    <w:rsid w:val="006925AD"/>
    <w:rsid w:val="006925D8"/>
    <w:rsid w:val="0069266F"/>
    <w:rsid w:val="00692762"/>
    <w:rsid w:val="00692898"/>
    <w:rsid w:val="006929AA"/>
    <w:rsid w:val="00692AF0"/>
    <w:rsid w:val="00692BD0"/>
    <w:rsid w:val="00692C93"/>
    <w:rsid w:val="00692D69"/>
    <w:rsid w:val="00692F93"/>
    <w:rsid w:val="00692FA3"/>
    <w:rsid w:val="00692FA5"/>
    <w:rsid w:val="00692FAC"/>
    <w:rsid w:val="006933DF"/>
    <w:rsid w:val="006934A3"/>
    <w:rsid w:val="006934AB"/>
    <w:rsid w:val="006934D1"/>
    <w:rsid w:val="006934F5"/>
    <w:rsid w:val="0069353C"/>
    <w:rsid w:val="006937E9"/>
    <w:rsid w:val="00693855"/>
    <w:rsid w:val="006938A5"/>
    <w:rsid w:val="006938C2"/>
    <w:rsid w:val="00693C61"/>
    <w:rsid w:val="00693C63"/>
    <w:rsid w:val="00693CA3"/>
    <w:rsid w:val="00693CD2"/>
    <w:rsid w:val="00693E80"/>
    <w:rsid w:val="00694172"/>
    <w:rsid w:val="0069417B"/>
    <w:rsid w:val="00694547"/>
    <w:rsid w:val="006946E0"/>
    <w:rsid w:val="0069487A"/>
    <w:rsid w:val="00694E97"/>
    <w:rsid w:val="00694EAB"/>
    <w:rsid w:val="00694F91"/>
    <w:rsid w:val="00694FB4"/>
    <w:rsid w:val="0069506E"/>
    <w:rsid w:val="0069510E"/>
    <w:rsid w:val="00695176"/>
    <w:rsid w:val="00695181"/>
    <w:rsid w:val="0069521A"/>
    <w:rsid w:val="0069527E"/>
    <w:rsid w:val="00695316"/>
    <w:rsid w:val="0069547B"/>
    <w:rsid w:val="0069556D"/>
    <w:rsid w:val="00695661"/>
    <w:rsid w:val="00695720"/>
    <w:rsid w:val="0069589A"/>
    <w:rsid w:val="00695A75"/>
    <w:rsid w:val="00695BE2"/>
    <w:rsid w:val="00695F99"/>
    <w:rsid w:val="00696039"/>
    <w:rsid w:val="006962E6"/>
    <w:rsid w:val="00696408"/>
    <w:rsid w:val="00696572"/>
    <w:rsid w:val="0069658B"/>
    <w:rsid w:val="00696AB1"/>
    <w:rsid w:val="00696B1A"/>
    <w:rsid w:val="00696CAD"/>
    <w:rsid w:val="00696D26"/>
    <w:rsid w:val="00696DB4"/>
    <w:rsid w:val="00696EB6"/>
    <w:rsid w:val="00696FC4"/>
    <w:rsid w:val="006971AA"/>
    <w:rsid w:val="006971BC"/>
    <w:rsid w:val="0069725A"/>
    <w:rsid w:val="0069725B"/>
    <w:rsid w:val="00697332"/>
    <w:rsid w:val="00697474"/>
    <w:rsid w:val="006975CC"/>
    <w:rsid w:val="006975DC"/>
    <w:rsid w:val="00697629"/>
    <w:rsid w:val="006976A2"/>
    <w:rsid w:val="00697B00"/>
    <w:rsid w:val="00697C33"/>
    <w:rsid w:val="00697C85"/>
    <w:rsid w:val="00697C9F"/>
    <w:rsid w:val="00697D8D"/>
    <w:rsid w:val="00697DD6"/>
    <w:rsid w:val="00697E34"/>
    <w:rsid w:val="00697EF0"/>
    <w:rsid w:val="00697F24"/>
    <w:rsid w:val="006A0200"/>
    <w:rsid w:val="006A02E4"/>
    <w:rsid w:val="006A0357"/>
    <w:rsid w:val="006A044D"/>
    <w:rsid w:val="006A0603"/>
    <w:rsid w:val="006A064D"/>
    <w:rsid w:val="006A0825"/>
    <w:rsid w:val="006A08C4"/>
    <w:rsid w:val="006A0950"/>
    <w:rsid w:val="006A0BAC"/>
    <w:rsid w:val="006A0E91"/>
    <w:rsid w:val="006A0F7C"/>
    <w:rsid w:val="006A0F97"/>
    <w:rsid w:val="006A12D8"/>
    <w:rsid w:val="006A134B"/>
    <w:rsid w:val="006A1745"/>
    <w:rsid w:val="006A1928"/>
    <w:rsid w:val="006A19B5"/>
    <w:rsid w:val="006A1DD0"/>
    <w:rsid w:val="006A1E03"/>
    <w:rsid w:val="006A1F2F"/>
    <w:rsid w:val="006A2025"/>
    <w:rsid w:val="006A2047"/>
    <w:rsid w:val="006A22B8"/>
    <w:rsid w:val="006A22D3"/>
    <w:rsid w:val="006A2390"/>
    <w:rsid w:val="006A2564"/>
    <w:rsid w:val="006A2624"/>
    <w:rsid w:val="006A26D0"/>
    <w:rsid w:val="006A276F"/>
    <w:rsid w:val="006A28AB"/>
    <w:rsid w:val="006A28CB"/>
    <w:rsid w:val="006A2B23"/>
    <w:rsid w:val="006A306D"/>
    <w:rsid w:val="006A31D7"/>
    <w:rsid w:val="006A3264"/>
    <w:rsid w:val="006A3928"/>
    <w:rsid w:val="006A396C"/>
    <w:rsid w:val="006A3977"/>
    <w:rsid w:val="006A3983"/>
    <w:rsid w:val="006A3C89"/>
    <w:rsid w:val="006A3D03"/>
    <w:rsid w:val="006A3E1F"/>
    <w:rsid w:val="006A3ECF"/>
    <w:rsid w:val="006A3F75"/>
    <w:rsid w:val="006A419F"/>
    <w:rsid w:val="006A41D8"/>
    <w:rsid w:val="006A4244"/>
    <w:rsid w:val="006A427D"/>
    <w:rsid w:val="006A4288"/>
    <w:rsid w:val="006A4326"/>
    <w:rsid w:val="006A46F9"/>
    <w:rsid w:val="006A479A"/>
    <w:rsid w:val="006A493B"/>
    <w:rsid w:val="006A4B9D"/>
    <w:rsid w:val="006A4C1E"/>
    <w:rsid w:val="006A4DB2"/>
    <w:rsid w:val="006A4F1C"/>
    <w:rsid w:val="006A4F22"/>
    <w:rsid w:val="006A509D"/>
    <w:rsid w:val="006A5295"/>
    <w:rsid w:val="006A531E"/>
    <w:rsid w:val="006A5334"/>
    <w:rsid w:val="006A553E"/>
    <w:rsid w:val="006A5743"/>
    <w:rsid w:val="006A57A8"/>
    <w:rsid w:val="006A5829"/>
    <w:rsid w:val="006A5F75"/>
    <w:rsid w:val="006A63EB"/>
    <w:rsid w:val="006A6566"/>
    <w:rsid w:val="006A6873"/>
    <w:rsid w:val="006A68C6"/>
    <w:rsid w:val="006A6948"/>
    <w:rsid w:val="006A6EB9"/>
    <w:rsid w:val="006A7105"/>
    <w:rsid w:val="006A71B5"/>
    <w:rsid w:val="006A720D"/>
    <w:rsid w:val="006A73F2"/>
    <w:rsid w:val="006A7581"/>
    <w:rsid w:val="006A7604"/>
    <w:rsid w:val="006A77C5"/>
    <w:rsid w:val="006A78A5"/>
    <w:rsid w:val="006A798D"/>
    <w:rsid w:val="006A7B79"/>
    <w:rsid w:val="006A7BEB"/>
    <w:rsid w:val="006A7C04"/>
    <w:rsid w:val="006A7F4A"/>
    <w:rsid w:val="006A7F53"/>
    <w:rsid w:val="006B009A"/>
    <w:rsid w:val="006B00B1"/>
    <w:rsid w:val="006B00B8"/>
    <w:rsid w:val="006B00DF"/>
    <w:rsid w:val="006B0203"/>
    <w:rsid w:val="006B0438"/>
    <w:rsid w:val="006B0489"/>
    <w:rsid w:val="006B0499"/>
    <w:rsid w:val="006B04DA"/>
    <w:rsid w:val="006B05F0"/>
    <w:rsid w:val="006B064D"/>
    <w:rsid w:val="006B0873"/>
    <w:rsid w:val="006B0991"/>
    <w:rsid w:val="006B09FE"/>
    <w:rsid w:val="006B0B11"/>
    <w:rsid w:val="006B0D87"/>
    <w:rsid w:val="006B0E47"/>
    <w:rsid w:val="006B0E86"/>
    <w:rsid w:val="006B0FE5"/>
    <w:rsid w:val="006B0FF9"/>
    <w:rsid w:val="006B143B"/>
    <w:rsid w:val="006B1453"/>
    <w:rsid w:val="006B1714"/>
    <w:rsid w:val="006B1721"/>
    <w:rsid w:val="006B1782"/>
    <w:rsid w:val="006B18E7"/>
    <w:rsid w:val="006B1BF1"/>
    <w:rsid w:val="006B1EBA"/>
    <w:rsid w:val="006B1EE0"/>
    <w:rsid w:val="006B1F38"/>
    <w:rsid w:val="006B215B"/>
    <w:rsid w:val="006B2199"/>
    <w:rsid w:val="006B222F"/>
    <w:rsid w:val="006B23E6"/>
    <w:rsid w:val="006B265F"/>
    <w:rsid w:val="006B267F"/>
    <w:rsid w:val="006B26CA"/>
    <w:rsid w:val="006B274D"/>
    <w:rsid w:val="006B2796"/>
    <w:rsid w:val="006B27D6"/>
    <w:rsid w:val="006B281D"/>
    <w:rsid w:val="006B2870"/>
    <w:rsid w:val="006B29C7"/>
    <w:rsid w:val="006B2A01"/>
    <w:rsid w:val="006B2A44"/>
    <w:rsid w:val="006B2D04"/>
    <w:rsid w:val="006B2DD0"/>
    <w:rsid w:val="006B3064"/>
    <w:rsid w:val="006B3140"/>
    <w:rsid w:val="006B353E"/>
    <w:rsid w:val="006B356B"/>
    <w:rsid w:val="006B3666"/>
    <w:rsid w:val="006B36EC"/>
    <w:rsid w:val="006B3A50"/>
    <w:rsid w:val="006B3AE8"/>
    <w:rsid w:val="006B3BE7"/>
    <w:rsid w:val="006B3BF8"/>
    <w:rsid w:val="006B3EC6"/>
    <w:rsid w:val="006B4019"/>
    <w:rsid w:val="006B427E"/>
    <w:rsid w:val="006B4340"/>
    <w:rsid w:val="006B439B"/>
    <w:rsid w:val="006B4486"/>
    <w:rsid w:val="006B44E1"/>
    <w:rsid w:val="006B466A"/>
    <w:rsid w:val="006B468E"/>
    <w:rsid w:val="006B4745"/>
    <w:rsid w:val="006B47F0"/>
    <w:rsid w:val="006B48C8"/>
    <w:rsid w:val="006B4922"/>
    <w:rsid w:val="006B4AA3"/>
    <w:rsid w:val="006B4AEF"/>
    <w:rsid w:val="006B4B09"/>
    <w:rsid w:val="006B4B8C"/>
    <w:rsid w:val="006B4C98"/>
    <w:rsid w:val="006B4F7E"/>
    <w:rsid w:val="006B508C"/>
    <w:rsid w:val="006B5135"/>
    <w:rsid w:val="006B5233"/>
    <w:rsid w:val="006B5428"/>
    <w:rsid w:val="006B54CF"/>
    <w:rsid w:val="006B550B"/>
    <w:rsid w:val="006B5557"/>
    <w:rsid w:val="006B569D"/>
    <w:rsid w:val="006B576F"/>
    <w:rsid w:val="006B5789"/>
    <w:rsid w:val="006B57D7"/>
    <w:rsid w:val="006B5AFC"/>
    <w:rsid w:val="006B5C2A"/>
    <w:rsid w:val="006B5DD6"/>
    <w:rsid w:val="006B5DDC"/>
    <w:rsid w:val="006B5DE1"/>
    <w:rsid w:val="006B5EB2"/>
    <w:rsid w:val="006B6194"/>
    <w:rsid w:val="006B6322"/>
    <w:rsid w:val="006B6596"/>
    <w:rsid w:val="006B6684"/>
    <w:rsid w:val="006B68D9"/>
    <w:rsid w:val="006B6908"/>
    <w:rsid w:val="006B6A37"/>
    <w:rsid w:val="006B6AB8"/>
    <w:rsid w:val="006B6C65"/>
    <w:rsid w:val="006B6E63"/>
    <w:rsid w:val="006B7203"/>
    <w:rsid w:val="006B7308"/>
    <w:rsid w:val="006B755E"/>
    <w:rsid w:val="006B7950"/>
    <w:rsid w:val="006B7A6C"/>
    <w:rsid w:val="006B7F4C"/>
    <w:rsid w:val="006B7F75"/>
    <w:rsid w:val="006C017E"/>
    <w:rsid w:val="006C02DB"/>
    <w:rsid w:val="006C036C"/>
    <w:rsid w:val="006C042B"/>
    <w:rsid w:val="006C0699"/>
    <w:rsid w:val="006C0730"/>
    <w:rsid w:val="006C0812"/>
    <w:rsid w:val="006C0A8C"/>
    <w:rsid w:val="006C0C74"/>
    <w:rsid w:val="006C0CDE"/>
    <w:rsid w:val="006C0D52"/>
    <w:rsid w:val="006C0E48"/>
    <w:rsid w:val="006C136E"/>
    <w:rsid w:val="006C1703"/>
    <w:rsid w:val="006C1723"/>
    <w:rsid w:val="006C1804"/>
    <w:rsid w:val="006C1CF5"/>
    <w:rsid w:val="006C20E0"/>
    <w:rsid w:val="006C2169"/>
    <w:rsid w:val="006C21EA"/>
    <w:rsid w:val="006C2491"/>
    <w:rsid w:val="006C24F3"/>
    <w:rsid w:val="006C258F"/>
    <w:rsid w:val="006C2703"/>
    <w:rsid w:val="006C280A"/>
    <w:rsid w:val="006C281F"/>
    <w:rsid w:val="006C295D"/>
    <w:rsid w:val="006C2AC9"/>
    <w:rsid w:val="006C2C6D"/>
    <w:rsid w:val="006C2C89"/>
    <w:rsid w:val="006C2CB4"/>
    <w:rsid w:val="006C2E80"/>
    <w:rsid w:val="006C2EF5"/>
    <w:rsid w:val="006C2F19"/>
    <w:rsid w:val="006C301A"/>
    <w:rsid w:val="006C3162"/>
    <w:rsid w:val="006C31DA"/>
    <w:rsid w:val="006C31F6"/>
    <w:rsid w:val="006C326C"/>
    <w:rsid w:val="006C333A"/>
    <w:rsid w:val="006C3364"/>
    <w:rsid w:val="006C338F"/>
    <w:rsid w:val="006C3470"/>
    <w:rsid w:val="006C35E5"/>
    <w:rsid w:val="006C3608"/>
    <w:rsid w:val="006C3807"/>
    <w:rsid w:val="006C385F"/>
    <w:rsid w:val="006C392F"/>
    <w:rsid w:val="006C3B33"/>
    <w:rsid w:val="006C3C20"/>
    <w:rsid w:val="006C3E0C"/>
    <w:rsid w:val="006C3E51"/>
    <w:rsid w:val="006C4080"/>
    <w:rsid w:val="006C4135"/>
    <w:rsid w:val="006C4187"/>
    <w:rsid w:val="006C424A"/>
    <w:rsid w:val="006C441E"/>
    <w:rsid w:val="006C443C"/>
    <w:rsid w:val="006C44ED"/>
    <w:rsid w:val="006C45FF"/>
    <w:rsid w:val="006C475E"/>
    <w:rsid w:val="006C48F3"/>
    <w:rsid w:val="006C4BD2"/>
    <w:rsid w:val="006C4C61"/>
    <w:rsid w:val="006C5081"/>
    <w:rsid w:val="006C5228"/>
    <w:rsid w:val="006C533F"/>
    <w:rsid w:val="006C535B"/>
    <w:rsid w:val="006C5519"/>
    <w:rsid w:val="006C5833"/>
    <w:rsid w:val="006C5B53"/>
    <w:rsid w:val="006C5C0F"/>
    <w:rsid w:val="006C5C62"/>
    <w:rsid w:val="006C5E1A"/>
    <w:rsid w:val="006C5E1B"/>
    <w:rsid w:val="006C5E49"/>
    <w:rsid w:val="006C5F58"/>
    <w:rsid w:val="006C5F77"/>
    <w:rsid w:val="006C5FEF"/>
    <w:rsid w:val="006C604E"/>
    <w:rsid w:val="006C6435"/>
    <w:rsid w:val="006C6609"/>
    <w:rsid w:val="006C6872"/>
    <w:rsid w:val="006C6B9A"/>
    <w:rsid w:val="006C6CBB"/>
    <w:rsid w:val="006C6FCE"/>
    <w:rsid w:val="006C72F7"/>
    <w:rsid w:val="006C758D"/>
    <w:rsid w:val="006C759B"/>
    <w:rsid w:val="006C75B3"/>
    <w:rsid w:val="006C774A"/>
    <w:rsid w:val="006C79FE"/>
    <w:rsid w:val="006C7B1C"/>
    <w:rsid w:val="006C7CA2"/>
    <w:rsid w:val="006C7E92"/>
    <w:rsid w:val="006C7F5F"/>
    <w:rsid w:val="006C7F73"/>
    <w:rsid w:val="006C7FF4"/>
    <w:rsid w:val="006D024D"/>
    <w:rsid w:val="006D03FA"/>
    <w:rsid w:val="006D085D"/>
    <w:rsid w:val="006D0959"/>
    <w:rsid w:val="006D0A8F"/>
    <w:rsid w:val="006D0C76"/>
    <w:rsid w:val="006D0CD9"/>
    <w:rsid w:val="006D0E33"/>
    <w:rsid w:val="006D10DE"/>
    <w:rsid w:val="006D1168"/>
    <w:rsid w:val="006D11C4"/>
    <w:rsid w:val="006D1231"/>
    <w:rsid w:val="006D13C0"/>
    <w:rsid w:val="006D1476"/>
    <w:rsid w:val="006D19EC"/>
    <w:rsid w:val="006D1A09"/>
    <w:rsid w:val="006D1BD2"/>
    <w:rsid w:val="006D1D4B"/>
    <w:rsid w:val="006D1D9B"/>
    <w:rsid w:val="006D1E2B"/>
    <w:rsid w:val="006D1E4E"/>
    <w:rsid w:val="006D1F15"/>
    <w:rsid w:val="006D1F2A"/>
    <w:rsid w:val="006D20BF"/>
    <w:rsid w:val="006D2100"/>
    <w:rsid w:val="006D221D"/>
    <w:rsid w:val="006D22A4"/>
    <w:rsid w:val="006D23D5"/>
    <w:rsid w:val="006D23F8"/>
    <w:rsid w:val="006D24C8"/>
    <w:rsid w:val="006D2530"/>
    <w:rsid w:val="006D2A0E"/>
    <w:rsid w:val="006D2B98"/>
    <w:rsid w:val="006D2BD2"/>
    <w:rsid w:val="006D3274"/>
    <w:rsid w:val="006D329A"/>
    <w:rsid w:val="006D33F3"/>
    <w:rsid w:val="006D34A8"/>
    <w:rsid w:val="006D353D"/>
    <w:rsid w:val="006D35B1"/>
    <w:rsid w:val="006D3750"/>
    <w:rsid w:val="006D37B6"/>
    <w:rsid w:val="006D393B"/>
    <w:rsid w:val="006D3956"/>
    <w:rsid w:val="006D395C"/>
    <w:rsid w:val="006D3AB2"/>
    <w:rsid w:val="006D3B5F"/>
    <w:rsid w:val="006D3D3D"/>
    <w:rsid w:val="006D3F65"/>
    <w:rsid w:val="006D3F98"/>
    <w:rsid w:val="006D3F9B"/>
    <w:rsid w:val="006D40BC"/>
    <w:rsid w:val="006D429F"/>
    <w:rsid w:val="006D43F8"/>
    <w:rsid w:val="006D449F"/>
    <w:rsid w:val="006D45C7"/>
    <w:rsid w:val="006D45DE"/>
    <w:rsid w:val="006D470D"/>
    <w:rsid w:val="006D4A5E"/>
    <w:rsid w:val="006D4B3A"/>
    <w:rsid w:val="006D4BFC"/>
    <w:rsid w:val="006D4C35"/>
    <w:rsid w:val="006D4E6F"/>
    <w:rsid w:val="006D502C"/>
    <w:rsid w:val="006D50A2"/>
    <w:rsid w:val="006D5183"/>
    <w:rsid w:val="006D5186"/>
    <w:rsid w:val="006D533E"/>
    <w:rsid w:val="006D5652"/>
    <w:rsid w:val="006D572F"/>
    <w:rsid w:val="006D5772"/>
    <w:rsid w:val="006D5791"/>
    <w:rsid w:val="006D59CE"/>
    <w:rsid w:val="006D5A38"/>
    <w:rsid w:val="006D5A54"/>
    <w:rsid w:val="006D5A5C"/>
    <w:rsid w:val="006D5B2D"/>
    <w:rsid w:val="006D5CC8"/>
    <w:rsid w:val="006D5F71"/>
    <w:rsid w:val="006D5F8A"/>
    <w:rsid w:val="006D5F92"/>
    <w:rsid w:val="006D6103"/>
    <w:rsid w:val="006D6210"/>
    <w:rsid w:val="006D6253"/>
    <w:rsid w:val="006D6283"/>
    <w:rsid w:val="006D63F3"/>
    <w:rsid w:val="006D6483"/>
    <w:rsid w:val="006D669C"/>
    <w:rsid w:val="006D66D2"/>
    <w:rsid w:val="006D67D4"/>
    <w:rsid w:val="006D68E6"/>
    <w:rsid w:val="006D6A6D"/>
    <w:rsid w:val="006D6C5F"/>
    <w:rsid w:val="006D6D34"/>
    <w:rsid w:val="006D6D9C"/>
    <w:rsid w:val="006D6E17"/>
    <w:rsid w:val="006D6E1F"/>
    <w:rsid w:val="006D6F51"/>
    <w:rsid w:val="006D6F72"/>
    <w:rsid w:val="006D7222"/>
    <w:rsid w:val="006D7443"/>
    <w:rsid w:val="006D7479"/>
    <w:rsid w:val="006D74BD"/>
    <w:rsid w:val="006D7511"/>
    <w:rsid w:val="006D76D1"/>
    <w:rsid w:val="006D77FB"/>
    <w:rsid w:val="006D79CF"/>
    <w:rsid w:val="006D7A19"/>
    <w:rsid w:val="006D7ABF"/>
    <w:rsid w:val="006D7B80"/>
    <w:rsid w:val="006D7D36"/>
    <w:rsid w:val="006D7D7B"/>
    <w:rsid w:val="006D7E9A"/>
    <w:rsid w:val="006D7EEB"/>
    <w:rsid w:val="006D7F0E"/>
    <w:rsid w:val="006D7F15"/>
    <w:rsid w:val="006E01AF"/>
    <w:rsid w:val="006E0295"/>
    <w:rsid w:val="006E036D"/>
    <w:rsid w:val="006E03C4"/>
    <w:rsid w:val="006E0494"/>
    <w:rsid w:val="006E0678"/>
    <w:rsid w:val="006E0B2E"/>
    <w:rsid w:val="006E0BCE"/>
    <w:rsid w:val="006E0C15"/>
    <w:rsid w:val="006E0CAD"/>
    <w:rsid w:val="006E0D17"/>
    <w:rsid w:val="006E0EAA"/>
    <w:rsid w:val="006E0EDC"/>
    <w:rsid w:val="006E1122"/>
    <w:rsid w:val="006E1123"/>
    <w:rsid w:val="006E1126"/>
    <w:rsid w:val="006E13C3"/>
    <w:rsid w:val="006E13DE"/>
    <w:rsid w:val="006E1433"/>
    <w:rsid w:val="006E1442"/>
    <w:rsid w:val="006E179D"/>
    <w:rsid w:val="006E1824"/>
    <w:rsid w:val="006E18DF"/>
    <w:rsid w:val="006E1986"/>
    <w:rsid w:val="006E1BCA"/>
    <w:rsid w:val="006E1D18"/>
    <w:rsid w:val="006E1D82"/>
    <w:rsid w:val="006E1DB4"/>
    <w:rsid w:val="006E1F79"/>
    <w:rsid w:val="006E2096"/>
    <w:rsid w:val="006E2150"/>
    <w:rsid w:val="006E24BE"/>
    <w:rsid w:val="006E24EC"/>
    <w:rsid w:val="006E24F9"/>
    <w:rsid w:val="006E255F"/>
    <w:rsid w:val="006E272A"/>
    <w:rsid w:val="006E2785"/>
    <w:rsid w:val="006E2841"/>
    <w:rsid w:val="006E288F"/>
    <w:rsid w:val="006E2B78"/>
    <w:rsid w:val="006E2BA7"/>
    <w:rsid w:val="006E2C29"/>
    <w:rsid w:val="006E2D66"/>
    <w:rsid w:val="006E2D9B"/>
    <w:rsid w:val="006E2E54"/>
    <w:rsid w:val="006E3133"/>
    <w:rsid w:val="006E34CB"/>
    <w:rsid w:val="006E388A"/>
    <w:rsid w:val="006E399A"/>
    <w:rsid w:val="006E39CB"/>
    <w:rsid w:val="006E3AE0"/>
    <w:rsid w:val="006E3C73"/>
    <w:rsid w:val="006E3C7C"/>
    <w:rsid w:val="006E3D29"/>
    <w:rsid w:val="006E3D34"/>
    <w:rsid w:val="006E3E64"/>
    <w:rsid w:val="006E42AC"/>
    <w:rsid w:val="006E42BA"/>
    <w:rsid w:val="006E45AF"/>
    <w:rsid w:val="006E4627"/>
    <w:rsid w:val="006E47A3"/>
    <w:rsid w:val="006E4AC7"/>
    <w:rsid w:val="006E4AE0"/>
    <w:rsid w:val="006E4C1B"/>
    <w:rsid w:val="006E4C79"/>
    <w:rsid w:val="006E4D3E"/>
    <w:rsid w:val="006E4D67"/>
    <w:rsid w:val="006E4D7E"/>
    <w:rsid w:val="006E4DCA"/>
    <w:rsid w:val="006E519A"/>
    <w:rsid w:val="006E51E1"/>
    <w:rsid w:val="006E51E7"/>
    <w:rsid w:val="006E52E4"/>
    <w:rsid w:val="006E5559"/>
    <w:rsid w:val="006E55E8"/>
    <w:rsid w:val="006E5725"/>
    <w:rsid w:val="006E5778"/>
    <w:rsid w:val="006E5785"/>
    <w:rsid w:val="006E57F3"/>
    <w:rsid w:val="006E5A42"/>
    <w:rsid w:val="006E5A89"/>
    <w:rsid w:val="006E5C0F"/>
    <w:rsid w:val="006E5F56"/>
    <w:rsid w:val="006E5F97"/>
    <w:rsid w:val="006E62A8"/>
    <w:rsid w:val="006E638D"/>
    <w:rsid w:val="006E647F"/>
    <w:rsid w:val="006E66C5"/>
    <w:rsid w:val="006E672B"/>
    <w:rsid w:val="006E67B9"/>
    <w:rsid w:val="006E6839"/>
    <w:rsid w:val="006E69D2"/>
    <w:rsid w:val="006E6B8E"/>
    <w:rsid w:val="006E6CE7"/>
    <w:rsid w:val="006E6E53"/>
    <w:rsid w:val="006E6E7A"/>
    <w:rsid w:val="006E6F70"/>
    <w:rsid w:val="006E6FF5"/>
    <w:rsid w:val="006E70A7"/>
    <w:rsid w:val="006E728C"/>
    <w:rsid w:val="006E73FB"/>
    <w:rsid w:val="006E742A"/>
    <w:rsid w:val="006E7430"/>
    <w:rsid w:val="006E7501"/>
    <w:rsid w:val="006E754C"/>
    <w:rsid w:val="006E757F"/>
    <w:rsid w:val="006E76EA"/>
    <w:rsid w:val="006E77AF"/>
    <w:rsid w:val="006E7AA5"/>
    <w:rsid w:val="006E7BDD"/>
    <w:rsid w:val="006E7CE5"/>
    <w:rsid w:val="006E7D53"/>
    <w:rsid w:val="006E7DB5"/>
    <w:rsid w:val="006E7E07"/>
    <w:rsid w:val="006E7EC6"/>
    <w:rsid w:val="006E7F15"/>
    <w:rsid w:val="006E7FAD"/>
    <w:rsid w:val="006F003D"/>
    <w:rsid w:val="006F0228"/>
    <w:rsid w:val="006F026F"/>
    <w:rsid w:val="006F035E"/>
    <w:rsid w:val="006F046F"/>
    <w:rsid w:val="006F056B"/>
    <w:rsid w:val="006F05AB"/>
    <w:rsid w:val="006F06CC"/>
    <w:rsid w:val="006F0EF2"/>
    <w:rsid w:val="006F0F44"/>
    <w:rsid w:val="006F1093"/>
    <w:rsid w:val="006F1248"/>
    <w:rsid w:val="006F12FE"/>
    <w:rsid w:val="006F13CB"/>
    <w:rsid w:val="006F1439"/>
    <w:rsid w:val="006F1491"/>
    <w:rsid w:val="006F15E5"/>
    <w:rsid w:val="006F15E7"/>
    <w:rsid w:val="006F1629"/>
    <w:rsid w:val="006F17BC"/>
    <w:rsid w:val="006F1BA6"/>
    <w:rsid w:val="006F1BE5"/>
    <w:rsid w:val="006F1E95"/>
    <w:rsid w:val="006F1F6D"/>
    <w:rsid w:val="006F1F8D"/>
    <w:rsid w:val="006F20D7"/>
    <w:rsid w:val="006F2279"/>
    <w:rsid w:val="006F232F"/>
    <w:rsid w:val="006F2349"/>
    <w:rsid w:val="006F239F"/>
    <w:rsid w:val="006F2406"/>
    <w:rsid w:val="006F24E0"/>
    <w:rsid w:val="006F257C"/>
    <w:rsid w:val="006F2990"/>
    <w:rsid w:val="006F2AF3"/>
    <w:rsid w:val="006F2BC3"/>
    <w:rsid w:val="006F2E06"/>
    <w:rsid w:val="006F2E72"/>
    <w:rsid w:val="006F2F31"/>
    <w:rsid w:val="006F2F66"/>
    <w:rsid w:val="006F3010"/>
    <w:rsid w:val="006F3030"/>
    <w:rsid w:val="006F318F"/>
    <w:rsid w:val="006F32B1"/>
    <w:rsid w:val="006F343A"/>
    <w:rsid w:val="006F3517"/>
    <w:rsid w:val="006F3628"/>
    <w:rsid w:val="006F3670"/>
    <w:rsid w:val="006F398D"/>
    <w:rsid w:val="006F3B16"/>
    <w:rsid w:val="006F3C39"/>
    <w:rsid w:val="006F3DEA"/>
    <w:rsid w:val="006F3DEF"/>
    <w:rsid w:val="006F3E5F"/>
    <w:rsid w:val="006F3E97"/>
    <w:rsid w:val="006F409E"/>
    <w:rsid w:val="006F41AC"/>
    <w:rsid w:val="006F425D"/>
    <w:rsid w:val="006F42C6"/>
    <w:rsid w:val="006F42D0"/>
    <w:rsid w:val="006F42F5"/>
    <w:rsid w:val="006F46AB"/>
    <w:rsid w:val="006F490E"/>
    <w:rsid w:val="006F4A5D"/>
    <w:rsid w:val="006F4A9E"/>
    <w:rsid w:val="006F4AE7"/>
    <w:rsid w:val="006F4C9A"/>
    <w:rsid w:val="006F4CA4"/>
    <w:rsid w:val="006F4D9B"/>
    <w:rsid w:val="006F4E9A"/>
    <w:rsid w:val="006F509C"/>
    <w:rsid w:val="006F54DA"/>
    <w:rsid w:val="006F586A"/>
    <w:rsid w:val="006F5A65"/>
    <w:rsid w:val="006F5A85"/>
    <w:rsid w:val="006F60F6"/>
    <w:rsid w:val="006F629A"/>
    <w:rsid w:val="006F640A"/>
    <w:rsid w:val="006F64C0"/>
    <w:rsid w:val="006F66A5"/>
    <w:rsid w:val="006F6713"/>
    <w:rsid w:val="006F68D6"/>
    <w:rsid w:val="006F68DC"/>
    <w:rsid w:val="006F6A32"/>
    <w:rsid w:val="006F6B03"/>
    <w:rsid w:val="006F6B8F"/>
    <w:rsid w:val="006F6C41"/>
    <w:rsid w:val="006F6ED9"/>
    <w:rsid w:val="006F6FB9"/>
    <w:rsid w:val="006F7006"/>
    <w:rsid w:val="006F7316"/>
    <w:rsid w:val="006F733E"/>
    <w:rsid w:val="006F7498"/>
    <w:rsid w:val="006F7555"/>
    <w:rsid w:val="006F75E0"/>
    <w:rsid w:val="006F7801"/>
    <w:rsid w:val="006F7954"/>
    <w:rsid w:val="006F7A34"/>
    <w:rsid w:val="006F7A54"/>
    <w:rsid w:val="006F7BC6"/>
    <w:rsid w:val="006F7C82"/>
    <w:rsid w:val="006F7CD2"/>
    <w:rsid w:val="006F7CE7"/>
    <w:rsid w:val="006F7D1F"/>
    <w:rsid w:val="0070066A"/>
    <w:rsid w:val="007006FF"/>
    <w:rsid w:val="00700A3C"/>
    <w:rsid w:val="00700ABA"/>
    <w:rsid w:val="00700D3B"/>
    <w:rsid w:val="00700DCD"/>
    <w:rsid w:val="00701357"/>
    <w:rsid w:val="00701908"/>
    <w:rsid w:val="00701A14"/>
    <w:rsid w:val="00702016"/>
    <w:rsid w:val="007021CF"/>
    <w:rsid w:val="007022BF"/>
    <w:rsid w:val="00702572"/>
    <w:rsid w:val="00702622"/>
    <w:rsid w:val="00702646"/>
    <w:rsid w:val="0070277E"/>
    <w:rsid w:val="00702785"/>
    <w:rsid w:val="00702853"/>
    <w:rsid w:val="00702CE2"/>
    <w:rsid w:val="00702E83"/>
    <w:rsid w:val="00702F1C"/>
    <w:rsid w:val="00703105"/>
    <w:rsid w:val="007032E4"/>
    <w:rsid w:val="0070339B"/>
    <w:rsid w:val="0070341F"/>
    <w:rsid w:val="00703426"/>
    <w:rsid w:val="0070358F"/>
    <w:rsid w:val="00703648"/>
    <w:rsid w:val="007038D2"/>
    <w:rsid w:val="00703B68"/>
    <w:rsid w:val="00703BD1"/>
    <w:rsid w:val="00703C19"/>
    <w:rsid w:val="00704035"/>
    <w:rsid w:val="00704244"/>
    <w:rsid w:val="00704320"/>
    <w:rsid w:val="00704328"/>
    <w:rsid w:val="0070454C"/>
    <w:rsid w:val="007046FF"/>
    <w:rsid w:val="007048DE"/>
    <w:rsid w:val="0070496D"/>
    <w:rsid w:val="00704B6F"/>
    <w:rsid w:val="00704CFB"/>
    <w:rsid w:val="00704EA3"/>
    <w:rsid w:val="0070526B"/>
    <w:rsid w:val="0070538D"/>
    <w:rsid w:val="007053E6"/>
    <w:rsid w:val="0070546A"/>
    <w:rsid w:val="00705471"/>
    <w:rsid w:val="0070549F"/>
    <w:rsid w:val="00705794"/>
    <w:rsid w:val="00705A4E"/>
    <w:rsid w:val="00705B52"/>
    <w:rsid w:val="00705BD8"/>
    <w:rsid w:val="00705D95"/>
    <w:rsid w:val="00705E0F"/>
    <w:rsid w:val="00705E10"/>
    <w:rsid w:val="00706197"/>
    <w:rsid w:val="00706327"/>
    <w:rsid w:val="00706480"/>
    <w:rsid w:val="00706772"/>
    <w:rsid w:val="0070691F"/>
    <w:rsid w:val="00706941"/>
    <w:rsid w:val="00706E5B"/>
    <w:rsid w:val="00706F16"/>
    <w:rsid w:val="00707063"/>
    <w:rsid w:val="00707179"/>
    <w:rsid w:val="007075F7"/>
    <w:rsid w:val="00707646"/>
    <w:rsid w:val="00707847"/>
    <w:rsid w:val="0070799F"/>
    <w:rsid w:val="00707AF2"/>
    <w:rsid w:val="00707B91"/>
    <w:rsid w:val="00707DAB"/>
    <w:rsid w:val="00707F19"/>
    <w:rsid w:val="00707F20"/>
    <w:rsid w:val="00707F62"/>
    <w:rsid w:val="0071037F"/>
    <w:rsid w:val="0071041C"/>
    <w:rsid w:val="007104E5"/>
    <w:rsid w:val="00710592"/>
    <w:rsid w:val="0071066C"/>
    <w:rsid w:val="00710C18"/>
    <w:rsid w:val="00710ECC"/>
    <w:rsid w:val="00710F76"/>
    <w:rsid w:val="00710F84"/>
    <w:rsid w:val="00710FDF"/>
    <w:rsid w:val="00711083"/>
    <w:rsid w:val="00711143"/>
    <w:rsid w:val="0071127B"/>
    <w:rsid w:val="007112BF"/>
    <w:rsid w:val="0071142E"/>
    <w:rsid w:val="007116E1"/>
    <w:rsid w:val="007117BA"/>
    <w:rsid w:val="007117CB"/>
    <w:rsid w:val="00711909"/>
    <w:rsid w:val="00711960"/>
    <w:rsid w:val="00711976"/>
    <w:rsid w:val="00711B02"/>
    <w:rsid w:val="00711BC4"/>
    <w:rsid w:val="00711E7A"/>
    <w:rsid w:val="0071201E"/>
    <w:rsid w:val="0071202E"/>
    <w:rsid w:val="00712165"/>
    <w:rsid w:val="00712467"/>
    <w:rsid w:val="0071258A"/>
    <w:rsid w:val="00712906"/>
    <w:rsid w:val="00712A3B"/>
    <w:rsid w:val="00712A52"/>
    <w:rsid w:val="00712ACD"/>
    <w:rsid w:val="00712B3B"/>
    <w:rsid w:val="00712BCB"/>
    <w:rsid w:val="00712C6B"/>
    <w:rsid w:val="00712D6E"/>
    <w:rsid w:val="00712E15"/>
    <w:rsid w:val="00712F84"/>
    <w:rsid w:val="0071303A"/>
    <w:rsid w:val="007130DC"/>
    <w:rsid w:val="0071316C"/>
    <w:rsid w:val="007133D7"/>
    <w:rsid w:val="007133E6"/>
    <w:rsid w:val="007133EC"/>
    <w:rsid w:val="00713508"/>
    <w:rsid w:val="00713587"/>
    <w:rsid w:val="007135EE"/>
    <w:rsid w:val="007136E1"/>
    <w:rsid w:val="00713853"/>
    <w:rsid w:val="00713950"/>
    <w:rsid w:val="0071395C"/>
    <w:rsid w:val="00713B15"/>
    <w:rsid w:val="00713BAA"/>
    <w:rsid w:val="00713C8D"/>
    <w:rsid w:val="00714031"/>
    <w:rsid w:val="0071405A"/>
    <w:rsid w:val="00714158"/>
    <w:rsid w:val="00714234"/>
    <w:rsid w:val="007142D7"/>
    <w:rsid w:val="007143BE"/>
    <w:rsid w:val="00714844"/>
    <w:rsid w:val="00714BEC"/>
    <w:rsid w:val="00714CAE"/>
    <w:rsid w:val="00715370"/>
    <w:rsid w:val="007153D0"/>
    <w:rsid w:val="00715471"/>
    <w:rsid w:val="00715523"/>
    <w:rsid w:val="0071556A"/>
    <w:rsid w:val="007158CB"/>
    <w:rsid w:val="007158FD"/>
    <w:rsid w:val="00715BDE"/>
    <w:rsid w:val="0071616B"/>
    <w:rsid w:val="007163E4"/>
    <w:rsid w:val="00716574"/>
    <w:rsid w:val="00716664"/>
    <w:rsid w:val="007169B5"/>
    <w:rsid w:val="00716A5E"/>
    <w:rsid w:val="00716A7F"/>
    <w:rsid w:val="00716A8C"/>
    <w:rsid w:val="00716ADF"/>
    <w:rsid w:val="00716E21"/>
    <w:rsid w:val="00716E2C"/>
    <w:rsid w:val="00716E5B"/>
    <w:rsid w:val="00716E7D"/>
    <w:rsid w:val="00716EED"/>
    <w:rsid w:val="00716FC9"/>
    <w:rsid w:val="00717089"/>
    <w:rsid w:val="007170AB"/>
    <w:rsid w:val="00717100"/>
    <w:rsid w:val="00717353"/>
    <w:rsid w:val="007173C6"/>
    <w:rsid w:val="00717546"/>
    <w:rsid w:val="00717613"/>
    <w:rsid w:val="00717678"/>
    <w:rsid w:val="0071775F"/>
    <w:rsid w:val="0071795C"/>
    <w:rsid w:val="00717A25"/>
    <w:rsid w:val="00717C1A"/>
    <w:rsid w:val="00717C8F"/>
    <w:rsid w:val="00717DA0"/>
    <w:rsid w:val="00717EBD"/>
    <w:rsid w:val="00717FE8"/>
    <w:rsid w:val="00720029"/>
    <w:rsid w:val="00720070"/>
    <w:rsid w:val="007200A2"/>
    <w:rsid w:val="007204CD"/>
    <w:rsid w:val="0072073E"/>
    <w:rsid w:val="007207EF"/>
    <w:rsid w:val="00720856"/>
    <w:rsid w:val="00720A14"/>
    <w:rsid w:val="00720BDD"/>
    <w:rsid w:val="00720C59"/>
    <w:rsid w:val="00720C88"/>
    <w:rsid w:val="00720CF2"/>
    <w:rsid w:val="00720D69"/>
    <w:rsid w:val="0072104A"/>
    <w:rsid w:val="0072121C"/>
    <w:rsid w:val="00721368"/>
    <w:rsid w:val="0072143F"/>
    <w:rsid w:val="007215EA"/>
    <w:rsid w:val="00721612"/>
    <w:rsid w:val="00721660"/>
    <w:rsid w:val="007216AC"/>
    <w:rsid w:val="007216F3"/>
    <w:rsid w:val="0072178B"/>
    <w:rsid w:val="0072194C"/>
    <w:rsid w:val="00721959"/>
    <w:rsid w:val="00721A05"/>
    <w:rsid w:val="00721B57"/>
    <w:rsid w:val="00721C27"/>
    <w:rsid w:val="00721DA1"/>
    <w:rsid w:val="007225CF"/>
    <w:rsid w:val="007225E9"/>
    <w:rsid w:val="007226C3"/>
    <w:rsid w:val="00722751"/>
    <w:rsid w:val="007227D9"/>
    <w:rsid w:val="00722867"/>
    <w:rsid w:val="0072292C"/>
    <w:rsid w:val="00722986"/>
    <w:rsid w:val="00722BD3"/>
    <w:rsid w:val="00722CE7"/>
    <w:rsid w:val="00722DAD"/>
    <w:rsid w:val="007230CC"/>
    <w:rsid w:val="007234A4"/>
    <w:rsid w:val="0072350E"/>
    <w:rsid w:val="007236F0"/>
    <w:rsid w:val="0072375C"/>
    <w:rsid w:val="0072376B"/>
    <w:rsid w:val="00723B70"/>
    <w:rsid w:val="00723C01"/>
    <w:rsid w:val="00723CDB"/>
    <w:rsid w:val="00723D06"/>
    <w:rsid w:val="00723FAA"/>
    <w:rsid w:val="00724117"/>
    <w:rsid w:val="0072444F"/>
    <w:rsid w:val="00724698"/>
    <w:rsid w:val="007247CE"/>
    <w:rsid w:val="007247F7"/>
    <w:rsid w:val="0072482E"/>
    <w:rsid w:val="00724C51"/>
    <w:rsid w:val="00724C90"/>
    <w:rsid w:val="00724DDA"/>
    <w:rsid w:val="00724EB1"/>
    <w:rsid w:val="00724EB4"/>
    <w:rsid w:val="00724F06"/>
    <w:rsid w:val="007250C8"/>
    <w:rsid w:val="0072522F"/>
    <w:rsid w:val="00725257"/>
    <w:rsid w:val="007252C0"/>
    <w:rsid w:val="007253DA"/>
    <w:rsid w:val="007253E4"/>
    <w:rsid w:val="007254B2"/>
    <w:rsid w:val="007257EE"/>
    <w:rsid w:val="00725835"/>
    <w:rsid w:val="00725A88"/>
    <w:rsid w:val="00725F7E"/>
    <w:rsid w:val="0072606E"/>
    <w:rsid w:val="00726074"/>
    <w:rsid w:val="00726099"/>
    <w:rsid w:val="00726182"/>
    <w:rsid w:val="00726428"/>
    <w:rsid w:val="007265AD"/>
    <w:rsid w:val="007265E1"/>
    <w:rsid w:val="00726690"/>
    <w:rsid w:val="007267BB"/>
    <w:rsid w:val="00726851"/>
    <w:rsid w:val="00726A2F"/>
    <w:rsid w:val="00726ACA"/>
    <w:rsid w:val="00726B8E"/>
    <w:rsid w:val="00726DBC"/>
    <w:rsid w:val="00726E47"/>
    <w:rsid w:val="00726FA3"/>
    <w:rsid w:val="00726FFD"/>
    <w:rsid w:val="007271F7"/>
    <w:rsid w:val="0072740B"/>
    <w:rsid w:val="00727413"/>
    <w:rsid w:val="007274B7"/>
    <w:rsid w:val="0072762F"/>
    <w:rsid w:val="0072784A"/>
    <w:rsid w:val="007278C7"/>
    <w:rsid w:val="007279EE"/>
    <w:rsid w:val="00727A64"/>
    <w:rsid w:val="00727C65"/>
    <w:rsid w:val="00727D3D"/>
    <w:rsid w:val="00727DB0"/>
    <w:rsid w:val="00730290"/>
    <w:rsid w:val="00730364"/>
    <w:rsid w:val="0073046E"/>
    <w:rsid w:val="007304CF"/>
    <w:rsid w:val="007308C5"/>
    <w:rsid w:val="00730918"/>
    <w:rsid w:val="00730967"/>
    <w:rsid w:val="00730969"/>
    <w:rsid w:val="00730A7C"/>
    <w:rsid w:val="00730ADA"/>
    <w:rsid w:val="00730C72"/>
    <w:rsid w:val="00730C86"/>
    <w:rsid w:val="00730F24"/>
    <w:rsid w:val="00730FB1"/>
    <w:rsid w:val="007311D8"/>
    <w:rsid w:val="00731334"/>
    <w:rsid w:val="007313CE"/>
    <w:rsid w:val="00731601"/>
    <w:rsid w:val="00731677"/>
    <w:rsid w:val="00731ADB"/>
    <w:rsid w:val="00731C22"/>
    <w:rsid w:val="00731CB9"/>
    <w:rsid w:val="00731E8B"/>
    <w:rsid w:val="0073228E"/>
    <w:rsid w:val="007323D9"/>
    <w:rsid w:val="007323EE"/>
    <w:rsid w:val="0073244B"/>
    <w:rsid w:val="0073254A"/>
    <w:rsid w:val="007326C5"/>
    <w:rsid w:val="007327B8"/>
    <w:rsid w:val="007327F5"/>
    <w:rsid w:val="00732AB6"/>
    <w:rsid w:val="00732BB5"/>
    <w:rsid w:val="00732D21"/>
    <w:rsid w:val="00732D76"/>
    <w:rsid w:val="00732E21"/>
    <w:rsid w:val="00732F78"/>
    <w:rsid w:val="00733066"/>
    <w:rsid w:val="00733111"/>
    <w:rsid w:val="00733447"/>
    <w:rsid w:val="00733450"/>
    <w:rsid w:val="0073347F"/>
    <w:rsid w:val="00733682"/>
    <w:rsid w:val="0073384B"/>
    <w:rsid w:val="00733A73"/>
    <w:rsid w:val="00733A8A"/>
    <w:rsid w:val="00733ABC"/>
    <w:rsid w:val="00733CB9"/>
    <w:rsid w:val="00733ECD"/>
    <w:rsid w:val="00733EF7"/>
    <w:rsid w:val="00733FA8"/>
    <w:rsid w:val="00734076"/>
    <w:rsid w:val="0073427E"/>
    <w:rsid w:val="0073428C"/>
    <w:rsid w:val="007343DC"/>
    <w:rsid w:val="007345B6"/>
    <w:rsid w:val="0073471C"/>
    <w:rsid w:val="007347C5"/>
    <w:rsid w:val="00734836"/>
    <w:rsid w:val="00734B4C"/>
    <w:rsid w:val="00734CFB"/>
    <w:rsid w:val="00734E78"/>
    <w:rsid w:val="007351A1"/>
    <w:rsid w:val="007351E2"/>
    <w:rsid w:val="00735314"/>
    <w:rsid w:val="0073541E"/>
    <w:rsid w:val="00735420"/>
    <w:rsid w:val="00735446"/>
    <w:rsid w:val="007355E2"/>
    <w:rsid w:val="0073587A"/>
    <w:rsid w:val="00735CF3"/>
    <w:rsid w:val="00735E6F"/>
    <w:rsid w:val="00735EE0"/>
    <w:rsid w:val="00735F4C"/>
    <w:rsid w:val="00736472"/>
    <w:rsid w:val="00736496"/>
    <w:rsid w:val="00736529"/>
    <w:rsid w:val="00736566"/>
    <w:rsid w:val="00736B78"/>
    <w:rsid w:val="00736C82"/>
    <w:rsid w:val="00736CC9"/>
    <w:rsid w:val="00736E90"/>
    <w:rsid w:val="00736EA2"/>
    <w:rsid w:val="00737208"/>
    <w:rsid w:val="00737217"/>
    <w:rsid w:val="0073721B"/>
    <w:rsid w:val="00737412"/>
    <w:rsid w:val="0073771F"/>
    <w:rsid w:val="0073774A"/>
    <w:rsid w:val="007377B0"/>
    <w:rsid w:val="00737926"/>
    <w:rsid w:val="00737986"/>
    <w:rsid w:val="00737EA9"/>
    <w:rsid w:val="007400A9"/>
    <w:rsid w:val="007402DD"/>
    <w:rsid w:val="00740369"/>
    <w:rsid w:val="00740667"/>
    <w:rsid w:val="007407CF"/>
    <w:rsid w:val="007407EB"/>
    <w:rsid w:val="007408DA"/>
    <w:rsid w:val="00740DCC"/>
    <w:rsid w:val="00740E0B"/>
    <w:rsid w:val="00740E25"/>
    <w:rsid w:val="00740E71"/>
    <w:rsid w:val="00740E95"/>
    <w:rsid w:val="00740EC0"/>
    <w:rsid w:val="00741016"/>
    <w:rsid w:val="007412EE"/>
    <w:rsid w:val="00741342"/>
    <w:rsid w:val="00741922"/>
    <w:rsid w:val="00741C70"/>
    <w:rsid w:val="0074220B"/>
    <w:rsid w:val="007422E4"/>
    <w:rsid w:val="0074241F"/>
    <w:rsid w:val="00742455"/>
    <w:rsid w:val="00742A6B"/>
    <w:rsid w:val="00742CC1"/>
    <w:rsid w:val="00742FF4"/>
    <w:rsid w:val="00743097"/>
    <w:rsid w:val="0074311C"/>
    <w:rsid w:val="0074313D"/>
    <w:rsid w:val="00743728"/>
    <w:rsid w:val="00743B22"/>
    <w:rsid w:val="00743B51"/>
    <w:rsid w:val="00743BCC"/>
    <w:rsid w:val="00743DB0"/>
    <w:rsid w:val="00743DE2"/>
    <w:rsid w:val="0074411D"/>
    <w:rsid w:val="00744180"/>
    <w:rsid w:val="007441A8"/>
    <w:rsid w:val="007442E0"/>
    <w:rsid w:val="007444B5"/>
    <w:rsid w:val="00744823"/>
    <w:rsid w:val="0074485F"/>
    <w:rsid w:val="00744954"/>
    <w:rsid w:val="0074496D"/>
    <w:rsid w:val="00744A13"/>
    <w:rsid w:val="00744A63"/>
    <w:rsid w:val="00744A79"/>
    <w:rsid w:val="00744D54"/>
    <w:rsid w:val="00744F11"/>
    <w:rsid w:val="00745288"/>
    <w:rsid w:val="0074560D"/>
    <w:rsid w:val="00745846"/>
    <w:rsid w:val="0074591A"/>
    <w:rsid w:val="00745B5E"/>
    <w:rsid w:val="00745BB3"/>
    <w:rsid w:val="00745DF4"/>
    <w:rsid w:val="00746081"/>
    <w:rsid w:val="00746272"/>
    <w:rsid w:val="00746291"/>
    <w:rsid w:val="007463A2"/>
    <w:rsid w:val="00746454"/>
    <w:rsid w:val="007464EE"/>
    <w:rsid w:val="00746811"/>
    <w:rsid w:val="00746867"/>
    <w:rsid w:val="00746902"/>
    <w:rsid w:val="00746938"/>
    <w:rsid w:val="00746A52"/>
    <w:rsid w:val="00746AA3"/>
    <w:rsid w:val="00746AA7"/>
    <w:rsid w:val="00746BA2"/>
    <w:rsid w:val="00746DCC"/>
    <w:rsid w:val="00746E4F"/>
    <w:rsid w:val="00746F21"/>
    <w:rsid w:val="00746FA6"/>
    <w:rsid w:val="007470A3"/>
    <w:rsid w:val="0074711E"/>
    <w:rsid w:val="00747290"/>
    <w:rsid w:val="0074735E"/>
    <w:rsid w:val="007473D1"/>
    <w:rsid w:val="00747570"/>
    <w:rsid w:val="00747596"/>
    <w:rsid w:val="00747675"/>
    <w:rsid w:val="007477B5"/>
    <w:rsid w:val="007478C4"/>
    <w:rsid w:val="007478F9"/>
    <w:rsid w:val="00747BEF"/>
    <w:rsid w:val="00747C9C"/>
    <w:rsid w:val="00750126"/>
    <w:rsid w:val="007501B8"/>
    <w:rsid w:val="0075023D"/>
    <w:rsid w:val="0075032D"/>
    <w:rsid w:val="007504AF"/>
    <w:rsid w:val="0075055D"/>
    <w:rsid w:val="00750565"/>
    <w:rsid w:val="00750974"/>
    <w:rsid w:val="00750A64"/>
    <w:rsid w:val="00750B28"/>
    <w:rsid w:val="00750BEE"/>
    <w:rsid w:val="00750E91"/>
    <w:rsid w:val="00750ECA"/>
    <w:rsid w:val="00750F09"/>
    <w:rsid w:val="00751128"/>
    <w:rsid w:val="007511AA"/>
    <w:rsid w:val="007511B0"/>
    <w:rsid w:val="007512C9"/>
    <w:rsid w:val="0075133A"/>
    <w:rsid w:val="0075142B"/>
    <w:rsid w:val="007515FE"/>
    <w:rsid w:val="0075162E"/>
    <w:rsid w:val="00751A19"/>
    <w:rsid w:val="00751B4B"/>
    <w:rsid w:val="00751C1F"/>
    <w:rsid w:val="00751D14"/>
    <w:rsid w:val="00751D73"/>
    <w:rsid w:val="00751F11"/>
    <w:rsid w:val="0075200D"/>
    <w:rsid w:val="00752049"/>
    <w:rsid w:val="007521CF"/>
    <w:rsid w:val="00752321"/>
    <w:rsid w:val="0075235A"/>
    <w:rsid w:val="00752377"/>
    <w:rsid w:val="00752457"/>
    <w:rsid w:val="007527D4"/>
    <w:rsid w:val="0075285B"/>
    <w:rsid w:val="007529B4"/>
    <w:rsid w:val="007529FA"/>
    <w:rsid w:val="00752A27"/>
    <w:rsid w:val="00752AA1"/>
    <w:rsid w:val="00752D72"/>
    <w:rsid w:val="00752DA3"/>
    <w:rsid w:val="00752E50"/>
    <w:rsid w:val="00752F85"/>
    <w:rsid w:val="007531D7"/>
    <w:rsid w:val="007532EA"/>
    <w:rsid w:val="00753589"/>
    <w:rsid w:val="007535F8"/>
    <w:rsid w:val="0075360B"/>
    <w:rsid w:val="007536FC"/>
    <w:rsid w:val="0075383B"/>
    <w:rsid w:val="00753A72"/>
    <w:rsid w:val="00753B05"/>
    <w:rsid w:val="00753BC9"/>
    <w:rsid w:val="00753D63"/>
    <w:rsid w:val="00753DA3"/>
    <w:rsid w:val="00753DE9"/>
    <w:rsid w:val="00753EA1"/>
    <w:rsid w:val="00753F08"/>
    <w:rsid w:val="00753F37"/>
    <w:rsid w:val="007541E4"/>
    <w:rsid w:val="00754819"/>
    <w:rsid w:val="00754900"/>
    <w:rsid w:val="00754B1E"/>
    <w:rsid w:val="00754E9A"/>
    <w:rsid w:val="00754ED1"/>
    <w:rsid w:val="0075543E"/>
    <w:rsid w:val="0075559D"/>
    <w:rsid w:val="00755717"/>
    <w:rsid w:val="0075593A"/>
    <w:rsid w:val="00755A5A"/>
    <w:rsid w:val="00755AFC"/>
    <w:rsid w:val="00755C09"/>
    <w:rsid w:val="00755C15"/>
    <w:rsid w:val="00755CE3"/>
    <w:rsid w:val="00755D33"/>
    <w:rsid w:val="00755EC9"/>
    <w:rsid w:val="00756004"/>
    <w:rsid w:val="007560A2"/>
    <w:rsid w:val="007561ED"/>
    <w:rsid w:val="0075622D"/>
    <w:rsid w:val="00756821"/>
    <w:rsid w:val="00756AD0"/>
    <w:rsid w:val="00756C49"/>
    <w:rsid w:val="00756D70"/>
    <w:rsid w:val="00757067"/>
    <w:rsid w:val="0075747E"/>
    <w:rsid w:val="007574C8"/>
    <w:rsid w:val="007576DD"/>
    <w:rsid w:val="00757BBC"/>
    <w:rsid w:val="00757BDB"/>
    <w:rsid w:val="00757C2B"/>
    <w:rsid w:val="00757C4D"/>
    <w:rsid w:val="00757DA9"/>
    <w:rsid w:val="00757DF8"/>
    <w:rsid w:val="00757F0B"/>
    <w:rsid w:val="00757FD2"/>
    <w:rsid w:val="00760191"/>
    <w:rsid w:val="007602FD"/>
    <w:rsid w:val="0076056C"/>
    <w:rsid w:val="0076069E"/>
    <w:rsid w:val="007606FB"/>
    <w:rsid w:val="0076082C"/>
    <w:rsid w:val="00760848"/>
    <w:rsid w:val="00760914"/>
    <w:rsid w:val="00760989"/>
    <w:rsid w:val="007609AB"/>
    <w:rsid w:val="007609B5"/>
    <w:rsid w:val="00760CE8"/>
    <w:rsid w:val="00760DEA"/>
    <w:rsid w:val="007610D5"/>
    <w:rsid w:val="00761126"/>
    <w:rsid w:val="00761259"/>
    <w:rsid w:val="007612CB"/>
    <w:rsid w:val="007612E1"/>
    <w:rsid w:val="0076147A"/>
    <w:rsid w:val="007615B0"/>
    <w:rsid w:val="007617CE"/>
    <w:rsid w:val="00761C48"/>
    <w:rsid w:val="00761C85"/>
    <w:rsid w:val="00762187"/>
    <w:rsid w:val="007621CA"/>
    <w:rsid w:val="007623AB"/>
    <w:rsid w:val="0076264B"/>
    <w:rsid w:val="00762817"/>
    <w:rsid w:val="00762859"/>
    <w:rsid w:val="00762926"/>
    <w:rsid w:val="00762AAC"/>
    <w:rsid w:val="00762DFF"/>
    <w:rsid w:val="0076375E"/>
    <w:rsid w:val="00763C4D"/>
    <w:rsid w:val="00763D91"/>
    <w:rsid w:val="00763E07"/>
    <w:rsid w:val="00763E7B"/>
    <w:rsid w:val="00763F96"/>
    <w:rsid w:val="00763FB5"/>
    <w:rsid w:val="00763FEC"/>
    <w:rsid w:val="00764231"/>
    <w:rsid w:val="00764643"/>
    <w:rsid w:val="007646EE"/>
    <w:rsid w:val="0076482A"/>
    <w:rsid w:val="007648E4"/>
    <w:rsid w:val="0076497E"/>
    <w:rsid w:val="00764AF3"/>
    <w:rsid w:val="00764C6E"/>
    <w:rsid w:val="00764D46"/>
    <w:rsid w:val="00764D4C"/>
    <w:rsid w:val="00764F94"/>
    <w:rsid w:val="00764FA5"/>
    <w:rsid w:val="007653A0"/>
    <w:rsid w:val="007653E0"/>
    <w:rsid w:val="00765582"/>
    <w:rsid w:val="00765615"/>
    <w:rsid w:val="00765B59"/>
    <w:rsid w:val="00765B69"/>
    <w:rsid w:val="00765BC3"/>
    <w:rsid w:val="00765BE2"/>
    <w:rsid w:val="00765F85"/>
    <w:rsid w:val="00766345"/>
    <w:rsid w:val="00766355"/>
    <w:rsid w:val="00766387"/>
    <w:rsid w:val="00766570"/>
    <w:rsid w:val="0076659B"/>
    <w:rsid w:val="0076678F"/>
    <w:rsid w:val="00766AC6"/>
    <w:rsid w:val="00766AD4"/>
    <w:rsid w:val="00766AF6"/>
    <w:rsid w:val="00766B44"/>
    <w:rsid w:val="00766E58"/>
    <w:rsid w:val="00766E6B"/>
    <w:rsid w:val="00766ED3"/>
    <w:rsid w:val="00767212"/>
    <w:rsid w:val="00767248"/>
    <w:rsid w:val="007673BC"/>
    <w:rsid w:val="007673EC"/>
    <w:rsid w:val="007674B6"/>
    <w:rsid w:val="00767A7C"/>
    <w:rsid w:val="00767AC4"/>
    <w:rsid w:val="00767AD1"/>
    <w:rsid w:val="00767C64"/>
    <w:rsid w:val="00767D98"/>
    <w:rsid w:val="00767EA8"/>
    <w:rsid w:val="0077001B"/>
    <w:rsid w:val="007700A8"/>
    <w:rsid w:val="00770132"/>
    <w:rsid w:val="007703E3"/>
    <w:rsid w:val="007708A7"/>
    <w:rsid w:val="0077096E"/>
    <w:rsid w:val="00770B37"/>
    <w:rsid w:val="00770C04"/>
    <w:rsid w:val="00770D25"/>
    <w:rsid w:val="00770F4A"/>
    <w:rsid w:val="0077105E"/>
    <w:rsid w:val="00771103"/>
    <w:rsid w:val="0077126D"/>
    <w:rsid w:val="0077129D"/>
    <w:rsid w:val="0077131E"/>
    <w:rsid w:val="007713E9"/>
    <w:rsid w:val="007713F4"/>
    <w:rsid w:val="00771536"/>
    <w:rsid w:val="007715CA"/>
    <w:rsid w:val="007718F9"/>
    <w:rsid w:val="007719E5"/>
    <w:rsid w:val="00771C9D"/>
    <w:rsid w:val="00771CDB"/>
    <w:rsid w:val="0077200E"/>
    <w:rsid w:val="007721F8"/>
    <w:rsid w:val="00772240"/>
    <w:rsid w:val="0077261A"/>
    <w:rsid w:val="007726E9"/>
    <w:rsid w:val="00772B12"/>
    <w:rsid w:val="00772C82"/>
    <w:rsid w:val="00772F57"/>
    <w:rsid w:val="00773094"/>
    <w:rsid w:val="00773208"/>
    <w:rsid w:val="0077326F"/>
    <w:rsid w:val="007732FE"/>
    <w:rsid w:val="00773335"/>
    <w:rsid w:val="0077361F"/>
    <w:rsid w:val="0077370C"/>
    <w:rsid w:val="00773A4A"/>
    <w:rsid w:val="00773B57"/>
    <w:rsid w:val="00773C0A"/>
    <w:rsid w:val="00773C3F"/>
    <w:rsid w:val="00773CD7"/>
    <w:rsid w:val="00773D1B"/>
    <w:rsid w:val="00773D77"/>
    <w:rsid w:val="00773E2D"/>
    <w:rsid w:val="0077425A"/>
    <w:rsid w:val="007742F3"/>
    <w:rsid w:val="00774354"/>
    <w:rsid w:val="00774378"/>
    <w:rsid w:val="0077460F"/>
    <w:rsid w:val="007746FC"/>
    <w:rsid w:val="00774998"/>
    <w:rsid w:val="00774AE9"/>
    <w:rsid w:val="00774B5B"/>
    <w:rsid w:val="00774C35"/>
    <w:rsid w:val="00774C83"/>
    <w:rsid w:val="00774C8F"/>
    <w:rsid w:val="00774DD6"/>
    <w:rsid w:val="00774ED4"/>
    <w:rsid w:val="00775189"/>
    <w:rsid w:val="0077522F"/>
    <w:rsid w:val="00775364"/>
    <w:rsid w:val="00775446"/>
    <w:rsid w:val="0077573B"/>
    <w:rsid w:val="00775862"/>
    <w:rsid w:val="007759C9"/>
    <w:rsid w:val="00775C93"/>
    <w:rsid w:val="00776121"/>
    <w:rsid w:val="00776185"/>
    <w:rsid w:val="0077618D"/>
    <w:rsid w:val="007761BA"/>
    <w:rsid w:val="00776272"/>
    <w:rsid w:val="00776344"/>
    <w:rsid w:val="00776537"/>
    <w:rsid w:val="00776543"/>
    <w:rsid w:val="007765E3"/>
    <w:rsid w:val="007765E4"/>
    <w:rsid w:val="00776610"/>
    <w:rsid w:val="0077666B"/>
    <w:rsid w:val="007766D9"/>
    <w:rsid w:val="0077677F"/>
    <w:rsid w:val="00776928"/>
    <w:rsid w:val="00776A62"/>
    <w:rsid w:val="00776A98"/>
    <w:rsid w:val="00776BAC"/>
    <w:rsid w:val="00776BB5"/>
    <w:rsid w:val="00776C00"/>
    <w:rsid w:val="00776CD6"/>
    <w:rsid w:val="00776CFF"/>
    <w:rsid w:val="00776D0F"/>
    <w:rsid w:val="00777167"/>
    <w:rsid w:val="007771BF"/>
    <w:rsid w:val="0077734F"/>
    <w:rsid w:val="007773A3"/>
    <w:rsid w:val="00777419"/>
    <w:rsid w:val="007774EF"/>
    <w:rsid w:val="0077763A"/>
    <w:rsid w:val="007776AC"/>
    <w:rsid w:val="007776F4"/>
    <w:rsid w:val="0077770F"/>
    <w:rsid w:val="0077793D"/>
    <w:rsid w:val="007779B9"/>
    <w:rsid w:val="00777A18"/>
    <w:rsid w:val="00777A3C"/>
    <w:rsid w:val="00777AB4"/>
    <w:rsid w:val="00777D5A"/>
    <w:rsid w:val="00777E6F"/>
    <w:rsid w:val="00777F6B"/>
    <w:rsid w:val="0078004E"/>
    <w:rsid w:val="007800D4"/>
    <w:rsid w:val="00780135"/>
    <w:rsid w:val="00780217"/>
    <w:rsid w:val="007802B7"/>
    <w:rsid w:val="007804C0"/>
    <w:rsid w:val="007805BD"/>
    <w:rsid w:val="007805F1"/>
    <w:rsid w:val="00780826"/>
    <w:rsid w:val="0078088E"/>
    <w:rsid w:val="007808AD"/>
    <w:rsid w:val="00780A18"/>
    <w:rsid w:val="00780A77"/>
    <w:rsid w:val="00780B73"/>
    <w:rsid w:val="00780DE6"/>
    <w:rsid w:val="007812AE"/>
    <w:rsid w:val="007813DB"/>
    <w:rsid w:val="0078160F"/>
    <w:rsid w:val="00781760"/>
    <w:rsid w:val="007817FF"/>
    <w:rsid w:val="00781A52"/>
    <w:rsid w:val="00781A60"/>
    <w:rsid w:val="00781C52"/>
    <w:rsid w:val="00781D13"/>
    <w:rsid w:val="00781DF8"/>
    <w:rsid w:val="00781F75"/>
    <w:rsid w:val="00781FBC"/>
    <w:rsid w:val="007820D7"/>
    <w:rsid w:val="00782381"/>
    <w:rsid w:val="007823A8"/>
    <w:rsid w:val="007823C5"/>
    <w:rsid w:val="0078242C"/>
    <w:rsid w:val="0078246A"/>
    <w:rsid w:val="00782792"/>
    <w:rsid w:val="0078284D"/>
    <w:rsid w:val="007829C6"/>
    <w:rsid w:val="00782A44"/>
    <w:rsid w:val="00782A81"/>
    <w:rsid w:val="00782B37"/>
    <w:rsid w:val="00782B42"/>
    <w:rsid w:val="00782CB0"/>
    <w:rsid w:val="00782E88"/>
    <w:rsid w:val="007830E9"/>
    <w:rsid w:val="007831B9"/>
    <w:rsid w:val="00783233"/>
    <w:rsid w:val="00783546"/>
    <w:rsid w:val="007835EA"/>
    <w:rsid w:val="007837A6"/>
    <w:rsid w:val="0078384D"/>
    <w:rsid w:val="007839DF"/>
    <w:rsid w:val="00783FEE"/>
    <w:rsid w:val="0078403B"/>
    <w:rsid w:val="007841C5"/>
    <w:rsid w:val="00784487"/>
    <w:rsid w:val="007844AD"/>
    <w:rsid w:val="007848C6"/>
    <w:rsid w:val="00784908"/>
    <w:rsid w:val="00784A1C"/>
    <w:rsid w:val="00784B36"/>
    <w:rsid w:val="00784BF9"/>
    <w:rsid w:val="00784F68"/>
    <w:rsid w:val="00784F9B"/>
    <w:rsid w:val="00785178"/>
    <w:rsid w:val="00785514"/>
    <w:rsid w:val="007856D9"/>
    <w:rsid w:val="0078570D"/>
    <w:rsid w:val="007857F1"/>
    <w:rsid w:val="00785907"/>
    <w:rsid w:val="00785A09"/>
    <w:rsid w:val="00785A15"/>
    <w:rsid w:val="00785B87"/>
    <w:rsid w:val="00785C4E"/>
    <w:rsid w:val="00785C94"/>
    <w:rsid w:val="00785E21"/>
    <w:rsid w:val="00785E31"/>
    <w:rsid w:val="00785E5D"/>
    <w:rsid w:val="00785F17"/>
    <w:rsid w:val="00785FEA"/>
    <w:rsid w:val="007861C3"/>
    <w:rsid w:val="007862EA"/>
    <w:rsid w:val="0078640B"/>
    <w:rsid w:val="00786450"/>
    <w:rsid w:val="007864B0"/>
    <w:rsid w:val="007864BA"/>
    <w:rsid w:val="00786794"/>
    <w:rsid w:val="00786934"/>
    <w:rsid w:val="007869D7"/>
    <w:rsid w:val="00786B2F"/>
    <w:rsid w:val="00786B75"/>
    <w:rsid w:val="00786BA7"/>
    <w:rsid w:val="00786EA5"/>
    <w:rsid w:val="00786F13"/>
    <w:rsid w:val="0078724A"/>
    <w:rsid w:val="00787401"/>
    <w:rsid w:val="0078745F"/>
    <w:rsid w:val="00787552"/>
    <w:rsid w:val="0078762C"/>
    <w:rsid w:val="00787883"/>
    <w:rsid w:val="00787B58"/>
    <w:rsid w:val="00787C1A"/>
    <w:rsid w:val="00787E78"/>
    <w:rsid w:val="00787EE0"/>
    <w:rsid w:val="00787F88"/>
    <w:rsid w:val="00787F9A"/>
    <w:rsid w:val="00790060"/>
    <w:rsid w:val="00790170"/>
    <w:rsid w:val="0079046B"/>
    <w:rsid w:val="00790509"/>
    <w:rsid w:val="0079051C"/>
    <w:rsid w:val="00790664"/>
    <w:rsid w:val="007906B7"/>
    <w:rsid w:val="007907A4"/>
    <w:rsid w:val="0079092B"/>
    <w:rsid w:val="007909DA"/>
    <w:rsid w:val="00790B9E"/>
    <w:rsid w:val="00790C62"/>
    <w:rsid w:val="00790DD2"/>
    <w:rsid w:val="00790DE7"/>
    <w:rsid w:val="00790F57"/>
    <w:rsid w:val="0079110B"/>
    <w:rsid w:val="007912E5"/>
    <w:rsid w:val="007914F5"/>
    <w:rsid w:val="00791566"/>
    <w:rsid w:val="007915F7"/>
    <w:rsid w:val="00791824"/>
    <w:rsid w:val="00791ABC"/>
    <w:rsid w:val="00791C19"/>
    <w:rsid w:val="00791C4E"/>
    <w:rsid w:val="00791CD4"/>
    <w:rsid w:val="00791ED3"/>
    <w:rsid w:val="00792109"/>
    <w:rsid w:val="00792417"/>
    <w:rsid w:val="0079267C"/>
    <w:rsid w:val="007926CF"/>
    <w:rsid w:val="00792842"/>
    <w:rsid w:val="00792894"/>
    <w:rsid w:val="007929C5"/>
    <w:rsid w:val="007929DC"/>
    <w:rsid w:val="00792C74"/>
    <w:rsid w:val="00792D85"/>
    <w:rsid w:val="00792EFE"/>
    <w:rsid w:val="00793255"/>
    <w:rsid w:val="00793325"/>
    <w:rsid w:val="00793348"/>
    <w:rsid w:val="00793482"/>
    <w:rsid w:val="0079356D"/>
    <w:rsid w:val="007936F7"/>
    <w:rsid w:val="00793737"/>
    <w:rsid w:val="00793815"/>
    <w:rsid w:val="00793841"/>
    <w:rsid w:val="007938A8"/>
    <w:rsid w:val="0079391F"/>
    <w:rsid w:val="00793999"/>
    <w:rsid w:val="007939A3"/>
    <w:rsid w:val="00793A8F"/>
    <w:rsid w:val="00793BA2"/>
    <w:rsid w:val="00793C58"/>
    <w:rsid w:val="00793EEA"/>
    <w:rsid w:val="00793F6F"/>
    <w:rsid w:val="00794142"/>
    <w:rsid w:val="00794180"/>
    <w:rsid w:val="0079437F"/>
    <w:rsid w:val="007947AD"/>
    <w:rsid w:val="00794FBF"/>
    <w:rsid w:val="007950BE"/>
    <w:rsid w:val="007952CC"/>
    <w:rsid w:val="007953C9"/>
    <w:rsid w:val="00795444"/>
    <w:rsid w:val="00795833"/>
    <w:rsid w:val="007959AE"/>
    <w:rsid w:val="00795AEA"/>
    <w:rsid w:val="00795B68"/>
    <w:rsid w:val="00795C9F"/>
    <w:rsid w:val="00795CA9"/>
    <w:rsid w:val="00795D35"/>
    <w:rsid w:val="00795EA7"/>
    <w:rsid w:val="00795FDF"/>
    <w:rsid w:val="007960A4"/>
    <w:rsid w:val="00796325"/>
    <w:rsid w:val="007963AF"/>
    <w:rsid w:val="00796405"/>
    <w:rsid w:val="00796467"/>
    <w:rsid w:val="007964C0"/>
    <w:rsid w:val="007964ED"/>
    <w:rsid w:val="00796673"/>
    <w:rsid w:val="00796779"/>
    <w:rsid w:val="0079696A"/>
    <w:rsid w:val="00796E4D"/>
    <w:rsid w:val="00796E5A"/>
    <w:rsid w:val="00796FEE"/>
    <w:rsid w:val="00797086"/>
    <w:rsid w:val="0079732C"/>
    <w:rsid w:val="0079758B"/>
    <w:rsid w:val="00797640"/>
    <w:rsid w:val="00797702"/>
    <w:rsid w:val="007977F5"/>
    <w:rsid w:val="00797834"/>
    <w:rsid w:val="00797A43"/>
    <w:rsid w:val="00797B62"/>
    <w:rsid w:val="00797D35"/>
    <w:rsid w:val="00797DEE"/>
    <w:rsid w:val="00797E55"/>
    <w:rsid w:val="007A00EB"/>
    <w:rsid w:val="007A00EE"/>
    <w:rsid w:val="007A0106"/>
    <w:rsid w:val="007A0166"/>
    <w:rsid w:val="007A02D1"/>
    <w:rsid w:val="007A056A"/>
    <w:rsid w:val="007A08CA"/>
    <w:rsid w:val="007A0DEE"/>
    <w:rsid w:val="007A0E0B"/>
    <w:rsid w:val="007A0E52"/>
    <w:rsid w:val="007A0EB7"/>
    <w:rsid w:val="007A117B"/>
    <w:rsid w:val="007A121D"/>
    <w:rsid w:val="007A16B3"/>
    <w:rsid w:val="007A16F7"/>
    <w:rsid w:val="007A1703"/>
    <w:rsid w:val="007A1717"/>
    <w:rsid w:val="007A1920"/>
    <w:rsid w:val="007A1EA3"/>
    <w:rsid w:val="007A2052"/>
    <w:rsid w:val="007A234C"/>
    <w:rsid w:val="007A241C"/>
    <w:rsid w:val="007A249B"/>
    <w:rsid w:val="007A2A6B"/>
    <w:rsid w:val="007A2B1A"/>
    <w:rsid w:val="007A2E1C"/>
    <w:rsid w:val="007A2EB1"/>
    <w:rsid w:val="007A2EE9"/>
    <w:rsid w:val="007A2F63"/>
    <w:rsid w:val="007A35AC"/>
    <w:rsid w:val="007A3603"/>
    <w:rsid w:val="007A36DF"/>
    <w:rsid w:val="007A36EE"/>
    <w:rsid w:val="007A37C3"/>
    <w:rsid w:val="007A38E0"/>
    <w:rsid w:val="007A39E9"/>
    <w:rsid w:val="007A3BD0"/>
    <w:rsid w:val="007A3C52"/>
    <w:rsid w:val="007A3C8E"/>
    <w:rsid w:val="007A3E10"/>
    <w:rsid w:val="007A3FFE"/>
    <w:rsid w:val="007A406A"/>
    <w:rsid w:val="007A4333"/>
    <w:rsid w:val="007A447F"/>
    <w:rsid w:val="007A4482"/>
    <w:rsid w:val="007A4484"/>
    <w:rsid w:val="007A48F7"/>
    <w:rsid w:val="007A49AF"/>
    <w:rsid w:val="007A4AC3"/>
    <w:rsid w:val="007A4B3A"/>
    <w:rsid w:val="007A4B7B"/>
    <w:rsid w:val="007A4C2C"/>
    <w:rsid w:val="007A4C71"/>
    <w:rsid w:val="007A4CED"/>
    <w:rsid w:val="007A4D31"/>
    <w:rsid w:val="007A4E6A"/>
    <w:rsid w:val="007A4F93"/>
    <w:rsid w:val="007A5051"/>
    <w:rsid w:val="007A524C"/>
    <w:rsid w:val="007A52EA"/>
    <w:rsid w:val="007A5442"/>
    <w:rsid w:val="007A56A4"/>
    <w:rsid w:val="007A570D"/>
    <w:rsid w:val="007A57CB"/>
    <w:rsid w:val="007A59E6"/>
    <w:rsid w:val="007A5A66"/>
    <w:rsid w:val="007A5A98"/>
    <w:rsid w:val="007A5AE8"/>
    <w:rsid w:val="007A5B1D"/>
    <w:rsid w:val="007A5B2E"/>
    <w:rsid w:val="007A5B65"/>
    <w:rsid w:val="007A5BAB"/>
    <w:rsid w:val="007A5E08"/>
    <w:rsid w:val="007A60D2"/>
    <w:rsid w:val="007A6224"/>
    <w:rsid w:val="007A624E"/>
    <w:rsid w:val="007A65CF"/>
    <w:rsid w:val="007A67F4"/>
    <w:rsid w:val="007A69DB"/>
    <w:rsid w:val="007A6A27"/>
    <w:rsid w:val="007A6DA5"/>
    <w:rsid w:val="007A6E6F"/>
    <w:rsid w:val="007A6EE1"/>
    <w:rsid w:val="007A6F11"/>
    <w:rsid w:val="007A6F2C"/>
    <w:rsid w:val="007A70FE"/>
    <w:rsid w:val="007A715A"/>
    <w:rsid w:val="007A7194"/>
    <w:rsid w:val="007A7202"/>
    <w:rsid w:val="007A72A4"/>
    <w:rsid w:val="007A731E"/>
    <w:rsid w:val="007A7340"/>
    <w:rsid w:val="007A7442"/>
    <w:rsid w:val="007A77F6"/>
    <w:rsid w:val="007A78F8"/>
    <w:rsid w:val="007A792D"/>
    <w:rsid w:val="007A7B49"/>
    <w:rsid w:val="007A7C11"/>
    <w:rsid w:val="007A7D11"/>
    <w:rsid w:val="007A7D40"/>
    <w:rsid w:val="007A7D4D"/>
    <w:rsid w:val="007A7D5A"/>
    <w:rsid w:val="007A7D7E"/>
    <w:rsid w:val="007A7D87"/>
    <w:rsid w:val="007B0188"/>
    <w:rsid w:val="007B02B3"/>
    <w:rsid w:val="007B037A"/>
    <w:rsid w:val="007B038E"/>
    <w:rsid w:val="007B0599"/>
    <w:rsid w:val="007B062B"/>
    <w:rsid w:val="007B0684"/>
    <w:rsid w:val="007B0788"/>
    <w:rsid w:val="007B07DF"/>
    <w:rsid w:val="007B08CA"/>
    <w:rsid w:val="007B093C"/>
    <w:rsid w:val="007B0989"/>
    <w:rsid w:val="007B09CF"/>
    <w:rsid w:val="007B0A7E"/>
    <w:rsid w:val="007B0C34"/>
    <w:rsid w:val="007B0C84"/>
    <w:rsid w:val="007B0CD8"/>
    <w:rsid w:val="007B0E44"/>
    <w:rsid w:val="007B0EF7"/>
    <w:rsid w:val="007B0F82"/>
    <w:rsid w:val="007B0FEB"/>
    <w:rsid w:val="007B1094"/>
    <w:rsid w:val="007B10D5"/>
    <w:rsid w:val="007B10F8"/>
    <w:rsid w:val="007B1444"/>
    <w:rsid w:val="007B1601"/>
    <w:rsid w:val="007B19FF"/>
    <w:rsid w:val="007B21CD"/>
    <w:rsid w:val="007B2207"/>
    <w:rsid w:val="007B2221"/>
    <w:rsid w:val="007B2262"/>
    <w:rsid w:val="007B22EC"/>
    <w:rsid w:val="007B23ED"/>
    <w:rsid w:val="007B259D"/>
    <w:rsid w:val="007B2614"/>
    <w:rsid w:val="007B2763"/>
    <w:rsid w:val="007B27AE"/>
    <w:rsid w:val="007B2927"/>
    <w:rsid w:val="007B2951"/>
    <w:rsid w:val="007B2A4C"/>
    <w:rsid w:val="007B2AC3"/>
    <w:rsid w:val="007B2B0B"/>
    <w:rsid w:val="007B2BD2"/>
    <w:rsid w:val="007B2BD5"/>
    <w:rsid w:val="007B2C25"/>
    <w:rsid w:val="007B2C74"/>
    <w:rsid w:val="007B2D04"/>
    <w:rsid w:val="007B3005"/>
    <w:rsid w:val="007B3040"/>
    <w:rsid w:val="007B31C5"/>
    <w:rsid w:val="007B332C"/>
    <w:rsid w:val="007B333E"/>
    <w:rsid w:val="007B341F"/>
    <w:rsid w:val="007B37D9"/>
    <w:rsid w:val="007B3AAC"/>
    <w:rsid w:val="007B3B84"/>
    <w:rsid w:val="007B3C19"/>
    <w:rsid w:val="007B3D3F"/>
    <w:rsid w:val="007B3FFF"/>
    <w:rsid w:val="007B428B"/>
    <w:rsid w:val="007B4339"/>
    <w:rsid w:val="007B43B0"/>
    <w:rsid w:val="007B43DE"/>
    <w:rsid w:val="007B4538"/>
    <w:rsid w:val="007B4861"/>
    <w:rsid w:val="007B4A12"/>
    <w:rsid w:val="007B4A1A"/>
    <w:rsid w:val="007B4A4B"/>
    <w:rsid w:val="007B4C21"/>
    <w:rsid w:val="007B5093"/>
    <w:rsid w:val="007B50E5"/>
    <w:rsid w:val="007B5254"/>
    <w:rsid w:val="007B5636"/>
    <w:rsid w:val="007B5836"/>
    <w:rsid w:val="007B5A1B"/>
    <w:rsid w:val="007B5A23"/>
    <w:rsid w:val="007B5CAD"/>
    <w:rsid w:val="007B5D78"/>
    <w:rsid w:val="007B5EE9"/>
    <w:rsid w:val="007B5FC8"/>
    <w:rsid w:val="007B5FC9"/>
    <w:rsid w:val="007B609E"/>
    <w:rsid w:val="007B6149"/>
    <w:rsid w:val="007B61A0"/>
    <w:rsid w:val="007B61DA"/>
    <w:rsid w:val="007B6213"/>
    <w:rsid w:val="007B623B"/>
    <w:rsid w:val="007B63D8"/>
    <w:rsid w:val="007B64AF"/>
    <w:rsid w:val="007B658D"/>
    <w:rsid w:val="007B6593"/>
    <w:rsid w:val="007B6637"/>
    <w:rsid w:val="007B671F"/>
    <w:rsid w:val="007B6837"/>
    <w:rsid w:val="007B68B8"/>
    <w:rsid w:val="007B693D"/>
    <w:rsid w:val="007B6A52"/>
    <w:rsid w:val="007B6B38"/>
    <w:rsid w:val="007B6DB4"/>
    <w:rsid w:val="007B6F6F"/>
    <w:rsid w:val="007B715C"/>
    <w:rsid w:val="007B717D"/>
    <w:rsid w:val="007B7424"/>
    <w:rsid w:val="007B7463"/>
    <w:rsid w:val="007B7A1E"/>
    <w:rsid w:val="007B7AB3"/>
    <w:rsid w:val="007B7B5E"/>
    <w:rsid w:val="007B7C02"/>
    <w:rsid w:val="007B7C5E"/>
    <w:rsid w:val="007B7DB2"/>
    <w:rsid w:val="007B7F07"/>
    <w:rsid w:val="007C0184"/>
    <w:rsid w:val="007C03DB"/>
    <w:rsid w:val="007C057D"/>
    <w:rsid w:val="007C0644"/>
    <w:rsid w:val="007C06BA"/>
    <w:rsid w:val="007C0714"/>
    <w:rsid w:val="007C099C"/>
    <w:rsid w:val="007C0A93"/>
    <w:rsid w:val="007C0AB9"/>
    <w:rsid w:val="007C0AEB"/>
    <w:rsid w:val="007C0B6E"/>
    <w:rsid w:val="007C0CDC"/>
    <w:rsid w:val="007C0F1C"/>
    <w:rsid w:val="007C0F93"/>
    <w:rsid w:val="007C0FCE"/>
    <w:rsid w:val="007C1599"/>
    <w:rsid w:val="007C1635"/>
    <w:rsid w:val="007C1672"/>
    <w:rsid w:val="007C17A1"/>
    <w:rsid w:val="007C181D"/>
    <w:rsid w:val="007C1B9E"/>
    <w:rsid w:val="007C1C36"/>
    <w:rsid w:val="007C1C83"/>
    <w:rsid w:val="007C1DDE"/>
    <w:rsid w:val="007C1DE2"/>
    <w:rsid w:val="007C1E6A"/>
    <w:rsid w:val="007C1F3F"/>
    <w:rsid w:val="007C1FEB"/>
    <w:rsid w:val="007C201C"/>
    <w:rsid w:val="007C20FF"/>
    <w:rsid w:val="007C2111"/>
    <w:rsid w:val="007C24A9"/>
    <w:rsid w:val="007C251A"/>
    <w:rsid w:val="007C295F"/>
    <w:rsid w:val="007C2AC7"/>
    <w:rsid w:val="007C2B06"/>
    <w:rsid w:val="007C2DCD"/>
    <w:rsid w:val="007C2EE5"/>
    <w:rsid w:val="007C2FDD"/>
    <w:rsid w:val="007C30C1"/>
    <w:rsid w:val="007C313A"/>
    <w:rsid w:val="007C3213"/>
    <w:rsid w:val="007C357D"/>
    <w:rsid w:val="007C3B31"/>
    <w:rsid w:val="007C3B64"/>
    <w:rsid w:val="007C3F29"/>
    <w:rsid w:val="007C4043"/>
    <w:rsid w:val="007C4253"/>
    <w:rsid w:val="007C42C1"/>
    <w:rsid w:val="007C43D9"/>
    <w:rsid w:val="007C459D"/>
    <w:rsid w:val="007C462A"/>
    <w:rsid w:val="007C4643"/>
    <w:rsid w:val="007C49CF"/>
    <w:rsid w:val="007C4AE6"/>
    <w:rsid w:val="007C4C21"/>
    <w:rsid w:val="007C4C86"/>
    <w:rsid w:val="007C4ED5"/>
    <w:rsid w:val="007C4EE8"/>
    <w:rsid w:val="007C50CB"/>
    <w:rsid w:val="007C5170"/>
    <w:rsid w:val="007C52AC"/>
    <w:rsid w:val="007C52FF"/>
    <w:rsid w:val="007C55AD"/>
    <w:rsid w:val="007C5779"/>
    <w:rsid w:val="007C5799"/>
    <w:rsid w:val="007C58DF"/>
    <w:rsid w:val="007C5A77"/>
    <w:rsid w:val="007C5BD9"/>
    <w:rsid w:val="007C5C09"/>
    <w:rsid w:val="007C5CC9"/>
    <w:rsid w:val="007C5DFC"/>
    <w:rsid w:val="007C5E3C"/>
    <w:rsid w:val="007C61C8"/>
    <w:rsid w:val="007C63DF"/>
    <w:rsid w:val="007C6450"/>
    <w:rsid w:val="007C657E"/>
    <w:rsid w:val="007C65C5"/>
    <w:rsid w:val="007C66D2"/>
    <w:rsid w:val="007C66DB"/>
    <w:rsid w:val="007C6844"/>
    <w:rsid w:val="007C6A34"/>
    <w:rsid w:val="007C6A38"/>
    <w:rsid w:val="007C6B1E"/>
    <w:rsid w:val="007C6C21"/>
    <w:rsid w:val="007C6CDD"/>
    <w:rsid w:val="007C6E76"/>
    <w:rsid w:val="007C6ECC"/>
    <w:rsid w:val="007C6EEC"/>
    <w:rsid w:val="007C6F2D"/>
    <w:rsid w:val="007C6FCA"/>
    <w:rsid w:val="007C70A8"/>
    <w:rsid w:val="007C7190"/>
    <w:rsid w:val="007C730A"/>
    <w:rsid w:val="007C7326"/>
    <w:rsid w:val="007C757C"/>
    <w:rsid w:val="007C769D"/>
    <w:rsid w:val="007C77C0"/>
    <w:rsid w:val="007C780D"/>
    <w:rsid w:val="007C7920"/>
    <w:rsid w:val="007C7952"/>
    <w:rsid w:val="007C7AAB"/>
    <w:rsid w:val="007C7BB1"/>
    <w:rsid w:val="007C7D97"/>
    <w:rsid w:val="007C7F84"/>
    <w:rsid w:val="007D002E"/>
    <w:rsid w:val="007D066B"/>
    <w:rsid w:val="007D074A"/>
    <w:rsid w:val="007D08C0"/>
    <w:rsid w:val="007D08FA"/>
    <w:rsid w:val="007D0A4D"/>
    <w:rsid w:val="007D0AD3"/>
    <w:rsid w:val="007D0B0D"/>
    <w:rsid w:val="007D0B7A"/>
    <w:rsid w:val="007D0BCC"/>
    <w:rsid w:val="007D0C29"/>
    <w:rsid w:val="007D0C31"/>
    <w:rsid w:val="007D0C99"/>
    <w:rsid w:val="007D0CA1"/>
    <w:rsid w:val="007D0CD2"/>
    <w:rsid w:val="007D0F64"/>
    <w:rsid w:val="007D105E"/>
    <w:rsid w:val="007D13B5"/>
    <w:rsid w:val="007D146A"/>
    <w:rsid w:val="007D167E"/>
    <w:rsid w:val="007D17CB"/>
    <w:rsid w:val="007D1841"/>
    <w:rsid w:val="007D18BC"/>
    <w:rsid w:val="007D19A5"/>
    <w:rsid w:val="007D1B9C"/>
    <w:rsid w:val="007D1CCC"/>
    <w:rsid w:val="007D1F45"/>
    <w:rsid w:val="007D1F53"/>
    <w:rsid w:val="007D1F90"/>
    <w:rsid w:val="007D1FAF"/>
    <w:rsid w:val="007D1FEE"/>
    <w:rsid w:val="007D20BC"/>
    <w:rsid w:val="007D21CF"/>
    <w:rsid w:val="007D239E"/>
    <w:rsid w:val="007D259F"/>
    <w:rsid w:val="007D2726"/>
    <w:rsid w:val="007D29A1"/>
    <w:rsid w:val="007D2BAC"/>
    <w:rsid w:val="007D2C3B"/>
    <w:rsid w:val="007D338F"/>
    <w:rsid w:val="007D3746"/>
    <w:rsid w:val="007D37DA"/>
    <w:rsid w:val="007D37F2"/>
    <w:rsid w:val="007D3954"/>
    <w:rsid w:val="007D39A3"/>
    <w:rsid w:val="007D39B5"/>
    <w:rsid w:val="007D3B25"/>
    <w:rsid w:val="007D3D22"/>
    <w:rsid w:val="007D3D65"/>
    <w:rsid w:val="007D3F60"/>
    <w:rsid w:val="007D3F8C"/>
    <w:rsid w:val="007D4169"/>
    <w:rsid w:val="007D41F3"/>
    <w:rsid w:val="007D4350"/>
    <w:rsid w:val="007D4383"/>
    <w:rsid w:val="007D4398"/>
    <w:rsid w:val="007D43EE"/>
    <w:rsid w:val="007D4662"/>
    <w:rsid w:val="007D470E"/>
    <w:rsid w:val="007D47C1"/>
    <w:rsid w:val="007D480E"/>
    <w:rsid w:val="007D49BB"/>
    <w:rsid w:val="007D4A00"/>
    <w:rsid w:val="007D4A25"/>
    <w:rsid w:val="007D4A51"/>
    <w:rsid w:val="007D4A7A"/>
    <w:rsid w:val="007D4B83"/>
    <w:rsid w:val="007D4DE4"/>
    <w:rsid w:val="007D586F"/>
    <w:rsid w:val="007D5A1F"/>
    <w:rsid w:val="007D5B8F"/>
    <w:rsid w:val="007D5BA5"/>
    <w:rsid w:val="007D5D05"/>
    <w:rsid w:val="007D5D14"/>
    <w:rsid w:val="007D5DFF"/>
    <w:rsid w:val="007D5E37"/>
    <w:rsid w:val="007D5F2B"/>
    <w:rsid w:val="007D5F53"/>
    <w:rsid w:val="007D62EA"/>
    <w:rsid w:val="007D63A5"/>
    <w:rsid w:val="007D63FC"/>
    <w:rsid w:val="007D647E"/>
    <w:rsid w:val="007D662A"/>
    <w:rsid w:val="007D66F4"/>
    <w:rsid w:val="007D6760"/>
    <w:rsid w:val="007D679A"/>
    <w:rsid w:val="007D67D7"/>
    <w:rsid w:val="007D681A"/>
    <w:rsid w:val="007D6922"/>
    <w:rsid w:val="007D6B1F"/>
    <w:rsid w:val="007D6EE9"/>
    <w:rsid w:val="007D6F8C"/>
    <w:rsid w:val="007D7031"/>
    <w:rsid w:val="007D70E6"/>
    <w:rsid w:val="007D7266"/>
    <w:rsid w:val="007D747D"/>
    <w:rsid w:val="007D74AA"/>
    <w:rsid w:val="007D7627"/>
    <w:rsid w:val="007D7633"/>
    <w:rsid w:val="007D7850"/>
    <w:rsid w:val="007D7896"/>
    <w:rsid w:val="007D7AF0"/>
    <w:rsid w:val="007D7C0B"/>
    <w:rsid w:val="007D7C4D"/>
    <w:rsid w:val="007D7CA6"/>
    <w:rsid w:val="007D7CFE"/>
    <w:rsid w:val="007D7D86"/>
    <w:rsid w:val="007D7DF0"/>
    <w:rsid w:val="007E032B"/>
    <w:rsid w:val="007E034F"/>
    <w:rsid w:val="007E0386"/>
    <w:rsid w:val="007E0510"/>
    <w:rsid w:val="007E0527"/>
    <w:rsid w:val="007E0553"/>
    <w:rsid w:val="007E08E6"/>
    <w:rsid w:val="007E095A"/>
    <w:rsid w:val="007E09F8"/>
    <w:rsid w:val="007E0EE0"/>
    <w:rsid w:val="007E0F3B"/>
    <w:rsid w:val="007E0F3E"/>
    <w:rsid w:val="007E1033"/>
    <w:rsid w:val="007E1077"/>
    <w:rsid w:val="007E12C3"/>
    <w:rsid w:val="007E1572"/>
    <w:rsid w:val="007E167B"/>
    <w:rsid w:val="007E16F6"/>
    <w:rsid w:val="007E182F"/>
    <w:rsid w:val="007E18B8"/>
    <w:rsid w:val="007E1A33"/>
    <w:rsid w:val="007E1B25"/>
    <w:rsid w:val="007E1BA2"/>
    <w:rsid w:val="007E1C1B"/>
    <w:rsid w:val="007E1C2A"/>
    <w:rsid w:val="007E1EF3"/>
    <w:rsid w:val="007E202E"/>
    <w:rsid w:val="007E2083"/>
    <w:rsid w:val="007E227F"/>
    <w:rsid w:val="007E2331"/>
    <w:rsid w:val="007E26E8"/>
    <w:rsid w:val="007E2708"/>
    <w:rsid w:val="007E28B4"/>
    <w:rsid w:val="007E293B"/>
    <w:rsid w:val="007E29C7"/>
    <w:rsid w:val="007E2AD8"/>
    <w:rsid w:val="007E2C8E"/>
    <w:rsid w:val="007E2D74"/>
    <w:rsid w:val="007E2DE4"/>
    <w:rsid w:val="007E2FD8"/>
    <w:rsid w:val="007E30DB"/>
    <w:rsid w:val="007E3226"/>
    <w:rsid w:val="007E3455"/>
    <w:rsid w:val="007E3475"/>
    <w:rsid w:val="007E357E"/>
    <w:rsid w:val="007E377D"/>
    <w:rsid w:val="007E3796"/>
    <w:rsid w:val="007E38C8"/>
    <w:rsid w:val="007E3C5E"/>
    <w:rsid w:val="007E3CF0"/>
    <w:rsid w:val="007E3CFD"/>
    <w:rsid w:val="007E3DAE"/>
    <w:rsid w:val="007E3E54"/>
    <w:rsid w:val="007E4313"/>
    <w:rsid w:val="007E449A"/>
    <w:rsid w:val="007E4620"/>
    <w:rsid w:val="007E46A1"/>
    <w:rsid w:val="007E4856"/>
    <w:rsid w:val="007E485B"/>
    <w:rsid w:val="007E4877"/>
    <w:rsid w:val="007E4898"/>
    <w:rsid w:val="007E5027"/>
    <w:rsid w:val="007E50AC"/>
    <w:rsid w:val="007E5298"/>
    <w:rsid w:val="007E53BD"/>
    <w:rsid w:val="007E54CA"/>
    <w:rsid w:val="007E5533"/>
    <w:rsid w:val="007E56D1"/>
    <w:rsid w:val="007E57CD"/>
    <w:rsid w:val="007E5975"/>
    <w:rsid w:val="007E5A52"/>
    <w:rsid w:val="007E5DDB"/>
    <w:rsid w:val="007E5F4F"/>
    <w:rsid w:val="007E5FC9"/>
    <w:rsid w:val="007E604D"/>
    <w:rsid w:val="007E61C9"/>
    <w:rsid w:val="007E6368"/>
    <w:rsid w:val="007E63AB"/>
    <w:rsid w:val="007E63D7"/>
    <w:rsid w:val="007E6618"/>
    <w:rsid w:val="007E66DF"/>
    <w:rsid w:val="007E67BD"/>
    <w:rsid w:val="007E68B6"/>
    <w:rsid w:val="007E6915"/>
    <w:rsid w:val="007E6A1D"/>
    <w:rsid w:val="007E6AD5"/>
    <w:rsid w:val="007E6D87"/>
    <w:rsid w:val="007E6D95"/>
    <w:rsid w:val="007E6DB0"/>
    <w:rsid w:val="007E6F00"/>
    <w:rsid w:val="007E6FFE"/>
    <w:rsid w:val="007E7392"/>
    <w:rsid w:val="007E73DE"/>
    <w:rsid w:val="007E7509"/>
    <w:rsid w:val="007E75F3"/>
    <w:rsid w:val="007E767B"/>
    <w:rsid w:val="007E7711"/>
    <w:rsid w:val="007E79A6"/>
    <w:rsid w:val="007E7A16"/>
    <w:rsid w:val="007E7BBA"/>
    <w:rsid w:val="007E7C40"/>
    <w:rsid w:val="007E7E7D"/>
    <w:rsid w:val="007E7F5F"/>
    <w:rsid w:val="007E7FFC"/>
    <w:rsid w:val="007F0010"/>
    <w:rsid w:val="007F02EB"/>
    <w:rsid w:val="007F0345"/>
    <w:rsid w:val="007F03C0"/>
    <w:rsid w:val="007F048F"/>
    <w:rsid w:val="007F0507"/>
    <w:rsid w:val="007F05FA"/>
    <w:rsid w:val="007F0775"/>
    <w:rsid w:val="007F07E8"/>
    <w:rsid w:val="007F0A69"/>
    <w:rsid w:val="007F0AEB"/>
    <w:rsid w:val="007F0AEE"/>
    <w:rsid w:val="007F0B46"/>
    <w:rsid w:val="007F0B5B"/>
    <w:rsid w:val="007F109D"/>
    <w:rsid w:val="007F10C0"/>
    <w:rsid w:val="007F10CE"/>
    <w:rsid w:val="007F13C4"/>
    <w:rsid w:val="007F16D5"/>
    <w:rsid w:val="007F16F2"/>
    <w:rsid w:val="007F1748"/>
    <w:rsid w:val="007F1833"/>
    <w:rsid w:val="007F194E"/>
    <w:rsid w:val="007F19FB"/>
    <w:rsid w:val="007F1B3E"/>
    <w:rsid w:val="007F1C2B"/>
    <w:rsid w:val="007F1C81"/>
    <w:rsid w:val="007F1C86"/>
    <w:rsid w:val="007F1CDD"/>
    <w:rsid w:val="007F1D6C"/>
    <w:rsid w:val="007F1F7E"/>
    <w:rsid w:val="007F22C8"/>
    <w:rsid w:val="007F2376"/>
    <w:rsid w:val="007F2418"/>
    <w:rsid w:val="007F2423"/>
    <w:rsid w:val="007F2541"/>
    <w:rsid w:val="007F27A7"/>
    <w:rsid w:val="007F28BD"/>
    <w:rsid w:val="007F2A06"/>
    <w:rsid w:val="007F2B0A"/>
    <w:rsid w:val="007F2B16"/>
    <w:rsid w:val="007F2CDA"/>
    <w:rsid w:val="007F3063"/>
    <w:rsid w:val="007F3103"/>
    <w:rsid w:val="007F33DF"/>
    <w:rsid w:val="007F348C"/>
    <w:rsid w:val="007F34CD"/>
    <w:rsid w:val="007F3681"/>
    <w:rsid w:val="007F36CA"/>
    <w:rsid w:val="007F36F9"/>
    <w:rsid w:val="007F3779"/>
    <w:rsid w:val="007F3802"/>
    <w:rsid w:val="007F391F"/>
    <w:rsid w:val="007F39FC"/>
    <w:rsid w:val="007F3AC7"/>
    <w:rsid w:val="007F3AE2"/>
    <w:rsid w:val="007F3C39"/>
    <w:rsid w:val="007F3C55"/>
    <w:rsid w:val="007F3C93"/>
    <w:rsid w:val="007F425F"/>
    <w:rsid w:val="007F443A"/>
    <w:rsid w:val="007F44DC"/>
    <w:rsid w:val="007F45D2"/>
    <w:rsid w:val="007F45E5"/>
    <w:rsid w:val="007F4662"/>
    <w:rsid w:val="007F48EC"/>
    <w:rsid w:val="007F48FE"/>
    <w:rsid w:val="007F4909"/>
    <w:rsid w:val="007F4A0E"/>
    <w:rsid w:val="007F4A44"/>
    <w:rsid w:val="007F4BD5"/>
    <w:rsid w:val="007F4C04"/>
    <w:rsid w:val="007F4CD9"/>
    <w:rsid w:val="007F4D4C"/>
    <w:rsid w:val="007F4E8B"/>
    <w:rsid w:val="007F4ECF"/>
    <w:rsid w:val="007F51CC"/>
    <w:rsid w:val="007F5330"/>
    <w:rsid w:val="007F534C"/>
    <w:rsid w:val="007F53D1"/>
    <w:rsid w:val="007F54BF"/>
    <w:rsid w:val="007F559D"/>
    <w:rsid w:val="007F5639"/>
    <w:rsid w:val="007F5A8E"/>
    <w:rsid w:val="007F5AB5"/>
    <w:rsid w:val="007F5C41"/>
    <w:rsid w:val="007F5CBF"/>
    <w:rsid w:val="007F5CDC"/>
    <w:rsid w:val="007F5D3D"/>
    <w:rsid w:val="007F5F5B"/>
    <w:rsid w:val="007F602E"/>
    <w:rsid w:val="007F6287"/>
    <w:rsid w:val="007F6411"/>
    <w:rsid w:val="007F64FE"/>
    <w:rsid w:val="007F665E"/>
    <w:rsid w:val="007F6743"/>
    <w:rsid w:val="007F686E"/>
    <w:rsid w:val="007F68A7"/>
    <w:rsid w:val="007F69F4"/>
    <w:rsid w:val="007F6A03"/>
    <w:rsid w:val="007F6AB4"/>
    <w:rsid w:val="007F6BA7"/>
    <w:rsid w:val="007F6BEB"/>
    <w:rsid w:val="007F6CEA"/>
    <w:rsid w:val="007F6DDE"/>
    <w:rsid w:val="007F6EB5"/>
    <w:rsid w:val="007F7070"/>
    <w:rsid w:val="007F7230"/>
    <w:rsid w:val="007F73E6"/>
    <w:rsid w:val="007F7416"/>
    <w:rsid w:val="007F7472"/>
    <w:rsid w:val="007F753F"/>
    <w:rsid w:val="007F75D3"/>
    <w:rsid w:val="007F7709"/>
    <w:rsid w:val="007F7856"/>
    <w:rsid w:val="007F79F2"/>
    <w:rsid w:val="007F7B00"/>
    <w:rsid w:val="007F7E3F"/>
    <w:rsid w:val="007F7F59"/>
    <w:rsid w:val="00800040"/>
    <w:rsid w:val="00800042"/>
    <w:rsid w:val="008000FD"/>
    <w:rsid w:val="008002B7"/>
    <w:rsid w:val="008002C2"/>
    <w:rsid w:val="0080044A"/>
    <w:rsid w:val="00800515"/>
    <w:rsid w:val="00800584"/>
    <w:rsid w:val="008005A4"/>
    <w:rsid w:val="008006BA"/>
    <w:rsid w:val="008006E4"/>
    <w:rsid w:val="00800723"/>
    <w:rsid w:val="008008B1"/>
    <w:rsid w:val="00800933"/>
    <w:rsid w:val="00800A45"/>
    <w:rsid w:val="00800A5B"/>
    <w:rsid w:val="00800A94"/>
    <w:rsid w:val="0080107D"/>
    <w:rsid w:val="00801105"/>
    <w:rsid w:val="0080141D"/>
    <w:rsid w:val="00801525"/>
    <w:rsid w:val="008015EB"/>
    <w:rsid w:val="008016EA"/>
    <w:rsid w:val="00801741"/>
    <w:rsid w:val="00801AF9"/>
    <w:rsid w:val="00801B56"/>
    <w:rsid w:val="00801D25"/>
    <w:rsid w:val="00802109"/>
    <w:rsid w:val="0080210A"/>
    <w:rsid w:val="008022C0"/>
    <w:rsid w:val="008022F1"/>
    <w:rsid w:val="00802621"/>
    <w:rsid w:val="00802908"/>
    <w:rsid w:val="00802B3F"/>
    <w:rsid w:val="00802C09"/>
    <w:rsid w:val="00802D0D"/>
    <w:rsid w:val="00802F13"/>
    <w:rsid w:val="0080311F"/>
    <w:rsid w:val="00803233"/>
    <w:rsid w:val="008032AA"/>
    <w:rsid w:val="008033A2"/>
    <w:rsid w:val="008034FB"/>
    <w:rsid w:val="00803581"/>
    <w:rsid w:val="00803749"/>
    <w:rsid w:val="00803908"/>
    <w:rsid w:val="00803981"/>
    <w:rsid w:val="00803A6B"/>
    <w:rsid w:val="00803A75"/>
    <w:rsid w:val="00803A7B"/>
    <w:rsid w:val="00803D2D"/>
    <w:rsid w:val="00803FEC"/>
    <w:rsid w:val="008040AC"/>
    <w:rsid w:val="008040B0"/>
    <w:rsid w:val="0080441E"/>
    <w:rsid w:val="00804420"/>
    <w:rsid w:val="0080451B"/>
    <w:rsid w:val="00804667"/>
    <w:rsid w:val="00804684"/>
    <w:rsid w:val="00804800"/>
    <w:rsid w:val="00804945"/>
    <w:rsid w:val="00804979"/>
    <w:rsid w:val="00804A7C"/>
    <w:rsid w:val="00804EC0"/>
    <w:rsid w:val="00804F25"/>
    <w:rsid w:val="0080509A"/>
    <w:rsid w:val="00805121"/>
    <w:rsid w:val="00805122"/>
    <w:rsid w:val="00805257"/>
    <w:rsid w:val="00805401"/>
    <w:rsid w:val="008054AB"/>
    <w:rsid w:val="008057E6"/>
    <w:rsid w:val="00805CAE"/>
    <w:rsid w:val="00806056"/>
    <w:rsid w:val="008060B2"/>
    <w:rsid w:val="008060D4"/>
    <w:rsid w:val="008060EC"/>
    <w:rsid w:val="0080651C"/>
    <w:rsid w:val="0080658A"/>
    <w:rsid w:val="00806A8A"/>
    <w:rsid w:val="00806BB6"/>
    <w:rsid w:val="00806C1F"/>
    <w:rsid w:val="00806EA3"/>
    <w:rsid w:val="00807336"/>
    <w:rsid w:val="008073D7"/>
    <w:rsid w:val="00807411"/>
    <w:rsid w:val="008074B2"/>
    <w:rsid w:val="00807586"/>
    <w:rsid w:val="008077C0"/>
    <w:rsid w:val="00807A48"/>
    <w:rsid w:val="00807A74"/>
    <w:rsid w:val="00807D30"/>
    <w:rsid w:val="00807D8F"/>
    <w:rsid w:val="0081005E"/>
    <w:rsid w:val="008101A5"/>
    <w:rsid w:val="008102A1"/>
    <w:rsid w:val="008102CE"/>
    <w:rsid w:val="00810308"/>
    <w:rsid w:val="0081042A"/>
    <w:rsid w:val="008104AF"/>
    <w:rsid w:val="008104DB"/>
    <w:rsid w:val="0081054D"/>
    <w:rsid w:val="0081089A"/>
    <w:rsid w:val="00810911"/>
    <w:rsid w:val="0081095D"/>
    <w:rsid w:val="00810B35"/>
    <w:rsid w:val="00810CC7"/>
    <w:rsid w:val="00810E12"/>
    <w:rsid w:val="00810E50"/>
    <w:rsid w:val="00810F2C"/>
    <w:rsid w:val="00810F3D"/>
    <w:rsid w:val="00811315"/>
    <w:rsid w:val="00811477"/>
    <w:rsid w:val="00811961"/>
    <w:rsid w:val="00811D0E"/>
    <w:rsid w:val="00811DA7"/>
    <w:rsid w:val="00811DC6"/>
    <w:rsid w:val="00811FA4"/>
    <w:rsid w:val="0081200A"/>
    <w:rsid w:val="00812031"/>
    <w:rsid w:val="0081204D"/>
    <w:rsid w:val="0081225B"/>
    <w:rsid w:val="0081225F"/>
    <w:rsid w:val="00812437"/>
    <w:rsid w:val="008126A4"/>
    <w:rsid w:val="0081278D"/>
    <w:rsid w:val="00812819"/>
    <w:rsid w:val="00812843"/>
    <w:rsid w:val="00812860"/>
    <w:rsid w:val="00812996"/>
    <w:rsid w:val="008129D3"/>
    <w:rsid w:val="00812C5B"/>
    <w:rsid w:val="00812E39"/>
    <w:rsid w:val="00812F1C"/>
    <w:rsid w:val="00812F3F"/>
    <w:rsid w:val="008130E6"/>
    <w:rsid w:val="0081321F"/>
    <w:rsid w:val="0081331C"/>
    <w:rsid w:val="008133A5"/>
    <w:rsid w:val="008135D8"/>
    <w:rsid w:val="008137AC"/>
    <w:rsid w:val="008137CA"/>
    <w:rsid w:val="00813834"/>
    <w:rsid w:val="0081392A"/>
    <w:rsid w:val="00813A99"/>
    <w:rsid w:val="00813CDF"/>
    <w:rsid w:val="008141C7"/>
    <w:rsid w:val="00814308"/>
    <w:rsid w:val="00814326"/>
    <w:rsid w:val="00814711"/>
    <w:rsid w:val="008147D2"/>
    <w:rsid w:val="008147FE"/>
    <w:rsid w:val="008148EF"/>
    <w:rsid w:val="00814A1E"/>
    <w:rsid w:val="00814B2B"/>
    <w:rsid w:val="00814E00"/>
    <w:rsid w:val="00814FED"/>
    <w:rsid w:val="00815143"/>
    <w:rsid w:val="00815360"/>
    <w:rsid w:val="008155C7"/>
    <w:rsid w:val="00815916"/>
    <w:rsid w:val="00815A00"/>
    <w:rsid w:val="00815C14"/>
    <w:rsid w:val="00815E71"/>
    <w:rsid w:val="00815F1D"/>
    <w:rsid w:val="00815FDD"/>
    <w:rsid w:val="00816086"/>
    <w:rsid w:val="008160C2"/>
    <w:rsid w:val="008165AE"/>
    <w:rsid w:val="0081668C"/>
    <w:rsid w:val="00816867"/>
    <w:rsid w:val="008169BB"/>
    <w:rsid w:val="00816B4B"/>
    <w:rsid w:val="00816BD4"/>
    <w:rsid w:val="00816C8A"/>
    <w:rsid w:val="00816E21"/>
    <w:rsid w:val="00816E2B"/>
    <w:rsid w:val="00816E36"/>
    <w:rsid w:val="00816F22"/>
    <w:rsid w:val="00816FE2"/>
    <w:rsid w:val="00817011"/>
    <w:rsid w:val="008170CF"/>
    <w:rsid w:val="008170DA"/>
    <w:rsid w:val="0081741E"/>
    <w:rsid w:val="008174F6"/>
    <w:rsid w:val="008176BE"/>
    <w:rsid w:val="008179FE"/>
    <w:rsid w:val="00817A37"/>
    <w:rsid w:val="00817A6A"/>
    <w:rsid w:val="00817B4E"/>
    <w:rsid w:val="00817BF1"/>
    <w:rsid w:val="00817C15"/>
    <w:rsid w:val="00817C99"/>
    <w:rsid w:val="00817CE2"/>
    <w:rsid w:val="00817D31"/>
    <w:rsid w:val="00817DC8"/>
    <w:rsid w:val="00817DE5"/>
    <w:rsid w:val="00817E64"/>
    <w:rsid w:val="00817F1B"/>
    <w:rsid w:val="00820133"/>
    <w:rsid w:val="00820329"/>
    <w:rsid w:val="00820491"/>
    <w:rsid w:val="008205DB"/>
    <w:rsid w:val="00820716"/>
    <w:rsid w:val="00820718"/>
    <w:rsid w:val="0082084A"/>
    <w:rsid w:val="0082088C"/>
    <w:rsid w:val="00820955"/>
    <w:rsid w:val="008209C8"/>
    <w:rsid w:val="00820AF9"/>
    <w:rsid w:val="00820D0B"/>
    <w:rsid w:val="00820F00"/>
    <w:rsid w:val="00820F0F"/>
    <w:rsid w:val="00820F20"/>
    <w:rsid w:val="00820F33"/>
    <w:rsid w:val="00820F49"/>
    <w:rsid w:val="00820F7D"/>
    <w:rsid w:val="00821030"/>
    <w:rsid w:val="00821047"/>
    <w:rsid w:val="008210A2"/>
    <w:rsid w:val="00821256"/>
    <w:rsid w:val="00821299"/>
    <w:rsid w:val="008216FF"/>
    <w:rsid w:val="00821756"/>
    <w:rsid w:val="0082180D"/>
    <w:rsid w:val="00821AF7"/>
    <w:rsid w:val="008220B4"/>
    <w:rsid w:val="00822130"/>
    <w:rsid w:val="00822183"/>
    <w:rsid w:val="00822283"/>
    <w:rsid w:val="008222C4"/>
    <w:rsid w:val="00822732"/>
    <w:rsid w:val="00822754"/>
    <w:rsid w:val="00822796"/>
    <w:rsid w:val="00822AD5"/>
    <w:rsid w:val="00822B5F"/>
    <w:rsid w:val="00822BAA"/>
    <w:rsid w:val="00822C65"/>
    <w:rsid w:val="00822CF6"/>
    <w:rsid w:val="00822E29"/>
    <w:rsid w:val="00822F5F"/>
    <w:rsid w:val="00822FFA"/>
    <w:rsid w:val="008230F3"/>
    <w:rsid w:val="008231A9"/>
    <w:rsid w:val="008231B0"/>
    <w:rsid w:val="008233B0"/>
    <w:rsid w:val="00823420"/>
    <w:rsid w:val="0082348C"/>
    <w:rsid w:val="0082355B"/>
    <w:rsid w:val="0082368C"/>
    <w:rsid w:val="00823C1E"/>
    <w:rsid w:val="00823F43"/>
    <w:rsid w:val="00823F6F"/>
    <w:rsid w:val="008240FF"/>
    <w:rsid w:val="008241B3"/>
    <w:rsid w:val="008241D7"/>
    <w:rsid w:val="008241DF"/>
    <w:rsid w:val="008242C9"/>
    <w:rsid w:val="00824365"/>
    <w:rsid w:val="0082468B"/>
    <w:rsid w:val="008248D3"/>
    <w:rsid w:val="00824BB5"/>
    <w:rsid w:val="00824DC0"/>
    <w:rsid w:val="00824F82"/>
    <w:rsid w:val="00825021"/>
    <w:rsid w:val="00825075"/>
    <w:rsid w:val="00825189"/>
    <w:rsid w:val="00825396"/>
    <w:rsid w:val="00825463"/>
    <w:rsid w:val="0082556B"/>
    <w:rsid w:val="00825627"/>
    <w:rsid w:val="008258E0"/>
    <w:rsid w:val="0082598C"/>
    <w:rsid w:val="00825D09"/>
    <w:rsid w:val="00825E7E"/>
    <w:rsid w:val="00825F1D"/>
    <w:rsid w:val="0082606C"/>
    <w:rsid w:val="0082606D"/>
    <w:rsid w:val="00826372"/>
    <w:rsid w:val="00826622"/>
    <w:rsid w:val="0082666D"/>
    <w:rsid w:val="00826797"/>
    <w:rsid w:val="0082680F"/>
    <w:rsid w:val="0082683B"/>
    <w:rsid w:val="00826938"/>
    <w:rsid w:val="008269F3"/>
    <w:rsid w:val="00826B35"/>
    <w:rsid w:val="00826E8E"/>
    <w:rsid w:val="00827019"/>
    <w:rsid w:val="0082710C"/>
    <w:rsid w:val="008271DE"/>
    <w:rsid w:val="0082742F"/>
    <w:rsid w:val="00827499"/>
    <w:rsid w:val="008276A6"/>
    <w:rsid w:val="008276F7"/>
    <w:rsid w:val="0082783F"/>
    <w:rsid w:val="00827880"/>
    <w:rsid w:val="008278C0"/>
    <w:rsid w:val="0082791D"/>
    <w:rsid w:val="00827A08"/>
    <w:rsid w:val="00827B22"/>
    <w:rsid w:val="00827B48"/>
    <w:rsid w:val="00827BBD"/>
    <w:rsid w:val="00827D21"/>
    <w:rsid w:val="00827E3D"/>
    <w:rsid w:val="0083006A"/>
    <w:rsid w:val="00830164"/>
    <w:rsid w:val="00830388"/>
    <w:rsid w:val="0083047A"/>
    <w:rsid w:val="0083056F"/>
    <w:rsid w:val="00830732"/>
    <w:rsid w:val="008307C1"/>
    <w:rsid w:val="00830B75"/>
    <w:rsid w:val="00830C60"/>
    <w:rsid w:val="00830C91"/>
    <w:rsid w:val="00830D14"/>
    <w:rsid w:val="00830F2B"/>
    <w:rsid w:val="00830FB3"/>
    <w:rsid w:val="0083104B"/>
    <w:rsid w:val="008310E0"/>
    <w:rsid w:val="00831133"/>
    <w:rsid w:val="00831479"/>
    <w:rsid w:val="008315AE"/>
    <w:rsid w:val="008316B2"/>
    <w:rsid w:val="00831858"/>
    <w:rsid w:val="008318CD"/>
    <w:rsid w:val="00831DC8"/>
    <w:rsid w:val="00832289"/>
    <w:rsid w:val="008322AB"/>
    <w:rsid w:val="008324C1"/>
    <w:rsid w:val="008324C4"/>
    <w:rsid w:val="008327F3"/>
    <w:rsid w:val="00832849"/>
    <w:rsid w:val="008328B6"/>
    <w:rsid w:val="008328E6"/>
    <w:rsid w:val="008329E0"/>
    <w:rsid w:val="008329E4"/>
    <w:rsid w:val="00832CAA"/>
    <w:rsid w:val="00832CBA"/>
    <w:rsid w:val="00832D86"/>
    <w:rsid w:val="00832DB7"/>
    <w:rsid w:val="00832E78"/>
    <w:rsid w:val="00832E87"/>
    <w:rsid w:val="00832FB6"/>
    <w:rsid w:val="008330ED"/>
    <w:rsid w:val="0083310D"/>
    <w:rsid w:val="008331ED"/>
    <w:rsid w:val="008332E4"/>
    <w:rsid w:val="008333B7"/>
    <w:rsid w:val="00833502"/>
    <w:rsid w:val="00833504"/>
    <w:rsid w:val="00833516"/>
    <w:rsid w:val="00833718"/>
    <w:rsid w:val="008338A1"/>
    <w:rsid w:val="008338C6"/>
    <w:rsid w:val="0083395F"/>
    <w:rsid w:val="00833BAE"/>
    <w:rsid w:val="00833BFC"/>
    <w:rsid w:val="00833C6A"/>
    <w:rsid w:val="00833CED"/>
    <w:rsid w:val="00833F4A"/>
    <w:rsid w:val="00833F80"/>
    <w:rsid w:val="00834559"/>
    <w:rsid w:val="00834A6B"/>
    <w:rsid w:val="00834AB1"/>
    <w:rsid w:val="00834CE7"/>
    <w:rsid w:val="00834DED"/>
    <w:rsid w:val="00835018"/>
    <w:rsid w:val="008350B0"/>
    <w:rsid w:val="008353AD"/>
    <w:rsid w:val="0083541A"/>
    <w:rsid w:val="00835A1A"/>
    <w:rsid w:val="00835BF8"/>
    <w:rsid w:val="00835DB5"/>
    <w:rsid w:val="00835DCD"/>
    <w:rsid w:val="00835F5B"/>
    <w:rsid w:val="00836334"/>
    <w:rsid w:val="00836463"/>
    <w:rsid w:val="0083675C"/>
    <w:rsid w:val="00836893"/>
    <w:rsid w:val="00836AFF"/>
    <w:rsid w:val="00836B4A"/>
    <w:rsid w:val="00836BB1"/>
    <w:rsid w:val="00836BC3"/>
    <w:rsid w:val="00836BF4"/>
    <w:rsid w:val="00836C57"/>
    <w:rsid w:val="00836D84"/>
    <w:rsid w:val="00836E9C"/>
    <w:rsid w:val="00836F46"/>
    <w:rsid w:val="00836FBD"/>
    <w:rsid w:val="00836FF4"/>
    <w:rsid w:val="008371A8"/>
    <w:rsid w:val="00837249"/>
    <w:rsid w:val="008373AC"/>
    <w:rsid w:val="0083762E"/>
    <w:rsid w:val="00837707"/>
    <w:rsid w:val="008379D4"/>
    <w:rsid w:val="00837A0A"/>
    <w:rsid w:val="00837E5E"/>
    <w:rsid w:val="00840149"/>
    <w:rsid w:val="008402FA"/>
    <w:rsid w:val="00840382"/>
    <w:rsid w:val="008404CF"/>
    <w:rsid w:val="008405C9"/>
    <w:rsid w:val="008406B2"/>
    <w:rsid w:val="008406E4"/>
    <w:rsid w:val="008407B6"/>
    <w:rsid w:val="0084084A"/>
    <w:rsid w:val="00840920"/>
    <w:rsid w:val="00840A78"/>
    <w:rsid w:val="00840C02"/>
    <w:rsid w:val="00840C5D"/>
    <w:rsid w:val="00840DAC"/>
    <w:rsid w:val="00841014"/>
    <w:rsid w:val="0084114C"/>
    <w:rsid w:val="00841188"/>
    <w:rsid w:val="0084119A"/>
    <w:rsid w:val="008411F8"/>
    <w:rsid w:val="00841323"/>
    <w:rsid w:val="00841331"/>
    <w:rsid w:val="00841497"/>
    <w:rsid w:val="008414A2"/>
    <w:rsid w:val="008414CC"/>
    <w:rsid w:val="0084155A"/>
    <w:rsid w:val="00841697"/>
    <w:rsid w:val="008417D8"/>
    <w:rsid w:val="00841921"/>
    <w:rsid w:val="008419FA"/>
    <w:rsid w:val="00841A7D"/>
    <w:rsid w:val="00841B2A"/>
    <w:rsid w:val="00841B7F"/>
    <w:rsid w:val="00841BA2"/>
    <w:rsid w:val="00841D5B"/>
    <w:rsid w:val="00841EC5"/>
    <w:rsid w:val="00841F3F"/>
    <w:rsid w:val="0084207B"/>
    <w:rsid w:val="008420CE"/>
    <w:rsid w:val="0084213B"/>
    <w:rsid w:val="0084266B"/>
    <w:rsid w:val="00842674"/>
    <w:rsid w:val="00842980"/>
    <w:rsid w:val="00842B85"/>
    <w:rsid w:val="00842EB5"/>
    <w:rsid w:val="00843180"/>
    <w:rsid w:val="008431E5"/>
    <w:rsid w:val="008431EB"/>
    <w:rsid w:val="0084321C"/>
    <w:rsid w:val="008432E2"/>
    <w:rsid w:val="00843549"/>
    <w:rsid w:val="00843629"/>
    <w:rsid w:val="0084363D"/>
    <w:rsid w:val="00843647"/>
    <w:rsid w:val="0084377D"/>
    <w:rsid w:val="00843C1F"/>
    <w:rsid w:val="00843D40"/>
    <w:rsid w:val="00843DAA"/>
    <w:rsid w:val="00843EF0"/>
    <w:rsid w:val="00844010"/>
    <w:rsid w:val="00844043"/>
    <w:rsid w:val="0084416D"/>
    <w:rsid w:val="00844176"/>
    <w:rsid w:val="00844365"/>
    <w:rsid w:val="00844375"/>
    <w:rsid w:val="008443E9"/>
    <w:rsid w:val="008446DE"/>
    <w:rsid w:val="0084482D"/>
    <w:rsid w:val="008449D5"/>
    <w:rsid w:val="00844A07"/>
    <w:rsid w:val="00844A88"/>
    <w:rsid w:val="00844B7D"/>
    <w:rsid w:val="00844DF1"/>
    <w:rsid w:val="0084502A"/>
    <w:rsid w:val="00845046"/>
    <w:rsid w:val="00845221"/>
    <w:rsid w:val="008452F0"/>
    <w:rsid w:val="0084543B"/>
    <w:rsid w:val="008454CA"/>
    <w:rsid w:val="008457BF"/>
    <w:rsid w:val="00845811"/>
    <w:rsid w:val="0084589F"/>
    <w:rsid w:val="00845A92"/>
    <w:rsid w:val="00845D35"/>
    <w:rsid w:val="00845DF2"/>
    <w:rsid w:val="00846142"/>
    <w:rsid w:val="00846339"/>
    <w:rsid w:val="00846371"/>
    <w:rsid w:val="00846443"/>
    <w:rsid w:val="0084650B"/>
    <w:rsid w:val="0084655D"/>
    <w:rsid w:val="00846607"/>
    <w:rsid w:val="00846792"/>
    <w:rsid w:val="00846A67"/>
    <w:rsid w:val="00846AEC"/>
    <w:rsid w:val="00846C24"/>
    <w:rsid w:val="00846C5B"/>
    <w:rsid w:val="00846DB8"/>
    <w:rsid w:val="00846E1E"/>
    <w:rsid w:val="00846E51"/>
    <w:rsid w:val="00846F16"/>
    <w:rsid w:val="00846F4A"/>
    <w:rsid w:val="00847122"/>
    <w:rsid w:val="0084713A"/>
    <w:rsid w:val="00847164"/>
    <w:rsid w:val="0084745D"/>
    <w:rsid w:val="00847682"/>
    <w:rsid w:val="008477FA"/>
    <w:rsid w:val="008478D4"/>
    <w:rsid w:val="00847905"/>
    <w:rsid w:val="00847C99"/>
    <w:rsid w:val="00847CF3"/>
    <w:rsid w:val="00847ED8"/>
    <w:rsid w:val="00850041"/>
    <w:rsid w:val="008501E5"/>
    <w:rsid w:val="008501EF"/>
    <w:rsid w:val="00850279"/>
    <w:rsid w:val="0085028B"/>
    <w:rsid w:val="00850318"/>
    <w:rsid w:val="008506A2"/>
    <w:rsid w:val="00850868"/>
    <w:rsid w:val="0085088E"/>
    <w:rsid w:val="0085098F"/>
    <w:rsid w:val="00850990"/>
    <w:rsid w:val="00850A24"/>
    <w:rsid w:val="00850C5D"/>
    <w:rsid w:val="00850E68"/>
    <w:rsid w:val="00850F58"/>
    <w:rsid w:val="00850F9B"/>
    <w:rsid w:val="0085123C"/>
    <w:rsid w:val="00851272"/>
    <w:rsid w:val="008512C8"/>
    <w:rsid w:val="00851492"/>
    <w:rsid w:val="008514BE"/>
    <w:rsid w:val="008515B0"/>
    <w:rsid w:val="0085180A"/>
    <w:rsid w:val="0085183D"/>
    <w:rsid w:val="00851976"/>
    <w:rsid w:val="00851A26"/>
    <w:rsid w:val="00851A76"/>
    <w:rsid w:val="00851A9E"/>
    <w:rsid w:val="00851ABB"/>
    <w:rsid w:val="00851D8F"/>
    <w:rsid w:val="00851DCB"/>
    <w:rsid w:val="008521B9"/>
    <w:rsid w:val="008521C6"/>
    <w:rsid w:val="008522BA"/>
    <w:rsid w:val="00852427"/>
    <w:rsid w:val="00852468"/>
    <w:rsid w:val="00852497"/>
    <w:rsid w:val="008524DA"/>
    <w:rsid w:val="00852555"/>
    <w:rsid w:val="0085284D"/>
    <w:rsid w:val="008528D5"/>
    <w:rsid w:val="008529A0"/>
    <w:rsid w:val="00852A4B"/>
    <w:rsid w:val="00852A73"/>
    <w:rsid w:val="00852CE3"/>
    <w:rsid w:val="00852F79"/>
    <w:rsid w:val="00852F7C"/>
    <w:rsid w:val="00852F9E"/>
    <w:rsid w:val="0085300F"/>
    <w:rsid w:val="00853104"/>
    <w:rsid w:val="0085312B"/>
    <w:rsid w:val="00853805"/>
    <w:rsid w:val="00853A83"/>
    <w:rsid w:val="00853AA2"/>
    <w:rsid w:val="00853AF4"/>
    <w:rsid w:val="00853C43"/>
    <w:rsid w:val="00853C99"/>
    <w:rsid w:val="00853D23"/>
    <w:rsid w:val="00853D25"/>
    <w:rsid w:val="00853E62"/>
    <w:rsid w:val="00853EB9"/>
    <w:rsid w:val="00853F44"/>
    <w:rsid w:val="008541C5"/>
    <w:rsid w:val="0085429D"/>
    <w:rsid w:val="008542BD"/>
    <w:rsid w:val="0085449E"/>
    <w:rsid w:val="008545EB"/>
    <w:rsid w:val="00854723"/>
    <w:rsid w:val="00854810"/>
    <w:rsid w:val="008549B8"/>
    <w:rsid w:val="00854A72"/>
    <w:rsid w:val="00854ADF"/>
    <w:rsid w:val="00854F2F"/>
    <w:rsid w:val="00855182"/>
    <w:rsid w:val="008551D6"/>
    <w:rsid w:val="00855263"/>
    <w:rsid w:val="0085562B"/>
    <w:rsid w:val="00855696"/>
    <w:rsid w:val="00855850"/>
    <w:rsid w:val="00855977"/>
    <w:rsid w:val="008559C0"/>
    <w:rsid w:val="00855B82"/>
    <w:rsid w:val="00855BAC"/>
    <w:rsid w:val="00855BB2"/>
    <w:rsid w:val="00855C01"/>
    <w:rsid w:val="00855C10"/>
    <w:rsid w:val="00855F2B"/>
    <w:rsid w:val="008560CA"/>
    <w:rsid w:val="0085641C"/>
    <w:rsid w:val="008564D7"/>
    <w:rsid w:val="00856600"/>
    <w:rsid w:val="00856652"/>
    <w:rsid w:val="0085676F"/>
    <w:rsid w:val="0085690C"/>
    <w:rsid w:val="0085692D"/>
    <w:rsid w:val="00856AF3"/>
    <w:rsid w:val="00856B24"/>
    <w:rsid w:val="00856B64"/>
    <w:rsid w:val="00856CD1"/>
    <w:rsid w:val="00856D43"/>
    <w:rsid w:val="0085703F"/>
    <w:rsid w:val="00857043"/>
    <w:rsid w:val="00857251"/>
    <w:rsid w:val="00857330"/>
    <w:rsid w:val="00857466"/>
    <w:rsid w:val="008576E3"/>
    <w:rsid w:val="00857913"/>
    <w:rsid w:val="00857A5A"/>
    <w:rsid w:val="00857B16"/>
    <w:rsid w:val="00857B6F"/>
    <w:rsid w:val="00857C8D"/>
    <w:rsid w:val="00857CE8"/>
    <w:rsid w:val="00857DD7"/>
    <w:rsid w:val="00857E08"/>
    <w:rsid w:val="00857E49"/>
    <w:rsid w:val="0086008F"/>
    <w:rsid w:val="0086049B"/>
    <w:rsid w:val="008605EB"/>
    <w:rsid w:val="008606C2"/>
    <w:rsid w:val="008606C9"/>
    <w:rsid w:val="008606DC"/>
    <w:rsid w:val="0086073F"/>
    <w:rsid w:val="008607AC"/>
    <w:rsid w:val="00860898"/>
    <w:rsid w:val="008608B9"/>
    <w:rsid w:val="00860A43"/>
    <w:rsid w:val="00860A9F"/>
    <w:rsid w:val="00860ADA"/>
    <w:rsid w:val="00860BA0"/>
    <w:rsid w:val="00860BB0"/>
    <w:rsid w:val="00860C31"/>
    <w:rsid w:val="00860C43"/>
    <w:rsid w:val="00860E29"/>
    <w:rsid w:val="00860EB2"/>
    <w:rsid w:val="00860F2F"/>
    <w:rsid w:val="00860FB9"/>
    <w:rsid w:val="00860FEE"/>
    <w:rsid w:val="008610C7"/>
    <w:rsid w:val="00861156"/>
    <w:rsid w:val="0086132E"/>
    <w:rsid w:val="008613A7"/>
    <w:rsid w:val="00861817"/>
    <w:rsid w:val="008618B6"/>
    <w:rsid w:val="00861917"/>
    <w:rsid w:val="00861971"/>
    <w:rsid w:val="00861B19"/>
    <w:rsid w:val="00861B9B"/>
    <w:rsid w:val="00861F08"/>
    <w:rsid w:val="008620BF"/>
    <w:rsid w:val="008620FE"/>
    <w:rsid w:val="00862188"/>
    <w:rsid w:val="00862248"/>
    <w:rsid w:val="008622F3"/>
    <w:rsid w:val="008624EB"/>
    <w:rsid w:val="0086251D"/>
    <w:rsid w:val="00862617"/>
    <w:rsid w:val="00862674"/>
    <w:rsid w:val="0086272A"/>
    <w:rsid w:val="008627B8"/>
    <w:rsid w:val="00862819"/>
    <w:rsid w:val="00862822"/>
    <w:rsid w:val="00862A64"/>
    <w:rsid w:val="00862A71"/>
    <w:rsid w:val="00862B71"/>
    <w:rsid w:val="00862C82"/>
    <w:rsid w:val="00862C84"/>
    <w:rsid w:val="00862D33"/>
    <w:rsid w:val="00862E48"/>
    <w:rsid w:val="00863227"/>
    <w:rsid w:val="00863255"/>
    <w:rsid w:val="00863406"/>
    <w:rsid w:val="0086344F"/>
    <w:rsid w:val="00863550"/>
    <w:rsid w:val="00863592"/>
    <w:rsid w:val="00863964"/>
    <w:rsid w:val="008639EA"/>
    <w:rsid w:val="00863A37"/>
    <w:rsid w:val="00863B71"/>
    <w:rsid w:val="00863B8C"/>
    <w:rsid w:val="00863F08"/>
    <w:rsid w:val="00863FF0"/>
    <w:rsid w:val="0086423A"/>
    <w:rsid w:val="00864556"/>
    <w:rsid w:val="0086476F"/>
    <w:rsid w:val="008648DE"/>
    <w:rsid w:val="00864915"/>
    <w:rsid w:val="00864CEA"/>
    <w:rsid w:val="00864DBE"/>
    <w:rsid w:val="00864F6D"/>
    <w:rsid w:val="00865014"/>
    <w:rsid w:val="00865081"/>
    <w:rsid w:val="0086527E"/>
    <w:rsid w:val="008652AD"/>
    <w:rsid w:val="0086573C"/>
    <w:rsid w:val="008658B6"/>
    <w:rsid w:val="008659BF"/>
    <w:rsid w:val="00865CFF"/>
    <w:rsid w:val="00865EAF"/>
    <w:rsid w:val="00865EB9"/>
    <w:rsid w:val="00865ED1"/>
    <w:rsid w:val="00865F10"/>
    <w:rsid w:val="0086611B"/>
    <w:rsid w:val="00866200"/>
    <w:rsid w:val="008662DD"/>
    <w:rsid w:val="00866444"/>
    <w:rsid w:val="008664F1"/>
    <w:rsid w:val="00866741"/>
    <w:rsid w:val="008667AE"/>
    <w:rsid w:val="00866932"/>
    <w:rsid w:val="008669A9"/>
    <w:rsid w:val="00866A32"/>
    <w:rsid w:val="00866BC9"/>
    <w:rsid w:val="00866CF2"/>
    <w:rsid w:val="00866EC5"/>
    <w:rsid w:val="00866EF2"/>
    <w:rsid w:val="00866F0D"/>
    <w:rsid w:val="00866FD7"/>
    <w:rsid w:val="00867072"/>
    <w:rsid w:val="008670A5"/>
    <w:rsid w:val="0086722B"/>
    <w:rsid w:val="0086730C"/>
    <w:rsid w:val="0086760A"/>
    <w:rsid w:val="008676B5"/>
    <w:rsid w:val="008676DE"/>
    <w:rsid w:val="00867C2E"/>
    <w:rsid w:val="00867DCF"/>
    <w:rsid w:val="00867DDB"/>
    <w:rsid w:val="00867E4D"/>
    <w:rsid w:val="00870233"/>
    <w:rsid w:val="00870469"/>
    <w:rsid w:val="00870614"/>
    <w:rsid w:val="008706C2"/>
    <w:rsid w:val="00870896"/>
    <w:rsid w:val="008708FA"/>
    <w:rsid w:val="0087095A"/>
    <w:rsid w:val="00870F63"/>
    <w:rsid w:val="00871104"/>
    <w:rsid w:val="008711A2"/>
    <w:rsid w:val="008711CF"/>
    <w:rsid w:val="008712F2"/>
    <w:rsid w:val="008713FF"/>
    <w:rsid w:val="00871425"/>
    <w:rsid w:val="00871480"/>
    <w:rsid w:val="008714DA"/>
    <w:rsid w:val="0087155F"/>
    <w:rsid w:val="0087156B"/>
    <w:rsid w:val="00871669"/>
    <w:rsid w:val="008718A4"/>
    <w:rsid w:val="00871952"/>
    <w:rsid w:val="00871DC7"/>
    <w:rsid w:val="00871E53"/>
    <w:rsid w:val="00871EB9"/>
    <w:rsid w:val="0087229B"/>
    <w:rsid w:val="0087241F"/>
    <w:rsid w:val="00872673"/>
    <w:rsid w:val="0087267D"/>
    <w:rsid w:val="00872697"/>
    <w:rsid w:val="00872746"/>
    <w:rsid w:val="008729B5"/>
    <w:rsid w:val="008729C9"/>
    <w:rsid w:val="00872D41"/>
    <w:rsid w:val="00872DE3"/>
    <w:rsid w:val="00872EBE"/>
    <w:rsid w:val="00872EE4"/>
    <w:rsid w:val="00872F68"/>
    <w:rsid w:val="008730D6"/>
    <w:rsid w:val="00873105"/>
    <w:rsid w:val="008731CC"/>
    <w:rsid w:val="008735F6"/>
    <w:rsid w:val="008737E3"/>
    <w:rsid w:val="00873AD2"/>
    <w:rsid w:val="00873C33"/>
    <w:rsid w:val="00873CDE"/>
    <w:rsid w:val="00873E1C"/>
    <w:rsid w:val="00873EB7"/>
    <w:rsid w:val="008741A2"/>
    <w:rsid w:val="0087439D"/>
    <w:rsid w:val="008743E3"/>
    <w:rsid w:val="008747D7"/>
    <w:rsid w:val="00874A7A"/>
    <w:rsid w:val="00874C68"/>
    <w:rsid w:val="00874CFA"/>
    <w:rsid w:val="00875053"/>
    <w:rsid w:val="00875152"/>
    <w:rsid w:val="008751C6"/>
    <w:rsid w:val="008751D9"/>
    <w:rsid w:val="008751E7"/>
    <w:rsid w:val="00875302"/>
    <w:rsid w:val="00875445"/>
    <w:rsid w:val="008754CA"/>
    <w:rsid w:val="008755CA"/>
    <w:rsid w:val="008759EB"/>
    <w:rsid w:val="00875AD7"/>
    <w:rsid w:val="00875CE1"/>
    <w:rsid w:val="00875DD5"/>
    <w:rsid w:val="00875DE2"/>
    <w:rsid w:val="00875EA2"/>
    <w:rsid w:val="00875EFF"/>
    <w:rsid w:val="00875FD0"/>
    <w:rsid w:val="008760A2"/>
    <w:rsid w:val="0087615D"/>
    <w:rsid w:val="008762F8"/>
    <w:rsid w:val="0087645E"/>
    <w:rsid w:val="00876798"/>
    <w:rsid w:val="008767E2"/>
    <w:rsid w:val="00876805"/>
    <w:rsid w:val="0087683E"/>
    <w:rsid w:val="00876A06"/>
    <w:rsid w:val="00876A8E"/>
    <w:rsid w:val="00876B30"/>
    <w:rsid w:val="00876B91"/>
    <w:rsid w:val="00876BAA"/>
    <w:rsid w:val="00876CDD"/>
    <w:rsid w:val="00876F6B"/>
    <w:rsid w:val="00876FBF"/>
    <w:rsid w:val="00877003"/>
    <w:rsid w:val="008773DB"/>
    <w:rsid w:val="008773ED"/>
    <w:rsid w:val="0087743E"/>
    <w:rsid w:val="00877520"/>
    <w:rsid w:val="00877761"/>
    <w:rsid w:val="008777BA"/>
    <w:rsid w:val="008777CF"/>
    <w:rsid w:val="008777DA"/>
    <w:rsid w:val="00877867"/>
    <w:rsid w:val="0087793B"/>
    <w:rsid w:val="00877AC4"/>
    <w:rsid w:val="00877BB6"/>
    <w:rsid w:val="00877BB8"/>
    <w:rsid w:val="00877E91"/>
    <w:rsid w:val="0088058C"/>
    <w:rsid w:val="00880741"/>
    <w:rsid w:val="008807B8"/>
    <w:rsid w:val="00880860"/>
    <w:rsid w:val="00880987"/>
    <w:rsid w:val="008809A1"/>
    <w:rsid w:val="00880AEF"/>
    <w:rsid w:val="00880CD6"/>
    <w:rsid w:val="00880EBD"/>
    <w:rsid w:val="00880FD5"/>
    <w:rsid w:val="00881001"/>
    <w:rsid w:val="00881076"/>
    <w:rsid w:val="0088110E"/>
    <w:rsid w:val="00881248"/>
    <w:rsid w:val="008813E2"/>
    <w:rsid w:val="00881490"/>
    <w:rsid w:val="008818DA"/>
    <w:rsid w:val="00881AB0"/>
    <w:rsid w:val="00881AFB"/>
    <w:rsid w:val="00881B02"/>
    <w:rsid w:val="00881B30"/>
    <w:rsid w:val="00881BCE"/>
    <w:rsid w:val="00881C1C"/>
    <w:rsid w:val="00881C42"/>
    <w:rsid w:val="008820DC"/>
    <w:rsid w:val="008823B5"/>
    <w:rsid w:val="008823D0"/>
    <w:rsid w:val="008826C5"/>
    <w:rsid w:val="00882878"/>
    <w:rsid w:val="008829A8"/>
    <w:rsid w:val="00882AAD"/>
    <w:rsid w:val="00882C7A"/>
    <w:rsid w:val="00882C87"/>
    <w:rsid w:val="00882D26"/>
    <w:rsid w:val="00882DA2"/>
    <w:rsid w:val="00882FDF"/>
    <w:rsid w:val="0088317C"/>
    <w:rsid w:val="008832C4"/>
    <w:rsid w:val="008834A5"/>
    <w:rsid w:val="00883900"/>
    <w:rsid w:val="00883BE6"/>
    <w:rsid w:val="00883EFF"/>
    <w:rsid w:val="008840C8"/>
    <w:rsid w:val="0088416D"/>
    <w:rsid w:val="00884176"/>
    <w:rsid w:val="00884193"/>
    <w:rsid w:val="0088424B"/>
    <w:rsid w:val="008842A7"/>
    <w:rsid w:val="008842F8"/>
    <w:rsid w:val="00884353"/>
    <w:rsid w:val="008848B8"/>
    <w:rsid w:val="00884A7E"/>
    <w:rsid w:val="00884BAB"/>
    <w:rsid w:val="00884BEB"/>
    <w:rsid w:val="00884D2E"/>
    <w:rsid w:val="00884D82"/>
    <w:rsid w:val="00884F8B"/>
    <w:rsid w:val="00885036"/>
    <w:rsid w:val="00885106"/>
    <w:rsid w:val="008851D5"/>
    <w:rsid w:val="008853EE"/>
    <w:rsid w:val="008853FE"/>
    <w:rsid w:val="00885413"/>
    <w:rsid w:val="00885465"/>
    <w:rsid w:val="00885482"/>
    <w:rsid w:val="008854D9"/>
    <w:rsid w:val="0088562B"/>
    <w:rsid w:val="00885660"/>
    <w:rsid w:val="0088576F"/>
    <w:rsid w:val="00885792"/>
    <w:rsid w:val="008859E0"/>
    <w:rsid w:val="00885A07"/>
    <w:rsid w:val="00885AB9"/>
    <w:rsid w:val="00885BC1"/>
    <w:rsid w:val="00885CCC"/>
    <w:rsid w:val="0088602A"/>
    <w:rsid w:val="00886131"/>
    <w:rsid w:val="0088647A"/>
    <w:rsid w:val="008864EC"/>
    <w:rsid w:val="0088665E"/>
    <w:rsid w:val="008866FD"/>
    <w:rsid w:val="00886889"/>
    <w:rsid w:val="00886961"/>
    <w:rsid w:val="00886B28"/>
    <w:rsid w:val="00886B65"/>
    <w:rsid w:val="00886E70"/>
    <w:rsid w:val="00886F68"/>
    <w:rsid w:val="0088722E"/>
    <w:rsid w:val="00887471"/>
    <w:rsid w:val="00887575"/>
    <w:rsid w:val="008875B4"/>
    <w:rsid w:val="008876D3"/>
    <w:rsid w:val="008878DC"/>
    <w:rsid w:val="00887ACB"/>
    <w:rsid w:val="00887C03"/>
    <w:rsid w:val="00887F91"/>
    <w:rsid w:val="00890438"/>
    <w:rsid w:val="008904CF"/>
    <w:rsid w:val="008904EA"/>
    <w:rsid w:val="00890C03"/>
    <w:rsid w:val="00890F2D"/>
    <w:rsid w:val="0089139F"/>
    <w:rsid w:val="008914B3"/>
    <w:rsid w:val="008917A4"/>
    <w:rsid w:val="008917B8"/>
    <w:rsid w:val="00891834"/>
    <w:rsid w:val="008918DE"/>
    <w:rsid w:val="00891967"/>
    <w:rsid w:val="00891A61"/>
    <w:rsid w:val="00891C2D"/>
    <w:rsid w:val="00892075"/>
    <w:rsid w:val="008920F8"/>
    <w:rsid w:val="00892211"/>
    <w:rsid w:val="008925F4"/>
    <w:rsid w:val="008925F7"/>
    <w:rsid w:val="008926C3"/>
    <w:rsid w:val="00892912"/>
    <w:rsid w:val="00892A33"/>
    <w:rsid w:val="00892A3C"/>
    <w:rsid w:val="00892B87"/>
    <w:rsid w:val="00892C8D"/>
    <w:rsid w:val="00892DDA"/>
    <w:rsid w:val="00892F70"/>
    <w:rsid w:val="00892FF9"/>
    <w:rsid w:val="00893473"/>
    <w:rsid w:val="00893732"/>
    <w:rsid w:val="008937F4"/>
    <w:rsid w:val="008938B2"/>
    <w:rsid w:val="008938FE"/>
    <w:rsid w:val="008939D1"/>
    <w:rsid w:val="00893A5B"/>
    <w:rsid w:val="00893E21"/>
    <w:rsid w:val="00893FB3"/>
    <w:rsid w:val="0089404D"/>
    <w:rsid w:val="0089466B"/>
    <w:rsid w:val="00894678"/>
    <w:rsid w:val="00894814"/>
    <w:rsid w:val="0089492E"/>
    <w:rsid w:val="008949D8"/>
    <w:rsid w:val="00894DA6"/>
    <w:rsid w:val="00895006"/>
    <w:rsid w:val="00895030"/>
    <w:rsid w:val="0089525E"/>
    <w:rsid w:val="00895275"/>
    <w:rsid w:val="00895387"/>
    <w:rsid w:val="00895642"/>
    <w:rsid w:val="00895850"/>
    <w:rsid w:val="008958EC"/>
    <w:rsid w:val="008959CA"/>
    <w:rsid w:val="00895B06"/>
    <w:rsid w:val="00895B2B"/>
    <w:rsid w:val="00895CA5"/>
    <w:rsid w:val="00895DF8"/>
    <w:rsid w:val="0089620B"/>
    <w:rsid w:val="008962A7"/>
    <w:rsid w:val="008964A0"/>
    <w:rsid w:val="00896575"/>
    <w:rsid w:val="00896747"/>
    <w:rsid w:val="00896884"/>
    <w:rsid w:val="008968E3"/>
    <w:rsid w:val="00896911"/>
    <w:rsid w:val="00896D7D"/>
    <w:rsid w:val="00896E6D"/>
    <w:rsid w:val="00897067"/>
    <w:rsid w:val="008971F7"/>
    <w:rsid w:val="0089740B"/>
    <w:rsid w:val="008974DE"/>
    <w:rsid w:val="008974FB"/>
    <w:rsid w:val="008975B5"/>
    <w:rsid w:val="008975EA"/>
    <w:rsid w:val="008976A1"/>
    <w:rsid w:val="008976E0"/>
    <w:rsid w:val="00897764"/>
    <w:rsid w:val="00897871"/>
    <w:rsid w:val="00897B6F"/>
    <w:rsid w:val="00897CAF"/>
    <w:rsid w:val="00897E70"/>
    <w:rsid w:val="00897ED6"/>
    <w:rsid w:val="008A0144"/>
    <w:rsid w:val="008A0331"/>
    <w:rsid w:val="008A0415"/>
    <w:rsid w:val="008A0426"/>
    <w:rsid w:val="008A062A"/>
    <w:rsid w:val="008A075F"/>
    <w:rsid w:val="008A09A3"/>
    <w:rsid w:val="008A0AF0"/>
    <w:rsid w:val="008A0C15"/>
    <w:rsid w:val="008A0C8B"/>
    <w:rsid w:val="008A0CF3"/>
    <w:rsid w:val="008A0ED9"/>
    <w:rsid w:val="008A0FB7"/>
    <w:rsid w:val="008A0FF7"/>
    <w:rsid w:val="008A174A"/>
    <w:rsid w:val="008A1815"/>
    <w:rsid w:val="008A1A9F"/>
    <w:rsid w:val="008A1CA0"/>
    <w:rsid w:val="008A1D43"/>
    <w:rsid w:val="008A1DDD"/>
    <w:rsid w:val="008A1F4D"/>
    <w:rsid w:val="008A2029"/>
    <w:rsid w:val="008A21A1"/>
    <w:rsid w:val="008A234F"/>
    <w:rsid w:val="008A23E5"/>
    <w:rsid w:val="008A2489"/>
    <w:rsid w:val="008A25C6"/>
    <w:rsid w:val="008A25CE"/>
    <w:rsid w:val="008A2722"/>
    <w:rsid w:val="008A28F2"/>
    <w:rsid w:val="008A294E"/>
    <w:rsid w:val="008A2CD5"/>
    <w:rsid w:val="008A2D8A"/>
    <w:rsid w:val="008A2EDB"/>
    <w:rsid w:val="008A30FC"/>
    <w:rsid w:val="008A31EF"/>
    <w:rsid w:val="008A33AE"/>
    <w:rsid w:val="008A33EA"/>
    <w:rsid w:val="008A3606"/>
    <w:rsid w:val="008A361D"/>
    <w:rsid w:val="008A3677"/>
    <w:rsid w:val="008A3814"/>
    <w:rsid w:val="008A38F6"/>
    <w:rsid w:val="008A3A30"/>
    <w:rsid w:val="008A3BE0"/>
    <w:rsid w:val="008A3FC0"/>
    <w:rsid w:val="008A4315"/>
    <w:rsid w:val="008A442D"/>
    <w:rsid w:val="008A4479"/>
    <w:rsid w:val="008A4493"/>
    <w:rsid w:val="008A44C3"/>
    <w:rsid w:val="008A44F8"/>
    <w:rsid w:val="008A454B"/>
    <w:rsid w:val="008A46AC"/>
    <w:rsid w:val="008A470E"/>
    <w:rsid w:val="008A47E5"/>
    <w:rsid w:val="008A483B"/>
    <w:rsid w:val="008A48E8"/>
    <w:rsid w:val="008A49AA"/>
    <w:rsid w:val="008A49E9"/>
    <w:rsid w:val="008A4C3A"/>
    <w:rsid w:val="008A4DBA"/>
    <w:rsid w:val="008A4F08"/>
    <w:rsid w:val="008A4FF6"/>
    <w:rsid w:val="008A5097"/>
    <w:rsid w:val="008A50BE"/>
    <w:rsid w:val="008A5200"/>
    <w:rsid w:val="008A5582"/>
    <w:rsid w:val="008A5621"/>
    <w:rsid w:val="008A56EE"/>
    <w:rsid w:val="008A570A"/>
    <w:rsid w:val="008A582D"/>
    <w:rsid w:val="008A5861"/>
    <w:rsid w:val="008A5B79"/>
    <w:rsid w:val="008A5B8D"/>
    <w:rsid w:val="008A5C96"/>
    <w:rsid w:val="008A5D52"/>
    <w:rsid w:val="008A5EFF"/>
    <w:rsid w:val="008A5F5E"/>
    <w:rsid w:val="008A5FF3"/>
    <w:rsid w:val="008A6010"/>
    <w:rsid w:val="008A605F"/>
    <w:rsid w:val="008A61BA"/>
    <w:rsid w:val="008A62BC"/>
    <w:rsid w:val="008A6388"/>
    <w:rsid w:val="008A63D1"/>
    <w:rsid w:val="008A650C"/>
    <w:rsid w:val="008A6787"/>
    <w:rsid w:val="008A68CF"/>
    <w:rsid w:val="008A6D91"/>
    <w:rsid w:val="008A6E1F"/>
    <w:rsid w:val="008A6FB4"/>
    <w:rsid w:val="008A6FE1"/>
    <w:rsid w:val="008A77C4"/>
    <w:rsid w:val="008A7959"/>
    <w:rsid w:val="008A7C76"/>
    <w:rsid w:val="008A7C94"/>
    <w:rsid w:val="008A7EE6"/>
    <w:rsid w:val="008A7F8D"/>
    <w:rsid w:val="008B0056"/>
    <w:rsid w:val="008B02B9"/>
    <w:rsid w:val="008B049F"/>
    <w:rsid w:val="008B0537"/>
    <w:rsid w:val="008B0660"/>
    <w:rsid w:val="008B076D"/>
    <w:rsid w:val="008B07CE"/>
    <w:rsid w:val="008B08EB"/>
    <w:rsid w:val="008B0A8F"/>
    <w:rsid w:val="008B0C9A"/>
    <w:rsid w:val="008B0CC9"/>
    <w:rsid w:val="008B0DAD"/>
    <w:rsid w:val="008B0ED9"/>
    <w:rsid w:val="008B0FF2"/>
    <w:rsid w:val="008B10DA"/>
    <w:rsid w:val="008B125B"/>
    <w:rsid w:val="008B14C7"/>
    <w:rsid w:val="008B150E"/>
    <w:rsid w:val="008B1577"/>
    <w:rsid w:val="008B1675"/>
    <w:rsid w:val="008B1683"/>
    <w:rsid w:val="008B1732"/>
    <w:rsid w:val="008B184D"/>
    <w:rsid w:val="008B18BF"/>
    <w:rsid w:val="008B1A88"/>
    <w:rsid w:val="008B1B38"/>
    <w:rsid w:val="008B1CB5"/>
    <w:rsid w:val="008B1D12"/>
    <w:rsid w:val="008B2398"/>
    <w:rsid w:val="008B2437"/>
    <w:rsid w:val="008B25AF"/>
    <w:rsid w:val="008B25C4"/>
    <w:rsid w:val="008B26CB"/>
    <w:rsid w:val="008B27A6"/>
    <w:rsid w:val="008B27F5"/>
    <w:rsid w:val="008B2B85"/>
    <w:rsid w:val="008B2BDC"/>
    <w:rsid w:val="008B2BF0"/>
    <w:rsid w:val="008B2EE0"/>
    <w:rsid w:val="008B3047"/>
    <w:rsid w:val="008B3067"/>
    <w:rsid w:val="008B3144"/>
    <w:rsid w:val="008B32F4"/>
    <w:rsid w:val="008B3429"/>
    <w:rsid w:val="008B3521"/>
    <w:rsid w:val="008B3646"/>
    <w:rsid w:val="008B3BE8"/>
    <w:rsid w:val="008B3D9F"/>
    <w:rsid w:val="008B3DCB"/>
    <w:rsid w:val="008B3E19"/>
    <w:rsid w:val="008B3F5E"/>
    <w:rsid w:val="008B3F7F"/>
    <w:rsid w:val="008B409E"/>
    <w:rsid w:val="008B40AA"/>
    <w:rsid w:val="008B417D"/>
    <w:rsid w:val="008B4280"/>
    <w:rsid w:val="008B4313"/>
    <w:rsid w:val="008B44E2"/>
    <w:rsid w:val="008B4588"/>
    <w:rsid w:val="008B45A3"/>
    <w:rsid w:val="008B46E7"/>
    <w:rsid w:val="008B483E"/>
    <w:rsid w:val="008B48F2"/>
    <w:rsid w:val="008B490B"/>
    <w:rsid w:val="008B490F"/>
    <w:rsid w:val="008B4998"/>
    <w:rsid w:val="008B4BF0"/>
    <w:rsid w:val="008B4C16"/>
    <w:rsid w:val="008B4ED4"/>
    <w:rsid w:val="008B4FA8"/>
    <w:rsid w:val="008B5050"/>
    <w:rsid w:val="008B5189"/>
    <w:rsid w:val="008B530A"/>
    <w:rsid w:val="008B5316"/>
    <w:rsid w:val="008B541D"/>
    <w:rsid w:val="008B5595"/>
    <w:rsid w:val="008B55AB"/>
    <w:rsid w:val="008B56D8"/>
    <w:rsid w:val="008B5856"/>
    <w:rsid w:val="008B5871"/>
    <w:rsid w:val="008B5984"/>
    <w:rsid w:val="008B5A49"/>
    <w:rsid w:val="008B5B19"/>
    <w:rsid w:val="008B5BB8"/>
    <w:rsid w:val="008B5DE4"/>
    <w:rsid w:val="008B5EA3"/>
    <w:rsid w:val="008B5FD2"/>
    <w:rsid w:val="008B6138"/>
    <w:rsid w:val="008B6416"/>
    <w:rsid w:val="008B6651"/>
    <w:rsid w:val="008B677F"/>
    <w:rsid w:val="008B6800"/>
    <w:rsid w:val="008B6A49"/>
    <w:rsid w:val="008B6C1A"/>
    <w:rsid w:val="008B6C1F"/>
    <w:rsid w:val="008B6C24"/>
    <w:rsid w:val="008B6CBE"/>
    <w:rsid w:val="008B6E48"/>
    <w:rsid w:val="008B6EA0"/>
    <w:rsid w:val="008B7035"/>
    <w:rsid w:val="008B7146"/>
    <w:rsid w:val="008B7180"/>
    <w:rsid w:val="008B7283"/>
    <w:rsid w:val="008B732F"/>
    <w:rsid w:val="008B7332"/>
    <w:rsid w:val="008B7483"/>
    <w:rsid w:val="008B7727"/>
    <w:rsid w:val="008B77CF"/>
    <w:rsid w:val="008B7834"/>
    <w:rsid w:val="008B7C3A"/>
    <w:rsid w:val="008B7CB1"/>
    <w:rsid w:val="008B7EF7"/>
    <w:rsid w:val="008C003A"/>
    <w:rsid w:val="008C0261"/>
    <w:rsid w:val="008C0480"/>
    <w:rsid w:val="008C04A9"/>
    <w:rsid w:val="008C0527"/>
    <w:rsid w:val="008C073E"/>
    <w:rsid w:val="008C08F3"/>
    <w:rsid w:val="008C0980"/>
    <w:rsid w:val="008C09DD"/>
    <w:rsid w:val="008C0AF3"/>
    <w:rsid w:val="008C0B2C"/>
    <w:rsid w:val="008C0E42"/>
    <w:rsid w:val="008C0ED6"/>
    <w:rsid w:val="008C1114"/>
    <w:rsid w:val="008C117E"/>
    <w:rsid w:val="008C1337"/>
    <w:rsid w:val="008C1367"/>
    <w:rsid w:val="008C136E"/>
    <w:rsid w:val="008C14EF"/>
    <w:rsid w:val="008C180D"/>
    <w:rsid w:val="008C1A58"/>
    <w:rsid w:val="008C1AAB"/>
    <w:rsid w:val="008C1C15"/>
    <w:rsid w:val="008C1C5C"/>
    <w:rsid w:val="008C1F02"/>
    <w:rsid w:val="008C2063"/>
    <w:rsid w:val="008C20A2"/>
    <w:rsid w:val="008C20B9"/>
    <w:rsid w:val="008C2127"/>
    <w:rsid w:val="008C224E"/>
    <w:rsid w:val="008C2343"/>
    <w:rsid w:val="008C23BE"/>
    <w:rsid w:val="008C270B"/>
    <w:rsid w:val="008C28D2"/>
    <w:rsid w:val="008C2986"/>
    <w:rsid w:val="008C29EB"/>
    <w:rsid w:val="008C2A67"/>
    <w:rsid w:val="008C2A6A"/>
    <w:rsid w:val="008C2B1D"/>
    <w:rsid w:val="008C2C80"/>
    <w:rsid w:val="008C2CA7"/>
    <w:rsid w:val="008C2D31"/>
    <w:rsid w:val="008C3091"/>
    <w:rsid w:val="008C30A4"/>
    <w:rsid w:val="008C3155"/>
    <w:rsid w:val="008C31B7"/>
    <w:rsid w:val="008C321A"/>
    <w:rsid w:val="008C33E4"/>
    <w:rsid w:val="008C3431"/>
    <w:rsid w:val="008C35BC"/>
    <w:rsid w:val="008C36A4"/>
    <w:rsid w:val="008C36F5"/>
    <w:rsid w:val="008C3704"/>
    <w:rsid w:val="008C371B"/>
    <w:rsid w:val="008C37CF"/>
    <w:rsid w:val="008C3A5E"/>
    <w:rsid w:val="008C3CEB"/>
    <w:rsid w:val="008C3E21"/>
    <w:rsid w:val="008C3E24"/>
    <w:rsid w:val="008C467E"/>
    <w:rsid w:val="008C46E4"/>
    <w:rsid w:val="008C47A5"/>
    <w:rsid w:val="008C4A98"/>
    <w:rsid w:val="008C4B0B"/>
    <w:rsid w:val="008C4BA8"/>
    <w:rsid w:val="008C4BAA"/>
    <w:rsid w:val="008C4C7F"/>
    <w:rsid w:val="008C4DB2"/>
    <w:rsid w:val="008C4E3B"/>
    <w:rsid w:val="008C4F79"/>
    <w:rsid w:val="008C5006"/>
    <w:rsid w:val="008C507D"/>
    <w:rsid w:val="008C512F"/>
    <w:rsid w:val="008C54BE"/>
    <w:rsid w:val="008C563F"/>
    <w:rsid w:val="008C5764"/>
    <w:rsid w:val="008C579D"/>
    <w:rsid w:val="008C5830"/>
    <w:rsid w:val="008C5A15"/>
    <w:rsid w:val="008C5D2F"/>
    <w:rsid w:val="008C5DD7"/>
    <w:rsid w:val="008C5E29"/>
    <w:rsid w:val="008C5FE3"/>
    <w:rsid w:val="008C6145"/>
    <w:rsid w:val="008C61ED"/>
    <w:rsid w:val="008C6208"/>
    <w:rsid w:val="008C646F"/>
    <w:rsid w:val="008C655E"/>
    <w:rsid w:val="008C6810"/>
    <w:rsid w:val="008C6ABB"/>
    <w:rsid w:val="008C6CF9"/>
    <w:rsid w:val="008C6D40"/>
    <w:rsid w:val="008C6E18"/>
    <w:rsid w:val="008C6F3B"/>
    <w:rsid w:val="008C7085"/>
    <w:rsid w:val="008C7095"/>
    <w:rsid w:val="008C70CA"/>
    <w:rsid w:val="008C729F"/>
    <w:rsid w:val="008C7439"/>
    <w:rsid w:val="008C7444"/>
    <w:rsid w:val="008C7533"/>
    <w:rsid w:val="008C75BF"/>
    <w:rsid w:val="008C7621"/>
    <w:rsid w:val="008C7811"/>
    <w:rsid w:val="008C7A55"/>
    <w:rsid w:val="008C7AF6"/>
    <w:rsid w:val="008C7BDE"/>
    <w:rsid w:val="008C7C97"/>
    <w:rsid w:val="008C7D59"/>
    <w:rsid w:val="008C7DBC"/>
    <w:rsid w:val="008C7E00"/>
    <w:rsid w:val="008C7EA0"/>
    <w:rsid w:val="008D0028"/>
    <w:rsid w:val="008D00DC"/>
    <w:rsid w:val="008D0146"/>
    <w:rsid w:val="008D018B"/>
    <w:rsid w:val="008D0494"/>
    <w:rsid w:val="008D04E7"/>
    <w:rsid w:val="008D0512"/>
    <w:rsid w:val="008D0561"/>
    <w:rsid w:val="008D0685"/>
    <w:rsid w:val="008D06E3"/>
    <w:rsid w:val="008D0769"/>
    <w:rsid w:val="008D079F"/>
    <w:rsid w:val="008D09FB"/>
    <w:rsid w:val="008D0AA1"/>
    <w:rsid w:val="008D0D2A"/>
    <w:rsid w:val="008D0ECD"/>
    <w:rsid w:val="008D1075"/>
    <w:rsid w:val="008D1375"/>
    <w:rsid w:val="008D1480"/>
    <w:rsid w:val="008D14E8"/>
    <w:rsid w:val="008D15C6"/>
    <w:rsid w:val="008D1746"/>
    <w:rsid w:val="008D1820"/>
    <w:rsid w:val="008D1838"/>
    <w:rsid w:val="008D19C5"/>
    <w:rsid w:val="008D1BB6"/>
    <w:rsid w:val="008D1E4D"/>
    <w:rsid w:val="008D1EB1"/>
    <w:rsid w:val="008D1F5D"/>
    <w:rsid w:val="008D1FA8"/>
    <w:rsid w:val="008D201A"/>
    <w:rsid w:val="008D201E"/>
    <w:rsid w:val="008D22E1"/>
    <w:rsid w:val="008D24A5"/>
    <w:rsid w:val="008D2519"/>
    <w:rsid w:val="008D25DB"/>
    <w:rsid w:val="008D268F"/>
    <w:rsid w:val="008D27AA"/>
    <w:rsid w:val="008D2905"/>
    <w:rsid w:val="008D2A24"/>
    <w:rsid w:val="008D2B8D"/>
    <w:rsid w:val="008D2C28"/>
    <w:rsid w:val="008D2CA1"/>
    <w:rsid w:val="008D2CBF"/>
    <w:rsid w:val="008D2E53"/>
    <w:rsid w:val="008D2F14"/>
    <w:rsid w:val="008D3174"/>
    <w:rsid w:val="008D31E4"/>
    <w:rsid w:val="008D3283"/>
    <w:rsid w:val="008D3534"/>
    <w:rsid w:val="008D359D"/>
    <w:rsid w:val="008D3675"/>
    <w:rsid w:val="008D36B9"/>
    <w:rsid w:val="008D37DC"/>
    <w:rsid w:val="008D3812"/>
    <w:rsid w:val="008D3881"/>
    <w:rsid w:val="008D3986"/>
    <w:rsid w:val="008D3B89"/>
    <w:rsid w:val="008D3C11"/>
    <w:rsid w:val="008D3C29"/>
    <w:rsid w:val="008D3D13"/>
    <w:rsid w:val="008D3DA6"/>
    <w:rsid w:val="008D3F3F"/>
    <w:rsid w:val="008D3FDF"/>
    <w:rsid w:val="008D417D"/>
    <w:rsid w:val="008D4423"/>
    <w:rsid w:val="008D4642"/>
    <w:rsid w:val="008D476D"/>
    <w:rsid w:val="008D4BFC"/>
    <w:rsid w:val="008D4DB2"/>
    <w:rsid w:val="008D4E2C"/>
    <w:rsid w:val="008D4F92"/>
    <w:rsid w:val="008D50A4"/>
    <w:rsid w:val="008D513E"/>
    <w:rsid w:val="008D526F"/>
    <w:rsid w:val="008D554F"/>
    <w:rsid w:val="008D55D7"/>
    <w:rsid w:val="008D57CE"/>
    <w:rsid w:val="008D582A"/>
    <w:rsid w:val="008D590E"/>
    <w:rsid w:val="008D595E"/>
    <w:rsid w:val="008D59DE"/>
    <w:rsid w:val="008D59F0"/>
    <w:rsid w:val="008D5A90"/>
    <w:rsid w:val="008D5B59"/>
    <w:rsid w:val="008D5C0C"/>
    <w:rsid w:val="008D5C2D"/>
    <w:rsid w:val="008D5C98"/>
    <w:rsid w:val="008D5DA0"/>
    <w:rsid w:val="008D5E6F"/>
    <w:rsid w:val="008D5ED9"/>
    <w:rsid w:val="008D60AA"/>
    <w:rsid w:val="008D6176"/>
    <w:rsid w:val="008D619A"/>
    <w:rsid w:val="008D619D"/>
    <w:rsid w:val="008D61A1"/>
    <w:rsid w:val="008D64ED"/>
    <w:rsid w:val="008D6659"/>
    <w:rsid w:val="008D671C"/>
    <w:rsid w:val="008D6781"/>
    <w:rsid w:val="008D6908"/>
    <w:rsid w:val="008D69D5"/>
    <w:rsid w:val="008D6BF0"/>
    <w:rsid w:val="008D7034"/>
    <w:rsid w:val="008D71E8"/>
    <w:rsid w:val="008D721A"/>
    <w:rsid w:val="008D736C"/>
    <w:rsid w:val="008D76C5"/>
    <w:rsid w:val="008D784C"/>
    <w:rsid w:val="008D794D"/>
    <w:rsid w:val="008D7991"/>
    <w:rsid w:val="008D7A34"/>
    <w:rsid w:val="008D7A90"/>
    <w:rsid w:val="008D7B8E"/>
    <w:rsid w:val="008D7B92"/>
    <w:rsid w:val="008D7BEF"/>
    <w:rsid w:val="008D7BFD"/>
    <w:rsid w:val="008D7D69"/>
    <w:rsid w:val="008D7D6D"/>
    <w:rsid w:val="008E012D"/>
    <w:rsid w:val="008E01C5"/>
    <w:rsid w:val="008E0325"/>
    <w:rsid w:val="008E039A"/>
    <w:rsid w:val="008E06BB"/>
    <w:rsid w:val="008E0830"/>
    <w:rsid w:val="008E0C6F"/>
    <w:rsid w:val="008E0E06"/>
    <w:rsid w:val="008E0E25"/>
    <w:rsid w:val="008E0F1E"/>
    <w:rsid w:val="008E1245"/>
    <w:rsid w:val="008E1867"/>
    <w:rsid w:val="008E1AC1"/>
    <w:rsid w:val="008E1AED"/>
    <w:rsid w:val="008E1B50"/>
    <w:rsid w:val="008E1E1A"/>
    <w:rsid w:val="008E1FB6"/>
    <w:rsid w:val="008E216C"/>
    <w:rsid w:val="008E22B9"/>
    <w:rsid w:val="008E2303"/>
    <w:rsid w:val="008E2736"/>
    <w:rsid w:val="008E2896"/>
    <w:rsid w:val="008E29F9"/>
    <w:rsid w:val="008E2A1D"/>
    <w:rsid w:val="008E2A77"/>
    <w:rsid w:val="008E2B1F"/>
    <w:rsid w:val="008E2B31"/>
    <w:rsid w:val="008E2B98"/>
    <w:rsid w:val="008E2C07"/>
    <w:rsid w:val="008E313E"/>
    <w:rsid w:val="008E3233"/>
    <w:rsid w:val="008E336B"/>
    <w:rsid w:val="008E3646"/>
    <w:rsid w:val="008E3784"/>
    <w:rsid w:val="008E3BB8"/>
    <w:rsid w:val="008E3BD0"/>
    <w:rsid w:val="008E3C57"/>
    <w:rsid w:val="008E3D01"/>
    <w:rsid w:val="008E3D05"/>
    <w:rsid w:val="008E3E19"/>
    <w:rsid w:val="008E3E96"/>
    <w:rsid w:val="008E3F0A"/>
    <w:rsid w:val="008E3F87"/>
    <w:rsid w:val="008E3FC2"/>
    <w:rsid w:val="008E42F9"/>
    <w:rsid w:val="008E4364"/>
    <w:rsid w:val="008E45D8"/>
    <w:rsid w:val="008E46F7"/>
    <w:rsid w:val="008E4801"/>
    <w:rsid w:val="008E4885"/>
    <w:rsid w:val="008E4A19"/>
    <w:rsid w:val="008E4B04"/>
    <w:rsid w:val="008E4C09"/>
    <w:rsid w:val="008E4D04"/>
    <w:rsid w:val="008E4E3E"/>
    <w:rsid w:val="008E4F1A"/>
    <w:rsid w:val="008E4F2B"/>
    <w:rsid w:val="008E5030"/>
    <w:rsid w:val="008E509A"/>
    <w:rsid w:val="008E5146"/>
    <w:rsid w:val="008E525C"/>
    <w:rsid w:val="008E53EC"/>
    <w:rsid w:val="008E5595"/>
    <w:rsid w:val="008E571C"/>
    <w:rsid w:val="008E57D6"/>
    <w:rsid w:val="008E5A49"/>
    <w:rsid w:val="008E5A8B"/>
    <w:rsid w:val="008E5BA7"/>
    <w:rsid w:val="008E5F60"/>
    <w:rsid w:val="008E60FE"/>
    <w:rsid w:val="008E6181"/>
    <w:rsid w:val="008E62EA"/>
    <w:rsid w:val="008E639D"/>
    <w:rsid w:val="008E63CF"/>
    <w:rsid w:val="008E63E7"/>
    <w:rsid w:val="008E6414"/>
    <w:rsid w:val="008E6587"/>
    <w:rsid w:val="008E6593"/>
    <w:rsid w:val="008E660B"/>
    <w:rsid w:val="008E66E5"/>
    <w:rsid w:val="008E66EA"/>
    <w:rsid w:val="008E673C"/>
    <w:rsid w:val="008E68C0"/>
    <w:rsid w:val="008E6A5B"/>
    <w:rsid w:val="008E6A87"/>
    <w:rsid w:val="008E6B55"/>
    <w:rsid w:val="008E6BCA"/>
    <w:rsid w:val="008E6D38"/>
    <w:rsid w:val="008E6FA0"/>
    <w:rsid w:val="008E71E1"/>
    <w:rsid w:val="008E7664"/>
    <w:rsid w:val="008E78C4"/>
    <w:rsid w:val="008E7920"/>
    <w:rsid w:val="008E7963"/>
    <w:rsid w:val="008E7A00"/>
    <w:rsid w:val="008E7C0D"/>
    <w:rsid w:val="008E7D74"/>
    <w:rsid w:val="008E7E3B"/>
    <w:rsid w:val="008F02B1"/>
    <w:rsid w:val="008F02B8"/>
    <w:rsid w:val="008F030E"/>
    <w:rsid w:val="008F033E"/>
    <w:rsid w:val="008F03FE"/>
    <w:rsid w:val="008F0574"/>
    <w:rsid w:val="008F06E8"/>
    <w:rsid w:val="008F0877"/>
    <w:rsid w:val="008F08F9"/>
    <w:rsid w:val="008F09E6"/>
    <w:rsid w:val="008F0B62"/>
    <w:rsid w:val="008F0CA9"/>
    <w:rsid w:val="008F1047"/>
    <w:rsid w:val="008F1229"/>
    <w:rsid w:val="008F1598"/>
    <w:rsid w:val="008F159B"/>
    <w:rsid w:val="008F1670"/>
    <w:rsid w:val="008F17BB"/>
    <w:rsid w:val="008F1836"/>
    <w:rsid w:val="008F1966"/>
    <w:rsid w:val="008F1ABF"/>
    <w:rsid w:val="008F1B25"/>
    <w:rsid w:val="008F1BAE"/>
    <w:rsid w:val="008F1C3F"/>
    <w:rsid w:val="008F214B"/>
    <w:rsid w:val="008F2198"/>
    <w:rsid w:val="008F2221"/>
    <w:rsid w:val="008F2285"/>
    <w:rsid w:val="008F23CA"/>
    <w:rsid w:val="008F24EC"/>
    <w:rsid w:val="008F252B"/>
    <w:rsid w:val="008F2547"/>
    <w:rsid w:val="008F25B5"/>
    <w:rsid w:val="008F265D"/>
    <w:rsid w:val="008F26B9"/>
    <w:rsid w:val="008F26E1"/>
    <w:rsid w:val="008F27F3"/>
    <w:rsid w:val="008F286B"/>
    <w:rsid w:val="008F286E"/>
    <w:rsid w:val="008F28CD"/>
    <w:rsid w:val="008F2ADE"/>
    <w:rsid w:val="008F2E90"/>
    <w:rsid w:val="008F3028"/>
    <w:rsid w:val="008F3098"/>
    <w:rsid w:val="008F310F"/>
    <w:rsid w:val="008F31E4"/>
    <w:rsid w:val="008F32BB"/>
    <w:rsid w:val="008F32F9"/>
    <w:rsid w:val="008F3372"/>
    <w:rsid w:val="008F3656"/>
    <w:rsid w:val="008F375B"/>
    <w:rsid w:val="008F38B3"/>
    <w:rsid w:val="008F38B7"/>
    <w:rsid w:val="008F3AC2"/>
    <w:rsid w:val="008F3D2A"/>
    <w:rsid w:val="008F3D74"/>
    <w:rsid w:val="008F3DD8"/>
    <w:rsid w:val="008F4093"/>
    <w:rsid w:val="008F4127"/>
    <w:rsid w:val="008F41C5"/>
    <w:rsid w:val="008F41F3"/>
    <w:rsid w:val="008F4366"/>
    <w:rsid w:val="008F43FF"/>
    <w:rsid w:val="008F4466"/>
    <w:rsid w:val="008F4561"/>
    <w:rsid w:val="008F45B9"/>
    <w:rsid w:val="008F463D"/>
    <w:rsid w:val="008F46A8"/>
    <w:rsid w:val="008F47A2"/>
    <w:rsid w:val="008F4D80"/>
    <w:rsid w:val="008F4D88"/>
    <w:rsid w:val="008F4E05"/>
    <w:rsid w:val="008F4E13"/>
    <w:rsid w:val="008F4EFC"/>
    <w:rsid w:val="008F4F17"/>
    <w:rsid w:val="008F5167"/>
    <w:rsid w:val="008F559B"/>
    <w:rsid w:val="008F55F3"/>
    <w:rsid w:val="008F56A2"/>
    <w:rsid w:val="008F59F0"/>
    <w:rsid w:val="008F5AC4"/>
    <w:rsid w:val="008F5AD9"/>
    <w:rsid w:val="008F5B24"/>
    <w:rsid w:val="008F5C6F"/>
    <w:rsid w:val="008F5D5E"/>
    <w:rsid w:val="008F5F45"/>
    <w:rsid w:val="008F5FAF"/>
    <w:rsid w:val="008F6020"/>
    <w:rsid w:val="008F6083"/>
    <w:rsid w:val="008F61F8"/>
    <w:rsid w:val="008F6223"/>
    <w:rsid w:val="008F6578"/>
    <w:rsid w:val="008F65DB"/>
    <w:rsid w:val="008F6723"/>
    <w:rsid w:val="008F677E"/>
    <w:rsid w:val="008F69DA"/>
    <w:rsid w:val="008F6B4E"/>
    <w:rsid w:val="008F6BFB"/>
    <w:rsid w:val="008F6C08"/>
    <w:rsid w:val="008F6CE2"/>
    <w:rsid w:val="008F6D64"/>
    <w:rsid w:val="008F7045"/>
    <w:rsid w:val="008F7166"/>
    <w:rsid w:val="008F7338"/>
    <w:rsid w:val="008F7475"/>
    <w:rsid w:val="008F75F8"/>
    <w:rsid w:val="008F767C"/>
    <w:rsid w:val="008F78C9"/>
    <w:rsid w:val="008F7A9C"/>
    <w:rsid w:val="008F7B4D"/>
    <w:rsid w:val="008F7D55"/>
    <w:rsid w:val="008F7DD7"/>
    <w:rsid w:val="008F7DE1"/>
    <w:rsid w:val="0090041C"/>
    <w:rsid w:val="00900635"/>
    <w:rsid w:val="009007B2"/>
    <w:rsid w:val="0090082B"/>
    <w:rsid w:val="009008A7"/>
    <w:rsid w:val="009008B4"/>
    <w:rsid w:val="00900D3F"/>
    <w:rsid w:val="00901024"/>
    <w:rsid w:val="009010FA"/>
    <w:rsid w:val="009011EB"/>
    <w:rsid w:val="0090163F"/>
    <w:rsid w:val="009016B7"/>
    <w:rsid w:val="00901794"/>
    <w:rsid w:val="009019C8"/>
    <w:rsid w:val="00901A89"/>
    <w:rsid w:val="00901B0F"/>
    <w:rsid w:val="00901BD4"/>
    <w:rsid w:val="00901E77"/>
    <w:rsid w:val="0090208A"/>
    <w:rsid w:val="0090215B"/>
    <w:rsid w:val="0090227C"/>
    <w:rsid w:val="00902362"/>
    <w:rsid w:val="0090240E"/>
    <w:rsid w:val="009024FD"/>
    <w:rsid w:val="0090250D"/>
    <w:rsid w:val="009026B0"/>
    <w:rsid w:val="00902793"/>
    <w:rsid w:val="009027CA"/>
    <w:rsid w:val="009028B3"/>
    <w:rsid w:val="00902908"/>
    <w:rsid w:val="00903080"/>
    <w:rsid w:val="0090321E"/>
    <w:rsid w:val="00903431"/>
    <w:rsid w:val="0090344F"/>
    <w:rsid w:val="009034B5"/>
    <w:rsid w:val="009034C7"/>
    <w:rsid w:val="0090367A"/>
    <w:rsid w:val="0090370F"/>
    <w:rsid w:val="009037C5"/>
    <w:rsid w:val="0090382D"/>
    <w:rsid w:val="009038DE"/>
    <w:rsid w:val="00903989"/>
    <w:rsid w:val="009039EF"/>
    <w:rsid w:val="00903E9B"/>
    <w:rsid w:val="00904015"/>
    <w:rsid w:val="0090414E"/>
    <w:rsid w:val="00904209"/>
    <w:rsid w:val="0090421D"/>
    <w:rsid w:val="00904240"/>
    <w:rsid w:val="0090430B"/>
    <w:rsid w:val="00904810"/>
    <w:rsid w:val="00904C28"/>
    <w:rsid w:val="00904D0D"/>
    <w:rsid w:val="00904EE9"/>
    <w:rsid w:val="009050D3"/>
    <w:rsid w:val="00905180"/>
    <w:rsid w:val="00905299"/>
    <w:rsid w:val="009052A6"/>
    <w:rsid w:val="00905592"/>
    <w:rsid w:val="009057B8"/>
    <w:rsid w:val="00905853"/>
    <w:rsid w:val="009059DE"/>
    <w:rsid w:val="00905CA3"/>
    <w:rsid w:val="00905EB6"/>
    <w:rsid w:val="00905FB6"/>
    <w:rsid w:val="0090603D"/>
    <w:rsid w:val="009060EC"/>
    <w:rsid w:val="009061C0"/>
    <w:rsid w:val="0090624E"/>
    <w:rsid w:val="0090626C"/>
    <w:rsid w:val="009063D5"/>
    <w:rsid w:val="00906421"/>
    <w:rsid w:val="009064FB"/>
    <w:rsid w:val="00906534"/>
    <w:rsid w:val="00906650"/>
    <w:rsid w:val="00906791"/>
    <w:rsid w:val="009067E8"/>
    <w:rsid w:val="00906B4B"/>
    <w:rsid w:val="00906D05"/>
    <w:rsid w:val="00906E3B"/>
    <w:rsid w:val="00906EA0"/>
    <w:rsid w:val="00906ED2"/>
    <w:rsid w:val="00906FF9"/>
    <w:rsid w:val="00907010"/>
    <w:rsid w:val="00907201"/>
    <w:rsid w:val="009072E4"/>
    <w:rsid w:val="00907432"/>
    <w:rsid w:val="00907664"/>
    <w:rsid w:val="00907919"/>
    <w:rsid w:val="00907C0A"/>
    <w:rsid w:val="00907D22"/>
    <w:rsid w:val="0091011D"/>
    <w:rsid w:val="0091018D"/>
    <w:rsid w:val="0091021A"/>
    <w:rsid w:val="00910297"/>
    <w:rsid w:val="009104D3"/>
    <w:rsid w:val="0091070A"/>
    <w:rsid w:val="009108EC"/>
    <w:rsid w:val="0091091B"/>
    <w:rsid w:val="009109B3"/>
    <w:rsid w:val="009109FB"/>
    <w:rsid w:val="00910A8A"/>
    <w:rsid w:val="00910AD2"/>
    <w:rsid w:val="00910CBE"/>
    <w:rsid w:val="00910D46"/>
    <w:rsid w:val="00910D97"/>
    <w:rsid w:val="00910E61"/>
    <w:rsid w:val="00910F53"/>
    <w:rsid w:val="009118FC"/>
    <w:rsid w:val="009119AC"/>
    <w:rsid w:val="00911C5B"/>
    <w:rsid w:val="00911C83"/>
    <w:rsid w:val="009121ED"/>
    <w:rsid w:val="00912223"/>
    <w:rsid w:val="0091227F"/>
    <w:rsid w:val="00912385"/>
    <w:rsid w:val="00912411"/>
    <w:rsid w:val="0091254A"/>
    <w:rsid w:val="009125E9"/>
    <w:rsid w:val="00912781"/>
    <w:rsid w:val="009127A0"/>
    <w:rsid w:val="00912838"/>
    <w:rsid w:val="00912925"/>
    <w:rsid w:val="00912A3C"/>
    <w:rsid w:val="00912DEC"/>
    <w:rsid w:val="00912ED6"/>
    <w:rsid w:val="009130CA"/>
    <w:rsid w:val="009132B1"/>
    <w:rsid w:val="009133AA"/>
    <w:rsid w:val="00913615"/>
    <w:rsid w:val="00913665"/>
    <w:rsid w:val="009136E8"/>
    <w:rsid w:val="009137AC"/>
    <w:rsid w:val="009138BE"/>
    <w:rsid w:val="00913B57"/>
    <w:rsid w:val="00913EE8"/>
    <w:rsid w:val="00913FCA"/>
    <w:rsid w:val="00914154"/>
    <w:rsid w:val="009141BC"/>
    <w:rsid w:val="009141D7"/>
    <w:rsid w:val="0091433B"/>
    <w:rsid w:val="0091452E"/>
    <w:rsid w:val="009145D3"/>
    <w:rsid w:val="00914A5C"/>
    <w:rsid w:val="00914A63"/>
    <w:rsid w:val="00914B9D"/>
    <w:rsid w:val="00914C5E"/>
    <w:rsid w:val="00914D94"/>
    <w:rsid w:val="00914EAF"/>
    <w:rsid w:val="00914EB1"/>
    <w:rsid w:val="00915143"/>
    <w:rsid w:val="00915193"/>
    <w:rsid w:val="009154BC"/>
    <w:rsid w:val="009155C7"/>
    <w:rsid w:val="00915920"/>
    <w:rsid w:val="00915B6E"/>
    <w:rsid w:val="00915B80"/>
    <w:rsid w:val="00915C59"/>
    <w:rsid w:val="00915CE9"/>
    <w:rsid w:val="00915D72"/>
    <w:rsid w:val="00915F89"/>
    <w:rsid w:val="00915FC2"/>
    <w:rsid w:val="009160AF"/>
    <w:rsid w:val="00916438"/>
    <w:rsid w:val="00916450"/>
    <w:rsid w:val="0091676F"/>
    <w:rsid w:val="00916A38"/>
    <w:rsid w:val="00916A70"/>
    <w:rsid w:val="00916CC7"/>
    <w:rsid w:val="00916DEE"/>
    <w:rsid w:val="00917102"/>
    <w:rsid w:val="00917110"/>
    <w:rsid w:val="0091712E"/>
    <w:rsid w:val="00917195"/>
    <w:rsid w:val="00917227"/>
    <w:rsid w:val="009172B2"/>
    <w:rsid w:val="009173D7"/>
    <w:rsid w:val="00917767"/>
    <w:rsid w:val="009179FC"/>
    <w:rsid w:val="00917A59"/>
    <w:rsid w:val="00917ABD"/>
    <w:rsid w:val="00917C8D"/>
    <w:rsid w:val="00917D1A"/>
    <w:rsid w:val="00917E59"/>
    <w:rsid w:val="00917E63"/>
    <w:rsid w:val="00917F97"/>
    <w:rsid w:val="00920056"/>
    <w:rsid w:val="009202BF"/>
    <w:rsid w:val="0092055D"/>
    <w:rsid w:val="00920733"/>
    <w:rsid w:val="00920799"/>
    <w:rsid w:val="009207DD"/>
    <w:rsid w:val="00920AEA"/>
    <w:rsid w:val="00920B71"/>
    <w:rsid w:val="00920D99"/>
    <w:rsid w:val="00920DDF"/>
    <w:rsid w:val="00920EEC"/>
    <w:rsid w:val="0092110C"/>
    <w:rsid w:val="00921365"/>
    <w:rsid w:val="0092152C"/>
    <w:rsid w:val="0092184E"/>
    <w:rsid w:val="00921942"/>
    <w:rsid w:val="00921D45"/>
    <w:rsid w:val="00921D55"/>
    <w:rsid w:val="00921DEA"/>
    <w:rsid w:val="00921E1C"/>
    <w:rsid w:val="00921F2D"/>
    <w:rsid w:val="00921F33"/>
    <w:rsid w:val="009221C1"/>
    <w:rsid w:val="0092240D"/>
    <w:rsid w:val="0092245A"/>
    <w:rsid w:val="00922640"/>
    <w:rsid w:val="009226A8"/>
    <w:rsid w:val="00922B79"/>
    <w:rsid w:val="00922D68"/>
    <w:rsid w:val="00922ED0"/>
    <w:rsid w:val="0092313F"/>
    <w:rsid w:val="0092336C"/>
    <w:rsid w:val="009233AA"/>
    <w:rsid w:val="009233C3"/>
    <w:rsid w:val="00923510"/>
    <w:rsid w:val="00923513"/>
    <w:rsid w:val="0092393C"/>
    <w:rsid w:val="009239F3"/>
    <w:rsid w:val="009239FA"/>
    <w:rsid w:val="00923AFA"/>
    <w:rsid w:val="00923CCB"/>
    <w:rsid w:val="00923DB7"/>
    <w:rsid w:val="00923F07"/>
    <w:rsid w:val="00923F2C"/>
    <w:rsid w:val="009240E5"/>
    <w:rsid w:val="009241F9"/>
    <w:rsid w:val="009244AF"/>
    <w:rsid w:val="009245B9"/>
    <w:rsid w:val="0092469B"/>
    <w:rsid w:val="009246E2"/>
    <w:rsid w:val="0092476B"/>
    <w:rsid w:val="009247AB"/>
    <w:rsid w:val="009249C3"/>
    <w:rsid w:val="00924D59"/>
    <w:rsid w:val="00924FB8"/>
    <w:rsid w:val="0092504F"/>
    <w:rsid w:val="009250AA"/>
    <w:rsid w:val="009250E8"/>
    <w:rsid w:val="009253D9"/>
    <w:rsid w:val="009253E8"/>
    <w:rsid w:val="00925804"/>
    <w:rsid w:val="0092593D"/>
    <w:rsid w:val="0092594D"/>
    <w:rsid w:val="00925CC9"/>
    <w:rsid w:val="00925CF1"/>
    <w:rsid w:val="00925E27"/>
    <w:rsid w:val="009260B0"/>
    <w:rsid w:val="0092629A"/>
    <w:rsid w:val="00926965"/>
    <w:rsid w:val="00926A96"/>
    <w:rsid w:val="00926C22"/>
    <w:rsid w:val="00926CEF"/>
    <w:rsid w:val="00927138"/>
    <w:rsid w:val="00927451"/>
    <w:rsid w:val="0092752B"/>
    <w:rsid w:val="00927530"/>
    <w:rsid w:val="00927590"/>
    <w:rsid w:val="00927769"/>
    <w:rsid w:val="00927802"/>
    <w:rsid w:val="0092785A"/>
    <w:rsid w:val="0092791F"/>
    <w:rsid w:val="00927B93"/>
    <w:rsid w:val="00927CA0"/>
    <w:rsid w:val="00927D4A"/>
    <w:rsid w:val="00927DDD"/>
    <w:rsid w:val="00927EDE"/>
    <w:rsid w:val="009301C2"/>
    <w:rsid w:val="009301CA"/>
    <w:rsid w:val="0093029D"/>
    <w:rsid w:val="00930340"/>
    <w:rsid w:val="0093043E"/>
    <w:rsid w:val="0093072E"/>
    <w:rsid w:val="00930778"/>
    <w:rsid w:val="009307F8"/>
    <w:rsid w:val="00930931"/>
    <w:rsid w:val="00930A1F"/>
    <w:rsid w:val="00930B96"/>
    <w:rsid w:val="00930E5F"/>
    <w:rsid w:val="00930F25"/>
    <w:rsid w:val="009312F7"/>
    <w:rsid w:val="009316B6"/>
    <w:rsid w:val="0093190E"/>
    <w:rsid w:val="00931CB4"/>
    <w:rsid w:val="00931D6F"/>
    <w:rsid w:val="00931FE7"/>
    <w:rsid w:val="009320D5"/>
    <w:rsid w:val="009324E3"/>
    <w:rsid w:val="00932D61"/>
    <w:rsid w:val="00932D8B"/>
    <w:rsid w:val="00932FAB"/>
    <w:rsid w:val="00933037"/>
    <w:rsid w:val="0093309C"/>
    <w:rsid w:val="00933165"/>
    <w:rsid w:val="00933490"/>
    <w:rsid w:val="009335C4"/>
    <w:rsid w:val="009335CD"/>
    <w:rsid w:val="009335FE"/>
    <w:rsid w:val="00933607"/>
    <w:rsid w:val="009336D2"/>
    <w:rsid w:val="00933801"/>
    <w:rsid w:val="00933862"/>
    <w:rsid w:val="00933A2F"/>
    <w:rsid w:val="00933D4A"/>
    <w:rsid w:val="00933D5C"/>
    <w:rsid w:val="00933E1B"/>
    <w:rsid w:val="00933F79"/>
    <w:rsid w:val="00933F7E"/>
    <w:rsid w:val="0093402B"/>
    <w:rsid w:val="0093416E"/>
    <w:rsid w:val="009344E3"/>
    <w:rsid w:val="0093454B"/>
    <w:rsid w:val="00934659"/>
    <w:rsid w:val="00934723"/>
    <w:rsid w:val="0093496F"/>
    <w:rsid w:val="00934A24"/>
    <w:rsid w:val="00934B87"/>
    <w:rsid w:val="00934BD3"/>
    <w:rsid w:val="00934D84"/>
    <w:rsid w:val="00934E72"/>
    <w:rsid w:val="0093502F"/>
    <w:rsid w:val="009350B9"/>
    <w:rsid w:val="00935107"/>
    <w:rsid w:val="00935433"/>
    <w:rsid w:val="009356CE"/>
    <w:rsid w:val="00935749"/>
    <w:rsid w:val="00935778"/>
    <w:rsid w:val="009357BE"/>
    <w:rsid w:val="009357C4"/>
    <w:rsid w:val="00935B56"/>
    <w:rsid w:val="00935C79"/>
    <w:rsid w:val="00935DB8"/>
    <w:rsid w:val="00935E48"/>
    <w:rsid w:val="00935EE7"/>
    <w:rsid w:val="00936128"/>
    <w:rsid w:val="009361C5"/>
    <w:rsid w:val="0093627C"/>
    <w:rsid w:val="009362B1"/>
    <w:rsid w:val="0093640C"/>
    <w:rsid w:val="009364CC"/>
    <w:rsid w:val="009365A8"/>
    <w:rsid w:val="009366BF"/>
    <w:rsid w:val="00936720"/>
    <w:rsid w:val="009367A3"/>
    <w:rsid w:val="00936810"/>
    <w:rsid w:val="0093698E"/>
    <w:rsid w:val="00936991"/>
    <w:rsid w:val="00936A9B"/>
    <w:rsid w:val="00936BB4"/>
    <w:rsid w:val="00936DD9"/>
    <w:rsid w:val="00936EE7"/>
    <w:rsid w:val="00936F62"/>
    <w:rsid w:val="00937074"/>
    <w:rsid w:val="0093717E"/>
    <w:rsid w:val="009371D5"/>
    <w:rsid w:val="0093754A"/>
    <w:rsid w:val="00937664"/>
    <w:rsid w:val="009376DD"/>
    <w:rsid w:val="00937816"/>
    <w:rsid w:val="009379FC"/>
    <w:rsid w:val="00937AF1"/>
    <w:rsid w:val="00937B82"/>
    <w:rsid w:val="00937DCB"/>
    <w:rsid w:val="00937E6B"/>
    <w:rsid w:val="00937EFC"/>
    <w:rsid w:val="009400DA"/>
    <w:rsid w:val="00940216"/>
    <w:rsid w:val="0094033A"/>
    <w:rsid w:val="00940357"/>
    <w:rsid w:val="00940387"/>
    <w:rsid w:val="009403E7"/>
    <w:rsid w:val="009404E4"/>
    <w:rsid w:val="00940810"/>
    <w:rsid w:val="00940940"/>
    <w:rsid w:val="009409A2"/>
    <w:rsid w:val="00940A3B"/>
    <w:rsid w:val="00940D4E"/>
    <w:rsid w:val="00940DD6"/>
    <w:rsid w:val="00940F77"/>
    <w:rsid w:val="00940FC6"/>
    <w:rsid w:val="009411D7"/>
    <w:rsid w:val="00941239"/>
    <w:rsid w:val="009415B0"/>
    <w:rsid w:val="009415F1"/>
    <w:rsid w:val="00941927"/>
    <w:rsid w:val="0094193B"/>
    <w:rsid w:val="00941A9E"/>
    <w:rsid w:val="00941AFA"/>
    <w:rsid w:val="00941B21"/>
    <w:rsid w:val="00941B35"/>
    <w:rsid w:val="00941B5F"/>
    <w:rsid w:val="00941B94"/>
    <w:rsid w:val="00941BBB"/>
    <w:rsid w:val="00941BFF"/>
    <w:rsid w:val="00941C0B"/>
    <w:rsid w:val="00941E7B"/>
    <w:rsid w:val="00941FF6"/>
    <w:rsid w:val="00941FF9"/>
    <w:rsid w:val="00942067"/>
    <w:rsid w:val="0094241F"/>
    <w:rsid w:val="009424B6"/>
    <w:rsid w:val="009424D8"/>
    <w:rsid w:val="00942A6E"/>
    <w:rsid w:val="00942BEE"/>
    <w:rsid w:val="00942DBF"/>
    <w:rsid w:val="00942FA8"/>
    <w:rsid w:val="00942FF9"/>
    <w:rsid w:val="00943012"/>
    <w:rsid w:val="00943073"/>
    <w:rsid w:val="009431AB"/>
    <w:rsid w:val="00943275"/>
    <w:rsid w:val="00943301"/>
    <w:rsid w:val="009434B4"/>
    <w:rsid w:val="009435B1"/>
    <w:rsid w:val="009439DB"/>
    <w:rsid w:val="00943A5E"/>
    <w:rsid w:val="00943B65"/>
    <w:rsid w:val="00943C0B"/>
    <w:rsid w:val="00943C66"/>
    <w:rsid w:val="00943C83"/>
    <w:rsid w:val="00943D55"/>
    <w:rsid w:val="00943DBD"/>
    <w:rsid w:val="00943FE4"/>
    <w:rsid w:val="0094400E"/>
    <w:rsid w:val="009441BB"/>
    <w:rsid w:val="009445C6"/>
    <w:rsid w:val="00944A52"/>
    <w:rsid w:val="00944C03"/>
    <w:rsid w:val="00944C9D"/>
    <w:rsid w:val="00944CCE"/>
    <w:rsid w:val="00944D88"/>
    <w:rsid w:val="00944DA3"/>
    <w:rsid w:val="00944F23"/>
    <w:rsid w:val="00944F6E"/>
    <w:rsid w:val="00944FC1"/>
    <w:rsid w:val="0094500A"/>
    <w:rsid w:val="009450D5"/>
    <w:rsid w:val="0094516A"/>
    <w:rsid w:val="0094536C"/>
    <w:rsid w:val="009455D9"/>
    <w:rsid w:val="009455EC"/>
    <w:rsid w:val="0094572F"/>
    <w:rsid w:val="0094574B"/>
    <w:rsid w:val="0094594B"/>
    <w:rsid w:val="00945955"/>
    <w:rsid w:val="00945A52"/>
    <w:rsid w:val="00945F46"/>
    <w:rsid w:val="00945FC2"/>
    <w:rsid w:val="00946143"/>
    <w:rsid w:val="009461C9"/>
    <w:rsid w:val="00946268"/>
    <w:rsid w:val="00946271"/>
    <w:rsid w:val="00946290"/>
    <w:rsid w:val="0094649D"/>
    <w:rsid w:val="00946A5A"/>
    <w:rsid w:val="00946B7F"/>
    <w:rsid w:val="00946C8A"/>
    <w:rsid w:val="00946D00"/>
    <w:rsid w:val="00946D3C"/>
    <w:rsid w:val="00946DCC"/>
    <w:rsid w:val="00947039"/>
    <w:rsid w:val="00947040"/>
    <w:rsid w:val="009472AD"/>
    <w:rsid w:val="009474C8"/>
    <w:rsid w:val="00947640"/>
    <w:rsid w:val="009478BF"/>
    <w:rsid w:val="00947900"/>
    <w:rsid w:val="00947937"/>
    <w:rsid w:val="009479F7"/>
    <w:rsid w:val="00947AD1"/>
    <w:rsid w:val="00947B01"/>
    <w:rsid w:val="00947DF9"/>
    <w:rsid w:val="00947E5B"/>
    <w:rsid w:val="00947E81"/>
    <w:rsid w:val="00947F9D"/>
    <w:rsid w:val="00950573"/>
    <w:rsid w:val="00950706"/>
    <w:rsid w:val="00950926"/>
    <w:rsid w:val="00950BE1"/>
    <w:rsid w:val="00950C34"/>
    <w:rsid w:val="00950CBD"/>
    <w:rsid w:val="00950E5C"/>
    <w:rsid w:val="0095107A"/>
    <w:rsid w:val="00951107"/>
    <w:rsid w:val="00951151"/>
    <w:rsid w:val="009511FD"/>
    <w:rsid w:val="009512BF"/>
    <w:rsid w:val="009512F5"/>
    <w:rsid w:val="009513DE"/>
    <w:rsid w:val="009514FA"/>
    <w:rsid w:val="00951561"/>
    <w:rsid w:val="00951582"/>
    <w:rsid w:val="00951846"/>
    <w:rsid w:val="009518C2"/>
    <w:rsid w:val="00951E82"/>
    <w:rsid w:val="00951FEB"/>
    <w:rsid w:val="00952032"/>
    <w:rsid w:val="00952072"/>
    <w:rsid w:val="0095236C"/>
    <w:rsid w:val="00952384"/>
    <w:rsid w:val="00952521"/>
    <w:rsid w:val="009525A2"/>
    <w:rsid w:val="00952624"/>
    <w:rsid w:val="009526CB"/>
    <w:rsid w:val="00952709"/>
    <w:rsid w:val="0095271B"/>
    <w:rsid w:val="00952752"/>
    <w:rsid w:val="009527F8"/>
    <w:rsid w:val="0095284C"/>
    <w:rsid w:val="00952864"/>
    <w:rsid w:val="009528D6"/>
    <w:rsid w:val="0095296A"/>
    <w:rsid w:val="00952995"/>
    <w:rsid w:val="00952A72"/>
    <w:rsid w:val="00952B89"/>
    <w:rsid w:val="00952C0B"/>
    <w:rsid w:val="00952C5A"/>
    <w:rsid w:val="00952E1A"/>
    <w:rsid w:val="00952EA9"/>
    <w:rsid w:val="00952FB9"/>
    <w:rsid w:val="00953038"/>
    <w:rsid w:val="00953070"/>
    <w:rsid w:val="00953085"/>
    <w:rsid w:val="009531CF"/>
    <w:rsid w:val="0095329B"/>
    <w:rsid w:val="009533A4"/>
    <w:rsid w:val="009533F8"/>
    <w:rsid w:val="0095341A"/>
    <w:rsid w:val="00953599"/>
    <w:rsid w:val="009535CD"/>
    <w:rsid w:val="00953699"/>
    <w:rsid w:val="0095369C"/>
    <w:rsid w:val="00953725"/>
    <w:rsid w:val="009539F4"/>
    <w:rsid w:val="00953A83"/>
    <w:rsid w:val="00953DE8"/>
    <w:rsid w:val="00953E4C"/>
    <w:rsid w:val="00953F68"/>
    <w:rsid w:val="00954261"/>
    <w:rsid w:val="009542E0"/>
    <w:rsid w:val="009543C9"/>
    <w:rsid w:val="0095471C"/>
    <w:rsid w:val="009547B1"/>
    <w:rsid w:val="009547BB"/>
    <w:rsid w:val="009547E5"/>
    <w:rsid w:val="00954B77"/>
    <w:rsid w:val="00954DD6"/>
    <w:rsid w:val="0095521D"/>
    <w:rsid w:val="009554C2"/>
    <w:rsid w:val="0095563A"/>
    <w:rsid w:val="00955704"/>
    <w:rsid w:val="009557A8"/>
    <w:rsid w:val="009557F1"/>
    <w:rsid w:val="0095598E"/>
    <w:rsid w:val="009559B6"/>
    <w:rsid w:val="00955C1F"/>
    <w:rsid w:val="00955E48"/>
    <w:rsid w:val="00955EC7"/>
    <w:rsid w:val="00955F62"/>
    <w:rsid w:val="00956015"/>
    <w:rsid w:val="009560F8"/>
    <w:rsid w:val="00956367"/>
    <w:rsid w:val="009563AB"/>
    <w:rsid w:val="00956492"/>
    <w:rsid w:val="00956610"/>
    <w:rsid w:val="009566DD"/>
    <w:rsid w:val="00956773"/>
    <w:rsid w:val="00956813"/>
    <w:rsid w:val="009568A8"/>
    <w:rsid w:val="009569C2"/>
    <w:rsid w:val="009569E0"/>
    <w:rsid w:val="00956C5D"/>
    <w:rsid w:val="00956CE0"/>
    <w:rsid w:val="00956D95"/>
    <w:rsid w:val="00957142"/>
    <w:rsid w:val="00957247"/>
    <w:rsid w:val="009573DB"/>
    <w:rsid w:val="009573F7"/>
    <w:rsid w:val="00957412"/>
    <w:rsid w:val="00957541"/>
    <w:rsid w:val="009576BE"/>
    <w:rsid w:val="009577D9"/>
    <w:rsid w:val="00957912"/>
    <w:rsid w:val="00957E2B"/>
    <w:rsid w:val="00960013"/>
    <w:rsid w:val="009602A5"/>
    <w:rsid w:val="00960328"/>
    <w:rsid w:val="0096040F"/>
    <w:rsid w:val="0096042F"/>
    <w:rsid w:val="00960435"/>
    <w:rsid w:val="009604BC"/>
    <w:rsid w:val="00960576"/>
    <w:rsid w:val="00960900"/>
    <w:rsid w:val="0096097F"/>
    <w:rsid w:val="00960AE6"/>
    <w:rsid w:val="00960B70"/>
    <w:rsid w:val="00960B87"/>
    <w:rsid w:val="00960C5E"/>
    <w:rsid w:val="00960C85"/>
    <w:rsid w:val="009610E5"/>
    <w:rsid w:val="00961147"/>
    <w:rsid w:val="0096116E"/>
    <w:rsid w:val="00961311"/>
    <w:rsid w:val="009613E6"/>
    <w:rsid w:val="00961633"/>
    <w:rsid w:val="00961705"/>
    <w:rsid w:val="0096171D"/>
    <w:rsid w:val="0096173A"/>
    <w:rsid w:val="00961871"/>
    <w:rsid w:val="00961B1F"/>
    <w:rsid w:val="00961DFD"/>
    <w:rsid w:val="00962038"/>
    <w:rsid w:val="00962121"/>
    <w:rsid w:val="009621B3"/>
    <w:rsid w:val="0096248B"/>
    <w:rsid w:val="0096250F"/>
    <w:rsid w:val="0096261C"/>
    <w:rsid w:val="009626C6"/>
    <w:rsid w:val="0096273D"/>
    <w:rsid w:val="00962988"/>
    <w:rsid w:val="00962A18"/>
    <w:rsid w:val="00962AB6"/>
    <w:rsid w:val="00962E77"/>
    <w:rsid w:val="00962EC6"/>
    <w:rsid w:val="00962EED"/>
    <w:rsid w:val="0096331F"/>
    <w:rsid w:val="00963430"/>
    <w:rsid w:val="00963564"/>
    <w:rsid w:val="009635EF"/>
    <w:rsid w:val="00963601"/>
    <w:rsid w:val="0096360F"/>
    <w:rsid w:val="009636CE"/>
    <w:rsid w:val="00963704"/>
    <w:rsid w:val="00963747"/>
    <w:rsid w:val="00963A3B"/>
    <w:rsid w:val="00963A48"/>
    <w:rsid w:val="00963A4B"/>
    <w:rsid w:val="00963B6B"/>
    <w:rsid w:val="00963BCD"/>
    <w:rsid w:val="00963C85"/>
    <w:rsid w:val="00963CB7"/>
    <w:rsid w:val="00964055"/>
    <w:rsid w:val="009640BB"/>
    <w:rsid w:val="00964112"/>
    <w:rsid w:val="0096416C"/>
    <w:rsid w:val="009643C8"/>
    <w:rsid w:val="0096457E"/>
    <w:rsid w:val="009649B7"/>
    <w:rsid w:val="00964DF9"/>
    <w:rsid w:val="00964E42"/>
    <w:rsid w:val="00964E45"/>
    <w:rsid w:val="00964EF7"/>
    <w:rsid w:val="0096501C"/>
    <w:rsid w:val="0096533F"/>
    <w:rsid w:val="0096535B"/>
    <w:rsid w:val="009658B7"/>
    <w:rsid w:val="009659C4"/>
    <w:rsid w:val="00965B70"/>
    <w:rsid w:val="00965C23"/>
    <w:rsid w:val="00965EC9"/>
    <w:rsid w:val="00965EFA"/>
    <w:rsid w:val="00966070"/>
    <w:rsid w:val="00966185"/>
    <w:rsid w:val="00966238"/>
    <w:rsid w:val="009662CD"/>
    <w:rsid w:val="009662EE"/>
    <w:rsid w:val="0096654D"/>
    <w:rsid w:val="0096682E"/>
    <w:rsid w:val="009668A8"/>
    <w:rsid w:val="00966A9E"/>
    <w:rsid w:val="00966D25"/>
    <w:rsid w:val="0096701D"/>
    <w:rsid w:val="0096703B"/>
    <w:rsid w:val="0096718A"/>
    <w:rsid w:val="0096727B"/>
    <w:rsid w:val="00967418"/>
    <w:rsid w:val="00967498"/>
    <w:rsid w:val="009674C9"/>
    <w:rsid w:val="00967634"/>
    <w:rsid w:val="0096779B"/>
    <w:rsid w:val="0096787F"/>
    <w:rsid w:val="00967A34"/>
    <w:rsid w:val="00967DCB"/>
    <w:rsid w:val="00967DD0"/>
    <w:rsid w:val="0097001B"/>
    <w:rsid w:val="0097001F"/>
    <w:rsid w:val="00970031"/>
    <w:rsid w:val="0097021B"/>
    <w:rsid w:val="0097059E"/>
    <w:rsid w:val="00970639"/>
    <w:rsid w:val="00970750"/>
    <w:rsid w:val="00970950"/>
    <w:rsid w:val="00970962"/>
    <w:rsid w:val="00970B33"/>
    <w:rsid w:val="00970BBD"/>
    <w:rsid w:val="00970EF6"/>
    <w:rsid w:val="00970F9D"/>
    <w:rsid w:val="00971115"/>
    <w:rsid w:val="0097121A"/>
    <w:rsid w:val="00971332"/>
    <w:rsid w:val="00971384"/>
    <w:rsid w:val="00971396"/>
    <w:rsid w:val="0097140E"/>
    <w:rsid w:val="00971470"/>
    <w:rsid w:val="00971536"/>
    <w:rsid w:val="00971679"/>
    <w:rsid w:val="009716B1"/>
    <w:rsid w:val="00971B4B"/>
    <w:rsid w:val="00971EB9"/>
    <w:rsid w:val="00971F5E"/>
    <w:rsid w:val="00971FF4"/>
    <w:rsid w:val="009721C8"/>
    <w:rsid w:val="0097229E"/>
    <w:rsid w:val="009723CF"/>
    <w:rsid w:val="009723DD"/>
    <w:rsid w:val="0097245B"/>
    <w:rsid w:val="00972CE5"/>
    <w:rsid w:val="00972F32"/>
    <w:rsid w:val="00972FB5"/>
    <w:rsid w:val="0097305B"/>
    <w:rsid w:val="00973233"/>
    <w:rsid w:val="009733AB"/>
    <w:rsid w:val="00973525"/>
    <w:rsid w:val="009736DF"/>
    <w:rsid w:val="00973882"/>
    <w:rsid w:val="009739D4"/>
    <w:rsid w:val="00973A22"/>
    <w:rsid w:val="00973A8C"/>
    <w:rsid w:val="00973AAB"/>
    <w:rsid w:val="00973B19"/>
    <w:rsid w:val="00973BA7"/>
    <w:rsid w:val="00973C74"/>
    <w:rsid w:val="00973C7C"/>
    <w:rsid w:val="00973D6E"/>
    <w:rsid w:val="00973E57"/>
    <w:rsid w:val="00973F3D"/>
    <w:rsid w:val="00973FA7"/>
    <w:rsid w:val="009740BB"/>
    <w:rsid w:val="0097415D"/>
    <w:rsid w:val="0097446B"/>
    <w:rsid w:val="009745B6"/>
    <w:rsid w:val="009746E2"/>
    <w:rsid w:val="00974B04"/>
    <w:rsid w:val="00974B3E"/>
    <w:rsid w:val="00974B6C"/>
    <w:rsid w:val="00974C89"/>
    <w:rsid w:val="0097543A"/>
    <w:rsid w:val="00975449"/>
    <w:rsid w:val="00975666"/>
    <w:rsid w:val="00975798"/>
    <w:rsid w:val="009759B0"/>
    <w:rsid w:val="009759CF"/>
    <w:rsid w:val="00975C6B"/>
    <w:rsid w:val="00976031"/>
    <w:rsid w:val="009762D7"/>
    <w:rsid w:val="00976332"/>
    <w:rsid w:val="009765B7"/>
    <w:rsid w:val="00976A71"/>
    <w:rsid w:val="00976C36"/>
    <w:rsid w:val="00976C66"/>
    <w:rsid w:val="00976F77"/>
    <w:rsid w:val="00977105"/>
    <w:rsid w:val="009771F3"/>
    <w:rsid w:val="00977830"/>
    <w:rsid w:val="009778AF"/>
    <w:rsid w:val="00977C15"/>
    <w:rsid w:val="00977EEC"/>
    <w:rsid w:val="00980016"/>
    <w:rsid w:val="00980092"/>
    <w:rsid w:val="0098031D"/>
    <w:rsid w:val="0098073D"/>
    <w:rsid w:val="00980779"/>
    <w:rsid w:val="0098087D"/>
    <w:rsid w:val="009809D3"/>
    <w:rsid w:val="00980DB2"/>
    <w:rsid w:val="009812CF"/>
    <w:rsid w:val="00981432"/>
    <w:rsid w:val="009816D8"/>
    <w:rsid w:val="0098193B"/>
    <w:rsid w:val="009819BC"/>
    <w:rsid w:val="00981A86"/>
    <w:rsid w:val="00981B65"/>
    <w:rsid w:val="00981CA4"/>
    <w:rsid w:val="00981E68"/>
    <w:rsid w:val="00981EDB"/>
    <w:rsid w:val="00981FDF"/>
    <w:rsid w:val="009820D4"/>
    <w:rsid w:val="0098218D"/>
    <w:rsid w:val="0098223F"/>
    <w:rsid w:val="00982312"/>
    <w:rsid w:val="009823F0"/>
    <w:rsid w:val="00982458"/>
    <w:rsid w:val="00982520"/>
    <w:rsid w:val="009825D2"/>
    <w:rsid w:val="0098276A"/>
    <w:rsid w:val="009827B4"/>
    <w:rsid w:val="009827E2"/>
    <w:rsid w:val="009828CA"/>
    <w:rsid w:val="009829C6"/>
    <w:rsid w:val="00982B9A"/>
    <w:rsid w:val="00982E59"/>
    <w:rsid w:val="00982FB7"/>
    <w:rsid w:val="00982FFF"/>
    <w:rsid w:val="0098311E"/>
    <w:rsid w:val="00983177"/>
    <w:rsid w:val="009831D4"/>
    <w:rsid w:val="009831D5"/>
    <w:rsid w:val="009832CF"/>
    <w:rsid w:val="009835FD"/>
    <w:rsid w:val="009836BD"/>
    <w:rsid w:val="009837FC"/>
    <w:rsid w:val="00983956"/>
    <w:rsid w:val="009839D6"/>
    <w:rsid w:val="00983AA5"/>
    <w:rsid w:val="00983CF9"/>
    <w:rsid w:val="00983D92"/>
    <w:rsid w:val="00984216"/>
    <w:rsid w:val="009842CA"/>
    <w:rsid w:val="00984454"/>
    <w:rsid w:val="0098463C"/>
    <w:rsid w:val="00984648"/>
    <w:rsid w:val="00984675"/>
    <w:rsid w:val="009846FA"/>
    <w:rsid w:val="0098476D"/>
    <w:rsid w:val="009848E7"/>
    <w:rsid w:val="00984972"/>
    <w:rsid w:val="00984C66"/>
    <w:rsid w:val="00984E0A"/>
    <w:rsid w:val="0098502E"/>
    <w:rsid w:val="009852B7"/>
    <w:rsid w:val="009852D3"/>
    <w:rsid w:val="00985392"/>
    <w:rsid w:val="009854A0"/>
    <w:rsid w:val="0098553E"/>
    <w:rsid w:val="009855A2"/>
    <w:rsid w:val="0098574D"/>
    <w:rsid w:val="009857E6"/>
    <w:rsid w:val="009858EF"/>
    <w:rsid w:val="009859E1"/>
    <w:rsid w:val="00985C39"/>
    <w:rsid w:val="00985D61"/>
    <w:rsid w:val="00985E36"/>
    <w:rsid w:val="00985F37"/>
    <w:rsid w:val="00985FBD"/>
    <w:rsid w:val="009861EC"/>
    <w:rsid w:val="00986274"/>
    <w:rsid w:val="00986508"/>
    <w:rsid w:val="0098654C"/>
    <w:rsid w:val="009865E4"/>
    <w:rsid w:val="0098682C"/>
    <w:rsid w:val="00986896"/>
    <w:rsid w:val="00986C82"/>
    <w:rsid w:val="00987029"/>
    <w:rsid w:val="00987139"/>
    <w:rsid w:val="009871F8"/>
    <w:rsid w:val="0098723F"/>
    <w:rsid w:val="009876AD"/>
    <w:rsid w:val="00987948"/>
    <w:rsid w:val="00987953"/>
    <w:rsid w:val="00987A31"/>
    <w:rsid w:val="00987A98"/>
    <w:rsid w:val="00987D29"/>
    <w:rsid w:val="00987DD2"/>
    <w:rsid w:val="00987DFB"/>
    <w:rsid w:val="00987FEE"/>
    <w:rsid w:val="0099012D"/>
    <w:rsid w:val="00990332"/>
    <w:rsid w:val="0099058F"/>
    <w:rsid w:val="00990622"/>
    <w:rsid w:val="009907FB"/>
    <w:rsid w:val="00990A65"/>
    <w:rsid w:val="00990ABA"/>
    <w:rsid w:val="00990B56"/>
    <w:rsid w:val="00990BA0"/>
    <w:rsid w:val="00990C27"/>
    <w:rsid w:val="00990C58"/>
    <w:rsid w:val="00990EDF"/>
    <w:rsid w:val="00990EE5"/>
    <w:rsid w:val="00990F69"/>
    <w:rsid w:val="00991324"/>
    <w:rsid w:val="009914D5"/>
    <w:rsid w:val="0099166A"/>
    <w:rsid w:val="0099174E"/>
    <w:rsid w:val="009917E7"/>
    <w:rsid w:val="00991903"/>
    <w:rsid w:val="00991AAE"/>
    <w:rsid w:val="00991AB6"/>
    <w:rsid w:val="00991D06"/>
    <w:rsid w:val="00991D7A"/>
    <w:rsid w:val="00991D92"/>
    <w:rsid w:val="00991E35"/>
    <w:rsid w:val="00991F07"/>
    <w:rsid w:val="00991F18"/>
    <w:rsid w:val="00991F62"/>
    <w:rsid w:val="00991F9A"/>
    <w:rsid w:val="0099227E"/>
    <w:rsid w:val="00992315"/>
    <w:rsid w:val="00992390"/>
    <w:rsid w:val="009923C3"/>
    <w:rsid w:val="0099243C"/>
    <w:rsid w:val="00992494"/>
    <w:rsid w:val="00992544"/>
    <w:rsid w:val="00992B05"/>
    <w:rsid w:val="00992B2B"/>
    <w:rsid w:val="00992DBE"/>
    <w:rsid w:val="00993027"/>
    <w:rsid w:val="009930D3"/>
    <w:rsid w:val="009932E0"/>
    <w:rsid w:val="0099336B"/>
    <w:rsid w:val="00993371"/>
    <w:rsid w:val="00993617"/>
    <w:rsid w:val="00993717"/>
    <w:rsid w:val="009938C8"/>
    <w:rsid w:val="00993B5C"/>
    <w:rsid w:val="00993BD8"/>
    <w:rsid w:val="00993DDD"/>
    <w:rsid w:val="00993DF0"/>
    <w:rsid w:val="00993F77"/>
    <w:rsid w:val="00994075"/>
    <w:rsid w:val="009941A1"/>
    <w:rsid w:val="009942E4"/>
    <w:rsid w:val="00994355"/>
    <w:rsid w:val="009943C3"/>
    <w:rsid w:val="00994410"/>
    <w:rsid w:val="0099467E"/>
    <w:rsid w:val="00994720"/>
    <w:rsid w:val="009948FC"/>
    <w:rsid w:val="00994917"/>
    <w:rsid w:val="00994A59"/>
    <w:rsid w:val="00994C89"/>
    <w:rsid w:val="00994D15"/>
    <w:rsid w:val="00994FB0"/>
    <w:rsid w:val="0099507F"/>
    <w:rsid w:val="00995275"/>
    <w:rsid w:val="00995585"/>
    <w:rsid w:val="009957DD"/>
    <w:rsid w:val="009958E2"/>
    <w:rsid w:val="009959D5"/>
    <w:rsid w:val="00995A18"/>
    <w:rsid w:val="00995B7E"/>
    <w:rsid w:val="00995C1A"/>
    <w:rsid w:val="00995D64"/>
    <w:rsid w:val="00995F74"/>
    <w:rsid w:val="009963F0"/>
    <w:rsid w:val="00996462"/>
    <w:rsid w:val="00996477"/>
    <w:rsid w:val="00996561"/>
    <w:rsid w:val="0099666F"/>
    <w:rsid w:val="00996A29"/>
    <w:rsid w:val="00996A6C"/>
    <w:rsid w:val="00996A88"/>
    <w:rsid w:val="00996B70"/>
    <w:rsid w:val="00996D78"/>
    <w:rsid w:val="00996DC0"/>
    <w:rsid w:val="00996E2F"/>
    <w:rsid w:val="00996EA5"/>
    <w:rsid w:val="00997012"/>
    <w:rsid w:val="0099701E"/>
    <w:rsid w:val="009970EB"/>
    <w:rsid w:val="00997196"/>
    <w:rsid w:val="009971D5"/>
    <w:rsid w:val="009973A4"/>
    <w:rsid w:val="00997557"/>
    <w:rsid w:val="00997597"/>
    <w:rsid w:val="009975BD"/>
    <w:rsid w:val="0099768F"/>
    <w:rsid w:val="009976D1"/>
    <w:rsid w:val="00997993"/>
    <w:rsid w:val="00997AAA"/>
    <w:rsid w:val="00997AB8"/>
    <w:rsid w:val="00997C97"/>
    <w:rsid w:val="00997F64"/>
    <w:rsid w:val="009A006F"/>
    <w:rsid w:val="009A0145"/>
    <w:rsid w:val="009A025B"/>
    <w:rsid w:val="009A03E0"/>
    <w:rsid w:val="009A09D4"/>
    <w:rsid w:val="009A0B8E"/>
    <w:rsid w:val="009A0BE1"/>
    <w:rsid w:val="009A0BE4"/>
    <w:rsid w:val="009A0CD3"/>
    <w:rsid w:val="009A0DED"/>
    <w:rsid w:val="009A1191"/>
    <w:rsid w:val="009A1281"/>
    <w:rsid w:val="009A12C9"/>
    <w:rsid w:val="009A1430"/>
    <w:rsid w:val="009A14F6"/>
    <w:rsid w:val="009A16F6"/>
    <w:rsid w:val="009A174A"/>
    <w:rsid w:val="009A18AC"/>
    <w:rsid w:val="009A18C7"/>
    <w:rsid w:val="009A1909"/>
    <w:rsid w:val="009A1A28"/>
    <w:rsid w:val="009A1A8B"/>
    <w:rsid w:val="009A1B4E"/>
    <w:rsid w:val="009A1B83"/>
    <w:rsid w:val="009A1CCE"/>
    <w:rsid w:val="009A2262"/>
    <w:rsid w:val="009A23A5"/>
    <w:rsid w:val="009A2456"/>
    <w:rsid w:val="009A2989"/>
    <w:rsid w:val="009A29E2"/>
    <w:rsid w:val="009A2CB4"/>
    <w:rsid w:val="009A2D25"/>
    <w:rsid w:val="009A2DF4"/>
    <w:rsid w:val="009A2E0B"/>
    <w:rsid w:val="009A30C5"/>
    <w:rsid w:val="009A32B1"/>
    <w:rsid w:val="009A337F"/>
    <w:rsid w:val="009A3450"/>
    <w:rsid w:val="009A3457"/>
    <w:rsid w:val="009A3477"/>
    <w:rsid w:val="009A359B"/>
    <w:rsid w:val="009A36F4"/>
    <w:rsid w:val="009A38A2"/>
    <w:rsid w:val="009A3937"/>
    <w:rsid w:val="009A3AC7"/>
    <w:rsid w:val="009A3AE7"/>
    <w:rsid w:val="009A3B62"/>
    <w:rsid w:val="009A3C16"/>
    <w:rsid w:val="009A3C5D"/>
    <w:rsid w:val="009A3C67"/>
    <w:rsid w:val="009A3CDD"/>
    <w:rsid w:val="009A3D14"/>
    <w:rsid w:val="009A3EFD"/>
    <w:rsid w:val="009A411B"/>
    <w:rsid w:val="009A426F"/>
    <w:rsid w:val="009A45AC"/>
    <w:rsid w:val="009A46B8"/>
    <w:rsid w:val="009A46E7"/>
    <w:rsid w:val="009A47CA"/>
    <w:rsid w:val="009A4895"/>
    <w:rsid w:val="009A4BD7"/>
    <w:rsid w:val="009A4BEE"/>
    <w:rsid w:val="009A4E48"/>
    <w:rsid w:val="009A4F52"/>
    <w:rsid w:val="009A5232"/>
    <w:rsid w:val="009A5293"/>
    <w:rsid w:val="009A5500"/>
    <w:rsid w:val="009A55E7"/>
    <w:rsid w:val="009A5673"/>
    <w:rsid w:val="009A576A"/>
    <w:rsid w:val="009A5965"/>
    <w:rsid w:val="009A5A5A"/>
    <w:rsid w:val="009A5C0B"/>
    <w:rsid w:val="009A5CA6"/>
    <w:rsid w:val="009A5DD9"/>
    <w:rsid w:val="009A5FC3"/>
    <w:rsid w:val="009A5FD5"/>
    <w:rsid w:val="009A63FE"/>
    <w:rsid w:val="009A6486"/>
    <w:rsid w:val="009A649C"/>
    <w:rsid w:val="009A6552"/>
    <w:rsid w:val="009A6604"/>
    <w:rsid w:val="009A66CB"/>
    <w:rsid w:val="009A67EE"/>
    <w:rsid w:val="009A682F"/>
    <w:rsid w:val="009A6913"/>
    <w:rsid w:val="009A6A24"/>
    <w:rsid w:val="009A6B6E"/>
    <w:rsid w:val="009A6BE6"/>
    <w:rsid w:val="009A6EC7"/>
    <w:rsid w:val="009A6F48"/>
    <w:rsid w:val="009A6F8B"/>
    <w:rsid w:val="009A70B0"/>
    <w:rsid w:val="009A70F7"/>
    <w:rsid w:val="009A738B"/>
    <w:rsid w:val="009A73F7"/>
    <w:rsid w:val="009A7677"/>
    <w:rsid w:val="009A774B"/>
    <w:rsid w:val="009A7A46"/>
    <w:rsid w:val="009A7A6D"/>
    <w:rsid w:val="009A7AA5"/>
    <w:rsid w:val="009A7BCA"/>
    <w:rsid w:val="009A7BD7"/>
    <w:rsid w:val="009A7C50"/>
    <w:rsid w:val="009A7CAB"/>
    <w:rsid w:val="009A7CDA"/>
    <w:rsid w:val="009A7E8E"/>
    <w:rsid w:val="009B00A9"/>
    <w:rsid w:val="009B036C"/>
    <w:rsid w:val="009B03A5"/>
    <w:rsid w:val="009B03E6"/>
    <w:rsid w:val="009B05A8"/>
    <w:rsid w:val="009B05AD"/>
    <w:rsid w:val="009B068F"/>
    <w:rsid w:val="009B06BF"/>
    <w:rsid w:val="009B0809"/>
    <w:rsid w:val="009B084B"/>
    <w:rsid w:val="009B0872"/>
    <w:rsid w:val="009B087E"/>
    <w:rsid w:val="009B0943"/>
    <w:rsid w:val="009B0980"/>
    <w:rsid w:val="009B0B59"/>
    <w:rsid w:val="009B0ED0"/>
    <w:rsid w:val="009B126B"/>
    <w:rsid w:val="009B1290"/>
    <w:rsid w:val="009B13D0"/>
    <w:rsid w:val="009B1492"/>
    <w:rsid w:val="009B1510"/>
    <w:rsid w:val="009B1936"/>
    <w:rsid w:val="009B1D37"/>
    <w:rsid w:val="009B1D3A"/>
    <w:rsid w:val="009B1DE0"/>
    <w:rsid w:val="009B1F45"/>
    <w:rsid w:val="009B21A7"/>
    <w:rsid w:val="009B230D"/>
    <w:rsid w:val="009B233C"/>
    <w:rsid w:val="009B23FC"/>
    <w:rsid w:val="009B24E9"/>
    <w:rsid w:val="009B2552"/>
    <w:rsid w:val="009B269F"/>
    <w:rsid w:val="009B27BF"/>
    <w:rsid w:val="009B2923"/>
    <w:rsid w:val="009B2941"/>
    <w:rsid w:val="009B2AE6"/>
    <w:rsid w:val="009B2B1B"/>
    <w:rsid w:val="009B2B9E"/>
    <w:rsid w:val="009B2BF2"/>
    <w:rsid w:val="009B2C78"/>
    <w:rsid w:val="009B2DDC"/>
    <w:rsid w:val="009B2E45"/>
    <w:rsid w:val="009B2EDA"/>
    <w:rsid w:val="009B2F6F"/>
    <w:rsid w:val="009B2F80"/>
    <w:rsid w:val="009B33CB"/>
    <w:rsid w:val="009B3448"/>
    <w:rsid w:val="009B34FD"/>
    <w:rsid w:val="009B35D0"/>
    <w:rsid w:val="009B3728"/>
    <w:rsid w:val="009B3802"/>
    <w:rsid w:val="009B38BB"/>
    <w:rsid w:val="009B38D9"/>
    <w:rsid w:val="009B3A56"/>
    <w:rsid w:val="009B3C3F"/>
    <w:rsid w:val="009B3C7D"/>
    <w:rsid w:val="009B3E4D"/>
    <w:rsid w:val="009B3EE4"/>
    <w:rsid w:val="009B3F5B"/>
    <w:rsid w:val="009B40FE"/>
    <w:rsid w:val="009B414C"/>
    <w:rsid w:val="009B415B"/>
    <w:rsid w:val="009B42F7"/>
    <w:rsid w:val="009B4318"/>
    <w:rsid w:val="009B4432"/>
    <w:rsid w:val="009B46B2"/>
    <w:rsid w:val="009B4B35"/>
    <w:rsid w:val="009B4B4C"/>
    <w:rsid w:val="009B4BFF"/>
    <w:rsid w:val="009B4C4F"/>
    <w:rsid w:val="009B4C9C"/>
    <w:rsid w:val="009B4E0E"/>
    <w:rsid w:val="009B4E75"/>
    <w:rsid w:val="009B4F74"/>
    <w:rsid w:val="009B5117"/>
    <w:rsid w:val="009B511B"/>
    <w:rsid w:val="009B512E"/>
    <w:rsid w:val="009B517C"/>
    <w:rsid w:val="009B5228"/>
    <w:rsid w:val="009B5295"/>
    <w:rsid w:val="009B5346"/>
    <w:rsid w:val="009B5368"/>
    <w:rsid w:val="009B55F6"/>
    <w:rsid w:val="009B57F6"/>
    <w:rsid w:val="009B5C1C"/>
    <w:rsid w:val="009B5C9C"/>
    <w:rsid w:val="009B6021"/>
    <w:rsid w:val="009B60A4"/>
    <w:rsid w:val="009B6182"/>
    <w:rsid w:val="009B653C"/>
    <w:rsid w:val="009B65E4"/>
    <w:rsid w:val="009B6623"/>
    <w:rsid w:val="009B6733"/>
    <w:rsid w:val="009B699D"/>
    <w:rsid w:val="009B6A2E"/>
    <w:rsid w:val="009B6E2F"/>
    <w:rsid w:val="009B7015"/>
    <w:rsid w:val="009B7016"/>
    <w:rsid w:val="009B72F0"/>
    <w:rsid w:val="009B73E5"/>
    <w:rsid w:val="009B74B0"/>
    <w:rsid w:val="009B75DF"/>
    <w:rsid w:val="009B764E"/>
    <w:rsid w:val="009B766C"/>
    <w:rsid w:val="009B76FE"/>
    <w:rsid w:val="009B77DD"/>
    <w:rsid w:val="009B781C"/>
    <w:rsid w:val="009B789D"/>
    <w:rsid w:val="009B78F8"/>
    <w:rsid w:val="009B7B57"/>
    <w:rsid w:val="009B7B7B"/>
    <w:rsid w:val="009B7CF0"/>
    <w:rsid w:val="009B7F36"/>
    <w:rsid w:val="009B7FD8"/>
    <w:rsid w:val="009C0005"/>
    <w:rsid w:val="009C0033"/>
    <w:rsid w:val="009C0121"/>
    <w:rsid w:val="009C042E"/>
    <w:rsid w:val="009C0606"/>
    <w:rsid w:val="009C0653"/>
    <w:rsid w:val="009C06B5"/>
    <w:rsid w:val="009C084B"/>
    <w:rsid w:val="009C0891"/>
    <w:rsid w:val="009C0CEC"/>
    <w:rsid w:val="009C0D30"/>
    <w:rsid w:val="009C0D71"/>
    <w:rsid w:val="009C0E66"/>
    <w:rsid w:val="009C10E2"/>
    <w:rsid w:val="009C1189"/>
    <w:rsid w:val="009C133A"/>
    <w:rsid w:val="009C161A"/>
    <w:rsid w:val="009C172A"/>
    <w:rsid w:val="009C1832"/>
    <w:rsid w:val="009C187E"/>
    <w:rsid w:val="009C1B00"/>
    <w:rsid w:val="009C1EB7"/>
    <w:rsid w:val="009C1EF2"/>
    <w:rsid w:val="009C20E3"/>
    <w:rsid w:val="009C2324"/>
    <w:rsid w:val="009C2370"/>
    <w:rsid w:val="009C24B7"/>
    <w:rsid w:val="009C2537"/>
    <w:rsid w:val="009C28A4"/>
    <w:rsid w:val="009C2981"/>
    <w:rsid w:val="009C2AB5"/>
    <w:rsid w:val="009C2BFE"/>
    <w:rsid w:val="009C2C0F"/>
    <w:rsid w:val="009C2DDC"/>
    <w:rsid w:val="009C2E3B"/>
    <w:rsid w:val="009C2E8C"/>
    <w:rsid w:val="009C3262"/>
    <w:rsid w:val="009C33B9"/>
    <w:rsid w:val="009C33FD"/>
    <w:rsid w:val="009C34FB"/>
    <w:rsid w:val="009C3580"/>
    <w:rsid w:val="009C35FE"/>
    <w:rsid w:val="009C3775"/>
    <w:rsid w:val="009C3857"/>
    <w:rsid w:val="009C3966"/>
    <w:rsid w:val="009C39A0"/>
    <w:rsid w:val="009C3AB1"/>
    <w:rsid w:val="009C3B91"/>
    <w:rsid w:val="009C3BF1"/>
    <w:rsid w:val="009C3D69"/>
    <w:rsid w:val="009C3DDB"/>
    <w:rsid w:val="009C3EEC"/>
    <w:rsid w:val="009C3F45"/>
    <w:rsid w:val="009C4130"/>
    <w:rsid w:val="009C41E2"/>
    <w:rsid w:val="009C4382"/>
    <w:rsid w:val="009C439A"/>
    <w:rsid w:val="009C44CF"/>
    <w:rsid w:val="009C4584"/>
    <w:rsid w:val="009C4620"/>
    <w:rsid w:val="009C4729"/>
    <w:rsid w:val="009C48CF"/>
    <w:rsid w:val="009C491C"/>
    <w:rsid w:val="009C4A0C"/>
    <w:rsid w:val="009C4AC0"/>
    <w:rsid w:val="009C4B14"/>
    <w:rsid w:val="009C4DB0"/>
    <w:rsid w:val="009C4FF7"/>
    <w:rsid w:val="009C5330"/>
    <w:rsid w:val="009C55C9"/>
    <w:rsid w:val="009C5726"/>
    <w:rsid w:val="009C57CC"/>
    <w:rsid w:val="009C5817"/>
    <w:rsid w:val="009C58BE"/>
    <w:rsid w:val="009C5A49"/>
    <w:rsid w:val="009C5B0A"/>
    <w:rsid w:val="009C5B58"/>
    <w:rsid w:val="009C5BE6"/>
    <w:rsid w:val="009C5E1C"/>
    <w:rsid w:val="009C5F47"/>
    <w:rsid w:val="009C5FF4"/>
    <w:rsid w:val="009C6091"/>
    <w:rsid w:val="009C6537"/>
    <w:rsid w:val="009C665D"/>
    <w:rsid w:val="009C669B"/>
    <w:rsid w:val="009C69DA"/>
    <w:rsid w:val="009C6A4F"/>
    <w:rsid w:val="009C6E69"/>
    <w:rsid w:val="009C6EC3"/>
    <w:rsid w:val="009C7016"/>
    <w:rsid w:val="009C7167"/>
    <w:rsid w:val="009C727B"/>
    <w:rsid w:val="009C72FA"/>
    <w:rsid w:val="009C7398"/>
    <w:rsid w:val="009C75B8"/>
    <w:rsid w:val="009C76DD"/>
    <w:rsid w:val="009C77E6"/>
    <w:rsid w:val="009C79F1"/>
    <w:rsid w:val="009C7BFF"/>
    <w:rsid w:val="009C7C2A"/>
    <w:rsid w:val="009C7CA9"/>
    <w:rsid w:val="009C7D67"/>
    <w:rsid w:val="009D02F2"/>
    <w:rsid w:val="009D0329"/>
    <w:rsid w:val="009D0456"/>
    <w:rsid w:val="009D04FF"/>
    <w:rsid w:val="009D089D"/>
    <w:rsid w:val="009D0CD8"/>
    <w:rsid w:val="009D1206"/>
    <w:rsid w:val="009D1286"/>
    <w:rsid w:val="009D1323"/>
    <w:rsid w:val="009D13D7"/>
    <w:rsid w:val="009D141C"/>
    <w:rsid w:val="009D15F1"/>
    <w:rsid w:val="009D1790"/>
    <w:rsid w:val="009D17CB"/>
    <w:rsid w:val="009D1AAB"/>
    <w:rsid w:val="009D1B0D"/>
    <w:rsid w:val="009D1EC6"/>
    <w:rsid w:val="009D204B"/>
    <w:rsid w:val="009D2336"/>
    <w:rsid w:val="009D233E"/>
    <w:rsid w:val="009D2352"/>
    <w:rsid w:val="009D23CC"/>
    <w:rsid w:val="009D24A1"/>
    <w:rsid w:val="009D2528"/>
    <w:rsid w:val="009D2673"/>
    <w:rsid w:val="009D2B82"/>
    <w:rsid w:val="009D2BC2"/>
    <w:rsid w:val="009D2C8E"/>
    <w:rsid w:val="009D306F"/>
    <w:rsid w:val="009D31F7"/>
    <w:rsid w:val="009D3357"/>
    <w:rsid w:val="009D33F5"/>
    <w:rsid w:val="009D34B3"/>
    <w:rsid w:val="009D387D"/>
    <w:rsid w:val="009D3A07"/>
    <w:rsid w:val="009D3A37"/>
    <w:rsid w:val="009D3AB3"/>
    <w:rsid w:val="009D3B5F"/>
    <w:rsid w:val="009D3C28"/>
    <w:rsid w:val="009D3EFE"/>
    <w:rsid w:val="009D434A"/>
    <w:rsid w:val="009D4358"/>
    <w:rsid w:val="009D45AD"/>
    <w:rsid w:val="009D46A8"/>
    <w:rsid w:val="009D46F2"/>
    <w:rsid w:val="009D4CBC"/>
    <w:rsid w:val="009D4DDF"/>
    <w:rsid w:val="009D4EA4"/>
    <w:rsid w:val="009D5007"/>
    <w:rsid w:val="009D5033"/>
    <w:rsid w:val="009D50BA"/>
    <w:rsid w:val="009D564A"/>
    <w:rsid w:val="009D5710"/>
    <w:rsid w:val="009D5740"/>
    <w:rsid w:val="009D5747"/>
    <w:rsid w:val="009D58B8"/>
    <w:rsid w:val="009D58F9"/>
    <w:rsid w:val="009D590C"/>
    <w:rsid w:val="009D59B8"/>
    <w:rsid w:val="009D59C6"/>
    <w:rsid w:val="009D5C35"/>
    <w:rsid w:val="009D5C52"/>
    <w:rsid w:val="009D5E54"/>
    <w:rsid w:val="009D5E99"/>
    <w:rsid w:val="009D612E"/>
    <w:rsid w:val="009D644B"/>
    <w:rsid w:val="009D66CA"/>
    <w:rsid w:val="009D6A08"/>
    <w:rsid w:val="009D6B76"/>
    <w:rsid w:val="009D6E4A"/>
    <w:rsid w:val="009D6F6A"/>
    <w:rsid w:val="009D774A"/>
    <w:rsid w:val="009D775C"/>
    <w:rsid w:val="009D7885"/>
    <w:rsid w:val="009D798F"/>
    <w:rsid w:val="009D7A4A"/>
    <w:rsid w:val="009D7BE3"/>
    <w:rsid w:val="009D7CCA"/>
    <w:rsid w:val="009D7CDE"/>
    <w:rsid w:val="009D7E8D"/>
    <w:rsid w:val="009D7E9B"/>
    <w:rsid w:val="009E0012"/>
    <w:rsid w:val="009E01B6"/>
    <w:rsid w:val="009E021F"/>
    <w:rsid w:val="009E02FC"/>
    <w:rsid w:val="009E0415"/>
    <w:rsid w:val="009E04C7"/>
    <w:rsid w:val="009E05C7"/>
    <w:rsid w:val="009E06EB"/>
    <w:rsid w:val="009E089E"/>
    <w:rsid w:val="009E09CF"/>
    <w:rsid w:val="009E0AEF"/>
    <w:rsid w:val="009E0D3D"/>
    <w:rsid w:val="009E0F84"/>
    <w:rsid w:val="009E12F4"/>
    <w:rsid w:val="009E133A"/>
    <w:rsid w:val="009E13B1"/>
    <w:rsid w:val="009E1635"/>
    <w:rsid w:val="009E16E5"/>
    <w:rsid w:val="009E17A9"/>
    <w:rsid w:val="009E1A32"/>
    <w:rsid w:val="009E1A78"/>
    <w:rsid w:val="009E1A7B"/>
    <w:rsid w:val="009E1AFE"/>
    <w:rsid w:val="009E1E9E"/>
    <w:rsid w:val="009E2060"/>
    <w:rsid w:val="009E210F"/>
    <w:rsid w:val="009E2110"/>
    <w:rsid w:val="009E21EB"/>
    <w:rsid w:val="009E240F"/>
    <w:rsid w:val="009E278D"/>
    <w:rsid w:val="009E29F9"/>
    <w:rsid w:val="009E2C49"/>
    <w:rsid w:val="009E2D3F"/>
    <w:rsid w:val="009E2FF3"/>
    <w:rsid w:val="009E3370"/>
    <w:rsid w:val="009E33E6"/>
    <w:rsid w:val="009E3539"/>
    <w:rsid w:val="009E363E"/>
    <w:rsid w:val="009E380B"/>
    <w:rsid w:val="009E39FE"/>
    <w:rsid w:val="009E3B45"/>
    <w:rsid w:val="009E3CA9"/>
    <w:rsid w:val="009E40C3"/>
    <w:rsid w:val="009E410B"/>
    <w:rsid w:val="009E41F7"/>
    <w:rsid w:val="009E42B5"/>
    <w:rsid w:val="009E42F6"/>
    <w:rsid w:val="009E4482"/>
    <w:rsid w:val="009E4541"/>
    <w:rsid w:val="009E4634"/>
    <w:rsid w:val="009E48AE"/>
    <w:rsid w:val="009E4A27"/>
    <w:rsid w:val="009E4C69"/>
    <w:rsid w:val="009E4EB0"/>
    <w:rsid w:val="009E4EE5"/>
    <w:rsid w:val="009E4F81"/>
    <w:rsid w:val="009E4F8B"/>
    <w:rsid w:val="009E5051"/>
    <w:rsid w:val="009E52EF"/>
    <w:rsid w:val="009E540C"/>
    <w:rsid w:val="009E542B"/>
    <w:rsid w:val="009E55B8"/>
    <w:rsid w:val="009E582D"/>
    <w:rsid w:val="009E5A25"/>
    <w:rsid w:val="009E5AE0"/>
    <w:rsid w:val="009E5DBE"/>
    <w:rsid w:val="009E5DBF"/>
    <w:rsid w:val="009E5E31"/>
    <w:rsid w:val="009E5F95"/>
    <w:rsid w:val="009E618D"/>
    <w:rsid w:val="009E62E5"/>
    <w:rsid w:val="009E639E"/>
    <w:rsid w:val="009E6743"/>
    <w:rsid w:val="009E6788"/>
    <w:rsid w:val="009E6865"/>
    <w:rsid w:val="009E69C0"/>
    <w:rsid w:val="009E6A89"/>
    <w:rsid w:val="009E6A90"/>
    <w:rsid w:val="009E6AB1"/>
    <w:rsid w:val="009E7038"/>
    <w:rsid w:val="009E7207"/>
    <w:rsid w:val="009E7296"/>
    <w:rsid w:val="009E73E3"/>
    <w:rsid w:val="009E747E"/>
    <w:rsid w:val="009E76B1"/>
    <w:rsid w:val="009E79CA"/>
    <w:rsid w:val="009E7B8D"/>
    <w:rsid w:val="009E7E48"/>
    <w:rsid w:val="009E7F63"/>
    <w:rsid w:val="009F009E"/>
    <w:rsid w:val="009F0154"/>
    <w:rsid w:val="009F02A0"/>
    <w:rsid w:val="009F02A6"/>
    <w:rsid w:val="009F03CD"/>
    <w:rsid w:val="009F084D"/>
    <w:rsid w:val="009F0A8A"/>
    <w:rsid w:val="009F0B13"/>
    <w:rsid w:val="009F0C00"/>
    <w:rsid w:val="009F0C08"/>
    <w:rsid w:val="009F0DBA"/>
    <w:rsid w:val="009F1011"/>
    <w:rsid w:val="009F1275"/>
    <w:rsid w:val="009F15BE"/>
    <w:rsid w:val="009F15EF"/>
    <w:rsid w:val="009F169C"/>
    <w:rsid w:val="009F1786"/>
    <w:rsid w:val="009F17B5"/>
    <w:rsid w:val="009F17CD"/>
    <w:rsid w:val="009F19DC"/>
    <w:rsid w:val="009F1AFB"/>
    <w:rsid w:val="009F1E32"/>
    <w:rsid w:val="009F1EB2"/>
    <w:rsid w:val="009F222E"/>
    <w:rsid w:val="009F23C1"/>
    <w:rsid w:val="009F2458"/>
    <w:rsid w:val="009F252F"/>
    <w:rsid w:val="009F2590"/>
    <w:rsid w:val="009F2671"/>
    <w:rsid w:val="009F272E"/>
    <w:rsid w:val="009F2791"/>
    <w:rsid w:val="009F27B1"/>
    <w:rsid w:val="009F2A5A"/>
    <w:rsid w:val="009F2C47"/>
    <w:rsid w:val="009F2D2F"/>
    <w:rsid w:val="009F2EC8"/>
    <w:rsid w:val="009F3038"/>
    <w:rsid w:val="009F30DA"/>
    <w:rsid w:val="009F3125"/>
    <w:rsid w:val="009F3353"/>
    <w:rsid w:val="009F33AC"/>
    <w:rsid w:val="009F3571"/>
    <w:rsid w:val="009F357F"/>
    <w:rsid w:val="009F37AB"/>
    <w:rsid w:val="009F3A28"/>
    <w:rsid w:val="009F3A59"/>
    <w:rsid w:val="009F3D1D"/>
    <w:rsid w:val="009F3EE3"/>
    <w:rsid w:val="009F41BD"/>
    <w:rsid w:val="009F44BF"/>
    <w:rsid w:val="009F4625"/>
    <w:rsid w:val="009F474E"/>
    <w:rsid w:val="009F47BF"/>
    <w:rsid w:val="009F4BBE"/>
    <w:rsid w:val="009F4C3D"/>
    <w:rsid w:val="009F52CE"/>
    <w:rsid w:val="009F5559"/>
    <w:rsid w:val="009F5860"/>
    <w:rsid w:val="009F5BD0"/>
    <w:rsid w:val="009F5C2A"/>
    <w:rsid w:val="009F5C48"/>
    <w:rsid w:val="009F5D35"/>
    <w:rsid w:val="009F5FB3"/>
    <w:rsid w:val="009F6342"/>
    <w:rsid w:val="009F6409"/>
    <w:rsid w:val="009F663F"/>
    <w:rsid w:val="009F684F"/>
    <w:rsid w:val="009F69D2"/>
    <w:rsid w:val="009F6A06"/>
    <w:rsid w:val="009F6C18"/>
    <w:rsid w:val="009F6CEF"/>
    <w:rsid w:val="009F6DD3"/>
    <w:rsid w:val="009F6EE2"/>
    <w:rsid w:val="009F703E"/>
    <w:rsid w:val="009F70DA"/>
    <w:rsid w:val="009F720D"/>
    <w:rsid w:val="009F76EE"/>
    <w:rsid w:val="009F77BC"/>
    <w:rsid w:val="009F789B"/>
    <w:rsid w:val="009F78F1"/>
    <w:rsid w:val="009F78FF"/>
    <w:rsid w:val="009F793C"/>
    <w:rsid w:val="009F7AB1"/>
    <w:rsid w:val="009F7ADF"/>
    <w:rsid w:val="009F7D1F"/>
    <w:rsid w:val="009F7EA2"/>
    <w:rsid w:val="009F7ED5"/>
    <w:rsid w:val="009F7EDB"/>
    <w:rsid w:val="00A0007A"/>
    <w:rsid w:val="00A00094"/>
    <w:rsid w:val="00A0018E"/>
    <w:rsid w:val="00A001C7"/>
    <w:rsid w:val="00A00276"/>
    <w:rsid w:val="00A00695"/>
    <w:rsid w:val="00A007A0"/>
    <w:rsid w:val="00A00831"/>
    <w:rsid w:val="00A00888"/>
    <w:rsid w:val="00A00BB1"/>
    <w:rsid w:val="00A00BCB"/>
    <w:rsid w:val="00A00C03"/>
    <w:rsid w:val="00A00CCD"/>
    <w:rsid w:val="00A00ED0"/>
    <w:rsid w:val="00A00F67"/>
    <w:rsid w:val="00A00FAB"/>
    <w:rsid w:val="00A0133F"/>
    <w:rsid w:val="00A0137A"/>
    <w:rsid w:val="00A013EA"/>
    <w:rsid w:val="00A0145D"/>
    <w:rsid w:val="00A0161B"/>
    <w:rsid w:val="00A016AD"/>
    <w:rsid w:val="00A01741"/>
    <w:rsid w:val="00A0177B"/>
    <w:rsid w:val="00A01952"/>
    <w:rsid w:val="00A01B9D"/>
    <w:rsid w:val="00A01D67"/>
    <w:rsid w:val="00A01FA0"/>
    <w:rsid w:val="00A01FA7"/>
    <w:rsid w:val="00A01FD9"/>
    <w:rsid w:val="00A0206D"/>
    <w:rsid w:val="00A02133"/>
    <w:rsid w:val="00A02335"/>
    <w:rsid w:val="00A0238F"/>
    <w:rsid w:val="00A0281A"/>
    <w:rsid w:val="00A02B5B"/>
    <w:rsid w:val="00A02E44"/>
    <w:rsid w:val="00A02F02"/>
    <w:rsid w:val="00A030D3"/>
    <w:rsid w:val="00A031AA"/>
    <w:rsid w:val="00A03212"/>
    <w:rsid w:val="00A0324B"/>
    <w:rsid w:val="00A03276"/>
    <w:rsid w:val="00A032E4"/>
    <w:rsid w:val="00A0336E"/>
    <w:rsid w:val="00A03B52"/>
    <w:rsid w:val="00A03C28"/>
    <w:rsid w:val="00A03DA4"/>
    <w:rsid w:val="00A03F4B"/>
    <w:rsid w:val="00A0412A"/>
    <w:rsid w:val="00A0418D"/>
    <w:rsid w:val="00A043C7"/>
    <w:rsid w:val="00A04537"/>
    <w:rsid w:val="00A04679"/>
    <w:rsid w:val="00A04856"/>
    <w:rsid w:val="00A04BE9"/>
    <w:rsid w:val="00A04C0F"/>
    <w:rsid w:val="00A04DD7"/>
    <w:rsid w:val="00A04F05"/>
    <w:rsid w:val="00A05044"/>
    <w:rsid w:val="00A05049"/>
    <w:rsid w:val="00A05086"/>
    <w:rsid w:val="00A051B7"/>
    <w:rsid w:val="00A051E3"/>
    <w:rsid w:val="00A056AB"/>
    <w:rsid w:val="00A057C3"/>
    <w:rsid w:val="00A05861"/>
    <w:rsid w:val="00A05946"/>
    <w:rsid w:val="00A05984"/>
    <w:rsid w:val="00A05DCC"/>
    <w:rsid w:val="00A05DD5"/>
    <w:rsid w:val="00A05E19"/>
    <w:rsid w:val="00A05EC6"/>
    <w:rsid w:val="00A06024"/>
    <w:rsid w:val="00A060E5"/>
    <w:rsid w:val="00A061BE"/>
    <w:rsid w:val="00A06470"/>
    <w:rsid w:val="00A06475"/>
    <w:rsid w:val="00A066C6"/>
    <w:rsid w:val="00A0670E"/>
    <w:rsid w:val="00A067F4"/>
    <w:rsid w:val="00A069A9"/>
    <w:rsid w:val="00A06AA0"/>
    <w:rsid w:val="00A06CFA"/>
    <w:rsid w:val="00A06D40"/>
    <w:rsid w:val="00A06FEB"/>
    <w:rsid w:val="00A07010"/>
    <w:rsid w:val="00A0706C"/>
    <w:rsid w:val="00A070BA"/>
    <w:rsid w:val="00A07107"/>
    <w:rsid w:val="00A0712A"/>
    <w:rsid w:val="00A072B1"/>
    <w:rsid w:val="00A07343"/>
    <w:rsid w:val="00A07462"/>
    <w:rsid w:val="00A0748E"/>
    <w:rsid w:val="00A074AB"/>
    <w:rsid w:val="00A0750A"/>
    <w:rsid w:val="00A0753E"/>
    <w:rsid w:val="00A07584"/>
    <w:rsid w:val="00A0761C"/>
    <w:rsid w:val="00A076F3"/>
    <w:rsid w:val="00A077C9"/>
    <w:rsid w:val="00A0783A"/>
    <w:rsid w:val="00A07899"/>
    <w:rsid w:val="00A07D05"/>
    <w:rsid w:val="00A07D60"/>
    <w:rsid w:val="00A07DCF"/>
    <w:rsid w:val="00A07F47"/>
    <w:rsid w:val="00A07FE5"/>
    <w:rsid w:val="00A101D6"/>
    <w:rsid w:val="00A10240"/>
    <w:rsid w:val="00A10364"/>
    <w:rsid w:val="00A10509"/>
    <w:rsid w:val="00A105BB"/>
    <w:rsid w:val="00A10673"/>
    <w:rsid w:val="00A10791"/>
    <w:rsid w:val="00A10879"/>
    <w:rsid w:val="00A10A94"/>
    <w:rsid w:val="00A10C37"/>
    <w:rsid w:val="00A10C6D"/>
    <w:rsid w:val="00A10D0E"/>
    <w:rsid w:val="00A10E28"/>
    <w:rsid w:val="00A10EA5"/>
    <w:rsid w:val="00A10EFD"/>
    <w:rsid w:val="00A10FE3"/>
    <w:rsid w:val="00A11009"/>
    <w:rsid w:val="00A110DB"/>
    <w:rsid w:val="00A1139B"/>
    <w:rsid w:val="00A11546"/>
    <w:rsid w:val="00A11674"/>
    <w:rsid w:val="00A116C3"/>
    <w:rsid w:val="00A117D9"/>
    <w:rsid w:val="00A1186B"/>
    <w:rsid w:val="00A1188D"/>
    <w:rsid w:val="00A11952"/>
    <w:rsid w:val="00A11AE8"/>
    <w:rsid w:val="00A11D60"/>
    <w:rsid w:val="00A11E09"/>
    <w:rsid w:val="00A11F9F"/>
    <w:rsid w:val="00A1206B"/>
    <w:rsid w:val="00A12122"/>
    <w:rsid w:val="00A121BA"/>
    <w:rsid w:val="00A1227C"/>
    <w:rsid w:val="00A122BE"/>
    <w:rsid w:val="00A122D2"/>
    <w:rsid w:val="00A12328"/>
    <w:rsid w:val="00A125CE"/>
    <w:rsid w:val="00A1265C"/>
    <w:rsid w:val="00A12661"/>
    <w:rsid w:val="00A1275F"/>
    <w:rsid w:val="00A12949"/>
    <w:rsid w:val="00A12C7E"/>
    <w:rsid w:val="00A12CE4"/>
    <w:rsid w:val="00A12D42"/>
    <w:rsid w:val="00A12E5A"/>
    <w:rsid w:val="00A12F30"/>
    <w:rsid w:val="00A12F49"/>
    <w:rsid w:val="00A12FC2"/>
    <w:rsid w:val="00A13110"/>
    <w:rsid w:val="00A1315F"/>
    <w:rsid w:val="00A1319F"/>
    <w:rsid w:val="00A131C0"/>
    <w:rsid w:val="00A13435"/>
    <w:rsid w:val="00A134A3"/>
    <w:rsid w:val="00A134FE"/>
    <w:rsid w:val="00A1353C"/>
    <w:rsid w:val="00A13714"/>
    <w:rsid w:val="00A13825"/>
    <w:rsid w:val="00A13832"/>
    <w:rsid w:val="00A138AB"/>
    <w:rsid w:val="00A138DF"/>
    <w:rsid w:val="00A138E9"/>
    <w:rsid w:val="00A13973"/>
    <w:rsid w:val="00A139CD"/>
    <w:rsid w:val="00A13C34"/>
    <w:rsid w:val="00A13C37"/>
    <w:rsid w:val="00A14160"/>
    <w:rsid w:val="00A14243"/>
    <w:rsid w:val="00A14340"/>
    <w:rsid w:val="00A143D0"/>
    <w:rsid w:val="00A14475"/>
    <w:rsid w:val="00A1473F"/>
    <w:rsid w:val="00A1479B"/>
    <w:rsid w:val="00A14C3A"/>
    <w:rsid w:val="00A14EA5"/>
    <w:rsid w:val="00A150FB"/>
    <w:rsid w:val="00A15169"/>
    <w:rsid w:val="00A151DF"/>
    <w:rsid w:val="00A15233"/>
    <w:rsid w:val="00A153BF"/>
    <w:rsid w:val="00A153CE"/>
    <w:rsid w:val="00A15555"/>
    <w:rsid w:val="00A1557D"/>
    <w:rsid w:val="00A15654"/>
    <w:rsid w:val="00A15663"/>
    <w:rsid w:val="00A158E0"/>
    <w:rsid w:val="00A15984"/>
    <w:rsid w:val="00A160C9"/>
    <w:rsid w:val="00A161E5"/>
    <w:rsid w:val="00A163E1"/>
    <w:rsid w:val="00A16639"/>
    <w:rsid w:val="00A16708"/>
    <w:rsid w:val="00A167E3"/>
    <w:rsid w:val="00A16815"/>
    <w:rsid w:val="00A16865"/>
    <w:rsid w:val="00A16882"/>
    <w:rsid w:val="00A16AA5"/>
    <w:rsid w:val="00A16CDA"/>
    <w:rsid w:val="00A16D6B"/>
    <w:rsid w:val="00A16FAC"/>
    <w:rsid w:val="00A17038"/>
    <w:rsid w:val="00A170CF"/>
    <w:rsid w:val="00A1726A"/>
    <w:rsid w:val="00A1729D"/>
    <w:rsid w:val="00A17380"/>
    <w:rsid w:val="00A17452"/>
    <w:rsid w:val="00A174AA"/>
    <w:rsid w:val="00A1755A"/>
    <w:rsid w:val="00A17573"/>
    <w:rsid w:val="00A176D9"/>
    <w:rsid w:val="00A179EB"/>
    <w:rsid w:val="00A17EAD"/>
    <w:rsid w:val="00A17EED"/>
    <w:rsid w:val="00A17F30"/>
    <w:rsid w:val="00A17FE7"/>
    <w:rsid w:val="00A20115"/>
    <w:rsid w:val="00A2013D"/>
    <w:rsid w:val="00A2031D"/>
    <w:rsid w:val="00A2044F"/>
    <w:rsid w:val="00A205FC"/>
    <w:rsid w:val="00A20817"/>
    <w:rsid w:val="00A20848"/>
    <w:rsid w:val="00A20872"/>
    <w:rsid w:val="00A20911"/>
    <w:rsid w:val="00A20BA9"/>
    <w:rsid w:val="00A20C44"/>
    <w:rsid w:val="00A20D13"/>
    <w:rsid w:val="00A20D92"/>
    <w:rsid w:val="00A212AC"/>
    <w:rsid w:val="00A212D9"/>
    <w:rsid w:val="00A212E0"/>
    <w:rsid w:val="00A215AF"/>
    <w:rsid w:val="00A21602"/>
    <w:rsid w:val="00A21682"/>
    <w:rsid w:val="00A219A5"/>
    <w:rsid w:val="00A21A6D"/>
    <w:rsid w:val="00A21AEA"/>
    <w:rsid w:val="00A21C52"/>
    <w:rsid w:val="00A21C7A"/>
    <w:rsid w:val="00A21CD8"/>
    <w:rsid w:val="00A21D36"/>
    <w:rsid w:val="00A21ED5"/>
    <w:rsid w:val="00A21F3F"/>
    <w:rsid w:val="00A220B9"/>
    <w:rsid w:val="00A224ED"/>
    <w:rsid w:val="00A227E4"/>
    <w:rsid w:val="00A22887"/>
    <w:rsid w:val="00A228A4"/>
    <w:rsid w:val="00A22938"/>
    <w:rsid w:val="00A22AF8"/>
    <w:rsid w:val="00A22BC4"/>
    <w:rsid w:val="00A22BE9"/>
    <w:rsid w:val="00A22DBA"/>
    <w:rsid w:val="00A22E83"/>
    <w:rsid w:val="00A22F5F"/>
    <w:rsid w:val="00A235EC"/>
    <w:rsid w:val="00A238D6"/>
    <w:rsid w:val="00A239B3"/>
    <w:rsid w:val="00A23B27"/>
    <w:rsid w:val="00A23B54"/>
    <w:rsid w:val="00A23D44"/>
    <w:rsid w:val="00A24018"/>
    <w:rsid w:val="00A241A4"/>
    <w:rsid w:val="00A24585"/>
    <w:rsid w:val="00A245AC"/>
    <w:rsid w:val="00A24847"/>
    <w:rsid w:val="00A2495B"/>
    <w:rsid w:val="00A249E1"/>
    <w:rsid w:val="00A24D51"/>
    <w:rsid w:val="00A25182"/>
    <w:rsid w:val="00A252F5"/>
    <w:rsid w:val="00A25395"/>
    <w:rsid w:val="00A2575C"/>
    <w:rsid w:val="00A259D7"/>
    <w:rsid w:val="00A25B8A"/>
    <w:rsid w:val="00A25F38"/>
    <w:rsid w:val="00A2602D"/>
    <w:rsid w:val="00A26045"/>
    <w:rsid w:val="00A265DC"/>
    <w:rsid w:val="00A265F6"/>
    <w:rsid w:val="00A267CB"/>
    <w:rsid w:val="00A267F6"/>
    <w:rsid w:val="00A2682D"/>
    <w:rsid w:val="00A26849"/>
    <w:rsid w:val="00A26902"/>
    <w:rsid w:val="00A26AFA"/>
    <w:rsid w:val="00A26DD7"/>
    <w:rsid w:val="00A273F9"/>
    <w:rsid w:val="00A274FA"/>
    <w:rsid w:val="00A27909"/>
    <w:rsid w:val="00A27974"/>
    <w:rsid w:val="00A279F0"/>
    <w:rsid w:val="00A27A6C"/>
    <w:rsid w:val="00A27F84"/>
    <w:rsid w:val="00A3001F"/>
    <w:rsid w:val="00A30069"/>
    <w:rsid w:val="00A30089"/>
    <w:rsid w:val="00A3018B"/>
    <w:rsid w:val="00A301E1"/>
    <w:rsid w:val="00A30203"/>
    <w:rsid w:val="00A30354"/>
    <w:rsid w:val="00A3059C"/>
    <w:rsid w:val="00A305A5"/>
    <w:rsid w:val="00A3082B"/>
    <w:rsid w:val="00A30A8A"/>
    <w:rsid w:val="00A30DF4"/>
    <w:rsid w:val="00A30F3F"/>
    <w:rsid w:val="00A310C3"/>
    <w:rsid w:val="00A311F2"/>
    <w:rsid w:val="00A312EF"/>
    <w:rsid w:val="00A31697"/>
    <w:rsid w:val="00A3169B"/>
    <w:rsid w:val="00A31702"/>
    <w:rsid w:val="00A318A5"/>
    <w:rsid w:val="00A3191A"/>
    <w:rsid w:val="00A31920"/>
    <w:rsid w:val="00A31AC6"/>
    <w:rsid w:val="00A31BD9"/>
    <w:rsid w:val="00A31CCA"/>
    <w:rsid w:val="00A31E98"/>
    <w:rsid w:val="00A31ECD"/>
    <w:rsid w:val="00A3228D"/>
    <w:rsid w:val="00A322B6"/>
    <w:rsid w:val="00A3253B"/>
    <w:rsid w:val="00A32C0D"/>
    <w:rsid w:val="00A32C13"/>
    <w:rsid w:val="00A32C6A"/>
    <w:rsid w:val="00A32D07"/>
    <w:rsid w:val="00A32EC4"/>
    <w:rsid w:val="00A32FD2"/>
    <w:rsid w:val="00A33031"/>
    <w:rsid w:val="00A3358A"/>
    <w:rsid w:val="00A33971"/>
    <w:rsid w:val="00A33A0D"/>
    <w:rsid w:val="00A33AD0"/>
    <w:rsid w:val="00A33CB7"/>
    <w:rsid w:val="00A33E85"/>
    <w:rsid w:val="00A33EF0"/>
    <w:rsid w:val="00A33FB5"/>
    <w:rsid w:val="00A33FFF"/>
    <w:rsid w:val="00A340FE"/>
    <w:rsid w:val="00A34356"/>
    <w:rsid w:val="00A34365"/>
    <w:rsid w:val="00A343B7"/>
    <w:rsid w:val="00A34453"/>
    <w:rsid w:val="00A34457"/>
    <w:rsid w:val="00A34489"/>
    <w:rsid w:val="00A3448F"/>
    <w:rsid w:val="00A344F6"/>
    <w:rsid w:val="00A34520"/>
    <w:rsid w:val="00A345C1"/>
    <w:rsid w:val="00A345E2"/>
    <w:rsid w:val="00A34743"/>
    <w:rsid w:val="00A347AC"/>
    <w:rsid w:val="00A34CBA"/>
    <w:rsid w:val="00A34DF9"/>
    <w:rsid w:val="00A34E01"/>
    <w:rsid w:val="00A34E76"/>
    <w:rsid w:val="00A350C3"/>
    <w:rsid w:val="00A353FE"/>
    <w:rsid w:val="00A3547C"/>
    <w:rsid w:val="00A35527"/>
    <w:rsid w:val="00A35655"/>
    <w:rsid w:val="00A357BC"/>
    <w:rsid w:val="00A35828"/>
    <w:rsid w:val="00A3583F"/>
    <w:rsid w:val="00A3586C"/>
    <w:rsid w:val="00A35A49"/>
    <w:rsid w:val="00A35C32"/>
    <w:rsid w:val="00A362F7"/>
    <w:rsid w:val="00A3638F"/>
    <w:rsid w:val="00A3641F"/>
    <w:rsid w:val="00A36431"/>
    <w:rsid w:val="00A3658D"/>
    <w:rsid w:val="00A3665F"/>
    <w:rsid w:val="00A36670"/>
    <w:rsid w:val="00A36768"/>
    <w:rsid w:val="00A3696C"/>
    <w:rsid w:val="00A36D0C"/>
    <w:rsid w:val="00A36D29"/>
    <w:rsid w:val="00A37381"/>
    <w:rsid w:val="00A3749F"/>
    <w:rsid w:val="00A374F9"/>
    <w:rsid w:val="00A377DA"/>
    <w:rsid w:val="00A3797B"/>
    <w:rsid w:val="00A37A57"/>
    <w:rsid w:val="00A37DB2"/>
    <w:rsid w:val="00A37ED0"/>
    <w:rsid w:val="00A37FB6"/>
    <w:rsid w:val="00A37FC0"/>
    <w:rsid w:val="00A40042"/>
    <w:rsid w:val="00A400E4"/>
    <w:rsid w:val="00A403F8"/>
    <w:rsid w:val="00A4051A"/>
    <w:rsid w:val="00A4071D"/>
    <w:rsid w:val="00A40820"/>
    <w:rsid w:val="00A40882"/>
    <w:rsid w:val="00A408BA"/>
    <w:rsid w:val="00A40E16"/>
    <w:rsid w:val="00A40EB9"/>
    <w:rsid w:val="00A40ED6"/>
    <w:rsid w:val="00A4120F"/>
    <w:rsid w:val="00A4164A"/>
    <w:rsid w:val="00A41771"/>
    <w:rsid w:val="00A4184B"/>
    <w:rsid w:val="00A41872"/>
    <w:rsid w:val="00A418ED"/>
    <w:rsid w:val="00A41A9F"/>
    <w:rsid w:val="00A41B2F"/>
    <w:rsid w:val="00A41BC2"/>
    <w:rsid w:val="00A41D96"/>
    <w:rsid w:val="00A41F50"/>
    <w:rsid w:val="00A41F99"/>
    <w:rsid w:val="00A42085"/>
    <w:rsid w:val="00A425DE"/>
    <w:rsid w:val="00A427C7"/>
    <w:rsid w:val="00A429F7"/>
    <w:rsid w:val="00A42B4C"/>
    <w:rsid w:val="00A42C56"/>
    <w:rsid w:val="00A42F59"/>
    <w:rsid w:val="00A42F99"/>
    <w:rsid w:val="00A43002"/>
    <w:rsid w:val="00A430D5"/>
    <w:rsid w:val="00A43172"/>
    <w:rsid w:val="00A43187"/>
    <w:rsid w:val="00A431EB"/>
    <w:rsid w:val="00A43211"/>
    <w:rsid w:val="00A43283"/>
    <w:rsid w:val="00A432B6"/>
    <w:rsid w:val="00A433BD"/>
    <w:rsid w:val="00A43751"/>
    <w:rsid w:val="00A4392E"/>
    <w:rsid w:val="00A43EC9"/>
    <w:rsid w:val="00A43F0A"/>
    <w:rsid w:val="00A43F1E"/>
    <w:rsid w:val="00A44035"/>
    <w:rsid w:val="00A44046"/>
    <w:rsid w:val="00A44253"/>
    <w:rsid w:val="00A442C4"/>
    <w:rsid w:val="00A44424"/>
    <w:rsid w:val="00A4465F"/>
    <w:rsid w:val="00A446F1"/>
    <w:rsid w:val="00A4481E"/>
    <w:rsid w:val="00A44999"/>
    <w:rsid w:val="00A44C7B"/>
    <w:rsid w:val="00A44F33"/>
    <w:rsid w:val="00A45077"/>
    <w:rsid w:val="00A451C4"/>
    <w:rsid w:val="00A45371"/>
    <w:rsid w:val="00A45376"/>
    <w:rsid w:val="00A453F7"/>
    <w:rsid w:val="00A454A7"/>
    <w:rsid w:val="00A45548"/>
    <w:rsid w:val="00A4558F"/>
    <w:rsid w:val="00A455F8"/>
    <w:rsid w:val="00A45685"/>
    <w:rsid w:val="00A4575C"/>
    <w:rsid w:val="00A45800"/>
    <w:rsid w:val="00A458CE"/>
    <w:rsid w:val="00A4592E"/>
    <w:rsid w:val="00A45A99"/>
    <w:rsid w:val="00A45BE3"/>
    <w:rsid w:val="00A45C3D"/>
    <w:rsid w:val="00A45C64"/>
    <w:rsid w:val="00A45CD4"/>
    <w:rsid w:val="00A4603C"/>
    <w:rsid w:val="00A46082"/>
    <w:rsid w:val="00A46192"/>
    <w:rsid w:val="00A46207"/>
    <w:rsid w:val="00A4648A"/>
    <w:rsid w:val="00A464B1"/>
    <w:rsid w:val="00A465C8"/>
    <w:rsid w:val="00A4674B"/>
    <w:rsid w:val="00A46911"/>
    <w:rsid w:val="00A469A0"/>
    <w:rsid w:val="00A46A05"/>
    <w:rsid w:val="00A46BA6"/>
    <w:rsid w:val="00A46C36"/>
    <w:rsid w:val="00A46CE0"/>
    <w:rsid w:val="00A46DB4"/>
    <w:rsid w:val="00A46E1B"/>
    <w:rsid w:val="00A46E42"/>
    <w:rsid w:val="00A46E68"/>
    <w:rsid w:val="00A46F54"/>
    <w:rsid w:val="00A47024"/>
    <w:rsid w:val="00A471C3"/>
    <w:rsid w:val="00A471EB"/>
    <w:rsid w:val="00A472B4"/>
    <w:rsid w:val="00A479E7"/>
    <w:rsid w:val="00A47A4F"/>
    <w:rsid w:val="00A47A86"/>
    <w:rsid w:val="00A47A8A"/>
    <w:rsid w:val="00A47B28"/>
    <w:rsid w:val="00A47C01"/>
    <w:rsid w:val="00A500C5"/>
    <w:rsid w:val="00A5029A"/>
    <w:rsid w:val="00A503E5"/>
    <w:rsid w:val="00A5042F"/>
    <w:rsid w:val="00A50679"/>
    <w:rsid w:val="00A5077A"/>
    <w:rsid w:val="00A50B50"/>
    <w:rsid w:val="00A50B7D"/>
    <w:rsid w:val="00A50C0E"/>
    <w:rsid w:val="00A50C21"/>
    <w:rsid w:val="00A50D5B"/>
    <w:rsid w:val="00A50FF1"/>
    <w:rsid w:val="00A50FFD"/>
    <w:rsid w:val="00A51074"/>
    <w:rsid w:val="00A512FC"/>
    <w:rsid w:val="00A51414"/>
    <w:rsid w:val="00A515FC"/>
    <w:rsid w:val="00A51696"/>
    <w:rsid w:val="00A51720"/>
    <w:rsid w:val="00A519A8"/>
    <w:rsid w:val="00A51B4D"/>
    <w:rsid w:val="00A51CFF"/>
    <w:rsid w:val="00A51DCB"/>
    <w:rsid w:val="00A51F5E"/>
    <w:rsid w:val="00A52123"/>
    <w:rsid w:val="00A52173"/>
    <w:rsid w:val="00A52276"/>
    <w:rsid w:val="00A52417"/>
    <w:rsid w:val="00A5241C"/>
    <w:rsid w:val="00A5263B"/>
    <w:rsid w:val="00A527F7"/>
    <w:rsid w:val="00A52824"/>
    <w:rsid w:val="00A5286F"/>
    <w:rsid w:val="00A529B3"/>
    <w:rsid w:val="00A52A66"/>
    <w:rsid w:val="00A52AFD"/>
    <w:rsid w:val="00A52CBB"/>
    <w:rsid w:val="00A52F20"/>
    <w:rsid w:val="00A52F6E"/>
    <w:rsid w:val="00A52F9D"/>
    <w:rsid w:val="00A530ED"/>
    <w:rsid w:val="00A532A4"/>
    <w:rsid w:val="00A53728"/>
    <w:rsid w:val="00A53763"/>
    <w:rsid w:val="00A53AA1"/>
    <w:rsid w:val="00A53C91"/>
    <w:rsid w:val="00A53E92"/>
    <w:rsid w:val="00A53EE4"/>
    <w:rsid w:val="00A53FAE"/>
    <w:rsid w:val="00A53FD1"/>
    <w:rsid w:val="00A5435F"/>
    <w:rsid w:val="00A5438B"/>
    <w:rsid w:val="00A54458"/>
    <w:rsid w:val="00A544A7"/>
    <w:rsid w:val="00A544F6"/>
    <w:rsid w:val="00A54581"/>
    <w:rsid w:val="00A54611"/>
    <w:rsid w:val="00A5484B"/>
    <w:rsid w:val="00A549FF"/>
    <w:rsid w:val="00A54AB7"/>
    <w:rsid w:val="00A54C15"/>
    <w:rsid w:val="00A54C7B"/>
    <w:rsid w:val="00A54DF6"/>
    <w:rsid w:val="00A54E5E"/>
    <w:rsid w:val="00A5506A"/>
    <w:rsid w:val="00A551ED"/>
    <w:rsid w:val="00A552E9"/>
    <w:rsid w:val="00A554CB"/>
    <w:rsid w:val="00A55591"/>
    <w:rsid w:val="00A555A7"/>
    <w:rsid w:val="00A55623"/>
    <w:rsid w:val="00A55671"/>
    <w:rsid w:val="00A55721"/>
    <w:rsid w:val="00A5579F"/>
    <w:rsid w:val="00A558C5"/>
    <w:rsid w:val="00A5591F"/>
    <w:rsid w:val="00A55A01"/>
    <w:rsid w:val="00A55A36"/>
    <w:rsid w:val="00A55E17"/>
    <w:rsid w:val="00A560D9"/>
    <w:rsid w:val="00A561E3"/>
    <w:rsid w:val="00A562CB"/>
    <w:rsid w:val="00A5630E"/>
    <w:rsid w:val="00A563CA"/>
    <w:rsid w:val="00A563E9"/>
    <w:rsid w:val="00A56409"/>
    <w:rsid w:val="00A5664D"/>
    <w:rsid w:val="00A568A3"/>
    <w:rsid w:val="00A56B0D"/>
    <w:rsid w:val="00A56D66"/>
    <w:rsid w:val="00A56E3D"/>
    <w:rsid w:val="00A56E5C"/>
    <w:rsid w:val="00A56F09"/>
    <w:rsid w:val="00A57187"/>
    <w:rsid w:val="00A57341"/>
    <w:rsid w:val="00A5744E"/>
    <w:rsid w:val="00A575CE"/>
    <w:rsid w:val="00A57774"/>
    <w:rsid w:val="00A579D5"/>
    <w:rsid w:val="00A579FC"/>
    <w:rsid w:val="00A57A67"/>
    <w:rsid w:val="00A57B48"/>
    <w:rsid w:val="00A57C14"/>
    <w:rsid w:val="00A57F24"/>
    <w:rsid w:val="00A57FE7"/>
    <w:rsid w:val="00A600D3"/>
    <w:rsid w:val="00A601FF"/>
    <w:rsid w:val="00A602E1"/>
    <w:rsid w:val="00A6036F"/>
    <w:rsid w:val="00A60601"/>
    <w:rsid w:val="00A60918"/>
    <w:rsid w:val="00A609F1"/>
    <w:rsid w:val="00A60A52"/>
    <w:rsid w:val="00A60B1F"/>
    <w:rsid w:val="00A60B26"/>
    <w:rsid w:val="00A60B7B"/>
    <w:rsid w:val="00A60BA1"/>
    <w:rsid w:val="00A60BF2"/>
    <w:rsid w:val="00A61014"/>
    <w:rsid w:val="00A61083"/>
    <w:rsid w:val="00A6138B"/>
    <w:rsid w:val="00A614DF"/>
    <w:rsid w:val="00A6196E"/>
    <w:rsid w:val="00A61D3A"/>
    <w:rsid w:val="00A61D73"/>
    <w:rsid w:val="00A61DF6"/>
    <w:rsid w:val="00A62027"/>
    <w:rsid w:val="00A621A5"/>
    <w:rsid w:val="00A621DD"/>
    <w:rsid w:val="00A62328"/>
    <w:rsid w:val="00A62598"/>
    <w:rsid w:val="00A62881"/>
    <w:rsid w:val="00A62895"/>
    <w:rsid w:val="00A629B4"/>
    <w:rsid w:val="00A62B3F"/>
    <w:rsid w:val="00A62BEF"/>
    <w:rsid w:val="00A62EBD"/>
    <w:rsid w:val="00A6304E"/>
    <w:rsid w:val="00A63146"/>
    <w:rsid w:val="00A63195"/>
    <w:rsid w:val="00A63298"/>
    <w:rsid w:val="00A632BC"/>
    <w:rsid w:val="00A63522"/>
    <w:rsid w:val="00A63553"/>
    <w:rsid w:val="00A63555"/>
    <w:rsid w:val="00A637CE"/>
    <w:rsid w:val="00A637E2"/>
    <w:rsid w:val="00A6423D"/>
    <w:rsid w:val="00A64567"/>
    <w:rsid w:val="00A646CC"/>
    <w:rsid w:val="00A646F7"/>
    <w:rsid w:val="00A64789"/>
    <w:rsid w:val="00A6482E"/>
    <w:rsid w:val="00A64896"/>
    <w:rsid w:val="00A64A14"/>
    <w:rsid w:val="00A64D11"/>
    <w:rsid w:val="00A64DE1"/>
    <w:rsid w:val="00A64E0D"/>
    <w:rsid w:val="00A65021"/>
    <w:rsid w:val="00A65155"/>
    <w:rsid w:val="00A65586"/>
    <w:rsid w:val="00A655ED"/>
    <w:rsid w:val="00A65651"/>
    <w:rsid w:val="00A656E3"/>
    <w:rsid w:val="00A6595E"/>
    <w:rsid w:val="00A65A31"/>
    <w:rsid w:val="00A65A80"/>
    <w:rsid w:val="00A65BFA"/>
    <w:rsid w:val="00A65C52"/>
    <w:rsid w:val="00A65CA5"/>
    <w:rsid w:val="00A65DA5"/>
    <w:rsid w:val="00A66169"/>
    <w:rsid w:val="00A6617A"/>
    <w:rsid w:val="00A661AB"/>
    <w:rsid w:val="00A66259"/>
    <w:rsid w:val="00A663B7"/>
    <w:rsid w:val="00A66600"/>
    <w:rsid w:val="00A6675E"/>
    <w:rsid w:val="00A667AD"/>
    <w:rsid w:val="00A6694F"/>
    <w:rsid w:val="00A66A1C"/>
    <w:rsid w:val="00A66AB1"/>
    <w:rsid w:val="00A66BB6"/>
    <w:rsid w:val="00A66BC7"/>
    <w:rsid w:val="00A671FB"/>
    <w:rsid w:val="00A6731B"/>
    <w:rsid w:val="00A67351"/>
    <w:rsid w:val="00A6744A"/>
    <w:rsid w:val="00A67455"/>
    <w:rsid w:val="00A67465"/>
    <w:rsid w:val="00A67474"/>
    <w:rsid w:val="00A67783"/>
    <w:rsid w:val="00A67989"/>
    <w:rsid w:val="00A67A14"/>
    <w:rsid w:val="00A67C74"/>
    <w:rsid w:val="00A67CE0"/>
    <w:rsid w:val="00A67E5A"/>
    <w:rsid w:val="00A67E97"/>
    <w:rsid w:val="00A67ED2"/>
    <w:rsid w:val="00A67F78"/>
    <w:rsid w:val="00A700DF"/>
    <w:rsid w:val="00A7018C"/>
    <w:rsid w:val="00A70212"/>
    <w:rsid w:val="00A7049C"/>
    <w:rsid w:val="00A704EA"/>
    <w:rsid w:val="00A7058E"/>
    <w:rsid w:val="00A70623"/>
    <w:rsid w:val="00A7062A"/>
    <w:rsid w:val="00A70666"/>
    <w:rsid w:val="00A709E5"/>
    <w:rsid w:val="00A70A67"/>
    <w:rsid w:val="00A70B80"/>
    <w:rsid w:val="00A70DB0"/>
    <w:rsid w:val="00A70E0E"/>
    <w:rsid w:val="00A70E9D"/>
    <w:rsid w:val="00A70ECE"/>
    <w:rsid w:val="00A70F20"/>
    <w:rsid w:val="00A70F23"/>
    <w:rsid w:val="00A71132"/>
    <w:rsid w:val="00A7122A"/>
    <w:rsid w:val="00A7122F"/>
    <w:rsid w:val="00A7130A"/>
    <w:rsid w:val="00A71327"/>
    <w:rsid w:val="00A71487"/>
    <w:rsid w:val="00A714AB"/>
    <w:rsid w:val="00A716E6"/>
    <w:rsid w:val="00A7177B"/>
    <w:rsid w:val="00A71796"/>
    <w:rsid w:val="00A7182D"/>
    <w:rsid w:val="00A71905"/>
    <w:rsid w:val="00A719CC"/>
    <w:rsid w:val="00A71A48"/>
    <w:rsid w:val="00A71A91"/>
    <w:rsid w:val="00A71AB1"/>
    <w:rsid w:val="00A71B37"/>
    <w:rsid w:val="00A71C9B"/>
    <w:rsid w:val="00A71D41"/>
    <w:rsid w:val="00A71D64"/>
    <w:rsid w:val="00A71D69"/>
    <w:rsid w:val="00A72010"/>
    <w:rsid w:val="00A72064"/>
    <w:rsid w:val="00A72076"/>
    <w:rsid w:val="00A7216D"/>
    <w:rsid w:val="00A7228F"/>
    <w:rsid w:val="00A723DF"/>
    <w:rsid w:val="00A727B0"/>
    <w:rsid w:val="00A729E6"/>
    <w:rsid w:val="00A72BB9"/>
    <w:rsid w:val="00A72E42"/>
    <w:rsid w:val="00A730A9"/>
    <w:rsid w:val="00A7325D"/>
    <w:rsid w:val="00A73342"/>
    <w:rsid w:val="00A733FE"/>
    <w:rsid w:val="00A73567"/>
    <w:rsid w:val="00A73598"/>
    <w:rsid w:val="00A73643"/>
    <w:rsid w:val="00A738D7"/>
    <w:rsid w:val="00A73956"/>
    <w:rsid w:val="00A73A07"/>
    <w:rsid w:val="00A73B25"/>
    <w:rsid w:val="00A73B82"/>
    <w:rsid w:val="00A73B87"/>
    <w:rsid w:val="00A73EE9"/>
    <w:rsid w:val="00A740DF"/>
    <w:rsid w:val="00A74170"/>
    <w:rsid w:val="00A7417F"/>
    <w:rsid w:val="00A747B0"/>
    <w:rsid w:val="00A747CD"/>
    <w:rsid w:val="00A74972"/>
    <w:rsid w:val="00A74A4A"/>
    <w:rsid w:val="00A74AD5"/>
    <w:rsid w:val="00A74AD9"/>
    <w:rsid w:val="00A74BB6"/>
    <w:rsid w:val="00A74EBF"/>
    <w:rsid w:val="00A74FAF"/>
    <w:rsid w:val="00A75134"/>
    <w:rsid w:val="00A7522B"/>
    <w:rsid w:val="00A75245"/>
    <w:rsid w:val="00A7560A"/>
    <w:rsid w:val="00A75660"/>
    <w:rsid w:val="00A758D2"/>
    <w:rsid w:val="00A75971"/>
    <w:rsid w:val="00A75B44"/>
    <w:rsid w:val="00A75B8D"/>
    <w:rsid w:val="00A75C57"/>
    <w:rsid w:val="00A75D67"/>
    <w:rsid w:val="00A75F43"/>
    <w:rsid w:val="00A76354"/>
    <w:rsid w:val="00A763FE"/>
    <w:rsid w:val="00A7656B"/>
    <w:rsid w:val="00A765C0"/>
    <w:rsid w:val="00A76671"/>
    <w:rsid w:val="00A766EA"/>
    <w:rsid w:val="00A76705"/>
    <w:rsid w:val="00A76732"/>
    <w:rsid w:val="00A76918"/>
    <w:rsid w:val="00A76C70"/>
    <w:rsid w:val="00A76E7D"/>
    <w:rsid w:val="00A76F34"/>
    <w:rsid w:val="00A77015"/>
    <w:rsid w:val="00A770AE"/>
    <w:rsid w:val="00A77135"/>
    <w:rsid w:val="00A77198"/>
    <w:rsid w:val="00A771C6"/>
    <w:rsid w:val="00A7729F"/>
    <w:rsid w:val="00A7733D"/>
    <w:rsid w:val="00A774FE"/>
    <w:rsid w:val="00A77517"/>
    <w:rsid w:val="00A77563"/>
    <w:rsid w:val="00A777F7"/>
    <w:rsid w:val="00A778CC"/>
    <w:rsid w:val="00A77A5E"/>
    <w:rsid w:val="00A77DDB"/>
    <w:rsid w:val="00A77E47"/>
    <w:rsid w:val="00A77E8D"/>
    <w:rsid w:val="00A80001"/>
    <w:rsid w:val="00A801B4"/>
    <w:rsid w:val="00A80238"/>
    <w:rsid w:val="00A803DB"/>
    <w:rsid w:val="00A80487"/>
    <w:rsid w:val="00A80572"/>
    <w:rsid w:val="00A80603"/>
    <w:rsid w:val="00A8079F"/>
    <w:rsid w:val="00A80959"/>
    <w:rsid w:val="00A80AC7"/>
    <w:rsid w:val="00A80B78"/>
    <w:rsid w:val="00A80D7C"/>
    <w:rsid w:val="00A80ED7"/>
    <w:rsid w:val="00A81017"/>
    <w:rsid w:val="00A8112F"/>
    <w:rsid w:val="00A81156"/>
    <w:rsid w:val="00A81172"/>
    <w:rsid w:val="00A81220"/>
    <w:rsid w:val="00A812FC"/>
    <w:rsid w:val="00A815F7"/>
    <w:rsid w:val="00A8167D"/>
    <w:rsid w:val="00A818AD"/>
    <w:rsid w:val="00A8191B"/>
    <w:rsid w:val="00A819C0"/>
    <w:rsid w:val="00A819EA"/>
    <w:rsid w:val="00A81B4D"/>
    <w:rsid w:val="00A81D1D"/>
    <w:rsid w:val="00A81E94"/>
    <w:rsid w:val="00A82155"/>
    <w:rsid w:val="00A821AA"/>
    <w:rsid w:val="00A821E1"/>
    <w:rsid w:val="00A82322"/>
    <w:rsid w:val="00A82408"/>
    <w:rsid w:val="00A82443"/>
    <w:rsid w:val="00A824B8"/>
    <w:rsid w:val="00A825CF"/>
    <w:rsid w:val="00A82688"/>
    <w:rsid w:val="00A827F3"/>
    <w:rsid w:val="00A828C9"/>
    <w:rsid w:val="00A828DB"/>
    <w:rsid w:val="00A829D3"/>
    <w:rsid w:val="00A82ABA"/>
    <w:rsid w:val="00A82B0F"/>
    <w:rsid w:val="00A82DF2"/>
    <w:rsid w:val="00A82E7B"/>
    <w:rsid w:val="00A82F4E"/>
    <w:rsid w:val="00A82FB5"/>
    <w:rsid w:val="00A831A2"/>
    <w:rsid w:val="00A8336B"/>
    <w:rsid w:val="00A833C5"/>
    <w:rsid w:val="00A83462"/>
    <w:rsid w:val="00A8349F"/>
    <w:rsid w:val="00A834B2"/>
    <w:rsid w:val="00A8363A"/>
    <w:rsid w:val="00A83698"/>
    <w:rsid w:val="00A836BB"/>
    <w:rsid w:val="00A8373F"/>
    <w:rsid w:val="00A839DE"/>
    <w:rsid w:val="00A83A23"/>
    <w:rsid w:val="00A83E57"/>
    <w:rsid w:val="00A83F75"/>
    <w:rsid w:val="00A84246"/>
    <w:rsid w:val="00A8424E"/>
    <w:rsid w:val="00A84361"/>
    <w:rsid w:val="00A844BB"/>
    <w:rsid w:val="00A845A8"/>
    <w:rsid w:val="00A84852"/>
    <w:rsid w:val="00A84D04"/>
    <w:rsid w:val="00A84D53"/>
    <w:rsid w:val="00A84EE2"/>
    <w:rsid w:val="00A8501A"/>
    <w:rsid w:val="00A8502D"/>
    <w:rsid w:val="00A85035"/>
    <w:rsid w:val="00A8505B"/>
    <w:rsid w:val="00A85101"/>
    <w:rsid w:val="00A852C3"/>
    <w:rsid w:val="00A852F3"/>
    <w:rsid w:val="00A853CF"/>
    <w:rsid w:val="00A854B5"/>
    <w:rsid w:val="00A854BE"/>
    <w:rsid w:val="00A854E8"/>
    <w:rsid w:val="00A8562C"/>
    <w:rsid w:val="00A85692"/>
    <w:rsid w:val="00A857DE"/>
    <w:rsid w:val="00A857EE"/>
    <w:rsid w:val="00A85906"/>
    <w:rsid w:val="00A85976"/>
    <w:rsid w:val="00A85A4D"/>
    <w:rsid w:val="00A85A5E"/>
    <w:rsid w:val="00A85E60"/>
    <w:rsid w:val="00A85EC1"/>
    <w:rsid w:val="00A85ECE"/>
    <w:rsid w:val="00A860FD"/>
    <w:rsid w:val="00A86107"/>
    <w:rsid w:val="00A86150"/>
    <w:rsid w:val="00A86275"/>
    <w:rsid w:val="00A86398"/>
    <w:rsid w:val="00A863A4"/>
    <w:rsid w:val="00A86516"/>
    <w:rsid w:val="00A867F4"/>
    <w:rsid w:val="00A86801"/>
    <w:rsid w:val="00A868EE"/>
    <w:rsid w:val="00A86980"/>
    <w:rsid w:val="00A86CAA"/>
    <w:rsid w:val="00A86CC4"/>
    <w:rsid w:val="00A86F60"/>
    <w:rsid w:val="00A8705B"/>
    <w:rsid w:val="00A870C6"/>
    <w:rsid w:val="00A8711C"/>
    <w:rsid w:val="00A87266"/>
    <w:rsid w:val="00A8775A"/>
    <w:rsid w:val="00A87773"/>
    <w:rsid w:val="00A878A1"/>
    <w:rsid w:val="00A87A04"/>
    <w:rsid w:val="00A87AB7"/>
    <w:rsid w:val="00A87AF8"/>
    <w:rsid w:val="00A87B00"/>
    <w:rsid w:val="00A87C1E"/>
    <w:rsid w:val="00A87C59"/>
    <w:rsid w:val="00A87C5A"/>
    <w:rsid w:val="00A87D23"/>
    <w:rsid w:val="00A87F58"/>
    <w:rsid w:val="00A90257"/>
    <w:rsid w:val="00A9028C"/>
    <w:rsid w:val="00A90490"/>
    <w:rsid w:val="00A904B4"/>
    <w:rsid w:val="00A9052D"/>
    <w:rsid w:val="00A9053C"/>
    <w:rsid w:val="00A90562"/>
    <w:rsid w:val="00A90832"/>
    <w:rsid w:val="00A90991"/>
    <w:rsid w:val="00A90996"/>
    <w:rsid w:val="00A909E5"/>
    <w:rsid w:val="00A90B4C"/>
    <w:rsid w:val="00A90C91"/>
    <w:rsid w:val="00A90C99"/>
    <w:rsid w:val="00A90D4B"/>
    <w:rsid w:val="00A90F32"/>
    <w:rsid w:val="00A9107B"/>
    <w:rsid w:val="00A9129B"/>
    <w:rsid w:val="00A9133A"/>
    <w:rsid w:val="00A91439"/>
    <w:rsid w:val="00A91471"/>
    <w:rsid w:val="00A915DF"/>
    <w:rsid w:val="00A915E1"/>
    <w:rsid w:val="00A916A8"/>
    <w:rsid w:val="00A916D2"/>
    <w:rsid w:val="00A91B07"/>
    <w:rsid w:val="00A91B8B"/>
    <w:rsid w:val="00A91C59"/>
    <w:rsid w:val="00A91DB8"/>
    <w:rsid w:val="00A91DDA"/>
    <w:rsid w:val="00A91F08"/>
    <w:rsid w:val="00A92054"/>
    <w:rsid w:val="00A9206D"/>
    <w:rsid w:val="00A9219B"/>
    <w:rsid w:val="00A923FF"/>
    <w:rsid w:val="00A92549"/>
    <w:rsid w:val="00A92552"/>
    <w:rsid w:val="00A926FD"/>
    <w:rsid w:val="00A92875"/>
    <w:rsid w:val="00A928F9"/>
    <w:rsid w:val="00A928FA"/>
    <w:rsid w:val="00A92901"/>
    <w:rsid w:val="00A92A2E"/>
    <w:rsid w:val="00A92B1D"/>
    <w:rsid w:val="00A92B80"/>
    <w:rsid w:val="00A92D24"/>
    <w:rsid w:val="00A92F23"/>
    <w:rsid w:val="00A93332"/>
    <w:rsid w:val="00A93377"/>
    <w:rsid w:val="00A9337D"/>
    <w:rsid w:val="00A9346B"/>
    <w:rsid w:val="00A93661"/>
    <w:rsid w:val="00A9367F"/>
    <w:rsid w:val="00A93862"/>
    <w:rsid w:val="00A938F0"/>
    <w:rsid w:val="00A93C1A"/>
    <w:rsid w:val="00A93D78"/>
    <w:rsid w:val="00A93DCC"/>
    <w:rsid w:val="00A94073"/>
    <w:rsid w:val="00A94148"/>
    <w:rsid w:val="00A941D0"/>
    <w:rsid w:val="00A94227"/>
    <w:rsid w:val="00A942EB"/>
    <w:rsid w:val="00A9438F"/>
    <w:rsid w:val="00A944C6"/>
    <w:rsid w:val="00A948D0"/>
    <w:rsid w:val="00A94B12"/>
    <w:rsid w:val="00A94D4D"/>
    <w:rsid w:val="00A94E54"/>
    <w:rsid w:val="00A94ED8"/>
    <w:rsid w:val="00A9503A"/>
    <w:rsid w:val="00A9506C"/>
    <w:rsid w:val="00A950BA"/>
    <w:rsid w:val="00A952F3"/>
    <w:rsid w:val="00A95569"/>
    <w:rsid w:val="00A955B9"/>
    <w:rsid w:val="00A95990"/>
    <w:rsid w:val="00A95A2F"/>
    <w:rsid w:val="00A95A75"/>
    <w:rsid w:val="00A95B92"/>
    <w:rsid w:val="00A95F9C"/>
    <w:rsid w:val="00A960BC"/>
    <w:rsid w:val="00A962BA"/>
    <w:rsid w:val="00A963E7"/>
    <w:rsid w:val="00A96548"/>
    <w:rsid w:val="00A96E7C"/>
    <w:rsid w:val="00A96F85"/>
    <w:rsid w:val="00A97020"/>
    <w:rsid w:val="00A973B3"/>
    <w:rsid w:val="00A9741A"/>
    <w:rsid w:val="00A974A2"/>
    <w:rsid w:val="00A975AA"/>
    <w:rsid w:val="00A976F5"/>
    <w:rsid w:val="00A97899"/>
    <w:rsid w:val="00A97A1A"/>
    <w:rsid w:val="00A97A8A"/>
    <w:rsid w:val="00A97C31"/>
    <w:rsid w:val="00A97D3F"/>
    <w:rsid w:val="00A97D8B"/>
    <w:rsid w:val="00A97EE3"/>
    <w:rsid w:val="00A97F02"/>
    <w:rsid w:val="00A97F2E"/>
    <w:rsid w:val="00A97F76"/>
    <w:rsid w:val="00AA004C"/>
    <w:rsid w:val="00AA03CB"/>
    <w:rsid w:val="00AA058A"/>
    <w:rsid w:val="00AA05C8"/>
    <w:rsid w:val="00AA05D6"/>
    <w:rsid w:val="00AA096D"/>
    <w:rsid w:val="00AA09E5"/>
    <w:rsid w:val="00AA0A10"/>
    <w:rsid w:val="00AA0ADB"/>
    <w:rsid w:val="00AA0D4D"/>
    <w:rsid w:val="00AA0E4E"/>
    <w:rsid w:val="00AA0F16"/>
    <w:rsid w:val="00AA102F"/>
    <w:rsid w:val="00AA111A"/>
    <w:rsid w:val="00AA1132"/>
    <w:rsid w:val="00AA11FB"/>
    <w:rsid w:val="00AA123D"/>
    <w:rsid w:val="00AA1510"/>
    <w:rsid w:val="00AA164D"/>
    <w:rsid w:val="00AA167B"/>
    <w:rsid w:val="00AA169A"/>
    <w:rsid w:val="00AA1795"/>
    <w:rsid w:val="00AA17FD"/>
    <w:rsid w:val="00AA1803"/>
    <w:rsid w:val="00AA1862"/>
    <w:rsid w:val="00AA18D9"/>
    <w:rsid w:val="00AA1A20"/>
    <w:rsid w:val="00AA1A66"/>
    <w:rsid w:val="00AA1B1A"/>
    <w:rsid w:val="00AA1DB6"/>
    <w:rsid w:val="00AA1E98"/>
    <w:rsid w:val="00AA2014"/>
    <w:rsid w:val="00AA209A"/>
    <w:rsid w:val="00AA2176"/>
    <w:rsid w:val="00AA21CA"/>
    <w:rsid w:val="00AA233F"/>
    <w:rsid w:val="00AA2388"/>
    <w:rsid w:val="00AA24DC"/>
    <w:rsid w:val="00AA24DF"/>
    <w:rsid w:val="00AA2647"/>
    <w:rsid w:val="00AA2651"/>
    <w:rsid w:val="00AA2654"/>
    <w:rsid w:val="00AA29ED"/>
    <w:rsid w:val="00AA2E9B"/>
    <w:rsid w:val="00AA369E"/>
    <w:rsid w:val="00AA3898"/>
    <w:rsid w:val="00AA3A4E"/>
    <w:rsid w:val="00AA3A5C"/>
    <w:rsid w:val="00AA3DCA"/>
    <w:rsid w:val="00AA4106"/>
    <w:rsid w:val="00AA4467"/>
    <w:rsid w:val="00AA457B"/>
    <w:rsid w:val="00AA48F0"/>
    <w:rsid w:val="00AA490B"/>
    <w:rsid w:val="00AA49C5"/>
    <w:rsid w:val="00AA4A16"/>
    <w:rsid w:val="00AA4D5A"/>
    <w:rsid w:val="00AA4D88"/>
    <w:rsid w:val="00AA528E"/>
    <w:rsid w:val="00AA530E"/>
    <w:rsid w:val="00AA535F"/>
    <w:rsid w:val="00AA552A"/>
    <w:rsid w:val="00AA5645"/>
    <w:rsid w:val="00AA56ED"/>
    <w:rsid w:val="00AA575F"/>
    <w:rsid w:val="00AA57F5"/>
    <w:rsid w:val="00AA5854"/>
    <w:rsid w:val="00AA59D4"/>
    <w:rsid w:val="00AA59EB"/>
    <w:rsid w:val="00AA5B41"/>
    <w:rsid w:val="00AA5E97"/>
    <w:rsid w:val="00AA5F23"/>
    <w:rsid w:val="00AA6003"/>
    <w:rsid w:val="00AA60E1"/>
    <w:rsid w:val="00AA64E3"/>
    <w:rsid w:val="00AA6532"/>
    <w:rsid w:val="00AA65EB"/>
    <w:rsid w:val="00AA6678"/>
    <w:rsid w:val="00AA6687"/>
    <w:rsid w:val="00AA6B24"/>
    <w:rsid w:val="00AA6BF7"/>
    <w:rsid w:val="00AA6C77"/>
    <w:rsid w:val="00AA6D8A"/>
    <w:rsid w:val="00AA6E66"/>
    <w:rsid w:val="00AA6EAF"/>
    <w:rsid w:val="00AA6F2E"/>
    <w:rsid w:val="00AA6F8C"/>
    <w:rsid w:val="00AA70AC"/>
    <w:rsid w:val="00AA70D8"/>
    <w:rsid w:val="00AA71B0"/>
    <w:rsid w:val="00AA738F"/>
    <w:rsid w:val="00AA73B3"/>
    <w:rsid w:val="00AA743A"/>
    <w:rsid w:val="00AA7485"/>
    <w:rsid w:val="00AA7562"/>
    <w:rsid w:val="00AA7580"/>
    <w:rsid w:val="00AA796F"/>
    <w:rsid w:val="00AA7D99"/>
    <w:rsid w:val="00AA7E05"/>
    <w:rsid w:val="00AA7E75"/>
    <w:rsid w:val="00AA7EA6"/>
    <w:rsid w:val="00AA7F88"/>
    <w:rsid w:val="00AB000A"/>
    <w:rsid w:val="00AB0175"/>
    <w:rsid w:val="00AB02C9"/>
    <w:rsid w:val="00AB04A0"/>
    <w:rsid w:val="00AB04D5"/>
    <w:rsid w:val="00AB0545"/>
    <w:rsid w:val="00AB060C"/>
    <w:rsid w:val="00AB0770"/>
    <w:rsid w:val="00AB0985"/>
    <w:rsid w:val="00AB09C5"/>
    <w:rsid w:val="00AB0AE2"/>
    <w:rsid w:val="00AB0BDD"/>
    <w:rsid w:val="00AB0CAC"/>
    <w:rsid w:val="00AB0CEC"/>
    <w:rsid w:val="00AB0DFF"/>
    <w:rsid w:val="00AB0F00"/>
    <w:rsid w:val="00AB0FC7"/>
    <w:rsid w:val="00AB109D"/>
    <w:rsid w:val="00AB113D"/>
    <w:rsid w:val="00AB13F6"/>
    <w:rsid w:val="00AB1488"/>
    <w:rsid w:val="00AB1568"/>
    <w:rsid w:val="00AB177D"/>
    <w:rsid w:val="00AB191C"/>
    <w:rsid w:val="00AB1A25"/>
    <w:rsid w:val="00AB1AD1"/>
    <w:rsid w:val="00AB1D83"/>
    <w:rsid w:val="00AB1EC8"/>
    <w:rsid w:val="00AB1ED7"/>
    <w:rsid w:val="00AB1FCC"/>
    <w:rsid w:val="00AB20C4"/>
    <w:rsid w:val="00AB21DB"/>
    <w:rsid w:val="00AB2494"/>
    <w:rsid w:val="00AB2723"/>
    <w:rsid w:val="00AB28E0"/>
    <w:rsid w:val="00AB2948"/>
    <w:rsid w:val="00AB2AAC"/>
    <w:rsid w:val="00AB2C18"/>
    <w:rsid w:val="00AB2C32"/>
    <w:rsid w:val="00AB2EA4"/>
    <w:rsid w:val="00AB2F57"/>
    <w:rsid w:val="00AB2FE3"/>
    <w:rsid w:val="00AB310B"/>
    <w:rsid w:val="00AB316B"/>
    <w:rsid w:val="00AB34BA"/>
    <w:rsid w:val="00AB3637"/>
    <w:rsid w:val="00AB366D"/>
    <w:rsid w:val="00AB3928"/>
    <w:rsid w:val="00AB3B53"/>
    <w:rsid w:val="00AB3B83"/>
    <w:rsid w:val="00AB3CB9"/>
    <w:rsid w:val="00AB3CC0"/>
    <w:rsid w:val="00AB3F23"/>
    <w:rsid w:val="00AB4372"/>
    <w:rsid w:val="00AB44E6"/>
    <w:rsid w:val="00AB46B7"/>
    <w:rsid w:val="00AB46BB"/>
    <w:rsid w:val="00AB47E5"/>
    <w:rsid w:val="00AB4844"/>
    <w:rsid w:val="00AB4912"/>
    <w:rsid w:val="00AB4975"/>
    <w:rsid w:val="00AB4BB0"/>
    <w:rsid w:val="00AB4C03"/>
    <w:rsid w:val="00AB4C2A"/>
    <w:rsid w:val="00AB4CBC"/>
    <w:rsid w:val="00AB4D42"/>
    <w:rsid w:val="00AB4D47"/>
    <w:rsid w:val="00AB5033"/>
    <w:rsid w:val="00AB50AA"/>
    <w:rsid w:val="00AB5797"/>
    <w:rsid w:val="00AB5A6F"/>
    <w:rsid w:val="00AB5B21"/>
    <w:rsid w:val="00AB60FD"/>
    <w:rsid w:val="00AB623C"/>
    <w:rsid w:val="00AB629D"/>
    <w:rsid w:val="00AB62AE"/>
    <w:rsid w:val="00AB6477"/>
    <w:rsid w:val="00AB6664"/>
    <w:rsid w:val="00AB66AE"/>
    <w:rsid w:val="00AB66DC"/>
    <w:rsid w:val="00AB6715"/>
    <w:rsid w:val="00AB67FB"/>
    <w:rsid w:val="00AB6839"/>
    <w:rsid w:val="00AB6ACD"/>
    <w:rsid w:val="00AB6B1A"/>
    <w:rsid w:val="00AB6D48"/>
    <w:rsid w:val="00AB70EE"/>
    <w:rsid w:val="00AB730F"/>
    <w:rsid w:val="00AB7394"/>
    <w:rsid w:val="00AB74AB"/>
    <w:rsid w:val="00AB7581"/>
    <w:rsid w:val="00AB76C5"/>
    <w:rsid w:val="00AB76F2"/>
    <w:rsid w:val="00AB7778"/>
    <w:rsid w:val="00AB78F2"/>
    <w:rsid w:val="00AB7925"/>
    <w:rsid w:val="00AB7980"/>
    <w:rsid w:val="00AB7A95"/>
    <w:rsid w:val="00AB7B5B"/>
    <w:rsid w:val="00AC0061"/>
    <w:rsid w:val="00AC0204"/>
    <w:rsid w:val="00AC0293"/>
    <w:rsid w:val="00AC0438"/>
    <w:rsid w:val="00AC058E"/>
    <w:rsid w:val="00AC07C8"/>
    <w:rsid w:val="00AC0A27"/>
    <w:rsid w:val="00AC0A44"/>
    <w:rsid w:val="00AC0C0D"/>
    <w:rsid w:val="00AC0C2A"/>
    <w:rsid w:val="00AC0CB9"/>
    <w:rsid w:val="00AC0CE0"/>
    <w:rsid w:val="00AC0DF6"/>
    <w:rsid w:val="00AC0FC9"/>
    <w:rsid w:val="00AC128C"/>
    <w:rsid w:val="00AC1295"/>
    <w:rsid w:val="00AC129E"/>
    <w:rsid w:val="00AC1309"/>
    <w:rsid w:val="00AC13BE"/>
    <w:rsid w:val="00AC14B3"/>
    <w:rsid w:val="00AC1521"/>
    <w:rsid w:val="00AC1650"/>
    <w:rsid w:val="00AC165A"/>
    <w:rsid w:val="00AC1A0A"/>
    <w:rsid w:val="00AC1A25"/>
    <w:rsid w:val="00AC1BF1"/>
    <w:rsid w:val="00AC1DCC"/>
    <w:rsid w:val="00AC200F"/>
    <w:rsid w:val="00AC2058"/>
    <w:rsid w:val="00AC213F"/>
    <w:rsid w:val="00AC246F"/>
    <w:rsid w:val="00AC24A9"/>
    <w:rsid w:val="00AC26FB"/>
    <w:rsid w:val="00AC271A"/>
    <w:rsid w:val="00AC2732"/>
    <w:rsid w:val="00AC28DD"/>
    <w:rsid w:val="00AC29D2"/>
    <w:rsid w:val="00AC29F5"/>
    <w:rsid w:val="00AC2B33"/>
    <w:rsid w:val="00AC2C32"/>
    <w:rsid w:val="00AC2CF0"/>
    <w:rsid w:val="00AC2E08"/>
    <w:rsid w:val="00AC2FE8"/>
    <w:rsid w:val="00AC3055"/>
    <w:rsid w:val="00AC3057"/>
    <w:rsid w:val="00AC3142"/>
    <w:rsid w:val="00AC33B9"/>
    <w:rsid w:val="00AC35E4"/>
    <w:rsid w:val="00AC36AC"/>
    <w:rsid w:val="00AC3723"/>
    <w:rsid w:val="00AC3753"/>
    <w:rsid w:val="00AC37D7"/>
    <w:rsid w:val="00AC3A40"/>
    <w:rsid w:val="00AC3B15"/>
    <w:rsid w:val="00AC3B6F"/>
    <w:rsid w:val="00AC3ED5"/>
    <w:rsid w:val="00AC3F5F"/>
    <w:rsid w:val="00AC4027"/>
    <w:rsid w:val="00AC4090"/>
    <w:rsid w:val="00AC4117"/>
    <w:rsid w:val="00AC4198"/>
    <w:rsid w:val="00AC42D9"/>
    <w:rsid w:val="00AC444B"/>
    <w:rsid w:val="00AC457E"/>
    <w:rsid w:val="00AC467F"/>
    <w:rsid w:val="00AC47FC"/>
    <w:rsid w:val="00AC4837"/>
    <w:rsid w:val="00AC4876"/>
    <w:rsid w:val="00AC48B9"/>
    <w:rsid w:val="00AC490A"/>
    <w:rsid w:val="00AC4A21"/>
    <w:rsid w:val="00AC4C8B"/>
    <w:rsid w:val="00AC4E77"/>
    <w:rsid w:val="00AC4EC0"/>
    <w:rsid w:val="00AC51A9"/>
    <w:rsid w:val="00AC52C4"/>
    <w:rsid w:val="00AC5359"/>
    <w:rsid w:val="00AC55A6"/>
    <w:rsid w:val="00AC58A6"/>
    <w:rsid w:val="00AC5959"/>
    <w:rsid w:val="00AC5C17"/>
    <w:rsid w:val="00AC5C2F"/>
    <w:rsid w:val="00AC5D39"/>
    <w:rsid w:val="00AC5D5C"/>
    <w:rsid w:val="00AC5D5F"/>
    <w:rsid w:val="00AC6312"/>
    <w:rsid w:val="00AC6471"/>
    <w:rsid w:val="00AC65E1"/>
    <w:rsid w:val="00AC66A1"/>
    <w:rsid w:val="00AC66AC"/>
    <w:rsid w:val="00AC66FC"/>
    <w:rsid w:val="00AC68E8"/>
    <w:rsid w:val="00AC6991"/>
    <w:rsid w:val="00AC6A2E"/>
    <w:rsid w:val="00AC6A5C"/>
    <w:rsid w:val="00AC6B65"/>
    <w:rsid w:val="00AC6B78"/>
    <w:rsid w:val="00AC6DC3"/>
    <w:rsid w:val="00AC6F40"/>
    <w:rsid w:val="00AC75C3"/>
    <w:rsid w:val="00AC7739"/>
    <w:rsid w:val="00AC7826"/>
    <w:rsid w:val="00AC79E1"/>
    <w:rsid w:val="00AC7A1E"/>
    <w:rsid w:val="00AC7CD8"/>
    <w:rsid w:val="00AC7DF7"/>
    <w:rsid w:val="00AC7E37"/>
    <w:rsid w:val="00AC7FB3"/>
    <w:rsid w:val="00AD0224"/>
    <w:rsid w:val="00AD0378"/>
    <w:rsid w:val="00AD03BB"/>
    <w:rsid w:val="00AD0557"/>
    <w:rsid w:val="00AD0697"/>
    <w:rsid w:val="00AD08DB"/>
    <w:rsid w:val="00AD09C6"/>
    <w:rsid w:val="00AD0B41"/>
    <w:rsid w:val="00AD0B7C"/>
    <w:rsid w:val="00AD0D03"/>
    <w:rsid w:val="00AD0F28"/>
    <w:rsid w:val="00AD118D"/>
    <w:rsid w:val="00AD126A"/>
    <w:rsid w:val="00AD15EE"/>
    <w:rsid w:val="00AD1619"/>
    <w:rsid w:val="00AD1862"/>
    <w:rsid w:val="00AD18AE"/>
    <w:rsid w:val="00AD18B2"/>
    <w:rsid w:val="00AD18BE"/>
    <w:rsid w:val="00AD191D"/>
    <w:rsid w:val="00AD1A02"/>
    <w:rsid w:val="00AD1BE2"/>
    <w:rsid w:val="00AD1BF6"/>
    <w:rsid w:val="00AD1D65"/>
    <w:rsid w:val="00AD1DB3"/>
    <w:rsid w:val="00AD21F6"/>
    <w:rsid w:val="00AD222A"/>
    <w:rsid w:val="00AD24F1"/>
    <w:rsid w:val="00AD2795"/>
    <w:rsid w:val="00AD27F0"/>
    <w:rsid w:val="00AD2820"/>
    <w:rsid w:val="00AD286A"/>
    <w:rsid w:val="00AD28F9"/>
    <w:rsid w:val="00AD2D5F"/>
    <w:rsid w:val="00AD2DB4"/>
    <w:rsid w:val="00AD2F4E"/>
    <w:rsid w:val="00AD32DC"/>
    <w:rsid w:val="00AD3428"/>
    <w:rsid w:val="00AD379A"/>
    <w:rsid w:val="00AD37EF"/>
    <w:rsid w:val="00AD3AA0"/>
    <w:rsid w:val="00AD3AD3"/>
    <w:rsid w:val="00AD3AE1"/>
    <w:rsid w:val="00AD3C46"/>
    <w:rsid w:val="00AD3C98"/>
    <w:rsid w:val="00AD3DD8"/>
    <w:rsid w:val="00AD411C"/>
    <w:rsid w:val="00AD41F5"/>
    <w:rsid w:val="00AD425F"/>
    <w:rsid w:val="00AD432C"/>
    <w:rsid w:val="00AD4544"/>
    <w:rsid w:val="00AD4788"/>
    <w:rsid w:val="00AD49A9"/>
    <w:rsid w:val="00AD4B52"/>
    <w:rsid w:val="00AD4B5F"/>
    <w:rsid w:val="00AD4CC3"/>
    <w:rsid w:val="00AD4EF2"/>
    <w:rsid w:val="00AD4F26"/>
    <w:rsid w:val="00AD4F70"/>
    <w:rsid w:val="00AD50CB"/>
    <w:rsid w:val="00AD50FB"/>
    <w:rsid w:val="00AD5424"/>
    <w:rsid w:val="00AD5567"/>
    <w:rsid w:val="00AD563E"/>
    <w:rsid w:val="00AD5786"/>
    <w:rsid w:val="00AD5A7C"/>
    <w:rsid w:val="00AD5D73"/>
    <w:rsid w:val="00AD5E40"/>
    <w:rsid w:val="00AD5E93"/>
    <w:rsid w:val="00AD5EA5"/>
    <w:rsid w:val="00AD5F7A"/>
    <w:rsid w:val="00AD5FC0"/>
    <w:rsid w:val="00AD62E5"/>
    <w:rsid w:val="00AD630D"/>
    <w:rsid w:val="00AD64C5"/>
    <w:rsid w:val="00AD661F"/>
    <w:rsid w:val="00AD690D"/>
    <w:rsid w:val="00AD6B6B"/>
    <w:rsid w:val="00AD6E41"/>
    <w:rsid w:val="00AD6E68"/>
    <w:rsid w:val="00AD6E7E"/>
    <w:rsid w:val="00AD6EEE"/>
    <w:rsid w:val="00AD6F9E"/>
    <w:rsid w:val="00AD703D"/>
    <w:rsid w:val="00AD7042"/>
    <w:rsid w:val="00AD71D6"/>
    <w:rsid w:val="00AD7218"/>
    <w:rsid w:val="00AD7454"/>
    <w:rsid w:val="00AD759C"/>
    <w:rsid w:val="00AD75F2"/>
    <w:rsid w:val="00AD76B3"/>
    <w:rsid w:val="00AD7710"/>
    <w:rsid w:val="00AD79C3"/>
    <w:rsid w:val="00AD7AEA"/>
    <w:rsid w:val="00AD7C42"/>
    <w:rsid w:val="00AD7C53"/>
    <w:rsid w:val="00AD7D0C"/>
    <w:rsid w:val="00AD7E10"/>
    <w:rsid w:val="00AD7F7E"/>
    <w:rsid w:val="00AE0073"/>
    <w:rsid w:val="00AE00AE"/>
    <w:rsid w:val="00AE00BC"/>
    <w:rsid w:val="00AE0163"/>
    <w:rsid w:val="00AE0305"/>
    <w:rsid w:val="00AE0381"/>
    <w:rsid w:val="00AE050E"/>
    <w:rsid w:val="00AE054F"/>
    <w:rsid w:val="00AE0610"/>
    <w:rsid w:val="00AE0722"/>
    <w:rsid w:val="00AE089A"/>
    <w:rsid w:val="00AE08AE"/>
    <w:rsid w:val="00AE0A3B"/>
    <w:rsid w:val="00AE0B4C"/>
    <w:rsid w:val="00AE0CE6"/>
    <w:rsid w:val="00AE0DEE"/>
    <w:rsid w:val="00AE0E2B"/>
    <w:rsid w:val="00AE132B"/>
    <w:rsid w:val="00AE143D"/>
    <w:rsid w:val="00AE16A9"/>
    <w:rsid w:val="00AE1748"/>
    <w:rsid w:val="00AE185F"/>
    <w:rsid w:val="00AE1C9C"/>
    <w:rsid w:val="00AE1E37"/>
    <w:rsid w:val="00AE1E39"/>
    <w:rsid w:val="00AE1F7E"/>
    <w:rsid w:val="00AE20A9"/>
    <w:rsid w:val="00AE20FD"/>
    <w:rsid w:val="00AE2513"/>
    <w:rsid w:val="00AE260B"/>
    <w:rsid w:val="00AE264D"/>
    <w:rsid w:val="00AE2694"/>
    <w:rsid w:val="00AE2792"/>
    <w:rsid w:val="00AE29B5"/>
    <w:rsid w:val="00AE2B3B"/>
    <w:rsid w:val="00AE2BD6"/>
    <w:rsid w:val="00AE2CD4"/>
    <w:rsid w:val="00AE2D0E"/>
    <w:rsid w:val="00AE2D92"/>
    <w:rsid w:val="00AE2DD0"/>
    <w:rsid w:val="00AE2DED"/>
    <w:rsid w:val="00AE2EB9"/>
    <w:rsid w:val="00AE3349"/>
    <w:rsid w:val="00AE337E"/>
    <w:rsid w:val="00AE34A3"/>
    <w:rsid w:val="00AE34C8"/>
    <w:rsid w:val="00AE378E"/>
    <w:rsid w:val="00AE37CE"/>
    <w:rsid w:val="00AE39AC"/>
    <w:rsid w:val="00AE3A30"/>
    <w:rsid w:val="00AE3A90"/>
    <w:rsid w:val="00AE3C74"/>
    <w:rsid w:val="00AE3CA6"/>
    <w:rsid w:val="00AE3FAA"/>
    <w:rsid w:val="00AE408E"/>
    <w:rsid w:val="00AE40D1"/>
    <w:rsid w:val="00AE4380"/>
    <w:rsid w:val="00AE438F"/>
    <w:rsid w:val="00AE44A5"/>
    <w:rsid w:val="00AE44B6"/>
    <w:rsid w:val="00AE4586"/>
    <w:rsid w:val="00AE45AC"/>
    <w:rsid w:val="00AE46E9"/>
    <w:rsid w:val="00AE475F"/>
    <w:rsid w:val="00AE4931"/>
    <w:rsid w:val="00AE493A"/>
    <w:rsid w:val="00AE4AB5"/>
    <w:rsid w:val="00AE4B89"/>
    <w:rsid w:val="00AE4E14"/>
    <w:rsid w:val="00AE4E89"/>
    <w:rsid w:val="00AE5055"/>
    <w:rsid w:val="00AE50D8"/>
    <w:rsid w:val="00AE54BA"/>
    <w:rsid w:val="00AE5633"/>
    <w:rsid w:val="00AE5843"/>
    <w:rsid w:val="00AE587D"/>
    <w:rsid w:val="00AE5A97"/>
    <w:rsid w:val="00AE5B35"/>
    <w:rsid w:val="00AE5B91"/>
    <w:rsid w:val="00AE5C4E"/>
    <w:rsid w:val="00AE5C75"/>
    <w:rsid w:val="00AE607F"/>
    <w:rsid w:val="00AE6299"/>
    <w:rsid w:val="00AE638A"/>
    <w:rsid w:val="00AE6787"/>
    <w:rsid w:val="00AE6DEB"/>
    <w:rsid w:val="00AE6E1F"/>
    <w:rsid w:val="00AE7074"/>
    <w:rsid w:val="00AE7263"/>
    <w:rsid w:val="00AE72C2"/>
    <w:rsid w:val="00AE7358"/>
    <w:rsid w:val="00AE754B"/>
    <w:rsid w:val="00AE783E"/>
    <w:rsid w:val="00AE78C0"/>
    <w:rsid w:val="00AE7A9E"/>
    <w:rsid w:val="00AE7ABE"/>
    <w:rsid w:val="00AE7C7B"/>
    <w:rsid w:val="00AE7D3B"/>
    <w:rsid w:val="00AF006E"/>
    <w:rsid w:val="00AF01F8"/>
    <w:rsid w:val="00AF02AE"/>
    <w:rsid w:val="00AF04E0"/>
    <w:rsid w:val="00AF0526"/>
    <w:rsid w:val="00AF0617"/>
    <w:rsid w:val="00AF0646"/>
    <w:rsid w:val="00AF0787"/>
    <w:rsid w:val="00AF092F"/>
    <w:rsid w:val="00AF0C42"/>
    <w:rsid w:val="00AF0C91"/>
    <w:rsid w:val="00AF0D1E"/>
    <w:rsid w:val="00AF0F0A"/>
    <w:rsid w:val="00AF101C"/>
    <w:rsid w:val="00AF108A"/>
    <w:rsid w:val="00AF12E5"/>
    <w:rsid w:val="00AF134A"/>
    <w:rsid w:val="00AF14D9"/>
    <w:rsid w:val="00AF15CE"/>
    <w:rsid w:val="00AF16E6"/>
    <w:rsid w:val="00AF194B"/>
    <w:rsid w:val="00AF1B53"/>
    <w:rsid w:val="00AF1D6E"/>
    <w:rsid w:val="00AF1E60"/>
    <w:rsid w:val="00AF21D7"/>
    <w:rsid w:val="00AF2201"/>
    <w:rsid w:val="00AF2273"/>
    <w:rsid w:val="00AF227D"/>
    <w:rsid w:val="00AF2344"/>
    <w:rsid w:val="00AF23E9"/>
    <w:rsid w:val="00AF2480"/>
    <w:rsid w:val="00AF28E9"/>
    <w:rsid w:val="00AF2BBB"/>
    <w:rsid w:val="00AF2C3C"/>
    <w:rsid w:val="00AF2CA2"/>
    <w:rsid w:val="00AF2ECE"/>
    <w:rsid w:val="00AF2F00"/>
    <w:rsid w:val="00AF31B5"/>
    <w:rsid w:val="00AF339B"/>
    <w:rsid w:val="00AF3528"/>
    <w:rsid w:val="00AF354C"/>
    <w:rsid w:val="00AF35D5"/>
    <w:rsid w:val="00AF3749"/>
    <w:rsid w:val="00AF3801"/>
    <w:rsid w:val="00AF388B"/>
    <w:rsid w:val="00AF3F01"/>
    <w:rsid w:val="00AF3F68"/>
    <w:rsid w:val="00AF4022"/>
    <w:rsid w:val="00AF41C6"/>
    <w:rsid w:val="00AF4324"/>
    <w:rsid w:val="00AF4467"/>
    <w:rsid w:val="00AF45F1"/>
    <w:rsid w:val="00AF4616"/>
    <w:rsid w:val="00AF4B36"/>
    <w:rsid w:val="00AF4BBA"/>
    <w:rsid w:val="00AF4C61"/>
    <w:rsid w:val="00AF4C6D"/>
    <w:rsid w:val="00AF4CAF"/>
    <w:rsid w:val="00AF4CB2"/>
    <w:rsid w:val="00AF4CC3"/>
    <w:rsid w:val="00AF4D81"/>
    <w:rsid w:val="00AF4FB4"/>
    <w:rsid w:val="00AF5005"/>
    <w:rsid w:val="00AF50AD"/>
    <w:rsid w:val="00AF5186"/>
    <w:rsid w:val="00AF531E"/>
    <w:rsid w:val="00AF59DB"/>
    <w:rsid w:val="00AF5A38"/>
    <w:rsid w:val="00AF6116"/>
    <w:rsid w:val="00AF6194"/>
    <w:rsid w:val="00AF6208"/>
    <w:rsid w:val="00AF635D"/>
    <w:rsid w:val="00AF65D8"/>
    <w:rsid w:val="00AF678D"/>
    <w:rsid w:val="00AF683C"/>
    <w:rsid w:val="00AF68DF"/>
    <w:rsid w:val="00AF68E9"/>
    <w:rsid w:val="00AF696C"/>
    <w:rsid w:val="00AF6AF5"/>
    <w:rsid w:val="00AF6B30"/>
    <w:rsid w:val="00AF6B66"/>
    <w:rsid w:val="00AF6D21"/>
    <w:rsid w:val="00AF6D99"/>
    <w:rsid w:val="00AF6DD9"/>
    <w:rsid w:val="00AF6E9B"/>
    <w:rsid w:val="00AF6EF3"/>
    <w:rsid w:val="00AF7068"/>
    <w:rsid w:val="00AF7080"/>
    <w:rsid w:val="00AF71D2"/>
    <w:rsid w:val="00AF72B7"/>
    <w:rsid w:val="00AF73F8"/>
    <w:rsid w:val="00AF762F"/>
    <w:rsid w:val="00AF7631"/>
    <w:rsid w:val="00AF772F"/>
    <w:rsid w:val="00AF7A06"/>
    <w:rsid w:val="00AF7A6A"/>
    <w:rsid w:val="00AF7AA2"/>
    <w:rsid w:val="00AF7AD8"/>
    <w:rsid w:val="00AF7D88"/>
    <w:rsid w:val="00AF7E26"/>
    <w:rsid w:val="00AF7E68"/>
    <w:rsid w:val="00AF7F63"/>
    <w:rsid w:val="00AF7F97"/>
    <w:rsid w:val="00AF7FA7"/>
    <w:rsid w:val="00B00123"/>
    <w:rsid w:val="00B004EC"/>
    <w:rsid w:val="00B005B2"/>
    <w:rsid w:val="00B00790"/>
    <w:rsid w:val="00B00821"/>
    <w:rsid w:val="00B0085E"/>
    <w:rsid w:val="00B00903"/>
    <w:rsid w:val="00B00D75"/>
    <w:rsid w:val="00B00FAE"/>
    <w:rsid w:val="00B01008"/>
    <w:rsid w:val="00B01272"/>
    <w:rsid w:val="00B013DC"/>
    <w:rsid w:val="00B018BE"/>
    <w:rsid w:val="00B018D7"/>
    <w:rsid w:val="00B01B50"/>
    <w:rsid w:val="00B01C01"/>
    <w:rsid w:val="00B01C94"/>
    <w:rsid w:val="00B01CFD"/>
    <w:rsid w:val="00B01EE8"/>
    <w:rsid w:val="00B023A9"/>
    <w:rsid w:val="00B0281D"/>
    <w:rsid w:val="00B0298C"/>
    <w:rsid w:val="00B0299B"/>
    <w:rsid w:val="00B02BD8"/>
    <w:rsid w:val="00B02C80"/>
    <w:rsid w:val="00B02CE5"/>
    <w:rsid w:val="00B02F72"/>
    <w:rsid w:val="00B0306F"/>
    <w:rsid w:val="00B030BD"/>
    <w:rsid w:val="00B030C6"/>
    <w:rsid w:val="00B03250"/>
    <w:rsid w:val="00B033A5"/>
    <w:rsid w:val="00B033FD"/>
    <w:rsid w:val="00B03589"/>
    <w:rsid w:val="00B037E2"/>
    <w:rsid w:val="00B03805"/>
    <w:rsid w:val="00B03B99"/>
    <w:rsid w:val="00B03C5F"/>
    <w:rsid w:val="00B03D8C"/>
    <w:rsid w:val="00B03D8D"/>
    <w:rsid w:val="00B0427B"/>
    <w:rsid w:val="00B04300"/>
    <w:rsid w:val="00B04336"/>
    <w:rsid w:val="00B044FB"/>
    <w:rsid w:val="00B047C0"/>
    <w:rsid w:val="00B04905"/>
    <w:rsid w:val="00B0498E"/>
    <w:rsid w:val="00B0501D"/>
    <w:rsid w:val="00B05105"/>
    <w:rsid w:val="00B0515A"/>
    <w:rsid w:val="00B052A0"/>
    <w:rsid w:val="00B05323"/>
    <w:rsid w:val="00B05415"/>
    <w:rsid w:val="00B0543B"/>
    <w:rsid w:val="00B054C2"/>
    <w:rsid w:val="00B054C5"/>
    <w:rsid w:val="00B055D0"/>
    <w:rsid w:val="00B058D3"/>
    <w:rsid w:val="00B05A24"/>
    <w:rsid w:val="00B05A3B"/>
    <w:rsid w:val="00B05A4E"/>
    <w:rsid w:val="00B05A7C"/>
    <w:rsid w:val="00B05B43"/>
    <w:rsid w:val="00B05B4C"/>
    <w:rsid w:val="00B05C40"/>
    <w:rsid w:val="00B05D39"/>
    <w:rsid w:val="00B05D85"/>
    <w:rsid w:val="00B05FD6"/>
    <w:rsid w:val="00B0602D"/>
    <w:rsid w:val="00B06073"/>
    <w:rsid w:val="00B061F7"/>
    <w:rsid w:val="00B0623A"/>
    <w:rsid w:val="00B0624A"/>
    <w:rsid w:val="00B0641C"/>
    <w:rsid w:val="00B0642A"/>
    <w:rsid w:val="00B0647A"/>
    <w:rsid w:val="00B06864"/>
    <w:rsid w:val="00B06A70"/>
    <w:rsid w:val="00B06D96"/>
    <w:rsid w:val="00B0701C"/>
    <w:rsid w:val="00B070B0"/>
    <w:rsid w:val="00B0728B"/>
    <w:rsid w:val="00B072D0"/>
    <w:rsid w:val="00B0742A"/>
    <w:rsid w:val="00B0750C"/>
    <w:rsid w:val="00B07568"/>
    <w:rsid w:val="00B076AF"/>
    <w:rsid w:val="00B076DB"/>
    <w:rsid w:val="00B07B00"/>
    <w:rsid w:val="00B07B99"/>
    <w:rsid w:val="00B07CA8"/>
    <w:rsid w:val="00B07EAB"/>
    <w:rsid w:val="00B1007E"/>
    <w:rsid w:val="00B10096"/>
    <w:rsid w:val="00B1019C"/>
    <w:rsid w:val="00B102E8"/>
    <w:rsid w:val="00B103FD"/>
    <w:rsid w:val="00B105BC"/>
    <w:rsid w:val="00B105E0"/>
    <w:rsid w:val="00B10760"/>
    <w:rsid w:val="00B107BF"/>
    <w:rsid w:val="00B108DA"/>
    <w:rsid w:val="00B10904"/>
    <w:rsid w:val="00B10A5F"/>
    <w:rsid w:val="00B10C35"/>
    <w:rsid w:val="00B10C53"/>
    <w:rsid w:val="00B10EDE"/>
    <w:rsid w:val="00B10EDF"/>
    <w:rsid w:val="00B10F24"/>
    <w:rsid w:val="00B10F32"/>
    <w:rsid w:val="00B11141"/>
    <w:rsid w:val="00B11432"/>
    <w:rsid w:val="00B1171A"/>
    <w:rsid w:val="00B1178A"/>
    <w:rsid w:val="00B117B7"/>
    <w:rsid w:val="00B117F6"/>
    <w:rsid w:val="00B1183F"/>
    <w:rsid w:val="00B118F3"/>
    <w:rsid w:val="00B1191C"/>
    <w:rsid w:val="00B119B4"/>
    <w:rsid w:val="00B119FE"/>
    <w:rsid w:val="00B11B3E"/>
    <w:rsid w:val="00B11CEE"/>
    <w:rsid w:val="00B11FB1"/>
    <w:rsid w:val="00B12189"/>
    <w:rsid w:val="00B1218F"/>
    <w:rsid w:val="00B12226"/>
    <w:rsid w:val="00B12416"/>
    <w:rsid w:val="00B1244C"/>
    <w:rsid w:val="00B12458"/>
    <w:rsid w:val="00B12487"/>
    <w:rsid w:val="00B12492"/>
    <w:rsid w:val="00B124FA"/>
    <w:rsid w:val="00B12710"/>
    <w:rsid w:val="00B12817"/>
    <w:rsid w:val="00B1282E"/>
    <w:rsid w:val="00B12835"/>
    <w:rsid w:val="00B12862"/>
    <w:rsid w:val="00B12AD8"/>
    <w:rsid w:val="00B12BD5"/>
    <w:rsid w:val="00B12C5E"/>
    <w:rsid w:val="00B12C6D"/>
    <w:rsid w:val="00B12D0F"/>
    <w:rsid w:val="00B12DC0"/>
    <w:rsid w:val="00B12E12"/>
    <w:rsid w:val="00B12E9D"/>
    <w:rsid w:val="00B12EEB"/>
    <w:rsid w:val="00B12FD2"/>
    <w:rsid w:val="00B13266"/>
    <w:rsid w:val="00B132A9"/>
    <w:rsid w:val="00B133F4"/>
    <w:rsid w:val="00B1340A"/>
    <w:rsid w:val="00B138C7"/>
    <w:rsid w:val="00B13B21"/>
    <w:rsid w:val="00B13B27"/>
    <w:rsid w:val="00B13DE9"/>
    <w:rsid w:val="00B13E7D"/>
    <w:rsid w:val="00B13F04"/>
    <w:rsid w:val="00B140AE"/>
    <w:rsid w:val="00B142ED"/>
    <w:rsid w:val="00B147A7"/>
    <w:rsid w:val="00B1489C"/>
    <w:rsid w:val="00B14B44"/>
    <w:rsid w:val="00B14B6B"/>
    <w:rsid w:val="00B14CA6"/>
    <w:rsid w:val="00B14CF4"/>
    <w:rsid w:val="00B14E41"/>
    <w:rsid w:val="00B14E8D"/>
    <w:rsid w:val="00B14FF0"/>
    <w:rsid w:val="00B1514F"/>
    <w:rsid w:val="00B1531F"/>
    <w:rsid w:val="00B15422"/>
    <w:rsid w:val="00B15477"/>
    <w:rsid w:val="00B156F1"/>
    <w:rsid w:val="00B158D4"/>
    <w:rsid w:val="00B15A8D"/>
    <w:rsid w:val="00B15B9D"/>
    <w:rsid w:val="00B15E3F"/>
    <w:rsid w:val="00B1610B"/>
    <w:rsid w:val="00B16188"/>
    <w:rsid w:val="00B162A9"/>
    <w:rsid w:val="00B16326"/>
    <w:rsid w:val="00B16331"/>
    <w:rsid w:val="00B16477"/>
    <w:rsid w:val="00B164D8"/>
    <w:rsid w:val="00B16507"/>
    <w:rsid w:val="00B165D5"/>
    <w:rsid w:val="00B16634"/>
    <w:rsid w:val="00B16701"/>
    <w:rsid w:val="00B167C5"/>
    <w:rsid w:val="00B16816"/>
    <w:rsid w:val="00B1685F"/>
    <w:rsid w:val="00B16977"/>
    <w:rsid w:val="00B169CB"/>
    <w:rsid w:val="00B16A41"/>
    <w:rsid w:val="00B16A46"/>
    <w:rsid w:val="00B16A85"/>
    <w:rsid w:val="00B16AE5"/>
    <w:rsid w:val="00B16D74"/>
    <w:rsid w:val="00B16F86"/>
    <w:rsid w:val="00B17373"/>
    <w:rsid w:val="00B17418"/>
    <w:rsid w:val="00B179D0"/>
    <w:rsid w:val="00B17E47"/>
    <w:rsid w:val="00B17F88"/>
    <w:rsid w:val="00B200B4"/>
    <w:rsid w:val="00B200FD"/>
    <w:rsid w:val="00B20118"/>
    <w:rsid w:val="00B2028C"/>
    <w:rsid w:val="00B207EE"/>
    <w:rsid w:val="00B20818"/>
    <w:rsid w:val="00B20861"/>
    <w:rsid w:val="00B209D8"/>
    <w:rsid w:val="00B20A46"/>
    <w:rsid w:val="00B20AF9"/>
    <w:rsid w:val="00B20BE1"/>
    <w:rsid w:val="00B20C1A"/>
    <w:rsid w:val="00B21008"/>
    <w:rsid w:val="00B2122A"/>
    <w:rsid w:val="00B212B4"/>
    <w:rsid w:val="00B21589"/>
    <w:rsid w:val="00B215F5"/>
    <w:rsid w:val="00B215F7"/>
    <w:rsid w:val="00B21DDC"/>
    <w:rsid w:val="00B21F0E"/>
    <w:rsid w:val="00B220B1"/>
    <w:rsid w:val="00B221D9"/>
    <w:rsid w:val="00B22410"/>
    <w:rsid w:val="00B224BD"/>
    <w:rsid w:val="00B22595"/>
    <w:rsid w:val="00B228A3"/>
    <w:rsid w:val="00B22A5A"/>
    <w:rsid w:val="00B22B02"/>
    <w:rsid w:val="00B22B5D"/>
    <w:rsid w:val="00B22BCA"/>
    <w:rsid w:val="00B22C0A"/>
    <w:rsid w:val="00B22E98"/>
    <w:rsid w:val="00B22F9E"/>
    <w:rsid w:val="00B231DC"/>
    <w:rsid w:val="00B23283"/>
    <w:rsid w:val="00B23397"/>
    <w:rsid w:val="00B234AE"/>
    <w:rsid w:val="00B235BA"/>
    <w:rsid w:val="00B2365E"/>
    <w:rsid w:val="00B23792"/>
    <w:rsid w:val="00B23885"/>
    <w:rsid w:val="00B238C1"/>
    <w:rsid w:val="00B23960"/>
    <w:rsid w:val="00B23AA8"/>
    <w:rsid w:val="00B23C20"/>
    <w:rsid w:val="00B23D29"/>
    <w:rsid w:val="00B23E14"/>
    <w:rsid w:val="00B2405A"/>
    <w:rsid w:val="00B241C0"/>
    <w:rsid w:val="00B24247"/>
    <w:rsid w:val="00B24292"/>
    <w:rsid w:val="00B242FE"/>
    <w:rsid w:val="00B243A9"/>
    <w:rsid w:val="00B24CA0"/>
    <w:rsid w:val="00B24D00"/>
    <w:rsid w:val="00B25135"/>
    <w:rsid w:val="00B25154"/>
    <w:rsid w:val="00B251B6"/>
    <w:rsid w:val="00B251F7"/>
    <w:rsid w:val="00B25298"/>
    <w:rsid w:val="00B2529E"/>
    <w:rsid w:val="00B252EA"/>
    <w:rsid w:val="00B25558"/>
    <w:rsid w:val="00B257FD"/>
    <w:rsid w:val="00B25939"/>
    <w:rsid w:val="00B2594D"/>
    <w:rsid w:val="00B25B90"/>
    <w:rsid w:val="00B25CF4"/>
    <w:rsid w:val="00B25D12"/>
    <w:rsid w:val="00B25DDF"/>
    <w:rsid w:val="00B25EA5"/>
    <w:rsid w:val="00B25ED5"/>
    <w:rsid w:val="00B260BD"/>
    <w:rsid w:val="00B26152"/>
    <w:rsid w:val="00B26171"/>
    <w:rsid w:val="00B261EC"/>
    <w:rsid w:val="00B2620F"/>
    <w:rsid w:val="00B2625B"/>
    <w:rsid w:val="00B2625C"/>
    <w:rsid w:val="00B264A1"/>
    <w:rsid w:val="00B266CB"/>
    <w:rsid w:val="00B2696C"/>
    <w:rsid w:val="00B26A07"/>
    <w:rsid w:val="00B26B1C"/>
    <w:rsid w:val="00B26B55"/>
    <w:rsid w:val="00B26C09"/>
    <w:rsid w:val="00B26D5E"/>
    <w:rsid w:val="00B26F33"/>
    <w:rsid w:val="00B26FC9"/>
    <w:rsid w:val="00B27098"/>
    <w:rsid w:val="00B2709D"/>
    <w:rsid w:val="00B272AB"/>
    <w:rsid w:val="00B272D7"/>
    <w:rsid w:val="00B27428"/>
    <w:rsid w:val="00B277F2"/>
    <w:rsid w:val="00B27A41"/>
    <w:rsid w:val="00B27AFE"/>
    <w:rsid w:val="00B27B9B"/>
    <w:rsid w:val="00B27BBA"/>
    <w:rsid w:val="00B27CB8"/>
    <w:rsid w:val="00B27CBF"/>
    <w:rsid w:val="00B27D28"/>
    <w:rsid w:val="00B27F5A"/>
    <w:rsid w:val="00B27FA5"/>
    <w:rsid w:val="00B30173"/>
    <w:rsid w:val="00B301F2"/>
    <w:rsid w:val="00B30771"/>
    <w:rsid w:val="00B3094F"/>
    <w:rsid w:val="00B30B09"/>
    <w:rsid w:val="00B30C3C"/>
    <w:rsid w:val="00B30CA1"/>
    <w:rsid w:val="00B30F22"/>
    <w:rsid w:val="00B30F59"/>
    <w:rsid w:val="00B30FE9"/>
    <w:rsid w:val="00B31000"/>
    <w:rsid w:val="00B311DD"/>
    <w:rsid w:val="00B311F4"/>
    <w:rsid w:val="00B3152E"/>
    <w:rsid w:val="00B31763"/>
    <w:rsid w:val="00B31793"/>
    <w:rsid w:val="00B3182E"/>
    <w:rsid w:val="00B3190A"/>
    <w:rsid w:val="00B319B4"/>
    <w:rsid w:val="00B31D2D"/>
    <w:rsid w:val="00B31DD8"/>
    <w:rsid w:val="00B3206F"/>
    <w:rsid w:val="00B320E1"/>
    <w:rsid w:val="00B3224A"/>
    <w:rsid w:val="00B3248E"/>
    <w:rsid w:val="00B327DD"/>
    <w:rsid w:val="00B32875"/>
    <w:rsid w:val="00B3291A"/>
    <w:rsid w:val="00B3296E"/>
    <w:rsid w:val="00B329B9"/>
    <w:rsid w:val="00B32CE4"/>
    <w:rsid w:val="00B3313A"/>
    <w:rsid w:val="00B332D3"/>
    <w:rsid w:val="00B3339B"/>
    <w:rsid w:val="00B334BB"/>
    <w:rsid w:val="00B335D1"/>
    <w:rsid w:val="00B335F6"/>
    <w:rsid w:val="00B335FA"/>
    <w:rsid w:val="00B33912"/>
    <w:rsid w:val="00B33A62"/>
    <w:rsid w:val="00B33C7F"/>
    <w:rsid w:val="00B33C94"/>
    <w:rsid w:val="00B33D74"/>
    <w:rsid w:val="00B33F4A"/>
    <w:rsid w:val="00B34017"/>
    <w:rsid w:val="00B343CA"/>
    <w:rsid w:val="00B3447F"/>
    <w:rsid w:val="00B34525"/>
    <w:rsid w:val="00B347DD"/>
    <w:rsid w:val="00B347FD"/>
    <w:rsid w:val="00B3482C"/>
    <w:rsid w:val="00B34949"/>
    <w:rsid w:val="00B34DB2"/>
    <w:rsid w:val="00B34DBC"/>
    <w:rsid w:val="00B35005"/>
    <w:rsid w:val="00B35090"/>
    <w:rsid w:val="00B35190"/>
    <w:rsid w:val="00B3535E"/>
    <w:rsid w:val="00B3554E"/>
    <w:rsid w:val="00B35550"/>
    <w:rsid w:val="00B3589C"/>
    <w:rsid w:val="00B3596C"/>
    <w:rsid w:val="00B359A0"/>
    <w:rsid w:val="00B35C54"/>
    <w:rsid w:val="00B35C60"/>
    <w:rsid w:val="00B35CC9"/>
    <w:rsid w:val="00B35EB8"/>
    <w:rsid w:val="00B360CA"/>
    <w:rsid w:val="00B36681"/>
    <w:rsid w:val="00B366D9"/>
    <w:rsid w:val="00B3679C"/>
    <w:rsid w:val="00B36812"/>
    <w:rsid w:val="00B3681F"/>
    <w:rsid w:val="00B369F3"/>
    <w:rsid w:val="00B36AB1"/>
    <w:rsid w:val="00B36ADC"/>
    <w:rsid w:val="00B36B37"/>
    <w:rsid w:val="00B36BD2"/>
    <w:rsid w:val="00B36D4D"/>
    <w:rsid w:val="00B36D54"/>
    <w:rsid w:val="00B36E8C"/>
    <w:rsid w:val="00B371F9"/>
    <w:rsid w:val="00B37298"/>
    <w:rsid w:val="00B37384"/>
    <w:rsid w:val="00B3756A"/>
    <w:rsid w:val="00B37576"/>
    <w:rsid w:val="00B37623"/>
    <w:rsid w:val="00B37C80"/>
    <w:rsid w:val="00B37E66"/>
    <w:rsid w:val="00B37E89"/>
    <w:rsid w:val="00B40385"/>
    <w:rsid w:val="00B4056A"/>
    <w:rsid w:val="00B405E5"/>
    <w:rsid w:val="00B405F0"/>
    <w:rsid w:val="00B40637"/>
    <w:rsid w:val="00B406D8"/>
    <w:rsid w:val="00B40745"/>
    <w:rsid w:val="00B407DC"/>
    <w:rsid w:val="00B40A3E"/>
    <w:rsid w:val="00B40A9B"/>
    <w:rsid w:val="00B40DA5"/>
    <w:rsid w:val="00B40EA3"/>
    <w:rsid w:val="00B40EE1"/>
    <w:rsid w:val="00B40F6B"/>
    <w:rsid w:val="00B410B8"/>
    <w:rsid w:val="00B41173"/>
    <w:rsid w:val="00B41221"/>
    <w:rsid w:val="00B4122B"/>
    <w:rsid w:val="00B41260"/>
    <w:rsid w:val="00B414C9"/>
    <w:rsid w:val="00B41548"/>
    <w:rsid w:val="00B416EE"/>
    <w:rsid w:val="00B41718"/>
    <w:rsid w:val="00B417B7"/>
    <w:rsid w:val="00B4199D"/>
    <w:rsid w:val="00B419F9"/>
    <w:rsid w:val="00B41AB0"/>
    <w:rsid w:val="00B41B79"/>
    <w:rsid w:val="00B41B7A"/>
    <w:rsid w:val="00B41B8A"/>
    <w:rsid w:val="00B41BED"/>
    <w:rsid w:val="00B41C00"/>
    <w:rsid w:val="00B41CE8"/>
    <w:rsid w:val="00B41E6D"/>
    <w:rsid w:val="00B41EBA"/>
    <w:rsid w:val="00B41FFC"/>
    <w:rsid w:val="00B42005"/>
    <w:rsid w:val="00B424F4"/>
    <w:rsid w:val="00B4287B"/>
    <w:rsid w:val="00B428B9"/>
    <w:rsid w:val="00B42B9D"/>
    <w:rsid w:val="00B42C0E"/>
    <w:rsid w:val="00B42CE5"/>
    <w:rsid w:val="00B42D88"/>
    <w:rsid w:val="00B42DFC"/>
    <w:rsid w:val="00B43033"/>
    <w:rsid w:val="00B4305F"/>
    <w:rsid w:val="00B432DF"/>
    <w:rsid w:val="00B432E2"/>
    <w:rsid w:val="00B43335"/>
    <w:rsid w:val="00B436DB"/>
    <w:rsid w:val="00B437A3"/>
    <w:rsid w:val="00B4388B"/>
    <w:rsid w:val="00B438A3"/>
    <w:rsid w:val="00B43C7D"/>
    <w:rsid w:val="00B43D0A"/>
    <w:rsid w:val="00B43D5E"/>
    <w:rsid w:val="00B43E0D"/>
    <w:rsid w:val="00B44120"/>
    <w:rsid w:val="00B44133"/>
    <w:rsid w:val="00B44296"/>
    <w:rsid w:val="00B447BC"/>
    <w:rsid w:val="00B447EC"/>
    <w:rsid w:val="00B44999"/>
    <w:rsid w:val="00B449FA"/>
    <w:rsid w:val="00B44A4A"/>
    <w:rsid w:val="00B44B11"/>
    <w:rsid w:val="00B44C8B"/>
    <w:rsid w:val="00B44C8F"/>
    <w:rsid w:val="00B44F7B"/>
    <w:rsid w:val="00B451B5"/>
    <w:rsid w:val="00B453A5"/>
    <w:rsid w:val="00B4547B"/>
    <w:rsid w:val="00B45632"/>
    <w:rsid w:val="00B456C9"/>
    <w:rsid w:val="00B45948"/>
    <w:rsid w:val="00B45A60"/>
    <w:rsid w:val="00B45C79"/>
    <w:rsid w:val="00B45D4E"/>
    <w:rsid w:val="00B45D6A"/>
    <w:rsid w:val="00B45F7E"/>
    <w:rsid w:val="00B46224"/>
    <w:rsid w:val="00B46251"/>
    <w:rsid w:val="00B462F2"/>
    <w:rsid w:val="00B46439"/>
    <w:rsid w:val="00B4697A"/>
    <w:rsid w:val="00B469A3"/>
    <w:rsid w:val="00B469D8"/>
    <w:rsid w:val="00B46A07"/>
    <w:rsid w:val="00B46A5B"/>
    <w:rsid w:val="00B46C5F"/>
    <w:rsid w:val="00B46CB5"/>
    <w:rsid w:val="00B46D6D"/>
    <w:rsid w:val="00B46FD8"/>
    <w:rsid w:val="00B47001"/>
    <w:rsid w:val="00B47248"/>
    <w:rsid w:val="00B472F1"/>
    <w:rsid w:val="00B473C3"/>
    <w:rsid w:val="00B474C3"/>
    <w:rsid w:val="00B475A8"/>
    <w:rsid w:val="00B476A4"/>
    <w:rsid w:val="00B478F6"/>
    <w:rsid w:val="00B47B06"/>
    <w:rsid w:val="00B47B50"/>
    <w:rsid w:val="00B47D10"/>
    <w:rsid w:val="00B47F83"/>
    <w:rsid w:val="00B503EE"/>
    <w:rsid w:val="00B50868"/>
    <w:rsid w:val="00B509AE"/>
    <w:rsid w:val="00B50D81"/>
    <w:rsid w:val="00B50E52"/>
    <w:rsid w:val="00B50E81"/>
    <w:rsid w:val="00B50EB5"/>
    <w:rsid w:val="00B50EE0"/>
    <w:rsid w:val="00B50F35"/>
    <w:rsid w:val="00B50FA6"/>
    <w:rsid w:val="00B510DD"/>
    <w:rsid w:val="00B51256"/>
    <w:rsid w:val="00B51379"/>
    <w:rsid w:val="00B515EA"/>
    <w:rsid w:val="00B5196D"/>
    <w:rsid w:val="00B51CF2"/>
    <w:rsid w:val="00B51D45"/>
    <w:rsid w:val="00B51DBB"/>
    <w:rsid w:val="00B51E91"/>
    <w:rsid w:val="00B51FC1"/>
    <w:rsid w:val="00B521BE"/>
    <w:rsid w:val="00B5239F"/>
    <w:rsid w:val="00B52406"/>
    <w:rsid w:val="00B5242F"/>
    <w:rsid w:val="00B52580"/>
    <w:rsid w:val="00B525F7"/>
    <w:rsid w:val="00B525FD"/>
    <w:rsid w:val="00B526F5"/>
    <w:rsid w:val="00B52749"/>
    <w:rsid w:val="00B527C8"/>
    <w:rsid w:val="00B52967"/>
    <w:rsid w:val="00B52BAE"/>
    <w:rsid w:val="00B52C00"/>
    <w:rsid w:val="00B52F88"/>
    <w:rsid w:val="00B52FB2"/>
    <w:rsid w:val="00B530CE"/>
    <w:rsid w:val="00B530E9"/>
    <w:rsid w:val="00B5324D"/>
    <w:rsid w:val="00B53410"/>
    <w:rsid w:val="00B53425"/>
    <w:rsid w:val="00B538DF"/>
    <w:rsid w:val="00B538F3"/>
    <w:rsid w:val="00B5394B"/>
    <w:rsid w:val="00B53A28"/>
    <w:rsid w:val="00B53A39"/>
    <w:rsid w:val="00B53C59"/>
    <w:rsid w:val="00B53EBA"/>
    <w:rsid w:val="00B5429A"/>
    <w:rsid w:val="00B546D9"/>
    <w:rsid w:val="00B547BD"/>
    <w:rsid w:val="00B54B51"/>
    <w:rsid w:val="00B54CB9"/>
    <w:rsid w:val="00B54F57"/>
    <w:rsid w:val="00B5515C"/>
    <w:rsid w:val="00B551DC"/>
    <w:rsid w:val="00B55209"/>
    <w:rsid w:val="00B55473"/>
    <w:rsid w:val="00B554D8"/>
    <w:rsid w:val="00B55664"/>
    <w:rsid w:val="00B55667"/>
    <w:rsid w:val="00B5589D"/>
    <w:rsid w:val="00B55A06"/>
    <w:rsid w:val="00B55B21"/>
    <w:rsid w:val="00B55BEF"/>
    <w:rsid w:val="00B55D97"/>
    <w:rsid w:val="00B55FA7"/>
    <w:rsid w:val="00B5603B"/>
    <w:rsid w:val="00B560DB"/>
    <w:rsid w:val="00B561D6"/>
    <w:rsid w:val="00B565A1"/>
    <w:rsid w:val="00B56683"/>
    <w:rsid w:val="00B566A8"/>
    <w:rsid w:val="00B56702"/>
    <w:rsid w:val="00B567D3"/>
    <w:rsid w:val="00B56A6C"/>
    <w:rsid w:val="00B56AFF"/>
    <w:rsid w:val="00B56C15"/>
    <w:rsid w:val="00B56D18"/>
    <w:rsid w:val="00B56D31"/>
    <w:rsid w:val="00B56D5E"/>
    <w:rsid w:val="00B56E3C"/>
    <w:rsid w:val="00B5752F"/>
    <w:rsid w:val="00B575A4"/>
    <w:rsid w:val="00B576F0"/>
    <w:rsid w:val="00B577AB"/>
    <w:rsid w:val="00B57917"/>
    <w:rsid w:val="00B579A3"/>
    <w:rsid w:val="00B579F9"/>
    <w:rsid w:val="00B57AF7"/>
    <w:rsid w:val="00B57E79"/>
    <w:rsid w:val="00B57F3D"/>
    <w:rsid w:val="00B57FB9"/>
    <w:rsid w:val="00B57FC5"/>
    <w:rsid w:val="00B60195"/>
    <w:rsid w:val="00B6022F"/>
    <w:rsid w:val="00B603C1"/>
    <w:rsid w:val="00B604A4"/>
    <w:rsid w:val="00B604D1"/>
    <w:rsid w:val="00B60534"/>
    <w:rsid w:val="00B6067F"/>
    <w:rsid w:val="00B606F9"/>
    <w:rsid w:val="00B60763"/>
    <w:rsid w:val="00B609A8"/>
    <w:rsid w:val="00B60C0C"/>
    <w:rsid w:val="00B60D3F"/>
    <w:rsid w:val="00B60E92"/>
    <w:rsid w:val="00B60ED2"/>
    <w:rsid w:val="00B6102D"/>
    <w:rsid w:val="00B6127A"/>
    <w:rsid w:val="00B613B8"/>
    <w:rsid w:val="00B6169B"/>
    <w:rsid w:val="00B61B68"/>
    <w:rsid w:val="00B61D37"/>
    <w:rsid w:val="00B61ECA"/>
    <w:rsid w:val="00B61FA4"/>
    <w:rsid w:val="00B61FBE"/>
    <w:rsid w:val="00B6204A"/>
    <w:rsid w:val="00B621F6"/>
    <w:rsid w:val="00B6221F"/>
    <w:rsid w:val="00B62289"/>
    <w:rsid w:val="00B623E9"/>
    <w:rsid w:val="00B62402"/>
    <w:rsid w:val="00B62585"/>
    <w:rsid w:val="00B625A7"/>
    <w:rsid w:val="00B62746"/>
    <w:rsid w:val="00B62842"/>
    <w:rsid w:val="00B628D0"/>
    <w:rsid w:val="00B62AB8"/>
    <w:rsid w:val="00B62BDA"/>
    <w:rsid w:val="00B62C6D"/>
    <w:rsid w:val="00B62CA2"/>
    <w:rsid w:val="00B62CA4"/>
    <w:rsid w:val="00B62FB7"/>
    <w:rsid w:val="00B62FDD"/>
    <w:rsid w:val="00B63390"/>
    <w:rsid w:val="00B6377F"/>
    <w:rsid w:val="00B63945"/>
    <w:rsid w:val="00B639E2"/>
    <w:rsid w:val="00B63BA7"/>
    <w:rsid w:val="00B63C09"/>
    <w:rsid w:val="00B63E1A"/>
    <w:rsid w:val="00B641FB"/>
    <w:rsid w:val="00B64215"/>
    <w:rsid w:val="00B6421A"/>
    <w:rsid w:val="00B64282"/>
    <w:rsid w:val="00B643BB"/>
    <w:rsid w:val="00B64418"/>
    <w:rsid w:val="00B644E4"/>
    <w:rsid w:val="00B64647"/>
    <w:rsid w:val="00B6464C"/>
    <w:rsid w:val="00B647DF"/>
    <w:rsid w:val="00B64A1A"/>
    <w:rsid w:val="00B64A43"/>
    <w:rsid w:val="00B64A7D"/>
    <w:rsid w:val="00B64DD9"/>
    <w:rsid w:val="00B64F9E"/>
    <w:rsid w:val="00B6515C"/>
    <w:rsid w:val="00B6515E"/>
    <w:rsid w:val="00B6543C"/>
    <w:rsid w:val="00B65780"/>
    <w:rsid w:val="00B657A4"/>
    <w:rsid w:val="00B657F2"/>
    <w:rsid w:val="00B658C5"/>
    <w:rsid w:val="00B659B6"/>
    <w:rsid w:val="00B65C30"/>
    <w:rsid w:val="00B65C75"/>
    <w:rsid w:val="00B65CA0"/>
    <w:rsid w:val="00B65D85"/>
    <w:rsid w:val="00B6604E"/>
    <w:rsid w:val="00B66053"/>
    <w:rsid w:val="00B662DD"/>
    <w:rsid w:val="00B663C6"/>
    <w:rsid w:val="00B663EE"/>
    <w:rsid w:val="00B6640C"/>
    <w:rsid w:val="00B664F9"/>
    <w:rsid w:val="00B66567"/>
    <w:rsid w:val="00B665D9"/>
    <w:rsid w:val="00B668B1"/>
    <w:rsid w:val="00B668F4"/>
    <w:rsid w:val="00B66989"/>
    <w:rsid w:val="00B66996"/>
    <w:rsid w:val="00B669BB"/>
    <w:rsid w:val="00B66A38"/>
    <w:rsid w:val="00B66D23"/>
    <w:rsid w:val="00B66E7F"/>
    <w:rsid w:val="00B6723F"/>
    <w:rsid w:val="00B672B3"/>
    <w:rsid w:val="00B67312"/>
    <w:rsid w:val="00B67326"/>
    <w:rsid w:val="00B673CA"/>
    <w:rsid w:val="00B6766A"/>
    <w:rsid w:val="00B677F5"/>
    <w:rsid w:val="00B67813"/>
    <w:rsid w:val="00B678F5"/>
    <w:rsid w:val="00B67A1F"/>
    <w:rsid w:val="00B67DDC"/>
    <w:rsid w:val="00B67EFB"/>
    <w:rsid w:val="00B67FBC"/>
    <w:rsid w:val="00B67FF7"/>
    <w:rsid w:val="00B70006"/>
    <w:rsid w:val="00B700F8"/>
    <w:rsid w:val="00B703A9"/>
    <w:rsid w:val="00B70646"/>
    <w:rsid w:val="00B70760"/>
    <w:rsid w:val="00B70BAC"/>
    <w:rsid w:val="00B70CA4"/>
    <w:rsid w:val="00B70E76"/>
    <w:rsid w:val="00B71022"/>
    <w:rsid w:val="00B71524"/>
    <w:rsid w:val="00B71D47"/>
    <w:rsid w:val="00B71E49"/>
    <w:rsid w:val="00B726E0"/>
    <w:rsid w:val="00B72911"/>
    <w:rsid w:val="00B72918"/>
    <w:rsid w:val="00B7291D"/>
    <w:rsid w:val="00B72999"/>
    <w:rsid w:val="00B72B01"/>
    <w:rsid w:val="00B72B90"/>
    <w:rsid w:val="00B72C20"/>
    <w:rsid w:val="00B72E77"/>
    <w:rsid w:val="00B72E9A"/>
    <w:rsid w:val="00B72EA5"/>
    <w:rsid w:val="00B72F27"/>
    <w:rsid w:val="00B73163"/>
    <w:rsid w:val="00B7318E"/>
    <w:rsid w:val="00B73267"/>
    <w:rsid w:val="00B73471"/>
    <w:rsid w:val="00B734FC"/>
    <w:rsid w:val="00B735FF"/>
    <w:rsid w:val="00B737CE"/>
    <w:rsid w:val="00B7390F"/>
    <w:rsid w:val="00B73A00"/>
    <w:rsid w:val="00B73BF4"/>
    <w:rsid w:val="00B73E47"/>
    <w:rsid w:val="00B73E75"/>
    <w:rsid w:val="00B73FF6"/>
    <w:rsid w:val="00B744D6"/>
    <w:rsid w:val="00B746AD"/>
    <w:rsid w:val="00B74946"/>
    <w:rsid w:val="00B74D7B"/>
    <w:rsid w:val="00B75194"/>
    <w:rsid w:val="00B751A3"/>
    <w:rsid w:val="00B7524A"/>
    <w:rsid w:val="00B752AA"/>
    <w:rsid w:val="00B75494"/>
    <w:rsid w:val="00B7554A"/>
    <w:rsid w:val="00B7565F"/>
    <w:rsid w:val="00B756EC"/>
    <w:rsid w:val="00B757B7"/>
    <w:rsid w:val="00B7581E"/>
    <w:rsid w:val="00B75B44"/>
    <w:rsid w:val="00B75B83"/>
    <w:rsid w:val="00B75BDF"/>
    <w:rsid w:val="00B75DBC"/>
    <w:rsid w:val="00B75E4B"/>
    <w:rsid w:val="00B75FE5"/>
    <w:rsid w:val="00B76076"/>
    <w:rsid w:val="00B76161"/>
    <w:rsid w:val="00B76297"/>
    <w:rsid w:val="00B762FC"/>
    <w:rsid w:val="00B763F5"/>
    <w:rsid w:val="00B7683F"/>
    <w:rsid w:val="00B76882"/>
    <w:rsid w:val="00B7688E"/>
    <w:rsid w:val="00B76895"/>
    <w:rsid w:val="00B768C1"/>
    <w:rsid w:val="00B76978"/>
    <w:rsid w:val="00B76A9D"/>
    <w:rsid w:val="00B76BE3"/>
    <w:rsid w:val="00B76CE2"/>
    <w:rsid w:val="00B76CE7"/>
    <w:rsid w:val="00B76D24"/>
    <w:rsid w:val="00B76E68"/>
    <w:rsid w:val="00B76E86"/>
    <w:rsid w:val="00B77283"/>
    <w:rsid w:val="00B77507"/>
    <w:rsid w:val="00B7766C"/>
    <w:rsid w:val="00B77752"/>
    <w:rsid w:val="00B77794"/>
    <w:rsid w:val="00B7783B"/>
    <w:rsid w:val="00B77882"/>
    <w:rsid w:val="00B77886"/>
    <w:rsid w:val="00B77944"/>
    <w:rsid w:val="00B7798A"/>
    <w:rsid w:val="00B77AA0"/>
    <w:rsid w:val="00B77B50"/>
    <w:rsid w:val="00B77C54"/>
    <w:rsid w:val="00B77D17"/>
    <w:rsid w:val="00B80017"/>
    <w:rsid w:val="00B8007B"/>
    <w:rsid w:val="00B800C0"/>
    <w:rsid w:val="00B80249"/>
    <w:rsid w:val="00B802BA"/>
    <w:rsid w:val="00B804B7"/>
    <w:rsid w:val="00B804E2"/>
    <w:rsid w:val="00B8054C"/>
    <w:rsid w:val="00B80553"/>
    <w:rsid w:val="00B80701"/>
    <w:rsid w:val="00B8071B"/>
    <w:rsid w:val="00B80788"/>
    <w:rsid w:val="00B80938"/>
    <w:rsid w:val="00B80A82"/>
    <w:rsid w:val="00B80C38"/>
    <w:rsid w:val="00B80C88"/>
    <w:rsid w:val="00B80F14"/>
    <w:rsid w:val="00B810DE"/>
    <w:rsid w:val="00B8123D"/>
    <w:rsid w:val="00B8142D"/>
    <w:rsid w:val="00B814E7"/>
    <w:rsid w:val="00B81622"/>
    <w:rsid w:val="00B8166B"/>
    <w:rsid w:val="00B818E4"/>
    <w:rsid w:val="00B819DB"/>
    <w:rsid w:val="00B81AA0"/>
    <w:rsid w:val="00B81ABE"/>
    <w:rsid w:val="00B81B20"/>
    <w:rsid w:val="00B81D88"/>
    <w:rsid w:val="00B81FD0"/>
    <w:rsid w:val="00B821F0"/>
    <w:rsid w:val="00B82252"/>
    <w:rsid w:val="00B8226D"/>
    <w:rsid w:val="00B822D3"/>
    <w:rsid w:val="00B82540"/>
    <w:rsid w:val="00B82698"/>
    <w:rsid w:val="00B827DA"/>
    <w:rsid w:val="00B82970"/>
    <w:rsid w:val="00B82A59"/>
    <w:rsid w:val="00B82A7F"/>
    <w:rsid w:val="00B82AC5"/>
    <w:rsid w:val="00B82AE1"/>
    <w:rsid w:val="00B82DDA"/>
    <w:rsid w:val="00B82EC9"/>
    <w:rsid w:val="00B82EE4"/>
    <w:rsid w:val="00B82EE8"/>
    <w:rsid w:val="00B82FDD"/>
    <w:rsid w:val="00B830D5"/>
    <w:rsid w:val="00B83252"/>
    <w:rsid w:val="00B83253"/>
    <w:rsid w:val="00B833EC"/>
    <w:rsid w:val="00B8397D"/>
    <w:rsid w:val="00B83AE0"/>
    <w:rsid w:val="00B83BC2"/>
    <w:rsid w:val="00B83C39"/>
    <w:rsid w:val="00B83DD0"/>
    <w:rsid w:val="00B84272"/>
    <w:rsid w:val="00B84895"/>
    <w:rsid w:val="00B848A5"/>
    <w:rsid w:val="00B848E8"/>
    <w:rsid w:val="00B84936"/>
    <w:rsid w:val="00B849D5"/>
    <w:rsid w:val="00B84A85"/>
    <w:rsid w:val="00B84AB4"/>
    <w:rsid w:val="00B84B0E"/>
    <w:rsid w:val="00B84B1E"/>
    <w:rsid w:val="00B84BD5"/>
    <w:rsid w:val="00B84D5F"/>
    <w:rsid w:val="00B850D1"/>
    <w:rsid w:val="00B851A1"/>
    <w:rsid w:val="00B852E6"/>
    <w:rsid w:val="00B85309"/>
    <w:rsid w:val="00B85319"/>
    <w:rsid w:val="00B85359"/>
    <w:rsid w:val="00B85360"/>
    <w:rsid w:val="00B8539A"/>
    <w:rsid w:val="00B85505"/>
    <w:rsid w:val="00B8575C"/>
    <w:rsid w:val="00B857CA"/>
    <w:rsid w:val="00B858DB"/>
    <w:rsid w:val="00B85A52"/>
    <w:rsid w:val="00B85AAB"/>
    <w:rsid w:val="00B85D40"/>
    <w:rsid w:val="00B85F4F"/>
    <w:rsid w:val="00B8610A"/>
    <w:rsid w:val="00B86477"/>
    <w:rsid w:val="00B864F9"/>
    <w:rsid w:val="00B86558"/>
    <w:rsid w:val="00B8656E"/>
    <w:rsid w:val="00B868D6"/>
    <w:rsid w:val="00B868E6"/>
    <w:rsid w:val="00B869C8"/>
    <w:rsid w:val="00B86A90"/>
    <w:rsid w:val="00B86AD1"/>
    <w:rsid w:val="00B86B02"/>
    <w:rsid w:val="00B86B09"/>
    <w:rsid w:val="00B86BBD"/>
    <w:rsid w:val="00B86C96"/>
    <w:rsid w:val="00B86E5C"/>
    <w:rsid w:val="00B87046"/>
    <w:rsid w:val="00B87228"/>
    <w:rsid w:val="00B874F3"/>
    <w:rsid w:val="00B8760A"/>
    <w:rsid w:val="00B87705"/>
    <w:rsid w:val="00B877D2"/>
    <w:rsid w:val="00B87A1A"/>
    <w:rsid w:val="00B87B33"/>
    <w:rsid w:val="00B87B45"/>
    <w:rsid w:val="00B87DBA"/>
    <w:rsid w:val="00B9013B"/>
    <w:rsid w:val="00B9029D"/>
    <w:rsid w:val="00B90334"/>
    <w:rsid w:val="00B90483"/>
    <w:rsid w:val="00B90546"/>
    <w:rsid w:val="00B90855"/>
    <w:rsid w:val="00B908E2"/>
    <w:rsid w:val="00B90978"/>
    <w:rsid w:val="00B90A15"/>
    <w:rsid w:val="00B90AB3"/>
    <w:rsid w:val="00B90E0F"/>
    <w:rsid w:val="00B90EC3"/>
    <w:rsid w:val="00B90FE3"/>
    <w:rsid w:val="00B90FFD"/>
    <w:rsid w:val="00B910A0"/>
    <w:rsid w:val="00B9111C"/>
    <w:rsid w:val="00B9113D"/>
    <w:rsid w:val="00B9119D"/>
    <w:rsid w:val="00B911A5"/>
    <w:rsid w:val="00B9127E"/>
    <w:rsid w:val="00B9136D"/>
    <w:rsid w:val="00B914B7"/>
    <w:rsid w:val="00B916CC"/>
    <w:rsid w:val="00B9171D"/>
    <w:rsid w:val="00B91783"/>
    <w:rsid w:val="00B917C9"/>
    <w:rsid w:val="00B91914"/>
    <w:rsid w:val="00B91934"/>
    <w:rsid w:val="00B91992"/>
    <w:rsid w:val="00B91B6B"/>
    <w:rsid w:val="00B91BF9"/>
    <w:rsid w:val="00B91CA5"/>
    <w:rsid w:val="00B91FBC"/>
    <w:rsid w:val="00B920C0"/>
    <w:rsid w:val="00B92159"/>
    <w:rsid w:val="00B921AC"/>
    <w:rsid w:val="00B922A1"/>
    <w:rsid w:val="00B922B9"/>
    <w:rsid w:val="00B924F0"/>
    <w:rsid w:val="00B92508"/>
    <w:rsid w:val="00B9253E"/>
    <w:rsid w:val="00B925A1"/>
    <w:rsid w:val="00B925CF"/>
    <w:rsid w:val="00B92703"/>
    <w:rsid w:val="00B928FC"/>
    <w:rsid w:val="00B9291E"/>
    <w:rsid w:val="00B9298F"/>
    <w:rsid w:val="00B92EBC"/>
    <w:rsid w:val="00B92F64"/>
    <w:rsid w:val="00B93045"/>
    <w:rsid w:val="00B93110"/>
    <w:rsid w:val="00B931C8"/>
    <w:rsid w:val="00B9322E"/>
    <w:rsid w:val="00B93481"/>
    <w:rsid w:val="00B93700"/>
    <w:rsid w:val="00B93770"/>
    <w:rsid w:val="00B93A64"/>
    <w:rsid w:val="00B93B12"/>
    <w:rsid w:val="00B93D05"/>
    <w:rsid w:val="00B93DC7"/>
    <w:rsid w:val="00B93FF0"/>
    <w:rsid w:val="00B9406C"/>
    <w:rsid w:val="00B940C5"/>
    <w:rsid w:val="00B940DA"/>
    <w:rsid w:val="00B9426F"/>
    <w:rsid w:val="00B942D9"/>
    <w:rsid w:val="00B943CD"/>
    <w:rsid w:val="00B945C2"/>
    <w:rsid w:val="00B94673"/>
    <w:rsid w:val="00B94709"/>
    <w:rsid w:val="00B94739"/>
    <w:rsid w:val="00B94A01"/>
    <w:rsid w:val="00B94A26"/>
    <w:rsid w:val="00B94B44"/>
    <w:rsid w:val="00B94B46"/>
    <w:rsid w:val="00B94DB9"/>
    <w:rsid w:val="00B94DE3"/>
    <w:rsid w:val="00B94E96"/>
    <w:rsid w:val="00B94ECA"/>
    <w:rsid w:val="00B94FFF"/>
    <w:rsid w:val="00B95055"/>
    <w:rsid w:val="00B95544"/>
    <w:rsid w:val="00B95C99"/>
    <w:rsid w:val="00B95E77"/>
    <w:rsid w:val="00B95E87"/>
    <w:rsid w:val="00B96222"/>
    <w:rsid w:val="00B96314"/>
    <w:rsid w:val="00B9635E"/>
    <w:rsid w:val="00B96396"/>
    <w:rsid w:val="00B965E8"/>
    <w:rsid w:val="00B96792"/>
    <w:rsid w:val="00B968DE"/>
    <w:rsid w:val="00B96A78"/>
    <w:rsid w:val="00B96B40"/>
    <w:rsid w:val="00B96CCE"/>
    <w:rsid w:val="00B96F46"/>
    <w:rsid w:val="00B96FCA"/>
    <w:rsid w:val="00B97075"/>
    <w:rsid w:val="00B970F5"/>
    <w:rsid w:val="00B97115"/>
    <w:rsid w:val="00B972CF"/>
    <w:rsid w:val="00B97375"/>
    <w:rsid w:val="00B97590"/>
    <w:rsid w:val="00B978FC"/>
    <w:rsid w:val="00B97947"/>
    <w:rsid w:val="00B97BBD"/>
    <w:rsid w:val="00B97DCD"/>
    <w:rsid w:val="00B97FA7"/>
    <w:rsid w:val="00BA01DA"/>
    <w:rsid w:val="00BA020C"/>
    <w:rsid w:val="00BA0319"/>
    <w:rsid w:val="00BA054F"/>
    <w:rsid w:val="00BA058B"/>
    <w:rsid w:val="00BA05AA"/>
    <w:rsid w:val="00BA05AF"/>
    <w:rsid w:val="00BA06DB"/>
    <w:rsid w:val="00BA0946"/>
    <w:rsid w:val="00BA0A5A"/>
    <w:rsid w:val="00BA0B7C"/>
    <w:rsid w:val="00BA0E6E"/>
    <w:rsid w:val="00BA10E4"/>
    <w:rsid w:val="00BA1140"/>
    <w:rsid w:val="00BA1167"/>
    <w:rsid w:val="00BA1336"/>
    <w:rsid w:val="00BA149A"/>
    <w:rsid w:val="00BA14D3"/>
    <w:rsid w:val="00BA14F4"/>
    <w:rsid w:val="00BA1511"/>
    <w:rsid w:val="00BA1559"/>
    <w:rsid w:val="00BA167E"/>
    <w:rsid w:val="00BA184B"/>
    <w:rsid w:val="00BA18A5"/>
    <w:rsid w:val="00BA18DE"/>
    <w:rsid w:val="00BA1A80"/>
    <w:rsid w:val="00BA1B4C"/>
    <w:rsid w:val="00BA1C19"/>
    <w:rsid w:val="00BA1E02"/>
    <w:rsid w:val="00BA1F84"/>
    <w:rsid w:val="00BA1FE7"/>
    <w:rsid w:val="00BA2135"/>
    <w:rsid w:val="00BA21F2"/>
    <w:rsid w:val="00BA2219"/>
    <w:rsid w:val="00BA245E"/>
    <w:rsid w:val="00BA2476"/>
    <w:rsid w:val="00BA24ED"/>
    <w:rsid w:val="00BA2766"/>
    <w:rsid w:val="00BA2772"/>
    <w:rsid w:val="00BA27A3"/>
    <w:rsid w:val="00BA2814"/>
    <w:rsid w:val="00BA2883"/>
    <w:rsid w:val="00BA2EFD"/>
    <w:rsid w:val="00BA2F96"/>
    <w:rsid w:val="00BA31B0"/>
    <w:rsid w:val="00BA3455"/>
    <w:rsid w:val="00BA36A8"/>
    <w:rsid w:val="00BA382E"/>
    <w:rsid w:val="00BA3963"/>
    <w:rsid w:val="00BA3A7D"/>
    <w:rsid w:val="00BA3CBD"/>
    <w:rsid w:val="00BA3DAB"/>
    <w:rsid w:val="00BA3EF2"/>
    <w:rsid w:val="00BA41E2"/>
    <w:rsid w:val="00BA42D0"/>
    <w:rsid w:val="00BA42F5"/>
    <w:rsid w:val="00BA4359"/>
    <w:rsid w:val="00BA4461"/>
    <w:rsid w:val="00BA4491"/>
    <w:rsid w:val="00BA4541"/>
    <w:rsid w:val="00BA4662"/>
    <w:rsid w:val="00BA478A"/>
    <w:rsid w:val="00BA480C"/>
    <w:rsid w:val="00BA4826"/>
    <w:rsid w:val="00BA482D"/>
    <w:rsid w:val="00BA499F"/>
    <w:rsid w:val="00BA4A1F"/>
    <w:rsid w:val="00BA4A8F"/>
    <w:rsid w:val="00BA4BAD"/>
    <w:rsid w:val="00BA4C51"/>
    <w:rsid w:val="00BA4CA6"/>
    <w:rsid w:val="00BA4CCD"/>
    <w:rsid w:val="00BA4D45"/>
    <w:rsid w:val="00BA4F0B"/>
    <w:rsid w:val="00BA4F89"/>
    <w:rsid w:val="00BA517E"/>
    <w:rsid w:val="00BA51BF"/>
    <w:rsid w:val="00BA52B0"/>
    <w:rsid w:val="00BA5789"/>
    <w:rsid w:val="00BA59F6"/>
    <w:rsid w:val="00BA5B9D"/>
    <w:rsid w:val="00BA5D2F"/>
    <w:rsid w:val="00BA5D68"/>
    <w:rsid w:val="00BA5E1D"/>
    <w:rsid w:val="00BA5ED8"/>
    <w:rsid w:val="00BA5F1B"/>
    <w:rsid w:val="00BA601A"/>
    <w:rsid w:val="00BA6212"/>
    <w:rsid w:val="00BA62FB"/>
    <w:rsid w:val="00BA6304"/>
    <w:rsid w:val="00BA64E1"/>
    <w:rsid w:val="00BA6597"/>
    <w:rsid w:val="00BA664D"/>
    <w:rsid w:val="00BA66A9"/>
    <w:rsid w:val="00BA6735"/>
    <w:rsid w:val="00BA676F"/>
    <w:rsid w:val="00BA6B38"/>
    <w:rsid w:val="00BA6BDB"/>
    <w:rsid w:val="00BA6D5F"/>
    <w:rsid w:val="00BA70FA"/>
    <w:rsid w:val="00BA71F0"/>
    <w:rsid w:val="00BA749D"/>
    <w:rsid w:val="00BA74DF"/>
    <w:rsid w:val="00BA74EB"/>
    <w:rsid w:val="00BA7639"/>
    <w:rsid w:val="00BA78C3"/>
    <w:rsid w:val="00BA78F5"/>
    <w:rsid w:val="00BA7A2B"/>
    <w:rsid w:val="00BA7A4C"/>
    <w:rsid w:val="00BA7A50"/>
    <w:rsid w:val="00BA7B3C"/>
    <w:rsid w:val="00BA7E82"/>
    <w:rsid w:val="00BA7EFA"/>
    <w:rsid w:val="00BB0056"/>
    <w:rsid w:val="00BB00F8"/>
    <w:rsid w:val="00BB0241"/>
    <w:rsid w:val="00BB040B"/>
    <w:rsid w:val="00BB0430"/>
    <w:rsid w:val="00BB05ED"/>
    <w:rsid w:val="00BB087B"/>
    <w:rsid w:val="00BB092E"/>
    <w:rsid w:val="00BB0AAB"/>
    <w:rsid w:val="00BB0B3C"/>
    <w:rsid w:val="00BB0BA5"/>
    <w:rsid w:val="00BB0E9F"/>
    <w:rsid w:val="00BB0FB1"/>
    <w:rsid w:val="00BB1014"/>
    <w:rsid w:val="00BB10BA"/>
    <w:rsid w:val="00BB10DF"/>
    <w:rsid w:val="00BB11A7"/>
    <w:rsid w:val="00BB12BC"/>
    <w:rsid w:val="00BB1543"/>
    <w:rsid w:val="00BB15E9"/>
    <w:rsid w:val="00BB177C"/>
    <w:rsid w:val="00BB1A5C"/>
    <w:rsid w:val="00BB1BC1"/>
    <w:rsid w:val="00BB1CE7"/>
    <w:rsid w:val="00BB22ED"/>
    <w:rsid w:val="00BB2491"/>
    <w:rsid w:val="00BB2683"/>
    <w:rsid w:val="00BB27EF"/>
    <w:rsid w:val="00BB2861"/>
    <w:rsid w:val="00BB2934"/>
    <w:rsid w:val="00BB2AC1"/>
    <w:rsid w:val="00BB309D"/>
    <w:rsid w:val="00BB30E2"/>
    <w:rsid w:val="00BB31F4"/>
    <w:rsid w:val="00BB3380"/>
    <w:rsid w:val="00BB349C"/>
    <w:rsid w:val="00BB34CD"/>
    <w:rsid w:val="00BB3616"/>
    <w:rsid w:val="00BB3812"/>
    <w:rsid w:val="00BB386B"/>
    <w:rsid w:val="00BB3938"/>
    <w:rsid w:val="00BB394D"/>
    <w:rsid w:val="00BB3A53"/>
    <w:rsid w:val="00BB3BAD"/>
    <w:rsid w:val="00BB3DCA"/>
    <w:rsid w:val="00BB3E4C"/>
    <w:rsid w:val="00BB3E7B"/>
    <w:rsid w:val="00BB3EBE"/>
    <w:rsid w:val="00BB40C6"/>
    <w:rsid w:val="00BB40F4"/>
    <w:rsid w:val="00BB42B2"/>
    <w:rsid w:val="00BB47C3"/>
    <w:rsid w:val="00BB47FD"/>
    <w:rsid w:val="00BB493A"/>
    <w:rsid w:val="00BB496C"/>
    <w:rsid w:val="00BB4AB5"/>
    <w:rsid w:val="00BB4B7C"/>
    <w:rsid w:val="00BB4C9B"/>
    <w:rsid w:val="00BB4F58"/>
    <w:rsid w:val="00BB5045"/>
    <w:rsid w:val="00BB50CC"/>
    <w:rsid w:val="00BB5154"/>
    <w:rsid w:val="00BB520A"/>
    <w:rsid w:val="00BB5224"/>
    <w:rsid w:val="00BB589C"/>
    <w:rsid w:val="00BB5A9C"/>
    <w:rsid w:val="00BB5ADA"/>
    <w:rsid w:val="00BB5AE5"/>
    <w:rsid w:val="00BB5C20"/>
    <w:rsid w:val="00BB5CAF"/>
    <w:rsid w:val="00BB5D1E"/>
    <w:rsid w:val="00BB5DC8"/>
    <w:rsid w:val="00BB622B"/>
    <w:rsid w:val="00BB6384"/>
    <w:rsid w:val="00BB63FE"/>
    <w:rsid w:val="00BB65D4"/>
    <w:rsid w:val="00BB663E"/>
    <w:rsid w:val="00BB6646"/>
    <w:rsid w:val="00BB66E5"/>
    <w:rsid w:val="00BB6945"/>
    <w:rsid w:val="00BB6B5A"/>
    <w:rsid w:val="00BB6C74"/>
    <w:rsid w:val="00BB6F00"/>
    <w:rsid w:val="00BB6FCF"/>
    <w:rsid w:val="00BB714A"/>
    <w:rsid w:val="00BB7153"/>
    <w:rsid w:val="00BB718F"/>
    <w:rsid w:val="00BB7491"/>
    <w:rsid w:val="00BB780D"/>
    <w:rsid w:val="00BB78F5"/>
    <w:rsid w:val="00BB7D00"/>
    <w:rsid w:val="00BB7ED7"/>
    <w:rsid w:val="00BB7EE2"/>
    <w:rsid w:val="00BC000F"/>
    <w:rsid w:val="00BC02C7"/>
    <w:rsid w:val="00BC037D"/>
    <w:rsid w:val="00BC03CD"/>
    <w:rsid w:val="00BC04AA"/>
    <w:rsid w:val="00BC055F"/>
    <w:rsid w:val="00BC05D4"/>
    <w:rsid w:val="00BC07B2"/>
    <w:rsid w:val="00BC07D0"/>
    <w:rsid w:val="00BC0965"/>
    <w:rsid w:val="00BC098A"/>
    <w:rsid w:val="00BC0A1D"/>
    <w:rsid w:val="00BC0A2F"/>
    <w:rsid w:val="00BC0C36"/>
    <w:rsid w:val="00BC0C66"/>
    <w:rsid w:val="00BC0DB9"/>
    <w:rsid w:val="00BC0E67"/>
    <w:rsid w:val="00BC0F41"/>
    <w:rsid w:val="00BC0FA5"/>
    <w:rsid w:val="00BC1203"/>
    <w:rsid w:val="00BC1229"/>
    <w:rsid w:val="00BC136C"/>
    <w:rsid w:val="00BC1451"/>
    <w:rsid w:val="00BC1561"/>
    <w:rsid w:val="00BC18FC"/>
    <w:rsid w:val="00BC1B06"/>
    <w:rsid w:val="00BC1BCD"/>
    <w:rsid w:val="00BC1EBA"/>
    <w:rsid w:val="00BC1F82"/>
    <w:rsid w:val="00BC1FB2"/>
    <w:rsid w:val="00BC2442"/>
    <w:rsid w:val="00BC25D7"/>
    <w:rsid w:val="00BC2811"/>
    <w:rsid w:val="00BC2982"/>
    <w:rsid w:val="00BC2B4F"/>
    <w:rsid w:val="00BC2F77"/>
    <w:rsid w:val="00BC31EA"/>
    <w:rsid w:val="00BC32B8"/>
    <w:rsid w:val="00BC3408"/>
    <w:rsid w:val="00BC347C"/>
    <w:rsid w:val="00BC34B2"/>
    <w:rsid w:val="00BC36C1"/>
    <w:rsid w:val="00BC36D1"/>
    <w:rsid w:val="00BC37E0"/>
    <w:rsid w:val="00BC3877"/>
    <w:rsid w:val="00BC3A89"/>
    <w:rsid w:val="00BC3AE6"/>
    <w:rsid w:val="00BC3C37"/>
    <w:rsid w:val="00BC3CAE"/>
    <w:rsid w:val="00BC3CDD"/>
    <w:rsid w:val="00BC3D28"/>
    <w:rsid w:val="00BC3D40"/>
    <w:rsid w:val="00BC3FFF"/>
    <w:rsid w:val="00BC4095"/>
    <w:rsid w:val="00BC40BA"/>
    <w:rsid w:val="00BC40FE"/>
    <w:rsid w:val="00BC412E"/>
    <w:rsid w:val="00BC431E"/>
    <w:rsid w:val="00BC433D"/>
    <w:rsid w:val="00BC44E1"/>
    <w:rsid w:val="00BC45F9"/>
    <w:rsid w:val="00BC467C"/>
    <w:rsid w:val="00BC48E7"/>
    <w:rsid w:val="00BC4990"/>
    <w:rsid w:val="00BC4B37"/>
    <w:rsid w:val="00BC4C07"/>
    <w:rsid w:val="00BC4C30"/>
    <w:rsid w:val="00BC4CEF"/>
    <w:rsid w:val="00BC509A"/>
    <w:rsid w:val="00BC50E0"/>
    <w:rsid w:val="00BC5212"/>
    <w:rsid w:val="00BC5222"/>
    <w:rsid w:val="00BC55A3"/>
    <w:rsid w:val="00BC55BA"/>
    <w:rsid w:val="00BC5B52"/>
    <w:rsid w:val="00BC5B56"/>
    <w:rsid w:val="00BC5CD8"/>
    <w:rsid w:val="00BC5D59"/>
    <w:rsid w:val="00BC5FE1"/>
    <w:rsid w:val="00BC61C3"/>
    <w:rsid w:val="00BC6426"/>
    <w:rsid w:val="00BC65A1"/>
    <w:rsid w:val="00BC66E8"/>
    <w:rsid w:val="00BC6888"/>
    <w:rsid w:val="00BC695F"/>
    <w:rsid w:val="00BC6E96"/>
    <w:rsid w:val="00BC7092"/>
    <w:rsid w:val="00BC70FB"/>
    <w:rsid w:val="00BC72A1"/>
    <w:rsid w:val="00BC76FB"/>
    <w:rsid w:val="00BC773A"/>
    <w:rsid w:val="00BC77FB"/>
    <w:rsid w:val="00BC7800"/>
    <w:rsid w:val="00BC78D5"/>
    <w:rsid w:val="00BC7AB5"/>
    <w:rsid w:val="00BC7AE7"/>
    <w:rsid w:val="00BC7B4D"/>
    <w:rsid w:val="00BC7CDC"/>
    <w:rsid w:val="00BC7D91"/>
    <w:rsid w:val="00BC7F86"/>
    <w:rsid w:val="00BD0022"/>
    <w:rsid w:val="00BD0243"/>
    <w:rsid w:val="00BD0788"/>
    <w:rsid w:val="00BD0CCF"/>
    <w:rsid w:val="00BD0D13"/>
    <w:rsid w:val="00BD0D4C"/>
    <w:rsid w:val="00BD0DF1"/>
    <w:rsid w:val="00BD0E81"/>
    <w:rsid w:val="00BD0F43"/>
    <w:rsid w:val="00BD1117"/>
    <w:rsid w:val="00BD11D4"/>
    <w:rsid w:val="00BD13A3"/>
    <w:rsid w:val="00BD13A6"/>
    <w:rsid w:val="00BD1518"/>
    <w:rsid w:val="00BD153B"/>
    <w:rsid w:val="00BD1765"/>
    <w:rsid w:val="00BD1929"/>
    <w:rsid w:val="00BD1AC1"/>
    <w:rsid w:val="00BD1BD9"/>
    <w:rsid w:val="00BD1C3A"/>
    <w:rsid w:val="00BD1C42"/>
    <w:rsid w:val="00BD1C57"/>
    <w:rsid w:val="00BD1D73"/>
    <w:rsid w:val="00BD1E24"/>
    <w:rsid w:val="00BD1FFB"/>
    <w:rsid w:val="00BD20CB"/>
    <w:rsid w:val="00BD2136"/>
    <w:rsid w:val="00BD2383"/>
    <w:rsid w:val="00BD23FC"/>
    <w:rsid w:val="00BD2480"/>
    <w:rsid w:val="00BD251E"/>
    <w:rsid w:val="00BD2707"/>
    <w:rsid w:val="00BD29C5"/>
    <w:rsid w:val="00BD29E5"/>
    <w:rsid w:val="00BD2A21"/>
    <w:rsid w:val="00BD2C6E"/>
    <w:rsid w:val="00BD322F"/>
    <w:rsid w:val="00BD3337"/>
    <w:rsid w:val="00BD33BD"/>
    <w:rsid w:val="00BD3548"/>
    <w:rsid w:val="00BD362D"/>
    <w:rsid w:val="00BD3763"/>
    <w:rsid w:val="00BD3A8C"/>
    <w:rsid w:val="00BD3B55"/>
    <w:rsid w:val="00BD3C0C"/>
    <w:rsid w:val="00BD3EA2"/>
    <w:rsid w:val="00BD4087"/>
    <w:rsid w:val="00BD4089"/>
    <w:rsid w:val="00BD4120"/>
    <w:rsid w:val="00BD4234"/>
    <w:rsid w:val="00BD443B"/>
    <w:rsid w:val="00BD44E4"/>
    <w:rsid w:val="00BD469C"/>
    <w:rsid w:val="00BD4B63"/>
    <w:rsid w:val="00BD4DD4"/>
    <w:rsid w:val="00BD507C"/>
    <w:rsid w:val="00BD51DA"/>
    <w:rsid w:val="00BD555B"/>
    <w:rsid w:val="00BD59FE"/>
    <w:rsid w:val="00BD5BC8"/>
    <w:rsid w:val="00BD5CA8"/>
    <w:rsid w:val="00BD5D46"/>
    <w:rsid w:val="00BD5E44"/>
    <w:rsid w:val="00BD5F4D"/>
    <w:rsid w:val="00BD60B2"/>
    <w:rsid w:val="00BD612D"/>
    <w:rsid w:val="00BD6227"/>
    <w:rsid w:val="00BD64CB"/>
    <w:rsid w:val="00BD66F9"/>
    <w:rsid w:val="00BD68CA"/>
    <w:rsid w:val="00BD6C0C"/>
    <w:rsid w:val="00BD6C33"/>
    <w:rsid w:val="00BD6CDF"/>
    <w:rsid w:val="00BD6DED"/>
    <w:rsid w:val="00BD6E18"/>
    <w:rsid w:val="00BD6E33"/>
    <w:rsid w:val="00BD6F14"/>
    <w:rsid w:val="00BD6FD5"/>
    <w:rsid w:val="00BD718A"/>
    <w:rsid w:val="00BD72C7"/>
    <w:rsid w:val="00BD73C6"/>
    <w:rsid w:val="00BD75DC"/>
    <w:rsid w:val="00BD76DD"/>
    <w:rsid w:val="00BD771A"/>
    <w:rsid w:val="00BD7969"/>
    <w:rsid w:val="00BD79B5"/>
    <w:rsid w:val="00BD7D60"/>
    <w:rsid w:val="00BE0194"/>
    <w:rsid w:val="00BE03CA"/>
    <w:rsid w:val="00BE0487"/>
    <w:rsid w:val="00BE052A"/>
    <w:rsid w:val="00BE0656"/>
    <w:rsid w:val="00BE092B"/>
    <w:rsid w:val="00BE0935"/>
    <w:rsid w:val="00BE09E9"/>
    <w:rsid w:val="00BE0B18"/>
    <w:rsid w:val="00BE0B8F"/>
    <w:rsid w:val="00BE0BAB"/>
    <w:rsid w:val="00BE0F32"/>
    <w:rsid w:val="00BE1000"/>
    <w:rsid w:val="00BE16CB"/>
    <w:rsid w:val="00BE1817"/>
    <w:rsid w:val="00BE1890"/>
    <w:rsid w:val="00BE1998"/>
    <w:rsid w:val="00BE19C5"/>
    <w:rsid w:val="00BE1ABA"/>
    <w:rsid w:val="00BE1B9D"/>
    <w:rsid w:val="00BE1F65"/>
    <w:rsid w:val="00BE2027"/>
    <w:rsid w:val="00BE204A"/>
    <w:rsid w:val="00BE2084"/>
    <w:rsid w:val="00BE22CD"/>
    <w:rsid w:val="00BE245B"/>
    <w:rsid w:val="00BE252F"/>
    <w:rsid w:val="00BE2687"/>
    <w:rsid w:val="00BE2695"/>
    <w:rsid w:val="00BE2792"/>
    <w:rsid w:val="00BE28C3"/>
    <w:rsid w:val="00BE28FF"/>
    <w:rsid w:val="00BE2A8E"/>
    <w:rsid w:val="00BE2EDB"/>
    <w:rsid w:val="00BE3080"/>
    <w:rsid w:val="00BE30BE"/>
    <w:rsid w:val="00BE30D4"/>
    <w:rsid w:val="00BE3166"/>
    <w:rsid w:val="00BE31E3"/>
    <w:rsid w:val="00BE338E"/>
    <w:rsid w:val="00BE363B"/>
    <w:rsid w:val="00BE3677"/>
    <w:rsid w:val="00BE3779"/>
    <w:rsid w:val="00BE379F"/>
    <w:rsid w:val="00BE386B"/>
    <w:rsid w:val="00BE3A57"/>
    <w:rsid w:val="00BE3AA3"/>
    <w:rsid w:val="00BE3B0B"/>
    <w:rsid w:val="00BE3E9C"/>
    <w:rsid w:val="00BE3F33"/>
    <w:rsid w:val="00BE3FFF"/>
    <w:rsid w:val="00BE43BD"/>
    <w:rsid w:val="00BE44B0"/>
    <w:rsid w:val="00BE44D3"/>
    <w:rsid w:val="00BE45CC"/>
    <w:rsid w:val="00BE461A"/>
    <w:rsid w:val="00BE46D4"/>
    <w:rsid w:val="00BE48D5"/>
    <w:rsid w:val="00BE48D6"/>
    <w:rsid w:val="00BE4904"/>
    <w:rsid w:val="00BE4AC4"/>
    <w:rsid w:val="00BE4B60"/>
    <w:rsid w:val="00BE4C30"/>
    <w:rsid w:val="00BE4D15"/>
    <w:rsid w:val="00BE4D79"/>
    <w:rsid w:val="00BE4D85"/>
    <w:rsid w:val="00BE4E82"/>
    <w:rsid w:val="00BE4EB2"/>
    <w:rsid w:val="00BE504F"/>
    <w:rsid w:val="00BE50D7"/>
    <w:rsid w:val="00BE53BC"/>
    <w:rsid w:val="00BE54FC"/>
    <w:rsid w:val="00BE5505"/>
    <w:rsid w:val="00BE55BF"/>
    <w:rsid w:val="00BE584B"/>
    <w:rsid w:val="00BE5B33"/>
    <w:rsid w:val="00BE5B6D"/>
    <w:rsid w:val="00BE5C9E"/>
    <w:rsid w:val="00BE5DF2"/>
    <w:rsid w:val="00BE5E22"/>
    <w:rsid w:val="00BE601C"/>
    <w:rsid w:val="00BE608B"/>
    <w:rsid w:val="00BE620F"/>
    <w:rsid w:val="00BE65CB"/>
    <w:rsid w:val="00BE682C"/>
    <w:rsid w:val="00BE6878"/>
    <w:rsid w:val="00BE6900"/>
    <w:rsid w:val="00BE6A90"/>
    <w:rsid w:val="00BE6AB7"/>
    <w:rsid w:val="00BE6B15"/>
    <w:rsid w:val="00BE7027"/>
    <w:rsid w:val="00BE7233"/>
    <w:rsid w:val="00BE7323"/>
    <w:rsid w:val="00BE7329"/>
    <w:rsid w:val="00BE735E"/>
    <w:rsid w:val="00BE7512"/>
    <w:rsid w:val="00BE7548"/>
    <w:rsid w:val="00BE7554"/>
    <w:rsid w:val="00BE7584"/>
    <w:rsid w:val="00BE758F"/>
    <w:rsid w:val="00BE75B7"/>
    <w:rsid w:val="00BE76C9"/>
    <w:rsid w:val="00BE7757"/>
    <w:rsid w:val="00BE7957"/>
    <w:rsid w:val="00BE7B60"/>
    <w:rsid w:val="00BE7B9B"/>
    <w:rsid w:val="00BE7EB6"/>
    <w:rsid w:val="00BE7F04"/>
    <w:rsid w:val="00BE7F26"/>
    <w:rsid w:val="00BF00C3"/>
    <w:rsid w:val="00BF04B9"/>
    <w:rsid w:val="00BF04C6"/>
    <w:rsid w:val="00BF04D0"/>
    <w:rsid w:val="00BF06A8"/>
    <w:rsid w:val="00BF0AD3"/>
    <w:rsid w:val="00BF0ADD"/>
    <w:rsid w:val="00BF0CBB"/>
    <w:rsid w:val="00BF0CC8"/>
    <w:rsid w:val="00BF0D9E"/>
    <w:rsid w:val="00BF1018"/>
    <w:rsid w:val="00BF1072"/>
    <w:rsid w:val="00BF12F4"/>
    <w:rsid w:val="00BF147E"/>
    <w:rsid w:val="00BF1713"/>
    <w:rsid w:val="00BF1920"/>
    <w:rsid w:val="00BF1998"/>
    <w:rsid w:val="00BF1B92"/>
    <w:rsid w:val="00BF1DCA"/>
    <w:rsid w:val="00BF1DFB"/>
    <w:rsid w:val="00BF1E17"/>
    <w:rsid w:val="00BF1F26"/>
    <w:rsid w:val="00BF22B2"/>
    <w:rsid w:val="00BF232F"/>
    <w:rsid w:val="00BF27FC"/>
    <w:rsid w:val="00BF2859"/>
    <w:rsid w:val="00BF28FB"/>
    <w:rsid w:val="00BF29C8"/>
    <w:rsid w:val="00BF29FB"/>
    <w:rsid w:val="00BF2BB0"/>
    <w:rsid w:val="00BF2DDB"/>
    <w:rsid w:val="00BF2E98"/>
    <w:rsid w:val="00BF304D"/>
    <w:rsid w:val="00BF317E"/>
    <w:rsid w:val="00BF33BF"/>
    <w:rsid w:val="00BF3428"/>
    <w:rsid w:val="00BF3502"/>
    <w:rsid w:val="00BF3565"/>
    <w:rsid w:val="00BF3746"/>
    <w:rsid w:val="00BF3A04"/>
    <w:rsid w:val="00BF3C0E"/>
    <w:rsid w:val="00BF3EE9"/>
    <w:rsid w:val="00BF4006"/>
    <w:rsid w:val="00BF4031"/>
    <w:rsid w:val="00BF4168"/>
    <w:rsid w:val="00BF41EA"/>
    <w:rsid w:val="00BF4291"/>
    <w:rsid w:val="00BF459B"/>
    <w:rsid w:val="00BF45BF"/>
    <w:rsid w:val="00BF46BB"/>
    <w:rsid w:val="00BF48A1"/>
    <w:rsid w:val="00BF4B48"/>
    <w:rsid w:val="00BF4BB1"/>
    <w:rsid w:val="00BF5011"/>
    <w:rsid w:val="00BF5156"/>
    <w:rsid w:val="00BF52D0"/>
    <w:rsid w:val="00BF545C"/>
    <w:rsid w:val="00BF56EC"/>
    <w:rsid w:val="00BF577D"/>
    <w:rsid w:val="00BF5929"/>
    <w:rsid w:val="00BF5998"/>
    <w:rsid w:val="00BF5AD9"/>
    <w:rsid w:val="00BF5B01"/>
    <w:rsid w:val="00BF5C31"/>
    <w:rsid w:val="00BF5C9F"/>
    <w:rsid w:val="00BF5E3F"/>
    <w:rsid w:val="00BF5E62"/>
    <w:rsid w:val="00BF5F1B"/>
    <w:rsid w:val="00BF60B8"/>
    <w:rsid w:val="00BF6103"/>
    <w:rsid w:val="00BF6363"/>
    <w:rsid w:val="00BF63AF"/>
    <w:rsid w:val="00BF6439"/>
    <w:rsid w:val="00BF6625"/>
    <w:rsid w:val="00BF669B"/>
    <w:rsid w:val="00BF6839"/>
    <w:rsid w:val="00BF68AE"/>
    <w:rsid w:val="00BF6902"/>
    <w:rsid w:val="00BF690E"/>
    <w:rsid w:val="00BF6BC6"/>
    <w:rsid w:val="00BF6CF3"/>
    <w:rsid w:val="00BF6D18"/>
    <w:rsid w:val="00BF6E6C"/>
    <w:rsid w:val="00BF6E9B"/>
    <w:rsid w:val="00BF6EA1"/>
    <w:rsid w:val="00BF7165"/>
    <w:rsid w:val="00BF7338"/>
    <w:rsid w:val="00BF7420"/>
    <w:rsid w:val="00BF7574"/>
    <w:rsid w:val="00BF75A0"/>
    <w:rsid w:val="00BF7691"/>
    <w:rsid w:val="00BF7819"/>
    <w:rsid w:val="00BF7840"/>
    <w:rsid w:val="00BF79EA"/>
    <w:rsid w:val="00BF7BBC"/>
    <w:rsid w:val="00BF7C91"/>
    <w:rsid w:val="00BF7D33"/>
    <w:rsid w:val="00BF7D7F"/>
    <w:rsid w:val="00BF7DE5"/>
    <w:rsid w:val="00BF7E49"/>
    <w:rsid w:val="00BF7EDC"/>
    <w:rsid w:val="00C000FC"/>
    <w:rsid w:val="00C00218"/>
    <w:rsid w:val="00C0024E"/>
    <w:rsid w:val="00C00353"/>
    <w:rsid w:val="00C003CB"/>
    <w:rsid w:val="00C0048C"/>
    <w:rsid w:val="00C00493"/>
    <w:rsid w:val="00C005AE"/>
    <w:rsid w:val="00C006F2"/>
    <w:rsid w:val="00C0070D"/>
    <w:rsid w:val="00C0070E"/>
    <w:rsid w:val="00C00826"/>
    <w:rsid w:val="00C00912"/>
    <w:rsid w:val="00C00A83"/>
    <w:rsid w:val="00C00AEB"/>
    <w:rsid w:val="00C00CDD"/>
    <w:rsid w:val="00C00DA8"/>
    <w:rsid w:val="00C00DCA"/>
    <w:rsid w:val="00C00E7C"/>
    <w:rsid w:val="00C00EEF"/>
    <w:rsid w:val="00C00F94"/>
    <w:rsid w:val="00C00FF5"/>
    <w:rsid w:val="00C010EC"/>
    <w:rsid w:val="00C011C7"/>
    <w:rsid w:val="00C014C7"/>
    <w:rsid w:val="00C014CA"/>
    <w:rsid w:val="00C0153E"/>
    <w:rsid w:val="00C01725"/>
    <w:rsid w:val="00C017DB"/>
    <w:rsid w:val="00C01875"/>
    <w:rsid w:val="00C0192E"/>
    <w:rsid w:val="00C019FF"/>
    <w:rsid w:val="00C01A59"/>
    <w:rsid w:val="00C01CE4"/>
    <w:rsid w:val="00C01E35"/>
    <w:rsid w:val="00C01F32"/>
    <w:rsid w:val="00C02026"/>
    <w:rsid w:val="00C0203D"/>
    <w:rsid w:val="00C020C7"/>
    <w:rsid w:val="00C0216D"/>
    <w:rsid w:val="00C021BA"/>
    <w:rsid w:val="00C02344"/>
    <w:rsid w:val="00C0239E"/>
    <w:rsid w:val="00C02415"/>
    <w:rsid w:val="00C02488"/>
    <w:rsid w:val="00C025DE"/>
    <w:rsid w:val="00C02617"/>
    <w:rsid w:val="00C02882"/>
    <w:rsid w:val="00C028B9"/>
    <w:rsid w:val="00C02949"/>
    <w:rsid w:val="00C02980"/>
    <w:rsid w:val="00C02BFB"/>
    <w:rsid w:val="00C0325C"/>
    <w:rsid w:val="00C032FE"/>
    <w:rsid w:val="00C0348D"/>
    <w:rsid w:val="00C034F1"/>
    <w:rsid w:val="00C038A0"/>
    <w:rsid w:val="00C038E4"/>
    <w:rsid w:val="00C0393C"/>
    <w:rsid w:val="00C03969"/>
    <w:rsid w:val="00C03CF4"/>
    <w:rsid w:val="00C0400B"/>
    <w:rsid w:val="00C04308"/>
    <w:rsid w:val="00C04336"/>
    <w:rsid w:val="00C043DD"/>
    <w:rsid w:val="00C0485B"/>
    <w:rsid w:val="00C04AB1"/>
    <w:rsid w:val="00C04CC6"/>
    <w:rsid w:val="00C05204"/>
    <w:rsid w:val="00C05337"/>
    <w:rsid w:val="00C05374"/>
    <w:rsid w:val="00C05469"/>
    <w:rsid w:val="00C055CA"/>
    <w:rsid w:val="00C0567F"/>
    <w:rsid w:val="00C057EC"/>
    <w:rsid w:val="00C058E0"/>
    <w:rsid w:val="00C059DD"/>
    <w:rsid w:val="00C05A4B"/>
    <w:rsid w:val="00C05A69"/>
    <w:rsid w:val="00C05A7C"/>
    <w:rsid w:val="00C05B54"/>
    <w:rsid w:val="00C05C89"/>
    <w:rsid w:val="00C05CE6"/>
    <w:rsid w:val="00C05D63"/>
    <w:rsid w:val="00C05DA9"/>
    <w:rsid w:val="00C06047"/>
    <w:rsid w:val="00C060B4"/>
    <w:rsid w:val="00C06311"/>
    <w:rsid w:val="00C067CA"/>
    <w:rsid w:val="00C0687C"/>
    <w:rsid w:val="00C06911"/>
    <w:rsid w:val="00C06B94"/>
    <w:rsid w:val="00C06BB2"/>
    <w:rsid w:val="00C06BF4"/>
    <w:rsid w:val="00C06C67"/>
    <w:rsid w:val="00C06DE2"/>
    <w:rsid w:val="00C06F6C"/>
    <w:rsid w:val="00C071DE"/>
    <w:rsid w:val="00C07706"/>
    <w:rsid w:val="00C07886"/>
    <w:rsid w:val="00C0794E"/>
    <w:rsid w:val="00C07AC9"/>
    <w:rsid w:val="00C07C19"/>
    <w:rsid w:val="00C07C9D"/>
    <w:rsid w:val="00C07D8C"/>
    <w:rsid w:val="00C07DD1"/>
    <w:rsid w:val="00C07E49"/>
    <w:rsid w:val="00C07E53"/>
    <w:rsid w:val="00C07F15"/>
    <w:rsid w:val="00C07FC0"/>
    <w:rsid w:val="00C10210"/>
    <w:rsid w:val="00C102B0"/>
    <w:rsid w:val="00C10451"/>
    <w:rsid w:val="00C104E5"/>
    <w:rsid w:val="00C105F6"/>
    <w:rsid w:val="00C105F9"/>
    <w:rsid w:val="00C107A3"/>
    <w:rsid w:val="00C107F8"/>
    <w:rsid w:val="00C10815"/>
    <w:rsid w:val="00C109F9"/>
    <w:rsid w:val="00C10A42"/>
    <w:rsid w:val="00C10B55"/>
    <w:rsid w:val="00C10CE0"/>
    <w:rsid w:val="00C11135"/>
    <w:rsid w:val="00C1161B"/>
    <w:rsid w:val="00C11633"/>
    <w:rsid w:val="00C1180A"/>
    <w:rsid w:val="00C11837"/>
    <w:rsid w:val="00C11871"/>
    <w:rsid w:val="00C118E6"/>
    <w:rsid w:val="00C11943"/>
    <w:rsid w:val="00C11CAE"/>
    <w:rsid w:val="00C11EBE"/>
    <w:rsid w:val="00C11F42"/>
    <w:rsid w:val="00C11FDC"/>
    <w:rsid w:val="00C11FE6"/>
    <w:rsid w:val="00C12033"/>
    <w:rsid w:val="00C12435"/>
    <w:rsid w:val="00C12502"/>
    <w:rsid w:val="00C12571"/>
    <w:rsid w:val="00C12584"/>
    <w:rsid w:val="00C1260C"/>
    <w:rsid w:val="00C126A3"/>
    <w:rsid w:val="00C12704"/>
    <w:rsid w:val="00C12735"/>
    <w:rsid w:val="00C1282B"/>
    <w:rsid w:val="00C12908"/>
    <w:rsid w:val="00C12BA2"/>
    <w:rsid w:val="00C12BA7"/>
    <w:rsid w:val="00C12C69"/>
    <w:rsid w:val="00C13169"/>
    <w:rsid w:val="00C131A0"/>
    <w:rsid w:val="00C133E9"/>
    <w:rsid w:val="00C13526"/>
    <w:rsid w:val="00C13583"/>
    <w:rsid w:val="00C1365A"/>
    <w:rsid w:val="00C136F6"/>
    <w:rsid w:val="00C13879"/>
    <w:rsid w:val="00C139ED"/>
    <w:rsid w:val="00C13A07"/>
    <w:rsid w:val="00C13B25"/>
    <w:rsid w:val="00C13BD0"/>
    <w:rsid w:val="00C13C61"/>
    <w:rsid w:val="00C13CD2"/>
    <w:rsid w:val="00C13E98"/>
    <w:rsid w:val="00C140AA"/>
    <w:rsid w:val="00C144E9"/>
    <w:rsid w:val="00C14733"/>
    <w:rsid w:val="00C14B2F"/>
    <w:rsid w:val="00C14BB1"/>
    <w:rsid w:val="00C14C3B"/>
    <w:rsid w:val="00C14E60"/>
    <w:rsid w:val="00C14F33"/>
    <w:rsid w:val="00C14FA0"/>
    <w:rsid w:val="00C14FE6"/>
    <w:rsid w:val="00C15203"/>
    <w:rsid w:val="00C152A8"/>
    <w:rsid w:val="00C1543E"/>
    <w:rsid w:val="00C15597"/>
    <w:rsid w:val="00C155A6"/>
    <w:rsid w:val="00C15BE5"/>
    <w:rsid w:val="00C15D30"/>
    <w:rsid w:val="00C15D4E"/>
    <w:rsid w:val="00C15D6D"/>
    <w:rsid w:val="00C15E98"/>
    <w:rsid w:val="00C15F00"/>
    <w:rsid w:val="00C15F48"/>
    <w:rsid w:val="00C16006"/>
    <w:rsid w:val="00C160E8"/>
    <w:rsid w:val="00C16240"/>
    <w:rsid w:val="00C1633D"/>
    <w:rsid w:val="00C163DB"/>
    <w:rsid w:val="00C1645E"/>
    <w:rsid w:val="00C166F0"/>
    <w:rsid w:val="00C16B78"/>
    <w:rsid w:val="00C16DCD"/>
    <w:rsid w:val="00C16E8E"/>
    <w:rsid w:val="00C16EC7"/>
    <w:rsid w:val="00C16F69"/>
    <w:rsid w:val="00C1715D"/>
    <w:rsid w:val="00C1735E"/>
    <w:rsid w:val="00C17453"/>
    <w:rsid w:val="00C17912"/>
    <w:rsid w:val="00C1795D"/>
    <w:rsid w:val="00C17C7B"/>
    <w:rsid w:val="00C17C8A"/>
    <w:rsid w:val="00C17D7A"/>
    <w:rsid w:val="00C17DDF"/>
    <w:rsid w:val="00C17F8D"/>
    <w:rsid w:val="00C2001D"/>
    <w:rsid w:val="00C20119"/>
    <w:rsid w:val="00C2018E"/>
    <w:rsid w:val="00C20539"/>
    <w:rsid w:val="00C20604"/>
    <w:rsid w:val="00C20644"/>
    <w:rsid w:val="00C20767"/>
    <w:rsid w:val="00C2089C"/>
    <w:rsid w:val="00C209A7"/>
    <w:rsid w:val="00C20A4A"/>
    <w:rsid w:val="00C20BA4"/>
    <w:rsid w:val="00C20BC0"/>
    <w:rsid w:val="00C20E1E"/>
    <w:rsid w:val="00C20F76"/>
    <w:rsid w:val="00C20FC7"/>
    <w:rsid w:val="00C21187"/>
    <w:rsid w:val="00C211A2"/>
    <w:rsid w:val="00C21491"/>
    <w:rsid w:val="00C216F5"/>
    <w:rsid w:val="00C218EB"/>
    <w:rsid w:val="00C2193D"/>
    <w:rsid w:val="00C2198A"/>
    <w:rsid w:val="00C219F8"/>
    <w:rsid w:val="00C21A0C"/>
    <w:rsid w:val="00C21AAD"/>
    <w:rsid w:val="00C21CD9"/>
    <w:rsid w:val="00C21F14"/>
    <w:rsid w:val="00C21F2D"/>
    <w:rsid w:val="00C21F7C"/>
    <w:rsid w:val="00C21F9D"/>
    <w:rsid w:val="00C21FAE"/>
    <w:rsid w:val="00C2213A"/>
    <w:rsid w:val="00C22164"/>
    <w:rsid w:val="00C22243"/>
    <w:rsid w:val="00C22370"/>
    <w:rsid w:val="00C223DE"/>
    <w:rsid w:val="00C224D4"/>
    <w:rsid w:val="00C225D3"/>
    <w:rsid w:val="00C2262E"/>
    <w:rsid w:val="00C227F0"/>
    <w:rsid w:val="00C228A6"/>
    <w:rsid w:val="00C22CA5"/>
    <w:rsid w:val="00C22D5F"/>
    <w:rsid w:val="00C22DED"/>
    <w:rsid w:val="00C23062"/>
    <w:rsid w:val="00C23266"/>
    <w:rsid w:val="00C234EC"/>
    <w:rsid w:val="00C237DD"/>
    <w:rsid w:val="00C23971"/>
    <w:rsid w:val="00C23C21"/>
    <w:rsid w:val="00C23C94"/>
    <w:rsid w:val="00C23CB7"/>
    <w:rsid w:val="00C23CC7"/>
    <w:rsid w:val="00C23D7A"/>
    <w:rsid w:val="00C23EFA"/>
    <w:rsid w:val="00C23FAA"/>
    <w:rsid w:val="00C2415A"/>
    <w:rsid w:val="00C24298"/>
    <w:rsid w:val="00C24303"/>
    <w:rsid w:val="00C2433C"/>
    <w:rsid w:val="00C2456B"/>
    <w:rsid w:val="00C245BF"/>
    <w:rsid w:val="00C24811"/>
    <w:rsid w:val="00C24968"/>
    <w:rsid w:val="00C24BF3"/>
    <w:rsid w:val="00C25030"/>
    <w:rsid w:val="00C250C3"/>
    <w:rsid w:val="00C25169"/>
    <w:rsid w:val="00C251B9"/>
    <w:rsid w:val="00C25266"/>
    <w:rsid w:val="00C25300"/>
    <w:rsid w:val="00C253AC"/>
    <w:rsid w:val="00C25407"/>
    <w:rsid w:val="00C2567A"/>
    <w:rsid w:val="00C25707"/>
    <w:rsid w:val="00C25750"/>
    <w:rsid w:val="00C25781"/>
    <w:rsid w:val="00C2586F"/>
    <w:rsid w:val="00C258CD"/>
    <w:rsid w:val="00C25971"/>
    <w:rsid w:val="00C25DAB"/>
    <w:rsid w:val="00C25DCB"/>
    <w:rsid w:val="00C25EF8"/>
    <w:rsid w:val="00C26221"/>
    <w:rsid w:val="00C2639C"/>
    <w:rsid w:val="00C26422"/>
    <w:rsid w:val="00C264B6"/>
    <w:rsid w:val="00C2661C"/>
    <w:rsid w:val="00C26695"/>
    <w:rsid w:val="00C266E1"/>
    <w:rsid w:val="00C26902"/>
    <w:rsid w:val="00C269EE"/>
    <w:rsid w:val="00C26A61"/>
    <w:rsid w:val="00C26C03"/>
    <w:rsid w:val="00C26CE7"/>
    <w:rsid w:val="00C26CFB"/>
    <w:rsid w:val="00C26D81"/>
    <w:rsid w:val="00C26E29"/>
    <w:rsid w:val="00C27167"/>
    <w:rsid w:val="00C27480"/>
    <w:rsid w:val="00C275AA"/>
    <w:rsid w:val="00C2764E"/>
    <w:rsid w:val="00C2779D"/>
    <w:rsid w:val="00C27918"/>
    <w:rsid w:val="00C27991"/>
    <w:rsid w:val="00C279EB"/>
    <w:rsid w:val="00C27A4F"/>
    <w:rsid w:val="00C27B0F"/>
    <w:rsid w:val="00C27CB4"/>
    <w:rsid w:val="00C27DB8"/>
    <w:rsid w:val="00C27EF2"/>
    <w:rsid w:val="00C27F1F"/>
    <w:rsid w:val="00C27F25"/>
    <w:rsid w:val="00C30031"/>
    <w:rsid w:val="00C30108"/>
    <w:rsid w:val="00C3014C"/>
    <w:rsid w:val="00C30156"/>
    <w:rsid w:val="00C30222"/>
    <w:rsid w:val="00C304F5"/>
    <w:rsid w:val="00C30618"/>
    <w:rsid w:val="00C30804"/>
    <w:rsid w:val="00C308AC"/>
    <w:rsid w:val="00C308F8"/>
    <w:rsid w:val="00C30EF0"/>
    <w:rsid w:val="00C30F04"/>
    <w:rsid w:val="00C31075"/>
    <w:rsid w:val="00C31324"/>
    <w:rsid w:val="00C313A6"/>
    <w:rsid w:val="00C314DA"/>
    <w:rsid w:val="00C31546"/>
    <w:rsid w:val="00C315C6"/>
    <w:rsid w:val="00C31871"/>
    <w:rsid w:val="00C31AA3"/>
    <w:rsid w:val="00C31ABE"/>
    <w:rsid w:val="00C31BC6"/>
    <w:rsid w:val="00C31C29"/>
    <w:rsid w:val="00C31E17"/>
    <w:rsid w:val="00C3209B"/>
    <w:rsid w:val="00C320D6"/>
    <w:rsid w:val="00C32266"/>
    <w:rsid w:val="00C32287"/>
    <w:rsid w:val="00C32413"/>
    <w:rsid w:val="00C3242C"/>
    <w:rsid w:val="00C32526"/>
    <w:rsid w:val="00C325C0"/>
    <w:rsid w:val="00C325CF"/>
    <w:rsid w:val="00C325FC"/>
    <w:rsid w:val="00C326E0"/>
    <w:rsid w:val="00C32A5C"/>
    <w:rsid w:val="00C32A75"/>
    <w:rsid w:val="00C32A94"/>
    <w:rsid w:val="00C32FE5"/>
    <w:rsid w:val="00C3312F"/>
    <w:rsid w:val="00C33350"/>
    <w:rsid w:val="00C33567"/>
    <w:rsid w:val="00C33868"/>
    <w:rsid w:val="00C33BA0"/>
    <w:rsid w:val="00C33BAB"/>
    <w:rsid w:val="00C33BC3"/>
    <w:rsid w:val="00C33C66"/>
    <w:rsid w:val="00C33D87"/>
    <w:rsid w:val="00C33FE2"/>
    <w:rsid w:val="00C34088"/>
    <w:rsid w:val="00C340B3"/>
    <w:rsid w:val="00C3457A"/>
    <w:rsid w:val="00C346CF"/>
    <w:rsid w:val="00C3474F"/>
    <w:rsid w:val="00C347B5"/>
    <w:rsid w:val="00C34917"/>
    <w:rsid w:val="00C3493A"/>
    <w:rsid w:val="00C34ACB"/>
    <w:rsid w:val="00C34B4C"/>
    <w:rsid w:val="00C34CC5"/>
    <w:rsid w:val="00C34F1A"/>
    <w:rsid w:val="00C35192"/>
    <w:rsid w:val="00C351B0"/>
    <w:rsid w:val="00C355C9"/>
    <w:rsid w:val="00C35729"/>
    <w:rsid w:val="00C357AB"/>
    <w:rsid w:val="00C357D8"/>
    <w:rsid w:val="00C35956"/>
    <w:rsid w:val="00C359FA"/>
    <w:rsid w:val="00C35AB2"/>
    <w:rsid w:val="00C35B2D"/>
    <w:rsid w:val="00C35BC5"/>
    <w:rsid w:val="00C35D2F"/>
    <w:rsid w:val="00C35D5A"/>
    <w:rsid w:val="00C35D66"/>
    <w:rsid w:val="00C35D6C"/>
    <w:rsid w:val="00C35FB4"/>
    <w:rsid w:val="00C35FB7"/>
    <w:rsid w:val="00C3650C"/>
    <w:rsid w:val="00C367A4"/>
    <w:rsid w:val="00C36835"/>
    <w:rsid w:val="00C369EA"/>
    <w:rsid w:val="00C36A7B"/>
    <w:rsid w:val="00C36B01"/>
    <w:rsid w:val="00C36C1F"/>
    <w:rsid w:val="00C36E29"/>
    <w:rsid w:val="00C37022"/>
    <w:rsid w:val="00C3736B"/>
    <w:rsid w:val="00C3740C"/>
    <w:rsid w:val="00C37433"/>
    <w:rsid w:val="00C37691"/>
    <w:rsid w:val="00C37797"/>
    <w:rsid w:val="00C377FA"/>
    <w:rsid w:val="00C37AB9"/>
    <w:rsid w:val="00C37ADB"/>
    <w:rsid w:val="00C37BD6"/>
    <w:rsid w:val="00C37E6E"/>
    <w:rsid w:val="00C401A7"/>
    <w:rsid w:val="00C40389"/>
    <w:rsid w:val="00C4041F"/>
    <w:rsid w:val="00C40926"/>
    <w:rsid w:val="00C40C2F"/>
    <w:rsid w:val="00C40CCB"/>
    <w:rsid w:val="00C40E42"/>
    <w:rsid w:val="00C40ECC"/>
    <w:rsid w:val="00C4104A"/>
    <w:rsid w:val="00C410D0"/>
    <w:rsid w:val="00C410E8"/>
    <w:rsid w:val="00C41114"/>
    <w:rsid w:val="00C413DC"/>
    <w:rsid w:val="00C41479"/>
    <w:rsid w:val="00C415ED"/>
    <w:rsid w:val="00C416F5"/>
    <w:rsid w:val="00C41721"/>
    <w:rsid w:val="00C417E5"/>
    <w:rsid w:val="00C4181F"/>
    <w:rsid w:val="00C4189F"/>
    <w:rsid w:val="00C41952"/>
    <w:rsid w:val="00C41C43"/>
    <w:rsid w:val="00C41CE4"/>
    <w:rsid w:val="00C41D1F"/>
    <w:rsid w:val="00C41DCC"/>
    <w:rsid w:val="00C41E04"/>
    <w:rsid w:val="00C4202A"/>
    <w:rsid w:val="00C42069"/>
    <w:rsid w:val="00C4226D"/>
    <w:rsid w:val="00C422BE"/>
    <w:rsid w:val="00C4245B"/>
    <w:rsid w:val="00C42731"/>
    <w:rsid w:val="00C42A36"/>
    <w:rsid w:val="00C42CB5"/>
    <w:rsid w:val="00C42DC3"/>
    <w:rsid w:val="00C43086"/>
    <w:rsid w:val="00C43099"/>
    <w:rsid w:val="00C43288"/>
    <w:rsid w:val="00C432AD"/>
    <w:rsid w:val="00C43329"/>
    <w:rsid w:val="00C4334E"/>
    <w:rsid w:val="00C4337B"/>
    <w:rsid w:val="00C43742"/>
    <w:rsid w:val="00C43774"/>
    <w:rsid w:val="00C4386A"/>
    <w:rsid w:val="00C43911"/>
    <w:rsid w:val="00C4421B"/>
    <w:rsid w:val="00C44267"/>
    <w:rsid w:val="00C4455D"/>
    <w:rsid w:val="00C445FE"/>
    <w:rsid w:val="00C446CC"/>
    <w:rsid w:val="00C446F9"/>
    <w:rsid w:val="00C44A3F"/>
    <w:rsid w:val="00C44A9F"/>
    <w:rsid w:val="00C44C27"/>
    <w:rsid w:val="00C44DF1"/>
    <w:rsid w:val="00C44EFC"/>
    <w:rsid w:val="00C44FCC"/>
    <w:rsid w:val="00C450C2"/>
    <w:rsid w:val="00C45189"/>
    <w:rsid w:val="00C45289"/>
    <w:rsid w:val="00C45330"/>
    <w:rsid w:val="00C4555F"/>
    <w:rsid w:val="00C455A4"/>
    <w:rsid w:val="00C456EA"/>
    <w:rsid w:val="00C457D9"/>
    <w:rsid w:val="00C45937"/>
    <w:rsid w:val="00C459C8"/>
    <w:rsid w:val="00C45F57"/>
    <w:rsid w:val="00C46052"/>
    <w:rsid w:val="00C46136"/>
    <w:rsid w:val="00C46212"/>
    <w:rsid w:val="00C4641C"/>
    <w:rsid w:val="00C467A1"/>
    <w:rsid w:val="00C46A86"/>
    <w:rsid w:val="00C46B5D"/>
    <w:rsid w:val="00C46B69"/>
    <w:rsid w:val="00C46CAE"/>
    <w:rsid w:val="00C46D76"/>
    <w:rsid w:val="00C46E1A"/>
    <w:rsid w:val="00C46E9D"/>
    <w:rsid w:val="00C46EE2"/>
    <w:rsid w:val="00C470E3"/>
    <w:rsid w:val="00C472F3"/>
    <w:rsid w:val="00C474C4"/>
    <w:rsid w:val="00C47502"/>
    <w:rsid w:val="00C4763F"/>
    <w:rsid w:val="00C47791"/>
    <w:rsid w:val="00C479B6"/>
    <w:rsid w:val="00C47D21"/>
    <w:rsid w:val="00C47D5A"/>
    <w:rsid w:val="00C47DC6"/>
    <w:rsid w:val="00C47E63"/>
    <w:rsid w:val="00C47EBA"/>
    <w:rsid w:val="00C47F8F"/>
    <w:rsid w:val="00C47FDF"/>
    <w:rsid w:val="00C500EE"/>
    <w:rsid w:val="00C50145"/>
    <w:rsid w:val="00C50571"/>
    <w:rsid w:val="00C50905"/>
    <w:rsid w:val="00C50930"/>
    <w:rsid w:val="00C50947"/>
    <w:rsid w:val="00C509B5"/>
    <w:rsid w:val="00C509DE"/>
    <w:rsid w:val="00C50B79"/>
    <w:rsid w:val="00C50B7D"/>
    <w:rsid w:val="00C50BB6"/>
    <w:rsid w:val="00C50C0B"/>
    <w:rsid w:val="00C50C24"/>
    <w:rsid w:val="00C50C65"/>
    <w:rsid w:val="00C50D3A"/>
    <w:rsid w:val="00C50DE4"/>
    <w:rsid w:val="00C50DEB"/>
    <w:rsid w:val="00C50EB0"/>
    <w:rsid w:val="00C50EF2"/>
    <w:rsid w:val="00C510AE"/>
    <w:rsid w:val="00C512F1"/>
    <w:rsid w:val="00C5138D"/>
    <w:rsid w:val="00C515A1"/>
    <w:rsid w:val="00C51644"/>
    <w:rsid w:val="00C5168F"/>
    <w:rsid w:val="00C516A7"/>
    <w:rsid w:val="00C51C65"/>
    <w:rsid w:val="00C51D12"/>
    <w:rsid w:val="00C51DCD"/>
    <w:rsid w:val="00C51DF4"/>
    <w:rsid w:val="00C51E3E"/>
    <w:rsid w:val="00C51E6F"/>
    <w:rsid w:val="00C521B7"/>
    <w:rsid w:val="00C52278"/>
    <w:rsid w:val="00C52293"/>
    <w:rsid w:val="00C52297"/>
    <w:rsid w:val="00C522EF"/>
    <w:rsid w:val="00C5230C"/>
    <w:rsid w:val="00C52393"/>
    <w:rsid w:val="00C523CF"/>
    <w:rsid w:val="00C52568"/>
    <w:rsid w:val="00C527E6"/>
    <w:rsid w:val="00C52937"/>
    <w:rsid w:val="00C52B53"/>
    <w:rsid w:val="00C52D9A"/>
    <w:rsid w:val="00C52E8E"/>
    <w:rsid w:val="00C52F2F"/>
    <w:rsid w:val="00C5309C"/>
    <w:rsid w:val="00C531C6"/>
    <w:rsid w:val="00C531E5"/>
    <w:rsid w:val="00C533E4"/>
    <w:rsid w:val="00C534F3"/>
    <w:rsid w:val="00C53600"/>
    <w:rsid w:val="00C537A5"/>
    <w:rsid w:val="00C537FC"/>
    <w:rsid w:val="00C53977"/>
    <w:rsid w:val="00C53D0B"/>
    <w:rsid w:val="00C53DC3"/>
    <w:rsid w:val="00C5401B"/>
    <w:rsid w:val="00C5429F"/>
    <w:rsid w:val="00C5443E"/>
    <w:rsid w:val="00C54508"/>
    <w:rsid w:val="00C5451A"/>
    <w:rsid w:val="00C5453F"/>
    <w:rsid w:val="00C54A28"/>
    <w:rsid w:val="00C54D6A"/>
    <w:rsid w:val="00C54E7C"/>
    <w:rsid w:val="00C54F57"/>
    <w:rsid w:val="00C54FF2"/>
    <w:rsid w:val="00C55521"/>
    <w:rsid w:val="00C5556C"/>
    <w:rsid w:val="00C55694"/>
    <w:rsid w:val="00C5575B"/>
    <w:rsid w:val="00C5584B"/>
    <w:rsid w:val="00C5584C"/>
    <w:rsid w:val="00C55B41"/>
    <w:rsid w:val="00C55C83"/>
    <w:rsid w:val="00C56224"/>
    <w:rsid w:val="00C56260"/>
    <w:rsid w:val="00C56315"/>
    <w:rsid w:val="00C56606"/>
    <w:rsid w:val="00C56615"/>
    <w:rsid w:val="00C566A0"/>
    <w:rsid w:val="00C566A8"/>
    <w:rsid w:val="00C567DF"/>
    <w:rsid w:val="00C5692F"/>
    <w:rsid w:val="00C56E03"/>
    <w:rsid w:val="00C56E22"/>
    <w:rsid w:val="00C56FEE"/>
    <w:rsid w:val="00C57069"/>
    <w:rsid w:val="00C570E2"/>
    <w:rsid w:val="00C571C2"/>
    <w:rsid w:val="00C573D2"/>
    <w:rsid w:val="00C57560"/>
    <w:rsid w:val="00C575F6"/>
    <w:rsid w:val="00C57690"/>
    <w:rsid w:val="00C57842"/>
    <w:rsid w:val="00C578BE"/>
    <w:rsid w:val="00C5799E"/>
    <w:rsid w:val="00C57A63"/>
    <w:rsid w:val="00C57D30"/>
    <w:rsid w:val="00C6027F"/>
    <w:rsid w:val="00C6038A"/>
    <w:rsid w:val="00C60868"/>
    <w:rsid w:val="00C609C4"/>
    <w:rsid w:val="00C609CF"/>
    <w:rsid w:val="00C60CCC"/>
    <w:rsid w:val="00C60D84"/>
    <w:rsid w:val="00C60EA1"/>
    <w:rsid w:val="00C612BF"/>
    <w:rsid w:val="00C61356"/>
    <w:rsid w:val="00C614E3"/>
    <w:rsid w:val="00C617E2"/>
    <w:rsid w:val="00C6181D"/>
    <w:rsid w:val="00C6182C"/>
    <w:rsid w:val="00C6185B"/>
    <w:rsid w:val="00C61A80"/>
    <w:rsid w:val="00C61AF9"/>
    <w:rsid w:val="00C61C0F"/>
    <w:rsid w:val="00C61C2C"/>
    <w:rsid w:val="00C61D49"/>
    <w:rsid w:val="00C61DD4"/>
    <w:rsid w:val="00C61DE7"/>
    <w:rsid w:val="00C61E04"/>
    <w:rsid w:val="00C61E75"/>
    <w:rsid w:val="00C61F4F"/>
    <w:rsid w:val="00C620F5"/>
    <w:rsid w:val="00C62326"/>
    <w:rsid w:val="00C62820"/>
    <w:rsid w:val="00C6292D"/>
    <w:rsid w:val="00C629E0"/>
    <w:rsid w:val="00C62B0C"/>
    <w:rsid w:val="00C62B6F"/>
    <w:rsid w:val="00C62B8F"/>
    <w:rsid w:val="00C62BC1"/>
    <w:rsid w:val="00C62CA8"/>
    <w:rsid w:val="00C62DBF"/>
    <w:rsid w:val="00C6314F"/>
    <w:rsid w:val="00C63378"/>
    <w:rsid w:val="00C635C7"/>
    <w:rsid w:val="00C63627"/>
    <w:rsid w:val="00C63672"/>
    <w:rsid w:val="00C638B4"/>
    <w:rsid w:val="00C63A03"/>
    <w:rsid w:val="00C63B5F"/>
    <w:rsid w:val="00C63FC1"/>
    <w:rsid w:val="00C64129"/>
    <w:rsid w:val="00C64373"/>
    <w:rsid w:val="00C643A8"/>
    <w:rsid w:val="00C64565"/>
    <w:rsid w:val="00C64606"/>
    <w:rsid w:val="00C648E0"/>
    <w:rsid w:val="00C6493A"/>
    <w:rsid w:val="00C6493E"/>
    <w:rsid w:val="00C64FEF"/>
    <w:rsid w:val="00C651E7"/>
    <w:rsid w:val="00C652A4"/>
    <w:rsid w:val="00C652BB"/>
    <w:rsid w:val="00C653D5"/>
    <w:rsid w:val="00C653EC"/>
    <w:rsid w:val="00C65595"/>
    <w:rsid w:val="00C6569F"/>
    <w:rsid w:val="00C6588A"/>
    <w:rsid w:val="00C65B88"/>
    <w:rsid w:val="00C65EC5"/>
    <w:rsid w:val="00C65FA9"/>
    <w:rsid w:val="00C66026"/>
    <w:rsid w:val="00C66168"/>
    <w:rsid w:val="00C661E4"/>
    <w:rsid w:val="00C6637F"/>
    <w:rsid w:val="00C66499"/>
    <w:rsid w:val="00C66528"/>
    <w:rsid w:val="00C6654B"/>
    <w:rsid w:val="00C665BD"/>
    <w:rsid w:val="00C6662E"/>
    <w:rsid w:val="00C66E1D"/>
    <w:rsid w:val="00C66F58"/>
    <w:rsid w:val="00C67191"/>
    <w:rsid w:val="00C671A0"/>
    <w:rsid w:val="00C67574"/>
    <w:rsid w:val="00C675EE"/>
    <w:rsid w:val="00C6790C"/>
    <w:rsid w:val="00C6799E"/>
    <w:rsid w:val="00C67AA8"/>
    <w:rsid w:val="00C67B8F"/>
    <w:rsid w:val="00C67C08"/>
    <w:rsid w:val="00C67ED3"/>
    <w:rsid w:val="00C67F5C"/>
    <w:rsid w:val="00C67FB7"/>
    <w:rsid w:val="00C70426"/>
    <w:rsid w:val="00C7042A"/>
    <w:rsid w:val="00C70512"/>
    <w:rsid w:val="00C70624"/>
    <w:rsid w:val="00C7064F"/>
    <w:rsid w:val="00C7080A"/>
    <w:rsid w:val="00C70923"/>
    <w:rsid w:val="00C709F4"/>
    <w:rsid w:val="00C70A99"/>
    <w:rsid w:val="00C70AD2"/>
    <w:rsid w:val="00C70B44"/>
    <w:rsid w:val="00C70BE0"/>
    <w:rsid w:val="00C710D5"/>
    <w:rsid w:val="00C713AC"/>
    <w:rsid w:val="00C71559"/>
    <w:rsid w:val="00C716B8"/>
    <w:rsid w:val="00C718D2"/>
    <w:rsid w:val="00C71908"/>
    <w:rsid w:val="00C71D52"/>
    <w:rsid w:val="00C71D9A"/>
    <w:rsid w:val="00C71DD8"/>
    <w:rsid w:val="00C71F6C"/>
    <w:rsid w:val="00C71F97"/>
    <w:rsid w:val="00C720CC"/>
    <w:rsid w:val="00C721C3"/>
    <w:rsid w:val="00C7225C"/>
    <w:rsid w:val="00C7259F"/>
    <w:rsid w:val="00C725B4"/>
    <w:rsid w:val="00C726CD"/>
    <w:rsid w:val="00C726D2"/>
    <w:rsid w:val="00C72726"/>
    <w:rsid w:val="00C72948"/>
    <w:rsid w:val="00C72981"/>
    <w:rsid w:val="00C729E5"/>
    <w:rsid w:val="00C72BAA"/>
    <w:rsid w:val="00C72DAB"/>
    <w:rsid w:val="00C7317D"/>
    <w:rsid w:val="00C731CF"/>
    <w:rsid w:val="00C7325F"/>
    <w:rsid w:val="00C73580"/>
    <w:rsid w:val="00C73597"/>
    <w:rsid w:val="00C737EC"/>
    <w:rsid w:val="00C73822"/>
    <w:rsid w:val="00C73829"/>
    <w:rsid w:val="00C7382F"/>
    <w:rsid w:val="00C738AD"/>
    <w:rsid w:val="00C73CFF"/>
    <w:rsid w:val="00C73F3A"/>
    <w:rsid w:val="00C7409A"/>
    <w:rsid w:val="00C74134"/>
    <w:rsid w:val="00C741C1"/>
    <w:rsid w:val="00C7438C"/>
    <w:rsid w:val="00C74A0B"/>
    <w:rsid w:val="00C74B6A"/>
    <w:rsid w:val="00C74CA4"/>
    <w:rsid w:val="00C74CF6"/>
    <w:rsid w:val="00C74E1F"/>
    <w:rsid w:val="00C7527D"/>
    <w:rsid w:val="00C75348"/>
    <w:rsid w:val="00C753F0"/>
    <w:rsid w:val="00C75499"/>
    <w:rsid w:val="00C7575A"/>
    <w:rsid w:val="00C75979"/>
    <w:rsid w:val="00C759B7"/>
    <w:rsid w:val="00C75ACF"/>
    <w:rsid w:val="00C75C08"/>
    <w:rsid w:val="00C76048"/>
    <w:rsid w:val="00C7648F"/>
    <w:rsid w:val="00C7658E"/>
    <w:rsid w:val="00C767E0"/>
    <w:rsid w:val="00C768A2"/>
    <w:rsid w:val="00C76A74"/>
    <w:rsid w:val="00C76C66"/>
    <w:rsid w:val="00C770F5"/>
    <w:rsid w:val="00C771BC"/>
    <w:rsid w:val="00C7736F"/>
    <w:rsid w:val="00C774ED"/>
    <w:rsid w:val="00C7769F"/>
    <w:rsid w:val="00C778B7"/>
    <w:rsid w:val="00C778D9"/>
    <w:rsid w:val="00C77929"/>
    <w:rsid w:val="00C77A7F"/>
    <w:rsid w:val="00C77B8F"/>
    <w:rsid w:val="00C77C76"/>
    <w:rsid w:val="00C77D66"/>
    <w:rsid w:val="00C77E3D"/>
    <w:rsid w:val="00C800BB"/>
    <w:rsid w:val="00C800F0"/>
    <w:rsid w:val="00C80208"/>
    <w:rsid w:val="00C80290"/>
    <w:rsid w:val="00C802BA"/>
    <w:rsid w:val="00C8039D"/>
    <w:rsid w:val="00C8043F"/>
    <w:rsid w:val="00C8048A"/>
    <w:rsid w:val="00C804D4"/>
    <w:rsid w:val="00C8079D"/>
    <w:rsid w:val="00C80A21"/>
    <w:rsid w:val="00C80A88"/>
    <w:rsid w:val="00C80D50"/>
    <w:rsid w:val="00C80FBC"/>
    <w:rsid w:val="00C81082"/>
    <w:rsid w:val="00C810F8"/>
    <w:rsid w:val="00C81186"/>
    <w:rsid w:val="00C81219"/>
    <w:rsid w:val="00C81276"/>
    <w:rsid w:val="00C8147F"/>
    <w:rsid w:val="00C818AA"/>
    <w:rsid w:val="00C818AB"/>
    <w:rsid w:val="00C819F5"/>
    <w:rsid w:val="00C81A70"/>
    <w:rsid w:val="00C81B76"/>
    <w:rsid w:val="00C81BEF"/>
    <w:rsid w:val="00C81C10"/>
    <w:rsid w:val="00C81C9B"/>
    <w:rsid w:val="00C81E2A"/>
    <w:rsid w:val="00C81FD4"/>
    <w:rsid w:val="00C820AF"/>
    <w:rsid w:val="00C82117"/>
    <w:rsid w:val="00C8213C"/>
    <w:rsid w:val="00C822A8"/>
    <w:rsid w:val="00C82585"/>
    <w:rsid w:val="00C82776"/>
    <w:rsid w:val="00C827C3"/>
    <w:rsid w:val="00C82A3D"/>
    <w:rsid w:val="00C82C19"/>
    <w:rsid w:val="00C82CF7"/>
    <w:rsid w:val="00C82D1E"/>
    <w:rsid w:val="00C830E3"/>
    <w:rsid w:val="00C831AA"/>
    <w:rsid w:val="00C831C1"/>
    <w:rsid w:val="00C83493"/>
    <w:rsid w:val="00C834C2"/>
    <w:rsid w:val="00C83655"/>
    <w:rsid w:val="00C837EC"/>
    <w:rsid w:val="00C8383A"/>
    <w:rsid w:val="00C83852"/>
    <w:rsid w:val="00C838E1"/>
    <w:rsid w:val="00C8394B"/>
    <w:rsid w:val="00C83B7C"/>
    <w:rsid w:val="00C83DA5"/>
    <w:rsid w:val="00C83F69"/>
    <w:rsid w:val="00C84068"/>
    <w:rsid w:val="00C84090"/>
    <w:rsid w:val="00C8453C"/>
    <w:rsid w:val="00C845DF"/>
    <w:rsid w:val="00C8461B"/>
    <w:rsid w:val="00C8469F"/>
    <w:rsid w:val="00C84985"/>
    <w:rsid w:val="00C849B7"/>
    <w:rsid w:val="00C84F3D"/>
    <w:rsid w:val="00C85194"/>
    <w:rsid w:val="00C852B3"/>
    <w:rsid w:val="00C85706"/>
    <w:rsid w:val="00C857A0"/>
    <w:rsid w:val="00C85A26"/>
    <w:rsid w:val="00C85AF1"/>
    <w:rsid w:val="00C85B04"/>
    <w:rsid w:val="00C85C82"/>
    <w:rsid w:val="00C85D68"/>
    <w:rsid w:val="00C85D75"/>
    <w:rsid w:val="00C85DA9"/>
    <w:rsid w:val="00C85DD6"/>
    <w:rsid w:val="00C8600C"/>
    <w:rsid w:val="00C86067"/>
    <w:rsid w:val="00C861B7"/>
    <w:rsid w:val="00C8621D"/>
    <w:rsid w:val="00C86254"/>
    <w:rsid w:val="00C8634A"/>
    <w:rsid w:val="00C86442"/>
    <w:rsid w:val="00C86713"/>
    <w:rsid w:val="00C86A1F"/>
    <w:rsid w:val="00C86B04"/>
    <w:rsid w:val="00C86B67"/>
    <w:rsid w:val="00C86C05"/>
    <w:rsid w:val="00C86DC7"/>
    <w:rsid w:val="00C86DD4"/>
    <w:rsid w:val="00C86E85"/>
    <w:rsid w:val="00C86EE0"/>
    <w:rsid w:val="00C86F0A"/>
    <w:rsid w:val="00C87083"/>
    <w:rsid w:val="00C87481"/>
    <w:rsid w:val="00C87574"/>
    <w:rsid w:val="00C8760B"/>
    <w:rsid w:val="00C8761D"/>
    <w:rsid w:val="00C876BA"/>
    <w:rsid w:val="00C8774A"/>
    <w:rsid w:val="00C87796"/>
    <w:rsid w:val="00C8799E"/>
    <w:rsid w:val="00C87CC8"/>
    <w:rsid w:val="00C90071"/>
    <w:rsid w:val="00C9018C"/>
    <w:rsid w:val="00C901C7"/>
    <w:rsid w:val="00C903C2"/>
    <w:rsid w:val="00C903D2"/>
    <w:rsid w:val="00C90404"/>
    <w:rsid w:val="00C90484"/>
    <w:rsid w:val="00C904FB"/>
    <w:rsid w:val="00C9059D"/>
    <w:rsid w:val="00C9097F"/>
    <w:rsid w:val="00C90990"/>
    <w:rsid w:val="00C90A8B"/>
    <w:rsid w:val="00C90B28"/>
    <w:rsid w:val="00C90B67"/>
    <w:rsid w:val="00C90D5D"/>
    <w:rsid w:val="00C90E9A"/>
    <w:rsid w:val="00C90F15"/>
    <w:rsid w:val="00C90F4A"/>
    <w:rsid w:val="00C91525"/>
    <w:rsid w:val="00C915C8"/>
    <w:rsid w:val="00C91745"/>
    <w:rsid w:val="00C91A1F"/>
    <w:rsid w:val="00C91AC0"/>
    <w:rsid w:val="00C91CCD"/>
    <w:rsid w:val="00C91EE6"/>
    <w:rsid w:val="00C92204"/>
    <w:rsid w:val="00C92216"/>
    <w:rsid w:val="00C9221C"/>
    <w:rsid w:val="00C92250"/>
    <w:rsid w:val="00C92307"/>
    <w:rsid w:val="00C926B3"/>
    <w:rsid w:val="00C926FC"/>
    <w:rsid w:val="00C9273F"/>
    <w:rsid w:val="00C9280D"/>
    <w:rsid w:val="00C92942"/>
    <w:rsid w:val="00C9294E"/>
    <w:rsid w:val="00C92CC1"/>
    <w:rsid w:val="00C92D6B"/>
    <w:rsid w:val="00C92FA3"/>
    <w:rsid w:val="00C930ED"/>
    <w:rsid w:val="00C9326C"/>
    <w:rsid w:val="00C932EF"/>
    <w:rsid w:val="00C9331E"/>
    <w:rsid w:val="00C9339E"/>
    <w:rsid w:val="00C933C5"/>
    <w:rsid w:val="00C9341E"/>
    <w:rsid w:val="00C9366C"/>
    <w:rsid w:val="00C936A6"/>
    <w:rsid w:val="00C937B2"/>
    <w:rsid w:val="00C939B7"/>
    <w:rsid w:val="00C93A21"/>
    <w:rsid w:val="00C93A51"/>
    <w:rsid w:val="00C93AA6"/>
    <w:rsid w:val="00C93B29"/>
    <w:rsid w:val="00C93CD6"/>
    <w:rsid w:val="00C93D0E"/>
    <w:rsid w:val="00C93D4A"/>
    <w:rsid w:val="00C93DC7"/>
    <w:rsid w:val="00C93DF2"/>
    <w:rsid w:val="00C93E7C"/>
    <w:rsid w:val="00C93F8B"/>
    <w:rsid w:val="00C93FCF"/>
    <w:rsid w:val="00C940CC"/>
    <w:rsid w:val="00C9415C"/>
    <w:rsid w:val="00C94171"/>
    <w:rsid w:val="00C941D2"/>
    <w:rsid w:val="00C942D9"/>
    <w:rsid w:val="00C94309"/>
    <w:rsid w:val="00C94860"/>
    <w:rsid w:val="00C94B48"/>
    <w:rsid w:val="00C94BB2"/>
    <w:rsid w:val="00C94C09"/>
    <w:rsid w:val="00C94D2E"/>
    <w:rsid w:val="00C94D3E"/>
    <w:rsid w:val="00C94FA8"/>
    <w:rsid w:val="00C95057"/>
    <w:rsid w:val="00C95237"/>
    <w:rsid w:val="00C95280"/>
    <w:rsid w:val="00C95340"/>
    <w:rsid w:val="00C954FA"/>
    <w:rsid w:val="00C95549"/>
    <w:rsid w:val="00C956F6"/>
    <w:rsid w:val="00C957EC"/>
    <w:rsid w:val="00C95827"/>
    <w:rsid w:val="00C95859"/>
    <w:rsid w:val="00C95A01"/>
    <w:rsid w:val="00C95A2A"/>
    <w:rsid w:val="00C95B79"/>
    <w:rsid w:val="00C95C1F"/>
    <w:rsid w:val="00C95F20"/>
    <w:rsid w:val="00C95F78"/>
    <w:rsid w:val="00C95FEF"/>
    <w:rsid w:val="00C96349"/>
    <w:rsid w:val="00C9641A"/>
    <w:rsid w:val="00C9650E"/>
    <w:rsid w:val="00C96577"/>
    <w:rsid w:val="00C96651"/>
    <w:rsid w:val="00C968DD"/>
    <w:rsid w:val="00C96938"/>
    <w:rsid w:val="00C96BAE"/>
    <w:rsid w:val="00C96C8E"/>
    <w:rsid w:val="00C96D5D"/>
    <w:rsid w:val="00C96EE9"/>
    <w:rsid w:val="00C96FB3"/>
    <w:rsid w:val="00C9715F"/>
    <w:rsid w:val="00C973A2"/>
    <w:rsid w:val="00C974F8"/>
    <w:rsid w:val="00C9756B"/>
    <w:rsid w:val="00C97649"/>
    <w:rsid w:val="00C976C8"/>
    <w:rsid w:val="00C976E0"/>
    <w:rsid w:val="00C97734"/>
    <w:rsid w:val="00C979D6"/>
    <w:rsid w:val="00C97A2E"/>
    <w:rsid w:val="00C97E18"/>
    <w:rsid w:val="00C97EA2"/>
    <w:rsid w:val="00CA001F"/>
    <w:rsid w:val="00CA012D"/>
    <w:rsid w:val="00CA02AB"/>
    <w:rsid w:val="00CA046C"/>
    <w:rsid w:val="00CA04A4"/>
    <w:rsid w:val="00CA0708"/>
    <w:rsid w:val="00CA084B"/>
    <w:rsid w:val="00CA0A5E"/>
    <w:rsid w:val="00CA0A6F"/>
    <w:rsid w:val="00CA0AB7"/>
    <w:rsid w:val="00CA0D8B"/>
    <w:rsid w:val="00CA0EC1"/>
    <w:rsid w:val="00CA102C"/>
    <w:rsid w:val="00CA1216"/>
    <w:rsid w:val="00CA128C"/>
    <w:rsid w:val="00CA1371"/>
    <w:rsid w:val="00CA1391"/>
    <w:rsid w:val="00CA15A1"/>
    <w:rsid w:val="00CA16C1"/>
    <w:rsid w:val="00CA1737"/>
    <w:rsid w:val="00CA178C"/>
    <w:rsid w:val="00CA191B"/>
    <w:rsid w:val="00CA19AC"/>
    <w:rsid w:val="00CA1B97"/>
    <w:rsid w:val="00CA1F90"/>
    <w:rsid w:val="00CA1F9D"/>
    <w:rsid w:val="00CA1FDA"/>
    <w:rsid w:val="00CA236C"/>
    <w:rsid w:val="00CA23BA"/>
    <w:rsid w:val="00CA2478"/>
    <w:rsid w:val="00CA2635"/>
    <w:rsid w:val="00CA2815"/>
    <w:rsid w:val="00CA2910"/>
    <w:rsid w:val="00CA291F"/>
    <w:rsid w:val="00CA2A3D"/>
    <w:rsid w:val="00CA2ABF"/>
    <w:rsid w:val="00CA2B34"/>
    <w:rsid w:val="00CA2BA7"/>
    <w:rsid w:val="00CA2C59"/>
    <w:rsid w:val="00CA2D34"/>
    <w:rsid w:val="00CA2D76"/>
    <w:rsid w:val="00CA2DCB"/>
    <w:rsid w:val="00CA2E06"/>
    <w:rsid w:val="00CA2EE7"/>
    <w:rsid w:val="00CA2F3E"/>
    <w:rsid w:val="00CA2F5F"/>
    <w:rsid w:val="00CA3207"/>
    <w:rsid w:val="00CA3250"/>
    <w:rsid w:val="00CA33E4"/>
    <w:rsid w:val="00CA3469"/>
    <w:rsid w:val="00CA34E8"/>
    <w:rsid w:val="00CA354A"/>
    <w:rsid w:val="00CA3679"/>
    <w:rsid w:val="00CA3708"/>
    <w:rsid w:val="00CA371D"/>
    <w:rsid w:val="00CA37EB"/>
    <w:rsid w:val="00CA393E"/>
    <w:rsid w:val="00CA3AAD"/>
    <w:rsid w:val="00CA3C82"/>
    <w:rsid w:val="00CA3CFF"/>
    <w:rsid w:val="00CA3D08"/>
    <w:rsid w:val="00CA3DE1"/>
    <w:rsid w:val="00CA4069"/>
    <w:rsid w:val="00CA41B9"/>
    <w:rsid w:val="00CA4403"/>
    <w:rsid w:val="00CA4670"/>
    <w:rsid w:val="00CA48E5"/>
    <w:rsid w:val="00CA4927"/>
    <w:rsid w:val="00CA4B30"/>
    <w:rsid w:val="00CA4C8E"/>
    <w:rsid w:val="00CA4E6B"/>
    <w:rsid w:val="00CA50FF"/>
    <w:rsid w:val="00CA53AA"/>
    <w:rsid w:val="00CA5415"/>
    <w:rsid w:val="00CA558D"/>
    <w:rsid w:val="00CA5666"/>
    <w:rsid w:val="00CA5723"/>
    <w:rsid w:val="00CA57A9"/>
    <w:rsid w:val="00CA57B3"/>
    <w:rsid w:val="00CA5AA1"/>
    <w:rsid w:val="00CA5AE2"/>
    <w:rsid w:val="00CA5B0E"/>
    <w:rsid w:val="00CA5B7B"/>
    <w:rsid w:val="00CA5C52"/>
    <w:rsid w:val="00CA5C87"/>
    <w:rsid w:val="00CA5CF0"/>
    <w:rsid w:val="00CA5D4F"/>
    <w:rsid w:val="00CA5DBC"/>
    <w:rsid w:val="00CA5ED0"/>
    <w:rsid w:val="00CA5F4B"/>
    <w:rsid w:val="00CA620F"/>
    <w:rsid w:val="00CA6227"/>
    <w:rsid w:val="00CA6643"/>
    <w:rsid w:val="00CA664C"/>
    <w:rsid w:val="00CA66B5"/>
    <w:rsid w:val="00CA677D"/>
    <w:rsid w:val="00CA6A09"/>
    <w:rsid w:val="00CA6BA3"/>
    <w:rsid w:val="00CA6BB0"/>
    <w:rsid w:val="00CA6BFF"/>
    <w:rsid w:val="00CA70FC"/>
    <w:rsid w:val="00CA7114"/>
    <w:rsid w:val="00CA71CF"/>
    <w:rsid w:val="00CA72B1"/>
    <w:rsid w:val="00CA72E1"/>
    <w:rsid w:val="00CA7536"/>
    <w:rsid w:val="00CA7632"/>
    <w:rsid w:val="00CA76F4"/>
    <w:rsid w:val="00CA7827"/>
    <w:rsid w:val="00CA7931"/>
    <w:rsid w:val="00CA7988"/>
    <w:rsid w:val="00CA79CA"/>
    <w:rsid w:val="00CA79DF"/>
    <w:rsid w:val="00CA79F7"/>
    <w:rsid w:val="00CA7B7F"/>
    <w:rsid w:val="00CA7D22"/>
    <w:rsid w:val="00CA7F5C"/>
    <w:rsid w:val="00CA7F94"/>
    <w:rsid w:val="00CB0058"/>
    <w:rsid w:val="00CB0185"/>
    <w:rsid w:val="00CB03A9"/>
    <w:rsid w:val="00CB0504"/>
    <w:rsid w:val="00CB05DA"/>
    <w:rsid w:val="00CB06DC"/>
    <w:rsid w:val="00CB0989"/>
    <w:rsid w:val="00CB09FA"/>
    <w:rsid w:val="00CB0A36"/>
    <w:rsid w:val="00CB0AD0"/>
    <w:rsid w:val="00CB0C67"/>
    <w:rsid w:val="00CB0EFC"/>
    <w:rsid w:val="00CB1115"/>
    <w:rsid w:val="00CB1444"/>
    <w:rsid w:val="00CB147A"/>
    <w:rsid w:val="00CB191A"/>
    <w:rsid w:val="00CB1B30"/>
    <w:rsid w:val="00CB1C0A"/>
    <w:rsid w:val="00CB1D97"/>
    <w:rsid w:val="00CB1EA0"/>
    <w:rsid w:val="00CB1F76"/>
    <w:rsid w:val="00CB2631"/>
    <w:rsid w:val="00CB267B"/>
    <w:rsid w:val="00CB26E6"/>
    <w:rsid w:val="00CB272A"/>
    <w:rsid w:val="00CB2758"/>
    <w:rsid w:val="00CB2778"/>
    <w:rsid w:val="00CB27CB"/>
    <w:rsid w:val="00CB2BD9"/>
    <w:rsid w:val="00CB2F97"/>
    <w:rsid w:val="00CB2FCB"/>
    <w:rsid w:val="00CB30B6"/>
    <w:rsid w:val="00CB3166"/>
    <w:rsid w:val="00CB318F"/>
    <w:rsid w:val="00CB32DE"/>
    <w:rsid w:val="00CB32F9"/>
    <w:rsid w:val="00CB353E"/>
    <w:rsid w:val="00CB35A6"/>
    <w:rsid w:val="00CB375F"/>
    <w:rsid w:val="00CB3920"/>
    <w:rsid w:val="00CB396B"/>
    <w:rsid w:val="00CB3A51"/>
    <w:rsid w:val="00CB3AD8"/>
    <w:rsid w:val="00CB3C6A"/>
    <w:rsid w:val="00CB3CA0"/>
    <w:rsid w:val="00CB448F"/>
    <w:rsid w:val="00CB4704"/>
    <w:rsid w:val="00CB47C5"/>
    <w:rsid w:val="00CB4C5A"/>
    <w:rsid w:val="00CB4EE6"/>
    <w:rsid w:val="00CB4FAB"/>
    <w:rsid w:val="00CB53D6"/>
    <w:rsid w:val="00CB53E8"/>
    <w:rsid w:val="00CB54DA"/>
    <w:rsid w:val="00CB55A8"/>
    <w:rsid w:val="00CB563A"/>
    <w:rsid w:val="00CB566B"/>
    <w:rsid w:val="00CB5671"/>
    <w:rsid w:val="00CB589E"/>
    <w:rsid w:val="00CB58C4"/>
    <w:rsid w:val="00CB595A"/>
    <w:rsid w:val="00CB5CFC"/>
    <w:rsid w:val="00CB5D16"/>
    <w:rsid w:val="00CB61AD"/>
    <w:rsid w:val="00CB6406"/>
    <w:rsid w:val="00CB6639"/>
    <w:rsid w:val="00CB67E9"/>
    <w:rsid w:val="00CB67F4"/>
    <w:rsid w:val="00CB684C"/>
    <w:rsid w:val="00CB68FA"/>
    <w:rsid w:val="00CB6A9C"/>
    <w:rsid w:val="00CB6B4B"/>
    <w:rsid w:val="00CB6BFD"/>
    <w:rsid w:val="00CB6F08"/>
    <w:rsid w:val="00CB6FCB"/>
    <w:rsid w:val="00CB7190"/>
    <w:rsid w:val="00CB71CA"/>
    <w:rsid w:val="00CB72DF"/>
    <w:rsid w:val="00CB731A"/>
    <w:rsid w:val="00CB75CB"/>
    <w:rsid w:val="00CB7635"/>
    <w:rsid w:val="00CB77D4"/>
    <w:rsid w:val="00CB797C"/>
    <w:rsid w:val="00CB79DD"/>
    <w:rsid w:val="00CB79EE"/>
    <w:rsid w:val="00CB7AA8"/>
    <w:rsid w:val="00CB7C66"/>
    <w:rsid w:val="00CB7E31"/>
    <w:rsid w:val="00CC006D"/>
    <w:rsid w:val="00CC01CA"/>
    <w:rsid w:val="00CC04F8"/>
    <w:rsid w:val="00CC0533"/>
    <w:rsid w:val="00CC094A"/>
    <w:rsid w:val="00CC099F"/>
    <w:rsid w:val="00CC09DD"/>
    <w:rsid w:val="00CC0A96"/>
    <w:rsid w:val="00CC0BFA"/>
    <w:rsid w:val="00CC0C04"/>
    <w:rsid w:val="00CC0D8D"/>
    <w:rsid w:val="00CC0DA1"/>
    <w:rsid w:val="00CC0DE3"/>
    <w:rsid w:val="00CC14DE"/>
    <w:rsid w:val="00CC1588"/>
    <w:rsid w:val="00CC15F0"/>
    <w:rsid w:val="00CC1610"/>
    <w:rsid w:val="00CC16BD"/>
    <w:rsid w:val="00CC184B"/>
    <w:rsid w:val="00CC1879"/>
    <w:rsid w:val="00CC1B71"/>
    <w:rsid w:val="00CC1D12"/>
    <w:rsid w:val="00CC1DA0"/>
    <w:rsid w:val="00CC1EC9"/>
    <w:rsid w:val="00CC1F1B"/>
    <w:rsid w:val="00CC2061"/>
    <w:rsid w:val="00CC2374"/>
    <w:rsid w:val="00CC23AB"/>
    <w:rsid w:val="00CC27C1"/>
    <w:rsid w:val="00CC29E7"/>
    <w:rsid w:val="00CC2A7B"/>
    <w:rsid w:val="00CC2C99"/>
    <w:rsid w:val="00CC2CAB"/>
    <w:rsid w:val="00CC2CFF"/>
    <w:rsid w:val="00CC2D3C"/>
    <w:rsid w:val="00CC2D42"/>
    <w:rsid w:val="00CC2D4E"/>
    <w:rsid w:val="00CC2FA0"/>
    <w:rsid w:val="00CC2FBD"/>
    <w:rsid w:val="00CC31B3"/>
    <w:rsid w:val="00CC31E6"/>
    <w:rsid w:val="00CC3490"/>
    <w:rsid w:val="00CC34D3"/>
    <w:rsid w:val="00CC34E3"/>
    <w:rsid w:val="00CC35CF"/>
    <w:rsid w:val="00CC3874"/>
    <w:rsid w:val="00CC38E3"/>
    <w:rsid w:val="00CC39FE"/>
    <w:rsid w:val="00CC3A6B"/>
    <w:rsid w:val="00CC3BEB"/>
    <w:rsid w:val="00CC3C9F"/>
    <w:rsid w:val="00CC3D0D"/>
    <w:rsid w:val="00CC3F6C"/>
    <w:rsid w:val="00CC4020"/>
    <w:rsid w:val="00CC4037"/>
    <w:rsid w:val="00CC41AD"/>
    <w:rsid w:val="00CC4522"/>
    <w:rsid w:val="00CC46EA"/>
    <w:rsid w:val="00CC49A5"/>
    <w:rsid w:val="00CC4A9A"/>
    <w:rsid w:val="00CC4BC9"/>
    <w:rsid w:val="00CC4BD8"/>
    <w:rsid w:val="00CC4CD3"/>
    <w:rsid w:val="00CC4D3E"/>
    <w:rsid w:val="00CC4EB0"/>
    <w:rsid w:val="00CC4F72"/>
    <w:rsid w:val="00CC4F74"/>
    <w:rsid w:val="00CC4FB7"/>
    <w:rsid w:val="00CC5178"/>
    <w:rsid w:val="00CC5343"/>
    <w:rsid w:val="00CC53DC"/>
    <w:rsid w:val="00CC541D"/>
    <w:rsid w:val="00CC5493"/>
    <w:rsid w:val="00CC555B"/>
    <w:rsid w:val="00CC5632"/>
    <w:rsid w:val="00CC5ABC"/>
    <w:rsid w:val="00CC5B37"/>
    <w:rsid w:val="00CC5C9B"/>
    <w:rsid w:val="00CC5CCE"/>
    <w:rsid w:val="00CC604D"/>
    <w:rsid w:val="00CC60BB"/>
    <w:rsid w:val="00CC60C7"/>
    <w:rsid w:val="00CC6102"/>
    <w:rsid w:val="00CC61B6"/>
    <w:rsid w:val="00CC621E"/>
    <w:rsid w:val="00CC6259"/>
    <w:rsid w:val="00CC62D8"/>
    <w:rsid w:val="00CC63D0"/>
    <w:rsid w:val="00CC65A8"/>
    <w:rsid w:val="00CC663E"/>
    <w:rsid w:val="00CC6916"/>
    <w:rsid w:val="00CC6C1C"/>
    <w:rsid w:val="00CC6C4B"/>
    <w:rsid w:val="00CC6C7D"/>
    <w:rsid w:val="00CC6D99"/>
    <w:rsid w:val="00CC6E2B"/>
    <w:rsid w:val="00CC6ECE"/>
    <w:rsid w:val="00CC6F34"/>
    <w:rsid w:val="00CC6F8D"/>
    <w:rsid w:val="00CC6FD8"/>
    <w:rsid w:val="00CC708A"/>
    <w:rsid w:val="00CC71D9"/>
    <w:rsid w:val="00CC7451"/>
    <w:rsid w:val="00CC7492"/>
    <w:rsid w:val="00CC75AC"/>
    <w:rsid w:val="00CC7962"/>
    <w:rsid w:val="00CC79FB"/>
    <w:rsid w:val="00CC7B51"/>
    <w:rsid w:val="00CC7C09"/>
    <w:rsid w:val="00CC7C26"/>
    <w:rsid w:val="00CC7C27"/>
    <w:rsid w:val="00CC7CDF"/>
    <w:rsid w:val="00CC7DCB"/>
    <w:rsid w:val="00CC7ED1"/>
    <w:rsid w:val="00CC7F69"/>
    <w:rsid w:val="00CD00E3"/>
    <w:rsid w:val="00CD0119"/>
    <w:rsid w:val="00CD01C7"/>
    <w:rsid w:val="00CD020A"/>
    <w:rsid w:val="00CD03E4"/>
    <w:rsid w:val="00CD04CE"/>
    <w:rsid w:val="00CD04F4"/>
    <w:rsid w:val="00CD082C"/>
    <w:rsid w:val="00CD0A78"/>
    <w:rsid w:val="00CD0AE0"/>
    <w:rsid w:val="00CD0B9B"/>
    <w:rsid w:val="00CD1177"/>
    <w:rsid w:val="00CD15E7"/>
    <w:rsid w:val="00CD1687"/>
    <w:rsid w:val="00CD1748"/>
    <w:rsid w:val="00CD175D"/>
    <w:rsid w:val="00CD1865"/>
    <w:rsid w:val="00CD1942"/>
    <w:rsid w:val="00CD195A"/>
    <w:rsid w:val="00CD1A39"/>
    <w:rsid w:val="00CD1AA5"/>
    <w:rsid w:val="00CD1C08"/>
    <w:rsid w:val="00CD1C80"/>
    <w:rsid w:val="00CD1D25"/>
    <w:rsid w:val="00CD1D3A"/>
    <w:rsid w:val="00CD2057"/>
    <w:rsid w:val="00CD2120"/>
    <w:rsid w:val="00CD21B8"/>
    <w:rsid w:val="00CD22FC"/>
    <w:rsid w:val="00CD2425"/>
    <w:rsid w:val="00CD27FC"/>
    <w:rsid w:val="00CD2A0A"/>
    <w:rsid w:val="00CD2AEA"/>
    <w:rsid w:val="00CD2C54"/>
    <w:rsid w:val="00CD2CA4"/>
    <w:rsid w:val="00CD2E2B"/>
    <w:rsid w:val="00CD2EE8"/>
    <w:rsid w:val="00CD327F"/>
    <w:rsid w:val="00CD335D"/>
    <w:rsid w:val="00CD351C"/>
    <w:rsid w:val="00CD37EB"/>
    <w:rsid w:val="00CD381A"/>
    <w:rsid w:val="00CD39AB"/>
    <w:rsid w:val="00CD3A07"/>
    <w:rsid w:val="00CD3A4F"/>
    <w:rsid w:val="00CD3AB2"/>
    <w:rsid w:val="00CD3C94"/>
    <w:rsid w:val="00CD4263"/>
    <w:rsid w:val="00CD43A7"/>
    <w:rsid w:val="00CD4558"/>
    <w:rsid w:val="00CD46A8"/>
    <w:rsid w:val="00CD46CF"/>
    <w:rsid w:val="00CD4CDF"/>
    <w:rsid w:val="00CD4D73"/>
    <w:rsid w:val="00CD4E1F"/>
    <w:rsid w:val="00CD511A"/>
    <w:rsid w:val="00CD5151"/>
    <w:rsid w:val="00CD5360"/>
    <w:rsid w:val="00CD536E"/>
    <w:rsid w:val="00CD5596"/>
    <w:rsid w:val="00CD55A6"/>
    <w:rsid w:val="00CD55D4"/>
    <w:rsid w:val="00CD58EE"/>
    <w:rsid w:val="00CD595F"/>
    <w:rsid w:val="00CD5977"/>
    <w:rsid w:val="00CD5A76"/>
    <w:rsid w:val="00CD5CA8"/>
    <w:rsid w:val="00CD6073"/>
    <w:rsid w:val="00CD60DE"/>
    <w:rsid w:val="00CD6276"/>
    <w:rsid w:val="00CD629B"/>
    <w:rsid w:val="00CD62FF"/>
    <w:rsid w:val="00CD63DC"/>
    <w:rsid w:val="00CD642B"/>
    <w:rsid w:val="00CD6441"/>
    <w:rsid w:val="00CD685D"/>
    <w:rsid w:val="00CD6CC5"/>
    <w:rsid w:val="00CD6EEF"/>
    <w:rsid w:val="00CD6F40"/>
    <w:rsid w:val="00CD71E6"/>
    <w:rsid w:val="00CD736F"/>
    <w:rsid w:val="00CD76F0"/>
    <w:rsid w:val="00CD7887"/>
    <w:rsid w:val="00CD795A"/>
    <w:rsid w:val="00CD79C1"/>
    <w:rsid w:val="00CD7D6A"/>
    <w:rsid w:val="00CE00C4"/>
    <w:rsid w:val="00CE039D"/>
    <w:rsid w:val="00CE0449"/>
    <w:rsid w:val="00CE06B9"/>
    <w:rsid w:val="00CE086F"/>
    <w:rsid w:val="00CE0B1C"/>
    <w:rsid w:val="00CE0CF1"/>
    <w:rsid w:val="00CE0EA0"/>
    <w:rsid w:val="00CE11E3"/>
    <w:rsid w:val="00CE15D5"/>
    <w:rsid w:val="00CE1614"/>
    <w:rsid w:val="00CE17DB"/>
    <w:rsid w:val="00CE185F"/>
    <w:rsid w:val="00CE198A"/>
    <w:rsid w:val="00CE1AC7"/>
    <w:rsid w:val="00CE1ADE"/>
    <w:rsid w:val="00CE1C64"/>
    <w:rsid w:val="00CE1EBC"/>
    <w:rsid w:val="00CE1F2F"/>
    <w:rsid w:val="00CE1FC9"/>
    <w:rsid w:val="00CE1FE1"/>
    <w:rsid w:val="00CE2125"/>
    <w:rsid w:val="00CE23B6"/>
    <w:rsid w:val="00CE24AB"/>
    <w:rsid w:val="00CE24D7"/>
    <w:rsid w:val="00CE2524"/>
    <w:rsid w:val="00CE264B"/>
    <w:rsid w:val="00CE2732"/>
    <w:rsid w:val="00CE282C"/>
    <w:rsid w:val="00CE2875"/>
    <w:rsid w:val="00CE2C82"/>
    <w:rsid w:val="00CE2EC4"/>
    <w:rsid w:val="00CE310C"/>
    <w:rsid w:val="00CE345C"/>
    <w:rsid w:val="00CE35FB"/>
    <w:rsid w:val="00CE3642"/>
    <w:rsid w:val="00CE3652"/>
    <w:rsid w:val="00CE37BE"/>
    <w:rsid w:val="00CE3A1F"/>
    <w:rsid w:val="00CE3B54"/>
    <w:rsid w:val="00CE3BC0"/>
    <w:rsid w:val="00CE3C47"/>
    <w:rsid w:val="00CE3CA7"/>
    <w:rsid w:val="00CE3D4B"/>
    <w:rsid w:val="00CE4003"/>
    <w:rsid w:val="00CE4057"/>
    <w:rsid w:val="00CE4240"/>
    <w:rsid w:val="00CE4364"/>
    <w:rsid w:val="00CE4366"/>
    <w:rsid w:val="00CE462A"/>
    <w:rsid w:val="00CE4720"/>
    <w:rsid w:val="00CE4798"/>
    <w:rsid w:val="00CE4885"/>
    <w:rsid w:val="00CE48EE"/>
    <w:rsid w:val="00CE4B25"/>
    <w:rsid w:val="00CE4C08"/>
    <w:rsid w:val="00CE4C52"/>
    <w:rsid w:val="00CE4D13"/>
    <w:rsid w:val="00CE4E5B"/>
    <w:rsid w:val="00CE4E88"/>
    <w:rsid w:val="00CE50A6"/>
    <w:rsid w:val="00CE51A0"/>
    <w:rsid w:val="00CE51B4"/>
    <w:rsid w:val="00CE52E1"/>
    <w:rsid w:val="00CE53AC"/>
    <w:rsid w:val="00CE540E"/>
    <w:rsid w:val="00CE5450"/>
    <w:rsid w:val="00CE5586"/>
    <w:rsid w:val="00CE5627"/>
    <w:rsid w:val="00CE569E"/>
    <w:rsid w:val="00CE578D"/>
    <w:rsid w:val="00CE57C9"/>
    <w:rsid w:val="00CE584E"/>
    <w:rsid w:val="00CE5B44"/>
    <w:rsid w:val="00CE5C3D"/>
    <w:rsid w:val="00CE5CCC"/>
    <w:rsid w:val="00CE5DF9"/>
    <w:rsid w:val="00CE5E40"/>
    <w:rsid w:val="00CE5F6B"/>
    <w:rsid w:val="00CE5FD0"/>
    <w:rsid w:val="00CE63B7"/>
    <w:rsid w:val="00CE64D1"/>
    <w:rsid w:val="00CE651F"/>
    <w:rsid w:val="00CE6755"/>
    <w:rsid w:val="00CE6791"/>
    <w:rsid w:val="00CE6794"/>
    <w:rsid w:val="00CE6824"/>
    <w:rsid w:val="00CE6867"/>
    <w:rsid w:val="00CE68C8"/>
    <w:rsid w:val="00CE6D69"/>
    <w:rsid w:val="00CE6E32"/>
    <w:rsid w:val="00CE6F84"/>
    <w:rsid w:val="00CE719F"/>
    <w:rsid w:val="00CE72A9"/>
    <w:rsid w:val="00CE7336"/>
    <w:rsid w:val="00CE7669"/>
    <w:rsid w:val="00CE7718"/>
    <w:rsid w:val="00CE776F"/>
    <w:rsid w:val="00CE7816"/>
    <w:rsid w:val="00CE7A7B"/>
    <w:rsid w:val="00CE7AD7"/>
    <w:rsid w:val="00CE7B04"/>
    <w:rsid w:val="00CE7B6E"/>
    <w:rsid w:val="00CE7C45"/>
    <w:rsid w:val="00CE7CA3"/>
    <w:rsid w:val="00CE7E84"/>
    <w:rsid w:val="00CF0106"/>
    <w:rsid w:val="00CF0113"/>
    <w:rsid w:val="00CF0274"/>
    <w:rsid w:val="00CF02A0"/>
    <w:rsid w:val="00CF02B1"/>
    <w:rsid w:val="00CF0339"/>
    <w:rsid w:val="00CF03EB"/>
    <w:rsid w:val="00CF0655"/>
    <w:rsid w:val="00CF0674"/>
    <w:rsid w:val="00CF084E"/>
    <w:rsid w:val="00CF09CB"/>
    <w:rsid w:val="00CF09DA"/>
    <w:rsid w:val="00CF0A22"/>
    <w:rsid w:val="00CF0A74"/>
    <w:rsid w:val="00CF0AE9"/>
    <w:rsid w:val="00CF0D8C"/>
    <w:rsid w:val="00CF0DE5"/>
    <w:rsid w:val="00CF0E0D"/>
    <w:rsid w:val="00CF0FAB"/>
    <w:rsid w:val="00CF0FB2"/>
    <w:rsid w:val="00CF13CC"/>
    <w:rsid w:val="00CF14FA"/>
    <w:rsid w:val="00CF1511"/>
    <w:rsid w:val="00CF155B"/>
    <w:rsid w:val="00CF15B0"/>
    <w:rsid w:val="00CF164D"/>
    <w:rsid w:val="00CF16B8"/>
    <w:rsid w:val="00CF174E"/>
    <w:rsid w:val="00CF1837"/>
    <w:rsid w:val="00CF1893"/>
    <w:rsid w:val="00CF19E5"/>
    <w:rsid w:val="00CF1A9B"/>
    <w:rsid w:val="00CF1D0E"/>
    <w:rsid w:val="00CF1D9D"/>
    <w:rsid w:val="00CF1DA6"/>
    <w:rsid w:val="00CF1DDD"/>
    <w:rsid w:val="00CF1E07"/>
    <w:rsid w:val="00CF1E09"/>
    <w:rsid w:val="00CF1F0D"/>
    <w:rsid w:val="00CF2567"/>
    <w:rsid w:val="00CF2801"/>
    <w:rsid w:val="00CF28E5"/>
    <w:rsid w:val="00CF29F0"/>
    <w:rsid w:val="00CF2B18"/>
    <w:rsid w:val="00CF2BB0"/>
    <w:rsid w:val="00CF2E1D"/>
    <w:rsid w:val="00CF2EF5"/>
    <w:rsid w:val="00CF2F36"/>
    <w:rsid w:val="00CF2F4F"/>
    <w:rsid w:val="00CF30D8"/>
    <w:rsid w:val="00CF3168"/>
    <w:rsid w:val="00CF3236"/>
    <w:rsid w:val="00CF3283"/>
    <w:rsid w:val="00CF357C"/>
    <w:rsid w:val="00CF3961"/>
    <w:rsid w:val="00CF3A8B"/>
    <w:rsid w:val="00CF3A9C"/>
    <w:rsid w:val="00CF3B3B"/>
    <w:rsid w:val="00CF3CBA"/>
    <w:rsid w:val="00CF3CEF"/>
    <w:rsid w:val="00CF3D85"/>
    <w:rsid w:val="00CF3E23"/>
    <w:rsid w:val="00CF3EEC"/>
    <w:rsid w:val="00CF4299"/>
    <w:rsid w:val="00CF451C"/>
    <w:rsid w:val="00CF4B0D"/>
    <w:rsid w:val="00CF4D53"/>
    <w:rsid w:val="00CF4E96"/>
    <w:rsid w:val="00CF4ECA"/>
    <w:rsid w:val="00CF50D9"/>
    <w:rsid w:val="00CF50FF"/>
    <w:rsid w:val="00CF517A"/>
    <w:rsid w:val="00CF52CC"/>
    <w:rsid w:val="00CF5346"/>
    <w:rsid w:val="00CF55C9"/>
    <w:rsid w:val="00CF5621"/>
    <w:rsid w:val="00CF5648"/>
    <w:rsid w:val="00CF5674"/>
    <w:rsid w:val="00CF57ED"/>
    <w:rsid w:val="00CF5802"/>
    <w:rsid w:val="00CF58B4"/>
    <w:rsid w:val="00CF5B6C"/>
    <w:rsid w:val="00CF5C79"/>
    <w:rsid w:val="00CF5D5B"/>
    <w:rsid w:val="00CF5E7E"/>
    <w:rsid w:val="00CF5E9B"/>
    <w:rsid w:val="00CF5EEC"/>
    <w:rsid w:val="00CF5F0F"/>
    <w:rsid w:val="00CF5FA1"/>
    <w:rsid w:val="00CF621D"/>
    <w:rsid w:val="00CF6335"/>
    <w:rsid w:val="00CF67BC"/>
    <w:rsid w:val="00CF67E2"/>
    <w:rsid w:val="00CF6875"/>
    <w:rsid w:val="00CF6955"/>
    <w:rsid w:val="00CF6B02"/>
    <w:rsid w:val="00CF6D82"/>
    <w:rsid w:val="00CF6EB7"/>
    <w:rsid w:val="00CF7001"/>
    <w:rsid w:val="00CF7095"/>
    <w:rsid w:val="00CF7190"/>
    <w:rsid w:val="00CF72D0"/>
    <w:rsid w:val="00CF735F"/>
    <w:rsid w:val="00CF7636"/>
    <w:rsid w:val="00CF763F"/>
    <w:rsid w:val="00CF78F5"/>
    <w:rsid w:val="00CF79D3"/>
    <w:rsid w:val="00CF7E13"/>
    <w:rsid w:val="00D000E0"/>
    <w:rsid w:val="00D003AA"/>
    <w:rsid w:val="00D00410"/>
    <w:rsid w:val="00D00422"/>
    <w:rsid w:val="00D006FC"/>
    <w:rsid w:val="00D0070F"/>
    <w:rsid w:val="00D00754"/>
    <w:rsid w:val="00D00799"/>
    <w:rsid w:val="00D0085A"/>
    <w:rsid w:val="00D00A05"/>
    <w:rsid w:val="00D00A3A"/>
    <w:rsid w:val="00D00B6A"/>
    <w:rsid w:val="00D00C5C"/>
    <w:rsid w:val="00D0100B"/>
    <w:rsid w:val="00D01066"/>
    <w:rsid w:val="00D010F6"/>
    <w:rsid w:val="00D01135"/>
    <w:rsid w:val="00D0113F"/>
    <w:rsid w:val="00D01224"/>
    <w:rsid w:val="00D01423"/>
    <w:rsid w:val="00D0145F"/>
    <w:rsid w:val="00D01516"/>
    <w:rsid w:val="00D016C0"/>
    <w:rsid w:val="00D016D4"/>
    <w:rsid w:val="00D01711"/>
    <w:rsid w:val="00D01763"/>
    <w:rsid w:val="00D01A90"/>
    <w:rsid w:val="00D01B0A"/>
    <w:rsid w:val="00D01B3F"/>
    <w:rsid w:val="00D01BD3"/>
    <w:rsid w:val="00D01BE4"/>
    <w:rsid w:val="00D01D04"/>
    <w:rsid w:val="00D01E53"/>
    <w:rsid w:val="00D01E5F"/>
    <w:rsid w:val="00D01FAB"/>
    <w:rsid w:val="00D01FB0"/>
    <w:rsid w:val="00D02041"/>
    <w:rsid w:val="00D02395"/>
    <w:rsid w:val="00D02577"/>
    <w:rsid w:val="00D027A9"/>
    <w:rsid w:val="00D0288A"/>
    <w:rsid w:val="00D02A96"/>
    <w:rsid w:val="00D02AB7"/>
    <w:rsid w:val="00D02B16"/>
    <w:rsid w:val="00D02BA9"/>
    <w:rsid w:val="00D02BCE"/>
    <w:rsid w:val="00D02F88"/>
    <w:rsid w:val="00D02FE0"/>
    <w:rsid w:val="00D03057"/>
    <w:rsid w:val="00D030ED"/>
    <w:rsid w:val="00D03184"/>
    <w:rsid w:val="00D03244"/>
    <w:rsid w:val="00D03338"/>
    <w:rsid w:val="00D0333F"/>
    <w:rsid w:val="00D03552"/>
    <w:rsid w:val="00D03B6C"/>
    <w:rsid w:val="00D03C19"/>
    <w:rsid w:val="00D03D54"/>
    <w:rsid w:val="00D04199"/>
    <w:rsid w:val="00D041C4"/>
    <w:rsid w:val="00D04220"/>
    <w:rsid w:val="00D04390"/>
    <w:rsid w:val="00D04468"/>
    <w:rsid w:val="00D04526"/>
    <w:rsid w:val="00D04573"/>
    <w:rsid w:val="00D0479A"/>
    <w:rsid w:val="00D048D7"/>
    <w:rsid w:val="00D0491C"/>
    <w:rsid w:val="00D049E2"/>
    <w:rsid w:val="00D04A0B"/>
    <w:rsid w:val="00D04AC9"/>
    <w:rsid w:val="00D04B4C"/>
    <w:rsid w:val="00D04BCE"/>
    <w:rsid w:val="00D054CA"/>
    <w:rsid w:val="00D055D6"/>
    <w:rsid w:val="00D0574C"/>
    <w:rsid w:val="00D057D2"/>
    <w:rsid w:val="00D05930"/>
    <w:rsid w:val="00D05CC4"/>
    <w:rsid w:val="00D05EE2"/>
    <w:rsid w:val="00D05F2F"/>
    <w:rsid w:val="00D0609F"/>
    <w:rsid w:val="00D06186"/>
    <w:rsid w:val="00D06199"/>
    <w:rsid w:val="00D0622F"/>
    <w:rsid w:val="00D062EE"/>
    <w:rsid w:val="00D064C0"/>
    <w:rsid w:val="00D06694"/>
    <w:rsid w:val="00D06986"/>
    <w:rsid w:val="00D06BAF"/>
    <w:rsid w:val="00D06DC7"/>
    <w:rsid w:val="00D06DDF"/>
    <w:rsid w:val="00D07339"/>
    <w:rsid w:val="00D07366"/>
    <w:rsid w:val="00D0750F"/>
    <w:rsid w:val="00D075D9"/>
    <w:rsid w:val="00D077D0"/>
    <w:rsid w:val="00D078C6"/>
    <w:rsid w:val="00D07970"/>
    <w:rsid w:val="00D079FC"/>
    <w:rsid w:val="00D07B7B"/>
    <w:rsid w:val="00D07D46"/>
    <w:rsid w:val="00D07E06"/>
    <w:rsid w:val="00D07ED2"/>
    <w:rsid w:val="00D1020D"/>
    <w:rsid w:val="00D10346"/>
    <w:rsid w:val="00D10461"/>
    <w:rsid w:val="00D10470"/>
    <w:rsid w:val="00D10526"/>
    <w:rsid w:val="00D10552"/>
    <w:rsid w:val="00D105DA"/>
    <w:rsid w:val="00D107A3"/>
    <w:rsid w:val="00D109CA"/>
    <w:rsid w:val="00D10B41"/>
    <w:rsid w:val="00D10CED"/>
    <w:rsid w:val="00D10D2A"/>
    <w:rsid w:val="00D10D3C"/>
    <w:rsid w:val="00D10DDC"/>
    <w:rsid w:val="00D10E28"/>
    <w:rsid w:val="00D1106A"/>
    <w:rsid w:val="00D11168"/>
    <w:rsid w:val="00D11577"/>
    <w:rsid w:val="00D116AA"/>
    <w:rsid w:val="00D116D3"/>
    <w:rsid w:val="00D1189E"/>
    <w:rsid w:val="00D11AEF"/>
    <w:rsid w:val="00D11BF7"/>
    <w:rsid w:val="00D11CBA"/>
    <w:rsid w:val="00D11E74"/>
    <w:rsid w:val="00D11E9D"/>
    <w:rsid w:val="00D11EB8"/>
    <w:rsid w:val="00D1200F"/>
    <w:rsid w:val="00D12286"/>
    <w:rsid w:val="00D122F5"/>
    <w:rsid w:val="00D125E5"/>
    <w:rsid w:val="00D1263F"/>
    <w:rsid w:val="00D12738"/>
    <w:rsid w:val="00D12763"/>
    <w:rsid w:val="00D12798"/>
    <w:rsid w:val="00D12920"/>
    <w:rsid w:val="00D129FC"/>
    <w:rsid w:val="00D12B36"/>
    <w:rsid w:val="00D12DCE"/>
    <w:rsid w:val="00D12E21"/>
    <w:rsid w:val="00D13027"/>
    <w:rsid w:val="00D131E0"/>
    <w:rsid w:val="00D1394F"/>
    <w:rsid w:val="00D13A71"/>
    <w:rsid w:val="00D13AA8"/>
    <w:rsid w:val="00D13F28"/>
    <w:rsid w:val="00D140CB"/>
    <w:rsid w:val="00D14406"/>
    <w:rsid w:val="00D144D0"/>
    <w:rsid w:val="00D14523"/>
    <w:rsid w:val="00D145A5"/>
    <w:rsid w:val="00D145BA"/>
    <w:rsid w:val="00D14BAA"/>
    <w:rsid w:val="00D14C5E"/>
    <w:rsid w:val="00D14EE7"/>
    <w:rsid w:val="00D150A2"/>
    <w:rsid w:val="00D15122"/>
    <w:rsid w:val="00D152A3"/>
    <w:rsid w:val="00D153F5"/>
    <w:rsid w:val="00D155FA"/>
    <w:rsid w:val="00D15749"/>
    <w:rsid w:val="00D1577A"/>
    <w:rsid w:val="00D1580C"/>
    <w:rsid w:val="00D158B0"/>
    <w:rsid w:val="00D15BB1"/>
    <w:rsid w:val="00D15C6F"/>
    <w:rsid w:val="00D15C7E"/>
    <w:rsid w:val="00D15DDE"/>
    <w:rsid w:val="00D15E1C"/>
    <w:rsid w:val="00D15F7F"/>
    <w:rsid w:val="00D15F81"/>
    <w:rsid w:val="00D1608A"/>
    <w:rsid w:val="00D1609E"/>
    <w:rsid w:val="00D1614B"/>
    <w:rsid w:val="00D164E0"/>
    <w:rsid w:val="00D1663A"/>
    <w:rsid w:val="00D166D3"/>
    <w:rsid w:val="00D16749"/>
    <w:rsid w:val="00D168D4"/>
    <w:rsid w:val="00D169CA"/>
    <w:rsid w:val="00D169D1"/>
    <w:rsid w:val="00D16DBB"/>
    <w:rsid w:val="00D16DCC"/>
    <w:rsid w:val="00D16E74"/>
    <w:rsid w:val="00D16F41"/>
    <w:rsid w:val="00D16F7D"/>
    <w:rsid w:val="00D1706D"/>
    <w:rsid w:val="00D170A2"/>
    <w:rsid w:val="00D170F8"/>
    <w:rsid w:val="00D1722F"/>
    <w:rsid w:val="00D172E9"/>
    <w:rsid w:val="00D1749B"/>
    <w:rsid w:val="00D17668"/>
    <w:rsid w:val="00D176AD"/>
    <w:rsid w:val="00D176C3"/>
    <w:rsid w:val="00D1773D"/>
    <w:rsid w:val="00D1777E"/>
    <w:rsid w:val="00D178F2"/>
    <w:rsid w:val="00D17A0E"/>
    <w:rsid w:val="00D17C09"/>
    <w:rsid w:val="00D17C74"/>
    <w:rsid w:val="00D17DE7"/>
    <w:rsid w:val="00D17EDA"/>
    <w:rsid w:val="00D20085"/>
    <w:rsid w:val="00D2010B"/>
    <w:rsid w:val="00D201C9"/>
    <w:rsid w:val="00D201F9"/>
    <w:rsid w:val="00D20288"/>
    <w:rsid w:val="00D202BB"/>
    <w:rsid w:val="00D20398"/>
    <w:rsid w:val="00D20526"/>
    <w:rsid w:val="00D20675"/>
    <w:rsid w:val="00D20794"/>
    <w:rsid w:val="00D20A1F"/>
    <w:rsid w:val="00D20AF2"/>
    <w:rsid w:val="00D20B56"/>
    <w:rsid w:val="00D20C90"/>
    <w:rsid w:val="00D20EF7"/>
    <w:rsid w:val="00D210FF"/>
    <w:rsid w:val="00D21534"/>
    <w:rsid w:val="00D21615"/>
    <w:rsid w:val="00D21830"/>
    <w:rsid w:val="00D219C5"/>
    <w:rsid w:val="00D21AAC"/>
    <w:rsid w:val="00D21CC3"/>
    <w:rsid w:val="00D21E27"/>
    <w:rsid w:val="00D21EC6"/>
    <w:rsid w:val="00D21EEA"/>
    <w:rsid w:val="00D2202C"/>
    <w:rsid w:val="00D222D9"/>
    <w:rsid w:val="00D22351"/>
    <w:rsid w:val="00D22683"/>
    <w:rsid w:val="00D22C36"/>
    <w:rsid w:val="00D22F62"/>
    <w:rsid w:val="00D22FBC"/>
    <w:rsid w:val="00D231BB"/>
    <w:rsid w:val="00D2330B"/>
    <w:rsid w:val="00D23385"/>
    <w:rsid w:val="00D235B2"/>
    <w:rsid w:val="00D23906"/>
    <w:rsid w:val="00D23B9E"/>
    <w:rsid w:val="00D23C15"/>
    <w:rsid w:val="00D23EA7"/>
    <w:rsid w:val="00D24141"/>
    <w:rsid w:val="00D241B7"/>
    <w:rsid w:val="00D241F3"/>
    <w:rsid w:val="00D243F5"/>
    <w:rsid w:val="00D245BB"/>
    <w:rsid w:val="00D245C0"/>
    <w:rsid w:val="00D24659"/>
    <w:rsid w:val="00D246D2"/>
    <w:rsid w:val="00D246EE"/>
    <w:rsid w:val="00D247DE"/>
    <w:rsid w:val="00D24856"/>
    <w:rsid w:val="00D248F5"/>
    <w:rsid w:val="00D24AB4"/>
    <w:rsid w:val="00D24C71"/>
    <w:rsid w:val="00D24CC4"/>
    <w:rsid w:val="00D24DC1"/>
    <w:rsid w:val="00D24ECA"/>
    <w:rsid w:val="00D2534E"/>
    <w:rsid w:val="00D253F0"/>
    <w:rsid w:val="00D257D4"/>
    <w:rsid w:val="00D25A77"/>
    <w:rsid w:val="00D25AB5"/>
    <w:rsid w:val="00D25B5F"/>
    <w:rsid w:val="00D25BA2"/>
    <w:rsid w:val="00D25C16"/>
    <w:rsid w:val="00D25CEC"/>
    <w:rsid w:val="00D25EA0"/>
    <w:rsid w:val="00D25F19"/>
    <w:rsid w:val="00D26005"/>
    <w:rsid w:val="00D26424"/>
    <w:rsid w:val="00D26485"/>
    <w:rsid w:val="00D26498"/>
    <w:rsid w:val="00D264C7"/>
    <w:rsid w:val="00D26736"/>
    <w:rsid w:val="00D26776"/>
    <w:rsid w:val="00D267C3"/>
    <w:rsid w:val="00D267F3"/>
    <w:rsid w:val="00D26954"/>
    <w:rsid w:val="00D269BB"/>
    <w:rsid w:val="00D26A55"/>
    <w:rsid w:val="00D26B62"/>
    <w:rsid w:val="00D26E8C"/>
    <w:rsid w:val="00D26E9C"/>
    <w:rsid w:val="00D26FB4"/>
    <w:rsid w:val="00D27236"/>
    <w:rsid w:val="00D274C5"/>
    <w:rsid w:val="00D276F8"/>
    <w:rsid w:val="00D2776E"/>
    <w:rsid w:val="00D278DE"/>
    <w:rsid w:val="00D27908"/>
    <w:rsid w:val="00D27A85"/>
    <w:rsid w:val="00D27A95"/>
    <w:rsid w:val="00D27BBB"/>
    <w:rsid w:val="00D27D03"/>
    <w:rsid w:val="00D27E07"/>
    <w:rsid w:val="00D30240"/>
    <w:rsid w:val="00D30259"/>
    <w:rsid w:val="00D302F2"/>
    <w:rsid w:val="00D303DC"/>
    <w:rsid w:val="00D30438"/>
    <w:rsid w:val="00D30440"/>
    <w:rsid w:val="00D3046E"/>
    <w:rsid w:val="00D306B5"/>
    <w:rsid w:val="00D30729"/>
    <w:rsid w:val="00D30916"/>
    <w:rsid w:val="00D30A58"/>
    <w:rsid w:val="00D30AB3"/>
    <w:rsid w:val="00D30B41"/>
    <w:rsid w:val="00D30B85"/>
    <w:rsid w:val="00D30D16"/>
    <w:rsid w:val="00D30ED2"/>
    <w:rsid w:val="00D30ED7"/>
    <w:rsid w:val="00D30EEE"/>
    <w:rsid w:val="00D31091"/>
    <w:rsid w:val="00D31272"/>
    <w:rsid w:val="00D314AE"/>
    <w:rsid w:val="00D314E1"/>
    <w:rsid w:val="00D3157C"/>
    <w:rsid w:val="00D31592"/>
    <w:rsid w:val="00D31729"/>
    <w:rsid w:val="00D31AB0"/>
    <w:rsid w:val="00D31AF8"/>
    <w:rsid w:val="00D31E85"/>
    <w:rsid w:val="00D32021"/>
    <w:rsid w:val="00D32035"/>
    <w:rsid w:val="00D322C5"/>
    <w:rsid w:val="00D32313"/>
    <w:rsid w:val="00D323C7"/>
    <w:rsid w:val="00D32400"/>
    <w:rsid w:val="00D3246C"/>
    <w:rsid w:val="00D326CB"/>
    <w:rsid w:val="00D32709"/>
    <w:rsid w:val="00D328E1"/>
    <w:rsid w:val="00D3299B"/>
    <w:rsid w:val="00D32A8D"/>
    <w:rsid w:val="00D32AA6"/>
    <w:rsid w:val="00D32CE3"/>
    <w:rsid w:val="00D32D11"/>
    <w:rsid w:val="00D32D40"/>
    <w:rsid w:val="00D32D8C"/>
    <w:rsid w:val="00D32E23"/>
    <w:rsid w:val="00D331BE"/>
    <w:rsid w:val="00D33211"/>
    <w:rsid w:val="00D334E6"/>
    <w:rsid w:val="00D3350C"/>
    <w:rsid w:val="00D337F7"/>
    <w:rsid w:val="00D33A66"/>
    <w:rsid w:val="00D33B6A"/>
    <w:rsid w:val="00D33BFA"/>
    <w:rsid w:val="00D33DD9"/>
    <w:rsid w:val="00D33F33"/>
    <w:rsid w:val="00D33FC3"/>
    <w:rsid w:val="00D34284"/>
    <w:rsid w:val="00D34558"/>
    <w:rsid w:val="00D346A4"/>
    <w:rsid w:val="00D34A4E"/>
    <w:rsid w:val="00D34A6C"/>
    <w:rsid w:val="00D34BB0"/>
    <w:rsid w:val="00D34DCF"/>
    <w:rsid w:val="00D35226"/>
    <w:rsid w:val="00D35325"/>
    <w:rsid w:val="00D35753"/>
    <w:rsid w:val="00D357B6"/>
    <w:rsid w:val="00D3584D"/>
    <w:rsid w:val="00D358E4"/>
    <w:rsid w:val="00D359F9"/>
    <w:rsid w:val="00D35BBB"/>
    <w:rsid w:val="00D35D6F"/>
    <w:rsid w:val="00D35E20"/>
    <w:rsid w:val="00D35F2A"/>
    <w:rsid w:val="00D361AB"/>
    <w:rsid w:val="00D361C1"/>
    <w:rsid w:val="00D361DA"/>
    <w:rsid w:val="00D36322"/>
    <w:rsid w:val="00D36343"/>
    <w:rsid w:val="00D3637F"/>
    <w:rsid w:val="00D367B5"/>
    <w:rsid w:val="00D36882"/>
    <w:rsid w:val="00D36AE1"/>
    <w:rsid w:val="00D36BAE"/>
    <w:rsid w:val="00D36BBD"/>
    <w:rsid w:val="00D37007"/>
    <w:rsid w:val="00D37119"/>
    <w:rsid w:val="00D37265"/>
    <w:rsid w:val="00D37284"/>
    <w:rsid w:val="00D372FB"/>
    <w:rsid w:val="00D37593"/>
    <w:rsid w:val="00D375AA"/>
    <w:rsid w:val="00D3764B"/>
    <w:rsid w:val="00D3770C"/>
    <w:rsid w:val="00D37807"/>
    <w:rsid w:val="00D378BA"/>
    <w:rsid w:val="00D3790F"/>
    <w:rsid w:val="00D37B4C"/>
    <w:rsid w:val="00D37C66"/>
    <w:rsid w:val="00D37E05"/>
    <w:rsid w:val="00D37E46"/>
    <w:rsid w:val="00D40163"/>
    <w:rsid w:val="00D4032D"/>
    <w:rsid w:val="00D4034F"/>
    <w:rsid w:val="00D4035E"/>
    <w:rsid w:val="00D405C2"/>
    <w:rsid w:val="00D408B1"/>
    <w:rsid w:val="00D40901"/>
    <w:rsid w:val="00D40B83"/>
    <w:rsid w:val="00D40BBD"/>
    <w:rsid w:val="00D40BF4"/>
    <w:rsid w:val="00D40C86"/>
    <w:rsid w:val="00D40F7A"/>
    <w:rsid w:val="00D41028"/>
    <w:rsid w:val="00D41084"/>
    <w:rsid w:val="00D410E9"/>
    <w:rsid w:val="00D41279"/>
    <w:rsid w:val="00D412D1"/>
    <w:rsid w:val="00D413D1"/>
    <w:rsid w:val="00D413F3"/>
    <w:rsid w:val="00D41578"/>
    <w:rsid w:val="00D4159E"/>
    <w:rsid w:val="00D416D5"/>
    <w:rsid w:val="00D416F4"/>
    <w:rsid w:val="00D4170F"/>
    <w:rsid w:val="00D419E1"/>
    <w:rsid w:val="00D41ACE"/>
    <w:rsid w:val="00D41B87"/>
    <w:rsid w:val="00D41D35"/>
    <w:rsid w:val="00D41FC7"/>
    <w:rsid w:val="00D42078"/>
    <w:rsid w:val="00D420B8"/>
    <w:rsid w:val="00D421B8"/>
    <w:rsid w:val="00D422D4"/>
    <w:rsid w:val="00D42466"/>
    <w:rsid w:val="00D424A2"/>
    <w:rsid w:val="00D42565"/>
    <w:rsid w:val="00D4258F"/>
    <w:rsid w:val="00D42699"/>
    <w:rsid w:val="00D42A7F"/>
    <w:rsid w:val="00D42B77"/>
    <w:rsid w:val="00D42BC0"/>
    <w:rsid w:val="00D42C40"/>
    <w:rsid w:val="00D42DD9"/>
    <w:rsid w:val="00D4336A"/>
    <w:rsid w:val="00D4346E"/>
    <w:rsid w:val="00D436B1"/>
    <w:rsid w:val="00D43764"/>
    <w:rsid w:val="00D4376F"/>
    <w:rsid w:val="00D437B6"/>
    <w:rsid w:val="00D437D7"/>
    <w:rsid w:val="00D43CD6"/>
    <w:rsid w:val="00D440ED"/>
    <w:rsid w:val="00D441EF"/>
    <w:rsid w:val="00D44322"/>
    <w:rsid w:val="00D44549"/>
    <w:rsid w:val="00D44610"/>
    <w:rsid w:val="00D44665"/>
    <w:rsid w:val="00D446BA"/>
    <w:rsid w:val="00D44704"/>
    <w:rsid w:val="00D4483F"/>
    <w:rsid w:val="00D4484B"/>
    <w:rsid w:val="00D4487C"/>
    <w:rsid w:val="00D4495E"/>
    <w:rsid w:val="00D449E7"/>
    <w:rsid w:val="00D44AD1"/>
    <w:rsid w:val="00D44AEB"/>
    <w:rsid w:val="00D44B07"/>
    <w:rsid w:val="00D44C15"/>
    <w:rsid w:val="00D44E76"/>
    <w:rsid w:val="00D45026"/>
    <w:rsid w:val="00D450F4"/>
    <w:rsid w:val="00D451E6"/>
    <w:rsid w:val="00D4531C"/>
    <w:rsid w:val="00D4533A"/>
    <w:rsid w:val="00D4545E"/>
    <w:rsid w:val="00D45796"/>
    <w:rsid w:val="00D45864"/>
    <w:rsid w:val="00D45AE2"/>
    <w:rsid w:val="00D45AFD"/>
    <w:rsid w:val="00D45B70"/>
    <w:rsid w:val="00D45BD4"/>
    <w:rsid w:val="00D45CCE"/>
    <w:rsid w:val="00D45D16"/>
    <w:rsid w:val="00D45DDB"/>
    <w:rsid w:val="00D45EAB"/>
    <w:rsid w:val="00D45F2A"/>
    <w:rsid w:val="00D45F45"/>
    <w:rsid w:val="00D46056"/>
    <w:rsid w:val="00D46450"/>
    <w:rsid w:val="00D4661E"/>
    <w:rsid w:val="00D4690D"/>
    <w:rsid w:val="00D46982"/>
    <w:rsid w:val="00D46BF0"/>
    <w:rsid w:val="00D46EFF"/>
    <w:rsid w:val="00D46F1E"/>
    <w:rsid w:val="00D47179"/>
    <w:rsid w:val="00D47531"/>
    <w:rsid w:val="00D47739"/>
    <w:rsid w:val="00D47760"/>
    <w:rsid w:val="00D477B1"/>
    <w:rsid w:val="00D47808"/>
    <w:rsid w:val="00D47890"/>
    <w:rsid w:val="00D47925"/>
    <w:rsid w:val="00D47CD9"/>
    <w:rsid w:val="00D47E3B"/>
    <w:rsid w:val="00D47F60"/>
    <w:rsid w:val="00D5005F"/>
    <w:rsid w:val="00D5014D"/>
    <w:rsid w:val="00D50174"/>
    <w:rsid w:val="00D501C0"/>
    <w:rsid w:val="00D502F5"/>
    <w:rsid w:val="00D50311"/>
    <w:rsid w:val="00D503BC"/>
    <w:rsid w:val="00D504E6"/>
    <w:rsid w:val="00D5092A"/>
    <w:rsid w:val="00D5096D"/>
    <w:rsid w:val="00D50B51"/>
    <w:rsid w:val="00D50F7C"/>
    <w:rsid w:val="00D5112F"/>
    <w:rsid w:val="00D511F7"/>
    <w:rsid w:val="00D5121F"/>
    <w:rsid w:val="00D51262"/>
    <w:rsid w:val="00D51355"/>
    <w:rsid w:val="00D51542"/>
    <w:rsid w:val="00D51659"/>
    <w:rsid w:val="00D51791"/>
    <w:rsid w:val="00D51865"/>
    <w:rsid w:val="00D51956"/>
    <w:rsid w:val="00D519D2"/>
    <w:rsid w:val="00D51E3E"/>
    <w:rsid w:val="00D51EB6"/>
    <w:rsid w:val="00D5206D"/>
    <w:rsid w:val="00D52091"/>
    <w:rsid w:val="00D52478"/>
    <w:rsid w:val="00D525E1"/>
    <w:rsid w:val="00D52692"/>
    <w:rsid w:val="00D52696"/>
    <w:rsid w:val="00D52751"/>
    <w:rsid w:val="00D52789"/>
    <w:rsid w:val="00D52818"/>
    <w:rsid w:val="00D5287F"/>
    <w:rsid w:val="00D528F6"/>
    <w:rsid w:val="00D52C40"/>
    <w:rsid w:val="00D52CA9"/>
    <w:rsid w:val="00D52E47"/>
    <w:rsid w:val="00D531BC"/>
    <w:rsid w:val="00D53373"/>
    <w:rsid w:val="00D533EE"/>
    <w:rsid w:val="00D5358A"/>
    <w:rsid w:val="00D536C7"/>
    <w:rsid w:val="00D53A8D"/>
    <w:rsid w:val="00D53B4E"/>
    <w:rsid w:val="00D53BE3"/>
    <w:rsid w:val="00D53C12"/>
    <w:rsid w:val="00D53E10"/>
    <w:rsid w:val="00D53EC3"/>
    <w:rsid w:val="00D53F09"/>
    <w:rsid w:val="00D54275"/>
    <w:rsid w:val="00D543A1"/>
    <w:rsid w:val="00D544BF"/>
    <w:rsid w:val="00D544C7"/>
    <w:rsid w:val="00D545D3"/>
    <w:rsid w:val="00D546C0"/>
    <w:rsid w:val="00D54756"/>
    <w:rsid w:val="00D54842"/>
    <w:rsid w:val="00D54AC3"/>
    <w:rsid w:val="00D54ACD"/>
    <w:rsid w:val="00D54CD9"/>
    <w:rsid w:val="00D551F7"/>
    <w:rsid w:val="00D55224"/>
    <w:rsid w:val="00D55225"/>
    <w:rsid w:val="00D552A4"/>
    <w:rsid w:val="00D552CB"/>
    <w:rsid w:val="00D555DE"/>
    <w:rsid w:val="00D557AC"/>
    <w:rsid w:val="00D55860"/>
    <w:rsid w:val="00D5588B"/>
    <w:rsid w:val="00D55A1F"/>
    <w:rsid w:val="00D55DA4"/>
    <w:rsid w:val="00D55DFB"/>
    <w:rsid w:val="00D55F7A"/>
    <w:rsid w:val="00D55FEA"/>
    <w:rsid w:val="00D56146"/>
    <w:rsid w:val="00D56329"/>
    <w:rsid w:val="00D5641E"/>
    <w:rsid w:val="00D566D0"/>
    <w:rsid w:val="00D5678B"/>
    <w:rsid w:val="00D56791"/>
    <w:rsid w:val="00D5693D"/>
    <w:rsid w:val="00D56BA7"/>
    <w:rsid w:val="00D56C34"/>
    <w:rsid w:val="00D56C98"/>
    <w:rsid w:val="00D56D40"/>
    <w:rsid w:val="00D56EF3"/>
    <w:rsid w:val="00D56EF9"/>
    <w:rsid w:val="00D56EFB"/>
    <w:rsid w:val="00D56F62"/>
    <w:rsid w:val="00D573D7"/>
    <w:rsid w:val="00D5744C"/>
    <w:rsid w:val="00D5752E"/>
    <w:rsid w:val="00D57588"/>
    <w:rsid w:val="00D5768C"/>
    <w:rsid w:val="00D577B5"/>
    <w:rsid w:val="00D578F7"/>
    <w:rsid w:val="00D5790B"/>
    <w:rsid w:val="00D5794F"/>
    <w:rsid w:val="00D57A23"/>
    <w:rsid w:val="00D57B2F"/>
    <w:rsid w:val="00D57DA2"/>
    <w:rsid w:val="00D57EA6"/>
    <w:rsid w:val="00D57EF9"/>
    <w:rsid w:val="00D57FDB"/>
    <w:rsid w:val="00D60001"/>
    <w:rsid w:val="00D60026"/>
    <w:rsid w:val="00D60080"/>
    <w:rsid w:val="00D6015A"/>
    <w:rsid w:val="00D6024C"/>
    <w:rsid w:val="00D60314"/>
    <w:rsid w:val="00D603A6"/>
    <w:rsid w:val="00D605BC"/>
    <w:rsid w:val="00D606C3"/>
    <w:rsid w:val="00D60792"/>
    <w:rsid w:val="00D60A1A"/>
    <w:rsid w:val="00D60BB3"/>
    <w:rsid w:val="00D60BF0"/>
    <w:rsid w:val="00D61058"/>
    <w:rsid w:val="00D61086"/>
    <w:rsid w:val="00D610BA"/>
    <w:rsid w:val="00D61373"/>
    <w:rsid w:val="00D613CA"/>
    <w:rsid w:val="00D61434"/>
    <w:rsid w:val="00D6147F"/>
    <w:rsid w:val="00D61660"/>
    <w:rsid w:val="00D6189E"/>
    <w:rsid w:val="00D618D6"/>
    <w:rsid w:val="00D61C07"/>
    <w:rsid w:val="00D61D9F"/>
    <w:rsid w:val="00D61ECF"/>
    <w:rsid w:val="00D61F80"/>
    <w:rsid w:val="00D620AE"/>
    <w:rsid w:val="00D62101"/>
    <w:rsid w:val="00D62195"/>
    <w:rsid w:val="00D621F7"/>
    <w:rsid w:val="00D62232"/>
    <w:rsid w:val="00D6245C"/>
    <w:rsid w:val="00D627FD"/>
    <w:rsid w:val="00D629AC"/>
    <w:rsid w:val="00D629BC"/>
    <w:rsid w:val="00D62BA5"/>
    <w:rsid w:val="00D62C10"/>
    <w:rsid w:val="00D62C80"/>
    <w:rsid w:val="00D62C8A"/>
    <w:rsid w:val="00D62CBB"/>
    <w:rsid w:val="00D62E75"/>
    <w:rsid w:val="00D62F59"/>
    <w:rsid w:val="00D63072"/>
    <w:rsid w:val="00D6318B"/>
    <w:rsid w:val="00D631AF"/>
    <w:rsid w:val="00D631E0"/>
    <w:rsid w:val="00D631E3"/>
    <w:rsid w:val="00D631FC"/>
    <w:rsid w:val="00D63302"/>
    <w:rsid w:val="00D63422"/>
    <w:rsid w:val="00D63654"/>
    <w:rsid w:val="00D636AD"/>
    <w:rsid w:val="00D63A43"/>
    <w:rsid w:val="00D63C8D"/>
    <w:rsid w:val="00D6412B"/>
    <w:rsid w:val="00D64386"/>
    <w:rsid w:val="00D643C4"/>
    <w:rsid w:val="00D64881"/>
    <w:rsid w:val="00D64F8B"/>
    <w:rsid w:val="00D650C6"/>
    <w:rsid w:val="00D652BC"/>
    <w:rsid w:val="00D654AD"/>
    <w:rsid w:val="00D65563"/>
    <w:rsid w:val="00D65876"/>
    <w:rsid w:val="00D65987"/>
    <w:rsid w:val="00D6599D"/>
    <w:rsid w:val="00D659AF"/>
    <w:rsid w:val="00D65AC5"/>
    <w:rsid w:val="00D65D18"/>
    <w:rsid w:val="00D65D60"/>
    <w:rsid w:val="00D65E8A"/>
    <w:rsid w:val="00D65F6F"/>
    <w:rsid w:val="00D6611E"/>
    <w:rsid w:val="00D66387"/>
    <w:rsid w:val="00D6656D"/>
    <w:rsid w:val="00D665A8"/>
    <w:rsid w:val="00D666BD"/>
    <w:rsid w:val="00D6684E"/>
    <w:rsid w:val="00D668AB"/>
    <w:rsid w:val="00D6695A"/>
    <w:rsid w:val="00D669B7"/>
    <w:rsid w:val="00D66A1A"/>
    <w:rsid w:val="00D66AA8"/>
    <w:rsid w:val="00D66B6D"/>
    <w:rsid w:val="00D66C29"/>
    <w:rsid w:val="00D67281"/>
    <w:rsid w:val="00D6730E"/>
    <w:rsid w:val="00D67311"/>
    <w:rsid w:val="00D6743E"/>
    <w:rsid w:val="00D67534"/>
    <w:rsid w:val="00D67541"/>
    <w:rsid w:val="00D6779D"/>
    <w:rsid w:val="00D67833"/>
    <w:rsid w:val="00D67873"/>
    <w:rsid w:val="00D67B70"/>
    <w:rsid w:val="00D67D5C"/>
    <w:rsid w:val="00D67DA2"/>
    <w:rsid w:val="00D67F89"/>
    <w:rsid w:val="00D700C7"/>
    <w:rsid w:val="00D70182"/>
    <w:rsid w:val="00D70250"/>
    <w:rsid w:val="00D702AD"/>
    <w:rsid w:val="00D70451"/>
    <w:rsid w:val="00D7049A"/>
    <w:rsid w:val="00D704A3"/>
    <w:rsid w:val="00D70703"/>
    <w:rsid w:val="00D70911"/>
    <w:rsid w:val="00D70AA9"/>
    <w:rsid w:val="00D70AF6"/>
    <w:rsid w:val="00D70C88"/>
    <w:rsid w:val="00D70EEC"/>
    <w:rsid w:val="00D70F22"/>
    <w:rsid w:val="00D7111B"/>
    <w:rsid w:val="00D71167"/>
    <w:rsid w:val="00D712AA"/>
    <w:rsid w:val="00D713CF"/>
    <w:rsid w:val="00D713DC"/>
    <w:rsid w:val="00D71419"/>
    <w:rsid w:val="00D716B5"/>
    <w:rsid w:val="00D716C6"/>
    <w:rsid w:val="00D71707"/>
    <w:rsid w:val="00D71A03"/>
    <w:rsid w:val="00D71A31"/>
    <w:rsid w:val="00D71BBF"/>
    <w:rsid w:val="00D71CB6"/>
    <w:rsid w:val="00D71CF2"/>
    <w:rsid w:val="00D71D3C"/>
    <w:rsid w:val="00D71D80"/>
    <w:rsid w:val="00D71D93"/>
    <w:rsid w:val="00D71E38"/>
    <w:rsid w:val="00D71E40"/>
    <w:rsid w:val="00D71E9C"/>
    <w:rsid w:val="00D71EFE"/>
    <w:rsid w:val="00D72007"/>
    <w:rsid w:val="00D7218D"/>
    <w:rsid w:val="00D72358"/>
    <w:rsid w:val="00D72376"/>
    <w:rsid w:val="00D7254E"/>
    <w:rsid w:val="00D725CC"/>
    <w:rsid w:val="00D725F3"/>
    <w:rsid w:val="00D725FA"/>
    <w:rsid w:val="00D728DA"/>
    <w:rsid w:val="00D72A33"/>
    <w:rsid w:val="00D72AAF"/>
    <w:rsid w:val="00D72C16"/>
    <w:rsid w:val="00D72C40"/>
    <w:rsid w:val="00D72CCA"/>
    <w:rsid w:val="00D72CCF"/>
    <w:rsid w:val="00D73295"/>
    <w:rsid w:val="00D732C4"/>
    <w:rsid w:val="00D733A4"/>
    <w:rsid w:val="00D736CD"/>
    <w:rsid w:val="00D736F1"/>
    <w:rsid w:val="00D7378F"/>
    <w:rsid w:val="00D73908"/>
    <w:rsid w:val="00D73C1E"/>
    <w:rsid w:val="00D73D9E"/>
    <w:rsid w:val="00D73E12"/>
    <w:rsid w:val="00D74143"/>
    <w:rsid w:val="00D745E7"/>
    <w:rsid w:val="00D74705"/>
    <w:rsid w:val="00D74735"/>
    <w:rsid w:val="00D74964"/>
    <w:rsid w:val="00D74BDE"/>
    <w:rsid w:val="00D74D24"/>
    <w:rsid w:val="00D75004"/>
    <w:rsid w:val="00D75097"/>
    <w:rsid w:val="00D75107"/>
    <w:rsid w:val="00D751BB"/>
    <w:rsid w:val="00D75398"/>
    <w:rsid w:val="00D755B7"/>
    <w:rsid w:val="00D755C0"/>
    <w:rsid w:val="00D7564A"/>
    <w:rsid w:val="00D75742"/>
    <w:rsid w:val="00D75777"/>
    <w:rsid w:val="00D75A21"/>
    <w:rsid w:val="00D75A65"/>
    <w:rsid w:val="00D75A9B"/>
    <w:rsid w:val="00D75ADD"/>
    <w:rsid w:val="00D75C06"/>
    <w:rsid w:val="00D75E5A"/>
    <w:rsid w:val="00D76098"/>
    <w:rsid w:val="00D762BE"/>
    <w:rsid w:val="00D763B3"/>
    <w:rsid w:val="00D763B7"/>
    <w:rsid w:val="00D76493"/>
    <w:rsid w:val="00D76642"/>
    <w:rsid w:val="00D7673B"/>
    <w:rsid w:val="00D7688B"/>
    <w:rsid w:val="00D769D8"/>
    <w:rsid w:val="00D76D1A"/>
    <w:rsid w:val="00D76E37"/>
    <w:rsid w:val="00D76FD7"/>
    <w:rsid w:val="00D770A0"/>
    <w:rsid w:val="00D770AD"/>
    <w:rsid w:val="00D77488"/>
    <w:rsid w:val="00D7769A"/>
    <w:rsid w:val="00D77970"/>
    <w:rsid w:val="00D77BA1"/>
    <w:rsid w:val="00D77CB0"/>
    <w:rsid w:val="00D77D5B"/>
    <w:rsid w:val="00D77DED"/>
    <w:rsid w:val="00D77DF9"/>
    <w:rsid w:val="00D80107"/>
    <w:rsid w:val="00D801C3"/>
    <w:rsid w:val="00D80505"/>
    <w:rsid w:val="00D8057E"/>
    <w:rsid w:val="00D805BE"/>
    <w:rsid w:val="00D8063B"/>
    <w:rsid w:val="00D80916"/>
    <w:rsid w:val="00D80946"/>
    <w:rsid w:val="00D80954"/>
    <w:rsid w:val="00D80ABF"/>
    <w:rsid w:val="00D80AF1"/>
    <w:rsid w:val="00D80FC8"/>
    <w:rsid w:val="00D812BA"/>
    <w:rsid w:val="00D812C6"/>
    <w:rsid w:val="00D813D0"/>
    <w:rsid w:val="00D813F5"/>
    <w:rsid w:val="00D8150B"/>
    <w:rsid w:val="00D815A0"/>
    <w:rsid w:val="00D817A4"/>
    <w:rsid w:val="00D818D0"/>
    <w:rsid w:val="00D81AD8"/>
    <w:rsid w:val="00D81BE0"/>
    <w:rsid w:val="00D81D36"/>
    <w:rsid w:val="00D81ED2"/>
    <w:rsid w:val="00D821D8"/>
    <w:rsid w:val="00D822F7"/>
    <w:rsid w:val="00D82343"/>
    <w:rsid w:val="00D82552"/>
    <w:rsid w:val="00D826E6"/>
    <w:rsid w:val="00D827D0"/>
    <w:rsid w:val="00D82801"/>
    <w:rsid w:val="00D829FE"/>
    <w:rsid w:val="00D82ADE"/>
    <w:rsid w:val="00D82CB0"/>
    <w:rsid w:val="00D82D21"/>
    <w:rsid w:val="00D82E4A"/>
    <w:rsid w:val="00D8314B"/>
    <w:rsid w:val="00D83232"/>
    <w:rsid w:val="00D83274"/>
    <w:rsid w:val="00D83302"/>
    <w:rsid w:val="00D83416"/>
    <w:rsid w:val="00D83498"/>
    <w:rsid w:val="00D834FC"/>
    <w:rsid w:val="00D83523"/>
    <w:rsid w:val="00D83775"/>
    <w:rsid w:val="00D838C2"/>
    <w:rsid w:val="00D83999"/>
    <w:rsid w:val="00D83A2F"/>
    <w:rsid w:val="00D83C77"/>
    <w:rsid w:val="00D8403B"/>
    <w:rsid w:val="00D842C3"/>
    <w:rsid w:val="00D84341"/>
    <w:rsid w:val="00D844C1"/>
    <w:rsid w:val="00D84868"/>
    <w:rsid w:val="00D84AAE"/>
    <w:rsid w:val="00D84B4E"/>
    <w:rsid w:val="00D84F4D"/>
    <w:rsid w:val="00D84FEB"/>
    <w:rsid w:val="00D85250"/>
    <w:rsid w:val="00D8534F"/>
    <w:rsid w:val="00D855F7"/>
    <w:rsid w:val="00D8562C"/>
    <w:rsid w:val="00D856DD"/>
    <w:rsid w:val="00D858F5"/>
    <w:rsid w:val="00D85B4B"/>
    <w:rsid w:val="00D85BF9"/>
    <w:rsid w:val="00D85C58"/>
    <w:rsid w:val="00D85CE9"/>
    <w:rsid w:val="00D85DDD"/>
    <w:rsid w:val="00D85F56"/>
    <w:rsid w:val="00D8602B"/>
    <w:rsid w:val="00D86183"/>
    <w:rsid w:val="00D8649A"/>
    <w:rsid w:val="00D8670B"/>
    <w:rsid w:val="00D86777"/>
    <w:rsid w:val="00D867D8"/>
    <w:rsid w:val="00D86837"/>
    <w:rsid w:val="00D86841"/>
    <w:rsid w:val="00D868D7"/>
    <w:rsid w:val="00D86925"/>
    <w:rsid w:val="00D86F16"/>
    <w:rsid w:val="00D86F7F"/>
    <w:rsid w:val="00D870E5"/>
    <w:rsid w:val="00D870ED"/>
    <w:rsid w:val="00D8726C"/>
    <w:rsid w:val="00D873EF"/>
    <w:rsid w:val="00D873F1"/>
    <w:rsid w:val="00D87479"/>
    <w:rsid w:val="00D87497"/>
    <w:rsid w:val="00D87533"/>
    <w:rsid w:val="00D875E6"/>
    <w:rsid w:val="00D87774"/>
    <w:rsid w:val="00D87946"/>
    <w:rsid w:val="00D87C26"/>
    <w:rsid w:val="00D87CEA"/>
    <w:rsid w:val="00D87EDA"/>
    <w:rsid w:val="00D87FC3"/>
    <w:rsid w:val="00D90241"/>
    <w:rsid w:val="00D9029D"/>
    <w:rsid w:val="00D904AC"/>
    <w:rsid w:val="00D90526"/>
    <w:rsid w:val="00D908BD"/>
    <w:rsid w:val="00D90A78"/>
    <w:rsid w:val="00D90FBF"/>
    <w:rsid w:val="00D91039"/>
    <w:rsid w:val="00D91066"/>
    <w:rsid w:val="00D9108F"/>
    <w:rsid w:val="00D910C8"/>
    <w:rsid w:val="00D912D5"/>
    <w:rsid w:val="00D91431"/>
    <w:rsid w:val="00D914E1"/>
    <w:rsid w:val="00D91535"/>
    <w:rsid w:val="00D9161A"/>
    <w:rsid w:val="00D9164E"/>
    <w:rsid w:val="00D9178D"/>
    <w:rsid w:val="00D91814"/>
    <w:rsid w:val="00D918AD"/>
    <w:rsid w:val="00D91A4B"/>
    <w:rsid w:val="00D91B52"/>
    <w:rsid w:val="00D91B7C"/>
    <w:rsid w:val="00D91F08"/>
    <w:rsid w:val="00D91FC5"/>
    <w:rsid w:val="00D91FF6"/>
    <w:rsid w:val="00D92156"/>
    <w:rsid w:val="00D9217F"/>
    <w:rsid w:val="00D92185"/>
    <w:rsid w:val="00D92322"/>
    <w:rsid w:val="00D924A8"/>
    <w:rsid w:val="00D924BC"/>
    <w:rsid w:val="00D9251A"/>
    <w:rsid w:val="00D92635"/>
    <w:rsid w:val="00D92770"/>
    <w:rsid w:val="00D92843"/>
    <w:rsid w:val="00D9288D"/>
    <w:rsid w:val="00D92965"/>
    <w:rsid w:val="00D92AC7"/>
    <w:rsid w:val="00D92D16"/>
    <w:rsid w:val="00D92D2F"/>
    <w:rsid w:val="00D92F71"/>
    <w:rsid w:val="00D93026"/>
    <w:rsid w:val="00D93154"/>
    <w:rsid w:val="00D93246"/>
    <w:rsid w:val="00D933AE"/>
    <w:rsid w:val="00D933F9"/>
    <w:rsid w:val="00D93651"/>
    <w:rsid w:val="00D9372C"/>
    <w:rsid w:val="00D9373F"/>
    <w:rsid w:val="00D937CE"/>
    <w:rsid w:val="00D93957"/>
    <w:rsid w:val="00D939C0"/>
    <w:rsid w:val="00D93A9F"/>
    <w:rsid w:val="00D93BCF"/>
    <w:rsid w:val="00D93C89"/>
    <w:rsid w:val="00D93CFA"/>
    <w:rsid w:val="00D93D35"/>
    <w:rsid w:val="00D93DA8"/>
    <w:rsid w:val="00D941BF"/>
    <w:rsid w:val="00D942E5"/>
    <w:rsid w:val="00D945C8"/>
    <w:rsid w:val="00D945D0"/>
    <w:rsid w:val="00D94714"/>
    <w:rsid w:val="00D94919"/>
    <w:rsid w:val="00D949E4"/>
    <w:rsid w:val="00D949EA"/>
    <w:rsid w:val="00D949ED"/>
    <w:rsid w:val="00D94BC3"/>
    <w:rsid w:val="00D94BCC"/>
    <w:rsid w:val="00D94C0E"/>
    <w:rsid w:val="00D94F02"/>
    <w:rsid w:val="00D94FAC"/>
    <w:rsid w:val="00D95021"/>
    <w:rsid w:val="00D95136"/>
    <w:rsid w:val="00D951C2"/>
    <w:rsid w:val="00D9528F"/>
    <w:rsid w:val="00D952AF"/>
    <w:rsid w:val="00D95629"/>
    <w:rsid w:val="00D9567A"/>
    <w:rsid w:val="00D957F4"/>
    <w:rsid w:val="00D95884"/>
    <w:rsid w:val="00D958CC"/>
    <w:rsid w:val="00D95A2A"/>
    <w:rsid w:val="00D95A4D"/>
    <w:rsid w:val="00D95BED"/>
    <w:rsid w:val="00D95C4E"/>
    <w:rsid w:val="00D95D0F"/>
    <w:rsid w:val="00D95E8D"/>
    <w:rsid w:val="00D961DB"/>
    <w:rsid w:val="00D96258"/>
    <w:rsid w:val="00D9626E"/>
    <w:rsid w:val="00D96384"/>
    <w:rsid w:val="00D9649E"/>
    <w:rsid w:val="00D96657"/>
    <w:rsid w:val="00D967DC"/>
    <w:rsid w:val="00D96A40"/>
    <w:rsid w:val="00D96A7B"/>
    <w:rsid w:val="00D96B08"/>
    <w:rsid w:val="00D96D07"/>
    <w:rsid w:val="00D972BA"/>
    <w:rsid w:val="00D973EE"/>
    <w:rsid w:val="00D97434"/>
    <w:rsid w:val="00D9748F"/>
    <w:rsid w:val="00D975C7"/>
    <w:rsid w:val="00D97641"/>
    <w:rsid w:val="00D9766B"/>
    <w:rsid w:val="00D9779D"/>
    <w:rsid w:val="00D97B0C"/>
    <w:rsid w:val="00D97B84"/>
    <w:rsid w:val="00D97C65"/>
    <w:rsid w:val="00D97DF3"/>
    <w:rsid w:val="00D97E17"/>
    <w:rsid w:val="00DA004B"/>
    <w:rsid w:val="00DA01F7"/>
    <w:rsid w:val="00DA0444"/>
    <w:rsid w:val="00DA046E"/>
    <w:rsid w:val="00DA04D0"/>
    <w:rsid w:val="00DA0686"/>
    <w:rsid w:val="00DA08A7"/>
    <w:rsid w:val="00DA0EFB"/>
    <w:rsid w:val="00DA0F41"/>
    <w:rsid w:val="00DA0FB8"/>
    <w:rsid w:val="00DA1564"/>
    <w:rsid w:val="00DA1582"/>
    <w:rsid w:val="00DA17B4"/>
    <w:rsid w:val="00DA18FC"/>
    <w:rsid w:val="00DA1AFA"/>
    <w:rsid w:val="00DA1CD6"/>
    <w:rsid w:val="00DA1D53"/>
    <w:rsid w:val="00DA1F6A"/>
    <w:rsid w:val="00DA2063"/>
    <w:rsid w:val="00DA2083"/>
    <w:rsid w:val="00DA21FD"/>
    <w:rsid w:val="00DA226E"/>
    <w:rsid w:val="00DA22EA"/>
    <w:rsid w:val="00DA2413"/>
    <w:rsid w:val="00DA2489"/>
    <w:rsid w:val="00DA25A1"/>
    <w:rsid w:val="00DA277D"/>
    <w:rsid w:val="00DA280D"/>
    <w:rsid w:val="00DA28EC"/>
    <w:rsid w:val="00DA2940"/>
    <w:rsid w:val="00DA2A5F"/>
    <w:rsid w:val="00DA2AD8"/>
    <w:rsid w:val="00DA2C12"/>
    <w:rsid w:val="00DA2C43"/>
    <w:rsid w:val="00DA2D8C"/>
    <w:rsid w:val="00DA2DD5"/>
    <w:rsid w:val="00DA2E7C"/>
    <w:rsid w:val="00DA2E98"/>
    <w:rsid w:val="00DA2FF8"/>
    <w:rsid w:val="00DA3374"/>
    <w:rsid w:val="00DA3390"/>
    <w:rsid w:val="00DA3790"/>
    <w:rsid w:val="00DA38DA"/>
    <w:rsid w:val="00DA3BAA"/>
    <w:rsid w:val="00DA3CF6"/>
    <w:rsid w:val="00DA4013"/>
    <w:rsid w:val="00DA4156"/>
    <w:rsid w:val="00DA4340"/>
    <w:rsid w:val="00DA448A"/>
    <w:rsid w:val="00DA44C0"/>
    <w:rsid w:val="00DA47E7"/>
    <w:rsid w:val="00DA4875"/>
    <w:rsid w:val="00DA49DC"/>
    <w:rsid w:val="00DA4B0D"/>
    <w:rsid w:val="00DA4B68"/>
    <w:rsid w:val="00DA4C4D"/>
    <w:rsid w:val="00DA4DAD"/>
    <w:rsid w:val="00DA505D"/>
    <w:rsid w:val="00DA522B"/>
    <w:rsid w:val="00DA526E"/>
    <w:rsid w:val="00DA5275"/>
    <w:rsid w:val="00DA531D"/>
    <w:rsid w:val="00DA5481"/>
    <w:rsid w:val="00DA552A"/>
    <w:rsid w:val="00DA58AE"/>
    <w:rsid w:val="00DA5913"/>
    <w:rsid w:val="00DA5A01"/>
    <w:rsid w:val="00DA5D9F"/>
    <w:rsid w:val="00DA5DBB"/>
    <w:rsid w:val="00DA5EF9"/>
    <w:rsid w:val="00DA6087"/>
    <w:rsid w:val="00DA608B"/>
    <w:rsid w:val="00DA616C"/>
    <w:rsid w:val="00DA61FC"/>
    <w:rsid w:val="00DA6243"/>
    <w:rsid w:val="00DA63F0"/>
    <w:rsid w:val="00DA6518"/>
    <w:rsid w:val="00DA6692"/>
    <w:rsid w:val="00DA6AE3"/>
    <w:rsid w:val="00DA6B23"/>
    <w:rsid w:val="00DA6B30"/>
    <w:rsid w:val="00DA6D8D"/>
    <w:rsid w:val="00DA6E2B"/>
    <w:rsid w:val="00DA6EC6"/>
    <w:rsid w:val="00DA749F"/>
    <w:rsid w:val="00DA75FA"/>
    <w:rsid w:val="00DA76FF"/>
    <w:rsid w:val="00DA7831"/>
    <w:rsid w:val="00DA7860"/>
    <w:rsid w:val="00DA79A0"/>
    <w:rsid w:val="00DA7B71"/>
    <w:rsid w:val="00DA7ED7"/>
    <w:rsid w:val="00DA7FDF"/>
    <w:rsid w:val="00DB0057"/>
    <w:rsid w:val="00DB01B3"/>
    <w:rsid w:val="00DB021F"/>
    <w:rsid w:val="00DB04E2"/>
    <w:rsid w:val="00DB06A9"/>
    <w:rsid w:val="00DB07ED"/>
    <w:rsid w:val="00DB082F"/>
    <w:rsid w:val="00DB0839"/>
    <w:rsid w:val="00DB08F1"/>
    <w:rsid w:val="00DB0A8A"/>
    <w:rsid w:val="00DB0C3C"/>
    <w:rsid w:val="00DB10F0"/>
    <w:rsid w:val="00DB117A"/>
    <w:rsid w:val="00DB12C2"/>
    <w:rsid w:val="00DB137B"/>
    <w:rsid w:val="00DB18A1"/>
    <w:rsid w:val="00DB1CC1"/>
    <w:rsid w:val="00DB1CFC"/>
    <w:rsid w:val="00DB1DB7"/>
    <w:rsid w:val="00DB2222"/>
    <w:rsid w:val="00DB2494"/>
    <w:rsid w:val="00DB2638"/>
    <w:rsid w:val="00DB273C"/>
    <w:rsid w:val="00DB2C54"/>
    <w:rsid w:val="00DB2C94"/>
    <w:rsid w:val="00DB2D28"/>
    <w:rsid w:val="00DB2D29"/>
    <w:rsid w:val="00DB2F4E"/>
    <w:rsid w:val="00DB2F6B"/>
    <w:rsid w:val="00DB2FDB"/>
    <w:rsid w:val="00DB301C"/>
    <w:rsid w:val="00DB3212"/>
    <w:rsid w:val="00DB32F3"/>
    <w:rsid w:val="00DB35AA"/>
    <w:rsid w:val="00DB369C"/>
    <w:rsid w:val="00DB37BF"/>
    <w:rsid w:val="00DB399C"/>
    <w:rsid w:val="00DB3AB7"/>
    <w:rsid w:val="00DB3C71"/>
    <w:rsid w:val="00DB3CE5"/>
    <w:rsid w:val="00DB3F38"/>
    <w:rsid w:val="00DB3FC5"/>
    <w:rsid w:val="00DB4027"/>
    <w:rsid w:val="00DB410F"/>
    <w:rsid w:val="00DB4247"/>
    <w:rsid w:val="00DB4336"/>
    <w:rsid w:val="00DB44E9"/>
    <w:rsid w:val="00DB47E4"/>
    <w:rsid w:val="00DB492D"/>
    <w:rsid w:val="00DB4A02"/>
    <w:rsid w:val="00DB4BB3"/>
    <w:rsid w:val="00DB4C7E"/>
    <w:rsid w:val="00DB4DE7"/>
    <w:rsid w:val="00DB4DFE"/>
    <w:rsid w:val="00DB5178"/>
    <w:rsid w:val="00DB5384"/>
    <w:rsid w:val="00DB5435"/>
    <w:rsid w:val="00DB552A"/>
    <w:rsid w:val="00DB5748"/>
    <w:rsid w:val="00DB57E2"/>
    <w:rsid w:val="00DB582B"/>
    <w:rsid w:val="00DB5F92"/>
    <w:rsid w:val="00DB61C7"/>
    <w:rsid w:val="00DB6257"/>
    <w:rsid w:val="00DB62C6"/>
    <w:rsid w:val="00DB6329"/>
    <w:rsid w:val="00DB6417"/>
    <w:rsid w:val="00DB664F"/>
    <w:rsid w:val="00DB6652"/>
    <w:rsid w:val="00DB6738"/>
    <w:rsid w:val="00DB680F"/>
    <w:rsid w:val="00DB6897"/>
    <w:rsid w:val="00DB68C6"/>
    <w:rsid w:val="00DB69FA"/>
    <w:rsid w:val="00DB69FF"/>
    <w:rsid w:val="00DB6D06"/>
    <w:rsid w:val="00DB6D71"/>
    <w:rsid w:val="00DB712F"/>
    <w:rsid w:val="00DB71D6"/>
    <w:rsid w:val="00DB735A"/>
    <w:rsid w:val="00DB73F8"/>
    <w:rsid w:val="00DB7493"/>
    <w:rsid w:val="00DB75DB"/>
    <w:rsid w:val="00DB7663"/>
    <w:rsid w:val="00DB77AB"/>
    <w:rsid w:val="00DB7832"/>
    <w:rsid w:val="00DB7B33"/>
    <w:rsid w:val="00DB7CA0"/>
    <w:rsid w:val="00DB7D48"/>
    <w:rsid w:val="00DB7DFA"/>
    <w:rsid w:val="00DC01B6"/>
    <w:rsid w:val="00DC0388"/>
    <w:rsid w:val="00DC04A1"/>
    <w:rsid w:val="00DC06D5"/>
    <w:rsid w:val="00DC0706"/>
    <w:rsid w:val="00DC0750"/>
    <w:rsid w:val="00DC07AC"/>
    <w:rsid w:val="00DC0BB5"/>
    <w:rsid w:val="00DC0E04"/>
    <w:rsid w:val="00DC0E9F"/>
    <w:rsid w:val="00DC0F05"/>
    <w:rsid w:val="00DC104D"/>
    <w:rsid w:val="00DC10B4"/>
    <w:rsid w:val="00DC10CA"/>
    <w:rsid w:val="00DC10F0"/>
    <w:rsid w:val="00DC13A9"/>
    <w:rsid w:val="00DC1411"/>
    <w:rsid w:val="00DC16F2"/>
    <w:rsid w:val="00DC1A91"/>
    <w:rsid w:val="00DC1AB1"/>
    <w:rsid w:val="00DC1D05"/>
    <w:rsid w:val="00DC1D9F"/>
    <w:rsid w:val="00DC1F34"/>
    <w:rsid w:val="00DC2038"/>
    <w:rsid w:val="00DC218A"/>
    <w:rsid w:val="00DC21E2"/>
    <w:rsid w:val="00DC22AE"/>
    <w:rsid w:val="00DC232B"/>
    <w:rsid w:val="00DC2396"/>
    <w:rsid w:val="00DC23E8"/>
    <w:rsid w:val="00DC25BE"/>
    <w:rsid w:val="00DC275A"/>
    <w:rsid w:val="00DC2808"/>
    <w:rsid w:val="00DC2906"/>
    <w:rsid w:val="00DC29AC"/>
    <w:rsid w:val="00DC2A2F"/>
    <w:rsid w:val="00DC2C1F"/>
    <w:rsid w:val="00DC2F27"/>
    <w:rsid w:val="00DC2FA6"/>
    <w:rsid w:val="00DC337F"/>
    <w:rsid w:val="00DC33A3"/>
    <w:rsid w:val="00DC3677"/>
    <w:rsid w:val="00DC36B4"/>
    <w:rsid w:val="00DC377A"/>
    <w:rsid w:val="00DC383F"/>
    <w:rsid w:val="00DC3A5C"/>
    <w:rsid w:val="00DC3AFF"/>
    <w:rsid w:val="00DC3B08"/>
    <w:rsid w:val="00DC3B6D"/>
    <w:rsid w:val="00DC3D24"/>
    <w:rsid w:val="00DC3E8C"/>
    <w:rsid w:val="00DC3EC5"/>
    <w:rsid w:val="00DC3EE3"/>
    <w:rsid w:val="00DC40BD"/>
    <w:rsid w:val="00DC40BF"/>
    <w:rsid w:val="00DC4167"/>
    <w:rsid w:val="00DC4308"/>
    <w:rsid w:val="00DC44EF"/>
    <w:rsid w:val="00DC46EC"/>
    <w:rsid w:val="00DC4794"/>
    <w:rsid w:val="00DC47D6"/>
    <w:rsid w:val="00DC47F9"/>
    <w:rsid w:val="00DC4808"/>
    <w:rsid w:val="00DC492E"/>
    <w:rsid w:val="00DC4B44"/>
    <w:rsid w:val="00DC4C1C"/>
    <w:rsid w:val="00DC4D74"/>
    <w:rsid w:val="00DC4F92"/>
    <w:rsid w:val="00DC50CA"/>
    <w:rsid w:val="00DC510A"/>
    <w:rsid w:val="00DC52C6"/>
    <w:rsid w:val="00DC52E4"/>
    <w:rsid w:val="00DC543D"/>
    <w:rsid w:val="00DC54EE"/>
    <w:rsid w:val="00DC54F3"/>
    <w:rsid w:val="00DC56C1"/>
    <w:rsid w:val="00DC5857"/>
    <w:rsid w:val="00DC5869"/>
    <w:rsid w:val="00DC58D6"/>
    <w:rsid w:val="00DC59E4"/>
    <w:rsid w:val="00DC5B8E"/>
    <w:rsid w:val="00DC5CCB"/>
    <w:rsid w:val="00DC5D0D"/>
    <w:rsid w:val="00DC5D49"/>
    <w:rsid w:val="00DC5E77"/>
    <w:rsid w:val="00DC5F63"/>
    <w:rsid w:val="00DC5FF2"/>
    <w:rsid w:val="00DC6009"/>
    <w:rsid w:val="00DC62AF"/>
    <w:rsid w:val="00DC637E"/>
    <w:rsid w:val="00DC647B"/>
    <w:rsid w:val="00DC6514"/>
    <w:rsid w:val="00DC660A"/>
    <w:rsid w:val="00DC6738"/>
    <w:rsid w:val="00DC6749"/>
    <w:rsid w:val="00DC686F"/>
    <w:rsid w:val="00DC6AC3"/>
    <w:rsid w:val="00DC6C02"/>
    <w:rsid w:val="00DC6C53"/>
    <w:rsid w:val="00DC6C6B"/>
    <w:rsid w:val="00DC70CE"/>
    <w:rsid w:val="00DC72DC"/>
    <w:rsid w:val="00DC7498"/>
    <w:rsid w:val="00DC76BA"/>
    <w:rsid w:val="00DC77A8"/>
    <w:rsid w:val="00DC78E4"/>
    <w:rsid w:val="00DC7ACD"/>
    <w:rsid w:val="00DC7AFF"/>
    <w:rsid w:val="00DC7C82"/>
    <w:rsid w:val="00DC7C8A"/>
    <w:rsid w:val="00DC7CAD"/>
    <w:rsid w:val="00DC7EB2"/>
    <w:rsid w:val="00DD0034"/>
    <w:rsid w:val="00DD008B"/>
    <w:rsid w:val="00DD0134"/>
    <w:rsid w:val="00DD0257"/>
    <w:rsid w:val="00DD0271"/>
    <w:rsid w:val="00DD046D"/>
    <w:rsid w:val="00DD04F3"/>
    <w:rsid w:val="00DD04FB"/>
    <w:rsid w:val="00DD079E"/>
    <w:rsid w:val="00DD0891"/>
    <w:rsid w:val="00DD08DE"/>
    <w:rsid w:val="00DD0A3E"/>
    <w:rsid w:val="00DD0AF8"/>
    <w:rsid w:val="00DD0BF4"/>
    <w:rsid w:val="00DD0C3A"/>
    <w:rsid w:val="00DD0D1C"/>
    <w:rsid w:val="00DD0DA7"/>
    <w:rsid w:val="00DD0E05"/>
    <w:rsid w:val="00DD0EAE"/>
    <w:rsid w:val="00DD0EE9"/>
    <w:rsid w:val="00DD0F79"/>
    <w:rsid w:val="00DD1290"/>
    <w:rsid w:val="00DD13B8"/>
    <w:rsid w:val="00DD140D"/>
    <w:rsid w:val="00DD1451"/>
    <w:rsid w:val="00DD153B"/>
    <w:rsid w:val="00DD171D"/>
    <w:rsid w:val="00DD17B0"/>
    <w:rsid w:val="00DD199D"/>
    <w:rsid w:val="00DD1AAC"/>
    <w:rsid w:val="00DD1E33"/>
    <w:rsid w:val="00DD2175"/>
    <w:rsid w:val="00DD221F"/>
    <w:rsid w:val="00DD2448"/>
    <w:rsid w:val="00DD2763"/>
    <w:rsid w:val="00DD27DF"/>
    <w:rsid w:val="00DD285C"/>
    <w:rsid w:val="00DD2A5B"/>
    <w:rsid w:val="00DD2AF8"/>
    <w:rsid w:val="00DD2C3D"/>
    <w:rsid w:val="00DD2E0F"/>
    <w:rsid w:val="00DD3004"/>
    <w:rsid w:val="00DD3407"/>
    <w:rsid w:val="00DD343C"/>
    <w:rsid w:val="00DD35A6"/>
    <w:rsid w:val="00DD3633"/>
    <w:rsid w:val="00DD3655"/>
    <w:rsid w:val="00DD36FC"/>
    <w:rsid w:val="00DD37D8"/>
    <w:rsid w:val="00DD3A94"/>
    <w:rsid w:val="00DD3D85"/>
    <w:rsid w:val="00DD3DFD"/>
    <w:rsid w:val="00DD3F35"/>
    <w:rsid w:val="00DD40A7"/>
    <w:rsid w:val="00DD40B2"/>
    <w:rsid w:val="00DD429C"/>
    <w:rsid w:val="00DD431A"/>
    <w:rsid w:val="00DD43BB"/>
    <w:rsid w:val="00DD45E4"/>
    <w:rsid w:val="00DD47A2"/>
    <w:rsid w:val="00DD4853"/>
    <w:rsid w:val="00DD49BF"/>
    <w:rsid w:val="00DD49D9"/>
    <w:rsid w:val="00DD49E6"/>
    <w:rsid w:val="00DD4AAB"/>
    <w:rsid w:val="00DD4C14"/>
    <w:rsid w:val="00DD4DAD"/>
    <w:rsid w:val="00DD50F8"/>
    <w:rsid w:val="00DD5159"/>
    <w:rsid w:val="00DD520E"/>
    <w:rsid w:val="00DD538A"/>
    <w:rsid w:val="00DD53C6"/>
    <w:rsid w:val="00DD542A"/>
    <w:rsid w:val="00DD5717"/>
    <w:rsid w:val="00DD572B"/>
    <w:rsid w:val="00DD58A8"/>
    <w:rsid w:val="00DD5961"/>
    <w:rsid w:val="00DD59A0"/>
    <w:rsid w:val="00DD5AAE"/>
    <w:rsid w:val="00DD5AD9"/>
    <w:rsid w:val="00DD5F32"/>
    <w:rsid w:val="00DD5F65"/>
    <w:rsid w:val="00DD5F6E"/>
    <w:rsid w:val="00DD610A"/>
    <w:rsid w:val="00DD6291"/>
    <w:rsid w:val="00DD6323"/>
    <w:rsid w:val="00DD63BD"/>
    <w:rsid w:val="00DD6404"/>
    <w:rsid w:val="00DD691D"/>
    <w:rsid w:val="00DD6A86"/>
    <w:rsid w:val="00DD6E1A"/>
    <w:rsid w:val="00DD6E7F"/>
    <w:rsid w:val="00DD6EBC"/>
    <w:rsid w:val="00DD6F35"/>
    <w:rsid w:val="00DD7A09"/>
    <w:rsid w:val="00DD7BE6"/>
    <w:rsid w:val="00DD7D5E"/>
    <w:rsid w:val="00DD7FAA"/>
    <w:rsid w:val="00DE040B"/>
    <w:rsid w:val="00DE04AA"/>
    <w:rsid w:val="00DE0855"/>
    <w:rsid w:val="00DE08BC"/>
    <w:rsid w:val="00DE0A44"/>
    <w:rsid w:val="00DE0AD1"/>
    <w:rsid w:val="00DE0B97"/>
    <w:rsid w:val="00DE0CD1"/>
    <w:rsid w:val="00DE0CDD"/>
    <w:rsid w:val="00DE0D7B"/>
    <w:rsid w:val="00DE0DC7"/>
    <w:rsid w:val="00DE0E4E"/>
    <w:rsid w:val="00DE104D"/>
    <w:rsid w:val="00DE10E7"/>
    <w:rsid w:val="00DE112B"/>
    <w:rsid w:val="00DE120A"/>
    <w:rsid w:val="00DE131B"/>
    <w:rsid w:val="00DE1337"/>
    <w:rsid w:val="00DE1461"/>
    <w:rsid w:val="00DE162B"/>
    <w:rsid w:val="00DE16D3"/>
    <w:rsid w:val="00DE1730"/>
    <w:rsid w:val="00DE183F"/>
    <w:rsid w:val="00DE1909"/>
    <w:rsid w:val="00DE194C"/>
    <w:rsid w:val="00DE1CE3"/>
    <w:rsid w:val="00DE1DF5"/>
    <w:rsid w:val="00DE1F90"/>
    <w:rsid w:val="00DE211C"/>
    <w:rsid w:val="00DE21D9"/>
    <w:rsid w:val="00DE231C"/>
    <w:rsid w:val="00DE2384"/>
    <w:rsid w:val="00DE2631"/>
    <w:rsid w:val="00DE274C"/>
    <w:rsid w:val="00DE2931"/>
    <w:rsid w:val="00DE2B55"/>
    <w:rsid w:val="00DE2BC8"/>
    <w:rsid w:val="00DE2CA2"/>
    <w:rsid w:val="00DE2ECA"/>
    <w:rsid w:val="00DE3095"/>
    <w:rsid w:val="00DE3111"/>
    <w:rsid w:val="00DE31B0"/>
    <w:rsid w:val="00DE3285"/>
    <w:rsid w:val="00DE3324"/>
    <w:rsid w:val="00DE33E1"/>
    <w:rsid w:val="00DE3435"/>
    <w:rsid w:val="00DE3705"/>
    <w:rsid w:val="00DE378E"/>
    <w:rsid w:val="00DE37B3"/>
    <w:rsid w:val="00DE3887"/>
    <w:rsid w:val="00DE3A62"/>
    <w:rsid w:val="00DE3B69"/>
    <w:rsid w:val="00DE3C05"/>
    <w:rsid w:val="00DE3C0C"/>
    <w:rsid w:val="00DE3D8E"/>
    <w:rsid w:val="00DE3E43"/>
    <w:rsid w:val="00DE3ECE"/>
    <w:rsid w:val="00DE3FB9"/>
    <w:rsid w:val="00DE40BF"/>
    <w:rsid w:val="00DE40EE"/>
    <w:rsid w:val="00DE41F0"/>
    <w:rsid w:val="00DE445E"/>
    <w:rsid w:val="00DE44DA"/>
    <w:rsid w:val="00DE4644"/>
    <w:rsid w:val="00DE4703"/>
    <w:rsid w:val="00DE478D"/>
    <w:rsid w:val="00DE494F"/>
    <w:rsid w:val="00DE49AA"/>
    <w:rsid w:val="00DE4AA9"/>
    <w:rsid w:val="00DE4CCA"/>
    <w:rsid w:val="00DE4CFB"/>
    <w:rsid w:val="00DE4D2F"/>
    <w:rsid w:val="00DE4D90"/>
    <w:rsid w:val="00DE4EA3"/>
    <w:rsid w:val="00DE508C"/>
    <w:rsid w:val="00DE50AF"/>
    <w:rsid w:val="00DE51E4"/>
    <w:rsid w:val="00DE53F4"/>
    <w:rsid w:val="00DE5516"/>
    <w:rsid w:val="00DE5543"/>
    <w:rsid w:val="00DE561A"/>
    <w:rsid w:val="00DE56BD"/>
    <w:rsid w:val="00DE5779"/>
    <w:rsid w:val="00DE57B9"/>
    <w:rsid w:val="00DE57CD"/>
    <w:rsid w:val="00DE595B"/>
    <w:rsid w:val="00DE59A4"/>
    <w:rsid w:val="00DE5AE8"/>
    <w:rsid w:val="00DE5B9D"/>
    <w:rsid w:val="00DE5EC2"/>
    <w:rsid w:val="00DE60C6"/>
    <w:rsid w:val="00DE6205"/>
    <w:rsid w:val="00DE6228"/>
    <w:rsid w:val="00DE627A"/>
    <w:rsid w:val="00DE630B"/>
    <w:rsid w:val="00DE6564"/>
    <w:rsid w:val="00DE663C"/>
    <w:rsid w:val="00DE67DA"/>
    <w:rsid w:val="00DE69BF"/>
    <w:rsid w:val="00DE69C8"/>
    <w:rsid w:val="00DE6A0A"/>
    <w:rsid w:val="00DE6A29"/>
    <w:rsid w:val="00DE6A82"/>
    <w:rsid w:val="00DE6B04"/>
    <w:rsid w:val="00DE6CFA"/>
    <w:rsid w:val="00DE6D5C"/>
    <w:rsid w:val="00DE6D80"/>
    <w:rsid w:val="00DE732E"/>
    <w:rsid w:val="00DE734E"/>
    <w:rsid w:val="00DE7456"/>
    <w:rsid w:val="00DE7557"/>
    <w:rsid w:val="00DE7717"/>
    <w:rsid w:val="00DE7755"/>
    <w:rsid w:val="00DE781B"/>
    <w:rsid w:val="00DE794F"/>
    <w:rsid w:val="00DE7B34"/>
    <w:rsid w:val="00DE7B45"/>
    <w:rsid w:val="00DE7C80"/>
    <w:rsid w:val="00DE7D96"/>
    <w:rsid w:val="00DF0057"/>
    <w:rsid w:val="00DF04DB"/>
    <w:rsid w:val="00DF0512"/>
    <w:rsid w:val="00DF0542"/>
    <w:rsid w:val="00DF07D2"/>
    <w:rsid w:val="00DF0B46"/>
    <w:rsid w:val="00DF0B8A"/>
    <w:rsid w:val="00DF0BAC"/>
    <w:rsid w:val="00DF0C14"/>
    <w:rsid w:val="00DF0C87"/>
    <w:rsid w:val="00DF0F27"/>
    <w:rsid w:val="00DF0FD2"/>
    <w:rsid w:val="00DF123E"/>
    <w:rsid w:val="00DF12F1"/>
    <w:rsid w:val="00DF1584"/>
    <w:rsid w:val="00DF15FC"/>
    <w:rsid w:val="00DF1686"/>
    <w:rsid w:val="00DF1711"/>
    <w:rsid w:val="00DF194B"/>
    <w:rsid w:val="00DF1B25"/>
    <w:rsid w:val="00DF1B9E"/>
    <w:rsid w:val="00DF1CCD"/>
    <w:rsid w:val="00DF1CD5"/>
    <w:rsid w:val="00DF1E20"/>
    <w:rsid w:val="00DF2065"/>
    <w:rsid w:val="00DF207B"/>
    <w:rsid w:val="00DF20E3"/>
    <w:rsid w:val="00DF213E"/>
    <w:rsid w:val="00DF21C8"/>
    <w:rsid w:val="00DF2253"/>
    <w:rsid w:val="00DF234D"/>
    <w:rsid w:val="00DF248B"/>
    <w:rsid w:val="00DF24B6"/>
    <w:rsid w:val="00DF2502"/>
    <w:rsid w:val="00DF279C"/>
    <w:rsid w:val="00DF29B4"/>
    <w:rsid w:val="00DF2E11"/>
    <w:rsid w:val="00DF2EFC"/>
    <w:rsid w:val="00DF3014"/>
    <w:rsid w:val="00DF30F8"/>
    <w:rsid w:val="00DF328D"/>
    <w:rsid w:val="00DF338B"/>
    <w:rsid w:val="00DF339A"/>
    <w:rsid w:val="00DF3571"/>
    <w:rsid w:val="00DF36D8"/>
    <w:rsid w:val="00DF383D"/>
    <w:rsid w:val="00DF3C40"/>
    <w:rsid w:val="00DF3E90"/>
    <w:rsid w:val="00DF3F67"/>
    <w:rsid w:val="00DF4060"/>
    <w:rsid w:val="00DF4142"/>
    <w:rsid w:val="00DF4275"/>
    <w:rsid w:val="00DF434B"/>
    <w:rsid w:val="00DF4951"/>
    <w:rsid w:val="00DF49C1"/>
    <w:rsid w:val="00DF49CB"/>
    <w:rsid w:val="00DF4A9E"/>
    <w:rsid w:val="00DF4D9F"/>
    <w:rsid w:val="00DF5054"/>
    <w:rsid w:val="00DF5090"/>
    <w:rsid w:val="00DF53DC"/>
    <w:rsid w:val="00DF56FE"/>
    <w:rsid w:val="00DF59A7"/>
    <w:rsid w:val="00DF5A5A"/>
    <w:rsid w:val="00DF5EEE"/>
    <w:rsid w:val="00DF5F3E"/>
    <w:rsid w:val="00DF5F6B"/>
    <w:rsid w:val="00DF5FFD"/>
    <w:rsid w:val="00DF617E"/>
    <w:rsid w:val="00DF6446"/>
    <w:rsid w:val="00DF647A"/>
    <w:rsid w:val="00DF649B"/>
    <w:rsid w:val="00DF64BA"/>
    <w:rsid w:val="00DF666F"/>
    <w:rsid w:val="00DF669A"/>
    <w:rsid w:val="00DF6853"/>
    <w:rsid w:val="00DF6C20"/>
    <w:rsid w:val="00DF6C84"/>
    <w:rsid w:val="00DF6E0C"/>
    <w:rsid w:val="00DF6E8B"/>
    <w:rsid w:val="00DF6F99"/>
    <w:rsid w:val="00DF7078"/>
    <w:rsid w:val="00DF72A9"/>
    <w:rsid w:val="00DF73E9"/>
    <w:rsid w:val="00DF74B6"/>
    <w:rsid w:val="00DF76E8"/>
    <w:rsid w:val="00DF7951"/>
    <w:rsid w:val="00DF7BBA"/>
    <w:rsid w:val="00DF7C01"/>
    <w:rsid w:val="00DF7C52"/>
    <w:rsid w:val="00DF7CF2"/>
    <w:rsid w:val="00DF7D8D"/>
    <w:rsid w:val="00DF7D96"/>
    <w:rsid w:val="00DF7DBA"/>
    <w:rsid w:val="00E00252"/>
    <w:rsid w:val="00E002D8"/>
    <w:rsid w:val="00E00571"/>
    <w:rsid w:val="00E00615"/>
    <w:rsid w:val="00E00A09"/>
    <w:rsid w:val="00E00BC6"/>
    <w:rsid w:val="00E00CDC"/>
    <w:rsid w:val="00E00FED"/>
    <w:rsid w:val="00E01135"/>
    <w:rsid w:val="00E01177"/>
    <w:rsid w:val="00E01483"/>
    <w:rsid w:val="00E01798"/>
    <w:rsid w:val="00E01C04"/>
    <w:rsid w:val="00E01E05"/>
    <w:rsid w:val="00E0217A"/>
    <w:rsid w:val="00E021FB"/>
    <w:rsid w:val="00E0247A"/>
    <w:rsid w:val="00E024B0"/>
    <w:rsid w:val="00E02542"/>
    <w:rsid w:val="00E0256B"/>
    <w:rsid w:val="00E025EB"/>
    <w:rsid w:val="00E02653"/>
    <w:rsid w:val="00E026D8"/>
    <w:rsid w:val="00E026FC"/>
    <w:rsid w:val="00E02AF1"/>
    <w:rsid w:val="00E02F10"/>
    <w:rsid w:val="00E02FD7"/>
    <w:rsid w:val="00E0305D"/>
    <w:rsid w:val="00E03186"/>
    <w:rsid w:val="00E03240"/>
    <w:rsid w:val="00E03442"/>
    <w:rsid w:val="00E036B1"/>
    <w:rsid w:val="00E03890"/>
    <w:rsid w:val="00E03934"/>
    <w:rsid w:val="00E03969"/>
    <w:rsid w:val="00E03986"/>
    <w:rsid w:val="00E039B9"/>
    <w:rsid w:val="00E03A79"/>
    <w:rsid w:val="00E03ACD"/>
    <w:rsid w:val="00E03B8D"/>
    <w:rsid w:val="00E03F05"/>
    <w:rsid w:val="00E041F0"/>
    <w:rsid w:val="00E043A4"/>
    <w:rsid w:val="00E044F7"/>
    <w:rsid w:val="00E0450D"/>
    <w:rsid w:val="00E04669"/>
    <w:rsid w:val="00E047C5"/>
    <w:rsid w:val="00E048E1"/>
    <w:rsid w:val="00E0490E"/>
    <w:rsid w:val="00E04984"/>
    <w:rsid w:val="00E049AD"/>
    <w:rsid w:val="00E04CF8"/>
    <w:rsid w:val="00E0505B"/>
    <w:rsid w:val="00E0511E"/>
    <w:rsid w:val="00E0514A"/>
    <w:rsid w:val="00E05278"/>
    <w:rsid w:val="00E0527F"/>
    <w:rsid w:val="00E052CF"/>
    <w:rsid w:val="00E05354"/>
    <w:rsid w:val="00E0547C"/>
    <w:rsid w:val="00E0554B"/>
    <w:rsid w:val="00E05753"/>
    <w:rsid w:val="00E057F2"/>
    <w:rsid w:val="00E05971"/>
    <w:rsid w:val="00E05CC6"/>
    <w:rsid w:val="00E05EB0"/>
    <w:rsid w:val="00E05EDB"/>
    <w:rsid w:val="00E05FFD"/>
    <w:rsid w:val="00E06170"/>
    <w:rsid w:val="00E0617F"/>
    <w:rsid w:val="00E0619D"/>
    <w:rsid w:val="00E06989"/>
    <w:rsid w:val="00E069FE"/>
    <w:rsid w:val="00E06C41"/>
    <w:rsid w:val="00E06DBB"/>
    <w:rsid w:val="00E070FD"/>
    <w:rsid w:val="00E0729D"/>
    <w:rsid w:val="00E073A7"/>
    <w:rsid w:val="00E073D7"/>
    <w:rsid w:val="00E0772F"/>
    <w:rsid w:val="00E0790A"/>
    <w:rsid w:val="00E07996"/>
    <w:rsid w:val="00E07AA3"/>
    <w:rsid w:val="00E07B4F"/>
    <w:rsid w:val="00E07B52"/>
    <w:rsid w:val="00E07DD4"/>
    <w:rsid w:val="00E07E7A"/>
    <w:rsid w:val="00E07EE8"/>
    <w:rsid w:val="00E10096"/>
    <w:rsid w:val="00E100AB"/>
    <w:rsid w:val="00E10174"/>
    <w:rsid w:val="00E101CF"/>
    <w:rsid w:val="00E10286"/>
    <w:rsid w:val="00E102B9"/>
    <w:rsid w:val="00E102BB"/>
    <w:rsid w:val="00E10635"/>
    <w:rsid w:val="00E10637"/>
    <w:rsid w:val="00E10688"/>
    <w:rsid w:val="00E108AD"/>
    <w:rsid w:val="00E1099A"/>
    <w:rsid w:val="00E10A02"/>
    <w:rsid w:val="00E10AAF"/>
    <w:rsid w:val="00E10AB2"/>
    <w:rsid w:val="00E10B7E"/>
    <w:rsid w:val="00E10DFB"/>
    <w:rsid w:val="00E1117E"/>
    <w:rsid w:val="00E112AF"/>
    <w:rsid w:val="00E11384"/>
    <w:rsid w:val="00E114F6"/>
    <w:rsid w:val="00E115E3"/>
    <w:rsid w:val="00E11A5F"/>
    <w:rsid w:val="00E11C20"/>
    <w:rsid w:val="00E11C24"/>
    <w:rsid w:val="00E11C25"/>
    <w:rsid w:val="00E11FC5"/>
    <w:rsid w:val="00E1236D"/>
    <w:rsid w:val="00E124E4"/>
    <w:rsid w:val="00E1251A"/>
    <w:rsid w:val="00E128D8"/>
    <w:rsid w:val="00E128F0"/>
    <w:rsid w:val="00E12ABA"/>
    <w:rsid w:val="00E12B1D"/>
    <w:rsid w:val="00E12B43"/>
    <w:rsid w:val="00E12BCC"/>
    <w:rsid w:val="00E12C26"/>
    <w:rsid w:val="00E12DFA"/>
    <w:rsid w:val="00E12E1B"/>
    <w:rsid w:val="00E12F6E"/>
    <w:rsid w:val="00E12F73"/>
    <w:rsid w:val="00E12FB0"/>
    <w:rsid w:val="00E13006"/>
    <w:rsid w:val="00E13142"/>
    <w:rsid w:val="00E1325B"/>
    <w:rsid w:val="00E13293"/>
    <w:rsid w:val="00E133AB"/>
    <w:rsid w:val="00E134A6"/>
    <w:rsid w:val="00E1350E"/>
    <w:rsid w:val="00E13712"/>
    <w:rsid w:val="00E1374B"/>
    <w:rsid w:val="00E138E5"/>
    <w:rsid w:val="00E13C49"/>
    <w:rsid w:val="00E13D4A"/>
    <w:rsid w:val="00E13D66"/>
    <w:rsid w:val="00E13ECB"/>
    <w:rsid w:val="00E13EF5"/>
    <w:rsid w:val="00E14044"/>
    <w:rsid w:val="00E14291"/>
    <w:rsid w:val="00E1434C"/>
    <w:rsid w:val="00E1447F"/>
    <w:rsid w:val="00E145BC"/>
    <w:rsid w:val="00E147F3"/>
    <w:rsid w:val="00E1485A"/>
    <w:rsid w:val="00E1495F"/>
    <w:rsid w:val="00E149C8"/>
    <w:rsid w:val="00E149D7"/>
    <w:rsid w:val="00E149EF"/>
    <w:rsid w:val="00E14B6A"/>
    <w:rsid w:val="00E14BED"/>
    <w:rsid w:val="00E14C56"/>
    <w:rsid w:val="00E14CAF"/>
    <w:rsid w:val="00E14CD0"/>
    <w:rsid w:val="00E14D61"/>
    <w:rsid w:val="00E14DB3"/>
    <w:rsid w:val="00E14F28"/>
    <w:rsid w:val="00E1500C"/>
    <w:rsid w:val="00E15135"/>
    <w:rsid w:val="00E15153"/>
    <w:rsid w:val="00E151DE"/>
    <w:rsid w:val="00E1546A"/>
    <w:rsid w:val="00E154A3"/>
    <w:rsid w:val="00E154EB"/>
    <w:rsid w:val="00E1561A"/>
    <w:rsid w:val="00E15623"/>
    <w:rsid w:val="00E1567A"/>
    <w:rsid w:val="00E15771"/>
    <w:rsid w:val="00E157DA"/>
    <w:rsid w:val="00E15989"/>
    <w:rsid w:val="00E15C05"/>
    <w:rsid w:val="00E15C38"/>
    <w:rsid w:val="00E15ED3"/>
    <w:rsid w:val="00E15F1F"/>
    <w:rsid w:val="00E15F93"/>
    <w:rsid w:val="00E161A0"/>
    <w:rsid w:val="00E161F3"/>
    <w:rsid w:val="00E16204"/>
    <w:rsid w:val="00E16220"/>
    <w:rsid w:val="00E16300"/>
    <w:rsid w:val="00E1637C"/>
    <w:rsid w:val="00E1655E"/>
    <w:rsid w:val="00E166D0"/>
    <w:rsid w:val="00E167CC"/>
    <w:rsid w:val="00E1682B"/>
    <w:rsid w:val="00E1699A"/>
    <w:rsid w:val="00E169FE"/>
    <w:rsid w:val="00E16BB0"/>
    <w:rsid w:val="00E16CCF"/>
    <w:rsid w:val="00E16D2D"/>
    <w:rsid w:val="00E16E24"/>
    <w:rsid w:val="00E16F8E"/>
    <w:rsid w:val="00E16FBC"/>
    <w:rsid w:val="00E17181"/>
    <w:rsid w:val="00E1725E"/>
    <w:rsid w:val="00E17290"/>
    <w:rsid w:val="00E1732C"/>
    <w:rsid w:val="00E173EA"/>
    <w:rsid w:val="00E173EE"/>
    <w:rsid w:val="00E1746D"/>
    <w:rsid w:val="00E17562"/>
    <w:rsid w:val="00E17568"/>
    <w:rsid w:val="00E177F1"/>
    <w:rsid w:val="00E17B75"/>
    <w:rsid w:val="00E17D4A"/>
    <w:rsid w:val="00E17DC3"/>
    <w:rsid w:val="00E20016"/>
    <w:rsid w:val="00E200D0"/>
    <w:rsid w:val="00E201FE"/>
    <w:rsid w:val="00E2021B"/>
    <w:rsid w:val="00E20295"/>
    <w:rsid w:val="00E202F2"/>
    <w:rsid w:val="00E207BC"/>
    <w:rsid w:val="00E2082A"/>
    <w:rsid w:val="00E208F8"/>
    <w:rsid w:val="00E2097B"/>
    <w:rsid w:val="00E20A15"/>
    <w:rsid w:val="00E20B1D"/>
    <w:rsid w:val="00E20B2F"/>
    <w:rsid w:val="00E20B80"/>
    <w:rsid w:val="00E20BEF"/>
    <w:rsid w:val="00E20C3F"/>
    <w:rsid w:val="00E20F59"/>
    <w:rsid w:val="00E20F67"/>
    <w:rsid w:val="00E2105D"/>
    <w:rsid w:val="00E21113"/>
    <w:rsid w:val="00E2112C"/>
    <w:rsid w:val="00E21166"/>
    <w:rsid w:val="00E211AE"/>
    <w:rsid w:val="00E21228"/>
    <w:rsid w:val="00E21339"/>
    <w:rsid w:val="00E214D3"/>
    <w:rsid w:val="00E21582"/>
    <w:rsid w:val="00E21694"/>
    <w:rsid w:val="00E21758"/>
    <w:rsid w:val="00E21759"/>
    <w:rsid w:val="00E217B0"/>
    <w:rsid w:val="00E21882"/>
    <w:rsid w:val="00E2188F"/>
    <w:rsid w:val="00E218C3"/>
    <w:rsid w:val="00E218E1"/>
    <w:rsid w:val="00E21907"/>
    <w:rsid w:val="00E219BA"/>
    <w:rsid w:val="00E219EA"/>
    <w:rsid w:val="00E21B06"/>
    <w:rsid w:val="00E21B6A"/>
    <w:rsid w:val="00E21EB3"/>
    <w:rsid w:val="00E21F0D"/>
    <w:rsid w:val="00E2215D"/>
    <w:rsid w:val="00E22280"/>
    <w:rsid w:val="00E22341"/>
    <w:rsid w:val="00E22418"/>
    <w:rsid w:val="00E225BC"/>
    <w:rsid w:val="00E22775"/>
    <w:rsid w:val="00E22962"/>
    <w:rsid w:val="00E22A18"/>
    <w:rsid w:val="00E22C05"/>
    <w:rsid w:val="00E22C95"/>
    <w:rsid w:val="00E22D37"/>
    <w:rsid w:val="00E22E96"/>
    <w:rsid w:val="00E2308D"/>
    <w:rsid w:val="00E230C2"/>
    <w:rsid w:val="00E233B6"/>
    <w:rsid w:val="00E23478"/>
    <w:rsid w:val="00E2369A"/>
    <w:rsid w:val="00E23B9A"/>
    <w:rsid w:val="00E23C68"/>
    <w:rsid w:val="00E23F63"/>
    <w:rsid w:val="00E24190"/>
    <w:rsid w:val="00E24268"/>
    <w:rsid w:val="00E2432D"/>
    <w:rsid w:val="00E243F2"/>
    <w:rsid w:val="00E245C7"/>
    <w:rsid w:val="00E24684"/>
    <w:rsid w:val="00E248D6"/>
    <w:rsid w:val="00E2492F"/>
    <w:rsid w:val="00E24BF2"/>
    <w:rsid w:val="00E24D72"/>
    <w:rsid w:val="00E24E5F"/>
    <w:rsid w:val="00E24EE3"/>
    <w:rsid w:val="00E24FBF"/>
    <w:rsid w:val="00E24FCA"/>
    <w:rsid w:val="00E250B0"/>
    <w:rsid w:val="00E253D3"/>
    <w:rsid w:val="00E25452"/>
    <w:rsid w:val="00E255C4"/>
    <w:rsid w:val="00E25740"/>
    <w:rsid w:val="00E2593E"/>
    <w:rsid w:val="00E259B0"/>
    <w:rsid w:val="00E25C0C"/>
    <w:rsid w:val="00E25C29"/>
    <w:rsid w:val="00E25EF6"/>
    <w:rsid w:val="00E25FDF"/>
    <w:rsid w:val="00E260BA"/>
    <w:rsid w:val="00E26686"/>
    <w:rsid w:val="00E2696B"/>
    <w:rsid w:val="00E26E40"/>
    <w:rsid w:val="00E26E73"/>
    <w:rsid w:val="00E27056"/>
    <w:rsid w:val="00E27322"/>
    <w:rsid w:val="00E2738B"/>
    <w:rsid w:val="00E273BC"/>
    <w:rsid w:val="00E27448"/>
    <w:rsid w:val="00E275F7"/>
    <w:rsid w:val="00E27632"/>
    <w:rsid w:val="00E2766B"/>
    <w:rsid w:val="00E277EC"/>
    <w:rsid w:val="00E27862"/>
    <w:rsid w:val="00E2789C"/>
    <w:rsid w:val="00E278C0"/>
    <w:rsid w:val="00E278DD"/>
    <w:rsid w:val="00E27A32"/>
    <w:rsid w:val="00E27AC9"/>
    <w:rsid w:val="00E27AF7"/>
    <w:rsid w:val="00E27BF3"/>
    <w:rsid w:val="00E27E02"/>
    <w:rsid w:val="00E27E71"/>
    <w:rsid w:val="00E27F31"/>
    <w:rsid w:val="00E3003B"/>
    <w:rsid w:val="00E30047"/>
    <w:rsid w:val="00E300B8"/>
    <w:rsid w:val="00E300EB"/>
    <w:rsid w:val="00E30287"/>
    <w:rsid w:val="00E3032E"/>
    <w:rsid w:val="00E3060E"/>
    <w:rsid w:val="00E308A3"/>
    <w:rsid w:val="00E3096C"/>
    <w:rsid w:val="00E30B96"/>
    <w:rsid w:val="00E30BA7"/>
    <w:rsid w:val="00E30FDA"/>
    <w:rsid w:val="00E31049"/>
    <w:rsid w:val="00E3104C"/>
    <w:rsid w:val="00E3105D"/>
    <w:rsid w:val="00E312EA"/>
    <w:rsid w:val="00E31330"/>
    <w:rsid w:val="00E31541"/>
    <w:rsid w:val="00E31814"/>
    <w:rsid w:val="00E31996"/>
    <w:rsid w:val="00E31A0A"/>
    <w:rsid w:val="00E32095"/>
    <w:rsid w:val="00E32098"/>
    <w:rsid w:val="00E320C1"/>
    <w:rsid w:val="00E320D5"/>
    <w:rsid w:val="00E32149"/>
    <w:rsid w:val="00E321C2"/>
    <w:rsid w:val="00E321DC"/>
    <w:rsid w:val="00E32565"/>
    <w:rsid w:val="00E32624"/>
    <w:rsid w:val="00E327CA"/>
    <w:rsid w:val="00E32979"/>
    <w:rsid w:val="00E32CE9"/>
    <w:rsid w:val="00E32D2C"/>
    <w:rsid w:val="00E32D48"/>
    <w:rsid w:val="00E32E08"/>
    <w:rsid w:val="00E330E3"/>
    <w:rsid w:val="00E3314E"/>
    <w:rsid w:val="00E331C0"/>
    <w:rsid w:val="00E33243"/>
    <w:rsid w:val="00E335AB"/>
    <w:rsid w:val="00E3362F"/>
    <w:rsid w:val="00E336EB"/>
    <w:rsid w:val="00E33838"/>
    <w:rsid w:val="00E33879"/>
    <w:rsid w:val="00E3389A"/>
    <w:rsid w:val="00E33D0A"/>
    <w:rsid w:val="00E33D2F"/>
    <w:rsid w:val="00E33E42"/>
    <w:rsid w:val="00E33E8D"/>
    <w:rsid w:val="00E3407A"/>
    <w:rsid w:val="00E342EE"/>
    <w:rsid w:val="00E34497"/>
    <w:rsid w:val="00E34568"/>
    <w:rsid w:val="00E34830"/>
    <w:rsid w:val="00E348F5"/>
    <w:rsid w:val="00E34A3C"/>
    <w:rsid w:val="00E34C8E"/>
    <w:rsid w:val="00E34DCF"/>
    <w:rsid w:val="00E35083"/>
    <w:rsid w:val="00E35119"/>
    <w:rsid w:val="00E3516D"/>
    <w:rsid w:val="00E351A9"/>
    <w:rsid w:val="00E3579F"/>
    <w:rsid w:val="00E357E6"/>
    <w:rsid w:val="00E359DD"/>
    <w:rsid w:val="00E359E2"/>
    <w:rsid w:val="00E35BD8"/>
    <w:rsid w:val="00E35CBB"/>
    <w:rsid w:val="00E35E02"/>
    <w:rsid w:val="00E35ECE"/>
    <w:rsid w:val="00E3600A"/>
    <w:rsid w:val="00E361B0"/>
    <w:rsid w:val="00E361C4"/>
    <w:rsid w:val="00E361E1"/>
    <w:rsid w:val="00E3636F"/>
    <w:rsid w:val="00E363CF"/>
    <w:rsid w:val="00E365F4"/>
    <w:rsid w:val="00E36740"/>
    <w:rsid w:val="00E3676C"/>
    <w:rsid w:val="00E36889"/>
    <w:rsid w:val="00E36BFC"/>
    <w:rsid w:val="00E36D97"/>
    <w:rsid w:val="00E36DD0"/>
    <w:rsid w:val="00E36E63"/>
    <w:rsid w:val="00E37158"/>
    <w:rsid w:val="00E37613"/>
    <w:rsid w:val="00E37754"/>
    <w:rsid w:val="00E37799"/>
    <w:rsid w:val="00E37930"/>
    <w:rsid w:val="00E379FD"/>
    <w:rsid w:val="00E37A39"/>
    <w:rsid w:val="00E37C2A"/>
    <w:rsid w:val="00E37C47"/>
    <w:rsid w:val="00E37CB8"/>
    <w:rsid w:val="00E37F0F"/>
    <w:rsid w:val="00E40339"/>
    <w:rsid w:val="00E4040B"/>
    <w:rsid w:val="00E40568"/>
    <w:rsid w:val="00E406DB"/>
    <w:rsid w:val="00E4080F"/>
    <w:rsid w:val="00E40810"/>
    <w:rsid w:val="00E4081F"/>
    <w:rsid w:val="00E40956"/>
    <w:rsid w:val="00E40E41"/>
    <w:rsid w:val="00E40EC4"/>
    <w:rsid w:val="00E40EF7"/>
    <w:rsid w:val="00E40FC1"/>
    <w:rsid w:val="00E411CE"/>
    <w:rsid w:val="00E41576"/>
    <w:rsid w:val="00E41601"/>
    <w:rsid w:val="00E416A3"/>
    <w:rsid w:val="00E41AC6"/>
    <w:rsid w:val="00E41B8D"/>
    <w:rsid w:val="00E41B9D"/>
    <w:rsid w:val="00E41C70"/>
    <w:rsid w:val="00E41CF4"/>
    <w:rsid w:val="00E41EC3"/>
    <w:rsid w:val="00E41EFA"/>
    <w:rsid w:val="00E41F32"/>
    <w:rsid w:val="00E421B1"/>
    <w:rsid w:val="00E421B2"/>
    <w:rsid w:val="00E42453"/>
    <w:rsid w:val="00E424A8"/>
    <w:rsid w:val="00E426AA"/>
    <w:rsid w:val="00E42758"/>
    <w:rsid w:val="00E427C0"/>
    <w:rsid w:val="00E42893"/>
    <w:rsid w:val="00E429B4"/>
    <w:rsid w:val="00E42A3D"/>
    <w:rsid w:val="00E42A4E"/>
    <w:rsid w:val="00E42A6C"/>
    <w:rsid w:val="00E42B22"/>
    <w:rsid w:val="00E42BBE"/>
    <w:rsid w:val="00E42C57"/>
    <w:rsid w:val="00E42D4E"/>
    <w:rsid w:val="00E42E30"/>
    <w:rsid w:val="00E4333E"/>
    <w:rsid w:val="00E4346A"/>
    <w:rsid w:val="00E439C1"/>
    <w:rsid w:val="00E43F89"/>
    <w:rsid w:val="00E4401E"/>
    <w:rsid w:val="00E4409C"/>
    <w:rsid w:val="00E44135"/>
    <w:rsid w:val="00E44227"/>
    <w:rsid w:val="00E4423D"/>
    <w:rsid w:val="00E44456"/>
    <w:rsid w:val="00E446E4"/>
    <w:rsid w:val="00E44987"/>
    <w:rsid w:val="00E449A3"/>
    <w:rsid w:val="00E44ADA"/>
    <w:rsid w:val="00E44B18"/>
    <w:rsid w:val="00E44C52"/>
    <w:rsid w:val="00E44C78"/>
    <w:rsid w:val="00E44CE9"/>
    <w:rsid w:val="00E4505D"/>
    <w:rsid w:val="00E45132"/>
    <w:rsid w:val="00E452E1"/>
    <w:rsid w:val="00E4537B"/>
    <w:rsid w:val="00E454F4"/>
    <w:rsid w:val="00E457BB"/>
    <w:rsid w:val="00E457F1"/>
    <w:rsid w:val="00E4582E"/>
    <w:rsid w:val="00E45910"/>
    <w:rsid w:val="00E45A3B"/>
    <w:rsid w:val="00E45B4F"/>
    <w:rsid w:val="00E45C4F"/>
    <w:rsid w:val="00E45C78"/>
    <w:rsid w:val="00E45E36"/>
    <w:rsid w:val="00E46010"/>
    <w:rsid w:val="00E4603B"/>
    <w:rsid w:val="00E460A6"/>
    <w:rsid w:val="00E4620B"/>
    <w:rsid w:val="00E462F2"/>
    <w:rsid w:val="00E462F4"/>
    <w:rsid w:val="00E4652D"/>
    <w:rsid w:val="00E466A0"/>
    <w:rsid w:val="00E4679C"/>
    <w:rsid w:val="00E46816"/>
    <w:rsid w:val="00E46889"/>
    <w:rsid w:val="00E46981"/>
    <w:rsid w:val="00E469ED"/>
    <w:rsid w:val="00E46AC4"/>
    <w:rsid w:val="00E46EB3"/>
    <w:rsid w:val="00E46F27"/>
    <w:rsid w:val="00E46FF2"/>
    <w:rsid w:val="00E470CD"/>
    <w:rsid w:val="00E47100"/>
    <w:rsid w:val="00E472F6"/>
    <w:rsid w:val="00E47395"/>
    <w:rsid w:val="00E4758F"/>
    <w:rsid w:val="00E476E2"/>
    <w:rsid w:val="00E47762"/>
    <w:rsid w:val="00E47802"/>
    <w:rsid w:val="00E478FC"/>
    <w:rsid w:val="00E47B51"/>
    <w:rsid w:val="00E47CB6"/>
    <w:rsid w:val="00E47FAC"/>
    <w:rsid w:val="00E501EA"/>
    <w:rsid w:val="00E5037D"/>
    <w:rsid w:val="00E50596"/>
    <w:rsid w:val="00E50B93"/>
    <w:rsid w:val="00E50BE5"/>
    <w:rsid w:val="00E50EA4"/>
    <w:rsid w:val="00E50FE6"/>
    <w:rsid w:val="00E51094"/>
    <w:rsid w:val="00E512E4"/>
    <w:rsid w:val="00E51333"/>
    <w:rsid w:val="00E51476"/>
    <w:rsid w:val="00E51541"/>
    <w:rsid w:val="00E5191A"/>
    <w:rsid w:val="00E519B5"/>
    <w:rsid w:val="00E51A6A"/>
    <w:rsid w:val="00E51C4F"/>
    <w:rsid w:val="00E51CDC"/>
    <w:rsid w:val="00E523A4"/>
    <w:rsid w:val="00E5241D"/>
    <w:rsid w:val="00E52920"/>
    <w:rsid w:val="00E52A36"/>
    <w:rsid w:val="00E52A58"/>
    <w:rsid w:val="00E52C9F"/>
    <w:rsid w:val="00E52D30"/>
    <w:rsid w:val="00E52DDE"/>
    <w:rsid w:val="00E52EBD"/>
    <w:rsid w:val="00E52FC3"/>
    <w:rsid w:val="00E52FD9"/>
    <w:rsid w:val="00E53064"/>
    <w:rsid w:val="00E530CD"/>
    <w:rsid w:val="00E53223"/>
    <w:rsid w:val="00E532CE"/>
    <w:rsid w:val="00E532F9"/>
    <w:rsid w:val="00E53350"/>
    <w:rsid w:val="00E533C5"/>
    <w:rsid w:val="00E533D6"/>
    <w:rsid w:val="00E535A7"/>
    <w:rsid w:val="00E535CC"/>
    <w:rsid w:val="00E536B7"/>
    <w:rsid w:val="00E53A52"/>
    <w:rsid w:val="00E53D4E"/>
    <w:rsid w:val="00E53D89"/>
    <w:rsid w:val="00E53E77"/>
    <w:rsid w:val="00E540C0"/>
    <w:rsid w:val="00E5413E"/>
    <w:rsid w:val="00E54405"/>
    <w:rsid w:val="00E545AA"/>
    <w:rsid w:val="00E5460C"/>
    <w:rsid w:val="00E54634"/>
    <w:rsid w:val="00E546BD"/>
    <w:rsid w:val="00E5479F"/>
    <w:rsid w:val="00E549B8"/>
    <w:rsid w:val="00E54ADC"/>
    <w:rsid w:val="00E54B83"/>
    <w:rsid w:val="00E54BB7"/>
    <w:rsid w:val="00E550E9"/>
    <w:rsid w:val="00E551C1"/>
    <w:rsid w:val="00E553BE"/>
    <w:rsid w:val="00E5553F"/>
    <w:rsid w:val="00E557CB"/>
    <w:rsid w:val="00E557F9"/>
    <w:rsid w:val="00E55A1A"/>
    <w:rsid w:val="00E55B8D"/>
    <w:rsid w:val="00E55C19"/>
    <w:rsid w:val="00E55C88"/>
    <w:rsid w:val="00E55F07"/>
    <w:rsid w:val="00E55F18"/>
    <w:rsid w:val="00E5605D"/>
    <w:rsid w:val="00E56090"/>
    <w:rsid w:val="00E561F6"/>
    <w:rsid w:val="00E562A1"/>
    <w:rsid w:val="00E56342"/>
    <w:rsid w:val="00E563B2"/>
    <w:rsid w:val="00E5647A"/>
    <w:rsid w:val="00E5657A"/>
    <w:rsid w:val="00E56590"/>
    <w:rsid w:val="00E56678"/>
    <w:rsid w:val="00E566AF"/>
    <w:rsid w:val="00E56786"/>
    <w:rsid w:val="00E56796"/>
    <w:rsid w:val="00E56813"/>
    <w:rsid w:val="00E569F3"/>
    <w:rsid w:val="00E56A77"/>
    <w:rsid w:val="00E56B6D"/>
    <w:rsid w:val="00E56CF1"/>
    <w:rsid w:val="00E56EC7"/>
    <w:rsid w:val="00E570ED"/>
    <w:rsid w:val="00E570F7"/>
    <w:rsid w:val="00E5729A"/>
    <w:rsid w:val="00E573F9"/>
    <w:rsid w:val="00E573FE"/>
    <w:rsid w:val="00E57835"/>
    <w:rsid w:val="00E579E4"/>
    <w:rsid w:val="00E57A9E"/>
    <w:rsid w:val="00E57D35"/>
    <w:rsid w:val="00E57DAA"/>
    <w:rsid w:val="00E57E33"/>
    <w:rsid w:val="00E57F20"/>
    <w:rsid w:val="00E57F3D"/>
    <w:rsid w:val="00E57F5A"/>
    <w:rsid w:val="00E57F72"/>
    <w:rsid w:val="00E57F9F"/>
    <w:rsid w:val="00E60022"/>
    <w:rsid w:val="00E6046F"/>
    <w:rsid w:val="00E604F1"/>
    <w:rsid w:val="00E605FA"/>
    <w:rsid w:val="00E60735"/>
    <w:rsid w:val="00E6097B"/>
    <w:rsid w:val="00E609D5"/>
    <w:rsid w:val="00E60AF7"/>
    <w:rsid w:val="00E60DA4"/>
    <w:rsid w:val="00E60DC7"/>
    <w:rsid w:val="00E60E89"/>
    <w:rsid w:val="00E60EBB"/>
    <w:rsid w:val="00E60ECF"/>
    <w:rsid w:val="00E60ED0"/>
    <w:rsid w:val="00E60F5E"/>
    <w:rsid w:val="00E60F71"/>
    <w:rsid w:val="00E60FDE"/>
    <w:rsid w:val="00E6105A"/>
    <w:rsid w:val="00E61093"/>
    <w:rsid w:val="00E61151"/>
    <w:rsid w:val="00E6146D"/>
    <w:rsid w:val="00E614C0"/>
    <w:rsid w:val="00E617BE"/>
    <w:rsid w:val="00E6192D"/>
    <w:rsid w:val="00E61BC0"/>
    <w:rsid w:val="00E61C20"/>
    <w:rsid w:val="00E61F17"/>
    <w:rsid w:val="00E61F6E"/>
    <w:rsid w:val="00E62001"/>
    <w:rsid w:val="00E6218D"/>
    <w:rsid w:val="00E621FB"/>
    <w:rsid w:val="00E6228B"/>
    <w:rsid w:val="00E6244A"/>
    <w:rsid w:val="00E62553"/>
    <w:rsid w:val="00E62A7A"/>
    <w:rsid w:val="00E62D9F"/>
    <w:rsid w:val="00E62E0E"/>
    <w:rsid w:val="00E62E4F"/>
    <w:rsid w:val="00E62EC4"/>
    <w:rsid w:val="00E62FBA"/>
    <w:rsid w:val="00E63023"/>
    <w:rsid w:val="00E63087"/>
    <w:rsid w:val="00E630FB"/>
    <w:rsid w:val="00E63119"/>
    <w:rsid w:val="00E63224"/>
    <w:rsid w:val="00E6322D"/>
    <w:rsid w:val="00E63560"/>
    <w:rsid w:val="00E63845"/>
    <w:rsid w:val="00E6385A"/>
    <w:rsid w:val="00E639F6"/>
    <w:rsid w:val="00E63A26"/>
    <w:rsid w:val="00E63A82"/>
    <w:rsid w:val="00E63AB3"/>
    <w:rsid w:val="00E63C2E"/>
    <w:rsid w:val="00E63E10"/>
    <w:rsid w:val="00E63E1C"/>
    <w:rsid w:val="00E63E31"/>
    <w:rsid w:val="00E63FB4"/>
    <w:rsid w:val="00E63FE2"/>
    <w:rsid w:val="00E64030"/>
    <w:rsid w:val="00E64064"/>
    <w:rsid w:val="00E6408B"/>
    <w:rsid w:val="00E64090"/>
    <w:rsid w:val="00E641DF"/>
    <w:rsid w:val="00E642EA"/>
    <w:rsid w:val="00E64624"/>
    <w:rsid w:val="00E64648"/>
    <w:rsid w:val="00E64760"/>
    <w:rsid w:val="00E648AA"/>
    <w:rsid w:val="00E64BC6"/>
    <w:rsid w:val="00E64F0C"/>
    <w:rsid w:val="00E64F6B"/>
    <w:rsid w:val="00E64FDC"/>
    <w:rsid w:val="00E6513D"/>
    <w:rsid w:val="00E65192"/>
    <w:rsid w:val="00E6522C"/>
    <w:rsid w:val="00E653AD"/>
    <w:rsid w:val="00E656B3"/>
    <w:rsid w:val="00E657CD"/>
    <w:rsid w:val="00E65B02"/>
    <w:rsid w:val="00E65B14"/>
    <w:rsid w:val="00E65B90"/>
    <w:rsid w:val="00E65CE1"/>
    <w:rsid w:val="00E65D9A"/>
    <w:rsid w:val="00E65DB1"/>
    <w:rsid w:val="00E65ED7"/>
    <w:rsid w:val="00E662F2"/>
    <w:rsid w:val="00E66646"/>
    <w:rsid w:val="00E6685A"/>
    <w:rsid w:val="00E6689A"/>
    <w:rsid w:val="00E6690E"/>
    <w:rsid w:val="00E6698D"/>
    <w:rsid w:val="00E66A1F"/>
    <w:rsid w:val="00E66B62"/>
    <w:rsid w:val="00E66DFD"/>
    <w:rsid w:val="00E66F4B"/>
    <w:rsid w:val="00E67000"/>
    <w:rsid w:val="00E67029"/>
    <w:rsid w:val="00E670B4"/>
    <w:rsid w:val="00E6716E"/>
    <w:rsid w:val="00E6725D"/>
    <w:rsid w:val="00E673A2"/>
    <w:rsid w:val="00E6758B"/>
    <w:rsid w:val="00E6764A"/>
    <w:rsid w:val="00E67670"/>
    <w:rsid w:val="00E676A8"/>
    <w:rsid w:val="00E676E4"/>
    <w:rsid w:val="00E679E7"/>
    <w:rsid w:val="00E67BD9"/>
    <w:rsid w:val="00E67C50"/>
    <w:rsid w:val="00E67D52"/>
    <w:rsid w:val="00E67E23"/>
    <w:rsid w:val="00E67E8D"/>
    <w:rsid w:val="00E67F26"/>
    <w:rsid w:val="00E67F59"/>
    <w:rsid w:val="00E67F7F"/>
    <w:rsid w:val="00E67FE8"/>
    <w:rsid w:val="00E7009A"/>
    <w:rsid w:val="00E702BF"/>
    <w:rsid w:val="00E70486"/>
    <w:rsid w:val="00E7053B"/>
    <w:rsid w:val="00E705BA"/>
    <w:rsid w:val="00E705D4"/>
    <w:rsid w:val="00E7086A"/>
    <w:rsid w:val="00E708FF"/>
    <w:rsid w:val="00E70949"/>
    <w:rsid w:val="00E7094B"/>
    <w:rsid w:val="00E70953"/>
    <w:rsid w:val="00E70A6D"/>
    <w:rsid w:val="00E70A7A"/>
    <w:rsid w:val="00E70AE7"/>
    <w:rsid w:val="00E70AFD"/>
    <w:rsid w:val="00E70B19"/>
    <w:rsid w:val="00E70C38"/>
    <w:rsid w:val="00E70E43"/>
    <w:rsid w:val="00E70F94"/>
    <w:rsid w:val="00E71144"/>
    <w:rsid w:val="00E71245"/>
    <w:rsid w:val="00E712BD"/>
    <w:rsid w:val="00E712C8"/>
    <w:rsid w:val="00E71358"/>
    <w:rsid w:val="00E71482"/>
    <w:rsid w:val="00E715B4"/>
    <w:rsid w:val="00E716AF"/>
    <w:rsid w:val="00E71884"/>
    <w:rsid w:val="00E7193B"/>
    <w:rsid w:val="00E71BFA"/>
    <w:rsid w:val="00E71DF4"/>
    <w:rsid w:val="00E71E24"/>
    <w:rsid w:val="00E71E99"/>
    <w:rsid w:val="00E71F7E"/>
    <w:rsid w:val="00E721F1"/>
    <w:rsid w:val="00E7222E"/>
    <w:rsid w:val="00E7227B"/>
    <w:rsid w:val="00E72437"/>
    <w:rsid w:val="00E726AF"/>
    <w:rsid w:val="00E72758"/>
    <w:rsid w:val="00E72857"/>
    <w:rsid w:val="00E728D4"/>
    <w:rsid w:val="00E72ED1"/>
    <w:rsid w:val="00E7301E"/>
    <w:rsid w:val="00E7341D"/>
    <w:rsid w:val="00E734A4"/>
    <w:rsid w:val="00E73733"/>
    <w:rsid w:val="00E7379F"/>
    <w:rsid w:val="00E737A1"/>
    <w:rsid w:val="00E738F9"/>
    <w:rsid w:val="00E73A8C"/>
    <w:rsid w:val="00E73AD0"/>
    <w:rsid w:val="00E73C97"/>
    <w:rsid w:val="00E73DF3"/>
    <w:rsid w:val="00E73FD6"/>
    <w:rsid w:val="00E740AC"/>
    <w:rsid w:val="00E74168"/>
    <w:rsid w:val="00E74389"/>
    <w:rsid w:val="00E743A4"/>
    <w:rsid w:val="00E74484"/>
    <w:rsid w:val="00E7467C"/>
    <w:rsid w:val="00E74711"/>
    <w:rsid w:val="00E74790"/>
    <w:rsid w:val="00E74883"/>
    <w:rsid w:val="00E74AF1"/>
    <w:rsid w:val="00E74D48"/>
    <w:rsid w:val="00E753AD"/>
    <w:rsid w:val="00E757F7"/>
    <w:rsid w:val="00E75980"/>
    <w:rsid w:val="00E75BE2"/>
    <w:rsid w:val="00E75E58"/>
    <w:rsid w:val="00E75FD9"/>
    <w:rsid w:val="00E7604B"/>
    <w:rsid w:val="00E760D4"/>
    <w:rsid w:val="00E76179"/>
    <w:rsid w:val="00E761AE"/>
    <w:rsid w:val="00E7620C"/>
    <w:rsid w:val="00E76441"/>
    <w:rsid w:val="00E7645E"/>
    <w:rsid w:val="00E76652"/>
    <w:rsid w:val="00E7679E"/>
    <w:rsid w:val="00E767CA"/>
    <w:rsid w:val="00E76A47"/>
    <w:rsid w:val="00E76C2F"/>
    <w:rsid w:val="00E76C9F"/>
    <w:rsid w:val="00E76CCB"/>
    <w:rsid w:val="00E76E3A"/>
    <w:rsid w:val="00E76F2B"/>
    <w:rsid w:val="00E7750F"/>
    <w:rsid w:val="00E7758A"/>
    <w:rsid w:val="00E776DF"/>
    <w:rsid w:val="00E77895"/>
    <w:rsid w:val="00E7793D"/>
    <w:rsid w:val="00E77B01"/>
    <w:rsid w:val="00E77C5D"/>
    <w:rsid w:val="00E77E35"/>
    <w:rsid w:val="00E77EAC"/>
    <w:rsid w:val="00E77F28"/>
    <w:rsid w:val="00E8002F"/>
    <w:rsid w:val="00E800F1"/>
    <w:rsid w:val="00E802E3"/>
    <w:rsid w:val="00E805C1"/>
    <w:rsid w:val="00E8092F"/>
    <w:rsid w:val="00E80CC3"/>
    <w:rsid w:val="00E80CD1"/>
    <w:rsid w:val="00E80F7B"/>
    <w:rsid w:val="00E810A4"/>
    <w:rsid w:val="00E8121A"/>
    <w:rsid w:val="00E81263"/>
    <w:rsid w:val="00E81469"/>
    <w:rsid w:val="00E8152E"/>
    <w:rsid w:val="00E8157A"/>
    <w:rsid w:val="00E8177E"/>
    <w:rsid w:val="00E8186D"/>
    <w:rsid w:val="00E81A76"/>
    <w:rsid w:val="00E81C89"/>
    <w:rsid w:val="00E81D97"/>
    <w:rsid w:val="00E81E44"/>
    <w:rsid w:val="00E821E9"/>
    <w:rsid w:val="00E8228A"/>
    <w:rsid w:val="00E823A9"/>
    <w:rsid w:val="00E823F1"/>
    <w:rsid w:val="00E827BF"/>
    <w:rsid w:val="00E8287E"/>
    <w:rsid w:val="00E8290C"/>
    <w:rsid w:val="00E82990"/>
    <w:rsid w:val="00E829A4"/>
    <w:rsid w:val="00E82AA4"/>
    <w:rsid w:val="00E82AA6"/>
    <w:rsid w:val="00E82AB4"/>
    <w:rsid w:val="00E82B36"/>
    <w:rsid w:val="00E82B72"/>
    <w:rsid w:val="00E82D91"/>
    <w:rsid w:val="00E83038"/>
    <w:rsid w:val="00E830C8"/>
    <w:rsid w:val="00E8310D"/>
    <w:rsid w:val="00E83158"/>
    <w:rsid w:val="00E83203"/>
    <w:rsid w:val="00E83430"/>
    <w:rsid w:val="00E83525"/>
    <w:rsid w:val="00E835EF"/>
    <w:rsid w:val="00E8366B"/>
    <w:rsid w:val="00E83678"/>
    <w:rsid w:val="00E8371D"/>
    <w:rsid w:val="00E8395A"/>
    <w:rsid w:val="00E839A7"/>
    <w:rsid w:val="00E839B9"/>
    <w:rsid w:val="00E839E5"/>
    <w:rsid w:val="00E83B42"/>
    <w:rsid w:val="00E83DA0"/>
    <w:rsid w:val="00E84054"/>
    <w:rsid w:val="00E840B9"/>
    <w:rsid w:val="00E84343"/>
    <w:rsid w:val="00E8438E"/>
    <w:rsid w:val="00E843EF"/>
    <w:rsid w:val="00E84587"/>
    <w:rsid w:val="00E845C7"/>
    <w:rsid w:val="00E845F8"/>
    <w:rsid w:val="00E8473F"/>
    <w:rsid w:val="00E84A61"/>
    <w:rsid w:val="00E84AA1"/>
    <w:rsid w:val="00E84B16"/>
    <w:rsid w:val="00E84DF0"/>
    <w:rsid w:val="00E84F58"/>
    <w:rsid w:val="00E8505B"/>
    <w:rsid w:val="00E851DF"/>
    <w:rsid w:val="00E8542F"/>
    <w:rsid w:val="00E85495"/>
    <w:rsid w:val="00E854E1"/>
    <w:rsid w:val="00E85739"/>
    <w:rsid w:val="00E8576D"/>
    <w:rsid w:val="00E857FF"/>
    <w:rsid w:val="00E8583D"/>
    <w:rsid w:val="00E8593A"/>
    <w:rsid w:val="00E8593B"/>
    <w:rsid w:val="00E85A86"/>
    <w:rsid w:val="00E85AD6"/>
    <w:rsid w:val="00E85B36"/>
    <w:rsid w:val="00E85B82"/>
    <w:rsid w:val="00E85F7A"/>
    <w:rsid w:val="00E8602D"/>
    <w:rsid w:val="00E86103"/>
    <w:rsid w:val="00E86253"/>
    <w:rsid w:val="00E8639A"/>
    <w:rsid w:val="00E86842"/>
    <w:rsid w:val="00E86CCE"/>
    <w:rsid w:val="00E86D56"/>
    <w:rsid w:val="00E86DFC"/>
    <w:rsid w:val="00E86E0B"/>
    <w:rsid w:val="00E86E27"/>
    <w:rsid w:val="00E86E2D"/>
    <w:rsid w:val="00E86E8B"/>
    <w:rsid w:val="00E8704C"/>
    <w:rsid w:val="00E871B8"/>
    <w:rsid w:val="00E871F9"/>
    <w:rsid w:val="00E878DA"/>
    <w:rsid w:val="00E879B8"/>
    <w:rsid w:val="00E87D52"/>
    <w:rsid w:val="00E90003"/>
    <w:rsid w:val="00E90085"/>
    <w:rsid w:val="00E90236"/>
    <w:rsid w:val="00E90300"/>
    <w:rsid w:val="00E9032B"/>
    <w:rsid w:val="00E903AA"/>
    <w:rsid w:val="00E903DD"/>
    <w:rsid w:val="00E9092B"/>
    <w:rsid w:val="00E909FB"/>
    <w:rsid w:val="00E90AA5"/>
    <w:rsid w:val="00E90E94"/>
    <w:rsid w:val="00E90EE0"/>
    <w:rsid w:val="00E90FFB"/>
    <w:rsid w:val="00E91021"/>
    <w:rsid w:val="00E9132B"/>
    <w:rsid w:val="00E91553"/>
    <w:rsid w:val="00E91561"/>
    <w:rsid w:val="00E915CB"/>
    <w:rsid w:val="00E91646"/>
    <w:rsid w:val="00E916AF"/>
    <w:rsid w:val="00E9174F"/>
    <w:rsid w:val="00E9178D"/>
    <w:rsid w:val="00E917B2"/>
    <w:rsid w:val="00E9180B"/>
    <w:rsid w:val="00E91D69"/>
    <w:rsid w:val="00E91EC1"/>
    <w:rsid w:val="00E92084"/>
    <w:rsid w:val="00E92100"/>
    <w:rsid w:val="00E9212C"/>
    <w:rsid w:val="00E922DE"/>
    <w:rsid w:val="00E927E2"/>
    <w:rsid w:val="00E928B5"/>
    <w:rsid w:val="00E9292E"/>
    <w:rsid w:val="00E929F7"/>
    <w:rsid w:val="00E92B42"/>
    <w:rsid w:val="00E92B6D"/>
    <w:rsid w:val="00E92C91"/>
    <w:rsid w:val="00E92C99"/>
    <w:rsid w:val="00E92CFE"/>
    <w:rsid w:val="00E9328C"/>
    <w:rsid w:val="00E93464"/>
    <w:rsid w:val="00E93544"/>
    <w:rsid w:val="00E9366D"/>
    <w:rsid w:val="00E9377C"/>
    <w:rsid w:val="00E93826"/>
    <w:rsid w:val="00E93874"/>
    <w:rsid w:val="00E93A22"/>
    <w:rsid w:val="00E93B85"/>
    <w:rsid w:val="00E93CD8"/>
    <w:rsid w:val="00E93CF7"/>
    <w:rsid w:val="00E93D63"/>
    <w:rsid w:val="00E93E2B"/>
    <w:rsid w:val="00E9404E"/>
    <w:rsid w:val="00E94290"/>
    <w:rsid w:val="00E94725"/>
    <w:rsid w:val="00E9491E"/>
    <w:rsid w:val="00E94E92"/>
    <w:rsid w:val="00E94EA8"/>
    <w:rsid w:val="00E94FB5"/>
    <w:rsid w:val="00E94FEA"/>
    <w:rsid w:val="00E95020"/>
    <w:rsid w:val="00E95022"/>
    <w:rsid w:val="00E95616"/>
    <w:rsid w:val="00E9567E"/>
    <w:rsid w:val="00E95A1E"/>
    <w:rsid w:val="00E95B74"/>
    <w:rsid w:val="00E95B86"/>
    <w:rsid w:val="00E95BBB"/>
    <w:rsid w:val="00E95BEB"/>
    <w:rsid w:val="00E95DEE"/>
    <w:rsid w:val="00E96048"/>
    <w:rsid w:val="00E9606A"/>
    <w:rsid w:val="00E96101"/>
    <w:rsid w:val="00E96152"/>
    <w:rsid w:val="00E96324"/>
    <w:rsid w:val="00E96379"/>
    <w:rsid w:val="00E963F6"/>
    <w:rsid w:val="00E963F7"/>
    <w:rsid w:val="00E9674F"/>
    <w:rsid w:val="00E96895"/>
    <w:rsid w:val="00E96A6E"/>
    <w:rsid w:val="00E96B55"/>
    <w:rsid w:val="00E96B7E"/>
    <w:rsid w:val="00E96C66"/>
    <w:rsid w:val="00E96FA1"/>
    <w:rsid w:val="00E971BD"/>
    <w:rsid w:val="00E972C8"/>
    <w:rsid w:val="00E97369"/>
    <w:rsid w:val="00E9761E"/>
    <w:rsid w:val="00E97628"/>
    <w:rsid w:val="00E97826"/>
    <w:rsid w:val="00E979E2"/>
    <w:rsid w:val="00E97F67"/>
    <w:rsid w:val="00EA0456"/>
    <w:rsid w:val="00EA0484"/>
    <w:rsid w:val="00EA054B"/>
    <w:rsid w:val="00EA067A"/>
    <w:rsid w:val="00EA088E"/>
    <w:rsid w:val="00EA0899"/>
    <w:rsid w:val="00EA08A7"/>
    <w:rsid w:val="00EA0A16"/>
    <w:rsid w:val="00EA102E"/>
    <w:rsid w:val="00EA1180"/>
    <w:rsid w:val="00EA119C"/>
    <w:rsid w:val="00EA15B7"/>
    <w:rsid w:val="00EA1814"/>
    <w:rsid w:val="00EA1853"/>
    <w:rsid w:val="00EA193D"/>
    <w:rsid w:val="00EA19E6"/>
    <w:rsid w:val="00EA1B21"/>
    <w:rsid w:val="00EA1E79"/>
    <w:rsid w:val="00EA1F80"/>
    <w:rsid w:val="00EA207C"/>
    <w:rsid w:val="00EA21F1"/>
    <w:rsid w:val="00EA27A6"/>
    <w:rsid w:val="00EA2807"/>
    <w:rsid w:val="00EA283F"/>
    <w:rsid w:val="00EA3137"/>
    <w:rsid w:val="00EA31E4"/>
    <w:rsid w:val="00EA329B"/>
    <w:rsid w:val="00EA34B5"/>
    <w:rsid w:val="00EA34B8"/>
    <w:rsid w:val="00EA34C5"/>
    <w:rsid w:val="00EA351F"/>
    <w:rsid w:val="00EA35DE"/>
    <w:rsid w:val="00EA39C9"/>
    <w:rsid w:val="00EA3A1F"/>
    <w:rsid w:val="00EA3AF0"/>
    <w:rsid w:val="00EA3B19"/>
    <w:rsid w:val="00EA3C0E"/>
    <w:rsid w:val="00EA3D17"/>
    <w:rsid w:val="00EA3F9B"/>
    <w:rsid w:val="00EA4024"/>
    <w:rsid w:val="00EA42F8"/>
    <w:rsid w:val="00EA435E"/>
    <w:rsid w:val="00EA443F"/>
    <w:rsid w:val="00EA4549"/>
    <w:rsid w:val="00EA45D5"/>
    <w:rsid w:val="00EA4992"/>
    <w:rsid w:val="00EA4BD2"/>
    <w:rsid w:val="00EA4D1D"/>
    <w:rsid w:val="00EA4D50"/>
    <w:rsid w:val="00EA4EA4"/>
    <w:rsid w:val="00EA4F25"/>
    <w:rsid w:val="00EA4F9D"/>
    <w:rsid w:val="00EA4FD3"/>
    <w:rsid w:val="00EA5228"/>
    <w:rsid w:val="00EA5453"/>
    <w:rsid w:val="00EA5590"/>
    <w:rsid w:val="00EA573E"/>
    <w:rsid w:val="00EA581A"/>
    <w:rsid w:val="00EA5AD3"/>
    <w:rsid w:val="00EA5AD5"/>
    <w:rsid w:val="00EA5CC3"/>
    <w:rsid w:val="00EA5CE1"/>
    <w:rsid w:val="00EA5E7A"/>
    <w:rsid w:val="00EA5F58"/>
    <w:rsid w:val="00EA61F7"/>
    <w:rsid w:val="00EA627C"/>
    <w:rsid w:val="00EA62F7"/>
    <w:rsid w:val="00EA6561"/>
    <w:rsid w:val="00EA675B"/>
    <w:rsid w:val="00EA6A1E"/>
    <w:rsid w:val="00EA6B0A"/>
    <w:rsid w:val="00EA6B35"/>
    <w:rsid w:val="00EA6B63"/>
    <w:rsid w:val="00EA6C07"/>
    <w:rsid w:val="00EA6DD6"/>
    <w:rsid w:val="00EA6E2F"/>
    <w:rsid w:val="00EA6EB4"/>
    <w:rsid w:val="00EA705B"/>
    <w:rsid w:val="00EA71F8"/>
    <w:rsid w:val="00EA77DE"/>
    <w:rsid w:val="00EA77E1"/>
    <w:rsid w:val="00EA78C2"/>
    <w:rsid w:val="00EA798F"/>
    <w:rsid w:val="00EA79DD"/>
    <w:rsid w:val="00EA7B30"/>
    <w:rsid w:val="00EA7BA8"/>
    <w:rsid w:val="00EA7CA9"/>
    <w:rsid w:val="00EA7FA5"/>
    <w:rsid w:val="00EB078E"/>
    <w:rsid w:val="00EB0857"/>
    <w:rsid w:val="00EB0AD1"/>
    <w:rsid w:val="00EB0C4D"/>
    <w:rsid w:val="00EB0DAC"/>
    <w:rsid w:val="00EB0F82"/>
    <w:rsid w:val="00EB1527"/>
    <w:rsid w:val="00EB16D7"/>
    <w:rsid w:val="00EB1880"/>
    <w:rsid w:val="00EB195E"/>
    <w:rsid w:val="00EB1B09"/>
    <w:rsid w:val="00EB1BE1"/>
    <w:rsid w:val="00EB1C3B"/>
    <w:rsid w:val="00EB1CAB"/>
    <w:rsid w:val="00EB1D08"/>
    <w:rsid w:val="00EB1FF6"/>
    <w:rsid w:val="00EB20B2"/>
    <w:rsid w:val="00EB20E1"/>
    <w:rsid w:val="00EB2301"/>
    <w:rsid w:val="00EB245B"/>
    <w:rsid w:val="00EB2484"/>
    <w:rsid w:val="00EB269C"/>
    <w:rsid w:val="00EB2823"/>
    <w:rsid w:val="00EB2A54"/>
    <w:rsid w:val="00EB2B4E"/>
    <w:rsid w:val="00EB2FEA"/>
    <w:rsid w:val="00EB30B6"/>
    <w:rsid w:val="00EB31F0"/>
    <w:rsid w:val="00EB3211"/>
    <w:rsid w:val="00EB3244"/>
    <w:rsid w:val="00EB3389"/>
    <w:rsid w:val="00EB38DF"/>
    <w:rsid w:val="00EB38F2"/>
    <w:rsid w:val="00EB3B2C"/>
    <w:rsid w:val="00EB3B78"/>
    <w:rsid w:val="00EB3DB5"/>
    <w:rsid w:val="00EB3FC8"/>
    <w:rsid w:val="00EB3FD5"/>
    <w:rsid w:val="00EB4061"/>
    <w:rsid w:val="00EB40DD"/>
    <w:rsid w:val="00EB4511"/>
    <w:rsid w:val="00EB462E"/>
    <w:rsid w:val="00EB47DD"/>
    <w:rsid w:val="00EB4986"/>
    <w:rsid w:val="00EB4B82"/>
    <w:rsid w:val="00EB4B84"/>
    <w:rsid w:val="00EB4BAF"/>
    <w:rsid w:val="00EB4D31"/>
    <w:rsid w:val="00EB4DB4"/>
    <w:rsid w:val="00EB4E2F"/>
    <w:rsid w:val="00EB501B"/>
    <w:rsid w:val="00EB515A"/>
    <w:rsid w:val="00EB5253"/>
    <w:rsid w:val="00EB5318"/>
    <w:rsid w:val="00EB5508"/>
    <w:rsid w:val="00EB559E"/>
    <w:rsid w:val="00EB56A8"/>
    <w:rsid w:val="00EB5762"/>
    <w:rsid w:val="00EB5992"/>
    <w:rsid w:val="00EB59F3"/>
    <w:rsid w:val="00EB5B1D"/>
    <w:rsid w:val="00EB5B21"/>
    <w:rsid w:val="00EB5C09"/>
    <w:rsid w:val="00EB5F05"/>
    <w:rsid w:val="00EB5F2F"/>
    <w:rsid w:val="00EB6083"/>
    <w:rsid w:val="00EB6250"/>
    <w:rsid w:val="00EB67B0"/>
    <w:rsid w:val="00EB6976"/>
    <w:rsid w:val="00EB6D71"/>
    <w:rsid w:val="00EB6D8F"/>
    <w:rsid w:val="00EB6F51"/>
    <w:rsid w:val="00EB6F56"/>
    <w:rsid w:val="00EB706E"/>
    <w:rsid w:val="00EB7252"/>
    <w:rsid w:val="00EB72A5"/>
    <w:rsid w:val="00EB736A"/>
    <w:rsid w:val="00EB7427"/>
    <w:rsid w:val="00EB7746"/>
    <w:rsid w:val="00EB7BC7"/>
    <w:rsid w:val="00EC0073"/>
    <w:rsid w:val="00EC0098"/>
    <w:rsid w:val="00EC0397"/>
    <w:rsid w:val="00EC03E4"/>
    <w:rsid w:val="00EC0548"/>
    <w:rsid w:val="00EC0555"/>
    <w:rsid w:val="00EC06C0"/>
    <w:rsid w:val="00EC06F0"/>
    <w:rsid w:val="00EC07DF"/>
    <w:rsid w:val="00EC082C"/>
    <w:rsid w:val="00EC0994"/>
    <w:rsid w:val="00EC09D3"/>
    <w:rsid w:val="00EC0E07"/>
    <w:rsid w:val="00EC0E20"/>
    <w:rsid w:val="00EC0EE2"/>
    <w:rsid w:val="00EC0F1B"/>
    <w:rsid w:val="00EC0F41"/>
    <w:rsid w:val="00EC0FDE"/>
    <w:rsid w:val="00EC1316"/>
    <w:rsid w:val="00EC1335"/>
    <w:rsid w:val="00EC135A"/>
    <w:rsid w:val="00EC17CA"/>
    <w:rsid w:val="00EC181F"/>
    <w:rsid w:val="00EC1A7C"/>
    <w:rsid w:val="00EC1AE4"/>
    <w:rsid w:val="00EC1B49"/>
    <w:rsid w:val="00EC1BC3"/>
    <w:rsid w:val="00EC1CAC"/>
    <w:rsid w:val="00EC1D90"/>
    <w:rsid w:val="00EC1FDB"/>
    <w:rsid w:val="00EC2170"/>
    <w:rsid w:val="00EC2331"/>
    <w:rsid w:val="00EC238D"/>
    <w:rsid w:val="00EC24F8"/>
    <w:rsid w:val="00EC2603"/>
    <w:rsid w:val="00EC28D4"/>
    <w:rsid w:val="00EC2BFC"/>
    <w:rsid w:val="00EC2C38"/>
    <w:rsid w:val="00EC2C5C"/>
    <w:rsid w:val="00EC2CE4"/>
    <w:rsid w:val="00EC2E10"/>
    <w:rsid w:val="00EC2F3D"/>
    <w:rsid w:val="00EC3064"/>
    <w:rsid w:val="00EC31C9"/>
    <w:rsid w:val="00EC343F"/>
    <w:rsid w:val="00EC3441"/>
    <w:rsid w:val="00EC3474"/>
    <w:rsid w:val="00EC3633"/>
    <w:rsid w:val="00EC3654"/>
    <w:rsid w:val="00EC374B"/>
    <w:rsid w:val="00EC39C1"/>
    <w:rsid w:val="00EC3D3E"/>
    <w:rsid w:val="00EC3E8C"/>
    <w:rsid w:val="00EC3F69"/>
    <w:rsid w:val="00EC40F5"/>
    <w:rsid w:val="00EC4488"/>
    <w:rsid w:val="00EC4591"/>
    <w:rsid w:val="00EC45BE"/>
    <w:rsid w:val="00EC4698"/>
    <w:rsid w:val="00EC46D3"/>
    <w:rsid w:val="00EC4973"/>
    <w:rsid w:val="00EC4B1C"/>
    <w:rsid w:val="00EC4F46"/>
    <w:rsid w:val="00EC4F70"/>
    <w:rsid w:val="00EC4FD4"/>
    <w:rsid w:val="00EC50F6"/>
    <w:rsid w:val="00EC512F"/>
    <w:rsid w:val="00EC51E2"/>
    <w:rsid w:val="00EC5241"/>
    <w:rsid w:val="00EC528C"/>
    <w:rsid w:val="00EC5722"/>
    <w:rsid w:val="00EC59FF"/>
    <w:rsid w:val="00EC5B7C"/>
    <w:rsid w:val="00EC5D1C"/>
    <w:rsid w:val="00EC6010"/>
    <w:rsid w:val="00EC60F5"/>
    <w:rsid w:val="00EC629B"/>
    <w:rsid w:val="00EC6408"/>
    <w:rsid w:val="00EC6504"/>
    <w:rsid w:val="00EC6649"/>
    <w:rsid w:val="00EC672F"/>
    <w:rsid w:val="00EC69BE"/>
    <w:rsid w:val="00EC69DC"/>
    <w:rsid w:val="00EC6AC7"/>
    <w:rsid w:val="00EC6D9C"/>
    <w:rsid w:val="00EC6F1B"/>
    <w:rsid w:val="00EC7002"/>
    <w:rsid w:val="00EC700F"/>
    <w:rsid w:val="00EC70B5"/>
    <w:rsid w:val="00EC73FC"/>
    <w:rsid w:val="00EC74EF"/>
    <w:rsid w:val="00EC75FD"/>
    <w:rsid w:val="00EC76D3"/>
    <w:rsid w:val="00EC7B1F"/>
    <w:rsid w:val="00EC7B94"/>
    <w:rsid w:val="00EC7C4C"/>
    <w:rsid w:val="00EC7CD0"/>
    <w:rsid w:val="00EC7CDA"/>
    <w:rsid w:val="00EC7CE6"/>
    <w:rsid w:val="00EC7E87"/>
    <w:rsid w:val="00EC7F24"/>
    <w:rsid w:val="00ED003E"/>
    <w:rsid w:val="00ED0186"/>
    <w:rsid w:val="00ED0720"/>
    <w:rsid w:val="00ED07BA"/>
    <w:rsid w:val="00ED0BE7"/>
    <w:rsid w:val="00ED0FD5"/>
    <w:rsid w:val="00ED10E7"/>
    <w:rsid w:val="00ED114D"/>
    <w:rsid w:val="00ED130E"/>
    <w:rsid w:val="00ED1389"/>
    <w:rsid w:val="00ED14A3"/>
    <w:rsid w:val="00ED1524"/>
    <w:rsid w:val="00ED1598"/>
    <w:rsid w:val="00ED15F7"/>
    <w:rsid w:val="00ED18E5"/>
    <w:rsid w:val="00ED1CBC"/>
    <w:rsid w:val="00ED204F"/>
    <w:rsid w:val="00ED21AE"/>
    <w:rsid w:val="00ED2345"/>
    <w:rsid w:val="00ED270E"/>
    <w:rsid w:val="00ED2794"/>
    <w:rsid w:val="00ED28A9"/>
    <w:rsid w:val="00ED2D4D"/>
    <w:rsid w:val="00ED2D6E"/>
    <w:rsid w:val="00ED2DB6"/>
    <w:rsid w:val="00ED2DC9"/>
    <w:rsid w:val="00ED2EDE"/>
    <w:rsid w:val="00ED2F13"/>
    <w:rsid w:val="00ED2F46"/>
    <w:rsid w:val="00ED300E"/>
    <w:rsid w:val="00ED3456"/>
    <w:rsid w:val="00ED3469"/>
    <w:rsid w:val="00ED3861"/>
    <w:rsid w:val="00ED38D8"/>
    <w:rsid w:val="00ED3ACC"/>
    <w:rsid w:val="00ED3B3D"/>
    <w:rsid w:val="00ED3C7D"/>
    <w:rsid w:val="00ED4262"/>
    <w:rsid w:val="00ED4679"/>
    <w:rsid w:val="00ED46B9"/>
    <w:rsid w:val="00ED4713"/>
    <w:rsid w:val="00ED47A7"/>
    <w:rsid w:val="00ED49BE"/>
    <w:rsid w:val="00ED4B3B"/>
    <w:rsid w:val="00ED4C19"/>
    <w:rsid w:val="00ED4DB0"/>
    <w:rsid w:val="00ED4EE2"/>
    <w:rsid w:val="00ED4F0E"/>
    <w:rsid w:val="00ED518A"/>
    <w:rsid w:val="00ED51A6"/>
    <w:rsid w:val="00ED5481"/>
    <w:rsid w:val="00ED5554"/>
    <w:rsid w:val="00ED557C"/>
    <w:rsid w:val="00ED55E3"/>
    <w:rsid w:val="00ED5955"/>
    <w:rsid w:val="00ED5A4F"/>
    <w:rsid w:val="00ED5A9A"/>
    <w:rsid w:val="00ED5AEB"/>
    <w:rsid w:val="00ED5D38"/>
    <w:rsid w:val="00ED5DAF"/>
    <w:rsid w:val="00ED5DB9"/>
    <w:rsid w:val="00ED5EBB"/>
    <w:rsid w:val="00ED619D"/>
    <w:rsid w:val="00ED636A"/>
    <w:rsid w:val="00ED63BA"/>
    <w:rsid w:val="00ED6420"/>
    <w:rsid w:val="00ED66A6"/>
    <w:rsid w:val="00ED66E8"/>
    <w:rsid w:val="00ED6784"/>
    <w:rsid w:val="00ED683D"/>
    <w:rsid w:val="00ED6B5E"/>
    <w:rsid w:val="00ED70D6"/>
    <w:rsid w:val="00ED7170"/>
    <w:rsid w:val="00ED71FF"/>
    <w:rsid w:val="00ED727B"/>
    <w:rsid w:val="00ED75CB"/>
    <w:rsid w:val="00ED7B2C"/>
    <w:rsid w:val="00ED7D0D"/>
    <w:rsid w:val="00ED7D9F"/>
    <w:rsid w:val="00ED7F30"/>
    <w:rsid w:val="00EE0189"/>
    <w:rsid w:val="00EE01FD"/>
    <w:rsid w:val="00EE0247"/>
    <w:rsid w:val="00EE0539"/>
    <w:rsid w:val="00EE05C2"/>
    <w:rsid w:val="00EE060F"/>
    <w:rsid w:val="00EE0661"/>
    <w:rsid w:val="00EE0662"/>
    <w:rsid w:val="00EE0666"/>
    <w:rsid w:val="00EE07DA"/>
    <w:rsid w:val="00EE0817"/>
    <w:rsid w:val="00EE0A05"/>
    <w:rsid w:val="00EE0A48"/>
    <w:rsid w:val="00EE0A8B"/>
    <w:rsid w:val="00EE0B8F"/>
    <w:rsid w:val="00EE0C59"/>
    <w:rsid w:val="00EE0D72"/>
    <w:rsid w:val="00EE0D78"/>
    <w:rsid w:val="00EE0E32"/>
    <w:rsid w:val="00EE1234"/>
    <w:rsid w:val="00EE1436"/>
    <w:rsid w:val="00EE1699"/>
    <w:rsid w:val="00EE1A43"/>
    <w:rsid w:val="00EE1BF1"/>
    <w:rsid w:val="00EE1D4B"/>
    <w:rsid w:val="00EE1E2D"/>
    <w:rsid w:val="00EE1EE0"/>
    <w:rsid w:val="00EE1F29"/>
    <w:rsid w:val="00EE1FE5"/>
    <w:rsid w:val="00EE201A"/>
    <w:rsid w:val="00EE2088"/>
    <w:rsid w:val="00EE213C"/>
    <w:rsid w:val="00EE2190"/>
    <w:rsid w:val="00EE2191"/>
    <w:rsid w:val="00EE2272"/>
    <w:rsid w:val="00EE22A8"/>
    <w:rsid w:val="00EE2384"/>
    <w:rsid w:val="00EE23C2"/>
    <w:rsid w:val="00EE24C0"/>
    <w:rsid w:val="00EE26A3"/>
    <w:rsid w:val="00EE287B"/>
    <w:rsid w:val="00EE2921"/>
    <w:rsid w:val="00EE294E"/>
    <w:rsid w:val="00EE2A36"/>
    <w:rsid w:val="00EE2B0A"/>
    <w:rsid w:val="00EE2B28"/>
    <w:rsid w:val="00EE2ED5"/>
    <w:rsid w:val="00EE3027"/>
    <w:rsid w:val="00EE3141"/>
    <w:rsid w:val="00EE3464"/>
    <w:rsid w:val="00EE371A"/>
    <w:rsid w:val="00EE3789"/>
    <w:rsid w:val="00EE3833"/>
    <w:rsid w:val="00EE3855"/>
    <w:rsid w:val="00EE391A"/>
    <w:rsid w:val="00EE39DE"/>
    <w:rsid w:val="00EE3AB6"/>
    <w:rsid w:val="00EE3B3E"/>
    <w:rsid w:val="00EE41DE"/>
    <w:rsid w:val="00EE436E"/>
    <w:rsid w:val="00EE4456"/>
    <w:rsid w:val="00EE4622"/>
    <w:rsid w:val="00EE48B7"/>
    <w:rsid w:val="00EE48D8"/>
    <w:rsid w:val="00EE49D5"/>
    <w:rsid w:val="00EE4AA2"/>
    <w:rsid w:val="00EE4B39"/>
    <w:rsid w:val="00EE5094"/>
    <w:rsid w:val="00EE5290"/>
    <w:rsid w:val="00EE52BF"/>
    <w:rsid w:val="00EE5339"/>
    <w:rsid w:val="00EE565C"/>
    <w:rsid w:val="00EE56CE"/>
    <w:rsid w:val="00EE603F"/>
    <w:rsid w:val="00EE60F8"/>
    <w:rsid w:val="00EE612B"/>
    <w:rsid w:val="00EE6283"/>
    <w:rsid w:val="00EE661A"/>
    <w:rsid w:val="00EE6AFC"/>
    <w:rsid w:val="00EE6B1F"/>
    <w:rsid w:val="00EE6CB0"/>
    <w:rsid w:val="00EE6D6C"/>
    <w:rsid w:val="00EE6E06"/>
    <w:rsid w:val="00EE6E93"/>
    <w:rsid w:val="00EE70D3"/>
    <w:rsid w:val="00EE70E3"/>
    <w:rsid w:val="00EE713A"/>
    <w:rsid w:val="00EE71FF"/>
    <w:rsid w:val="00EE7322"/>
    <w:rsid w:val="00EE744A"/>
    <w:rsid w:val="00EE75F0"/>
    <w:rsid w:val="00EE7AB6"/>
    <w:rsid w:val="00EEFF1A"/>
    <w:rsid w:val="00EF00AB"/>
    <w:rsid w:val="00EF00B6"/>
    <w:rsid w:val="00EF0138"/>
    <w:rsid w:val="00EF0271"/>
    <w:rsid w:val="00EF02B8"/>
    <w:rsid w:val="00EF03A9"/>
    <w:rsid w:val="00EF054B"/>
    <w:rsid w:val="00EF0674"/>
    <w:rsid w:val="00EF07AB"/>
    <w:rsid w:val="00EF07F7"/>
    <w:rsid w:val="00EF0842"/>
    <w:rsid w:val="00EF0919"/>
    <w:rsid w:val="00EF0D3E"/>
    <w:rsid w:val="00EF0D7A"/>
    <w:rsid w:val="00EF102C"/>
    <w:rsid w:val="00EF1070"/>
    <w:rsid w:val="00EF1394"/>
    <w:rsid w:val="00EF1533"/>
    <w:rsid w:val="00EF1757"/>
    <w:rsid w:val="00EF1958"/>
    <w:rsid w:val="00EF1984"/>
    <w:rsid w:val="00EF1AC0"/>
    <w:rsid w:val="00EF1B77"/>
    <w:rsid w:val="00EF1B94"/>
    <w:rsid w:val="00EF1C2E"/>
    <w:rsid w:val="00EF1CDF"/>
    <w:rsid w:val="00EF1D24"/>
    <w:rsid w:val="00EF1F77"/>
    <w:rsid w:val="00EF2030"/>
    <w:rsid w:val="00EF20C4"/>
    <w:rsid w:val="00EF229E"/>
    <w:rsid w:val="00EF244D"/>
    <w:rsid w:val="00EF25A8"/>
    <w:rsid w:val="00EF26B5"/>
    <w:rsid w:val="00EF26C1"/>
    <w:rsid w:val="00EF26F4"/>
    <w:rsid w:val="00EF280D"/>
    <w:rsid w:val="00EF2899"/>
    <w:rsid w:val="00EF2957"/>
    <w:rsid w:val="00EF29E3"/>
    <w:rsid w:val="00EF2A5E"/>
    <w:rsid w:val="00EF2ADB"/>
    <w:rsid w:val="00EF2B86"/>
    <w:rsid w:val="00EF2BA4"/>
    <w:rsid w:val="00EF2BDA"/>
    <w:rsid w:val="00EF2D40"/>
    <w:rsid w:val="00EF2DB0"/>
    <w:rsid w:val="00EF2DBC"/>
    <w:rsid w:val="00EF2E35"/>
    <w:rsid w:val="00EF2FF5"/>
    <w:rsid w:val="00EF30F8"/>
    <w:rsid w:val="00EF357D"/>
    <w:rsid w:val="00EF3757"/>
    <w:rsid w:val="00EF375C"/>
    <w:rsid w:val="00EF37CC"/>
    <w:rsid w:val="00EF380B"/>
    <w:rsid w:val="00EF388A"/>
    <w:rsid w:val="00EF3950"/>
    <w:rsid w:val="00EF39D2"/>
    <w:rsid w:val="00EF3A9C"/>
    <w:rsid w:val="00EF3AA3"/>
    <w:rsid w:val="00EF3D05"/>
    <w:rsid w:val="00EF3F99"/>
    <w:rsid w:val="00EF3FBD"/>
    <w:rsid w:val="00EF4040"/>
    <w:rsid w:val="00EF40F4"/>
    <w:rsid w:val="00EF4125"/>
    <w:rsid w:val="00EF4130"/>
    <w:rsid w:val="00EF4151"/>
    <w:rsid w:val="00EF45BD"/>
    <w:rsid w:val="00EF4722"/>
    <w:rsid w:val="00EF4760"/>
    <w:rsid w:val="00EF49DC"/>
    <w:rsid w:val="00EF4C89"/>
    <w:rsid w:val="00EF4FBF"/>
    <w:rsid w:val="00EF511A"/>
    <w:rsid w:val="00EF52B2"/>
    <w:rsid w:val="00EF5352"/>
    <w:rsid w:val="00EF5481"/>
    <w:rsid w:val="00EF54ED"/>
    <w:rsid w:val="00EF557D"/>
    <w:rsid w:val="00EF55BC"/>
    <w:rsid w:val="00EF5673"/>
    <w:rsid w:val="00EF568D"/>
    <w:rsid w:val="00EF57AF"/>
    <w:rsid w:val="00EF588B"/>
    <w:rsid w:val="00EF58AC"/>
    <w:rsid w:val="00EF58C0"/>
    <w:rsid w:val="00EF591B"/>
    <w:rsid w:val="00EF5A07"/>
    <w:rsid w:val="00EF5AD3"/>
    <w:rsid w:val="00EF5F4C"/>
    <w:rsid w:val="00EF608A"/>
    <w:rsid w:val="00EF6191"/>
    <w:rsid w:val="00EF6217"/>
    <w:rsid w:val="00EF621F"/>
    <w:rsid w:val="00EF6247"/>
    <w:rsid w:val="00EF6306"/>
    <w:rsid w:val="00EF6356"/>
    <w:rsid w:val="00EF637D"/>
    <w:rsid w:val="00EF6500"/>
    <w:rsid w:val="00EF650E"/>
    <w:rsid w:val="00EF666A"/>
    <w:rsid w:val="00EF6691"/>
    <w:rsid w:val="00EF66EF"/>
    <w:rsid w:val="00EF67DB"/>
    <w:rsid w:val="00EF699A"/>
    <w:rsid w:val="00EF6C38"/>
    <w:rsid w:val="00EF6C93"/>
    <w:rsid w:val="00EF6DD3"/>
    <w:rsid w:val="00EF6F7F"/>
    <w:rsid w:val="00EF726E"/>
    <w:rsid w:val="00EF73AC"/>
    <w:rsid w:val="00EF73AF"/>
    <w:rsid w:val="00EF770C"/>
    <w:rsid w:val="00EF7734"/>
    <w:rsid w:val="00EF7B43"/>
    <w:rsid w:val="00EF7B51"/>
    <w:rsid w:val="00EF7C95"/>
    <w:rsid w:val="00EF7CC4"/>
    <w:rsid w:val="00EF7D9A"/>
    <w:rsid w:val="00EF7D9B"/>
    <w:rsid w:val="00EF7E28"/>
    <w:rsid w:val="00EF7EB9"/>
    <w:rsid w:val="00EF7FFA"/>
    <w:rsid w:val="00F000D0"/>
    <w:rsid w:val="00F0049F"/>
    <w:rsid w:val="00F00554"/>
    <w:rsid w:val="00F00579"/>
    <w:rsid w:val="00F006E7"/>
    <w:rsid w:val="00F007EE"/>
    <w:rsid w:val="00F00823"/>
    <w:rsid w:val="00F00AD1"/>
    <w:rsid w:val="00F00CAA"/>
    <w:rsid w:val="00F00CDB"/>
    <w:rsid w:val="00F00D1F"/>
    <w:rsid w:val="00F00D27"/>
    <w:rsid w:val="00F00F0C"/>
    <w:rsid w:val="00F011C5"/>
    <w:rsid w:val="00F0121D"/>
    <w:rsid w:val="00F01510"/>
    <w:rsid w:val="00F01824"/>
    <w:rsid w:val="00F01A00"/>
    <w:rsid w:val="00F01A7C"/>
    <w:rsid w:val="00F0211A"/>
    <w:rsid w:val="00F02159"/>
    <w:rsid w:val="00F021DE"/>
    <w:rsid w:val="00F022A4"/>
    <w:rsid w:val="00F022F9"/>
    <w:rsid w:val="00F02404"/>
    <w:rsid w:val="00F0243D"/>
    <w:rsid w:val="00F025A2"/>
    <w:rsid w:val="00F02643"/>
    <w:rsid w:val="00F02747"/>
    <w:rsid w:val="00F02827"/>
    <w:rsid w:val="00F02958"/>
    <w:rsid w:val="00F02A60"/>
    <w:rsid w:val="00F02AA8"/>
    <w:rsid w:val="00F02C36"/>
    <w:rsid w:val="00F02D0D"/>
    <w:rsid w:val="00F02E33"/>
    <w:rsid w:val="00F02F24"/>
    <w:rsid w:val="00F02F32"/>
    <w:rsid w:val="00F0322F"/>
    <w:rsid w:val="00F0342A"/>
    <w:rsid w:val="00F035A2"/>
    <w:rsid w:val="00F036E6"/>
    <w:rsid w:val="00F03859"/>
    <w:rsid w:val="00F03A27"/>
    <w:rsid w:val="00F03C40"/>
    <w:rsid w:val="00F03EE6"/>
    <w:rsid w:val="00F04158"/>
    <w:rsid w:val="00F0417D"/>
    <w:rsid w:val="00F042EA"/>
    <w:rsid w:val="00F04330"/>
    <w:rsid w:val="00F04646"/>
    <w:rsid w:val="00F0466E"/>
    <w:rsid w:val="00F04745"/>
    <w:rsid w:val="00F0499E"/>
    <w:rsid w:val="00F049B8"/>
    <w:rsid w:val="00F04CC2"/>
    <w:rsid w:val="00F04E02"/>
    <w:rsid w:val="00F04F89"/>
    <w:rsid w:val="00F05129"/>
    <w:rsid w:val="00F052CF"/>
    <w:rsid w:val="00F05360"/>
    <w:rsid w:val="00F0537E"/>
    <w:rsid w:val="00F053E2"/>
    <w:rsid w:val="00F053EA"/>
    <w:rsid w:val="00F05423"/>
    <w:rsid w:val="00F054B4"/>
    <w:rsid w:val="00F0568C"/>
    <w:rsid w:val="00F056F0"/>
    <w:rsid w:val="00F057A8"/>
    <w:rsid w:val="00F057F1"/>
    <w:rsid w:val="00F05A76"/>
    <w:rsid w:val="00F05B49"/>
    <w:rsid w:val="00F05D58"/>
    <w:rsid w:val="00F05E10"/>
    <w:rsid w:val="00F05ECC"/>
    <w:rsid w:val="00F05EE0"/>
    <w:rsid w:val="00F060D2"/>
    <w:rsid w:val="00F0616A"/>
    <w:rsid w:val="00F06238"/>
    <w:rsid w:val="00F062D8"/>
    <w:rsid w:val="00F062DF"/>
    <w:rsid w:val="00F0656D"/>
    <w:rsid w:val="00F0679F"/>
    <w:rsid w:val="00F067AC"/>
    <w:rsid w:val="00F06865"/>
    <w:rsid w:val="00F069D0"/>
    <w:rsid w:val="00F06B1A"/>
    <w:rsid w:val="00F06B8F"/>
    <w:rsid w:val="00F06BA6"/>
    <w:rsid w:val="00F06C2F"/>
    <w:rsid w:val="00F06DB4"/>
    <w:rsid w:val="00F06FA8"/>
    <w:rsid w:val="00F06FCB"/>
    <w:rsid w:val="00F070D7"/>
    <w:rsid w:val="00F07179"/>
    <w:rsid w:val="00F071DD"/>
    <w:rsid w:val="00F07293"/>
    <w:rsid w:val="00F07305"/>
    <w:rsid w:val="00F07324"/>
    <w:rsid w:val="00F074C9"/>
    <w:rsid w:val="00F075DC"/>
    <w:rsid w:val="00F0761E"/>
    <w:rsid w:val="00F0762F"/>
    <w:rsid w:val="00F07954"/>
    <w:rsid w:val="00F07CCD"/>
    <w:rsid w:val="00F07D6D"/>
    <w:rsid w:val="00F07D8E"/>
    <w:rsid w:val="00F07DEE"/>
    <w:rsid w:val="00F07EDE"/>
    <w:rsid w:val="00F10029"/>
    <w:rsid w:val="00F1015C"/>
    <w:rsid w:val="00F10284"/>
    <w:rsid w:val="00F102DA"/>
    <w:rsid w:val="00F1030A"/>
    <w:rsid w:val="00F103DE"/>
    <w:rsid w:val="00F1040D"/>
    <w:rsid w:val="00F104B2"/>
    <w:rsid w:val="00F104FA"/>
    <w:rsid w:val="00F10909"/>
    <w:rsid w:val="00F1099E"/>
    <w:rsid w:val="00F109A6"/>
    <w:rsid w:val="00F10BCE"/>
    <w:rsid w:val="00F10D8C"/>
    <w:rsid w:val="00F10E9B"/>
    <w:rsid w:val="00F10ED4"/>
    <w:rsid w:val="00F11015"/>
    <w:rsid w:val="00F1107E"/>
    <w:rsid w:val="00F11112"/>
    <w:rsid w:val="00F1120D"/>
    <w:rsid w:val="00F11383"/>
    <w:rsid w:val="00F11530"/>
    <w:rsid w:val="00F118B6"/>
    <w:rsid w:val="00F1195C"/>
    <w:rsid w:val="00F1199C"/>
    <w:rsid w:val="00F11ADA"/>
    <w:rsid w:val="00F11B88"/>
    <w:rsid w:val="00F11DE0"/>
    <w:rsid w:val="00F11DF6"/>
    <w:rsid w:val="00F1207B"/>
    <w:rsid w:val="00F12315"/>
    <w:rsid w:val="00F1231C"/>
    <w:rsid w:val="00F12461"/>
    <w:rsid w:val="00F12AAF"/>
    <w:rsid w:val="00F12BB5"/>
    <w:rsid w:val="00F12BBA"/>
    <w:rsid w:val="00F12C74"/>
    <w:rsid w:val="00F12D36"/>
    <w:rsid w:val="00F12D6C"/>
    <w:rsid w:val="00F12D97"/>
    <w:rsid w:val="00F13137"/>
    <w:rsid w:val="00F13176"/>
    <w:rsid w:val="00F131A3"/>
    <w:rsid w:val="00F132B9"/>
    <w:rsid w:val="00F134D9"/>
    <w:rsid w:val="00F13649"/>
    <w:rsid w:val="00F13BA6"/>
    <w:rsid w:val="00F13C4E"/>
    <w:rsid w:val="00F13C62"/>
    <w:rsid w:val="00F13CA6"/>
    <w:rsid w:val="00F13D75"/>
    <w:rsid w:val="00F13DC9"/>
    <w:rsid w:val="00F14060"/>
    <w:rsid w:val="00F1406D"/>
    <w:rsid w:val="00F140AA"/>
    <w:rsid w:val="00F140AB"/>
    <w:rsid w:val="00F14195"/>
    <w:rsid w:val="00F141A2"/>
    <w:rsid w:val="00F1426B"/>
    <w:rsid w:val="00F1442C"/>
    <w:rsid w:val="00F1490C"/>
    <w:rsid w:val="00F1491F"/>
    <w:rsid w:val="00F149EA"/>
    <w:rsid w:val="00F14B2A"/>
    <w:rsid w:val="00F14C1A"/>
    <w:rsid w:val="00F14C52"/>
    <w:rsid w:val="00F1509E"/>
    <w:rsid w:val="00F150D3"/>
    <w:rsid w:val="00F15117"/>
    <w:rsid w:val="00F153C1"/>
    <w:rsid w:val="00F1579E"/>
    <w:rsid w:val="00F15A64"/>
    <w:rsid w:val="00F15D40"/>
    <w:rsid w:val="00F15D42"/>
    <w:rsid w:val="00F1613F"/>
    <w:rsid w:val="00F16275"/>
    <w:rsid w:val="00F162C3"/>
    <w:rsid w:val="00F163DD"/>
    <w:rsid w:val="00F1656D"/>
    <w:rsid w:val="00F1659A"/>
    <w:rsid w:val="00F1659B"/>
    <w:rsid w:val="00F16627"/>
    <w:rsid w:val="00F16702"/>
    <w:rsid w:val="00F167C7"/>
    <w:rsid w:val="00F169C4"/>
    <w:rsid w:val="00F16A3A"/>
    <w:rsid w:val="00F16BAE"/>
    <w:rsid w:val="00F16C0F"/>
    <w:rsid w:val="00F16C9B"/>
    <w:rsid w:val="00F16D5E"/>
    <w:rsid w:val="00F16EEF"/>
    <w:rsid w:val="00F16FBE"/>
    <w:rsid w:val="00F1709F"/>
    <w:rsid w:val="00F17117"/>
    <w:rsid w:val="00F17533"/>
    <w:rsid w:val="00F176C6"/>
    <w:rsid w:val="00F1782E"/>
    <w:rsid w:val="00F178C6"/>
    <w:rsid w:val="00F17A62"/>
    <w:rsid w:val="00F17D6C"/>
    <w:rsid w:val="00F2003F"/>
    <w:rsid w:val="00F200A9"/>
    <w:rsid w:val="00F20195"/>
    <w:rsid w:val="00F204AE"/>
    <w:rsid w:val="00F204DD"/>
    <w:rsid w:val="00F205B0"/>
    <w:rsid w:val="00F20A78"/>
    <w:rsid w:val="00F20A86"/>
    <w:rsid w:val="00F20F60"/>
    <w:rsid w:val="00F211D5"/>
    <w:rsid w:val="00F213AA"/>
    <w:rsid w:val="00F214F2"/>
    <w:rsid w:val="00F216C8"/>
    <w:rsid w:val="00F21770"/>
    <w:rsid w:val="00F218A8"/>
    <w:rsid w:val="00F21C98"/>
    <w:rsid w:val="00F21FAF"/>
    <w:rsid w:val="00F22069"/>
    <w:rsid w:val="00F22369"/>
    <w:rsid w:val="00F22442"/>
    <w:rsid w:val="00F225D3"/>
    <w:rsid w:val="00F2267F"/>
    <w:rsid w:val="00F226F7"/>
    <w:rsid w:val="00F22731"/>
    <w:rsid w:val="00F2278F"/>
    <w:rsid w:val="00F22854"/>
    <w:rsid w:val="00F228AE"/>
    <w:rsid w:val="00F228DB"/>
    <w:rsid w:val="00F22956"/>
    <w:rsid w:val="00F22A8C"/>
    <w:rsid w:val="00F22CB8"/>
    <w:rsid w:val="00F22DA5"/>
    <w:rsid w:val="00F22DC6"/>
    <w:rsid w:val="00F22FC6"/>
    <w:rsid w:val="00F23183"/>
    <w:rsid w:val="00F2320E"/>
    <w:rsid w:val="00F2324D"/>
    <w:rsid w:val="00F2331D"/>
    <w:rsid w:val="00F2341A"/>
    <w:rsid w:val="00F2345A"/>
    <w:rsid w:val="00F234A3"/>
    <w:rsid w:val="00F23647"/>
    <w:rsid w:val="00F237D3"/>
    <w:rsid w:val="00F2386D"/>
    <w:rsid w:val="00F23A80"/>
    <w:rsid w:val="00F23C6C"/>
    <w:rsid w:val="00F23E20"/>
    <w:rsid w:val="00F23F2B"/>
    <w:rsid w:val="00F23FBF"/>
    <w:rsid w:val="00F23FEB"/>
    <w:rsid w:val="00F2407D"/>
    <w:rsid w:val="00F2408C"/>
    <w:rsid w:val="00F240AD"/>
    <w:rsid w:val="00F24106"/>
    <w:rsid w:val="00F2419C"/>
    <w:rsid w:val="00F24220"/>
    <w:rsid w:val="00F24243"/>
    <w:rsid w:val="00F244EA"/>
    <w:rsid w:val="00F245EA"/>
    <w:rsid w:val="00F247F7"/>
    <w:rsid w:val="00F24826"/>
    <w:rsid w:val="00F24845"/>
    <w:rsid w:val="00F24B01"/>
    <w:rsid w:val="00F24CA2"/>
    <w:rsid w:val="00F24DE8"/>
    <w:rsid w:val="00F24E8F"/>
    <w:rsid w:val="00F24EB4"/>
    <w:rsid w:val="00F24EBF"/>
    <w:rsid w:val="00F24FCE"/>
    <w:rsid w:val="00F25064"/>
    <w:rsid w:val="00F2513A"/>
    <w:rsid w:val="00F254AD"/>
    <w:rsid w:val="00F25536"/>
    <w:rsid w:val="00F25571"/>
    <w:rsid w:val="00F25671"/>
    <w:rsid w:val="00F2569E"/>
    <w:rsid w:val="00F25721"/>
    <w:rsid w:val="00F2577D"/>
    <w:rsid w:val="00F257FE"/>
    <w:rsid w:val="00F25A58"/>
    <w:rsid w:val="00F25C58"/>
    <w:rsid w:val="00F25DCC"/>
    <w:rsid w:val="00F25E66"/>
    <w:rsid w:val="00F2603F"/>
    <w:rsid w:val="00F2604A"/>
    <w:rsid w:val="00F260AE"/>
    <w:rsid w:val="00F26171"/>
    <w:rsid w:val="00F26232"/>
    <w:rsid w:val="00F264DC"/>
    <w:rsid w:val="00F2673B"/>
    <w:rsid w:val="00F26881"/>
    <w:rsid w:val="00F26924"/>
    <w:rsid w:val="00F269C8"/>
    <w:rsid w:val="00F26CAF"/>
    <w:rsid w:val="00F26FB1"/>
    <w:rsid w:val="00F271EF"/>
    <w:rsid w:val="00F27316"/>
    <w:rsid w:val="00F27390"/>
    <w:rsid w:val="00F276CD"/>
    <w:rsid w:val="00F277A1"/>
    <w:rsid w:val="00F277F6"/>
    <w:rsid w:val="00F2791D"/>
    <w:rsid w:val="00F27924"/>
    <w:rsid w:val="00F279CC"/>
    <w:rsid w:val="00F279EB"/>
    <w:rsid w:val="00F27A65"/>
    <w:rsid w:val="00F27B65"/>
    <w:rsid w:val="00F27CBE"/>
    <w:rsid w:val="00F27E28"/>
    <w:rsid w:val="00F27E4E"/>
    <w:rsid w:val="00F300E0"/>
    <w:rsid w:val="00F303E6"/>
    <w:rsid w:val="00F304C8"/>
    <w:rsid w:val="00F3053C"/>
    <w:rsid w:val="00F3076E"/>
    <w:rsid w:val="00F30837"/>
    <w:rsid w:val="00F3086F"/>
    <w:rsid w:val="00F309EE"/>
    <w:rsid w:val="00F30A27"/>
    <w:rsid w:val="00F30AD2"/>
    <w:rsid w:val="00F30BF3"/>
    <w:rsid w:val="00F30C67"/>
    <w:rsid w:val="00F3117C"/>
    <w:rsid w:val="00F311FC"/>
    <w:rsid w:val="00F31572"/>
    <w:rsid w:val="00F317E0"/>
    <w:rsid w:val="00F31888"/>
    <w:rsid w:val="00F318A2"/>
    <w:rsid w:val="00F318C3"/>
    <w:rsid w:val="00F319AD"/>
    <w:rsid w:val="00F31A5F"/>
    <w:rsid w:val="00F31C7D"/>
    <w:rsid w:val="00F32049"/>
    <w:rsid w:val="00F320BD"/>
    <w:rsid w:val="00F321C8"/>
    <w:rsid w:val="00F3222D"/>
    <w:rsid w:val="00F32275"/>
    <w:rsid w:val="00F322DB"/>
    <w:rsid w:val="00F32365"/>
    <w:rsid w:val="00F32497"/>
    <w:rsid w:val="00F3252B"/>
    <w:rsid w:val="00F325F2"/>
    <w:rsid w:val="00F3266D"/>
    <w:rsid w:val="00F32694"/>
    <w:rsid w:val="00F3278F"/>
    <w:rsid w:val="00F328F5"/>
    <w:rsid w:val="00F32A6C"/>
    <w:rsid w:val="00F32A89"/>
    <w:rsid w:val="00F32C5B"/>
    <w:rsid w:val="00F32D40"/>
    <w:rsid w:val="00F32DAD"/>
    <w:rsid w:val="00F32DE2"/>
    <w:rsid w:val="00F330B0"/>
    <w:rsid w:val="00F33432"/>
    <w:rsid w:val="00F33573"/>
    <w:rsid w:val="00F33814"/>
    <w:rsid w:val="00F33884"/>
    <w:rsid w:val="00F33BE8"/>
    <w:rsid w:val="00F34098"/>
    <w:rsid w:val="00F34476"/>
    <w:rsid w:val="00F3447A"/>
    <w:rsid w:val="00F34565"/>
    <w:rsid w:val="00F349B6"/>
    <w:rsid w:val="00F34BAC"/>
    <w:rsid w:val="00F34BD8"/>
    <w:rsid w:val="00F35506"/>
    <w:rsid w:val="00F35532"/>
    <w:rsid w:val="00F35535"/>
    <w:rsid w:val="00F35881"/>
    <w:rsid w:val="00F35935"/>
    <w:rsid w:val="00F35C33"/>
    <w:rsid w:val="00F35CDD"/>
    <w:rsid w:val="00F35FC2"/>
    <w:rsid w:val="00F364B0"/>
    <w:rsid w:val="00F364C6"/>
    <w:rsid w:val="00F364F4"/>
    <w:rsid w:val="00F36647"/>
    <w:rsid w:val="00F36772"/>
    <w:rsid w:val="00F36918"/>
    <w:rsid w:val="00F36A1D"/>
    <w:rsid w:val="00F36A68"/>
    <w:rsid w:val="00F36C50"/>
    <w:rsid w:val="00F36CE1"/>
    <w:rsid w:val="00F36D33"/>
    <w:rsid w:val="00F36D3E"/>
    <w:rsid w:val="00F36D40"/>
    <w:rsid w:val="00F36F58"/>
    <w:rsid w:val="00F36FD0"/>
    <w:rsid w:val="00F37434"/>
    <w:rsid w:val="00F374A3"/>
    <w:rsid w:val="00F37625"/>
    <w:rsid w:val="00F37638"/>
    <w:rsid w:val="00F37772"/>
    <w:rsid w:val="00F37897"/>
    <w:rsid w:val="00F37AF8"/>
    <w:rsid w:val="00F37BCF"/>
    <w:rsid w:val="00F37BE9"/>
    <w:rsid w:val="00F37CF3"/>
    <w:rsid w:val="00F37DDA"/>
    <w:rsid w:val="00F37EEF"/>
    <w:rsid w:val="00F40082"/>
    <w:rsid w:val="00F401E9"/>
    <w:rsid w:val="00F40246"/>
    <w:rsid w:val="00F403C2"/>
    <w:rsid w:val="00F40594"/>
    <w:rsid w:val="00F40595"/>
    <w:rsid w:val="00F4069A"/>
    <w:rsid w:val="00F407DF"/>
    <w:rsid w:val="00F40B65"/>
    <w:rsid w:val="00F40B9A"/>
    <w:rsid w:val="00F40C6A"/>
    <w:rsid w:val="00F40DDC"/>
    <w:rsid w:val="00F40EB1"/>
    <w:rsid w:val="00F40FB7"/>
    <w:rsid w:val="00F410C8"/>
    <w:rsid w:val="00F41287"/>
    <w:rsid w:val="00F4164E"/>
    <w:rsid w:val="00F419CC"/>
    <w:rsid w:val="00F41AF0"/>
    <w:rsid w:val="00F41D3F"/>
    <w:rsid w:val="00F41D8C"/>
    <w:rsid w:val="00F41E32"/>
    <w:rsid w:val="00F42215"/>
    <w:rsid w:val="00F422E9"/>
    <w:rsid w:val="00F4231E"/>
    <w:rsid w:val="00F42887"/>
    <w:rsid w:val="00F42961"/>
    <w:rsid w:val="00F42B08"/>
    <w:rsid w:val="00F42B8F"/>
    <w:rsid w:val="00F42D2F"/>
    <w:rsid w:val="00F42D61"/>
    <w:rsid w:val="00F42E39"/>
    <w:rsid w:val="00F431DF"/>
    <w:rsid w:val="00F433A0"/>
    <w:rsid w:val="00F43471"/>
    <w:rsid w:val="00F435EB"/>
    <w:rsid w:val="00F43634"/>
    <w:rsid w:val="00F4370D"/>
    <w:rsid w:val="00F4388D"/>
    <w:rsid w:val="00F43B11"/>
    <w:rsid w:val="00F43B3F"/>
    <w:rsid w:val="00F43C7B"/>
    <w:rsid w:val="00F43EC7"/>
    <w:rsid w:val="00F43FF8"/>
    <w:rsid w:val="00F44014"/>
    <w:rsid w:val="00F4405D"/>
    <w:rsid w:val="00F44307"/>
    <w:rsid w:val="00F44456"/>
    <w:rsid w:val="00F44543"/>
    <w:rsid w:val="00F44832"/>
    <w:rsid w:val="00F44955"/>
    <w:rsid w:val="00F44997"/>
    <w:rsid w:val="00F44A27"/>
    <w:rsid w:val="00F44A7A"/>
    <w:rsid w:val="00F44A8A"/>
    <w:rsid w:val="00F44CFC"/>
    <w:rsid w:val="00F44E37"/>
    <w:rsid w:val="00F44F1B"/>
    <w:rsid w:val="00F44FE9"/>
    <w:rsid w:val="00F450CF"/>
    <w:rsid w:val="00F45238"/>
    <w:rsid w:val="00F45486"/>
    <w:rsid w:val="00F4548C"/>
    <w:rsid w:val="00F454E0"/>
    <w:rsid w:val="00F455EC"/>
    <w:rsid w:val="00F457D0"/>
    <w:rsid w:val="00F4581F"/>
    <w:rsid w:val="00F458E2"/>
    <w:rsid w:val="00F45969"/>
    <w:rsid w:val="00F459F1"/>
    <w:rsid w:val="00F45DBC"/>
    <w:rsid w:val="00F45F53"/>
    <w:rsid w:val="00F46014"/>
    <w:rsid w:val="00F46037"/>
    <w:rsid w:val="00F461AC"/>
    <w:rsid w:val="00F461F3"/>
    <w:rsid w:val="00F4634D"/>
    <w:rsid w:val="00F46386"/>
    <w:rsid w:val="00F4655C"/>
    <w:rsid w:val="00F46635"/>
    <w:rsid w:val="00F4681A"/>
    <w:rsid w:val="00F4686D"/>
    <w:rsid w:val="00F46D66"/>
    <w:rsid w:val="00F46D78"/>
    <w:rsid w:val="00F46F02"/>
    <w:rsid w:val="00F46F2B"/>
    <w:rsid w:val="00F46F9B"/>
    <w:rsid w:val="00F47022"/>
    <w:rsid w:val="00F4702E"/>
    <w:rsid w:val="00F4719C"/>
    <w:rsid w:val="00F47251"/>
    <w:rsid w:val="00F472ED"/>
    <w:rsid w:val="00F47581"/>
    <w:rsid w:val="00F4764B"/>
    <w:rsid w:val="00F477CC"/>
    <w:rsid w:val="00F477FB"/>
    <w:rsid w:val="00F478A8"/>
    <w:rsid w:val="00F47B1C"/>
    <w:rsid w:val="00F47CB1"/>
    <w:rsid w:val="00F47E38"/>
    <w:rsid w:val="00F47E67"/>
    <w:rsid w:val="00F50208"/>
    <w:rsid w:val="00F50346"/>
    <w:rsid w:val="00F504C8"/>
    <w:rsid w:val="00F50527"/>
    <w:rsid w:val="00F50629"/>
    <w:rsid w:val="00F50739"/>
    <w:rsid w:val="00F50807"/>
    <w:rsid w:val="00F509EC"/>
    <w:rsid w:val="00F50A29"/>
    <w:rsid w:val="00F50D2A"/>
    <w:rsid w:val="00F50F8D"/>
    <w:rsid w:val="00F50FCD"/>
    <w:rsid w:val="00F5121D"/>
    <w:rsid w:val="00F51306"/>
    <w:rsid w:val="00F514AA"/>
    <w:rsid w:val="00F517CB"/>
    <w:rsid w:val="00F51805"/>
    <w:rsid w:val="00F51891"/>
    <w:rsid w:val="00F51961"/>
    <w:rsid w:val="00F51CD9"/>
    <w:rsid w:val="00F51CEF"/>
    <w:rsid w:val="00F51E8C"/>
    <w:rsid w:val="00F51EC7"/>
    <w:rsid w:val="00F51F63"/>
    <w:rsid w:val="00F520A4"/>
    <w:rsid w:val="00F520EA"/>
    <w:rsid w:val="00F52151"/>
    <w:rsid w:val="00F52310"/>
    <w:rsid w:val="00F52445"/>
    <w:rsid w:val="00F52547"/>
    <w:rsid w:val="00F5256F"/>
    <w:rsid w:val="00F52588"/>
    <w:rsid w:val="00F525AB"/>
    <w:rsid w:val="00F5260C"/>
    <w:rsid w:val="00F5266B"/>
    <w:rsid w:val="00F5271E"/>
    <w:rsid w:val="00F52B33"/>
    <w:rsid w:val="00F52B44"/>
    <w:rsid w:val="00F5301F"/>
    <w:rsid w:val="00F53028"/>
    <w:rsid w:val="00F5326F"/>
    <w:rsid w:val="00F53333"/>
    <w:rsid w:val="00F533AD"/>
    <w:rsid w:val="00F53422"/>
    <w:rsid w:val="00F53431"/>
    <w:rsid w:val="00F535D3"/>
    <w:rsid w:val="00F5360F"/>
    <w:rsid w:val="00F536AC"/>
    <w:rsid w:val="00F537AD"/>
    <w:rsid w:val="00F53ABF"/>
    <w:rsid w:val="00F53B68"/>
    <w:rsid w:val="00F53D30"/>
    <w:rsid w:val="00F53E8E"/>
    <w:rsid w:val="00F53F43"/>
    <w:rsid w:val="00F53FD5"/>
    <w:rsid w:val="00F53FFB"/>
    <w:rsid w:val="00F5407A"/>
    <w:rsid w:val="00F54352"/>
    <w:rsid w:val="00F54395"/>
    <w:rsid w:val="00F545B6"/>
    <w:rsid w:val="00F545E7"/>
    <w:rsid w:val="00F547C3"/>
    <w:rsid w:val="00F54905"/>
    <w:rsid w:val="00F54993"/>
    <w:rsid w:val="00F54C80"/>
    <w:rsid w:val="00F54CD5"/>
    <w:rsid w:val="00F552BD"/>
    <w:rsid w:val="00F55370"/>
    <w:rsid w:val="00F553C1"/>
    <w:rsid w:val="00F5545B"/>
    <w:rsid w:val="00F55624"/>
    <w:rsid w:val="00F55684"/>
    <w:rsid w:val="00F558B0"/>
    <w:rsid w:val="00F55A1D"/>
    <w:rsid w:val="00F55A42"/>
    <w:rsid w:val="00F55AD9"/>
    <w:rsid w:val="00F55C30"/>
    <w:rsid w:val="00F55CD9"/>
    <w:rsid w:val="00F55F16"/>
    <w:rsid w:val="00F55F6E"/>
    <w:rsid w:val="00F561B7"/>
    <w:rsid w:val="00F5637D"/>
    <w:rsid w:val="00F5653C"/>
    <w:rsid w:val="00F56740"/>
    <w:rsid w:val="00F56904"/>
    <w:rsid w:val="00F56A1E"/>
    <w:rsid w:val="00F56A71"/>
    <w:rsid w:val="00F56B75"/>
    <w:rsid w:val="00F56C08"/>
    <w:rsid w:val="00F56E06"/>
    <w:rsid w:val="00F56E92"/>
    <w:rsid w:val="00F57494"/>
    <w:rsid w:val="00F576A3"/>
    <w:rsid w:val="00F57855"/>
    <w:rsid w:val="00F57976"/>
    <w:rsid w:val="00F57A07"/>
    <w:rsid w:val="00F57AEA"/>
    <w:rsid w:val="00F57B1E"/>
    <w:rsid w:val="00F57CB5"/>
    <w:rsid w:val="00F57E5E"/>
    <w:rsid w:val="00F57E94"/>
    <w:rsid w:val="00F57F4A"/>
    <w:rsid w:val="00F6019E"/>
    <w:rsid w:val="00F602D3"/>
    <w:rsid w:val="00F603FD"/>
    <w:rsid w:val="00F6041C"/>
    <w:rsid w:val="00F605A0"/>
    <w:rsid w:val="00F60727"/>
    <w:rsid w:val="00F60EF4"/>
    <w:rsid w:val="00F61001"/>
    <w:rsid w:val="00F610EE"/>
    <w:rsid w:val="00F611C0"/>
    <w:rsid w:val="00F6155E"/>
    <w:rsid w:val="00F617E9"/>
    <w:rsid w:val="00F61922"/>
    <w:rsid w:val="00F61A26"/>
    <w:rsid w:val="00F61BF3"/>
    <w:rsid w:val="00F61C47"/>
    <w:rsid w:val="00F61C78"/>
    <w:rsid w:val="00F61C9E"/>
    <w:rsid w:val="00F61EAD"/>
    <w:rsid w:val="00F61ECB"/>
    <w:rsid w:val="00F61F30"/>
    <w:rsid w:val="00F61FD6"/>
    <w:rsid w:val="00F620A2"/>
    <w:rsid w:val="00F62167"/>
    <w:rsid w:val="00F62179"/>
    <w:rsid w:val="00F62243"/>
    <w:rsid w:val="00F623C9"/>
    <w:rsid w:val="00F624FC"/>
    <w:rsid w:val="00F62596"/>
    <w:rsid w:val="00F626AC"/>
    <w:rsid w:val="00F626AF"/>
    <w:rsid w:val="00F6273C"/>
    <w:rsid w:val="00F62AD7"/>
    <w:rsid w:val="00F62B30"/>
    <w:rsid w:val="00F62B41"/>
    <w:rsid w:val="00F62D3F"/>
    <w:rsid w:val="00F6317D"/>
    <w:rsid w:val="00F631EB"/>
    <w:rsid w:val="00F634B5"/>
    <w:rsid w:val="00F63592"/>
    <w:rsid w:val="00F6374E"/>
    <w:rsid w:val="00F637A0"/>
    <w:rsid w:val="00F63862"/>
    <w:rsid w:val="00F638C7"/>
    <w:rsid w:val="00F63918"/>
    <w:rsid w:val="00F63A6C"/>
    <w:rsid w:val="00F63F79"/>
    <w:rsid w:val="00F63FB9"/>
    <w:rsid w:val="00F64176"/>
    <w:rsid w:val="00F6437B"/>
    <w:rsid w:val="00F643BB"/>
    <w:rsid w:val="00F6442C"/>
    <w:rsid w:val="00F648C0"/>
    <w:rsid w:val="00F64AB6"/>
    <w:rsid w:val="00F64B35"/>
    <w:rsid w:val="00F64BBE"/>
    <w:rsid w:val="00F64C9E"/>
    <w:rsid w:val="00F64DBD"/>
    <w:rsid w:val="00F64EF8"/>
    <w:rsid w:val="00F65254"/>
    <w:rsid w:val="00F652A3"/>
    <w:rsid w:val="00F6545C"/>
    <w:rsid w:val="00F655EE"/>
    <w:rsid w:val="00F65823"/>
    <w:rsid w:val="00F65907"/>
    <w:rsid w:val="00F65990"/>
    <w:rsid w:val="00F65C5E"/>
    <w:rsid w:val="00F65D0F"/>
    <w:rsid w:val="00F65D3D"/>
    <w:rsid w:val="00F65D5A"/>
    <w:rsid w:val="00F65DFE"/>
    <w:rsid w:val="00F65E9A"/>
    <w:rsid w:val="00F6608B"/>
    <w:rsid w:val="00F660BB"/>
    <w:rsid w:val="00F661D6"/>
    <w:rsid w:val="00F66225"/>
    <w:rsid w:val="00F6629D"/>
    <w:rsid w:val="00F6652C"/>
    <w:rsid w:val="00F665DD"/>
    <w:rsid w:val="00F66711"/>
    <w:rsid w:val="00F66879"/>
    <w:rsid w:val="00F668EA"/>
    <w:rsid w:val="00F66A2F"/>
    <w:rsid w:val="00F66AFB"/>
    <w:rsid w:val="00F66D33"/>
    <w:rsid w:val="00F66DD1"/>
    <w:rsid w:val="00F66E09"/>
    <w:rsid w:val="00F66FF3"/>
    <w:rsid w:val="00F670D6"/>
    <w:rsid w:val="00F671D5"/>
    <w:rsid w:val="00F67307"/>
    <w:rsid w:val="00F6748D"/>
    <w:rsid w:val="00F675C3"/>
    <w:rsid w:val="00F6769E"/>
    <w:rsid w:val="00F677B4"/>
    <w:rsid w:val="00F677FB"/>
    <w:rsid w:val="00F6786A"/>
    <w:rsid w:val="00F6789A"/>
    <w:rsid w:val="00F678B3"/>
    <w:rsid w:val="00F678BA"/>
    <w:rsid w:val="00F67B4B"/>
    <w:rsid w:val="00F67D1F"/>
    <w:rsid w:val="00F67D7A"/>
    <w:rsid w:val="00F67E2E"/>
    <w:rsid w:val="00F67F35"/>
    <w:rsid w:val="00F67F5F"/>
    <w:rsid w:val="00F702AF"/>
    <w:rsid w:val="00F704CA"/>
    <w:rsid w:val="00F708A4"/>
    <w:rsid w:val="00F709AE"/>
    <w:rsid w:val="00F70E0C"/>
    <w:rsid w:val="00F70FF0"/>
    <w:rsid w:val="00F70FF1"/>
    <w:rsid w:val="00F71228"/>
    <w:rsid w:val="00F71311"/>
    <w:rsid w:val="00F71356"/>
    <w:rsid w:val="00F713A5"/>
    <w:rsid w:val="00F7141F"/>
    <w:rsid w:val="00F71658"/>
    <w:rsid w:val="00F7169E"/>
    <w:rsid w:val="00F717D0"/>
    <w:rsid w:val="00F717D2"/>
    <w:rsid w:val="00F71BB7"/>
    <w:rsid w:val="00F71D80"/>
    <w:rsid w:val="00F71D99"/>
    <w:rsid w:val="00F722B3"/>
    <w:rsid w:val="00F72361"/>
    <w:rsid w:val="00F723E2"/>
    <w:rsid w:val="00F72420"/>
    <w:rsid w:val="00F72432"/>
    <w:rsid w:val="00F72449"/>
    <w:rsid w:val="00F724C7"/>
    <w:rsid w:val="00F7259D"/>
    <w:rsid w:val="00F72740"/>
    <w:rsid w:val="00F72852"/>
    <w:rsid w:val="00F72894"/>
    <w:rsid w:val="00F72B55"/>
    <w:rsid w:val="00F72D30"/>
    <w:rsid w:val="00F72EB1"/>
    <w:rsid w:val="00F72F48"/>
    <w:rsid w:val="00F73003"/>
    <w:rsid w:val="00F7316E"/>
    <w:rsid w:val="00F731AE"/>
    <w:rsid w:val="00F7345D"/>
    <w:rsid w:val="00F735C8"/>
    <w:rsid w:val="00F735FF"/>
    <w:rsid w:val="00F736A7"/>
    <w:rsid w:val="00F736D8"/>
    <w:rsid w:val="00F7383F"/>
    <w:rsid w:val="00F73868"/>
    <w:rsid w:val="00F73A3C"/>
    <w:rsid w:val="00F73BDF"/>
    <w:rsid w:val="00F73C71"/>
    <w:rsid w:val="00F73CF2"/>
    <w:rsid w:val="00F73DB7"/>
    <w:rsid w:val="00F73E28"/>
    <w:rsid w:val="00F74307"/>
    <w:rsid w:val="00F7449B"/>
    <w:rsid w:val="00F74864"/>
    <w:rsid w:val="00F748EF"/>
    <w:rsid w:val="00F74BFC"/>
    <w:rsid w:val="00F74DED"/>
    <w:rsid w:val="00F74F71"/>
    <w:rsid w:val="00F75104"/>
    <w:rsid w:val="00F75136"/>
    <w:rsid w:val="00F75160"/>
    <w:rsid w:val="00F751BC"/>
    <w:rsid w:val="00F75217"/>
    <w:rsid w:val="00F75352"/>
    <w:rsid w:val="00F753BA"/>
    <w:rsid w:val="00F75647"/>
    <w:rsid w:val="00F75C47"/>
    <w:rsid w:val="00F75E70"/>
    <w:rsid w:val="00F76059"/>
    <w:rsid w:val="00F7605D"/>
    <w:rsid w:val="00F760D8"/>
    <w:rsid w:val="00F76102"/>
    <w:rsid w:val="00F761EB"/>
    <w:rsid w:val="00F762EB"/>
    <w:rsid w:val="00F764DF"/>
    <w:rsid w:val="00F7658F"/>
    <w:rsid w:val="00F765C0"/>
    <w:rsid w:val="00F76B19"/>
    <w:rsid w:val="00F76B33"/>
    <w:rsid w:val="00F76B8E"/>
    <w:rsid w:val="00F76BB6"/>
    <w:rsid w:val="00F77059"/>
    <w:rsid w:val="00F7718F"/>
    <w:rsid w:val="00F7720D"/>
    <w:rsid w:val="00F77248"/>
    <w:rsid w:val="00F773E3"/>
    <w:rsid w:val="00F77941"/>
    <w:rsid w:val="00F77BCE"/>
    <w:rsid w:val="00F77D25"/>
    <w:rsid w:val="00F77DFF"/>
    <w:rsid w:val="00F77FFE"/>
    <w:rsid w:val="00F800AC"/>
    <w:rsid w:val="00F8016E"/>
    <w:rsid w:val="00F802C2"/>
    <w:rsid w:val="00F8037A"/>
    <w:rsid w:val="00F804ED"/>
    <w:rsid w:val="00F8052F"/>
    <w:rsid w:val="00F80975"/>
    <w:rsid w:val="00F809A5"/>
    <w:rsid w:val="00F80A04"/>
    <w:rsid w:val="00F80A5B"/>
    <w:rsid w:val="00F80C1F"/>
    <w:rsid w:val="00F80C55"/>
    <w:rsid w:val="00F80D49"/>
    <w:rsid w:val="00F80D4E"/>
    <w:rsid w:val="00F80E32"/>
    <w:rsid w:val="00F80EC9"/>
    <w:rsid w:val="00F8101A"/>
    <w:rsid w:val="00F8103A"/>
    <w:rsid w:val="00F8119D"/>
    <w:rsid w:val="00F81325"/>
    <w:rsid w:val="00F81766"/>
    <w:rsid w:val="00F81A9C"/>
    <w:rsid w:val="00F81AB9"/>
    <w:rsid w:val="00F81B14"/>
    <w:rsid w:val="00F81C62"/>
    <w:rsid w:val="00F81D7E"/>
    <w:rsid w:val="00F81E15"/>
    <w:rsid w:val="00F81E6D"/>
    <w:rsid w:val="00F82268"/>
    <w:rsid w:val="00F8262C"/>
    <w:rsid w:val="00F8282B"/>
    <w:rsid w:val="00F82ACB"/>
    <w:rsid w:val="00F82AE2"/>
    <w:rsid w:val="00F83274"/>
    <w:rsid w:val="00F832E5"/>
    <w:rsid w:val="00F8342C"/>
    <w:rsid w:val="00F8376B"/>
    <w:rsid w:val="00F839E3"/>
    <w:rsid w:val="00F83E06"/>
    <w:rsid w:val="00F83E5C"/>
    <w:rsid w:val="00F84495"/>
    <w:rsid w:val="00F844F2"/>
    <w:rsid w:val="00F846C6"/>
    <w:rsid w:val="00F8471F"/>
    <w:rsid w:val="00F847A5"/>
    <w:rsid w:val="00F847B6"/>
    <w:rsid w:val="00F848D3"/>
    <w:rsid w:val="00F84938"/>
    <w:rsid w:val="00F8496E"/>
    <w:rsid w:val="00F84A63"/>
    <w:rsid w:val="00F84FA4"/>
    <w:rsid w:val="00F85027"/>
    <w:rsid w:val="00F851EF"/>
    <w:rsid w:val="00F85290"/>
    <w:rsid w:val="00F852CA"/>
    <w:rsid w:val="00F85308"/>
    <w:rsid w:val="00F8531A"/>
    <w:rsid w:val="00F8565F"/>
    <w:rsid w:val="00F856F4"/>
    <w:rsid w:val="00F857A6"/>
    <w:rsid w:val="00F858F8"/>
    <w:rsid w:val="00F85923"/>
    <w:rsid w:val="00F85932"/>
    <w:rsid w:val="00F85AAC"/>
    <w:rsid w:val="00F85C3C"/>
    <w:rsid w:val="00F860EF"/>
    <w:rsid w:val="00F861BC"/>
    <w:rsid w:val="00F864EA"/>
    <w:rsid w:val="00F86631"/>
    <w:rsid w:val="00F86791"/>
    <w:rsid w:val="00F867AB"/>
    <w:rsid w:val="00F86972"/>
    <w:rsid w:val="00F86B15"/>
    <w:rsid w:val="00F86CBE"/>
    <w:rsid w:val="00F86FB2"/>
    <w:rsid w:val="00F87082"/>
    <w:rsid w:val="00F870A5"/>
    <w:rsid w:val="00F870EF"/>
    <w:rsid w:val="00F872F1"/>
    <w:rsid w:val="00F87674"/>
    <w:rsid w:val="00F876B9"/>
    <w:rsid w:val="00F87A9B"/>
    <w:rsid w:val="00F87B67"/>
    <w:rsid w:val="00F87BD3"/>
    <w:rsid w:val="00F87D90"/>
    <w:rsid w:val="00F87E7E"/>
    <w:rsid w:val="00F87EFE"/>
    <w:rsid w:val="00F87F33"/>
    <w:rsid w:val="00F900F4"/>
    <w:rsid w:val="00F903E8"/>
    <w:rsid w:val="00F90700"/>
    <w:rsid w:val="00F909A3"/>
    <w:rsid w:val="00F90D7E"/>
    <w:rsid w:val="00F915E4"/>
    <w:rsid w:val="00F915F0"/>
    <w:rsid w:val="00F91613"/>
    <w:rsid w:val="00F91758"/>
    <w:rsid w:val="00F9189D"/>
    <w:rsid w:val="00F918A5"/>
    <w:rsid w:val="00F918CC"/>
    <w:rsid w:val="00F918FB"/>
    <w:rsid w:val="00F91B39"/>
    <w:rsid w:val="00F91DD6"/>
    <w:rsid w:val="00F91E39"/>
    <w:rsid w:val="00F91FBD"/>
    <w:rsid w:val="00F920FC"/>
    <w:rsid w:val="00F92263"/>
    <w:rsid w:val="00F9231E"/>
    <w:rsid w:val="00F9234A"/>
    <w:rsid w:val="00F92577"/>
    <w:rsid w:val="00F92752"/>
    <w:rsid w:val="00F927A3"/>
    <w:rsid w:val="00F927B9"/>
    <w:rsid w:val="00F92B02"/>
    <w:rsid w:val="00F92B91"/>
    <w:rsid w:val="00F92D1C"/>
    <w:rsid w:val="00F92D42"/>
    <w:rsid w:val="00F92DBF"/>
    <w:rsid w:val="00F92FC1"/>
    <w:rsid w:val="00F92FC8"/>
    <w:rsid w:val="00F92FF6"/>
    <w:rsid w:val="00F930D9"/>
    <w:rsid w:val="00F93270"/>
    <w:rsid w:val="00F934A9"/>
    <w:rsid w:val="00F934C4"/>
    <w:rsid w:val="00F93759"/>
    <w:rsid w:val="00F93905"/>
    <w:rsid w:val="00F93B2C"/>
    <w:rsid w:val="00F93CD5"/>
    <w:rsid w:val="00F93D54"/>
    <w:rsid w:val="00F93D7B"/>
    <w:rsid w:val="00F93FFC"/>
    <w:rsid w:val="00F94061"/>
    <w:rsid w:val="00F94142"/>
    <w:rsid w:val="00F94251"/>
    <w:rsid w:val="00F9438E"/>
    <w:rsid w:val="00F94506"/>
    <w:rsid w:val="00F94639"/>
    <w:rsid w:val="00F94823"/>
    <w:rsid w:val="00F948A1"/>
    <w:rsid w:val="00F94923"/>
    <w:rsid w:val="00F94BF8"/>
    <w:rsid w:val="00F94E6F"/>
    <w:rsid w:val="00F950AD"/>
    <w:rsid w:val="00F95169"/>
    <w:rsid w:val="00F953B5"/>
    <w:rsid w:val="00F953D8"/>
    <w:rsid w:val="00F953E4"/>
    <w:rsid w:val="00F95402"/>
    <w:rsid w:val="00F9543F"/>
    <w:rsid w:val="00F954DE"/>
    <w:rsid w:val="00F95526"/>
    <w:rsid w:val="00F95553"/>
    <w:rsid w:val="00F955DA"/>
    <w:rsid w:val="00F956A8"/>
    <w:rsid w:val="00F957E0"/>
    <w:rsid w:val="00F9583A"/>
    <w:rsid w:val="00F9596A"/>
    <w:rsid w:val="00F95AC0"/>
    <w:rsid w:val="00F95AE8"/>
    <w:rsid w:val="00F95B59"/>
    <w:rsid w:val="00F95F55"/>
    <w:rsid w:val="00F96250"/>
    <w:rsid w:val="00F96335"/>
    <w:rsid w:val="00F9639E"/>
    <w:rsid w:val="00F964F3"/>
    <w:rsid w:val="00F965AA"/>
    <w:rsid w:val="00F96750"/>
    <w:rsid w:val="00F96D32"/>
    <w:rsid w:val="00F96D6C"/>
    <w:rsid w:val="00F96D97"/>
    <w:rsid w:val="00F97146"/>
    <w:rsid w:val="00F973AA"/>
    <w:rsid w:val="00F97454"/>
    <w:rsid w:val="00F977A4"/>
    <w:rsid w:val="00F977FD"/>
    <w:rsid w:val="00F9780C"/>
    <w:rsid w:val="00F97811"/>
    <w:rsid w:val="00F97858"/>
    <w:rsid w:val="00F979FB"/>
    <w:rsid w:val="00F97A47"/>
    <w:rsid w:val="00F97AB1"/>
    <w:rsid w:val="00F97AF5"/>
    <w:rsid w:val="00F97BF2"/>
    <w:rsid w:val="00F97DD3"/>
    <w:rsid w:val="00F97E2B"/>
    <w:rsid w:val="00F97F5C"/>
    <w:rsid w:val="00FA02D6"/>
    <w:rsid w:val="00FA06E6"/>
    <w:rsid w:val="00FA0890"/>
    <w:rsid w:val="00FA09C7"/>
    <w:rsid w:val="00FA0AEB"/>
    <w:rsid w:val="00FA0EA8"/>
    <w:rsid w:val="00FA0F5E"/>
    <w:rsid w:val="00FA103F"/>
    <w:rsid w:val="00FA147F"/>
    <w:rsid w:val="00FA14E4"/>
    <w:rsid w:val="00FA1526"/>
    <w:rsid w:val="00FA15C5"/>
    <w:rsid w:val="00FA1750"/>
    <w:rsid w:val="00FA17EA"/>
    <w:rsid w:val="00FA1886"/>
    <w:rsid w:val="00FA19B4"/>
    <w:rsid w:val="00FA1C04"/>
    <w:rsid w:val="00FA1C65"/>
    <w:rsid w:val="00FA1DBC"/>
    <w:rsid w:val="00FA1ED2"/>
    <w:rsid w:val="00FA1FED"/>
    <w:rsid w:val="00FA2021"/>
    <w:rsid w:val="00FA20C9"/>
    <w:rsid w:val="00FA22F3"/>
    <w:rsid w:val="00FA24C3"/>
    <w:rsid w:val="00FA2653"/>
    <w:rsid w:val="00FA2991"/>
    <w:rsid w:val="00FA2B1C"/>
    <w:rsid w:val="00FA2C45"/>
    <w:rsid w:val="00FA2CF6"/>
    <w:rsid w:val="00FA2E7B"/>
    <w:rsid w:val="00FA2E7E"/>
    <w:rsid w:val="00FA3074"/>
    <w:rsid w:val="00FA31D6"/>
    <w:rsid w:val="00FA32E9"/>
    <w:rsid w:val="00FA3361"/>
    <w:rsid w:val="00FA3428"/>
    <w:rsid w:val="00FA34DC"/>
    <w:rsid w:val="00FA36DC"/>
    <w:rsid w:val="00FA36E9"/>
    <w:rsid w:val="00FA391F"/>
    <w:rsid w:val="00FA3968"/>
    <w:rsid w:val="00FA3A63"/>
    <w:rsid w:val="00FA3AE0"/>
    <w:rsid w:val="00FA3B1C"/>
    <w:rsid w:val="00FA3B41"/>
    <w:rsid w:val="00FA3B45"/>
    <w:rsid w:val="00FA3C17"/>
    <w:rsid w:val="00FA3D16"/>
    <w:rsid w:val="00FA4192"/>
    <w:rsid w:val="00FA41AC"/>
    <w:rsid w:val="00FA4468"/>
    <w:rsid w:val="00FA44BC"/>
    <w:rsid w:val="00FA4C73"/>
    <w:rsid w:val="00FA4D6A"/>
    <w:rsid w:val="00FA50B1"/>
    <w:rsid w:val="00FA53A3"/>
    <w:rsid w:val="00FA53BE"/>
    <w:rsid w:val="00FA54B3"/>
    <w:rsid w:val="00FA550C"/>
    <w:rsid w:val="00FA5887"/>
    <w:rsid w:val="00FA5913"/>
    <w:rsid w:val="00FA5A96"/>
    <w:rsid w:val="00FA5CC0"/>
    <w:rsid w:val="00FA5D0B"/>
    <w:rsid w:val="00FA5E31"/>
    <w:rsid w:val="00FA60D5"/>
    <w:rsid w:val="00FA62F8"/>
    <w:rsid w:val="00FA64AA"/>
    <w:rsid w:val="00FA6508"/>
    <w:rsid w:val="00FA6697"/>
    <w:rsid w:val="00FA66DA"/>
    <w:rsid w:val="00FA66E8"/>
    <w:rsid w:val="00FA693F"/>
    <w:rsid w:val="00FA6BD8"/>
    <w:rsid w:val="00FA6D27"/>
    <w:rsid w:val="00FA6D90"/>
    <w:rsid w:val="00FA7167"/>
    <w:rsid w:val="00FA7189"/>
    <w:rsid w:val="00FA7540"/>
    <w:rsid w:val="00FA77DB"/>
    <w:rsid w:val="00FA78F5"/>
    <w:rsid w:val="00FA7904"/>
    <w:rsid w:val="00FA79A0"/>
    <w:rsid w:val="00FA7C5D"/>
    <w:rsid w:val="00FA7FF4"/>
    <w:rsid w:val="00FB01EB"/>
    <w:rsid w:val="00FB0580"/>
    <w:rsid w:val="00FB063C"/>
    <w:rsid w:val="00FB0658"/>
    <w:rsid w:val="00FB073D"/>
    <w:rsid w:val="00FB0ADC"/>
    <w:rsid w:val="00FB0C65"/>
    <w:rsid w:val="00FB0E15"/>
    <w:rsid w:val="00FB0EC4"/>
    <w:rsid w:val="00FB106C"/>
    <w:rsid w:val="00FB10DF"/>
    <w:rsid w:val="00FB1277"/>
    <w:rsid w:val="00FB129B"/>
    <w:rsid w:val="00FB1317"/>
    <w:rsid w:val="00FB13B4"/>
    <w:rsid w:val="00FB1408"/>
    <w:rsid w:val="00FB14C2"/>
    <w:rsid w:val="00FB16F0"/>
    <w:rsid w:val="00FB17C1"/>
    <w:rsid w:val="00FB1948"/>
    <w:rsid w:val="00FB19EF"/>
    <w:rsid w:val="00FB1A59"/>
    <w:rsid w:val="00FB1BCB"/>
    <w:rsid w:val="00FB1C9E"/>
    <w:rsid w:val="00FB1DAB"/>
    <w:rsid w:val="00FB1F58"/>
    <w:rsid w:val="00FB1F62"/>
    <w:rsid w:val="00FB223E"/>
    <w:rsid w:val="00FB2399"/>
    <w:rsid w:val="00FB24B7"/>
    <w:rsid w:val="00FB2571"/>
    <w:rsid w:val="00FB25B4"/>
    <w:rsid w:val="00FB26AB"/>
    <w:rsid w:val="00FB2720"/>
    <w:rsid w:val="00FB28D2"/>
    <w:rsid w:val="00FB2902"/>
    <w:rsid w:val="00FB2968"/>
    <w:rsid w:val="00FB2990"/>
    <w:rsid w:val="00FB2996"/>
    <w:rsid w:val="00FB29E0"/>
    <w:rsid w:val="00FB2D21"/>
    <w:rsid w:val="00FB2D30"/>
    <w:rsid w:val="00FB2D9B"/>
    <w:rsid w:val="00FB2E4D"/>
    <w:rsid w:val="00FB2E91"/>
    <w:rsid w:val="00FB2F39"/>
    <w:rsid w:val="00FB34C9"/>
    <w:rsid w:val="00FB36C4"/>
    <w:rsid w:val="00FB373A"/>
    <w:rsid w:val="00FB37B6"/>
    <w:rsid w:val="00FB3A5B"/>
    <w:rsid w:val="00FB3A63"/>
    <w:rsid w:val="00FB3AAB"/>
    <w:rsid w:val="00FB3AF3"/>
    <w:rsid w:val="00FB3B7B"/>
    <w:rsid w:val="00FB3CA4"/>
    <w:rsid w:val="00FB3DCF"/>
    <w:rsid w:val="00FB3F45"/>
    <w:rsid w:val="00FB4051"/>
    <w:rsid w:val="00FB40D7"/>
    <w:rsid w:val="00FB40DB"/>
    <w:rsid w:val="00FB4102"/>
    <w:rsid w:val="00FB428A"/>
    <w:rsid w:val="00FB44BB"/>
    <w:rsid w:val="00FB4796"/>
    <w:rsid w:val="00FB4977"/>
    <w:rsid w:val="00FB4ABB"/>
    <w:rsid w:val="00FB4B30"/>
    <w:rsid w:val="00FB4C1C"/>
    <w:rsid w:val="00FB4C25"/>
    <w:rsid w:val="00FB4CDB"/>
    <w:rsid w:val="00FB4CFA"/>
    <w:rsid w:val="00FB4F47"/>
    <w:rsid w:val="00FB5148"/>
    <w:rsid w:val="00FB5377"/>
    <w:rsid w:val="00FB5522"/>
    <w:rsid w:val="00FB562B"/>
    <w:rsid w:val="00FB5754"/>
    <w:rsid w:val="00FB5786"/>
    <w:rsid w:val="00FB58C1"/>
    <w:rsid w:val="00FB5A3B"/>
    <w:rsid w:val="00FB5C26"/>
    <w:rsid w:val="00FB5C8E"/>
    <w:rsid w:val="00FB5DFD"/>
    <w:rsid w:val="00FB5E26"/>
    <w:rsid w:val="00FB5E3F"/>
    <w:rsid w:val="00FB608E"/>
    <w:rsid w:val="00FB61FB"/>
    <w:rsid w:val="00FB6709"/>
    <w:rsid w:val="00FB67C6"/>
    <w:rsid w:val="00FB67F4"/>
    <w:rsid w:val="00FB683F"/>
    <w:rsid w:val="00FB6904"/>
    <w:rsid w:val="00FB6C1D"/>
    <w:rsid w:val="00FB6CF0"/>
    <w:rsid w:val="00FB6E21"/>
    <w:rsid w:val="00FB6FC6"/>
    <w:rsid w:val="00FB7005"/>
    <w:rsid w:val="00FB7274"/>
    <w:rsid w:val="00FB730D"/>
    <w:rsid w:val="00FB7430"/>
    <w:rsid w:val="00FB7619"/>
    <w:rsid w:val="00FB78CB"/>
    <w:rsid w:val="00FB7958"/>
    <w:rsid w:val="00FB796B"/>
    <w:rsid w:val="00FB7A49"/>
    <w:rsid w:val="00FB7B1E"/>
    <w:rsid w:val="00FB7C07"/>
    <w:rsid w:val="00FB7C4A"/>
    <w:rsid w:val="00FB7D6C"/>
    <w:rsid w:val="00FB7DDF"/>
    <w:rsid w:val="00FC02F1"/>
    <w:rsid w:val="00FC03AF"/>
    <w:rsid w:val="00FC0530"/>
    <w:rsid w:val="00FC05A6"/>
    <w:rsid w:val="00FC060A"/>
    <w:rsid w:val="00FC06EC"/>
    <w:rsid w:val="00FC0955"/>
    <w:rsid w:val="00FC09C1"/>
    <w:rsid w:val="00FC09FC"/>
    <w:rsid w:val="00FC0A38"/>
    <w:rsid w:val="00FC0A43"/>
    <w:rsid w:val="00FC0E15"/>
    <w:rsid w:val="00FC0FE9"/>
    <w:rsid w:val="00FC1091"/>
    <w:rsid w:val="00FC10AD"/>
    <w:rsid w:val="00FC10C9"/>
    <w:rsid w:val="00FC1221"/>
    <w:rsid w:val="00FC1512"/>
    <w:rsid w:val="00FC177E"/>
    <w:rsid w:val="00FC1807"/>
    <w:rsid w:val="00FC1812"/>
    <w:rsid w:val="00FC1A06"/>
    <w:rsid w:val="00FC1CF3"/>
    <w:rsid w:val="00FC1F0E"/>
    <w:rsid w:val="00FC2155"/>
    <w:rsid w:val="00FC21B3"/>
    <w:rsid w:val="00FC2258"/>
    <w:rsid w:val="00FC24AE"/>
    <w:rsid w:val="00FC250F"/>
    <w:rsid w:val="00FC272A"/>
    <w:rsid w:val="00FC2809"/>
    <w:rsid w:val="00FC2B8B"/>
    <w:rsid w:val="00FC2CAF"/>
    <w:rsid w:val="00FC2E6D"/>
    <w:rsid w:val="00FC2F7E"/>
    <w:rsid w:val="00FC316E"/>
    <w:rsid w:val="00FC322D"/>
    <w:rsid w:val="00FC33ED"/>
    <w:rsid w:val="00FC369B"/>
    <w:rsid w:val="00FC36E1"/>
    <w:rsid w:val="00FC37DF"/>
    <w:rsid w:val="00FC39DF"/>
    <w:rsid w:val="00FC3ADA"/>
    <w:rsid w:val="00FC3ADC"/>
    <w:rsid w:val="00FC3B4A"/>
    <w:rsid w:val="00FC3C58"/>
    <w:rsid w:val="00FC3CF1"/>
    <w:rsid w:val="00FC3D52"/>
    <w:rsid w:val="00FC3EAB"/>
    <w:rsid w:val="00FC3F0F"/>
    <w:rsid w:val="00FC3FA9"/>
    <w:rsid w:val="00FC3FEB"/>
    <w:rsid w:val="00FC42E6"/>
    <w:rsid w:val="00FC44F5"/>
    <w:rsid w:val="00FC457E"/>
    <w:rsid w:val="00FC477B"/>
    <w:rsid w:val="00FC47A2"/>
    <w:rsid w:val="00FC4845"/>
    <w:rsid w:val="00FC4863"/>
    <w:rsid w:val="00FC4894"/>
    <w:rsid w:val="00FC491C"/>
    <w:rsid w:val="00FC49AA"/>
    <w:rsid w:val="00FC4A37"/>
    <w:rsid w:val="00FC4D5C"/>
    <w:rsid w:val="00FC5181"/>
    <w:rsid w:val="00FC5240"/>
    <w:rsid w:val="00FC524F"/>
    <w:rsid w:val="00FC5496"/>
    <w:rsid w:val="00FC553E"/>
    <w:rsid w:val="00FC5A0F"/>
    <w:rsid w:val="00FC5AEB"/>
    <w:rsid w:val="00FC5B78"/>
    <w:rsid w:val="00FC5E99"/>
    <w:rsid w:val="00FC6026"/>
    <w:rsid w:val="00FC61C5"/>
    <w:rsid w:val="00FC6301"/>
    <w:rsid w:val="00FC637D"/>
    <w:rsid w:val="00FC66A4"/>
    <w:rsid w:val="00FC6946"/>
    <w:rsid w:val="00FC6A44"/>
    <w:rsid w:val="00FC6B9B"/>
    <w:rsid w:val="00FC6F37"/>
    <w:rsid w:val="00FC70E6"/>
    <w:rsid w:val="00FC74E3"/>
    <w:rsid w:val="00FC7562"/>
    <w:rsid w:val="00FC76BD"/>
    <w:rsid w:val="00FC7775"/>
    <w:rsid w:val="00FC77E6"/>
    <w:rsid w:val="00FC7825"/>
    <w:rsid w:val="00FC7826"/>
    <w:rsid w:val="00FC785C"/>
    <w:rsid w:val="00FC795D"/>
    <w:rsid w:val="00FC796A"/>
    <w:rsid w:val="00FC7B7D"/>
    <w:rsid w:val="00FC7BA4"/>
    <w:rsid w:val="00FC7C1C"/>
    <w:rsid w:val="00FC7DE6"/>
    <w:rsid w:val="00FC7E32"/>
    <w:rsid w:val="00FD016B"/>
    <w:rsid w:val="00FD0290"/>
    <w:rsid w:val="00FD031D"/>
    <w:rsid w:val="00FD0380"/>
    <w:rsid w:val="00FD06B0"/>
    <w:rsid w:val="00FD07DA"/>
    <w:rsid w:val="00FD0B01"/>
    <w:rsid w:val="00FD0B43"/>
    <w:rsid w:val="00FD0B63"/>
    <w:rsid w:val="00FD0B67"/>
    <w:rsid w:val="00FD0C6F"/>
    <w:rsid w:val="00FD0E27"/>
    <w:rsid w:val="00FD1161"/>
    <w:rsid w:val="00FD127E"/>
    <w:rsid w:val="00FD1331"/>
    <w:rsid w:val="00FD13F9"/>
    <w:rsid w:val="00FD146C"/>
    <w:rsid w:val="00FD1562"/>
    <w:rsid w:val="00FD1587"/>
    <w:rsid w:val="00FD1A4E"/>
    <w:rsid w:val="00FD1B7A"/>
    <w:rsid w:val="00FD1BE7"/>
    <w:rsid w:val="00FD1E7F"/>
    <w:rsid w:val="00FD2076"/>
    <w:rsid w:val="00FD20E9"/>
    <w:rsid w:val="00FD2213"/>
    <w:rsid w:val="00FD2234"/>
    <w:rsid w:val="00FD223B"/>
    <w:rsid w:val="00FD2353"/>
    <w:rsid w:val="00FD2700"/>
    <w:rsid w:val="00FD2779"/>
    <w:rsid w:val="00FD27A4"/>
    <w:rsid w:val="00FD2908"/>
    <w:rsid w:val="00FD2911"/>
    <w:rsid w:val="00FD2927"/>
    <w:rsid w:val="00FD2BF9"/>
    <w:rsid w:val="00FD2BFD"/>
    <w:rsid w:val="00FD2C0B"/>
    <w:rsid w:val="00FD2C68"/>
    <w:rsid w:val="00FD2E60"/>
    <w:rsid w:val="00FD2EFC"/>
    <w:rsid w:val="00FD2FB0"/>
    <w:rsid w:val="00FD3447"/>
    <w:rsid w:val="00FD345D"/>
    <w:rsid w:val="00FD34E1"/>
    <w:rsid w:val="00FD369A"/>
    <w:rsid w:val="00FD3AF9"/>
    <w:rsid w:val="00FD3BF2"/>
    <w:rsid w:val="00FD3CBA"/>
    <w:rsid w:val="00FD3CEC"/>
    <w:rsid w:val="00FD3EBC"/>
    <w:rsid w:val="00FD438C"/>
    <w:rsid w:val="00FD43B2"/>
    <w:rsid w:val="00FD45F5"/>
    <w:rsid w:val="00FD4622"/>
    <w:rsid w:val="00FD480D"/>
    <w:rsid w:val="00FD492E"/>
    <w:rsid w:val="00FD49A9"/>
    <w:rsid w:val="00FD49F9"/>
    <w:rsid w:val="00FD4B00"/>
    <w:rsid w:val="00FD4B10"/>
    <w:rsid w:val="00FD4B20"/>
    <w:rsid w:val="00FD4C35"/>
    <w:rsid w:val="00FD4D4B"/>
    <w:rsid w:val="00FD4DC7"/>
    <w:rsid w:val="00FD531E"/>
    <w:rsid w:val="00FD551D"/>
    <w:rsid w:val="00FD582B"/>
    <w:rsid w:val="00FD5881"/>
    <w:rsid w:val="00FD5AC5"/>
    <w:rsid w:val="00FD5DD2"/>
    <w:rsid w:val="00FD5F94"/>
    <w:rsid w:val="00FD600B"/>
    <w:rsid w:val="00FD60BD"/>
    <w:rsid w:val="00FD61EC"/>
    <w:rsid w:val="00FD623D"/>
    <w:rsid w:val="00FD62ED"/>
    <w:rsid w:val="00FD6366"/>
    <w:rsid w:val="00FD63DA"/>
    <w:rsid w:val="00FD65BA"/>
    <w:rsid w:val="00FD6601"/>
    <w:rsid w:val="00FD66AD"/>
    <w:rsid w:val="00FD6880"/>
    <w:rsid w:val="00FD68C9"/>
    <w:rsid w:val="00FD6A40"/>
    <w:rsid w:val="00FD6BF1"/>
    <w:rsid w:val="00FD6CAA"/>
    <w:rsid w:val="00FD6D20"/>
    <w:rsid w:val="00FD6D2A"/>
    <w:rsid w:val="00FD6DDA"/>
    <w:rsid w:val="00FD6F0C"/>
    <w:rsid w:val="00FD6F22"/>
    <w:rsid w:val="00FD6FA4"/>
    <w:rsid w:val="00FD7069"/>
    <w:rsid w:val="00FD7393"/>
    <w:rsid w:val="00FD7405"/>
    <w:rsid w:val="00FD74EA"/>
    <w:rsid w:val="00FD765D"/>
    <w:rsid w:val="00FD77AC"/>
    <w:rsid w:val="00FD77DB"/>
    <w:rsid w:val="00FD7882"/>
    <w:rsid w:val="00FD7A34"/>
    <w:rsid w:val="00FD7AE3"/>
    <w:rsid w:val="00FD7DF6"/>
    <w:rsid w:val="00FD7E6E"/>
    <w:rsid w:val="00FD7F22"/>
    <w:rsid w:val="00FE01E7"/>
    <w:rsid w:val="00FE0254"/>
    <w:rsid w:val="00FE0335"/>
    <w:rsid w:val="00FE04DA"/>
    <w:rsid w:val="00FE0533"/>
    <w:rsid w:val="00FE0702"/>
    <w:rsid w:val="00FE07CA"/>
    <w:rsid w:val="00FE085D"/>
    <w:rsid w:val="00FE08FC"/>
    <w:rsid w:val="00FE0A78"/>
    <w:rsid w:val="00FE0B00"/>
    <w:rsid w:val="00FE0B1B"/>
    <w:rsid w:val="00FE0C0C"/>
    <w:rsid w:val="00FE0CC1"/>
    <w:rsid w:val="00FE0D89"/>
    <w:rsid w:val="00FE105C"/>
    <w:rsid w:val="00FE1321"/>
    <w:rsid w:val="00FE1404"/>
    <w:rsid w:val="00FE1559"/>
    <w:rsid w:val="00FE176A"/>
    <w:rsid w:val="00FE19D4"/>
    <w:rsid w:val="00FE1D61"/>
    <w:rsid w:val="00FE1D73"/>
    <w:rsid w:val="00FE1D7D"/>
    <w:rsid w:val="00FE2016"/>
    <w:rsid w:val="00FE218C"/>
    <w:rsid w:val="00FE22DA"/>
    <w:rsid w:val="00FE2376"/>
    <w:rsid w:val="00FE29B3"/>
    <w:rsid w:val="00FE2CDE"/>
    <w:rsid w:val="00FE2FCE"/>
    <w:rsid w:val="00FE31CC"/>
    <w:rsid w:val="00FE3268"/>
    <w:rsid w:val="00FE326F"/>
    <w:rsid w:val="00FE3373"/>
    <w:rsid w:val="00FE34C5"/>
    <w:rsid w:val="00FE3555"/>
    <w:rsid w:val="00FE3575"/>
    <w:rsid w:val="00FE3697"/>
    <w:rsid w:val="00FE38F0"/>
    <w:rsid w:val="00FE3AB0"/>
    <w:rsid w:val="00FE3B0D"/>
    <w:rsid w:val="00FE3B88"/>
    <w:rsid w:val="00FE3BD9"/>
    <w:rsid w:val="00FE3C1A"/>
    <w:rsid w:val="00FE3D45"/>
    <w:rsid w:val="00FE3D63"/>
    <w:rsid w:val="00FE3FA5"/>
    <w:rsid w:val="00FE3FBC"/>
    <w:rsid w:val="00FE4299"/>
    <w:rsid w:val="00FE48B2"/>
    <w:rsid w:val="00FE493A"/>
    <w:rsid w:val="00FE4A3C"/>
    <w:rsid w:val="00FE4A70"/>
    <w:rsid w:val="00FE4DAD"/>
    <w:rsid w:val="00FE4E3A"/>
    <w:rsid w:val="00FE4EBE"/>
    <w:rsid w:val="00FE508D"/>
    <w:rsid w:val="00FE52D8"/>
    <w:rsid w:val="00FE53CB"/>
    <w:rsid w:val="00FE544F"/>
    <w:rsid w:val="00FE5515"/>
    <w:rsid w:val="00FE5684"/>
    <w:rsid w:val="00FE5958"/>
    <w:rsid w:val="00FE5C5F"/>
    <w:rsid w:val="00FE5D7D"/>
    <w:rsid w:val="00FE5DF7"/>
    <w:rsid w:val="00FE6048"/>
    <w:rsid w:val="00FE6145"/>
    <w:rsid w:val="00FE645D"/>
    <w:rsid w:val="00FE648F"/>
    <w:rsid w:val="00FE6664"/>
    <w:rsid w:val="00FE6867"/>
    <w:rsid w:val="00FE6A46"/>
    <w:rsid w:val="00FE6C2D"/>
    <w:rsid w:val="00FE6F0C"/>
    <w:rsid w:val="00FE709F"/>
    <w:rsid w:val="00FE7167"/>
    <w:rsid w:val="00FE733E"/>
    <w:rsid w:val="00FE7445"/>
    <w:rsid w:val="00FE745B"/>
    <w:rsid w:val="00FE74BD"/>
    <w:rsid w:val="00FE74CB"/>
    <w:rsid w:val="00FE74F1"/>
    <w:rsid w:val="00FE75A1"/>
    <w:rsid w:val="00FE76D2"/>
    <w:rsid w:val="00FE76DE"/>
    <w:rsid w:val="00FE77BB"/>
    <w:rsid w:val="00FE786B"/>
    <w:rsid w:val="00FE78CC"/>
    <w:rsid w:val="00FE7916"/>
    <w:rsid w:val="00FE7BEF"/>
    <w:rsid w:val="00FE7ED1"/>
    <w:rsid w:val="00FF00BE"/>
    <w:rsid w:val="00FF0137"/>
    <w:rsid w:val="00FF0524"/>
    <w:rsid w:val="00FF0528"/>
    <w:rsid w:val="00FF05D6"/>
    <w:rsid w:val="00FF066A"/>
    <w:rsid w:val="00FF0717"/>
    <w:rsid w:val="00FF080F"/>
    <w:rsid w:val="00FF0858"/>
    <w:rsid w:val="00FF08CF"/>
    <w:rsid w:val="00FF0AA2"/>
    <w:rsid w:val="00FF0CA8"/>
    <w:rsid w:val="00FF0E1B"/>
    <w:rsid w:val="00FF11DD"/>
    <w:rsid w:val="00FF132A"/>
    <w:rsid w:val="00FF1444"/>
    <w:rsid w:val="00FF14F9"/>
    <w:rsid w:val="00FF1757"/>
    <w:rsid w:val="00FF1823"/>
    <w:rsid w:val="00FF1B07"/>
    <w:rsid w:val="00FF1B54"/>
    <w:rsid w:val="00FF1C8D"/>
    <w:rsid w:val="00FF1EB6"/>
    <w:rsid w:val="00FF2096"/>
    <w:rsid w:val="00FF20AE"/>
    <w:rsid w:val="00FF2193"/>
    <w:rsid w:val="00FF240A"/>
    <w:rsid w:val="00FF24F0"/>
    <w:rsid w:val="00FF25F2"/>
    <w:rsid w:val="00FF27DD"/>
    <w:rsid w:val="00FF27F1"/>
    <w:rsid w:val="00FF2928"/>
    <w:rsid w:val="00FF2972"/>
    <w:rsid w:val="00FF2AF6"/>
    <w:rsid w:val="00FF2D57"/>
    <w:rsid w:val="00FF2E3B"/>
    <w:rsid w:val="00FF2EA3"/>
    <w:rsid w:val="00FF2F3C"/>
    <w:rsid w:val="00FF2FA7"/>
    <w:rsid w:val="00FF3026"/>
    <w:rsid w:val="00FF3038"/>
    <w:rsid w:val="00FF305D"/>
    <w:rsid w:val="00FF30A7"/>
    <w:rsid w:val="00FF31BC"/>
    <w:rsid w:val="00FF34BF"/>
    <w:rsid w:val="00FF384D"/>
    <w:rsid w:val="00FF39E6"/>
    <w:rsid w:val="00FF3A57"/>
    <w:rsid w:val="00FF3A67"/>
    <w:rsid w:val="00FF3B92"/>
    <w:rsid w:val="00FF3E9D"/>
    <w:rsid w:val="00FF3EFC"/>
    <w:rsid w:val="00FF3F08"/>
    <w:rsid w:val="00FF3F71"/>
    <w:rsid w:val="00FF3FEC"/>
    <w:rsid w:val="00FF4007"/>
    <w:rsid w:val="00FF401C"/>
    <w:rsid w:val="00FF407E"/>
    <w:rsid w:val="00FF40E7"/>
    <w:rsid w:val="00FF4213"/>
    <w:rsid w:val="00FF469A"/>
    <w:rsid w:val="00FF46FE"/>
    <w:rsid w:val="00FF4857"/>
    <w:rsid w:val="00FF49A2"/>
    <w:rsid w:val="00FF49DF"/>
    <w:rsid w:val="00FF4A0B"/>
    <w:rsid w:val="00FF4A7D"/>
    <w:rsid w:val="00FF4B13"/>
    <w:rsid w:val="00FF4EE4"/>
    <w:rsid w:val="00FF5085"/>
    <w:rsid w:val="00FF5381"/>
    <w:rsid w:val="00FF5474"/>
    <w:rsid w:val="00FF55F9"/>
    <w:rsid w:val="00FF5619"/>
    <w:rsid w:val="00FF5993"/>
    <w:rsid w:val="00FF5B5A"/>
    <w:rsid w:val="00FF5EED"/>
    <w:rsid w:val="00FF5F23"/>
    <w:rsid w:val="00FF5F31"/>
    <w:rsid w:val="00FF5FE4"/>
    <w:rsid w:val="00FF61DB"/>
    <w:rsid w:val="00FF63A5"/>
    <w:rsid w:val="00FF666B"/>
    <w:rsid w:val="00FF67FB"/>
    <w:rsid w:val="00FF6859"/>
    <w:rsid w:val="00FF6A19"/>
    <w:rsid w:val="00FF6A34"/>
    <w:rsid w:val="00FF6C3E"/>
    <w:rsid w:val="00FF6D1B"/>
    <w:rsid w:val="00FF7068"/>
    <w:rsid w:val="00FF722C"/>
    <w:rsid w:val="00FF7308"/>
    <w:rsid w:val="00FF74B5"/>
    <w:rsid w:val="00FF75D3"/>
    <w:rsid w:val="00FF7630"/>
    <w:rsid w:val="00FF76AD"/>
    <w:rsid w:val="00FF7883"/>
    <w:rsid w:val="00FF78D0"/>
    <w:rsid w:val="00FF7917"/>
    <w:rsid w:val="00FF7964"/>
    <w:rsid w:val="00FF7B6A"/>
    <w:rsid w:val="010F2136"/>
    <w:rsid w:val="016E11B4"/>
    <w:rsid w:val="01C3E58C"/>
    <w:rsid w:val="01E46C63"/>
    <w:rsid w:val="0269B2AB"/>
    <w:rsid w:val="028D1BF2"/>
    <w:rsid w:val="0349AB01"/>
    <w:rsid w:val="039BA792"/>
    <w:rsid w:val="03A8187A"/>
    <w:rsid w:val="03E35512"/>
    <w:rsid w:val="03EC8C67"/>
    <w:rsid w:val="03F9BCB5"/>
    <w:rsid w:val="04968DF9"/>
    <w:rsid w:val="04AA2374"/>
    <w:rsid w:val="04EBC621"/>
    <w:rsid w:val="060CAEA7"/>
    <w:rsid w:val="061E6133"/>
    <w:rsid w:val="06C6F451"/>
    <w:rsid w:val="06E2486F"/>
    <w:rsid w:val="06ECAE25"/>
    <w:rsid w:val="073996EF"/>
    <w:rsid w:val="073AAB23"/>
    <w:rsid w:val="07571D2D"/>
    <w:rsid w:val="07A6EAAA"/>
    <w:rsid w:val="07BF3489"/>
    <w:rsid w:val="07F7711C"/>
    <w:rsid w:val="08223D34"/>
    <w:rsid w:val="0845C48E"/>
    <w:rsid w:val="0865B10E"/>
    <w:rsid w:val="08CD2C02"/>
    <w:rsid w:val="0916AB3F"/>
    <w:rsid w:val="0945E6F0"/>
    <w:rsid w:val="09D83251"/>
    <w:rsid w:val="0A97F1EB"/>
    <w:rsid w:val="0AD05370"/>
    <w:rsid w:val="0B730D95"/>
    <w:rsid w:val="0C92231C"/>
    <w:rsid w:val="0CA8B061"/>
    <w:rsid w:val="0CB381C3"/>
    <w:rsid w:val="0CBC7A58"/>
    <w:rsid w:val="0CE7F4C9"/>
    <w:rsid w:val="0D0593C6"/>
    <w:rsid w:val="0DD91597"/>
    <w:rsid w:val="0E242C1E"/>
    <w:rsid w:val="0EC00268"/>
    <w:rsid w:val="0EEB203F"/>
    <w:rsid w:val="0F06B723"/>
    <w:rsid w:val="0F72C5AA"/>
    <w:rsid w:val="11A73D1D"/>
    <w:rsid w:val="11C9632D"/>
    <w:rsid w:val="1270B54C"/>
    <w:rsid w:val="129DB093"/>
    <w:rsid w:val="12C02D97"/>
    <w:rsid w:val="13914AD6"/>
    <w:rsid w:val="13AF02C5"/>
    <w:rsid w:val="142BAD6B"/>
    <w:rsid w:val="14B6D6AA"/>
    <w:rsid w:val="14FC42ED"/>
    <w:rsid w:val="1546EE24"/>
    <w:rsid w:val="1563B266"/>
    <w:rsid w:val="158FFAF7"/>
    <w:rsid w:val="15D5F625"/>
    <w:rsid w:val="15E9192E"/>
    <w:rsid w:val="1660D126"/>
    <w:rsid w:val="16C6A335"/>
    <w:rsid w:val="16D422AC"/>
    <w:rsid w:val="17A96441"/>
    <w:rsid w:val="193B5227"/>
    <w:rsid w:val="1A6EAB6F"/>
    <w:rsid w:val="1B4B31FE"/>
    <w:rsid w:val="1C5A0CFB"/>
    <w:rsid w:val="1C7DD1BD"/>
    <w:rsid w:val="1D0758BB"/>
    <w:rsid w:val="1D370B50"/>
    <w:rsid w:val="1D85AC21"/>
    <w:rsid w:val="1DBA5ECB"/>
    <w:rsid w:val="1E69786A"/>
    <w:rsid w:val="1EFA7AB8"/>
    <w:rsid w:val="1F071326"/>
    <w:rsid w:val="1F633F38"/>
    <w:rsid w:val="1FA810E5"/>
    <w:rsid w:val="1FB1AA41"/>
    <w:rsid w:val="203CCEFD"/>
    <w:rsid w:val="2087747A"/>
    <w:rsid w:val="20ADA1C5"/>
    <w:rsid w:val="20BCA25A"/>
    <w:rsid w:val="21178AF5"/>
    <w:rsid w:val="21344A3B"/>
    <w:rsid w:val="21C48CC4"/>
    <w:rsid w:val="228B3124"/>
    <w:rsid w:val="22D6F3AE"/>
    <w:rsid w:val="22E92015"/>
    <w:rsid w:val="23D7647E"/>
    <w:rsid w:val="23E5C297"/>
    <w:rsid w:val="240E162A"/>
    <w:rsid w:val="2420F288"/>
    <w:rsid w:val="24ACEB4B"/>
    <w:rsid w:val="24CD2E2A"/>
    <w:rsid w:val="2516DCC6"/>
    <w:rsid w:val="253E2DC5"/>
    <w:rsid w:val="25D6DA77"/>
    <w:rsid w:val="26EE6CB6"/>
    <w:rsid w:val="27C419D5"/>
    <w:rsid w:val="298C19D9"/>
    <w:rsid w:val="2A06FF6B"/>
    <w:rsid w:val="2A8B4B86"/>
    <w:rsid w:val="2B271B6D"/>
    <w:rsid w:val="2B2D6DD1"/>
    <w:rsid w:val="2B97EDE4"/>
    <w:rsid w:val="2C67AAAF"/>
    <w:rsid w:val="2CAF363E"/>
    <w:rsid w:val="2DA46A27"/>
    <w:rsid w:val="2E0822D8"/>
    <w:rsid w:val="2E8FEDA9"/>
    <w:rsid w:val="2EFBB264"/>
    <w:rsid w:val="2F52C4F7"/>
    <w:rsid w:val="2F69A692"/>
    <w:rsid w:val="2FA1A3AC"/>
    <w:rsid w:val="30D59F9D"/>
    <w:rsid w:val="30EFDC7C"/>
    <w:rsid w:val="31D88ED1"/>
    <w:rsid w:val="31F58AD5"/>
    <w:rsid w:val="325E5220"/>
    <w:rsid w:val="326DB1CA"/>
    <w:rsid w:val="32A53909"/>
    <w:rsid w:val="3320DF3C"/>
    <w:rsid w:val="335F5C9C"/>
    <w:rsid w:val="33BEEB1F"/>
    <w:rsid w:val="343F23EA"/>
    <w:rsid w:val="34D861CC"/>
    <w:rsid w:val="35440E1A"/>
    <w:rsid w:val="363D13D4"/>
    <w:rsid w:val="3693B100"/>
    <w:rsid w:val="3716570F"/>
    <w:rsid w:val="37A654FA"/>
    <w:rsid w:val="37AC5C31"/>
    <w:rsid w:val="37C3537D"/>
    <w:rsid w:val="3836F16E"/>
    <w:rsid w:val="38B56C3F"/>
    <w:rsid w:val="38FF190A"/>
    <w:rsid w:val="3A0DB0B2"/>
    <w:rsid w:val="3B4BEFBA"/>
    <w:rsid w:val="3B5734E7"/>
    <w:rsid w:val="3B822931"/>
    <w:rsid w:val="3BD00EAF"/>
    <w:rsid w:val="3D32C247"/>
    <w:rsid w:val="3D596AB4"/>
    <w:rsid w:val="3D88B27F"/>
    <w:rsid w:val="3D8E0D09"/>
    <w:rsid w:val="3DE346AE"/>
    <w:rsid w:val="3E2392F1"/>
    <w:rsid w:val="3F03992D"/>
    <w:rsid w:val="40A91C51"/>
    <w:rsid w:val="40B728B8"/>
    <w:rsid w:val="40BC0F15"/>
    <w:rsid w:val="40DCB555"/>
    <w:rsid w:val="413542B5"/>
    <w:rsid w:val="41D0D570"/>
    <w:rsid w:val="430A2E18"/>
    <w:rsid w:val="43AFA1CA"/>
    <w:rsid w:val="448FA842"/>
    <w:rsid w:val="44BA6D90"/>
    <w:rsid w:val="44CDC7DD"/>
    <w:rsid w:val="45256E2C"/>
    <w:rsid w:val="45858267"/>
    <w:rsid w:val="464D4444"/>
    <w:rsid w:val="47AA6A0F"/>
    <w:rsid w:val="47B8D91F"/>
    <w:rsid w:val="4816757C"/>
    <w:rsid w:val="4851AC50"/>
    <w:rsid w:val="48DD32CC"/>
    <w:rsid w:val="48FE7E9C"/>
    <w:rsid w:val="4913F8A4"/>
    <w:rsid w:val="498FDEB8"/>
    <w:rsid w:val="4A3F46B4"/>
    <w:rsid w:val="4AC307D1"/>
    <w:rsid w:val="4B2347A9"/>
    <w:rsid w:val="4BFA0CD2"/>
    <w:rsid w:val="4CF3A4C6"/>
    <w:rsid w:val="4D44D9D2"/>
    <w:rsid w:val="4D6262DE"/>
    <w:rsid w:val="4D62707B"/>
    <w:rsid w:val="4D9AEBAC"/>
    <w:rsid w:val="4EE2F0A1"/>
    <w:rsid w:val="4FA03B1B"/>
    <w:rsid w:val="4FE8E848"/>
    <w:rsid w:val="502FB10A"/>
    <w:rsid w:val="50F7DF43"/>
    <w:rsid w:val="5119F324"/>
    <w:rsid w:val="5341A05B"/>
    <w:rsid w:val="53838779"/>
    <w:rsid w:val="53C4CAA9"/>
    <w:rsid w:val="5417D5E0"/>
    <w:rsid w:val="544C1E85"/>
    <w:rsid w:val="5453E7FC"/>
    <w:rsid w:val="5468F3AA"/>
    <w:rsid w:val="54C4A79E"/>
    <w:rsid w:val="55569512"/>
    <w:rsid w:val="556CB944"/>
    <w:rsid w:val="576EA170"/>
    <w:rsid w:val="576EA2CA"/>
    <w:rsid w:val="586FD12D"/>
    <w:rsid w:val="5985BE60"/>
    <w:rsid w:val="5AB439C1"/>
    <w:rsid w:val="5AD44D67"/>
    <w:rsid w:val="5AF3A7FB"/>
    <w:rsid w:val="5BBE79B9"/>
    <w:rsid w:val="5BF13E9F"/>
    <w:rsid w:val="5C14135E"/>
    <w:rsid w:val="5C8301B9"/>
    <w:rsid w:val="5CBB3AF1"/>
    <w:rsid w:val="5CFE387B"/>
    <w:rsid w:val="5D570BEF"/>
    <w:rsid w:val="5E23DF78"/>
    <w:rsid w:val="5E4C8310"/>
    <w:rsid w:val="5F69AD0C"/>
    <w:rsid w:val="5FD81592"/>
    <w:rsid w:val="5FFA7D5D"/>
    <w:rsid w:val="60BCE24A"/>
    <w:rsid w:val="610C83D2"/>
    <w:rsid w:val="6117FF27"/>
    <w:rsid w:val="61F9570E"/>
    <w:rsid w:val="62A1B623"/>
    <w:rsid w:val="63404133"/>
    <w:rsid w:val="64B3F06C"/>
    <w:rsid w:val="65C526D3"/>
    <w:rsid w:val="65F6C848"/>
    <w:rsid w:val="66EF2A8D"/>
    <w:rsid w:val="6749F3C4"/>
    <w:rsid w:val="67557789"/>
    <w:rsid w:val="67979E21"/>
    <w:rsid w:val="68AB00A5"/>
    <w:rsid w:val="68B95434"/>
    <w:rsid w:val="69225C93"/>
    <w:rsid w:val="694691EA"/>
    <w:rsid w:val="6A1649D9"/>
    <w:rsid w:val="6A218A65"/>
    <w:rsid w:val="6A6748B9"/>
    <w:rsid w:val="6A9D6F1B"/>
    <w:rsid w:val="6AF1220F"/>
    <w:rsid w:val="6B26FBBD"/>
    <w:rsid w:val="6B3E8BB0"/>
    <w:rsid w:val="6B69DDFE"/>
    <w:rsid w:val="6B822B9D"/>
    <w:rsid w:val="6C64DDAF"/>
    <w:rsid w:val="6C9558AF"/>
    <w:rsid w:val="6CBB3635"/>
    <w:rsid w:val="6DD690B6"/>
    <w:rsid w:val="6E310CD6"/>
    <w:rsid w:val="6EECF29D"/>
    <w:rsid w:val="702CCFDD"/>
    <w:rsid w:val="71074FCB"/>
    <w:rsid w:val="72988D8E"/>
    <w:rsid w:val="72DF1534"/>
    <w:rsid w:val="730E0CAF"/>
    <w:rsid w:val="73E6D1FC"/>
    <w:rsid w:val="74094A36"/>
    <w:rsid w:val="741F1D9C"/>
    <w:rsid w:val="74F0BF29"/>
    <w:rsid w:val="750F114A"/>
    <w:rsid w:val="76D5EF4E"/>
    <w:rsid w:val="76FF1452"/>
    <w:rsid w:val="770AB58E"/>
    <w:rsid w:val="773D217E"/>
    <w:rsid w:val="776EE913"/>
    <w:rsid w:val="77A49E80"/>
    <w:rsid w:val="78C5875A"/>
    <w:rsid w:val="7917B469"/>
    <w:rsid w:val="7933DBC1"/>
    <w:rsid w:val="79953C06"/>
    <w:rsid w:val="7A5B113F"/>
    <w:rsid w:val="7A78EA44"/>
    <w:rsid w:val="7A83ABB3"/>
    <w:rsid w:val="7A919C23"/>
    <w:rsid w:val="7B4F4526"/>
    <w:rsid w:val="7B68C5E9"/>
    <w:rsid w:val="7BCFBF50"/>
    <w:rsid w:val="7C6F5DDA"/>
    <w:rsid w:val="7C837ABB"/>
    <w:rsid w:val="7C9B160B"/>
    <w:rsid w:val="7D319859"/>
    <w:rsid w:val="7D8B957D"/>
    <w:rsid w:val="7DCCBBC1"/>
    <w:rsid w:val="7E1F6240"/>
    <w:rsid w:val="7F07667E"/>
    <w:rsid w:val="7F0CE2D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E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2" w:semiHidden="1" w:uiPriority="9"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99"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Strong" w:uiPriority="22" w:qFormat="1"/>
    <w:lsdException w:name="Emphasis" w:uiPriority="20" w:qFormat="1"/>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6171D"/>
    <w:pPr>
      <w:spacing w:before="120" w:after="120" w:line="240" w:lineRule="auto"/>
    </w:pPr>
    <w:rPr>
      <w:sz w:val="24"/>
    </w:rPr>
  </w:style>
  <w:style w:type="paragraph" w:styleId="Heading1">
    <w:name w:val="heading 1"/>
    <w:basedOn w:val="Normal"/>
    <w:next w:val="BodyText"/>
    <w:link w:val="Heading1Char"/>
    <w:rsid w:val="00FC1221"/>
    <w:pPr>
      <w:keepNext/>
      <w:spacing w:before="360" w:after="240"/>
      <w:outlineLvl w:val="0"/>
    </w:pPr>
    <w:rPr>
      <w:rFonts w:asciiTheme="majorHAnsi" w:eastAsia="Times New Roman" w:hAnsiTheme="majorHAnsi" w:cs="Arial"/>
      <w:bCs/>
      <w:color w:val="001B35" w:themeColor="text2"/>
      <w:kern w:val="32"/>
      <w:sz w:val="32"/>
      <w:szCs w:val="32"/>
    </w:rPr>
  </w:style>
  <w:style w:type="paragraph" w:styleId="Heading2">
    <w:name w:val="heading 2"/>
    <w:basedOn w:val="Heading1"/>
    <w:next w:val="BodyText"/>
    <w:link w:val="Heading2Char"/>
    <w:uiPriority w:val="9"/>
    <w:qFormat/>
    <w:rsid w:val="00113FB8"/>
    <w:pPr>
      <w:numPr>
        <w:numId w:val="35"/>
      </w:numPr>
      <w:spacing w:before="240" w:after="120"/>
      <w:outlineLvl w:val="1"/>
    </w:pPr>
    <w:rPr>
      <w:bCs w:val="0"/>
      <w:iCs/>
      <w:color w:val="033352" w:themeColor="accent1" w:themeShade="80"/>
      <w:sz w:val="28"/>
      <w:szCs w:val="26"/>
    </w:rPr>
  </w:style>
  <w:style w:type="paragraph" w:styleId="Heading3">
    <w:name w:val="heading 3"/>
    <w:basedOn w:val="BodyText"/>
    <w:next w:val="BodyText"/>
    <w:link w:val="Heading3Char"/>
    <w:rsid w:val="00FC1221"/>
    <w:pPr>
      <w:keepNext/>
      <w:spacing w:before="180" w:line="260" w:lineRule="exact"/>
      <w:outlineLvl w:val="2"/>
    </w:pPr>
    <w:rPr>
      <w:rFonts w:eastAsia="Times New Roman" w:cs="Arial"/>
      <w:b/>
      <w:color w:val="0766A5" w:themeColor="accent1"/>
      <w:szCs w:val="20"/>
    </w:rPr>
  </w:style>
  <w:style w:type="paragraph" w:styleId="Heading4">
    <w:name w:val="heading 4"/>
    <w:basedOn w:val="BodyText"/>
    <w:next w:val="BodyText"/>
    <w:link w:val="Heading4Char"/>
    <w:uiPriority w:val="9"/>
    <w:unhideWhenUsed/>
    <w:rsid w:val="00FC1221"/>
    <w:pPr>
      <w:keepNext/>
      <w:keepLines/>
      <w:outlineLvl w:val="3"/>
    </w:pPr>
    <w:rPr>
      <w:rFonts w:eastAsiaTheme="majorEastAsia" w:cstheme="majorBidi"/>
      <w:bCs/>
      <w:iCs/>
      <w:color w:val="0766A5" w:themeColor="accent1"/>
      <w:szCs w:val="20"/>
    </w:rPr>
  </w:style>
  <w:style w:type="paragraph" w:styleId="Heading5">
    <w:name w:val="heading 5"/>
    <w:basedOn w:val="Normal"/>
    <w:next w:val="Normal"/>
    <w:link w:val="Heading5Char"/>
    <w:uiPriority w:val="9"/>
    <w:semiHidden/>
    <w:rsid w:val="00FC1221"/>
    <w:pPr>
      <w:keepNext/>
      <w:keepLines/>
      <w:spacing w:before="40" w:after="0"/>
      <w:outlineLvl w:val="4"/>
    </w:pPr>
    <w:rPr>
      <w:rFonts w:eastAsiaTheme="majorEastAsia" w:cstheme="majorBidi"/>
      <w:color w:val="0766A5" w:themeColor="accent1"/>
    </w:rPr>
  </w:style>
  <w:style w:type="paragraph" w:styleId="Heading6">
    <w:name w:val="heading 6"/>
    <w:basedOn w:val="Heading1"/>
    <w:next w:val="BodyText"/>
    <w:link w:val="Heading6Char"/>
    <w:uiPriority w:val="1"/>
    <w:rsid w:val="00FC1221"/>
    <w:pPr>
      <w:pageBreakBefore/>
      <w:numPr>
        <w:ilvl w:val="5"/>
        <w:numId w:val="35"/>
      </w:numPr>
      <w:outlineLvl w:val="5"/>
    </w:pPr>
    <w:rPr>
      <w:rFonts w:eastAsiaTheme="majorEastAsia" w:cstheme="majorBidi"/>
      <w:iCs/>
    </w:rPr>
  </w:style>
  <w:style w:type="paragraph" w:styleId="Heading7">
    <w:name w:val="heading 7"/>
    <w:basedOn w:val="Heading2"/>
    <w:next w:val="BodyText"/>
    <w:link w:val="Heading7Char"/>
    <w:uiPriority w:val="1"/>
    <w:rsid w:val="00FC1221"/>
    <w:pPr>
      <w:keepLines/>
      <w:numPr>
        <w:ilvl w:val="6"/>
      </w:numPr>
      <w:spacing w:after="240"/>
      <w:ind w:left="0" w:firstLine="0"/>
      <w:outlineLvl w:val="6"/>
    </w:pPr>
    <w:rPr>
      <w:rFonts w:eastAsiaTheme="majorEastAsia" w:cstheme="majorBidi"/>
      <w:iCs w:val="0"/>
    </w:rPr>
  </w:style>
  <w:style w:type="paragraph" w:styleId="Heading8">
    <w:name w:val="heading 8"/>
    <w:basedOn w:val="Heading3"/>
    <w:next w:val="BodyText"/>
    <w:link w:val="Heading8Char"/>
    <w:uiPriority w:val="1"/>
    <w:rsid w:val="00FC1221"/>
    <w:pPr>
      <w:keepLines/>
      <w:spacing w:after="240"/>
      <w:outlineLvl w:val="7"/>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1221"/>
    <w:pPr>
      <w:tabs>
        <w:tab w:val="right" w:pos="13948"/>
      </w:tabs>
    </w:pPr>
    <w:rPr>
      <w:rFonts w:eastAsia="Times New Roman"/>
      <w:color w:val="005CAF"/>
      <w:sz w:val="20"/>
      <w:szCs w:val="16"/>
    </w:rPr>
  </w:style>
  <w:style w:type="character" w:customStyle="1" w:styleId="FooterChar">
    <w:name w:val="Footer Char"/>
    <w:basedOn w:val="DefaultParagraphFont"/>
    <w:link w:val="Footer"/>
    <w:uiPriority w:val="99"/>
    <w:rsid w:val="00FC1221"/>
    <w:rPr>
      <w:rFonts w:eastAsia="Times New Roman"/>
      <w:color w:val="005CAF"/>
      <w:sz w:val="20"/>
      <w:szCs w:val="16"/>
    </w:rPr>
  </w:style>
  <w:style w:type="paragraph" w:styleId="TableofFigures">
    <w:name w:val="table of figures"/>
    <w:basedOn w:val="Normal"/>
    <w:next w:val="Normal"/>
    <w:uiPriority w:val="99"/>
    <w:rsid w:val="00FC1221"/>
    <w:pPr>
      <w:tabs>
        <w:tab w:val="right" w:pos="13892"/>
      </w:tabs>
      <w:spacing w:after="40"/>
      <w:ind w:left="442" w:right="805" w:hanging="442"/>
    </w:pPr>
    <w:rPr>
      <w:rFonts w:eastAsia="Times New Roman"/>
      <w:bCs/>
      <w:noProof/>
      <w:lang w:val="en-US"/>
    </w:rPr>
  </w:style>
  <w:style w:type="paragraph" w:styleId="BodyText">
    <w:name w:val="Body Text"/>
    <w:basedOn w:val="Normal"/>
    <w:link w:val="BodyTextChar"/>
    <w:qFormat/>
    <w:rsid w:val="00FC1221"/>
    <w:rPr>
      <w:kern w:val="16"/>
    </w:rPr>
  </w:style>
  <w:style w:type="paragraph" w:styleId="Subtitle">
    <w:name w:val="Subtitle"/>
    <w:basedOn w:val="Normal"/>
    <w:next w:val="Normal"/>
    <w:link w:val="SubtitleChar"/>
    <w:uiPriority w:val="11"/>
    <w:qFormat/>
    <w:rsid w:val="00732AB6"/>
    <w:pPr>
      <w:spacing w:line="240" w:lineRule="exact"/>
      <w:jc w:val="right"/>
    </w:pPr>
    <w:rPr>
      <w:rFonts w:eastAsia="Times New Roman" w:cs="Arial"/>
      <w:color w:val="FFFFFF" w:themeColor="background1"/>
      <w:sz w:val="28"/>
      <w:szCs w:val="20"/>
    </w:rPr>
  </w:style>
  <w:style w:type="character" w:styleId="Hyperlink">
    <w:name w:val="Hyperlink"/>
    <w:uiPriority w:val="99"/>
    <w:rsid w:val="00FC1221"/>
    <w:rPr>
      <w:color w:val="0766A5" w:themeColor="accent1"/>
      <w:u w:val="none"/>
    </w:rPr>
  </w:style>
  <w:style w:type="character" w:styleId="PlaceholderText">
    <w:name w:val="Placeholder Text"/>
    <w:basedOn w:val="DefaultParagraphFont"/>
    <w:uiPriority w:val="99"/>
    <w:semiHidden/>
    <w:rsid w:val="00FC1221"/>
    <w:rPr>
      <w:color w:val="808080"/>
    </w:rPr>
  </w:style>
  <w:style w:type="numbering" w:customStyle="1" w:styleId="OCEHeadings">
    <w:name w:val="OCE Headings"/>
    <w:uiPriority w:val="99"/>
    <w:rsid w:val="00FC1221"/>
    <w:pPr>
      <w:numPr>
        <w:numId w:val="3"/>
      </w:numPr>
    </w:pPr>
  </w:style>
  <w:style w:type="numbering" w:customStyle="1" w:styleId="OCEBulletedList">
    <w:name w:val="OCE Bulleted List"/>
    <w:uiPriority w:val="99"/>
    <w:rsid w:val="00FC1221"/>
    <w:pPr>
      <w:numPr>
        <w:numId w:val="4"/>
      </w:numPr>
    </w:pPr>
  </w:style>
  <w:style w:type="paragraph" w:customStyle="1" w:styleId="Note">
    <w:name w:val="Note"/>
    <w:basedOn w:val="Source"/>
    <w:qFormat/>
    <w:rsid w:val="00FC1221"/>
    <w:pPr>
      <w:keepNext/>
      <w:spacing w:after="60"/>
    </w:pPr>
  </w:style>
  <w:style w:type="table" w:customStyle="1" w:styleId="OCETable">
    <w:name w:val="OCE Table"/>
    <w:basedOn w:val="TableNormal"/>
    <w:uiPriority w:val="99"/>
    <w:rsid w:val="00FC1221"/>
    <w:pPr>
      <w:keepLines/>
      <w:spacing w:before="60" w:after="60" w:line="240" w:lineRule="auto"/>
    </w:pPr>
    <w:rPr>
      <w:sz w:val="18"/>
    </w:rPr>
    <w:tblPr>
      <w:tblStyleRowBandSize w:val="1"/>
      <w:tblStyleColBandSize w:val="1"/>
      <w:tblBorders>
        <w:bottom w:val="single" w:sz="4" w:space="0" w:color="DAEAF9" w:themeColor="accent3" w:themeTint="33"/>
        <w:insideH w:val="single" w:sz="4" w:space="0" w:color="DAEAF9" w:themeColor="accent3" w:themeTint="33"/>
      </w:tblBorders>
      <w:tblCellMar>
        <w:left w:w="113" w:type="dxa"/>
        <w:right w:w="113" w:type="dxa"/>
      </w:tblCellMar>
    </w:tblPr>
    <w:tcPr>
      <w:shd w:val="clear" w:color="auto" w:fill="auto"/>
    </w:tcPr>
    <w:tblStylePr w:type="firstRow">
      <w:rPr>
        <w:rFonts w:asciiTheme="minorHAnsi" w:hAnsiTheme="minorHAnsi"/>
        <w:b/>
        <w:i w:val="0"/>
        <w:color w:val="FFFFFF"/>
        <w:sz w:val="18"/>
      </w:rPr>
      <w:tblPr/>
      <w:tcPr>
        <w:shd w:val="clear" w:color="auto" w:fill="033352" w:themeFill="accent1" w:themeFillShade="80"/>
      </w:tcPr>
    </w:tblStylePr>
    <w:tblStylePr w:type="lastRow">
      <w:rPr>
        <w:b/>
      </w:rPr>
      <w:tblPr/>
      <w:tcPr>
        <w:shd w:val="clear" w:color="auto" w:fill="91C1ED" w:themeFill="accent3" w:themeFillTint="99"/>
      </w:tcPr>
    </w:tblStylePr>
    <w:tblStylePr w:type="firstCol">
      <w:rPr>
        <w:rFonts w:asciiTheme="minorHAnsi" w:hAnsiTheme="minorHAnsi"/>
        <w:b/>
      </w:rPr>
    </w:tblStylePr>
    <w:tblStylePr w:type="lastCol">
      <w:tblPr/>
      <w:tcPr>
        <w:shd w:val="clear" w:color="auto" w:fill="DAEAF9" w:themeFill="accent3" w:themeFillTint="33"/>
      </w:tcPr>
    </w:tblStylePr>
    <w:tblStylePr w:type="band2Vert">
      <w:tblPr/>
      <w:tcPr>
        <w:shd w:val="clear" w:color="auto" w:fill="DAEAF9" w:themeFill="accent3" w:themeFillTint="33"/>
      </w:tcPr>
    </w:tblStylePr>
    <w:tblStylePr w:type="band1Horz">
      <w:tblPr/>
      <w:tcPr>
        <w:shd w:val="clear" w:color="auto" w:fill="DAEAF9" w:themeFill="accent3" w:themeFillTint="33"/>
      </w:tcPr>
    </w:tblStylePr>
    <w:tblStylePr w:type="band2Horz">
      <w:tblPr/>
      <w:tcPr>
        <w:shd w:val="clear" w:color="auto" w:fill="FFFFFF" w:themeFill="background1"/>
      </w:tcPr>
    </w:tblStylePr>
  </w:style>
  <w:style w:type="numbering" w:customStyle="1" w:styleId="OCENumberedList">
    <w:name w:val="OCE Numbered List"/>
    <w:uiPriority w:val="99"/>
    <w:rsid w:val="00FC1221"/>
    <w:pPr>
      <w:numPr>
        <w:numId w:val="15"/>
      </w:numPr>
    </w:pPr>
  </w:style>
  <w:style w:type="numbering" w:customStyle="1" w:styleId="EASDMultilevelList">
    <w:name w:val="EASD Multilevel List"/>
    <w:uiPriority w:val="99"/>
    <w:rsid w:val="00FC1221"/>
    <w:pPr>
      <w:numPr>
        <w:numId w:val="6"/>
      </w:numPr>
    </w:pPr>
  </w:style>
  <w:style w:type="numbering" w:styleId="111111">
    <w:name w:val="Outline List 2"/>
    <w:basedOn w:val="NoList"/>
    <w:rsid w:val="00FC1221"/>
    <w:pPr>
      <w:numPr>
        <w:numId w:val="1"/>
      </w:numPr>
    </w:pPr>
  </w:style>
  <w:style w:type="paragraph" w:styleId="Quote">
    <w:name w:val="Quote"/>
    <w:basedOn w:val="Normal"/>
    <w:next w:val="Normal"/>
    <w:link w:val="QuoteChar"/>
    <w:uiPriority w:val="29"/>
    <w:qFormat/>
    <w:rsid w:val="00FC1221"/>
    <w:pPr>
      <w:ind w:left="284" w:right="522"/>
    </w:pPr>
    <w:rPr>
      <w:iCs/>
      <w:sz w:val="18"/>
    </w:rPr>
  </w:style>
  <w:style w:type="numbering" w:customStyle="1" w:styleId="OCETableBullets">
    <w:name w:val="OCE Table Bullets"/>
    <w:uiPriority w:val="99"/>
    <w:rsid w:val="00FC1221"/>
    <w:pPr>
      <w:numPr>
        <w:numId w:val="8"/>
      </w:numPr>
    </w:pPr>
  </w:style>
  <w:style w:type="numbering" w:customStyle="1" w:styleId="DataHubHeadings">
    <w:name w:val="DataHub Headings"/>
    <w:uiPriority w:val="99"/>
    <w:rsid w:val="00FC1221"/>
    <w:pPr>
      <w:numPr>
        <w:numId w:val="9"/>
      </w:numPr>
    </w:pPr>
  </w:style>
  <w:style w:type="numbering" w:customStyle="1" w:styleId="DataHubUnnumberedHeadings">
    <w:name w:val="DataHub Unnumbered Headings"/>
    <w:uiPriority w:val="99"/>
    <w:rsid w:val="00FC1221"/>
    <w:pPr>
      <w:numPr>
        <w:numId w:val="10"/>
      </w:numPr>
    </w:pPr>
  </w:style>
  <w:style w:type="character" w:styleId="CommentReference">
    <w:name w:val="annotation reference"/>
    <w:basedOn w:val="DefaultParagraphFont"/>
    <w:semiHidden/>
    <w:unhideWhenUsed/>
    <w:rsid w:val="00FC1221"/>
    <w:rPr>
      <w:sz w:val="16"/>
      <w:szCs w:val="16"/>
    </w:rPr>
  </w:style>
  <w:style w:type="paragraph" w:styleId="CommentText">
    <w:name w:val="annotation text"/>
    <w:basedOn w:val="Normal"/>
    <w:link w:val="CommentTextChar"/>
    <w:unhideWhenUsed/>
    <w:rsid w:val="00FC1221"/>
    <w:pPr>
      <w:spacing w:before="0" w:after="180"/>
    </w:pPr>
    <w:rPr>
      <w:rFonts w:ascii="Arial" w:hAnsi="Arial"/>
      <w:color w:val="373737"/>
      <w:szCs w:val="20"/>
    </w:rPr>
  </w:style>
  <w:style w:type="character" w:customStyle="1" w:styleId="CommentTextChar">
    <w:name w:val="Comment Text Char"/>
    <w:basedOn w:val="DefaultParagraphFont"/>
    <w:link w:val="CommentText"/>
    <w:rsid w:val="00FC1221"/>
    <w:rPr>
      <w:rFonts w:ascii="Arial" w:hAnsi="Arial"/>
      <w:color w:val="373737"/>
      <w:sz w:val="24"/>
      <w:szCs w:val="20"/>
    </w:rPr>
  </w:style>
  <w:style w:type="paragraph" w:styleId="Revision">
    <w:name w:val="Revision"/>
    <w:hidden/>
    <w:uiPriority w:val="99"/>
    <w:semiHidden/>
    <w:rsid w:val="00FC1221"/>
    <w:pPr>
      <w:spacing w:after="0" w:line="240" w:lineRule="auto"/>
    </w:pPr>
    <w:rPr>
      <w:rFonts w:ascii="Arial" w:hAnsi="Arial"/>
      <w:color w:val="373737"/>
      <w:sz w:val="20"/>
    </w:rPr>
  </w:style>
  <w:style w:type="paragraph" w:styleId="NormalWeb">
    <w:name w:val="Normal (Web)"/>
    <w:basedOn w:val="Normal"/>
    <w:uiPriority w:val="99"/>
    <w:unhideWhenUsed/>
    <w:rsid w:val="00FC1221"/>
    <w:pPr>
      <w:spacing w:before="100" w:beforeAutospacing="1" w:after="100" w:afterAutospacing="1"/>
    </w:pPr>
    <w:rPr>
      <w:rFonts w:ascii="Times New Roman" w:eastAsiaTheme="minorEastAsia" w:hAnsi="Times New Roman" w:cs="Times New Roman"/>
      <w:szCs w:val="24"/>
      <w:lang w:eastAsia="en-AU"/>
    </w:rPr>
  </w:style>
  <w:style w:type="paragraph" w:customStyle="1" w:styleId="Bullet1stlevel">
    <w:name w:val="Bullet 1st level"/>
    <w:qFormat/>
    <w:rsid w:val="00E569F3"/>
    <w:pPr>
      <w:tabs>
        <w:tab w:val="num" w:pos="340"/>
      </w:tabs>
      <w:spacing w:line="252" w:lineRule="auto"/>
      <w:ind w:left="720" w:hanging="360"/>
    </w:pPr>
    <w:rPr>
      <w:rFonts w:ascii="Calibri" w:hAnsi="Calibri"/>
    </w:rPr>
  </w:style>
  <w:style w:type="numbering" w:customStyle="1" w:styleId="OCEOnePagerHeadingStyles">
    <w:name w:val="OCE One Pager Heading Styles"/>
    <w:uiPriority w:val="99"/>
    <w:rsid w:val="00FC1221"/>
    <w:pPr>
      <w:numPr>
        <w:numId w:val="13"/>
      </w:numPr>
    </w:pPr>
  </w:style>
  <w:style w:type="character" w:styleId="UnresolvedMention">
    <w:name w:val="Unresolved Mention"/>
    <w:basedOn w:val="DefaultParagraphFont"/>
    <w:uiPriority w:val="99"/>
    <w:semiHidden/>
    <w:unhideWhenUsed/>
    <w:rsid w:val="00FC1221"/>
    <w:rPr>
      <w:color w:val="605E5C"/>
      <w:shd w:val="clear" w:color="auto" w:fill="E1DFDD"/>
    </w:rPr>
  </w:style>
  <w:style w:type="character" w:styleId="Mention">
    <w:name w:val="Mention"/>
    <w:basedOn w:val="DefaultParagraphFont"/>
    <w:uiPriority w:val="99"/>
    <w:unhideWhenUsed/>
    <w:rsid w:val="00FC1221"/>
    <w:rPr>
      <w:color w:val="2B579A"/>
      <w:shd w:val="clear" w:color="auto" w:fill="E1DFDD"/>
    </w:rPr>
  </w:style>
  <w:style w:type="table" w:customStyle="1" w:styleId="OCETable1">
    <w:name w:val="OCE Table1"/>
    <w:basedOn w:val="TableNormal"/>
    <w:uiPriority w:val="99"/>
    <w:rsid w:val="00CD5596"/>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2">
    <w:name w:val="OCE Table2"/>
    <w:basedOn w:val="TableNormal"/>
    <w:uiPriority w:val="99"/>
    <w:rsid w:val="00E52FC3"/>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3">
    <w:name w:val="OCE Table3"/>
    <w:basedOn w:val="TableNormal"/>
    <w:uiPriority w:val="99"/>
    <w:rsid w:val="00FD4B00"/>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numbering" w:customStyle="1" w:styleId="OnePagerNumberedList">
    <w:name w:val="One Pager Numbered List"/>
    <w:uiPriority w:val="99"/>
    <w:rsid w:val="00FC1221"/>
    <w:pPr>
      <w:numPr>
        <w:numId w:val="24"/>
      </w:numPr>
    </w:pPr>
  </w:style>
  <w:style w:type="numbering" w:customStyle="1" w:styleId="OCEBulletedList1">
    <w:name w:val="OCE Bulleted List1"/>
    <w:uiPriority w:val="99"/>
    <w:rsid w:val="00FC1221"/>
  </w:style>
  <w:style w:type="paragraph" w:styleId="Header">
    <w:name w:val="header"/>
    <w:aliases w:val="HeaderPort"/>
    <w:basedOn w:val="Normal"/>
    <w:link w:val="HeaderChar"/>
    <w:unhideWhenUsed/>
    <w:rsid w:val="00FC1221"/>
    <w:pPr>
      <w:spacing w:after="0"/>
    </w:pPr>
  </w:style>
  <w:style w:type="character" w:customStyle="1" w:styleId="HeaderChar">
    <w:name w:val="Header Char"/>
    <w:aliases w:val="HeaderPort Char"/>
    <w:basedOn w:val="DefaultParagraphFont"/>
    <w:link w:val="Header"/>
    <w:rsid w:val="00FC1221"/>
    <w:rPr>
      <w:sz w:val="24"/>
    </w:rPr>
  </w:style>
  <w:style w:type="paragraph" w:styleId="ListParagraph">
    <w:name w:val="List Paragraph"/>
    <w:basedOn w:val="ListBullet"/>
    <w:link w:val="ListParagraphChar"/>
    <w:uiPriority w:val="34"/>
    <w:qFormat/>
    <w:rsid w:val="008743E3"/>
    <w:pPr>
      <w:numPr>
        <w:numId w:val="49"/>
      </w:numPr>
      <w:ind w:left="284" w:hanging="284"/>
    </w:pPr>
    <w:rPr>
      <w:lang w:val="en"/>
    </w:rPr>
  </w:style>
  <w:style w:type="paragraph" w:styleId="CommentSubject">
    <w:name w:val="annotation subject"/>
    <w:basedOn w:val="CommentText"/>
    <w:next w:val="CommentText"/>
    <w:link w:val="CommentSubjectChar"/>
    <w:semiHidden/>
    <w:unhideWhenUsed/>
    <w:rsid w:val="00FC1221"/>
    <w:rPr>
      <w:b/>
      <w:bCs/>
    </w:rPr>
  </w:style>
  <w:style w:type="character" w:customStyle="1" w:styleId="CommentSubjectChar">
    <w:name w:val="Comment Subject Char"/>
    <w:basedOn w:val="CommentTextChar"/>
    <w:link w:val="CommentSubject"/>
    <w:semiHidden/>
    <w:rsid w:val="00FC1221"/>
    <w:rPr>
      <w:rFonts w:ascii="Arial" w:hAnsi="Arial"/>
      <w:b/>
      <w:bCs/>
      <w:color w:val="373737"/>
      <w:sz w:val="24"/>
      <w:szCs w:val="20"/>
    </w:rPr>
  </w:style>
  <w:style w:type="character" w:customStyle="1" w:styleId="Heading1Char">
    <w:name w:val="Heading 1 Char"/>
    <w:basedOn w:val="DefaultParagraphFont"/>
    <w:link w:val="Heading1"/>
    <w:rsid w:val="00FC1221"/>
    <w:rPr>
      <w:rFonts w:asciiTheme="majorHAnsi" w:eastAsia="Times New Roman" w:hAnsiTheme="majorHAnsi" w:cs="Arial"/>
      <w:bCs/>
      <w:color w:val="001B35" w:themeColor="text2"/>
      <w:kern w:val="32"/>
      <w:sz w:val="32"/>
      <w:szCs w:val="32"/>
    </w:rPr>
  </w:style>
  <w:style w:type="character" w:customStyle="1" w:styleId="Heading2Char">
    <w:name w:val="Heading 2 Char"/>
    <w:basedOn w:val="DefaultParagraphFont"/>
    <w:link w:val="Heading2"/>
    <w:uiPriority w:val="9"/>
    <w:rsid w:val="00113FB8"/>
    <w:rPr>
      <w:rFonts w:asciiTheme="majorHAnsi" w:eastAsia="Times New Roman" w:hAnsiTheme="majorHAnsi" w:cs="Arial"/>
      <w:iCs/>
      <w:color w:val="033352" w:themeColor="accent1" w:themeShade="80"/>
      <w:kern w:val="32"/>
      <w:sz w:val="28"/>
      <w:szCs w:val="26"/>
    </w:rPr>
  </w:style>
  <w:style w:type="character" w:customStyle="1" w:styleId="Heading4Char">
    <w:name w:val="Heading 4 Char"/>
    <w:basedOn w:val="DefaultParagraphFont"/>
    <w:link w:val="Heading4"/>
    <w:uiPriority w:val="9"/>
    <w:rsid w:val="00FC1221"/>
    <w:rPr>
      <w:rFonts w:eastAsiaTheme="majorEastAsia" w:cstheme="majorBidi"/>
      <w:bCs/>
      <w:iCs/>
      <w:color w:val="0766A5" w:themeColor="accent1"/>
      <w:kern w:val="16"/>
      <w:sz w:val="24"/>
      <w:szCs w:val="20"/>
    </w:rPr>
  </w:style>
  <w:style w:type="character" w:customStyle="1" w:styleId="Heading5Char">
    <w:name w:val="Heading 5 Char"/>
    <w:basedOn w:val="DefaultParagraphFont"/>
    <w:link w:val="Heading5"/>
    <w:uiPriority w:val="9"/>
    <w:semiHidden/>
    <w:rsid w:val="00FC1221"/>
    <w:rPr>
      <w:rFonts w:eastAsiaTheme="majorEastAsia" w:cstheme="majorBidi"/>
      <w:color w:val="0766A5" w:themeColor="accent1"/>
      <w:sz w:val="24"/>
    </w:rPr>
  </w:style>
  <w:style w:type="character" w:customStyle="1" w:styleId="Heading6Char">
    <w:name w:val="Heading 6 Char"/>
    <w:basedOn w:val="DefaultParagraphFont"/>
    <w:link w:val="Heading6"/>
    <w:uiPriority w:val="1"/>
    <w:rsid w:val="00FC1221"/>
    <w:rPr>
      <w:rFonts w:asciiTheme="majorHAnsi" w:eastAsiaTheme="majorEastAsia" w:hAnsiTheme="majorHAnsi" w:cstheme="majorBidi"/>
      <w:bCs/>
      <w:iCs/>
      <w:color w:val="001B35" w:themeColor="text2"/>
      <w:kern w:val="32"/>
      <w:sz w:val="32"/>
      <w:szCs w:val="32"/>
    </w:rPr>
  </w:style>
  <w:style w:type="character" w:customStyle="1" w:styleId="Heading7Char">
    <w:name w:val="Heading 7 Char"/>
    <w:basedOn w:val="DefaultParagraphFont"/>
    <w:link w:val="Heading7"/>
    <w:uiPriority w:val="1"/>
    <w:rsid w:val="00FC1221"/>
    <w:rPr>
      <w:rFonts w:asciiTheme="majorHAnsi" w:eastAsiaTheme="majorEastAsia" w:hAnsiTheme="majorHAnsi" w:cstheme="majorBidi"/>
      <w:color w:val="033352" w:themeColor="accent1" w:themeShade="80"/>
      <w:kern w:val="32"/>
      <w:sz w:val="28"/>
      <w:szCs w:val="26"/>
    </w:rPr>
  </w:style>
  <w:style w:type="character" w:customStyle="1" w:styleId="Heading8Char">
    <w:name w:val="Heading 8 Char"/>
    <w:basedOn w:val="DefaultParagraphFont"/>
    <w:link w:val="Heading8"/>
    <w:uiPriority w:val="1"/>
    <w:rsid w:val="00FC1221"/>
    <w:rPr>
      <w:rFonts w:eastAsiaTheme="majorEastAsia" w:cstheme="majorBidi"/>
      <w:b/>
      <w:color w:val="0766A5" w:themeColor="accent1"/>
      <w:kern w:val="16"/>
      <w:sz w:val="24"/>
      <w:szCs w:val="20"/>
    </w:rPr>
  </w:style>
  <w:style w:type="table" w:styleId="TableContemporary">
    <w:name w:val="Table Contemporary"/>
    <w:basedOn w:val="TableNormal"/>
    <w:rsid w:val="00FC1221"/>
    <w:rPr>
      <w:rFonts w:asciiTheme="majorHAnsi" w:eastAsia="Times New Roman" w:hAnsiTheme="majorHAnsi"/>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FC1221"/>
    <w:pPr>
      <w:tabs>
        <w:tab w:val="num" w:pos="1418"/>
      </w:tabs>
      <w:spacing w:before="100" w:line="312" w:lineRule="auto"/>
      <w:ind w:left="1418" w:hanging="709"/>
    </w:pPr>
    <w:rPr>
      <w:rFonts w:eastAsia="Times New Roman"/>
      <w:lang w:eastAsia="en-AU"/>
    </w:rPr>
  </w:style>
  <w:style w:type="character" w:customStyle="1" w:styleId="Heading3Char">
    <w:name w:val="Heading 3 Char"/>
    <w:basedOn w:val="DefaultParagraphFont"/>
    <w:link w:val="Heading3"/>
    <w:rsid w:val="00FC1221"/>
    <w:rPr>
      <w:rFonts w:eastAsia="Times New Roman" w:cs="Arial"/>
      <w:b/>
      <w:color w:val="0766A5" w:themeColor="accent1"/>
      <w:kern w:val="16"/>
      <w:sz w:val="24"/>
      <w:szCs w:val="20"/>
    </w:rPr>
  </w:style>
  <w:style w:type="paragraph" w:styleId="TOC1">
    <w:name w:val="toc 1"/>
    <w:basedOn w:val="Normal"/>
    <w:next w:val="Normal"/>
    <w:autoRedefine/>
    <w:uiPriority w:val="39"/>
    <w:rsid w:val="00621F2E"/>
    <w:pPr>
      <w:pBdr>
        <w:top w:val="single" w:sz="24" w:space="4" w:color="FFFFFF"/>
        <w:left w:val="single" w:sz="24" w:space="4" w:color="FFFFFF"/>
        <w:bottom w:val="single" w:sz="24" w:space="4" w:color="FFFFFF"/>
        <w:right w:val="single" w:sz="24" w:space="4" w:color="FFFFFF"/>
        <w:between w:val="single" w:sz="48" w:space="4" w:color="FFFFFF"/>
      </w:pBdr>
      <w:shd w:val="clear" w:color="auto" w:fill="F2F2F2"/>
      <w:tabs>
        <w:tab w:val="right" w:pos="13892"/>
      </w:tabs>
      <w:spacing w:before="40" w:after="40"/>
    </w:pPr>
    <w:rPr>
      <w:rFonts w:asciiTheme="majorHAnsi" w:eastAsia="Times New Roman" w:hAnsiTheme="majorHAnsi" w:cs="Times New Roman"/>
      <w:noProof/>
      <w:color w:val="001B35" w:themeColor="text2"/>
      <w:szCs w:val="24"/>
    </w:rPr>
  </w:style>
  <w:style w:type="paragraph" w:styleId="FootnoteText">
    <w:name w:val="footnote text"/>
    <w:basedOn w:val="Normal"/>
    <w:link w:val="FootnoteTextChar"/>
    <w:uiPriority w:val="19"/>
    <w:rsid w:val="00FC1221"/>
    <w:pPr>
      <w:ind w:left="284" w:hanging="284"/>
    </w:pPr>
    <w:rPr>
      <w:rFonts w:eastAsia="Times New Roman"/>
      <w:sz w:val="16"/>
    </w:rPr>
  </w:style>
  <w:style w:type="character" w:customStyle="1" w:styleId="FootnoteTextChar">
    <w:name w:val="Footnote Text Char"/>
    <w:basedOn w:val="DefaultParagraphFont"/>
    <w:link w:val="FootnoteText"/>
    <w:uiPriority w:val="19"/>
    <w:rsid w:val="00FC1221"/>
    <w:rPr>
      <w:rFonts w:eastAsia="Times New Roman"/>
      <w:sz w:val="16"/>
    </w:rPr>
  </w:style>
  <w:style w:type="paragraph" w:customStyle="1" w:styleId="FigureImage">
    <w:name w:val="Figure/Image"/>
    <w:basedOn w:val="Normal"/>
    <w:qFormat/>
    <w:rsid w:val="00FC1221"/>
    <w:pPr>
      <w:keepNext/>
      <w:keepLines/>
      <w:spacing w:before="0" w:after="0"/>
      <w:jc w:val="center"/>
    </w:pPr>
    <w:rPr>
      <w:rFonts w:eastAsia="Arial"/>
      <w:b/>
      <w:color w:val="61008E" w:themeColor="accent6"/>
    </w:rPr>
  </w:style>
  <w:style w:type="character" w:styleId="FootnoteReference">
    <w:name w:val="footnote reference"/>
    <w:basedOn w:val="DefaultParagraphFont"/>
    <w:uiPriority w:val="19"/>
    <w:rsid w:val="00FC1221"/>
    <w:rPr>
      <w:vertAlign w:val="superscript"/>
    </w:rPr>
  </w:style>
  <w:style w:type="character" w:styleId="PageNumber">
    <w:name w:val="page number"/>
    <w:rsid w:val="00FC1221"/>
    <w:rPr>
      <w:rFonts w:ascii="Arial" w:hAnsi="Arial"/>
      <w:sz w:val="18"/>
    </w:rPr>
  </w:style>
  <w:style w:type="character" w:customStyle="1" w:styleId="BodyTextChar">
    <w:name w:val="Body Text Char"/>
    <w:basedOn w:val="DefaultParagraphFont"/>
    <w:link w:val="BodyText"/>
    <w:rsid w:val="00FC1221"/>
    <w:rPr>
      <w:kern w:val="16"/>
      <w:sz w:val="24"/>
    </w:rPr>
  </w:style>
  <w:style w:type="character" w:customStyle="1" w:styleId="SubtitleChar">
    <w:name w:val="Subtitle Char"/>
    <w:basedOn w:val="DefaultParagraphFont"/>
    <w:link w:val="Subtitle"/>
    <w:uiPriority w:val="11"/>
    <w:rsid w:val="00732AB6"/>
    <w:rPr>
      <w:rFonts w:eastAsia="Times New Roman" w:cs="Arial"/>
      <w:color w:val="FFFFFF" w:themeColor="background1"/>
      <w:sz w:val="28"/>
      <w:szCs w:val="20"/>
    </w:rPr>
  </w:style>
  <w:style w:type="table" w:styleId="Table3Deffects1">
    <w:name w:val="Table 3D effects 1"/>
    <w:basedOn w:val="TableNormal"/>
    <w:rsid w:val="00FC1221"/>
    <w:rPr>
      <w:rFonts w:asciiTheme="majorHAnsi" w:eastAsia="Times New Roman" w:hAnsiTheme="majorHAnsi"/>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FC1221"/>
    <w:rPr>
      <w:rFonts w:ascii="Tahoma" w:eastAsia="Times New Roman" w:hAnsi="Tahoma" w:cs="Tahoma"/>
      <w:sz w:val="16"/>
      <w:szCs w:val="16"/>
    </w:rPr>
  </w:style>
  <w:style w:type="character" w:customStyle="1" w:styleId="BalloonTextChar">
    <w:name w:val="Balloon Text Char"/>
    <w:basedOn w:val="DefaultParagraphFont"/>
    <w:link w:val="BalloonText"/>
    <w:rsid w:val="00FC1221"/>
    <w:rPr>
      <w:rFonts w:ascii="Tahoma" w:eastAsia="Times New Roman" w:hAnsi="Tahoma" w:cs="Tahoma"/>
      <w:sz w:val="16"/>
      <w:szCs w:val="16"/>
    </w:rPr>
  </w:style>
  <w:style w:type="table" w:styleId="TableGrid">
    <w:name w:val="Table Grid"/>
    <w:aliases w:val="DISR plain Table 1"/>
    <w:basedOn w:val="TableNormal"/>
    <w:uiPriority w:val="39"/>
    <w:rsid w:val="00FC1221"/>
    <w:rPr>
      <w:rFonts w:asciiTheme="majorHAnsi" w:eastAsia="Times New Roman" w:hAnsiTheme="majorHAns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FC1221"/>
    <w:rPr>
      <w:rFonts w:asciiTheme="majorHAnsi" w:eastAsia="Times New Roman" w:hAnsiTheme="majorHAnsi"/>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CF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766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766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766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766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AF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AF8" w:themeFill="accent1" w:themeFillTint="7F"/>
      </w:tcPr>
    </w:tblStylePr>
  </w:style>
  <w:style w:type="table" w:styleId="ColorfulGrid-Accent1">
    <w:name w:val="Colorful Grid Accent 1"/>
    <w:basedOn w:val="TableNormal"/>
    <w:uiPriority w:val="73"/>
    <w:rsid w:val="00FC1221"/>
    <w:rPr>
      <w:rFonts w:asciiTheme="majorHAnsi" w:eastAsia="Times New Roman" w:hAnsiTheme="majorHAnsi"/>
      <w:color w:val="000000" w:themeColor="text1"/>
      <w:lang w:eastAsia="en-AU"/>
    </w:rPr>
    <w:tblPr>
      <w:tblStyleRowBandSize w:val="1"/>
      <w:tblStyleColBandSize w:val="1"/>
      <w:tblBorders>
        <w:insideH w:val="single" w:sz="4" w:space="0" w:color="FFFFFF" w:themeColor="background1"/>
      </w:tblBorders>
    </w:tblPr>
    <w:tcPr>
      <w:shd w:val="clear" w:color="auto" w:fill="BEE3FC" w:themeFill="accent1" w:themeFillTint="33"/>
    </w:tcPr>
    <w:tblStylePr w:type="firstRow">
      <w:rPr>
        <w:b/>
        <w:bCs/>
      </w:rPr>
      <w:tblPr/>
      <w:tcPr>
        <w:shd w:val="clear" w:color="auto" w:fill="7DC7F9" w:themeFill="accent1" w:themeFillTint="66"/>
      </w:tcPr>
    </w:tblStylePr>
    <w:tblStylePr w:type="lastRow">
      <w:rPr>
        <w:b/>
        <w:bCs/>
        <w:color w:val="000000" w:themeColor="text1"/>
      </w:rPr>
      <w:tblPr/>
      <w:tcPr>
        <w:shd w:val="clear" w:color="auto" w:fill="7DC7F9" w:themeFill="accent1" w:themeFillTint="66"/>
      </w:tcPr>
    </w:tblStylePr>
    <w:tblStylePr w:type="firstCol">
      <w:rPr>
        <w:color w:val="FFFFFF" w:themeColor="background1"/>
      </w:rPr>
      <w:tblPr/>
      <w:tcPr>
        <w:shd w:val="clear" w:color="auto" w:fill="054C7B" w:themeFill="accent1" w:themeFillShade="BF"/>
      </w:tcPr>
    </w:tblStylePr>
    <w:tblStylePr w:type="lastCol">
      <w:rPr>
        <w:color w:val="FFFFFF" w:themeColor="background1"/>
      </w:rPr>
      <w:tblPr/>
      <w:tcPr>
        <w:shd w:val="clear" w:color="auto" w:fill="054C7B" w:themeFill="accent1" w:themeFillShade="BF"/>
      </w:tcPr>
    </w:tblStylePr>
    <w:tblStylePr w:type="band1Vert">
      <w:tblPr/>
      <w:tcPr>
        <w:shd w:val="clear" w:color="auto" w:fill="5DBAF8" w:themeFill="accent1" w:themeFillTint="7F"/>
      </w:tcPr>
    </w:tblStylePr>
    <w:tblStylePr w:type="band1Horz">
      <w:tblPr/>
      <w:tcPr>
        <w:shd w:val="clear" w:color="auto" w:fill="5DBAF8" w:themeFill="accent1" w:themeFillTint="7F"/>
      </w:tcPr>
    </w:tblStylePr>
  </w:style>
  <w:style w:type="character" w:styleId="IntenseEmphasis">
    <w:name w:val="Intense Emphasis"/>
    <w:basedOn w:val="DefaultParagraphFont"/>
    <w:uiPriority w:val="21"/>
    <w:rsid w:val="00FC1221"/>
    <w:rPr>
      <w:b/>
      <w:bCs/>
      <w:i/>
      <w:iCs/>
      <w:color w:val="0766A5" w:themeColor="accent1"/>
    </w:rPr>
  </w:style>
  <w:style w:type="paragraph" w:styleId="Bibliography">
    <w:name w:val="Bibliography"/>
    <w:basedOn w:val="Normal"/>
    <w:next w:val="Normal"/>
    <w:uiPriority w:val="37"/>
    <w:unhideWhenUsed/>
    <w:rsid w:val="00FC1221"/>
    <w:rPr>
      <w:rFonts w:eastAsia="Times New Roman"/>
    </w:rPr>
  </w:style>
  <w:style w:type="paragraph" w:styleId="TOCHeading">
    <w:name w:val="TOC Heading"/>
    <w:basedOn w:val="Heading2NoNumber"/>
    <w:next w:val="Normal"/>
    <w:uiPriority w:val="39"/>
    <w:unhideWhenUsed/>
    <w:qFormat/>
    <w:rsid w:val="00B2696C"/>
    <w:pPr>
      <w:keepLines/>
      <w:spacing w:before="0" w:line="276" w:lineRule="auto"/>
    </w:pPr>
    <w:rPr>
      <w:rFonts w:eastAsiaTheme="majorEastAsia" w:cstheme="majorBidi"/>
      <w:color w:val="054C7B" w:themeColor="accent1" w:themeShade="BF"/>
      <w:kern w:val="0"/>
      <w:szCs w:val="28"/>
      <w:lang w:eastAsia="ja-JP"/>
    </w:rPr>
  </w:style>
  <w:style w:type="table" w:styleId="Table3Deffects2">
    <w:name w:val="Table 3D effects 2"/>
    <w:basedOn w:val="TableNormal"/>
    <w:rsid w:val="00FC1221"/>
    <w:rPr>
      <w:rFonts w:asciiTheme="majorHAnsi" w:eastAsia="Times New Roman" w:hAnsiTheme="majorHAnsi"/>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ParagraphChar">
    <w:name w:val="List Paragraph Char"/>
    <w:basedOn w:val="DefaultParagraphFont"/>
    <w:link w:val="ListParagraph"/>
    <w:uiPriority w:val="34"/>
    <w:rsid w:val="008743E3"/>
    <w:rPr>
      <w:kern w:val="16"/>
      <w:sz w:val="24"/>
      <w:lang w:val="en"/>
    </w:rPr>
  </w:style>
  <w:style w:type="paragraph" w:styleId="ListBullet">
    <w:name w:val="List Bullet"/>
    <w:basedOn w:val="BodyText"/>
    <w:uiPriority w:val="99"/>
    <w:qFormat/>
    <w:rsid w:val="00732AB6"/>
    <w:pPr>
      <w:numPr>
        <w:numId w:val="4"/>
      </w:numPr>
      <w:spacing w:before="60" w:after="60"/>
      <w:ind w:left="567" w:hanging="567"/>
    </w:pPr>
  </w:style>
  <w:style w:type="paragraph" w:styleId="ListContinue2">
    <w:name w:val="List Continue 2"/>
    <w:basedOn w:val="Normal"/>
    <w:rsid w:val="00FC1221"/>
    <w:pPr>
      <w:ind w:left="566"/>
      <w:contextualSpacing/>
    </w:pPr>
  </w:style>
  <w:style w:type="paragraph" w:styleId="ListBullet2">
    <w:name w:val="List Bullet 2"/>
    <w:basedOn w:val="ListBullet"/>
    <w:uiPriority w:val="4"/>
    <w:qFormat/>
    <w:rsid w:val="00FC1221"/>
    <w:pPr>
      <w:numPr>
        <w:ilvl w:val="1"/>
      </w:numPr>
      <w:ind w:left="0" w:firstLine="0"/>
    </w:pPr>
  </w:style>
  <w:style w:type="paragraph" w:styleId="ListBullet4">
    <w:name w:val="List Bullet 4"/>
    <w:basedOn w:val="ListBullet3"/>
    <w:rsid w:val="00FC1221"/>
    <w:pPr>
      <w:numPr>
        <w:ilvl w:val="3"/>
      </w:numPr>
      <w:ind w:firstLine="0"/>
    </w:pPr>
  </w:style>
  <w:style w:type="paragraph" w:styleId="ListBullet3">
    <w:name w:val="List Bullet 3"/>
    <w:basedOn w:val="ListBullet2"/>
    <w:uiPriority w:val="4"/>
    <w:rsid w:val="00FC1221"/>
    <w:pPr>
      <w:numPr>
        <w:ilvl w:val="2"/>
      </w:numPr>
      <w:ind w:left="0" w:firstLine="0"/>
    </w:pPr>
  </w:style>
  <w:style w:type="paragraph" w:styleId="ListNumber">
    <w:name w:val="List Number"/>
    <w:basedOn w:val="Normal"/>
    <w:uiPriority w:val="4"/>
    <w:rsid w:val="00FC1221"/>
    <w:pPr>
      <w:numPr>
        <w:numId w:val="15"/>
      </w:numPr>
      <w:ind w:left="0" w:firstLine="0"/>
      <w:jc w:val="both"/>
    </w:pPr>
  </w:style>
  <w:style w:type="paragraph" w:styleId="ListNumber2">
    <w:name w:val="List Number 2"/>
    <w:basedOn w:val="ListNumber"/>
    <w:uiPriority w:val="4"/>
    <w:rsid w:val="00FC1221"/>
    <w:pPr>
      <w:numPr>
        <w:ilvl w:val="1"/>
      </w:numPr>
      <w:ind w:left="0" w:firstLine="0"/>
    </w:pPr>
  </w:style>
  <w:style w:type="paragraph" w:styleId="ListNumber3">
    <w:name w:val="List Number 3"/>
    <w:basedOn w:val="ListNumber2"/>
    <w:uiPriority w:val="4"/>
    <w:rsid w:val="00FC1221"/>
    <w:pPr>
      <w:numPr>
        <w:ilvl w:val="2"/>
      </w:numPr>
      <w:ind w:left="0" w:firstLine="0"/>
    </w:pPr>
  </w:style>
  <w:style w:type="paragraph" w:styleId="BodyTextFirstIndent">
    <w:name w:val="Body Text First Indent"/>
    <w:basedOn w:val="BodyText"/>
    <w:link w:val="BodyTextFirstIndentChar"/>
    <w:rsid w:val="00FC1221"/>
    <w:pPr>
      <w:ind w:firstLine="360"/>
    </w:pPr>
    <w:rPr>
      <w:rFonts w:ascii="Arial" w:hAnsi="Arial"/>
    </w:rPr>
  </w:style>
  <w:style w:type="character" w:customStyle="1" w:styleId="BodyTextChar1">
    <w:name w:val="Body Text Char1"/>
    <w:basedOn w:val="DefaultParagraphFont"/>
    <w:rsid w:val="00FC1221"/>
    <w:rPr>
      <w:kern w:val="16"/>
      <w:sz w:val="24"/>
    </w:rPr>
  </w:style>
  <w:style w:type="character" w:customStyle="1" w:styleId="BodyTextFirstIndentChar">
    <w:name w:val="Body Text First Indent Char"/>
    <w:basedOn w:val="BodyTextChar"/>
    <w:link w:val="BodyTextFirstIndent"/>
    <w:rsid w:val="00FC1221"/>
    <w:rPr>
      <w:rFonts w:ascii="Arial" w:hAnsi="Arial"/>
      <w:kern w:val="16"/>
      <w:sz w:val="24"/>
    </w:rPr>
  </w:style>
  <w:style w:type="paragraph" w:styleId="BodyTextIndent">
    <w:name w:val="Body Text Indent"/>
    <w:basedOn w:val="Normal"/>
    <w:link w:val="BodyTextIndentChar"/>
    <w:semiHidden/>
    <w:unhideWhenUsed/>
    <w:rsid w:val="00FC1221"/>
    <w:pPr>
      <w:ind w:left="283"/>
    </w:pPr>
  </w:style>
  <w:style w:type="character" w:customStyle="1" w:styleId="BodyTextIndentChar">
    <w:name w:val="Body Text Indent Char"/>
    <w:basedOn w:val="DefaultParagraphFont"/>
    <w:link w:val="BodyTextIndent"/>
    <w:semiHidden/>
    <w:rsid w:val="00FC1221"/>
    <w:rPr>
      <w:sz w:val="24"/>
    </w:rPr>
  </w:style>
  <w:style w:type="paragraph" w:styleId="BodyTextFirstIndent2">
    <w:name w:val="Body Text First Indent 2"/>
    <w:basedOn w:val="BodyTextIndent"/>
    <w:link w:val="BodyTextFirstIndent2Char"/>
    <w:semiHidden/>
    <w:rsid w:val="00FC1221"/>
    <w:pPr>
      <w:spacing w:after="180"/>
      <w:ind w:left="360" w:firstLine="360"/>
    </w:pPr>
  </w:style>
  <w:style w:type="character" w:customStyle="1" w:styleId="BodyTextFirstIndent2Char">
    <w:name w:val="Body Text First Indent 2 Char"/>
    <w:basedOn w:val="BodyTextIndentChar"/>
    <w:link w:val="BodyTextFirstIndent2"/>
    <w:semiHidden/>
    <w:rsid w:val="00FC1221"/>
    <w:rPr>
      <w:sz w:val="24"/>
    </w:rPr>
  </w:style>
  <w:style w:type="paragraph" w:customStyle="1" w:styleId="Source">
    <w:name w:val="Source"/>
    <w:basedOn w:val="Normal"/>
    <w:next w:val="BodyText"/>
    <w:link w:val="SourceChar"/>
    <w:qFormat/>
    <w:rsid w:val="00FC1221"/>
    <w:pPr>
      <w:tabs>
        <w:tab w:val="left" w:pos="709"/>
      </w:tabs>
      <w:spacing w:before="60" w:after="240"/>
    </w:pPr>
    <w:rPr>
      <w:rFonts w:eastAsia="Times New Roman" w:cs="Arial"/>
      <w:color w:val="001B35" w:themeColor="text2"/>
      <w:kern w:val="16"/>
      <w:sz w:val="18"/>
      <w:szCs w:val="20"/>
      <w:lang w:val="en"/>
    </w:rPr>
  </w:style>
  <w:style w:type="character" w:customStyle="1" w:styleId="SourceChar">
    <w:name w:val="Source Char"/>
    <w:basedOn w:val="DefaultParagraphFont"/>
    <w:link w:val="Source"/>
    <w:rsid w:val="00FC1221"/>
    <w:rPr>
      <w:rFonts w:eastAsia="Times New Roman" w:cs="Arial"/>
      <w:color w:val="001B35" w:themeColor="text2"/>
      <w:kern w:val="16"/>
      <w:sz w:val="18"/>
      <w:szCs w:val="20"/>
      <w:lang w:val="en"/>
    </w:rPr>
  </w:style>
  <w:style w:type="paragraph" w:customStyle="1" w:styleId="Tabletext">
    <w:name w:val="Table text"/>
    <w:basedOn w:val="Normal"/>
    <w:link w:val="TabletextChar"/>
    <w:qFormat/>
    <w:rsid w:val="00FC1221"/>
    <w:pPr>
      <w:keepLines/>
      <w:tabs>
        <w:tab w:val="left" w:pos="284"/>
        <w:tab w:val="right" w:pos="567"/>
      </w:tabs>
      <w:spacing w:before="60" w:after="60"/>
    </w:pPr>
    <w:rPr>
      <w:rFonts w:cs="Arial"/>
      <w:sz w:val="18"/>
      <w:szCs w:val="18"/>
    </w:rPr>
  </w:style>
  <w:style w:type="character" w:customStyle="1" w:styleId="TabletextChar">
    <w:name w:val="Table text Char"/>
    <w:basedOn w:val="DefaultParagraphFont"/>
    <w:link w:val="Tabletext"/>
    <w:rsid w:val="00FC1221"/>
    <w:rPr>
      <w:rFonts w:cs="Arial"/>
      <w:sz w:val="18"/>
      <w:szCs w:val="18"/>
    </w:rPr>
  </w:style>
  <w:style w:type="paragraph" w:customStyle="1" w:styleId="Tableheader">
    <w:name w:val="Table header"/>
    <w:basedOn w:val="Normal"/>
    <w:link w:val="TableheaderChar"/>
    <w:rsid w:val="00FC1221"/>
    <w:pPr>
      <w:keepNext/>
    </w:pPr>
    <w:rPr>
      <w:rFonts w:cs="Arial"/>
      <w:b/>
      <w:color w:val="FFFFFF"/>
      <w:sz w:val="18"/>
      <w:szCs w:val="18"/>
    </w:rPr>
  </w:style>
  <w:style w:type="character" w:customStyle="1" w:styleId="TableheaderChar">
    <w:name w:val="Table header Char"/>
    <w:basedOn w:val="DefaultParagraphFont"/>
    <w:link w:val="Tableheader"/>
    <w:rsid w:val="00FC1221"/>
    <w:rPr>
      <w:rFonts w:cs="Arial"/>
      <w:b/>
      <w:color w:val="FFFFFF"/>
      <w:sz w:val="18"/>
      <w:szCs w:val="18"/>
    </w:rPr>
  </w:style>
  <w:style w:type="paragraph" w:styleId="Caption">
    <w:name w:val="caption"/>
    <w:basedOn w:val="Normal"/>
    <w:next w:val="BodyText"/>
    <w:uiPriority w:val="35"/>
    <w:qFormat/>
    <w:rsid w:val="00FC1221"/>
    <w:pPr>
      <w:keepNext/>
      <w:keepLines/>
      <w:tabs>
        <w:tab w:val="left" w:pos="1418"/>
      </w:tabs>
      <w:spacing w:before="240" w:after="60"/>
    </w:pPr>
    <w:rPr>
      <w:rFonts w:asciiTheme="majorHAnsi" w:hAnsiTheme="majorHAnsi"/>
      <w:bCs/>
      <w:color w:val="001B35" w:themeColor="text2"/>
      <w:sz w:val="22"/>
      <w:szCs w:val="20"/>
    </w:rPr>
  </w:style>
  <w:style w:type="paragraph" w:customStyle="1" w:styleId="CaptionWide">
    <w:name w:val="Caption Wide"/>
    <w:basedOn w:val="Caption"/>
    <w:next w:val="PlaceholderWide"/>
    <w:rsid w:val="00FC1221"/>
    <w:pPr>
      <w:ind w:left="-1985"/>
    </w:pPr>
  </w:style>
  <w:style w:type="paragraph" w:customStyle="1" w:styleId="NoteWide">
    <w:name w:val="Note Wide"/>
    <w:basedOn w:val="Note"/>
    <w:rsid w:val="00FC1221"/>
    <w:pPr>
      <w:ind w:left="-1985"/>
    </w:pPr>
  </w:style>
  <w:style w:type="paragraph" w:customStyle="1" w:styleId="SourceWide">
    <w:name w:val="Source Wide"/>
    <w:basedOn w:val="Source"/>
    <w:next w:val="BodyText"/>
    <w:rsid w:val="00FC1221"/>
    <w:pPr>
      <w:ind w:left="-1985"/>
    </w:pPr>
  </w:style>
  <w:style w:type="paragraph" w:customStyle="1" w:styleId="Placeholder">
    <w:name w:val="Placeholder"/>
    <w:basedOn w:val="Normal"/>
    <w:rsid w:val="00FC1221"/>
    <w:pPr>
      <w:widowControl w:val="0"/>
      <w:spacing w:after="0"/>
    </w:pPr>
    <w:rPr>
      <w:sz w:val="18"/>
    </w:rPr>
  </w:style>
  <w:style w:type="paragraph" w:customStyle="1" w:styleId="PlaceholderWide">
    <w:name w:val="Placeholder Wide"/>
    <w:basedOn w:val="Placeholder"/>
    <w:rsid w:val="00FC1221"/>
  </w:style>
  <w:style w:type="paragraph" w:customStyle="1" w:styleId="Boxtext">
    <w:name w:val="Box text"/>
    <w:basedOn w:val="Placeholder"/>
    <w:rsid w:val="00FC1221"/>
    <w:pPr>
      <w:spacing w:after="180" w:line="270" w:lineRule="exact"/>
    </w:pPr>
    <w:rPr>
      <w:rFonts w:eastAsia="Times New Roman" w:cs="Arial"/>
      <w:sz w:val="20"/>
      <w:szCs w:val="18"/>
      <w:lang w:val="en"/>
    </w:rPr>
  </w:style>
  <w:style w:type="paragraph" w:customStyle="1" w:styleId="UnnumberedHeading">
    <w:name w:val="Unnumbered Heading"/>
    <w:basedOn w:val="Heading1NoNumber"/>
    <w:next w:val="BodyText"/>
    <w:link w:val="UnnumberedHeadingChar"/>
    <w:rsid w:val="00FC1221"/>
  </w:style>
  <w:style w:type="character" w:customStyle="1" w:styleId="UnnumberedHeadingChar">
    <w:name w:val="Unnumbered Heading Char"/>
    <w:basedOn w:val="Heading1Char"/>
    <w:link w:val="UnnumberedHeading"/>
    <w:rsid w:val="00FC1221"/>
    <w:rPr>
      <w:rFonts w:asciiTheme="majorHAnsi" w:eastAsia="Times New Roman" w:hAnsiTheme="majorHAnsi" w:cs="Arial"/>
      <w:bCs/>
      <w:color w:val="001B35" w:themeColor="text2"/>
      <w:kern w:val="32"/>
      <w:sz w:val="32"/>
      <w:szCs w:val="32"/>
    </w:rPr>
  </w:style>
  <w:style w:type="paragraph" w:styleId="Title">
    <w:name w:val="Title"/>
    <w:basedOn w:val="Heading1NoNumber"/>
    <w:next w:val="Normal"/>
    <w:link w:val="TitleChar"/>
    <w:rsid w:val="00FC1221"/>
    <w:pPr>
      <w:spacing w:before="7560" w:line="240" w:lineRule="auto"/>
      <w:jc w:val="right"/>
    </w:pPr>
    <w:rPr>
      <w:color w:val="FFFFFF" w:themeColor="background1"/>
      <w:sz w:val="46"/>
      <w:szCs w:val="46"/>
    </w:rPr>
  </w:style>
  <w:style w:type="character" w:customStyle="1" w:styleId="TitleChar">
    <w:name w:val="Title Char"/>
    <w:basedOn w:val="DefaultParagraphFont"/>
    <w:link w:val="Title"/>
    <w:rsid w:val="00FC1221"/>
    <w:rPr>
      <w:rFonts w:asciiTheme="majorHAnsi" w:eastAsia="Times New Roman" w:hAnsiTheme="majorHAnsi" w:cs="Arial"/>
      <w:bCs/>
      <w:color w:val="FFFFFF" w:themeColor="background1"/>
      <w:kern w:val="32"/>
      <w:sz w:val="46"/>
      <w:szCs w:val="46"/>
    </w:rPr>
  </w:style>
  <w:style w:type="paragraph" w:customStyle="1" w:styleId="ResearchPaper">
    <w:name w:val="Research Paper #"/>
    <w:basedOn w:val="BodyText"/>
    <w:next w:val="CoverList"/>
    <w:link w:val="ResearchPaperChar"/>
    <w:rsid w:val="00FC1221"/>
    <w:pPr>
      <w:spacing w:before="240" w:line="270" w:lineRule="exact"/>
    </w:pPr>
    <w:rPr>
      <w:rFonts w:eastAsia="Times New Roman" w:cs="Arial"/>
      <w:b/>
      <w:caps/>
      <w:szCs w:val="20"/>
    </w:rPr>
  </w:style>
  <w:style w:type="character" w:customStyle="1" w:styleId="ResearchPaperChar">
    <w:name w:val="Research Paper # Char"/>
    <w:link w:val="ResearchPaper"/>
    <w:rsid w:val="00FC1221"/>
    <w:rPr>
      <w:rFonts w:eastAsia="Times New Roman" w:cs="Arial"/>
      <w:b/>
      <w:caps/>
      <w:kern w:val="16"/>
      <w:sz w:val="24"/>
      <w:szCs w:val="20"/>
    </w:rPr>
  </w:style>
  <w:style w:type="paragraph" w:customStyle="1" w:styleId="Author">
    <w:name w:val="Author"/>
    <w:basedOn w:val="Normal"/>
    <w:link w:val="AuthorChar"/>
    <w:rsid w:val="00FC1221"/>
    <w:pPr>
      <w:spacing w:before="180"/>
    </w:pPr>
    <w:rPr>
      <w:rFonts w:asciiTheme="majorHAnsi" w:eastAsia="Times New Roman" w:hAnsiTheme="majorHAnsi" w:cs="Arial"/>
      <w:color w:val="0766A5" w:themeColor="accent1"/>
      <w:sz w:val="32"/>
      <w:szCs w:val="20"/>
    </w:rPr>
  </w:style>
  <w:style w:type="character" w:customStyle="1" w:styleId="AuthorChar">
    <w:name w:val="Author Char"/>
    <w:basedOn w:val="DefaultParagraphFont"/>
    <w:link w:val="Author"/>
    <w:rsid w:val="00FC1221"/>
    <w:rPr>
      <w:rFonts w:asciiTheme="majorHAnsi" w:eastAsia="Times New Roman" w:hAnsiTheme="majorHAnsi" w:cs="Arial"/>
      <w:color w:val="0766A5" w:themeColor="accent1"/>
      <w:sz w:val="32"/>
      <w:szCs w:val="20"/>
    </w:rPr>
  </w:style>
  <w:style w:type="paragraph" w:customStyle="1" w:styleId="MonthYear">
    <w:name w:val="Month Year"/>
    <w:basedOn w:val="Normal"/>
    <w:link w:val="MonthYearChar"/>
    <w:rsid w:val="00FC1221"/>
    <w:pPr>
      <w:spacing w:line="240" w:lineRule="exact"/>
      <w:jc w:val="right"/>
    </w:pPr>
    <w:rPr>
      <w:rFonts w:eastAsia="Times New Roman" w:cs="Arial"/>
      <w:color w:val="FFFFFF" w:themeColor="background1"/>
      <w:sz w:val="28"/>
      <w:szCs w:val="20"/>
    </w:rPr>
  </w:style>
  <w:style w:type="character" w:customStyle="1" w:styleId="MonthYearChar">
    <w:name w:val="Month Year Char"/>
    <w:basedOn w:val="DefaultParagraphFont"/>
    <w:link w:val="MonthYear"/>
    <w:rsid w:val="00FC1221"/>
    <w:rPr>
      <w:rFonts w:eastAsia="Times New Roman" w:cs="Arial"/>
      <w:color w:val="FFFFFF" w:themeColor="background1"/>
      <w:sz w:val="28"/>
      <w:szCs w:val="20"/>
    </w:rPr>
  </w:style>
  <w:style w:type="paragraph" w:customStyle="1" w:styleId="Abstractbodytext">
    <w:name w:val="Abstract body text"/>
    <w:basedOn w:val="CoverList"/>
    <w:link w:val="AbstractbodytextChar"/>
    <w:uiPriority w:val="9"/>
    <w:semiHidden/>
    <w:rsid w:val="00FC1221"/>
    <w:pPr>
      <w:numPr>
        <w:numId w:val="0"/>
      </w:numPr>
      <w:spacing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FC1221"/>
    <w:rPr>
      <w:rFonts w:eastAsia="Times New Roman" w:cs="Arial"/>
      <w:sz w:val="16"/>
      <w:szCs w:val="20"/>
      <w:lang w:val="en"/>
    </w:rPr>
  </w:style>
  <w:style w:type="paragraph" w:customStyle="1" w:styleId="CoverNormal">
    <w:name w:val="Cover Normal"/>
    <w:basedOn w:val="Normal"/>
    <w:rsid w:val="00FC1221"/>
    <w:pPr>
      <w:spacing w:before="0" w:after="180"/>
    </w:pPr>
    <w:rPr>
      <w:rFonts w:asciiTheme="majorHAnsi" w:hAnsiTheme="majorHAnsi"/>
      <w:sz w:val="22"/>
    </w:rPr>
  </w:style>
  <w:style w:type="paragraph" w:customStyle="1" w:styleId="TitleHeading">
    <w:name w:val="Title Heading"/>
    <w:link w:val="TitleHeadingChar"/>
    <w:rsid w:val="00FC1221"/>
    <w:pPr>
      <w:spacing w:before="1200" w:after="240"/>
    </w:pPr>
    <w:rPr>
      <w:rFonts w:asciiTheme="majorHAnsi" w:eastAsia="Times New Roman" w:hAnsiTheme="majorHAnsi" w:cs="Arial"/>
      <w:color w:val="001B35" w:themeColor="text2"/>
      <w:kern w:val="32"/>
      <w:sz w:val="72"/>
      <w:szCs w:val="26"/>
    </w:rPr>
  </w:style>
  <w:style w:type="character" w:customStyle="1" w:styleId="TitleHeadingChar">
    <w:name w:val="Title Heading Char"/>
    <w:basedOn w:val="Heading2Char"/>
    <w:link w:val="TitleHeading"/>
    <w:rsid w:val="00FC1221"/>
    <w:rPr>
      <w:rFonts w:asciiTheme="majorHAnsi" w:eastAsia="Times New Roman" w:hAnsiTheme="majorHAnsi" w:cs="Arial"/>
      <w:iCs w:val="0"/>
      <w:color w:val="001B35" w:themeColor="text2"/>
      <w:kern w:val="32"/>
      <w:sz w:val="72"/>
      <w:szCs w:val="26"/>
    </w:rPr>
  </w:style>
  <w:style w:type="paragraph" w:customStyle="1" w:styleId="Keypointsbullet">
    <w:name w:val="Key points bullet"/>
    <w:basedOn w:val="BodyText"/>
    <w:link w:val="KeypointsbulletChar"/>
    <w:rsid w:val="00FC1221"/>
    <w:pPr>
      <w:numPr>
        <w:numId w:val="7"/>
      </w:numPr>
      <w:ind w:left="0" w:firstLine="0"/>
    </w:pPr>
    <w:rPr>
      <w:rFonts w:eastAsia="Times New Roman" w:cs="Arial"/>
      <w:color w:val="001B35" w:themeColor="text2"/>
      <w:szCs w:val="20"/>
      <w:lang w:val="en"/>
    </w:rPr>
  </w:style>
  <w:style w:type="character" w:customStyle="1" w:styleId="KeypointsbulletChar">
    <w:name w:val="Key points bullet Char"/>
    <w:basedOn w:val="ListParagraphChar"/>
    <w:link w:val="Keypointsbullet"/>
    <w:rsid w:val="00FC1221"/>
    <w:rPr>
      <w:rFonts w:eastAsia="Times New Roman" w:cs="Arial"/>
      <w:color w:val="001B35" w:themeColor="text2"/>
      <w:kern w:val="16"/>
      <w:sz w:val="24"/>
      <w:szCs w:val="20"/>
      <w:lang w:val="en"/>
    </w:rPr>
  </w:style>
  <w:style w:type="paragraph" w:customStyle="1" w:styleId="CoverAbstract">
    <w:name w:val="Cover Abstract"/>
    <w:basedOn w:val="Normal"/>
    <w:uiPriority w:val="10"/>
    <w:rsid w:val="00FC1221"/>
    <w:rPr>
      <w:lang w:val="en"/>
    </w:rPr>
  </w:style>
  <w:style w:type="paragraph" w:customStyle="1" w:styleId="ReportCoverContact">
    <w:name w:val="Report Cover Contact"/>
    <w:basedOn w:val="Normal"/>
    <w:rsid w:val="00FC1221"/>
    <w:pPr>
      <w:spacing w:after="60"/>
    </w:pPr>
    <w:rPr>
      <w:rFonts w:eastAsia="Calibri" w:cs="Arial"/>
      <w:sz w:val="16"/>
      <w:szCs w:val="18"/>
      <w:lang w:val="en"/>
    </w:rPr>
  </w:style>
  <w:style w:type="paragraph" w:customStyle="1" w:styleId="ReportCoverInformation">
    <w:name w:val="Report Cover Information"/>
    <w:basedOn w:val="Normal"/>
    <w:rsid w:val="00FC1221"/>
    <w:pPr>
      <w:keepNext/>
      <w:pBdr>
        <w:top w:val="single" w:sz="4" w:space="6" w:color="595A5B"/>
      </w:pBdr>
      <w:spacing w:before="600"/>
      <w:outlineLvl w:val="7"/>
    </w:pPr>
    <w:rPr>
      <w:rFonts w:eastAsia="Times New Roman" w:cs="Times New Roman"/>
      <w:color w:val="0766A5" w:themeColor="accent1"/>
      <w:sz w:val="16"/>
      <w:szCs w:val="20"/>
      <w:lang w:val="en"/>
    </w:rPr>
  </w:style>
  <w:style w:type="paragraph" w:styleId="TOC2">
    <w:name w:val="toc 2"/>
    <w:basedOn w:val="TOC1"/>
    <w:next w:val="Normal"/>
    <w:autoRedefine/>
    <w:uiPriority w:val="39"/>
    <w:rsid w:val="00C5230C"/>
    <w:pPr>
      <w:spacing w:before="60"/>
      <w:ind w:left="284" w:hanging="284"/>
    </w:pPr>
  </w:style>
  <w:style w:type="paragraph" w:styleId="TOC3">
    <w:name w:val="toc 3"/>
    <w:basedOn w:val="Normal"/>
    <w:next w:val="Normal"/>
    <w:autoRedefine/>
    <w:uiPriority w:val="39"/>
    <w:rsid w:val="00621F2E"/>
    <w:pPr>
      <w:tabs>
        <w:tab w:val="right" w:pos="13892"/>
      </w:tabs>
      <w:spacing w:after="60"/>
      <w:ind w:left="284"/>
    </w:pPr>
    <w:rPr>
      <w:noProof/>
    </w:rPr>
  </w:style>
  <w:style w:type="paragraph" w:styleId="TOC6">
    <w:name w:val="toc 6"/>
    <w:basedOn w:val="TOC1"/>
    <w:next w:val="Normal"/>
    <w:autoRedefine/>
    <w:uiPriority w:val="39"/>
    <w:rsid w:val="00FC1221"/>
    <w:pPr>
      <w:ind w:left="1559" w:hanging="1559"/>
    </w:pPr>
  </w:style>
  <w:style w:type="paragraph" w:customStyle="1" w:styleId="Contents">
    <w:name w:val="Contents"/>
    <w:basedOn w:val="Heading1NoNumber"/>
    <w:rsid w:val="00FC1221"/>
    <w:rPr>
      <w:rFonts w:eastAsia="Arial"/>
    </w:rPr>
  </w:style>
  <w:style w:type="paragraph" w:customStyle="1" w:styleId="CreativeCommonsLicence">
    <w:name w:val="Creative Commons Licence"/>
    <w:basedOn w:val="CoverHeadings"/>
    <w:next w:val="DisclaimerandAcknowledgement"/>
    <w:rsid w:val="000E59EE"/>
    <w:pPr>
      <w:keepNext/>
    </w:pPr>
  </w:style>
  <w:style w:type="paragraph" w:customStyle="1" w:styleId="Keypointsheader">
    <w:name w:val="Key points header"/>
    <w:basedOn w:val="BodyText"/>
    <w:link w:val="KeypointsheaderChar"/>
    <w:rsid w:val="00FC1221"/>
    <w:pPr>
      <w:keepNext/>
      <w:spacing w:before="240"/>
    </w:pPr>
    <w:rPr>
      <w:rFonts w:asciiTheme="majorHAnsi" w:eastAsia="Times New Roman" w:hAnsiTheme="majorHAnsi" w:cs="Times New Roman"/>
      <w:color w:val="001B35" w:themeColor="text2"/>
      <w:sz w:val="28"/>
      <w:szCs w:val="20"/>
    </w:rPr>
  </w:style>
  <w:style w:type="character" w:customStyle="1" w:styleId="KeypointsheaderChar">
    <w:name w:val="Key points header Char"/>
    <w:basedOn w:val="DefaultParagraphFont"/>
    <w:link w:val="Keypointsheader"/>
    <w:rsid w:val="00FC1221"/>
    <w:rPr>
      <w:rFonts w:asciiTheme="majorHAnsi" w:eastAsia="Times New Roman" w:hAnsiTheme="majorHAnsi" w:cs="Times New Roman"/>
      <w:color w:val="001B35" w:themeColor="text2"/>
      <w:kern w:val="16"/>
      <w:sz w:val="28"/>
      <w:szCs w:val="20"/>
    </w:rPr>
  </w:style>
  <w:style w:type="paragraph" w:customStyle="1" w:styleId="AbstractText">
    <w:name w:val="Abstract Text"/>
    <w:basedOn w:val="CoverList"/>
    <w:rsid w:val="00FC1221"/>
    <w:pPr>
      <w:numPr>
        <w:numId w:val="0"/>
      </w:numPr>
      <w:spacing w:line="260" w:lineRule="exact"/>
    </w:pPr>
  </w:style>
  <w:style w:type="paragraph" w:customStyle="1" w:styleId="JELCodeheader">
    <w:name w:val="JEL Code header"/>
    <w:link w:val="JELCodeheaderChar"/>
    <w:rsid w:val="00FC1221"/>
    <w:pPr>
      <w:spacing w:after="0" w:line="270" w:lineRule="exact"/>
      <w:jc w:val="both"/>
    </w:pPr>
    <w:rPr>
      <w:rFonts w:eastAsia="Times New Roman" w:cs="Arial"/>
      <w:b/>
      <w:color w:val="0766A5" w:themeColor="accent1"/>
      <w:sz w:val="20"/>
      <w:szCs w:val="20"/>
      <w:lang w:val="en"/>
    </w:rPr>
  </w:style>
  <w:style w:type="character" w:customStyle="1" w:styleId="JELCodeheaderChar">
    <w:name w:val="JEL Code header Char"/>
    <w:basedOn w:val="DefaultParagraphFont"/>
    <w:link w:val="JELCodeheader"/>
    <w:rsid w:val="00FC1221"/>
    <w:rPr>
      <w:rFonts w:eastAsia="Times New Roman" w:cs="Arial"/>
      <w:b/>
      <w:color w:val="0766A5" w:themeColor="accent1"/>
      <w:sz w:val="20"/>
      <w:szCs w:val="20"/>
      <w:lang w:val="en"/>
    </w:rPr>
  </w:style>
  <w:style w:type="paragraph" w:customStyle="1" w:styleId="DisclaimerandAcknowledgement">
    <w:name w:val="Disclaimer and Acknowledgement"/>
    <w:basedOn w:val="Normal"/>
    <w:link w:val="DisclaimerandAcknowledgementChar"/>
    <w:rsid w:val="00FC1221"/>
    <w:pPr>
      <w:spacing w:after="140"/>
    </w:pPr>
    <w:rPr>
      <w:rFonts w:eastAsia="Calibri" w:cs="Arial"/>
      <w:sz w:val="16"/>
      <w:szCs w:val="18"/>
      <w:lang w:val="en"/>
    </w:rPr>
  </w:style>
  <w:style w:type="character" w:customStyle="1" w:styleId="DisclaimerandAcknowledgementChar">
    <w:name w:val="Disclaimer and Acknowledgement Char"/>
    <w:link w:val="DisclaimerandAcknowledgement"/>
    <w:rsid w:val="00FC1221"/>
    <w:rPr>
      <w:rFonts w:eastAsia="Calibri" w:cs="Arial"/>
      <w:sz w:val="16"/>
      <w:szCs w:val="18"/>
      <w:lang w:val="en"/>
    </w:rPr>
  </w:style>
  <w:style w:type="paragraph" w:customStyle="1" w:styleId="HyperlinkStyle">
    <w:name w:val="Hyperlink Style"/>
    <w:basedOn w:val="Normal"/>
    <w:link w:val="HyperlinkStyleChar"/>
    <w:rsid w:val="00FC1221"/>
    <w:pPr>
      <w:spacing w:before="0" w:after="180" w:line="270" w:lineRule="exact"/>
    </w:pPr>
    <w:rPr>
      <w:rFonts w:asciiTheme="majorHAnsi" w:eastAsia="Calibri" w:hAnsiTheme="majorHAnsi" w:cs="Times New Roman"/>
      <w:color w:val="005CAF"/>
      <w:sz w:val="22"/>
      <w:szCs w:val="20"/>
    </w:rPr>
  </w:style>
  <w:style w:type="character" w:customStyle="1" w:styleId="HyperlinkStyleChar">
    <w:name w:val="Hyperlink Style Char"/>
    <w:link w:val="HyperlinkStyle"/>
    <w:rsid w:val="00FC1221"/>
    <w:rPr>
      <w:rFonts w:asciiTheme="majorHAnsi" w:eastAsia="Calibri" w:hAnsiTheme="majorHAnsi" w:cs="Times New Roman"/>
      <w:color w:val="005CAF"/>
      <w:szCs w:val="20"/>
    </w:rPr>
  </w:style>
  <w:style w:type="paragraph" w:customStyle="1" w:styleId="CoverHeadings">
    <w:name w:val="Cover Headings"/>
    <w:basedOn w:val="Normal"/>
    <w:next w:val="Normal"/>
    <w:link w:val="CoverHeadingsChar"/>
    <w:rsid w:val="00FC1221"/>
    <w:pPr>
      <w:spacing w:before="240" w:line="240" w:lineRule="atLeast"/>
      <w:ind w:right="57"/>
    </w:pPr>
    <w:rPr>
      <w:rFonts w:asciiTheme="majorHAnsi" w:eastAsia="Times New Roman" w:hAnsiTheme="majorHAnsi" w:cs="Times New Roman"/>
      <w:color w:val="0766A5" w:themeColor="accent1"/>
      <w:sz w:val="22"/>
      <w:szCs w:val="20"/>
      <w:lang w:val="en"/>
    </w:rPr>
  </w:style>
  <w:style w:type="character" w:customStyle="1" w:styleId="CoverHeadingsChar">
    <w:name w:val="Cover Headings Char"/>
    <w:basedOn w:val="DefaultParagraphFont"/>
    <w:link w:val="CoverHeadings"/>
    <w:rsid w:val="00FC1221"/>
    <w:rPr>
      <w:rFonts w:asciiTheme="majorHAnsi" w:eastAsia="Times New Roman" w:hAnsiTheme="majorHAnsi" w:cs="Times New Roman"/>
      <w:color w:val="0766A5" w:themeColor="accent1"/>
      <w:szCs w:val="20"/>
      <w:lang w:val="en"/>
    </w:rPr>
  </w:style>
  <w:style w:type="character" w:customStyle="1" w:styleId="QuoteChar">
    <w:name w:val="Quote Char"/>
    <w:basedOn w:val="DefaultParagraphFont"/>
    <w:link w:val="Quote"/>
    <w:uiPriority w:val="29"/>
    <w:rsid w:val="00FC1221"/>
    <w:rPr>
      <w:iCs/>
      <w:sz w:val="18"/>
    </w:rPr>
  </w:style>
  <w:style w:type="paragraph" w:customStyle="1" w:styleId="TableListBullet">
    <w:name w:val="Table List Bullet"/>
    <w:basedOn w:val="Tabletext"/>
    <w:rsid w:val="00FC1221"/>
    <w:pPr>
      <w:numPr>
        <w:numId w:val="8"/>
      </w:numPr>
      <w:ind w:left="0" w:firstLine="0"/>
    </w:pPr>
    <w:rPr>
      <w:rFonts w:eastAsia="Times New Roman"/>
      <w:lang w:eastAsia="en-AU"/>
    </w:rPr>
  </w:style>
  <w:style w:type="paragraph" w:customStyle="1" w:styleId="Logo">
    <w:name w:val="Logo"/>
    <w:basedOn w:val="Normal"/>
    <w:next w:val="CoverHeadings"/>
    <w:rsid w:val="00FC1221"/>
    <w:pPr>
      <w:spacing w:before="600"/>
    </w:pPr>
    <w:rPr>
      <w:noProof/>
      <w:lang w:eastAsia="en-AU"/>
    </w:rPr>
  </w:style>
  <w:style w:type="paragraph" w:customStyle="1" w:styleId="SideQuote">
    <w:name w:val="Side Quote"/>
    <w:basedOn w:val="Normal"/>
    <w:next w:val="SideQuoteSource"/>
    <w:link w:val="SideQuoteChar"/>
    <w:rsid w:val="00FC1221"/>
    <w:pPr>
      <w:keepNext/>
      <w:framePr w:w="1701" w:hSpace="113" w:vSpace="113" w:wrap="around" w:vAnchor="text" w:hAnchor="margin" w:x="-1984" w:y="1"/>
      <w:pBdr>
        <w:top w:val="single" w:sz="12" w:space="3" w:color="005CAF"/>
        <w:bottom w:val="single" w:sz="12" w:space="3" w:color="005CAF"/>
      </w:pBdr>
      <w:spacing w:before="60" w:after="40" w:line="220" w:lineRule="exact"/>
    </w:pPr>
    <w:rPr>
      <w:rFonts w:eastAsia="Times New Roman" w:cs="Times New Roman"/>
      <w:sz w:val="16"/>
      <w:lang w:eastAsia="en-AU"/>
    </w:rPr>
  </w:style>
  <w:style w:type="character" w:customStyle="1" w:styleId="SideQuoteChar">
    <w:name w:val="Side Quote Char"/>
    <w:basedOn w:val="DefaultParagraphFont"/>
    <w:link w:val="SideQuote"/>
    <w:rsid w:val="00FC1221"/>
    <w:rPr>
      <w:rFonts w:eastAsia="Times New Roman" w:cs="Times New Roman"/>
      <w:sz w:val="16"/>
      <w:lang w:eastAsia="en-AU"/>
    </w:rPr>
  </w:style>
  <w:style w:type="paragraph" w:customStyle="1" w:styleId="SideQuoteSource">
    <w:name w:val="Side Quote Source"/>
    <w:basedOn w:val="SideQuote"/>
    <w:next w:val="BodyText"/>
    <w:rsid w:val="00FC1221"/>
    <w:pPr>
      <w:framePr w:wrap="around"/>
      <w:jc w:val="right"/>
    </w:pPr>
    <w:rPr>
      <w:i/>
      <w:color w:val="005CAF"/>
    </w:rPr>
  </w:style>
  <w:style w:type="paragraph" w:customStyle="1" w:styleId="LetterBody">
    <w:name w:val="Letter Body"/>
    <w:rsid w:val="00FC1221"/>
    <w:rPr>
      <w:rFonts w:ascii="Arial" w:eastAsia="Times New Roman" w:hAnsi="Arial" w:cs="Times New Roman"/>
      <w:color w:val="373737"/>
      <w:sz w:val="20"/>
      <w:szCs w:val="20"/>
      <w:lang w:eastAsia="en-AU"/>
    </w:rPr>
  </w:style>
  <w:style w:type="paragraph" w:customStyle="1" w:styleId="LetterAddress">
    <w:name w:val="Letter Address"/>
    <w:basedOn w:val="LetterNormal"/>
    <w:rsid w:val="00FC1221"/>
    <w:pPr>
      <w:spacing w:after="80"/>
      <w:ind w:left="1701"/>
    </w:pPr>
    <w:rPr>
      <w:sz w:val="16"/>
      <w:szCs w:val="16"/>
    </w:rPr>
  </w:style>
  <w:style w:type="paragraph" w:customStyle="1" w:styleId="Addressee">
    <w:name w:val="Addressee"/>
    <w:rsid w:val="00FC1221"/>
    <w:pPr>
      <w:spacing w:after="0"/>
    </w:pPr>
    <w:rPr>
      <w:rFonts w:ascii="Arial" w:eastAsia="Times New Roman" w:hAnsi="Arial" w:cs="Times New Roman"/>
      <w:sz w:val="20"/>
      <w:szCs w:val="20"/>
      <w:lang w:eastAsia="en-AU"/>
    </w:rPr>
  </w:style>
  <w:style w:type="paragraph" w:customStyle="1" w:styleId="LetterAddressee">
    <w:name w:val="Letter Addressee"/>
    <w:basedOn w:val="LetterNormal"/>
    <w:rsid w:val="00FC1221"/>
    <w:rPr>
      <w:color w:val="373737"/>
    </w:rPr>
  </w:style>
  <w:style w:type="paragraph" w:customStyle="1" w:styleId="LetterSalutation">
    <w:name w:val="Letter Salutation"/>
    <w:basedOn w:val="LetterBody"/>
    <w:rsid w:val="00FC1221"/>
  </w:style>
  <w:style w:type="paragraph" w:customStyle="1" w:styleId="LetterSignature">
    <w:name w:val="Letter Signature"/>
    <w:basedOn w:val="LetterNormal"/>
    <w:rsid w:val="00FC1221"/>
    <w:pPr>
      <w:tabs>
        <w:tab w:val="left" w:pos="6200"/>
      </w:tabs>
    </w:pPr>
    <w:rPr>
      <w:color w:val="373737"/>
    </w:rPr>
  </w:style>
  <w:style w:type="paragraph" w:customStyle="1" w:styleId="LetterNormal">
    <w:name w:val="Letter Normal"/>
    <w:basedOn w:val="Normal"/>
    <w:rsid w:val="00FC1221"/>
    <w:pPr>
      <w:suppressAutoHyphens/>
      <w:spacing w:after="0"/>
    </w:pPr>
    <w:rPr>
      <w:rFonts w:eastAsia="Times New Roman" w:cs="Times New Roman"/>
      <w:szCs w:val="20"/>
      <w:lang w:eastAsia="en-AU"/>
    </w:rPr>
  </w:style>
  <w:style w:type="paragraph" w:customStyle="1" w:styleId="LetterAddressBlock">
    <w:name w:val="Letter Address Block"/>
    <w:basedOn w:val="LetterNormal"/>
    <w:rsid w:val="00FC1221"/>
    <w:pPr>
      <w:spacing w:after="80"/>
      <w:ind w:left="1701"/>
    </w:pPr>
    <w:rPr>
      <w:sz w:val="16"/>
      <w:szCs w:val="16"/>
    </w:rPr>
  </w:style>
  <w:style w:type="paragraph" w:customStyle="1" w:styleId="AgendaBodyText">
    <w:name w:val="Agenda Body Text"/>
    <w:rsid w:val="00FC1221"/>
    <w:pPr>
      <w:spacing w:before="120" w:after="0" w:line="240" w:lineRule="auto"/>
    </w:pPr>
    <w:rPr>
      <w:sz w:val="24"/>
      <w:lang w:eastAsia="en-AU"/>
    </w:rPr>
  </w:style>
  <w:style w:type="paragraph" w:customStyle="1" w:styleId="AgendaTableColHeading">
    <w:name w:val="Agenda Table Co lHeading"/>
    <w:next w:val="AgendaBodyText"/>
    <w:rsid w:val="00FC1221"/>
    <w:pPr>
      <w:spacing w:before="240" w:after="120" w:line="240" w:lineRule="auto"/>
    </w:pPr>
    <w:rPr>
      <w:b/>
      <w:color w:val="0766A5" w:themeColor="accent1"/>
      <w:sz w:val="24"/>
    </w:rPr>
  </w:style>
  <w:style w:type="paragraph" w:customStyle="1" w:styleId="AgendaTableSubHeading">
    <w:name w:val="Agenda Table Sub Heading"/>
    <w:rsid w:val="00FC1221"/>
    <w:pPr>
      <w:spacing w:after="120" w:line="240" w:lineRule="auto"/>
    </w:pPr>
    <w:rPr>
      <w:b/>
      <w:sz w:val="20"/>
      <w:lang w:eastAsia="en-AU"/>
    </w:rPr>
  </w:style>
  <w:style w:type="paragraph" w:customStyle="1" w:styleId="AgendaTableColHeading0">
    <w:name w:val="Agenda Table Col Heading"/>
    <w:next w:val="AgendaBodyText"/>
    <w:rsid w:val="00FC1221"/>
    <w:pPr>
      <w:spacing w:before="200" w:after="0" w:line="240" w:lineRule="auto"/>
    </w:pPr>
    <w:rPr>
      <w:rFonts w:eastAsia="Times New Roman"/>
      <w:b/>
      <w:color w:val="0766A5" w:themeColor="accent1"/>
      <w:lang w:eastAsia="en-AU"/>
    </w:rPr>
  </w:style>
  <w:style w:type="paragraph" w:customStyle="1" w:styleId="address">
    <w:name w:val="address"/>
    <w:basedOn w:val="Normal"/>
    <w:rsid w:val="00FC1221"/>
    <w:pPr>
      <w:suppressAutoHyphens/>
      <w:spacing w:before="0" w:after="240"/>
      <w:jc w:val="right"/>
    </w:pPr>
    <w:rPr>
      <w:rFonts w:asciiTheme="majorHAnsi" w:eastAsia="Times New Roman" w:hAnsiTheme="majorHAnsi" w:cs="Times New Roman"/>
      <w:sz w:val="22"/>
      <w:szCs w:val="20"/>
      <w:lang w:val="en-GB" w:eastAsia="en-AU"/>
    </w:rPr>
  </w:style>
  <w:style w:type="paragraph" w:styleId="ListNumber4">
    <w:name w:val="List Number 4"/>
    <w:basedOn w:val="Normal"/>
    <w:rsid w:val="00FC1221"/>
    <w:pPr>
      <w:numPr>
        <w:ilvl w:val="3"/>
        <w:numId w:val="15"/>
      </w:numPr>
      <w:spacing w:after="60"/>
      <w:ind w:left="0"/>
      <w:contextualSpacing/>
    </w:pPr>
  </w:style>
  <w:style w:type="paragraph" w:customStyle="1" w:styleId="Heading1NoNumber">
    <w:name w:val="Heading 1 No Number"/>
    <w:basedOn w:val="Heading1"/>
    <w:next w:val="BodyText"/>
    <w:rsid w:val="00FC1221"/>
    <w:pPr>
      <w:spacing w:before="0" w:line="280" w:lineRule="atLeast"/>
    </w:pPr>
  </w:style>
  <w:style w:type="paragraph" w:customStyle="1" w:styleId="FooterStyle">
    <w:name w:val="Footer Style"/>
    <w:basedOn w:val="Normal"/>
    <w:link w:val="FooterStyleChar"/>
    <w:rsid w:val="00FC1221"/>
    <w:pPr>
      <w:tabs>
        <w:tab w:val="center" w:pos="4513"/>
        <w:tab w:val="right" w:pos="9026"/>
      </w:tabs>
      <w:spacing w:before="80" w:after="80"/>
      <w:jc w:val="right"/>
    </w:pPr>
    <w:rPr>
      <w:rFonts w:asciiTheme="majorHAnsi" w:eastAsia="Times New Roman" w:hAnsiTheme="majorHAnsi" w:cs="Arial"/>
      <w:color w:val="FFFFFF" w:themeColor="background1"/>
      <w:sz w:val="18"/>
      <w:szCs w:val="18"/>
    </w:rPr>
  </w:style>
  <w:style w:type="character" w:customStyle="1" w:styleId="FooterStyleChar">
    <w:name w:val="Footer Style Char"/>
    <w:basedOn w:val="DefaultParagraphFont"/>
    <w:link w:val="FooterStyle"/>
    <w:rsid w:val="00FC1221"/>
    <w:rPr>
      <w:rFonts w:asciiTheme="majorHAnsi" w:eastAsia="Times New Roman" w:hAnsiTheme="majorHAnsi" w:cs="Arial"/>
      <w:color w:val="FFFFFF" w:themeColor="background1"/>
      <w:sz w:val="18"/>
      <w:szCs w:val="18"/>
    </w:rPr>
  </w:style>
  <w:style w:type="paragraph" w:customStyle="1" w:styleId="CoverNoteTitle">
    <w:name w:val="Cover Note Title"/>
    <w:rsid w:val="00FC1221"/>
    <w:rPr>
      <w:rFonts w:asciiTheme="majorHAnsi" w:eastAsia="Times New Roman" w:hAnsiTheme="majorHAnsi" w:cs="Times New Roman"/>
      <w:bCs/>
      <w:color w:val="0766A5" w:themeColor="accent1"/>
      <w:kern w:val="32"/>
      <w:sz w:val="32"/>
      <w:szCs w:val="20"/>
    </w:rPr>
  </w:style>
  <w:style w:type="paragraph" w:customStyle="1" w:styleId="CoverNoteHeading">
    <w:name w:val="Cover Note Heading"/>
    <w:basedOn w:val="BodyText"/>
    <w:next w:val="CoverNoteText"/>
    <w:rsid w:val="00FC1221"/>
    <w:pPr>
      <w:spacing w:before="60" w:after="60"/>
    </w:pPr>
    <w:rPr>
      <w:b/>
      <w:color w:val="373737"/>
    </w:rPr>
  </w:style>
  <w:style w:type="paragraph" w:customStyle="1" w:styleId="CoverNoteText">
    <w:name w:val="Cover Note Text"/>
    <w:basedOn w:val="CoverNoteHeading"/>
    <w:rsid w:val="00FC1221"/>
    <w:pPr>
      <w:tabs>
        <w:tab w:val="left" w:pos="1860"/>
      </w:tabs>
    </w:pPr>
    <w:rPr>
      <w:b w:val="0"/>
    </w:rPr>
  </w:style>
  <w:style w:type="paragraph" w:customStyle="1" w:styleId="CoverText">
    <w:name w:val="Cover Text"/>
    <w:basedOn w:val="Normal"/>
    <w:rsid w:val="00FC1221"/>
    <w:pPr>
      <w:spacing w:before="60" w:after="60"/>
    </w:pPr>
    <w:rPr>
      <w:sz w:val="16"/>
    </w:rPr>
  </w:style>
  <w:style w:type="paragraph" w:customStyle="1" w:styleId="FirstCoverHeading">
    <w:name w:val="First Cover Heading"/>
    <w:basedOn w:val="CoverHeadings"/>
    <w:next w:val="Normal"/>
    <w:rsid w:val="00FC1221"/>
    <w:pPr>
      <w:spacing w:before="0"/>
    </w:pPr>
  </w:style>
  <w:style w:type="paragraph" w:customStyle="1" w:styleId="BoxCaption">
    <w:name w:val="Box Caption"/>
    <w:basedOn w:val="Caption"/>
    <w:next w:val="Boxtext"/>
    <w:rsid w:val="00FC1221"/>
    <w:rPr>
      <w:szCs w:val="32"/>
    </w:rPr>
  </w:style>
  <w:style w:type="paragraph" w:customStyle="1" w:styleId="Numberboxbody">
    <w:name w:val="Number box body"/>
    <w:basedOn w:val="Normal"/>
    <w:rsid w:val="00FC1221"/>
    <w:pPr>
      <w:shd w:val="clear" w:color="auto" w:fill="E2E1E1" w:themeFill="accent5" w:themeFillTint="33"/>
      <w:spacing w:before="240" w:after="240"/>
    </w:pPr>
    <w:rPr>
      <w:bCs/>
      <w:szCs w:val="16"/>
    </w:rPr>
  </w:style>
  <w:style w:type="paragraph" w:customStyle="1" w:styleId="UnnumberedHeading2">
    <w:name w:val="Unnumbered Heading 2"/>
    <w:basedOn w:val="Heading2"/>
    <w:link w:val="UnnumberedHeading2Char"/>
    <w:autoRedefine/>
    <w:rsid w:val="00FC1221"/>
    <w:pPr>
      <w:numPr>
        <w:numId w:val="0"/>
      </w:numPr>
    </w:pPr>
  </w:style>
  <w:style w:type="character" w:customStyle="1" w:styleId="UnnumberedHeading2Char">
    <w:name w:val="Unnumbered Heading 2 Char"/>
    <w:basedOn w:val="Heading2Char"/>
    <w:link w:val="UnnumberedHeading2"/>
    <w:rsid w:val="00FC1221"/>
    <w:rPr>
      <w:rFonts w:asciiTheme="majorHAnsi" w:eastAsia="Times New Roman" w:hAnsiTheme="majorHAnsi" w:cs="Arial"/>
      <w:iCs/>
      <w:color w:val="033352" w:themeColor="accent1" w:themeShade="80"/>
      <w:kern w:val="32"/>
      <w:sz w:val="28"/>
      <w:szCs w:val="26"/>
    </w:rPr>
  </w:style>
  <w:style w:type="character" w:styleId="FollowedHyperlink">
    <w:name w:val="FollowedHyperlink"/>
    <w:basedOn w:val="DefaultParagraphFont"/>
    <w:uiPriority w:val="19"/>
    <w:semiHidden/>
    <w:unhideWhenUsed/>
    <w:rsid w:val="00FC1221"/>
    <w:rPr>
      <w:color w:val="001B35" w:themeColor="followedHyperlink"/>
      <w:u w:val="single"/>
    </w:rPr>
  </w:style>
  <w:style w:type="paragraph" w:customStyle="1" w:styleId="OnePagerListLevel1">
    <w:name w:val="One Pager List Level 1"/>
    <w:rsid w:val="00FC1221"/>
    <w:pPr>
      <w:numPr>
        <w:numId w:val="27"/>
      </w:numPr>
      <w:spacing w:after="120" w:line="260" w:lineRule="exact"/>
      <w:ind w:left="0" w:firstLine="0"/>
    </w:pPr>
    <w:rPr>
      <w:rFonts w:ascii="Arial" w:hAnsi="Arial"/>
      <w:color w:val="595A5B"/>
      <w:sz w:val="20"/>
    </w:rPr>
  </w:style>
  <w:style w:type="paragraph" w:customStyle="1" w:styleId="OnePagerListLevel2">
    <w:name w:val="One Pager List Level 2"/>
    <w:basedOn w:val="OnePagerListLevel1"/>
    <w:rsid w:val="00FC1221"/>
    <w:pPr>
      <w:numPr>
        <w:ilvl w:val="1"/>
      </w:numPr>
      <w:ind w:left="0" w:firstLine="0"/>
    </w:pPr>
  </w:style>
  <w:style w:type="paragraph" w:customStyle="1" w:styleId="OnePagerListLevel3">
    <w:name w:val="One Pager List Level 3"/>
    <w:basedOn w:val="OnePagerListLevel2"/>
    <w:rsid w:val="00FC1221"/>
    <w:pPr>
      <w:numPr>
        <w:ilvl w:val="2"/>
      </w:numPr>
      <w:ind w:left="0" w:firstLine="0"/>
    </w:pPr>
  </w:style>
  <w:style w:type="paragraph" w:customStyle="1" w:styleId="Default">
    <w:name w:val="Default"/>
    <w:rsid w:val="00FC1221"/>
    <w:pPr>
      <w:autoSpaceDE w:val="0"/>
      <w:autoSpaceDN w:val="0"/>
      <w:adjustRightInd w:val="0"/>
      <w:spacing w:after="0" w:line="240" w:lineRule="auto"/>
    </w:pPr>
    <w:rPr>
      <w:rFonts w:ascii="Garamond" w:hAnsi="Garamond" w:cs="Garamond"/>
      <w:color w:val="000000"/>
      <w:sz w:val="24"/>
      <w:szCs w:val="24"/>
    </w:rPr>
  </w:style>
  <w:style w:type="paragraph" w:customStyle="1" w:styleId="Tablesourcesnotes">
    <w:name w:val="Table sources/notes"/>
    <w:basedOn w:val="Source"/>
    <w:link w:val="TablesourcesnotesChar"/>
    <w:rsid w:val="00FC1221"/>
    <w:pPr>
      <w:spacing w:before="120" w:after="120"/>
      <w:contextualSpacing/>
    </w:pPr>
    <w:rPr>
      <w:color w:val="005CAF"/>
      <w:lang w:eastAsia="en-AU"/>
    </w:rPr>
  </w:style>
  <w:style w:type="character" w:customStyle="1" w:styleId="TablesourcesnotesChar">
    <w:name w:val="Table sources/notes Char"/>
    <w:basedOn w:val="SourceChar"/>
    <w:link w:val="Tablesourcesnotes"/>
    <w:rsid w:val="00FC1221"/>
    <w:rPr>
      <w:rFonts w:eastAsia="Times New Roman" w:cs="Arial"/>
      <w:color w:val="005CAF"/>
      <w:kern w:val="16"/>
      <w:sz w:val="18"/>
      <w:szCs w:val="20"/>
      <w:lang w:val="en" w:eastAsia="en-AU"/>
    </w:rPr>
  </w:style>
  <w:style w:type="paragraph" w:customStyle="1" w:styleId="Heading3Numbered">
    <w:name w:val="Heading 3 Numbered"/>
    <w:basedOn w:val="Heading3"/>
    <w:rsid w:val="00700A3C"/>
    <w:pPr>
      <w:numPr>
        <w:ilvl w:val="1"/>
        <w:numId w:val="35"/>
      </w:numPr>
    </w:pPr>
  </w:style>
  <w:style w:type="paragraph" w:customStyle="1" w:styleId="AbstractHeader">
    <w:name w:val="Abstract Header"/>
    <w:basedOn w:val="Normal"/>
    <w:link w:val="AbstractHeaderChar"/>
    <w:rsid w:val="00FC1221"/>
    <w:pPr>
      <w:spacing w:before="360"/>
    </w:pPr>
    <w:rPr>
      <w:rFonts w:eastAsia="Times New Roman" w:cs="Arial"/>
      <w:color w:val="0766A5" w:themeColor="accent1"/>
      <w:sz w:val="32"/>
      <w:szCs w:val="20"/>
    </w:rPr>
  </w:style>
  <w:style w:type="character" w:customStyle="1" w:styleId="AbstractHeaderChar">
    <w:name w:val="Abstract Header Char"/>
    <w:basedOn w:val="DefaultParagraphFont"/>
    <w:link w:val="AbstractHeader"/>
    <w:rsid w:val="00FC1221"/>
    <w:rPr>
      <w:rFonts w:eastAsia="Times New Roman" w:cs="Arial"/>
      <w:color w:val="0766A5" w:themeColor="accent1"/>
      <w:sz w:val="32"/>
      <w:szCs w:val="20"/>
    </w:rPr>
  </w:style>
  <w:style w:type="paragraph" w:customStyle="1" w:styleId="CoverList">
    <w:name w:val="Cover List"/>
    <w:basedOn w:val="CoverText"/>
    <w:rsid w:val="00732AB6"/>
    <w:pPr>
      <w:numPr>
        <w:numId w:val="34"/>
      </w:numPr>
      <w:ind w:left="284" w:hanging="284"/>
    </w:pPr>
  </w:style>
  <w:style w:type="paragraph" w:styleId="Date">
    <w:name w:val="Date"/>
    <w:basedOn w:val="Normal"/>
    <w:next w:val="Normal"/>
    <w:link w:val="DateChar"/>
    <w:uiPriority w:val="9"/>
    <w:rsid w:val="00FC1221"/>
  </w:style>
  <w:style w:type="character" w:customStyle="1" w:styleId="DateChar">
    <w:name w:val="Date Char"/>
    <w:basedOn w:val="DefaultParagraphFont"/>
    <w:link w:val="Date"/>
    <w:uiPriority w:val="9"/>
    <w:rsid w:val="00FC1221"/>
    <w:rPr>
      <w:sz w:val="24"/>
    </w:rPr>
  </w:style>
  <w:style w:type="character" w:styleId="Emphasis">
    <w:name w:val="Emphasis"/>
    <w:basedOn w:val="DefaultParagraphFont"/>
    <w:uiPriority w:val="20"/>
    <w:qFormat/>
    <w:rsid w:val="00FC1221"/>
    <w:rPr>
      <w:i/>
      <w:iCs/>
    </w:rPr>
  </w:style>
  <w:style w:type="paragraph" w:customStyle="1" w:styleId="FooterWhite">
    <w:name w:val="Footer White"/>
    <w:basedOn w:val="Footer"/>
    <w:link w:val="FooterWhiteChar"/>
    <w:rsid w:val="00FC1221"/>
    <w:pPr>
      <w:tabs>
        <w:tab w:val="center" w:pos="4513"/>
        <w:tab w:val="right" w:pos="9026"/>
      </w:tabs>
      <w:jc w:val="right"/>
    </w:pPr>
    <w:rPr>
      <w:rFonts w:cs="Arial"/>
      <w:color w:val="FFFFFF" w:themeColor="background1"/>
      <w:sz w:val="18"/>
      <w:szCs w:val="18"/>
    </w:rPr>
  </w:style>
  <w:style w:type="character" w:customStyle="1" w:styleId="FooterWhiteChar">
    <w:name w:val="Footer White Char"/>
    <w:basedOn w:val="FooterChar"/>
    <w:link w:val="FooterWhite"/>
    <w:rsid w:val="00FC1221"/>
    <w:rPr>
      <w:rFonts w:eastAsia="Times New Roman" w:cs="Arial"/>
      <w:color w:val="FFFFFF" w:themeColor="background1"/>
      <w:sz w:val="18"/>
      <w:szCs w:val="18"/>
    </w:rPr>
  </w:style>
  <w:style w:type="paragraph" w:customStyle="1" w:styleId="CLASSIFICATION">
    <w:name w:val="CLASSIFICATION"/>
    <w:basedOn w:val="Normal"/>
    <w:rsid w:val="00FC1221"/>
    <w:pPr>
      <w:spacing w:after="0"/>
    </w:pPr>
    <w:rPr>
      <w:noProof/>
      <w:color w:val="FF0000"/>
    </w:rPr>
  </w:style>
  <w:style w:type="table" w:customStyle="1" w:styleId="Boxes">
    <w:name w:val="Boxes"/>
    <w:basedOn w:val="TableNormal"/>
    <w:uiPriority w:val="99"/>
    <w:rsid w:val="00FC1221"/>
    <w:pPr>
      <w:spacing w:after="0" w:line="240" w:lineRule="auto"/>
    </w:pPr>
    <w:rPr>
      <w:sz w:val="20"/>
    </w:rPr>
    <w:tblPr>
      <w:tblStyleRowBandSize w:val="1"/>
      <w:tblStyleColBandSize w:val="1"/>
      <w:tblCellMar>
        <w:left w:w="170" w:type="dxa"/>
        <w:bottom w:w="170" w:type="dxa"/>
        <w:right w:w="170" w:type="dxa"/>
      </w:tblCellMar>
    </w:tblPr>
    <w:tcPr>
      <w:shd w:val="clear" w:color="auto" w:fill="DAEAF9" w:themeFill="accent3" w:themeFillTint="33"/>
    </w:tcPr>
  </w:style>
  <w:style w:type="paragraph" w:styleId="NoSpacing">
    <w:name w:val="No Spacing"/>
    <w:link w:val="NoSpacingChar"/>
    <w:uiPriority w:val="1"/>
    <w:qFormat/>
    <w:rsid w:val="00FC1221"/>
    <w:pPr>
      <w:spacing w:after="0" w:line="240" w:lineRule="auto"/>
    </w:pPr>
    <w:rPr>
      <w:sz w:val="20"/>
    </w:rPr>
  </w:style>
  <w:style w:type="paragraph" w:customStyle="1" w:styleId="CoverNoteHeader">
    <w:name w:val="Cover Note Header"/>
    <w:basedOn w:val="CoverNoteTitle"/>
    <w:rsid w:val="00FC1221"/>
    <w:pPr>
      <w:jc w:val="right"/>
    </w:pPr>
    <w:rPr>
      <w:rFonts w:cs="Arial"/>
      <w:color w:val="auto"/>
      <w:sz w:val="20"/>
    </w:rPr>
  </w:style>
  <w:style w:type="character" w:styleId="Strong">
    <w:name w:val="Strong"/>
    <w:basedOn w:val="DefaultParagraphFont"/>
    <w:uiPriority w:val="22"/>
    <w:qFormat/>
    <w:rsid w:val="00FC1221"/>
    <w:rPr>
      <w:b/>
      <w:bCs/>
    </w:rPr>
  </w:style>
  <w:style w:type="paragraph" w:customStyle="1" w:styleId="CoverURL">
    <w:name w:val="Cover URL"/>
    <w:basedOn w:val="Normal"/>
    <w:rsid w:val="003879C6"/>
    <w:pPr>
      <w:spacing w:before="7560" w:line="240" w:lineRule="exact"/>
    </w:pPr>
    <w:rPr>
      <w:bCs/>
      <w:color w:val="FFFFFF" w:themeColor="background1"/>
      <w:sz w:val="28"/>
      <w:szCs w:val="32"/>
    </w:rPr>
  </w:style>
  <w:style w:type="paragraph" w:customStyle="1" w:styleId="FigureHeading">
    <w:name w:val="Figure Heading"/>
    <w:basedOn w:val="Caption"/>
    <w:next w:val="FigureImage"/>
    <w:qFormat/>
    <w:rsid w:val="00FC1221"/>
    <w:pPr>
      <w:numPr>
        <w:ilvl w:val="3"/>
        <w:numId w:val="35"/>
      </w:numPr>
    </w:pPr>
  </w:style>
  <w:style w:type="paragraph" w:customStyle="1" w:styleId="TableHeading">
    <w:name w:val="Table Heading"/>
    <w:basedOn w:val="Caption"/>
    <w:qFormat/>
    <w:rsid w:val="00FC1221"/>
    <w:pPr>
      <w:numPr>
        <w:ilvl w:val="2"/>
        <w:numId w:val="35"/>
      </w:numPr>
    </w:pPr>
  </w:style>
  <w:style w:type="paragraph" w:customStyle="1" w:styleId="AppendixFigureHeading">
    <w:name w:val="Appendix Figure Heading"/>
    <w:basedOn w:val="FigureHeading"/>
    <w:rsid w:val="00FC1221"/>
    <w:pPr>
      <w:numPr>
        <w:ilvl w:val="8"/>
      </w:numPr>
    </w:pPr>
  </w:style>
  <w:style w:type="paragraph" w:customStyle="1" w:styleId="AppendixTableHeading">
    <w:name w:val="Appendix Table Heading"/>
    <w:basedOn w:val="TableHeading"/>
    <w:rsid w:val="00FC1221"/>
    <w:pPr>
      <w:numPr>
        <w:ilvl w:val="7"/>
      </w:numPr>
    </w:pPr>
  </w:style>
  <w:style w:type="paragraph" w:customStyle="1" w:styleId="SectionHeading">
    <w:name w:val="Section Heading"/>
    <w:basedOn w:val="Heading1NoNumber"/>
    <w:rsid w:val="00FC1221"/>
    <w:pPr>
      <w:spacing w:before="8520"/>
    </w:pPr>
    <w:rPr>
      <w:color w:val="FFFFFF" w:themeColor="background1"/>
    </w:rPr>
  </w:style>
  <w:style w:type="table" w:customStyle="1" w:styleId="Verticaltable">
    <w:name w:val="Vertical table"/>
    <w:basedOn w:val="TableNormal"/>
    <w:uiPriority w:val="99"/>
    <w:rsid w:val="00FC1221"/>
    <w:pPr>
      <w:spacing w:after="0" w:line="240" w:lineRule="auto"/>
    </w:pPr>
    <w:tblPr>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lastRow">
      <w:rPr>
        <w:b w:val="0"/>
      </w:rPr>
    </w:tblStylePr>
    <w:tblStylePr w:type="firstCol">
      <w:rPr>
        <w:b/>
        <w:color w:val="FFFFFF" w:themeColor="background1"/>
      </w:rPr>
      <w:tblPr/>
      <w:tcPr>
        <w:tcBorders>
          <w:insideH w:val="single" w:sz="4" w:space="0" w:color="FFFFFF" w:themeColor="background1"/>
        </w:tcBorders>
        <w:shd w:val="clear" w:color="auto" w:fill="0766A5" w:themeFill="accent1"/>
      </w:tcPr>
    </w:tblStylePr>
  </w:style>
  <w:style w:type="character" w:customStyle="1" w:styleId="NoSpacingChar">
    <w:name w:val="No Spacing Char"/>
    <w:basedOn w:val="DefaultParagraphFont"/>
    <w:link w:val="NoSpacing"/>
    <w:uiPriority w:val="1"/>
    <w:rsid w:val="00FC1221"/>
    <w:rPr>
      <w:sz w:val="20"/>
    </w:rPr>
  </w:style>
  <w:style w:type="paragraph" w:styleId="IntenseQuote">
    <w:name w:val="Intense Quote"/>
    <w:basedOn w:val="Normal"/>
    <w:next w:val="Normal"/>
    <w:link w:val="IntenseQuoteChar"/>
    <w:uiPriority w:val="30"/>
    <w:rsid w:val="00FC1221"/>
    <w:pPr>
      <w:pBdr>
        <w:top w:val="single" w:sz="4" w:space="6" w:color="0766A5" w:themeColor="accent1"/>
        <w:bottom w:val="single" w:sz="4" w:space="6" w:color="0766A5" w:themeColor="accent1"/>
      </w:pBdr>
      <w:spacing w:before="360" w:after="360"/>
      <w:ind w:right="2835"/>
    </w:pPr>
    <w:rPr>
      <w:b/>
      <w:iCs/>
    </w:rPr>
  </w:style>
  <w:style w:type="character" w:customStyle="1" w:styleId="IntenseQuoteChar">
    <w:name w:val="Intense Quote Char"/>
    <w:basedOn w:val="DefaultParagraphFont"/>
    <w:link w:val="IntenseQuote"/>
    <w:uiPriority w:val="30"/>
    <w:rsid w:val="00FC1221"/>
    <w:rPr>
      <w:b/>
      <w:iCs/>
      <w:sz w:val="24"/>
    </w:rPr>
  </w:style>
  <w:style w:type="paragraph" w:customStyle="1" w:styleId="Calloutbox">
    <w:name w:val="Call out box"/>
    <w:basedOn w:val="Normal"/>
    <w:rsid w:val="00FC1221"/>
    <w:pPr>
      <w:pBdr>
        <w:top w:val="single" w:sz="4" w:space="6" w:color="E2E1E1" w:themeColor="accent5" w:themeTint="33"/>
        <w:left w:val="single" w:sz="4" w:space="4" w:color="E2E1E1" w:themeColor="accent5" w:themeTint="33"/>
        <w:bottom w:val="single" w:sz="4" w:space="6" w:color="E2E1E1" w:themeColor="accent5" w:themeTint="33"/>
        <w:right w:val="single" w:sz="4" w:space="4" w:color="E2E1E1" w:themeColor="accent5" w:themeTint="33"/>
      </w:pBdr>
      <w:shd w:val="clear" w:color="auto" w:fill="E2E1E1" w:themeFill="accent5" w:themeFillTint="33"/>
    </w:pPr>
  </w:style>
  <w:style w:type="table" w:styleId="GridTable4-Accent4">
    <w:name w:val="Grid Table 4 Accent 4"/>
    <w:aliases w:val="DISR banded - Table 2"/>
    <w:basedOn w:val="TableNormal"/>
    <w:uiPriority w:val="49"/>
    <w:rsid w:val="00FC1221"/>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single" w:sz="18" w:space="0" w:color="0B474D" w:themeColor="accent4"/>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table" w:styleId="ListTable3-Accent1">
    <w:name w:val="List Table 3 Accent 1"/>
    <w:basedOn w:val="TableNormal"/>
    <w:uiPriority w:val="48"/>
    <w:rsid w:val="00FC1221"/>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double" w:sz="4" w:space="0" w:color="0766A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66A5" w:themeColor="accent1"/>
          <w:right w:val="single" w:sz="4" w:space="0" w:color="0766A5" w:themeColor="accent1"/>
        </w:tcBorders>
      </w:tcPr>
    </w:tblStylePr>
    <w:tblStylePr w:type="band1Horz">
      <w:tblPr/>
      <w:tcPr>
        <w:tcBorders>
          <w:top w:val="single" w:sz="4" w:space="0" w:color="0766A5" w:themeColor="accent1"/>
          <w:bottom w:val="single" w:sz="4" w:space="0" w:color="0766A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66A5" w:themeColor="accent1"/>
          <w:left w:val="nil"/>
        </w:tcBorders>
      </w:tcPr>
    </w:tblStylePr>
    <w:tblStylePr w:type="swCell">
      <w:tblPr/>
      <w:tcPr>
        <w:tcBorders>
          <w:top w:val="double" w:sz="4" w:space="0" w:color="0766A5" w:themeColor="accent1"/>
          <w:right w:val="nil"/>
        </w:tcBorders>
      </w:tcPr>
    </w:tblStylePr>
  </w:style>
  <w:style w:type="paragraph" w:customStyle="1" w:styleId="URL">
    <w:name w:val="URL"/>
    <w:basedOn w:val="Normal"/>
    <w:rsid w:val="002549D0"/>
    <w:rPr>
      <w:iCs/>
      <w:color w:val="FFFFFF" w:themeColor="background1"/>
      <w:kern w:val="18"/>
      <w:sz w:val="28"/>
    </w:rPr>
  </w:style>
  <w:style w:type="numbering" w:customStyle="1" w:styleId="OCEBulletedList2">
    <w:name w:val="OCE Bulleted List2"/>
    <w:uiPriority w:val="99"/>
    <w:rsid w:val="00732AB6"/>
  </w:style>
  <w:style w:type="numbering" w:customStyle="1" w:styleId="1111111">
    <w:name w:val="1 / 1.1 / 1.1.11"/>
    <w:basedOn w:val="NoList"/>
    <w:next w:val="111111"/>
    <w:rsid w:val="00732AB6"/>
  </w:style>
  <w:style w:type="paragraph" w:customStyle="1" w:styleId="Heading2NoNumber">
    <w:name w:val="Heading 2 No Number"/>
    <w:basedOn w:val="Heading2"/>
    <w:rsid w:val="00732AB6"/>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89119">
      <w:bodyDiv w:val="1"/>
      <w:marLeft w:val="0"/>
      <w:marRight w:val="0"/>
      <w:marTop w:val="0"/>
      <w:marBottom w:val="0"/>
      <w:divBdr>
        <w:top w:val="none" w:sz="0" w:space="0" w:color="auto"/>
        <w:left w:val="none" w:sz="0" w:space="0" w:color="auto"/>
        <w:bottom w:val="none" w:sz="0" w:space="0" w:color="auto"/>
        <w:right w:val="none" w:sz="0" w:space="0" w:color="auto"/>
      </w:divBdr>
    </w:div>
    <w:div w:id="104472772">
      <w:bodyDiv w:val="1"/>
      <w:marLeft w:val="0"/>
      <w:marRight w:val="0"/>
      <w:marTop w:val="0"/>
      <w:marBottom w:val="0"/>
      <w:divBdr>
        <w:top w:val="none" w:sz="0" w:space="0" w:color="auto"/>
        <w:left w:val="none" w:sz="0" w:space="0" w:color="auto"/>
        <w:bottom w:val="none" w:sz="0" w:space="0" w:color="auto"/>
        <w:right w:val="none" w:sz="0" w:space="0" w:color="auto"/>
      </w:divBdr>
    </w:div>
    <w:div w:id="141429860">
      <w:bodyDiv w:val="1"/>
      <w:marLeft w:val="0"/>
      <w:marRight w:val="0"/>
      <w:marTop w:val="0"/>
      <w:marBottom w:val="0"/>
      <w:divBdr>
        <w:top w:val="none" w:sz="0" w:space="0" w:color="auto"/>
        <w:left w:val="none" w:sz="0" w:space="0" w:color="auto"/>
        <w:bottom w:val="none" w:sz="0" w:space="0" w:color="auto"/>
        <w:right w:val="none" w:sz="0" w:space="0" w:color="auto"/>
      </w:divBdr>
    </w:div>
    <w:div w:id="154762772">
      <w:bodyDiv w:val="1"/>
      <w:marLeft w:val="0"/>
      <w:marRight w:val="0"/>
      <w:marTop w:val="0"/>
      <w:marBottom w:val="0"/>
      <w:divBdr>
        <w:top w:val="none" w:sz="0" w:space="0" w:color="auto"/>
        <w:left w:val="none" w:sz="0" w:space="0" w:color="auto"/>
        <w:bottom w:val="none" w:sz="0" w:space="0" w:color="auto"/>
        <w:right w:val="none" w:sz="0" w:space="0" w:color="auto"/>
      </w:divBdr>
    </w:div>
    <w:div w:id="185488305">
      <w:bodyDiv w:val="1"/>
      <w:marLeft w:val="0"/>
      <w:marRight w:val="0"/>
      <w:marTop w:val="0"/>
      <w:marBottom w:val="0"/>
      <w:divBdr>
        <w:top w:val="none" w:sz="0" w:space="0" w:color="auto"/>
        <w:left w:val="none" w:sz="0" w:space="0" w:color="auto"/>
        <w:bottom w:val="none" w:sz="0" w:space="0" w:color="auto"/>
        <w:right w:val="none" w:sz="0" w:space="0" w:color="auto"/>
      </w:divBdr>
    </w:div>
    <w:div w:id="189757503">
      <w:bodyDiv w:val="1"/>
      <w:marLeft w:val="0"/>
      <w:marRight w:val="0"/>
      <w:marTop w:val="0"/>
      <w:marBottom w:val="0"/>
      <w:divBdr>
        <w:top w:val="none" w:sz="0" w:space="0" w:color="auto"/>
        <w:left w:val="none" w:sz="0" w:space="0" w:color="auto"/>
        <w:bottom w:val="none" w:sz="0" w:space="0" w:color="auto"/>
        <w:right w:val="none" w:sz="0" w:space="0" w:color="auto"/>
      </w:divBdr>
    </w:div>
    <w:div w:id="227034512">
      <w:bodyDiv w:val="1"/>
      <w:marLeft w:val="0"/>
      <w:marRight w:val="0"/>
      <w:marTop w:val="0"/>
      <w:marBottom w:val="0"/>
      <w:divBdr>
        <w:top w:val="none" w:sz="0" w:space="0" w:color="auto"/>
        <w:left w:val="none" w:sz="0" w:space="0" w:color="auto"/>
        <w:bottom w:val="none" w:sz="0" w:space="0" w:color="auto"/>
        <w:right w:val="none" w:sz="0" w:space="0" w:color="auto"/>
      </w:divBdr>
    </w:div>
    <w:div w:id="255137155">
      <w:bodyDiv w:val="1"/>
      <w:marLeft w:val="0"/>
      <w:marRight w:val="0"/>
      <w:marTop w:val="0"/>
      <w:marBottom w:val="0"/>
      <w:divBdr>
        <w:top w:val="none" w:sz="0" w:space="0" w:color="auto"/>
        <w:left w:val="none" w:sz="0" w:space="0" w:color="auto"/>
        <w:bottom w:val="none" w:sz="0" w:space="0" w:color="auto"/>
        <w:right w:val="none" w:sz="0" w:space="0" w:color="auto"/>
      </w:divBdr>
    </w:div>
    <w:div w:id="270551376">
      <w:bodyDiv w:val="1"/>
      <w:marLeft w:val="0"/>
      <w:marRight w:val="0"/>
      <w:marTop w:val="0"/>
      <w:marBottom w:val="0"/>
      <w:divBdr>
        <w:top w:val="none" w:sz="0" w:space="0" w:color="auto"/>
        <w:left w:val="none" w:sz="0" w:space="0" w:color="auto"/>
        <w:bottom w:val="none" w:sz="0" w:space="0" w:color="auto"/>
        <w:right w:val="none" w:sz="0" w:space="0" w:color="auto"/>
      </w:divBdr>
    </w:div>
    <w:div w:id="315189343">
      <w:bodyDiv w:val="1"/>
      <w:marLeft w:val="0"/>
      <w:marRight w:val="0"/>
      <w:marTop w:val="0"/>
      <w:marBottom w:val="0"/>
      <w:divBdr>
        <w:top w:val="none" w:sz="0" w:space="0" w:color="auto"/>
        <w:left w:val="none" w:sz="0" w:space="0" w:color="auto"/>
        <w:bottom w:val="none" w:sz="0" w:space="0" w:color="auto"/>
        <w:right w:val="none" w:sz="0" w:space="0" w:color="auto"/>
      </w:divBdr>
    </w:div>
    <w:div w:id="325322723">
      <w:bodyDiv w:val="1"/>
      <w:marLeft w:val="0"/>
      <w:marRight w:val="0"/>
      <w:marTop w:val="0"/>
      <w:marBottom w:val="0"/>
      <w:divBdr>
        <w:top w:val="none" w:sz="0" w:space="0" w:color="auto"/>
        <w:left w:val="none" w:sz="0" w:space="0" w:color="auto"/>
        <w:bottom w:val="none" w:sz="0" w:space="0" w:color="auto"/>
        <w:right w:val="none" w:sz="0" w:space="0" w:color="auto"/>
      </w:divBdr>
    </w:div>
    <w:div w:id="336225852">
      <w:bodyDiv w:val="1"/>
      <w:marLeft w:val="0"/>
      <w:marRight w:val="0"/>
      <w:marTop w:val="0"/>
      <w:marBottom w:val="0"/>
      <w:divBdr>
        <w:top w:val="none" w:sz="0" w:space="0" w:color="auto"/>
        <w:left w:val="none" w:sz="0" w:space="0" w:color="auto"/>
        <w:bottom w:val="none" w:sz="0" w:space="0" w:color="auto"/>
        <w:right w:val="none" w:sz="0" w:space="0" w:color="auto"/>
      </w:divBdr>
    </w:div>
    <w:div w:id="514416253">
      <w:bodyDiv w:val="1"/>
      <w:marLeft w:val="0"/>
      <w:marRight w:val="0"/>
      <w:marTop w:val="0"/>
      <w:marBottom w:val="0"/>
      <w:divBdr>
        <w:top w:val="none" w:sz="0" w:space="0" w:color="auto"/>
        <w:left w:val="none" w:sz="0" w:space="0" w:color="auto"/>
        <w:bottom w:val="none" w:sz="0" w:space="0" w:color="auto"/>
        <w:right w:val="none" w:sz="0" w:space="0" w:color="auto"/>
      </w:divBdr>
    </w:div>
    <w:div w:id="525680063">
      <w:bodyDiv w:val="1"/>
      <w:marLeft w:val="0"/>
      <w:marRight w:val="0"/>
      <w:marTop w:val="0"/>
      <w:marBottom w:val="0"/>
      <w:divBdr>
        <w:top w:val="none" w:sz="0" w:space="0" w:color="auto"/>
        <w:left w:val="none" w:sz="0" w:space="0" w:color="auto"/>
        <w:bottom w:val="none" w:sz="0" w:space="0" w:color="auto"/>
        <w:right w:val="none" w:sz="0" w:space="0" w:color="auto"/>
      </w:divBdr>
    </w:div>
    <w:div w:id="613906274">
      <w:bodyDiv w:val="1"/>
      <w:marLeft w:val="0"/>
      <w:marRight w:val="0"/>
      <w:marTop w:val="0"/>
      <w:marBottom w:val="0"/>
      <w:divBdr>
        <w:top w:val="none" w:sz="0" w:space="0" w:color="auto"/>
        <w:left w:val="none" w:sz="0" w:space="0" w:color="auto"/>
        <w:bottom w:val="none" w:sz="0" w:space="0" w:color="auto"/>
        <w:right w:val="none" w:sz="0" w:space="0" w:color="auto"/>
      </w:divBdr>
    </w:div>
    <w:div w:id="656421180">
      <w:bodyDiv w:val="1"/>
      <w:marLeft w:val="0"/>
      <w:marRight w:val="0"/>
      <w:marTop w:val="0"/>
      <w:marBottom w:val="0"/>
      <w:divBdr>
        <w:top w:val="none" w:sz="0" w:space="0" w:color="auto"/>
        <w:left w:val="none" w:sz="0" w:space="0" w:color="auto"/>
        <w:bottom w:val="none" w:sz="0" w:space="0" w:color="auto"/>
        <w:right w:val="none" w:sz="0" w:space="0" w:color="auto"/>
      </w:divBdr>
    </w:div>
    <w:div w:id="700284357">
      <w:bodyDiv w:val="1"/>
      <w:marLeft w:val="0"/>
      <w:marRight w:val="0"/>
      <w:marTop w:val="0"/>
      <w:marBottom w:val="0"/>
      <w:divBdr>
        <w:top w:val="none" w:sz="0" w:space="0" w:color="auto"/>
        <w:left w:val="none" w:sz="0" w:space="0" w:color="auto"/>
        <w:bottom w:val="none" w:sz="0" w:space="0" w:color="auto"/>
        <w:right w:val="none" w:sz="0" w:space="0" w:color="auto"/>
      </w:divBdr>
    </w:div>
    <w:div w:id="740101944">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04083865">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89145494">
      <w:bodyDiv w:val="1"/>
      <w:marLeft w:val="0"/>
      <w:marRight w:val="0"/>
      <w:marTop w:val="0"/>
      <w:marBottom w:val="0"/>
      <w:divBdr>
        <w:top w:val="none" w:sz="0" w:space="0" w:color="auto"/>
        <w:left w:val="none" w:sz="0" w:space="0" w:color="auto"/>
        <w:bottom w:val="none" w:sz="0" w:space="0" w:color="auto"/>
        <w:right w:val="none" w:sz="0" w:space="0" w:color="auto"/>
      </w:divBdr>
    </w:div>
    <w:div w:id="910895279">
      <w:bodyDiv w:val="1"/>
      <w:marLeft w:val="0"/>
      <w:marRight w:val="0"/>
      <w:marTop w:val="0"/>
      <w:marBottom w:val="0"/>
      <w:divBdr>
        <w:top w:val="none" w:sz="0" w:space="0" w:color="auto"/>
        <w:left w:val="none" w:sz="0" w:space="0" w:color="auto"/>
        <w:bottom w:val="none" w:sz="0" w:space="0" w:color="auto"/>
        <w:right w:val="none" w:sz="0" w:space="0" w:color="auto"/>
      </w:divBdr>
    </w:div>
    <w:div w:id="912354608">
      <w:bodyDiv w:val="1"/>
      <w:marLeft w:val="0"/>
      <w:marRight w:val="0"/>
      <w:marTop w:val="0"/>
      <w:marBottom w:val="0"/>
      <w:divBdr>
        <w:top w:val="none" w:sz="0" w:space="0" w:color="auto"/>
        <w:left w:val="none" w:sz="0" w:space="0" w:color="auto"/>
        <w:bottom w:val="none" w:sz="0" w:space="0" w:color="auto"/>
        <w:right w:val="none" w:sz="0" w:space="0" w:color="auto"/>
      </w:divBdr>
    </w:div>
    <w:div w:id="955411926">
      <w:bodyDiv w:val="1"/>
      <w:marLeft w:val="0"/>
      <w:marRight w:val="0"/>
      <w:marTop w:val="0"/>
      <w:marBottom w:val="0"/>
      <w:divBdr>
        <w:top w:val="none" w:sz="0" w:space="0" w:color="auto"/>
        <w:left w:val="none" w:sz="0" w:space="0" w:color="auto"/>
        <w:bottom w:val="none" w:sz="0" w:space="0" w:color="auto"/>
        <w:right w:val="none" w:sz="0" w:space="0" w:color="auto"/>
      </w:divBdr>
    </w:div>
    <w:div w:id="955479808">
      <w:bodyDiv w:val="1"/>
      <w:marLeft w:val="0"/>
      <w:marRight w:val="0"/>
      <w:marTop w:val="0"/>
      <w:marBottom w:val="0"/>
      <w:divBdr>
        <w:top w:val="none" w:sz="0" w:space="0" w:color="auto"/>
        <w:left w:val="none" w:sz="0" w:space="0" w:color="auto"/>
        <w:bottom w:val="none" w:sz="0" w:space="0" w:color="auto"/>
        <w:right w:val="none" w:sz="0" w:space="0" w:color="auto"/>
      </w:divBdr>
    </w:div>
    <w:div w:id="973749794">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sChild>
        <w:div w:id="663970714">
          <w:marLeft w:val="0"/>
          <w:marRight w:val="0"/>
          <w:marTop w:val="0"/>
          <w:marBottom w:val="0"/>
          <w:divBdr>
            <w:top w:val="none" w:sz="0" w:space="0" w:color="auto"/>
            <w:left w:val="none" w:sz="0" w:space="0" w:color="auto"/>
            <w:bottom w:val="none" w:sz="0" w:space="0" w:color="auto"/>
            <w:right w:val="none" w:sz="0" w:space="0" w:color="auto"/>
          </w:divBdr>
        </w:div>
      </w:divsChild>
    </w:div>
    <w:div w:id="1081022872">
      <w:bodyDiv w:val="1"/>
      <w:marLeft w:val="0"/>
      <w:marRight w:val="0"/>
      <w:marTop w:val="0"/>
      <w:marBottom w:val="0"/>
      <w:divBdr>
        <w:top w:val="none" w:sz="0" w:space="0" w:color="auto"/>
        <w:left w:val="none" w:sz="0" w:space="0" w:color="auto"/>
        <w:bottom w:val="none" w:sz="0" w:space="0" w:color="auto"/>
        <w:right w:val="none" w:sz="0" w:space="0" w:color="auto"/>
      </w:divBdr>
    </w:div>
    <w:div w:id="1119488259">
      <w:bodyDiv w:val="1"/>
      <w:marLeft w:val="0"/>
      <w:marRight w:val="0"/>
      <w:marTop w:val="0"/>
      <w:marBottom w:val="0"/>
      <w:divBdr>
        <w:top w:val="none" w:sz="0" w:space="0" w:color="auto"/>
        <w:left w:val="none" w:sz="0" w:space="0" w:color="auto"/>
        <w:bottom w:val="none" w:sz="0" w:space="0" w:color="auto"/>
        <w:right w:val="none" w:sz="0" w:space="0" w:color="auto"/>
      </w:divBdr>
    </w:div>
    <w:div w:id="1232621334">
      <w:bodyDiv w:val="1"/>
      <w:marLeft w:val="0"/>
      <w:marRight w:val="0"/>
      <w:marTop w:val="0"/>
      <w:marBottom w:val="0"/>
      <w:divBdr>
        <w:top w:val="none" w:sz="0" w:space="0" w:color="auto"/>
        <w:left w:val="none" w:sz="0" w:space="0" w:color="auto"/>
        <w:bottom w:val="none" w:sz="0" w:space="0" w:color="auto"/>
        <w:right w:val="none" w:sz="0" w:space="0" w:color="auto"/>
      </w:divBdr>
    </w:div>
    <w:div w:id="1268390561">
      <w:bodyDiv w:val="1"/>
      <w:marLeft w:val="0"/>
      <w:marRight w:val="0"/>
      <w:marTop w:val="0"/>
      <w:marBottom w:val="0"/>
      <w:divBdr>
        <w:top w:val="none" w:sz="0" w:space="0" w:color="auto"/>
        <w:left w:val="none" w:sz="0" w:space="0" w:color="auto"/>
        <w:bottom w:val="none" w:sz="0" w:space="0" w:color="auto"/>
        <w:right w:val="none" w:sz="0" w:space="0" w:color="auto"/>
      </w:divBdr>
    </w:div>
    <w:div w:id="1300307292">
      <w:bodyDiv w:val="1"/>
      <w:marLeft w:val="0"/>
      <w:marRight w:val="0"/>
      <w:marTop w:val="0"/>
      <w:marBottom w:val="0"/>
      <w:divBdr>
        <w:top w:val="none" w:sz="0" w:space="0" w:color="auto"/>
        <w:left w:val="none" w:sz="0" w:space="0" w:color="auto"/>
        <w:bottom w:val="none" w:sz="0" w:space="0" w:color="auto"/>
        <w:right w:val="none" w:sz="0" w:space="0" w:color="auto"/>
      </w:divBdr>
    </w:div>
    <w:div w:id="1307516211">
      <w:bodyDiv w:val="1"/>
      <w:marLeft w:val="0"/>
      <w:marRight w:val="0"/>
      <w:marTop w:val="0"/>
      <w:marBottom w:val="0"/>
      <w:divBdr>
        <w:top w:val="none" w:sz="0" w:space="0" w:color="auto"/>
        <w:left w:val="none" w:sz="0" w:space="0" w:color="auto"/>
        <w:bottom w:val="none" w:sz="0" w:space="0" w:color="auto"/>
        <w:right w:val="none" w:sz="0" w:space="0" w:color="auto"/>
      </w:divBdr>
    </w:div>
    <w:div w:id="1367175966">
      <w:bodyDiv w:val="1"/>
      <w:marLeft w:val="0"/>
      <w:marRight w:val="0"/>
      <w:marTop w:val="0"/>
      <w:marBottom w:val="0"/>
      <w:divBdr>
        <w:top w:val="none" w:sz="0" w:space="0" w:color="auto"/>
        <w:left w:val="none" w:sz="0" w:space="0" w:color="auto"/>
        <w:bottom w:val="none" w:sz="0" w:space="0" w:color="auto"/>
        <w:right w:val="none" w:sz="0" w:space="0" w:color="auto"/>
      </w:divBdr>
    </w:div>
    <w:div w:id="1376193490">
      <w:bodyDiv w:val="1"/>
      <w:marLeft w:val="0"/>
      <w:marRight w:val="0"/>
      <w:marTop w:val="0"/>
      <w:marBottom w:val="0"/>
      <w:divBdr>
        <w:top w:val="none" w:sz="0" w:space="0" w:color="auto"/>
        <w:left w:val="none" w:sz="0" w:space="0" w:color="auto"/>
        <w:bottom w:val="none" w:sz="0" w:space="0" w:color="auto"/>
        <w:right w:val="none" w:sz="0" w:space="0" w:color="auto"/>
      </w:divBdr>
    </w:div>
    <w:div w:id="1408653847">
      <w:bodyDiv w:val="1"/>
      <w:marLeft w:val="0"/>
      <w:marRight w:val="0"/>
      <w:marTop w:val="0"/>
      <w:marBottom w:val="0"/>
      <w:divBdr>
        <w:top w:val="none" w:sz="0" w:space="0" w:color="auto"/>
        <w:left w:val="none" w:sz="0" w:space="0" w:color="auto"/>
        <w:bottom w:val="none" w:sz="0" w:space="0" w:color="auto"/>
        <w:right w:val="none" w:sz="0" w:space="0" w:color="auto"/>
      </w:divBdr>
    </w:div>
    <w:div w:id="1466002397">
      <w:bodyDiv w:val="1"/>
      <w:marLeft w:val="0"/>
      <w:marRight w:val="0"/>
      <w:marTop w:val="0"/>
      <w:marBottom w:val="0"/>
      <w:divBdr>
        <w:top w:val="none" w:sz="0" w:space="0" w:color="auto"/>
        <w:left w:val="none" w:sz="0" w:space="0" w:color="auto"/>
        <w:bottom w:val="none" w:sz="0" w:space="0" w:color="auto"/>
        <w:right w:val="none" w:sz="0" w:space="0" w:color="auto"/>
      </w:divBdr>
    </w:div>
    <w:div w:id="1541475066">
      <w:bodyDiv w:val="1"/>
      <w:marLeft w:val="0"/>
      <w:marRight w:val="0"/>
      <w:marTop w:val="0"/>
      <w:marBottom w:val="0"/>
      <w:divBdr>
        <w:top w:val="none" w:sz="0" w:space="0" w:color="auto"/>
        <w:left w:val="none" w:sz="0" w:space="0" w:color="auto"/>
        <w:bottom w:val="none" w:sz="0" w:space="0" w:color="auto"/>
        <w:right w:val="none" w:sz="0" w:space="0" w:color="auto"/>
      </w:divBdr>
    </w:div>
    <w:div w:id="1543404453">
      <w:bodyDiv w:val="1"/>
      <w:marLeft w:val="0"/>
      <w:marRight w:val="0"/>
      <w:marTop w:val="0"/>
      <w:marBottom w:val="0"/>
      <w:divBdr>
        <w:top w:val="none" w:sz="0" w:space="0" w:color="auto"/>
        <w:left w:val="none" w:sz="0" w:space="0" w:color="auto"/>
        <w:bottom w:val="none" w:sz="0" w:space="0" w:color="auto"/>
        <w:right w:val="none" w:sz="0" w:space="0" w:color="auto"/>
      </w:divBdr>
    </w:div>
    <w:div w:id="1567377748">
      <w:bodyDiv w:val="1"/>
      <w:marLeft w:val="0"/>
      <w:marRight w:val="0"/>
      <w:marTop w:val="0"/>
      <w:marBottom w:val="0"/>
      <w:divBdr>
        <w:top w:val="none" w:sz="0" w:space="0" w:color="auto"/>
        <w:left w:val="none" w:sz="0" w:space="0" w:color="auto"/>
        <w:bottom w:val="none" w:sz="0" w:space="0" w:color="auto"/>
        <w:right w:val="none" w:sz="0" w:space="0" w:color="auto"/>
      </w:divBdr>
    </w:div>
    <w:div w:id="1675839757">
      <w:bodyDiv w:val="1"/>
      <w:marLeft w:val="0"/>
      <w:marRight w:val="0"/>
      <w:marTop w:val="0"/>
      <w:marBottom w:val="0"/>
      <w:divBdr>
        <w:top w:val="none" w:sz="0" w:space="0" w:color="auto"/>
        <w:left w:val="none" w:sz="0" w:space="0" w:color="auto"/>
        <w:bottom w:val="none" w:sz="0" w:space="0" w:color="auto"/>
        <w:right w:val="none" w:sz="0" w:space="0" w:color="auto"/>
      </w:divBdr>
    </w:div>
    <w:div w:id="1700201303">
      <w:bodyDiv w:val="1"/>
      <w:marLeft w:val="0"/>
      <w:marRight w:val="0"/>
      <w:marTop w:val="0"/>
      <w:marBottom w:val="0"/>
      <w:divBdr>
        <w:top w:val="none" w:sz="0" w:space="0" w:color="auto"/>
        <w:left w:val="none" w:sz="0" w:space="0" w:color="auto"/>
        <w:bottom w:val="none" w:sz="0" w:space="0" w:color="auto"/>
        <w:right w:val="none" w:sz="0" w:space="0" w:color="auto"/>
      </w:divBdr>
    </w:div>
    <w:div w:id="1742174494">
      <w:bodyDiv w:val="1"/>
      <w:marLeft w:val="0"/>
      <w:marRight w:val="0"/>
      <w:marTop w:val="0"/>
      <w:marBottom w:val="0"/>
      <w:divBdr>
        <w:top w:val="none" w:sz="0" w:space="0" w:color="auto"/>
        <w:left w:val="none" w:sz="0" w:space="0" w:color="auto"/>
        <w:bottom w:val="none" w:sz="0" w:space="0" w:color="auto"/>
        <w:right w:val="none" w:sz="0" w:space="0" w:color="auto"/>
      </w:divBdr>
    </w:div>
    <w:div w:id="1781877204">
      <w:bodyDiv w:val="1"/>
      <w:marLeft w:val="0"/>
      <w:marRight w:val="0"/>
      <w:marTop w:val="0"/>
      <w:marBottom w:val="0"/>
      <w:divBdr>
        <w:top w:val="none" w:sz="0" w:space="0" w:color="auto"/>
        <w:left w:val="none" w:sz="0" w:space="0" w:color="auto"/>
        <w:bottom w:val="none" w:sz="0" w:space="0" w:color="auto"/>
        <w:right w:val="none" w:sz="0" w:space="0" w:color="auto"/>
      </w:divBdr>
    </w:div>
    <w:div w:id="1807508213">
      <w:bodyDiv w:val="1"/>
      <w:marLeft w:val="0"/>
      <w:marRight w:val="0"/>
      <w:marTop w:val="0"/>
      <w:marBottom w:val="0"/>
      <w:divBdr>
        <w:top w:val="none" w:sz="0" w:space="0" w:color="auto"/>
        <w:left w:val="none" w:sz="0" w:space="0" w:color="auto"/>
        <w:bottom w:val="none" w:sz="0" w:space="0" w:color="auto"/>
        <w:right w:val="none" w:sz="0" w:space="0" w:color="auto"/>
      </w:divBdr>
    </w:div>
    <w:div w:id="1814179223">
      <w:bodyDiv w:val="1"/>
      <w:marLeft w:val="0"/>
      <w:marRight w:val="0"/>
      <w:marTop w:val="0"/>
      <w:marBottom w:val="0"/>
      <w:divBdr>
        <w:top w:val="none" w:sz="0" w:space="0" w:color="auto"/>
        <w:left w:val="none" w:sz="0" w:space="0" w:color="auto"/>
        <w:bottom w:val="none" w:sz="0" w:space="0" w:color="auto"/>
        <w:right w:val="none" w:sz="0" w:space="0" w:color="auto"/>
      </w:divBdr>
    </w:div>
    <w:div w:id="1851218719">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23904103">
      <w:bodyDiv w:val="1"/>
      <w:marLeft w:val="0"/>
      <w:marRight w:val="0"/>
      <w:marTop w:val="0"/>
      <w:marBottom w:val="0"/>
      <w:divBdr>
        <w:top w:val="none" w:sz="0" w:space="0" w:color="auto"/>
        <w:left w:val="none" w:sz="0" w:space="0" w:color="auto"/>
        <w:bottom w:val="none" w:sz="0" w:space="0" w:color="auto"/>
        <w:right w:val="none" w:sz="0" w:space="0" w:color="auto"/>
      </w:divBdr>
    </w:div>
    <w:div w:id="1963228858">
      <w:bodyDiv w:val="1"/>
      <w:marLeft w:val="0"/>
      <w:marRight w:val="0"/>
      <w:marTop w:val="0"/>
      <w:marBottom w:val="0"/>
      <w:divBdr>
        <w:top w:val="none" w:sz="0" w:space="0" w:color="auto"/>
        <w:left w:val="none" w:sz="0" w:space="0" w:color="auto"/>
        <w:bottom w:val="none" w:sz="0" w:space="0" w:color="auto"/>
        <w:right w:val="none" w:sz="0" w:space="0" w:color="auto"/>
      </w:divBdr>
    </w:div>
    <w:div w:id="1998417865">
      <w:bodyDiv w:val="1"/>
      <w:marLeft w:val="0"/>
      <w:marRight w:val="0"/>
      <w:marTop w:val="0"/>
      <w:marBottom w:val="0"/>
      <w:divBdr>
        <w:top w:val="none" w:sz="0" w:space="0" w:color="auto"/>
        <w:left w:val="none" w:sz="0" w:space="0" w:color="auto"/>
        <w:bottom w:val="none" w:sz="0" w:space="0" w:color="auto"/>
        <w:right w:val="none" w:sz="0" w:space="0" w:color="auto"/>
      </w:divBdr>
    </w:div>
    <w:div w:id="2019845067">
      <w:bodyDiv w:val="1"/>
      <w:marLeft w:val="0"/>
      <w:marRight w:val="0"/>
      <w:marTop w:val="0"/>
      <w:marBottom w:val="0"/>
      <w:divBdr>
        <w:top w:val="none" w:sz="0" w:space="0" w:color="auto"/>
        <w:left w:val="none" w:sz="0" w:space="0" w:color="auto"/>
        <w:bottom w:val="none" w:sz="0" w:space="0" w:color="auto"/>
        <w:right w:val="none" w:sz="0" w:space="0" w:color="auto"/>
      </w:divBdr>
    </w:div>
    <w:div w:id="2032609441">
      <w:bodyDiv w:val="1"/>
      <w:marLeft w:val="0"/>
      <w:marRight w:val="0"/>
      <w:marTop w:val="0"/>
      <w:marBottom w:val="0"/>
      <w:divBdr>
        <w:top w:val="none" w:sz="0" w:space="0" w:color="auto"/>
        <w:left w:val="none" w:sz="0" w:space="0" w:color="auto"/>
        <w:bottom w:val="none" w:sz="0" w:space="0" w:color="auto"/>
        <w:right w:val="none" w:sz="0" w:space="0" w:color="auto"/>
      </w:divBdr>
    </w:div>
    <w:div w:id="212029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chart" Target="charts/chart2.xml"/><Relationship Id="rId42" Type="http://schemas.openxmlformats.org/officeDocument/2006/relationships/footer" Target="footer7.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eader" Target="header9.xml"/><Relationship Id="rId63" Type="http://schemas.openxmlformats.org/officeDocument/2006/relationships/chart" Target="charts/chart15.xml"/><Relationship Id="rId68"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6.png"/><Relationship Id="rId11" Type="http://schemas.openxmlformats.org/officeDocument/2006/relationships/hyperlink" Target="http://www.industry.gov.au/oce" TargetMode="External"/><Relationship Id="rId24" Type="http://schemas.openxmlformats.org/officeDocument/2006/relationships/header" Target="header1.xml"/><Relationship Id="rId32" Type="http://schemas.microsoft.com/office/2014/relationships/chartEx" Target="charts/chartEx1.xml"/><Relationship Id="rId37" Type="http://schemas.openxmlformats.org/officeDocument/2006/relationships/header" Target="header3.xml"/><Relationship Id="rId40" Type="http://schemas.openxmlformats.org/officeDocument/2006/relationships/footer" Target="footer6.xml"/><Relationship Id="rId45" Type="http://schemas.openxmlformats.org/officeDocument/2006/relationships/chart" Target="charts/chart7.xml"/><Relationship Id="rId53" Type="http://schemas.openxmlformats.org/officeDocument/2006/relationships/header" Target="header8.xml"/><Relationship Id="rId58" Type="http://schemas.openxmlformats.org/officeDocument/2006/relationships/chart" Target="charts/chart14.xml"/><Relationship Id="rId66"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header" Target="header12.xml"/><Relationship Id="rId19" Type="http://schemas.openxmlformats.org/officeDocument/2006/relationships/hyperlink" Target="https://research.csiro.au/hyresource/" TargetMode="External"/><Relationship Id="rId14" Type="http://schemas.openxmlformats.org/officeDocument/2006/relationships/hyperlink" Target="mailto:REQ@industry.gov.au" TargetMode="External"/><Relationship Id="rId22" Type="http://schemas.openxmlformats.org/officeDocument/2006/relationships/chart" Target="charts/chart3.xml"/><Relationship Id="rId27" Type="http://schemas.openxmlformats.org/officeDocument/2006/relationships/header" Target="header2.xml"/><Relationship Id="rId30" Type="http://schemas.openxmlformats.org/officeDocument/2006/relationships/chart" Target="charts/chart5.xml"/><Relationship Id="rId43" Type="http://schemas.openxmlformats.org/officeDocument/2006/relationships/header" Target="header6.xml"/><Relationship Id="rId48" Type="http://schemas.openxmlformats.org/officeDocument/2006/relationships/chart" Target="charts/chart10.xml"/><Relationship Id="rId56" Type="http://schemas.openxmlformats.org/officeDocument/2006/relationships/header" Target="header10.xml"/><Relationship Id="rId64" Type="http://schemas.openxmlformats.org/officeDocument/2006/relationships/chart" Target="charts/chart16.xml"/><Relationship Id="rId69" Type="http://schemas.openxmlformats.org/officeDocument/2006/relationships/hyperlink" Target="https://www.industry.gov.au/publications/resources-and-energy-major-projects-2022" TargetMode="Externa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svg"/><Relationship Id="rId25" Type="http://schemas.openxmlformats.org/officeDocument/2006/relationships/footer" Target="footer2.xml"/><Relationship Id="rId38" Type="http://schemas.openxmlformats.org/officeDocument/2006/relationships/footer" Target="footer5.xml"/><Relationship Id="rId46" Type="http://schemas.openxmlformats.org/officeDocument/2006/relationships/chart" Target="charts/chart8.xml"/><Relationship Id="rId59" Type="http://schemas.openxmlformats.org/officeDocument/2006/relationships/header" Target="header11.xml"/><Relationship Id="rId67" Type="http://schemas.openxmlformats.org/officeDocument/2006/relationships/header" Target="header14.xml"/><Relationship Id="rId20" Type="http://schemas.openxmlformats.org/officeDocument/2006/relationships/chart" Target="charts/chart1.xml"/><Relationship Id="rId41" Type="http://schemas.openxmlformats.org/officeDocument/2006/relationships/header" Target="header5.xml"/><Relationship Id="rId54" Type="http://schemas.openxmlformats.org/officeDocument/2006/relationships/footer" Target="footer10.xml"/><Relationship Id="rId62" Type="http://schemas.openxmlformats.org/officeDocument/2006/relationships/footer" Target="footer1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footer" Target="footer4.xml"/><Relationship Id="rId36" Type="http://schemas.openxmlformats.org/officeDocument/2006/relationships/image" Target="media/image7.png"/><Relationship Id="rId49" Type="http://schemas.openxmlformats.org/officeDocument/2006/relationships/chart" Target="charts/chart11.xml"/><Relationship Id="rId57" Type="http://schemas.openxmlformats.org/officeDocument/2006/relationships/chart" Target="charts/chart13.xml"/><Relationship Id="rId10" Type="http://schemas.openxmlformats.org/officeDocument/2006/relationships/hyperlink" Target="http://www.industry.gov.au/req" TargetMode="External"/><Relationship Id="rId31" Type="http://schemas.openxmlformats.org/officeDocument/2006/relationships/chart" Target="charts/chart6.xml"/><Relationship Id="rId44" Type="http://schemas.openxmlformats.org/officeDocument/2006/relationships/footer" Target="footer8.xml"/><Relationship Id="rId52" Type="http://schemas.openxmlformats.org/officeDocument/2006/relationships/footer" Target="footer9.xml"/><Relationship Id="rId60" Type="http://schemas.openxmlformats.org/officeDocument/2006/relationships/footer" Target="footer11.xm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4.0/" TargetMode="External"/><Relationship Id="rId18" Type="http://schemas.openxmlformats.org/officeDocument/2006/relationships/hyperlink" Target="https://www.dcceew.gov.au/energy/publications/state-of-hydrogen-2022" TargetMode="External"/><Relationship Id="rId39"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Resource%20exploration%202025%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Resource%20exploration%202025%20graph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2025%20REMP%20-%20CM%20Mas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2025%20REMP%20-%20CM%20Mas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Oil%20&amp;%20gas).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Oil%20&amp;%20gas).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5%20master%20workbook.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ausgov.sharepoint.com/sites/STRATUS-D5920-BF/ResourcesEnergyMajorProjects/2025%20REMP%20-%20CM%20Master.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403529329195"/>
          <c:y val="5.4726368159203981E-2"/>
          <c:w val="0.83199831551498715"/>
          <c:h val="0.77647001214400446"/>
        </c:manualLayout>
      </c:layout>
      <c:barChart>
        <c:barDir val="col"/>
        <c:grouping val="clustered"/>
        <c:varyColors val="0"/>
        <c:ser>
          <c:idx val="2"/>
          <c:order val="1"/>
          <c:tx>
            <c:strRef>
              <c:f>'New Historical Graphs'!$D$7</c:f>
              <c:strCache>
                <c:ptCount val="1"/>
                <c:pt idx="0">
                  <c:v>Committed</c:v>
                </c:pt>
              </c:strCache>
            </c:strRef>
          </c:tx>
          <c:spPr>
            <a:solidFill>
              <a:schemeClr val="accent3"/>
            </a:solidFill>
            <a:ln>
              <a:noFill/>
            </a:ln>
            <a:effectLst/>
          </c:spPr>
          <c:invertIfNegative val="0"/>
          <c:cat>
            <c:numRef>
              <c:f>'New Historical Graphs'!$B$12:$B$21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'New Historical Graphs'!$D$12:$D$21</c:f>
              <c:numCache>
                <c:formatCode>0</c:formatCode>
                <c:ptCount val="10"/>
                <c:pt idx="0">
                  <c:v>194.79268463339949</c:v>
                </c:pt>
                <c:pt idx="1">
                  <c:v>122</c:v>
                </c:pt>
                <c:pt idx="2">
                  <c:v>30.263000000000002</c:v>
                </c:pt>
                <c:pt idx="3">
                  <c:v>30</c:v>
                </c:pt>
                <c:pt idx="4">
                  <c:v>44</c:v>
                </c:pt>
                <c:pt idx="5">
                  <c:v>53.847000000000001</c:v>
                </c:pt>
                <c:pt idx="6">
                  <c:v>82.99199999999999</c:v>
                </c:pt>
                <c:pt idx="7">
                  <c:v>76.766000000000005</c:v>
                </c:pt>
                <c:pt idx="8">
                  <c:v>64.620999999999981</c:v>
                </c:pt>
                <c:pt idx="9">
                  <c:v>61.618000000000002</c:v>
                </c:pt>
              </c:numCache>
            </c:numRef>
          </c:val>
          <c:extLst>
            <c:ext xmlns:c16="http://schemas.microsoft.com/office/drawing/2014/chart" uri="{C3380CC4-5D6E-409C-BE32-E72D297353CC}">
              <c16:uniqueId val="{00000000-A599-450C-BE26-33E490107E30}"/>
            </c:ext>
          </c:extLst>
        </c:ser>
        <c:dLbls>
          <c:showLegendKey val="0"/>
          <c:showVal val="0"/>
          <c:showCatName val="0"/>
          <c:showSerName val="0"/>
          <c:showPercent val="0"/>
          <c:showBubbleSize val="0"/>
        </c:dLbls>
        <c:gapWidth val="150"/>
        <c:axId val="821388688"/>
        <c:axId val="785374176"/>
      </c:barChart>
      <c:lineChart>
        <c:grouping val="standard"/>
        <c:varyColors val="0"/>
        <c:ser>
          <c:idx val="1"/>
          <c:order val="0"/>
          <c:tx>
            <c:strRef>
              <c:f>'New Historical Graphs'!$C$7</c:f>
              <c:strCache>
                <c:ptCount val="1"/>
                <c:pt idx="0">
                  <c:v>Completed</c:v>
                </c:pt>
              </c:strCache>
            </c:strRef>
          </c:tx>
          <c:spPr>
            <a:ln w="28575" cap="rnd">
              <a:noFill/>
              <a:round/>
            </a:ln>
            <a:effectLst/>
          </c:spPr>
          <c:marker>
            <c:symbol val="circle"/>
            <c:size val="5"/>
            <c:spPr>
              <a:solidFill>
                <a:schemeClr val="accent2"/>
              </a:solidFill>
              <a:ln w="9525">
                <a:solidFill>
                  <a:schemeClr val="accent2"/>
                </a:solidFill>
              </a:ln>
              <a:effectLst/>
            </c:spPr>
          </c:marker>
          <c:cat>
            <c:numRef>
              <c:f>'New Historical Graphs'!$B$12:$B$21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'New Historical Graphs'!$C$12:$C$21</c:f>
              <c:numCache>
                <c:formatCode>0</c:formatCode>
                <c:ptCount val="10"/>
                <c:pt idx="0">
                  <c:v>55.686</c:v>
                </c:pt>
                <c:pt idx="1">
                  <c:v>83.721000000000004</c:v>
                </c:pt>
                <c:pt idx="2">
                  <c:v>105.96899999999999</c:v>
                </c:pt>
                <c:pt idx="3">
                  <c:v>8.7759999999999998</c:v>
                </c:pt>
                <c:pt idx="4">
                  <c:v>2.214</c:v>
                </c:pt>
                <c:pt idx="5">
                  <c:v>10.129</c:v>
                </c:pt>
                <c:pt idx="6">
                  <c:v>13.157</c:v>
                </c:pt>
                <c:pt idx="7">
                  <c:v>21</c:v>
                </c:pt>
                <c:pt idx="8">
                  <c:v>10.296000000000001</c:v>
                </c:pt>
                <c:pt idx="9">
                  <c:v>10.792000000000002</c:v>
                </c:pt>
              </c:numCache>
            </c:numRef>
          </c:val>
          <c:smooth val="0"/>
          <c:extLst>
            <c:ext xmlns:c16="http://schemas.microsoft.com/office/drawing/2014/chart" uri="{C3380CC4-5D6E-409C-BE32-E72D297353CC}">
              <c16:uniqueId val="{00000001-A599-450C-BE26-33E490107E30}"/>
            </c:ext>
          </c:extLst>
        </c:ser>
        <c:dLbls>
          <c:showLegendKey val="0"/>
          <c:showVal val="0"/>
          <c:showCatName val="0"/>
          <c:showSerName val="0"/>
          <c:showPercent val="0"/>
          <c:showBubbleSize val="0"/>
        </c:dLbls>
        <c:marker val="1"/>
        <c:smooth val="0"/>
        <c:axId val="821388688"/>
        <c:axId val="785374176"/>
      </c:lineChart>
      <c:catAx>
        <c:axId val="82138868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Arial"/>
                <a:cs typeface="Arial"/>
              </a:defRPr>
            </a:pPr>
            <a:endParaRPr lang="en-US"/>
          </a:p>
        </c:txPr>
        <c:crossAx val="785374176"/>
        <c:crosses val="autoZero"/>
        <c:auto val="1"/>
        <c:lblAlgn val="ctr"/>
        <c:lblOffset val="100"/>
        <c:noMultiLvlLbl val="0"/>
      </c:catAx>
      <c:valAx>
        <c:axId val="785374176"/>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Arial"/>
                    <a:cs typeface="Arial"/>
                  </a:defRPr>
                </a:pPr>
                <a:r>
                  <a:rPr lang="en-AU" b="1"/>
                  <a:t>A$</a:t>
                </a:r>
                <a:r>
                  <a:rPr lang="en-AU" sz="900" b="1" i="0" u="none" strike="noStrike" kern="1200" baseline="0">
                    <a:solidFill>
                      <a:sysClr val="windowText" lastClr="000000"/>
                    </a:solidFill>
                    <a:latin typeface="+mn-lt"/>
                    <a:cs typeface="Arial"/>
                  </a:rPr>
                  <a:t> billion</a:t>
                </a:r>
                <a:endParaRPr lang="en-AU" b="1"/>
              </a:p>
            </c:rich>
          </c:tx>
          <c:layout>
            <c:manualLayout>
              <c:xMode val="edge"/>
              <c:yMode val="edge"/>
              <c:x val="9.8083055495701722E-3"/>
              <c:y val="0.355451172051769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Arial"/>
                  <a:cs typeface="Arial"/>
                </a:defRPr>
              </a:pPr>
              <a:endParaRPr lang="en-AU"/>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Arial"/>
                <a:cs typeface="Arial"/>
              </a:defRPr>
            </a:pPr>
            <a:endParaRPr lang="en-US"/>
          </a:p>
        </c:txPr>
        <c:crossAx val="821388688"/>
        <c:crosses val="autoZero"/>
        <c:crossBetween val="between"/>
        <c:majorUnit val="20"/>
      </c:valAx>
      <c:spPr>
        <a:noFill/>
        <a:ln>
          <a:noFill/>
        </a:ln>
        <a:effectLst/>
      </c:spPr>
    </c:plotArea>
    <c:legend>
      <c:legendPos val="b"/>
      <c:layout>
        <c:manualLayout>
          <c:xMode val="edge"/>
          <c:yMode val="edge"/>
          <c:x val="0.30942942828626252"/>
          <c:y val="0.9206491166216163"/>
          <c:w val="0.38114090550586299"/>
          <c:h val="7.935088337838366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Arial"/>
              <a:cs typeface="Aria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0" u="none">
          <a:solidFill>
            <a:sysClr val="windowText" lastClr="000000"/>
          </a:solidFill>
          <a:latin typeface="+mn-lt"/>
          <a:ea typeface="Arial"/>
          <a:cs typeface="Aria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5472250136746"/>
          <c:y val="6.1607392887146457E-2"/>
          <c:w val="0.76063443222921423"/>
          <c:h val="0.74836444940321967"/>
        </c:manualLayout>
      </c:layout>
      <c:barChart>
        <c:barDir val="col"/>
        <c:grouping val="clustered"/>
        <c:varyColors val="0"/>
        <c:ser>
          <c:idx val="0"/>
          <c:order val="0"/>
          <c:tx>
            <c:strRef>
              <c:f>'New Historical Graphs'!$D$25</c:f>
              <c:strCache>
                <c:ptCount val="1"/>
                <c:pt idx="0">
                  <c:v>Number</c:v>
                </c:pt>
              </c:strCache>
            </c:strRef>
          </c:tx>
          <c:spPr>
            <a:solidFill>
              <a:schemeClr val="accent1"/>
            </a:solidFill>
            <a:ln>
              <a:noFill/>
            </a:ln>
            <a:effectLst/>
          </c:spPr>
          <c:invertIfNegative val="0"/>
          <c:cat>
            <c:numRef>
              <c:f>'New Historical Graphs'!$C$28:$C$48</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extLst/>
            </c:numRef>
          </c:cat>
          <c:val>
            <c:numRef>
              <c:f>'New Historical Graphs'!$D$28:$D$48</c:f>
              <c:numCache>
                <c:formatCode>General</c:formatCode>
                <c:ptCount val="21"/>
                <c:pt idx="0">
                  <c:v>84</c:v>
                </c:pt>
                <c:pt idx="1">
                  <c:v>94</c:v>
                </c:pt>
                <c:pt idx="2">
                  <c:v>91</c:v>
                </c:pt>
                <c:pt idx="3">
                  <c:v>85</c:v>
                </c:pt>
                <c:pt idx="4">
                  <c:v>74</c:v>
                </c:pt>
                <c:pt idx="5">
                  <c:v>72</c:v>
                </c:pt>
                <c:pt idx="6">
                  <c:v>102</c:v>
                </c:pt>
                <c:pt idx="7">
                  <c:v>87</c:v>
                </c:pt>
                <c:pt idx="8">
                  <c:v>63</c:v>
                </c:pt>
                <c:pt idx="9">
                  <c:v>44</c:v>
                </c:pt>
                <c:pt idx="10">
                  <c:v>33</c:v>
                </c:pt>
                <c:pt idx="11">
                  <c:v>39</c:v>
                </c:pt>
                <c:pt idx="12">
                  <c:v>41</c:v>
                </c:pt>
                <c:pt idx="13">
                  <c:v>40</c:v>
                </c:pt>
                <c:pt idx="14">
                  <c:v>33</c:v>
                </c:pt>
                <c:pt idx="15">
                  <c:v>53</c:v>
                </c:pt>
                <c:pt idx="16">
                  <c:v>79</c:v>
                </c:pt>
                <c:pt idx="17">
                  <c:v>83</c:v>
                </c:pt>
                <c:pt idx="18">
                  <c:v>86</c:v>
                </c:pt>
                <c:pt idx="19">
                  <c:v>68</c:v>
                </c:pt>
                <c:pt idx="20" formatCode="0">
                  <c:v>63</c:v>
                </c:pt>
              </c:numCache>
              <c:extLst/>
            </c:numRef>
          </c:val>
          <c:extLst>
            <c:ext xmlns:c16="http://schemas.microsoft.com/office/drawing/2014/chart" uri="{C3380CC4-5D6E-409C-BE32-E72D297353CC}">
              <c16:uniqueId val="{00000000-2031-454A-A226-16660ED4E0F8}"/>
            </c:ext>
          </c:extLst>
        </c:ser>
        <c:dLbls>
          <c:showLegendKey val="0"/>
          <c:showVal val="0"/>
          <c:showCatName val="0"/>
          <c:showSerName val="0"/>
          <c:showPercent val="0"/>
          <c:showBubbleSize val="0"/>
        </c:dLbls>
        <c:gapWidth val="219"/>
        <c:overlap val="-27"/>
        <c:axId val="485887560"/>
        <c:axId val="485887952"/>
      </c:barChart>
      <c:lineChart>
        <c:grouping val="standard"/>
        <c:varyColors val="0"/>
        <c:ser>
          <c:idx val="1"/>
          <c:order val="1"/>
          <c:tx>
            <c:strRef>
              <c:f>'New Historical Graphs'!$E$25</c:f>
              <c:strCache>
                <c:ptCount val="1"/>
                <c:pt idx="0">
                  <c:v>Value (rhs)</c:v>
                </c:pt>
              </c:strCache>
            </c:strRef>
          </c:tx>
          <c:spPr>
            <a:ln w="28575" cap="rnd">
              <a:solidFill>
                <a:schemeClr val="accent2"/>
              </a:solidFill>
              <a:round/>
            </a:ln>
            <a:effectLst/>
          </c:spPr>
          <c:marker>
            <c:symbol val="none"/>
          </c:marker>
          <c:cat>
            <c:numRef>
              <c:f>'Old Historical Graphs'!$B$211:$B$228</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extLst/>
            </c:numRef>
          </c:cat>
          <c:val>
            <c:numRef>
              <c:f>'New Historical Graphs'!$E$28:$E$48</c:f>
              <c:numCache>
                <c:formatCode>General</c:formatCode>
                <c:ptCount val="21"/>
                <c:pt idx="0">
                  <c:v>29.4</c:v>
                </c:pt>
                <c:pt idx="1">
                  <c:v>34.9</c:v>
                </c:pt>
                <c:pt idx="2">
                  <c:v>57.9</c:v>
                </c:pt>
                <c:pt idx="3">
                  <c:v>67.3</c:v>
                </c:pt>
                <c:pt idx="4">
                  <c:v>112.5</c:v>
                </c:pt>
                <c:pt idx="5">
                  <c:v>132.9</c:v>
                </c:pt>
                <c:pt idx="6">
                  <c:v>230.5</c:v>
                </c:pt>
                <c:pt idx="7">
                  <c:v>268.39999999999998</c:v>
                </c:pt>
                <c:pt idx="8">
                  <c:v>240.1</c:v>
                </c:pt>
                <c:pt idx="9">
                  <c:v>227.7</c:v>
                </c:pt>
                <c:pt idx="10">
                  <c:v>219.6</c:v>
                </c:pt>
                <c:pt idx="11">
                  <c:v>194.79268463339949</c:v>
                </c:pt>
                <c:pt idx="12">
                  <c:v>122</c:v>
                </c:pt>
                <c:pt idx="13">
                  <c:v>30.263000000000002</c:v>
                </c:pt>
                <c:pt idx="14">
                  <c:v>30</c:v>
                </c:pt>
                <c:pt idx="15">
                  <c:v>44</c:v>
                </c:pt>
                <c:pt idx="16">
                  <c:v>54.347000000000001</c:v>
                </c:pt>
                <c:pt idx="17">
                  <c:v>80.078999999999994</c:v>
                </c:pt>
                <c:pt idx="18">
                  <c:v>77</c:v>
                </c:pt>
                <c:pt idx="19" formatCode="0.0">
                  <c:v>65.141869597952109</c:v>
                </c:pt>
                <c:pt idx="20" formatCode="0">
                  <c:v>61.618000000000009</c:v>
                </c:pt>
              </c:numCache>
              <c:extLst/>
            </c:numRef>
          </c:val>
          <c:smooth val="0"/>
          <c:extLst>
            <c:ext xmlns:c16="http://schemas.microsoft.com/office/drawing/2014/chart" uri="{C3380CC4-5D6E-409C-BE32-E72D297353CC}">
              <c16:uniqueId val="{00000001-2031-454A-A226-16660ED4E0F8}"/>
            </c:ext>
          </c:extLst>
        </c:ser>
        <c:dLbls>
          <c:showLegendKey val="0"/>
          <c:showVal val="0"/>
          <c:showCatName val="0"/>
          <c:showSerName val="0"/>
          <c:showPercent val="0"/>
          <c:showBubbleSize val="0"/>
        </c:dLbls>
        <c:marker val="1"/>
        <c:smooth val="0"/>
        <c:axId val="485888344"/>
        <c:axId val="485889520"/>
      </c:lineChart>
      <c:catAx>
        <c:axId val="48588756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87952"/>
        <c:crosses val="autoZero"/>
        <c:auto val="1"/>
        <c:lblAlgn val="ctr"/>
        <c:lblOffset val="100"/>
        <c:tickLblSkip val="2"/>
        <c:noMultiLvlLbl val="1"/>
      </c:catAx>
      <c:valAx>
        <c:axId val="48588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Number of projects</a:t>
                </a:r>
              </a:p>
            </c:rich>
          </c:tx>
          <c:layout>
            <c:manualLayout>
              <c:xMode val="edge"/>
              <c:yMode val="edge"/>
              <c:x val="1.2075471698113207E-2"/>
              <c:y val="0.2061060555613130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87560"/>
        <c:crosses val="autoZero"/>
        <c:crossBetween val="between"/>
      </c:valAx>
      <c:valAx>
        <c:axId val="485889520"/>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A$ billion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88344"/>
        <c:crosses val="max"/>
        <c:crossBetween val="between"/>
      </c:valAx>
      <c:catAx>
        <c:axId val="485888344"/>
        <c:scaling>
          <c:orientation val="minMax"/>
        </c:scaling>
        <c:delete val="1"/>
        <c:axPos val="b"/>
        <c:numFmt formatCode="General" sourceLinked="1"/>
        <c:majorTickMark val="out"/>
        <c:minorTickMark val="none"/>
        <c:tickLblPos val="nextTo"/>
        <c:crossAx val="485889520"/>
        <c:crosses val="autoZero"/>
        <c:auto val="1"/>
        <c:lblAlgn val="ctr"/>
        <c:lblOffset val="100"/>
        <c:noMultiLvlLbl val="1"/>
      </c:catAx>
      <c:spPr>
        <a:noFill/>
        <a:ln w="25400">
          <a:noFill/>
        </a:ln>
        <a:effectLst/>
      </c:spPr>
    </c:plotArea>
    <c:legend>
      <c:legendPos val="b"/>
      <c:layout>
        <c:manualLayout>
          <c:xMode val="edge"/>
          <c:yMode val="edge"/>
          <c:x val="0.28143830016548266"/>
          <c:y val="0.91067192630044747"/>
          <c:w val="0.43712316838644544"/>
          <c:h val="8.932807369955260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13616743516429"/>
          <c:y val="9.5404181859817857E-3"/>
          <c:w val="0.55368136649133237"/>
          <c:h val="0.83268430668781246"/>
        </c:manualLayout>
      </c:layout>
      <c:barChart>
        <c:barDir val="bar"/>
        <c:grouping val="clustered"/>
        <c:varyColors val="0"/>
        <c:ser>
          <c:idx val="0"/>
          <c:order val="0"/>
          <c:tx>
            <c:strRef>
              <c:f>'Commitment and Completes'!$K$8</c:f>
              <c:strCache>
                <c:ptCount val="1"/>
                <c:pt idx="0">
                  <c:v>Cost</c:v>
                </c:pt>
              </c:strCache>
            </c:strRef>
          </c:tx>
          <c:spPr>
            <a:solidFill>
              <a:srgbClr val="005CAF"/>
            </a:solidFill>
            <a:ln>
              <a:noFill/>
            </a:ln>
            <a:effectLst/>
          </c:spPr>
          <c:invertIfNegative val="0"/>
          <c:cat>
            <c:strRef>
              <c:f>'Commitment and Completes'!$I$9:$I$18</c:f>
              <c:strCache>
                <c:ptCount val="10"/>
                <c:pt idx="0">
                  <c:v>Iron Ore</c:v>
                </c:pt>
                <c:pt idx="1">
                  <c:v>Aluminium, Alumina, Bauxite</c:v>
                </c:pt>
                <c:pt idx="2">
                  <c:v>Coal</c:v>
                </c:pt>
                <c:pt idx="3">
                  <c:v>Copper</c:v>
                </c:pt>
                <c:pt idx="4">
                  <c:v>Gold</c:v>
                </c:pt>
                <c:pt idx="5">
                  <c:v>Infrastructure</c:v>
                </c:pt>
                <c:pt idx="6">
                  <c:v>Lithium</c:v>
                </c:pt>
                <c:pt idx="7">
                  <c:v>Oil &amp; gas</c:v>
                </c:pt>
                <c:pt idx="8">
                  <c:v>Other Commodities</c:v>
                </c:pt>
                <c:pt idx="9">
                  <c:v>Lead, Zinc, Silver</c:v>
                </c:pt>
              </c:strCache>
            </c:strRef>
          </c:cat>
          <c:val>
            <c:numRef>
              <c:f>'Commitment and Completes'!$K$9:$K$18</c:f>
              <c:numCache>
                <c:formatCode>General</c:formatCode>
                <c:ptCount val="10"/>
                <c:pt idx="0">
                  <c:v>9.6300000000000008</c:v>
                </c:pt>
                <c:pt idx="1">
                  <c:v>1.0190000000000001</c:v>
                </c:pt>
                <c:pt idx="2">
                  <c:v>1.8659999999999999</c:v>
                </c:pt>
                <c:pt idx="3">
                  <c:v>2.7269999999999999</c:v>
                </c:pt>
                <c:pt idx="4">
                  <c:v>5.1169999999999991</c:v>
                </c:pt>
                <c:pt idx="5">
                  <c:v>1.903</c:v>
                </c:pt>
                <c:pt idx="6">
                  <c:v>0.98499999999999999</c:v>
                </c:pt>
                <c:pt idx="7">
                  <c:v>33.304000000000002</c:v>
                </c:pt>
                <c:pt idx="8">
                  <c:v>4.9549999999999992</c:v>
                </c:pt>
                <c:pt idx="9">
                  <c:v>0.112</c:v>
                </c:pt>
              </c:numCache>
            </c:numRef>
          </c:val>
          <c:extLst>
            <c:ext xmlns:c16="http://schemas.microsoft.com/office/drawing/2014/chart" uri="{C3380CC4-5D6E-409C-BE32-E72D297353CC}">
              <c16:uniqueId val="{00000000-26C2-4097-905B-3F926CDCE352}"/>
            </c:ext>
          </c:extLst>
        </c:ser>
        <c:dLbls>
          <c:showLegendKey val="0"/>
          <c:showVal val="0"/>
          <c:showCatName val="0"/>
          <c:showSerName val="0"/>
          <c:showPercent val="0"/>
          <c:showBubbleSize val="0"/>
        </c:dLbls>
        <c:gapWidth val="182"/>
        <c:axId val="486034688"/>
        <c:axId val="486027632"/>
      </c:barChart>
      <c:catAx>
        <c:axId val="486034688"/>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6027632"/>
        <c:crosses val="autoZero"/>
        <c:auto val="1"/>
        <c:lblAlgn val="ctr"/>
        <c:lblOffset val="100"/>
        <c:noMultiLvlLbl val="0"/>
      </c:catAx>
      <c:valAx>
        <c:axId val="486027632"/>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A$ billion</a:t>
                </a:r>
              </a:p>
            </c:rich>
          </c:tx>
          <c:layout>
            <c:manualLayout>
              <c:xMode val="edge"/>
              <c:yMode val="edge"/>
              <c:x val="0.6266118702597725"/>
              <c:y val="0.932181445517190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AU"/>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6034688"/>
        <c:crosses val="autoZero"/>
        <c:crossBetween val="between"/>
        <c:majorUnit val="20"/>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87866884563958"/>
          <c:y val="2.5853201916194044E-2"/>
          <c:w val="0.58583984549101176"/>
          <c:h val="0.7678180227471566"/>
        </c:manualLayout>
      </c:layout>
      <c:barChart>
        <c:barDir val="bar"/>
        <c:grouping val="clustered"/>
        <c:varyColors val="0"/>
        <c:ser>
          <c:idx val="0"/>
          <c:order val="0"/>
          <c:tx>
            <c:strRef>
              <c:f>'Commitment and Completes'!$L$27</c:f>
              <c:strCache>
                <c:ptCount val="1"/>
                <c:pt idx="0">
                  <c:v>Completes</c:v>
                </c:pt>
              </c:strCache>
            </c:strRef>
          </c:tx>
          <c:spPr>
            <a:solidFill>
              <a:srgbClr val="005CAF"/>
            </a:solidFill>
            <a:ln>
              <a:noFill/>
            </a:ln>
            <a:effectLst/>
          </c:spPr>
          <c:invertIfNegative val="0"/>
          <c:cat>
            <c:strRef>
              <c:f>('Commitment and Completes'!$K$28:$K$32,'Commitment and Completes'!$K$34:$K$40)</c:f>
              <c:strCache>
                <c:ptCount val="12"/>
                <c:pt idx="0">
                  <c:v>Infrastructure</c:v>
                </c:pt>
                <c:pt idx="1">
                  <c:v>Aluminium, Alumina, Bauxite</c:v>
                </c:pt>
                <c:pt idx="2">
                  <c:v>Coal</c:v>
                </c:pt>
                <c:pt idx="3">
                  <c:v>Copper</c:v>
                </c:pt>
                <c:pt idx="4">
                  <c:v>Gold</c:v>
                </c:pt>
                <c:pt idx="5">
                  <c:v>Iron Ore</c:v>
                </c:pt>
                <c:pt idx="6">
                  <c:v>Lead, Zinc, Silver</c:v>
                </c:pt>
                <c:pt idx="7">
                  <c:v>Lithium</c:v>
                </c:pt>
                <c:pt idx="8">
                  <c:v>Oil &amp; gas</c:v>
                </c:pt>
                <c:pt idx="9">
                  <c:v>Nickel, Cobalt</c:v>
                </c:pt>
                <c:pt idx="10">
                  <c:v>Other Commodities</c:v>
                </c:pt>
                <c:pt idx="11">
                  <c:v>Uranium</c:v>
                </c:pt>
              </c:strCache>
              <c:extLst/>
            </c:strRef>
          </c:cat>
          <c:val>
            <c:numRef>
              <c:f>('Commitment and Completes'!$L$28:$L$32,'Commitment and Completes'!$L$34:$L$40)</c:f>
              <c:numCache>
                <c:formatCode>General</c:formatCode>
                <c:ptCount val="12"/>
                <c:pt idx="0">
                  <c:v>0.96500000000000008</c:v>
                </c:pt>
                <c:pt idx="1">
                  <c:v>0</c:v>
                </c:pt>
                <c:pt idx="2">
                  <c:v>1.054</c:v>
                </c:pt>
                <c:pt idx="3">
                  <c:v>7.8E-2</c:v>
                </c:pt>
                <c:pt idx="4">
                  <c:v>0.376</c:v>
                </c:pt>
                <c:pt idx="5">
                  <c:v>3.03</c:v>
                </c:pt>
                <c:pt idx="6">
                  <c:v>0</c:v>
                </c:pt>
                <c:pt idx="7">
                  <c:v>0.56000000000000005</c:v>
                </c:pt>
                <c:pt idx="8">
                  <c:v>4.3</c:v>
                </c:pt>
                <c:pt idx="9">
                  <c:v>0</c:v>
                </c:pt>
                <c:pt idx="10">
                  <c:v>0.314</c:v>
                </c:pt>
                <c:pt idx="11">
                  <c:v>0</c:v>
                </c:pt>
              </c:numCache>
              <c:extLst/>
            </c:numRef>
          </c:val>
          <c:extLst>
            <c:ext xmlns:c16="http://schemas.microsoft.com/office/drawing/2014/chart" uri="{C3380CC4-5D6E-409C-BE32-E72D297353CC}">
              <c16:uniqueId val="{00000000-1197-425E-ACB2-93DEDCF839A1}"/>
            </c:ext>
          </c:extLst>
        </c:ser>
        <c:ser>
          <c:idx val="1"/>
          <c:order val="1"/>
          <c:tx>
            <c:strRef>
              <c:f>'Commitment and Completes'!$M$27</c:f>
              <c:strCache>
                <c:ptCount val="1"/>
                <c:pt idx="0">
                  <c:v>New Commitments</c:v>
                </c:pt>
              </c:strCache>
            </c:strRef>
          </c:tx>
          <c:spPr>
            <a:solidFill>
              <a:srgbClr val="56B4DF"/>
            </a:solidFill>
            <a:ln>
              <a:noFill/>
            </a:ln>
            <a:effectLst/>
          </c:spPr>
          <c:invertIfNegative val="0"/>
          <c:cat>
            <c:strRef>
              <c:f>('Commitment and Completes'!$K$28:$K$32,'Commitment and Completes'!$K$34:$K$40)</c:f>
              <c:strCache>
                <c:ptCount val="12"/>
                <c:pt idx="0">
                  <c:v>Infrastructure</c:v>
                </c:pt>
                <c:pt idx="1">
                  <c:v>Aluminium, Alumina, Bauxite</c:v>
                </c:pt>
                <c:pt idx="2">
                  <c:v>Coal</c:v>
                </c:pt>
                <c:pt idx="3">
                  <c:v>Copper</c:v>
                </c:pt>
                <c:pt idx="4">
                  <c:v>Gold</c:v>
                </c:pt>
                <c:pt idx="5">
                  <c:v>Iron Ore</c:v>
                </c:pt>
                <c:pt idx="6">
                  <c:v>Lead, Zinc, Silver</c:v>
                </c:pt>
                <c:pt idx="7">
                  <c:v>Lithium</c:v>
                </c:pt>
                <c:pt idx="8">
                  <c:v>Oil &amp; gas</c:v>
                </c:pt>
                <c:pt idx="9">
                  <c:v>Nickel, Cobalt</c:v>
                </c:pt>
                <c:pt idx="10">
                  <c:v>Other Commodities</c:v>
                </c:pt>
                <c:pt idx="11">
                  <c:v>Uranium</c:v>
                </c:pt>
              </c:strCache>
              <c:extLst/>
            </c:strRef>
          </c:cat>
          <c:val>
            <c:numRef>
              <c:f>('Commitment and Completes'!$M$28:$M$32,'Commitment and Completes'!$M$34:$M$40)</c:f>
              <c:numCache>
                <c:formatCode>General</c:formatCode>
                <c:ptCount val="12"/>
                <c:pt idx="0">
                  <c:v>0.60599999999999998</c:v>
                </c:pt>
                <c:pt idx="1">
                  <c:v>0.35500000000000004</c:v>
                </c:pt>
                <c:pt idx="2">
                  <c:v>0</c:v>
                </c:pt>
                <c:pt idx="3">
                  <c:v>0.45499999999999996</c:v>
                </c:pt>
                <c:pt idx="4">
                  <c:v>0.84800000000000009</c:v>
                </c:pt>
                <c:pt idx="5">
                  <c:v>6.4</c:v>
                </c:pt>
                <c:pt idx="6">
                  <c:v>0</c:v>
                </c:pt>
                <c:pt idx="7">
                  <c:v>0</c:v>
                </c:pt>
                <c:pt idx="8">
                  <c:v>0.13700000000000001</c:v>
                </c:pt>
                <c:pt idx="9">
                  <c:v>0</c:v>
                </c:pt>
                <c:pt idx="10">
                  <c:v>0.14000000000000001</c:v>
                </c:pt>
                <c:pt idx="11">
                  <c:v>0</c:v>
                </c:pt>
              </c:numCache>
              <c:extLst/>
            </c:numRef>
          </c:val>
          <c:extLst>
            <c:ext xmlns:c16="http://schemas.microsoft.com/office/drawing/2014/chart" uri="{C3380CC4-5D6E-409C-BE32-E72D297353CC}">
              <c16:uniqueId val="{00000001-1197-425E-ACB2-93DEDCF839A1}"/>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2715583"/>
        <c:crosses val="autoZero"/>
        <c:auto val="1"/>
        <c:lblAlgn val="ctr"/>
        <c:lblOffset val="100"/>
        <c:noMultiLvlLbl val="0"/>
      </c:catAx>
      <c:valAx>
        <c:axId val="9227155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A$ billion</a:t>
                </a:r>
              </a:p>
            </c:rich>
          </c:tx>
          <c:layout>
            <c:manualLayout>
              <c:xMode val="edge"/>
              <c:yMode val="edge"/>
              <c:x val="0.61846120932996584"/>
              <c:y val="0.8708271466066741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AU"/>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1553599"/>
        <c:crosses val="autoZero"/>
        <c:crossBetween val="between"/>
        <c:majorUnit val="1"/>
      </c:valAx>
      <c:spPr>
        <a:noFill/>
        <a:ln w="25400">
          <a:noFill/>
        </a:ln>
        <a:effectLst/>
      </c:spPr>
    </c:plotArea>
    <c:legend>
      <c:legendPos val="b"/>
      <c:layout>
        <c:manualLayout>
          <c:xMode val="edge"/>
          <c:yMode val="edge"/>
          <c:x val="0.25164878918437084"/>
          <c:y val="0.93162742769041984"/>
          <c:w val="0.49670218392512255"/>
          <c:h val="6.42478451522864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81366810280791"/>
          <c:y val="3.6327486091265619E-2"/>
          <c:w val="0.59129211112761848"/>
          <c:h val="0.73699178113684705"/>
        </c:manualLayout>
      </c:layout>
      <c:barChart>
        <c:barDir val="bar"/>
        <c:grouping val="stacked"/>
        <c:varyColors val="0"/>
        <c:ser>
          <c:idx val="0"/>
          <c:order val="0"/>
          <c:tx>
            <c:strRef>
              <c:f>'Early stage'!$I$45</c:f>
              <c:strCache>
                <c:ptCount val="1"/>
                <c:pt idx="0">
                  <c:v>Publicly announced</c:v>
                </c:pt>
              </c:strCache>
            </c:strRef>
          </c:tx>
          <c:spPr>
            <a:solidFill>
              <a:srgbClr val="005CAF"/>
            </a:solidFill>
            <a:ln>
              <a:noFill/>
            </a:ln>
            <a:effectLst/>
          </c:spPr>
          <c:invertIfNegative val="0"/>
          <c:cat>
            <c:strRef>
              <c:f>'Early stage'!$H$46:$H$57</c:f>
              <c:strCache>
                <c:ptCount val="12"/>
                <c:pt idx="0">
                  <c:v>Aluminium, Alumina, Bauxite</c:v>
                </c:pt>
                <c:pt idx="1">
                  <c:v>Lithium</c:v>
                </c:pt>
                <c:pt idx="2">
                  <c:v>Uranium</c:v>
                </c:pt>
                <c:pt idx="3">
                  <c:v>Lead, Zinc, Silver</c:v>
                </c:pt>
                <c:pt idx="4">
                  <c:v>Nickel, cobalt</c:v>
                </c:pt>
                <c:pt idx="5">
                  <c:v>Gold</c:v>
                </c:pt>
                <c:pt idx="6">
                  <c:v>Copper</c:v>
                </c:pt>
                <c:pt idx="7">
                  <c:v>Oil &amp; gas</c:v>
                </c:pt>
                <c:pt idx="8">
                  <c:v>Iron Ore</c:v>
                </c:pt>
                <c:pt idx="9">
                  <c:v>Infrastructure</c:v>
                </c:pt>
                <c:pt idx="10">
                  <c:v>Coal</c:v>
                </c:pt>
                <c:pt idx="11">
                  <c:v>Other Commodities</c:v>
                </c:pt>
              </c:strCache>
              <c:extLst/>
            </c:strRef>
          </c:cat>
          <c:val>
            <c:numRef>
              <c:f>'Early stage'!$I$46:$I$57</c:f>
              <c:numCache>
                <c:formatCode>General</c:formatCode>
                <c:ptCount val="12"/>
                <c:pt idx="0">
                  <c:v>5</c:v>
                </c:pt>
                <c:pt idx="1">
                  <c:v>9</c:v>
                </c:pt>
                <c:pt idx="2">
                  <c:v>7</c:v>
                </c:pt>
                <c:pt idx="3">
                  <c:v>6</c:v>
                </c:pt>
                <c:pt idx="4">
                  <c:v>13</c:v>
                </c:pt>
                <c:pt idx="5">
                  <c:v>18</c:v>
                </c:pt>
                <c:pt idx="6">
                  <c:v>17</c:v>
                </c:pt>
                <c:pt idx="7">
                  <c:v>29</c:v>
                </c:pt>
                <c:pt idx="8">
                  <c:v>37</c:v>
                </c:pt>
                <c:pt idx="9">
                  <c:v>32</c:v>
                </c:pt>
                <c:pt idx="10">
                  <c:v>35</c:v>
                </c:pt>
                <c:pt idx="11">
                  <c:v>72</c:v>
                </c:pt>
              </c:numCache>
              <c:extLst/>
            </c:numRef>
          </c:val>
          <c:extLst>
            <c:ext xmlns:c16="http://schemas.microsoft.com/office/drawing/2014/chart" uri="{C3380CC4-5D6E-409C-BE32-E72D297353CC}">
              <c16:uniqueId val="{00000000-EB16-44CD-BDB0-AABA8B78CCD3}"/>
            </c:ext>
          </c:extLst>
        </c:ser>
        <c:ser>
          <c:idx val="1"/>
          <c:order val="1"/>
          <c:tx>
            <c:strRef>
              <c:f>'Early stage'!$J$45</c:f>
              <c:strCache>
                <c:ptCount val="1"/>
                <c:pt idx="0">
                  <c:v>Advanced feasibility</c:v>
                </c:pt>
              </c:strCache>
            </c:strRef>
          </c:tx>
          <c:spPr>
            <a:solidFill>
              <a:srgbClr val="56B4DF"/>
            </a:solidFill>
            <a:ln>
              <a:noFill/>
            </a:ln>
            <a:effectLst/>
          </c:spPr>
          <c:invertIfNegative val="0"/>
          <c:cat>
            <c:strRef>
              <c:f>'Early stage'!$H$46:$H$57</c:f>
              <c:strCache>
                <c:ptCount val="12"/>
                <c:pt idx="0">
                  <c:v>Aluminium, Alumina, Bauxite</c:v>
                </c:pt>
                <c:pt idx="1">
                  <c:v>Lithium</c:v>
                </c:pt>
                <c:pt idx="2">
                  <c:v>Uranium</c:v>
                </c:pt>
                <c:pt idx="3">
                  <c:v>Lead, Zinc, Silver</c:v>
                </c:pt>
                <c:pt idx="4">
                  <c:v>Nickel, cobalt</c:v>
                </c:pt>
                <c:pt idx="5">
                  <c:v>Gold</c:v>
                </c:pt>
                <c:pt idx="6">
                  <c:v>Copper</c:v>
                </c:pt>
                <c:pt idx="7">
                  <c:v>Oil &amp; gas</c:v>
                </c:pt>
                <c:pt idx="8">
                  <c:v>Iron Ore</c:v>
                </c:pt>
                <c:pt idx="9">
                  <c:v>Infrastructure</c:v>
                </c:pt>
                <c:pt idx="10">
                  <c:v>Coal</c:v>
                </c:pt>
                <c:pt idx="11">
                  <c:v>Other Commodities</c:v>
                </c:pt>
              </c:strCache>
              <c:extLst/>
            </c:strRef>
          </c:cat>
          <c:val>
            <c:numRef>
              <c:f>'Early stage'!$J$46:$J$57</c:f>
              <c:numCache>
                <c:formatCode>General</c:formatCode>
                <c:ptCount val="12"/>
                <c:pt idx="0">
                  <c:v>2</c:v>
                </c:pt>
                <c:pt idx="1">
                  <c:v>1</c:v>
                </c:pt>
                <c:pt idx="2">
                  <c:v>1</c:v>
                </c:pt>
                <c:pt idx="3">
                  <c:v>4</c:v>
                </c:pt>
                <c:pt idx="4">
                  <c:v>4</c:v>
                </c:pt>
                <c:pt idx="5">
                  <c:v>11</c:v>
                </c:pt>
                <c:pt idx="6">
                  <c:v>7</c:v>
                </c:pt>
                <c:pt idx="7">
                  <c:v>1</c:v>
                </c:pt>
                <c:pt idx="8">
                  <c:v>5</c:v>
                </c:pt>
                <c:pt idx="9">
                  <c:v>2</c:v>
                </c:pt>
                <c:pt idx="10">
                  <c:v>3</c:v>
                </c:pt>
                <c:pt idx="11">
                  <c:v>27</c:v>
                </c:pt>
              </c:numCache>
              <c:extLst/>
            </c:numRef>
          </c:val>
          <c:extLst>
            <c:ext xmlns:c16="http://schemas.microsoft.com/office/drawing/2014/chart" uri="{C3380CC4-5D6E-409C-BE32-E72D297353CC}">
              <c16:uniqueId val="{00000001-EB16-44CD-BDB0-AABA8B78CCD3}"/>
            </c:ext>
          </c:extLst>
        </c:ser>
        <c:dLbls>
          <c:showLegendKey val="0"/>
          <c:showVal val="0"/>
          <c:showCatName val="0"/>
          <c:showSerName val="0"/>
          <c:showPercent val="0"/>
          <c:showBubbleSize val="0"/>
        </c:dLbls>
        <c:gapWidth val="150"/>
        <c:overlap val="100"/>
        <c:axId val="946177903"/>
        <c:axId val="922809663"/>
      </c:barChart>
      <c:catAx>
        <c:axId val="946177903"/>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2809663"/>
        <c:crosses val="autoZero"/>
        <c:auto val="1"/>
        <c:lblAlgn val="ctr"/>
        <c:lblOffset val="100"/>
        <c:noMultiLvlLbl val="0"/>
      </c:catAx>
      <c:valAx>
        <c:axId val="922809663"/>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number of projects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6177903"/>
        <c:crosses val="autoZero"/>
        <c:crossBetween val="between"/>
      </c:valAx>
      <c:spPr>
        <a:noFill/>
        <a:ln w="25400">
          <a:noFill/>
        </a:ln>
        <a:effectLst/>
      </c:spPr>
    </c:plotArea>
    <c:legend>
      <c:legendPos val="b"/>
      <c:layout>
        <c:manualLayout>
          <c:xMode val="edge"/>
          <c:yMode val="edge"/>
          <c:x val="0.20893367716653727"/>
          <c:y val="0.92452904003192327"/>
          <c:w val="0.58213242825279266"/>
          <c:h val="7.54709599680767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79113742169092E-2"/>
          <c:y val="0"/>
          <c:w val="0.87804375730405959"/>
          <c:h val="0.87417869641294843"/>
        </c:manualLayout>
      </c:layout>
      <c:barChart>
        <c:barDir val="bar"/>
        <c:grouping val="clustered"/>
        <c:varyColors val="0"/>
        <c:ser>
          <c:idx val="0"/>
          <c:order val="0"/>
          <c:spPr>
            <a:solidFill>
              <a:schemeClr val="accent1"/>
            </a:solidFill>
            <a:ln>
              <a:noFill/>
            </a:ln>
            <a:effectLst/>
          </c:spPr>
          <c:invertIfNegative val="0"/>
          <c:cat>
            <c:strRef>
              <c:f>'Early stage'!$AH$5:$AH$11</c:f>
              <c:strCache>
                <c:ptCount val="7"/>
                <c:pt idx="0">
                  <c:v>NSW</c:v>
                </c:pt>
                <c:pt idx="1">
                  <c:v>NT</c:v>
                </c:pt>
                <c:pt idx="2">
                  <c:v>QLD</c:v>
                </c:pt>
                <c:pt idx="3">
                  <c:v>SA</c:v>
                </c:pt>
                <c:pt idx="4">
                  <c:v>TAS</c:v>
                </c:pt>
                <c:pt idx="5">
                  <c:v>VIC</c:v>
                </c:pt>
                <c:pt idx="6">
                  <c:v>WA</c:v>
                </c:pt>
              </c:strCache>
            </c:strRef>
          </c:cat>
          <c:val>
            <c:numRef>
              <c:f>'Early stage'!$AI$5:$AI$11</c:f>
              <c:numCache>
                <c:formatCode>General</c:formatCode>
                <c:ptCount val="7"/>
                <c:pt idx="0">
                  <c:v>4.3660000000000005</c:v>
                </c:pt>
                <c:pt idx="1">
                  <c:v>4.5739999999999998</c:v>
                </c:pt>
                <c:pt idx="2">
                  <c:v>3.1919999999999997</c:v>
                </c:pt>
                <c:pt idx="3">
                  <c:v>2.6510000000000002</c:v>
                </c:pt>
                <c:pt idx="4">
                  <c:v>0.70499999999999996</c:v>
                </c:pt>
                <c:pt idx="5">
                  <c:v>0.88900000000000012</c:v>
                </c:pt>
                <c:pt idx="6">
                  <c:v>17.574999999999996</c:v>
                </c:pt>
              </c:numCache>
            </c:numRef>
          </c:val>
          <c:extLst>
            <c:ext xmlns:c16="http://schemas.microsoft.com/office/drawing/2014/chart" uri="{C3380CC4-5D6E-409C-BE32-E72D297353CC}">
              <c16:uniqueId val="{00000000-CB8F-4E0E-BCD9-326388514CBC}"/>
            </c:ext>
          </c:extLst>
        </c:ser>
        <c:dLbls>
          <c:showLegendKey val="0"/>
          <c:showVal val="0"/>
          <c:showCatName val="0"/>
          <c:showSerName val="0"/>
          <c:showPercent val="0"/>
          <c:showBubbleSize val="0"/>
        </c:dLbls>
        <c:gapWidth val="182"/>
        <c:axId val="449023647"/>
        <c:axId val="449070687"/>
      </c:barChart>
      <c:catAx>
        <c:axId val="449023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9070687"/>
        <c:crosses val="autoZero"/>
        <c:auto val="1"/>
        <c:lblAlgn val="ctr"/>
        <c:lblOffset val="100"/>
        <c:noMultiLvlLbl val="0"/>
      </c:catAx>
      <c:valAx>
        <c:axId val="44907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90236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7443173376913"/>
          <c:y val="3.1675430709569609E-2"/>
          <c:w val="0.8563028376169961"/>
          <c:h val="0.74052257308666869"/>
        </c:manualLayout>
      </c:layout>
      <c:barChart>
        <c:barDir val="col"/>
        <c:grouping val="stacked"/>
        <c:varyColors val="0"/>
        <c:ser>
          <c:idx val="0"/>
          <c:order val="0"/>
          <c:tx>
            <c:strRef>
              <c:f>'MINPETEX graphs'!$C$2</c:f>
              <c:strCache>
                <c:ptCount val="1"/>
                <c:pt idx="0">
                  <c:v>Petroleum</c:v>
                </c:pt>
              </c:strCache>
            </c:strRef>
          </c:tx>
          <c:spPr>
            <a:solidFill>
              <a:schemeClr val="accent1"/>
            </a:solidFill>
            <a:ln>
              <a:noFill/>
            </a:ln>
            <a:effectLst/>
          </c:spPr>
          <c:invertIfNegative val="0"/>
          <c:cat>
            <c:strRef>
              <c:f>'MINPETEX graphs'!$B$5:$B$16</c:f>
              <c:strCache>
                <c:ptCount val="12"/>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strCache>
              <c:extLst/>
            </c:strRef>
          </c:cat>
          <c:val>
            <c:numRef>
              <c:f>'MINPETEX graphs'!$C$5:$C$16</c:f>
              <c:numCache>
                <c:formatCode>0.0</c:formatCode>
                <c:ptCount val="12"/>
                <c:pt idx="0">
                  <c:v>4.8244999999999996</c:v>
                </c:pt>
                <c:pt idx="1">
                  <c:v>3.7913999999999999</c:v>
                </c:pt>
                <c:pt idx="2">
                  <c:v>1.7762</c:v>
                </c:pt>
                <c:pt idx="3">
                  <c:v>1.3759999999999999</c:v>
                </c:pt>
                <c:pt idx="4">
                  <c:v>1.028</c:v>
                </c:pt>
                <c:pt idx="5">
                  <c:v>1.2605</c:v>
                </c:pt>
                <c:pt idx="6">
                  <c:v>1.2627999999999999</c:v>
                </c:pt>
                <c:pt idx="7">
                  <c:v>0.99960000000000004</c:v>
                </c:pt>
                <c:pt idx="8">
                  <c:v>1.1479999999999999</c:v>
                </c:pt>
                <c:pt idx="9" formatCode="0.00">
                  <c:v>0.90889999999999993</c:v>
                </c:pt>
                <c:pt idx="10" formatCode="0.00">
                  <c:v>1.2658</c:v>
                </c:pt>
                <c:pt idx="11" formatCode="0.00">
                  <c:v>1.363</c:v>
                </c:pt>
              </c:numCache>
              <c:extLst/>
            </c:numRef>
          </c:val>
          <c:extLst>
            <c:ext xmlns:c16="http://schemas.microsoft.com/office/drawing/2014/chart" uri="{C3380CC4-5D6E-409C-BE32-E72D297353CC}">
              <c16:uniqueId val="{00000000-B710-4FED-AADF-C605D4E844B7}"/>
            </c:ext>
          </c:extLst>
        </c:ser>
        <c:ser>
          <c:idx val="1"/>
          <c:order val="1"/>
          <c:tx>
            <c:strRef>
              <c:f>'MINPETEX graphs'!$D$2</c:f>
              <c:strCache>
                <c:ptCount val="1"/>
                <c:pt idx="0">
                  <c:v>Non-energy minerals</c:v>
                </c:pt>
              </c:strCache>
            </c:strRef>
          </c:tx>
          <c:spPr>
            <a:solidFill>
              <a:schemeClr val="tx2"/>
            </a:solidFill>
            <a:ln>
              <a:noFill/>
            </a:ln>
            <a:effectLst/>
          </c:spPr>
          <c:invertIfNegative val="0"/>
          <c:cat>
            <c:strRef>
              <c:f>'MINPETEX graphs'!$B$5:$B$16</c:f>
              <c:strCache>
                <c:ptCount val="12"/>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strCache>
              <c:extLst/>
            </c:strRef>
          </c:cat>
          <c:val>
            <c:numRef>
              <c:f>'MINPETEX graphs'!$D$5:$D$16</c:f>
              <c:numCache>
                <c:formatCode>0.0</c:formatCode>
                <c:ptCount val="12"/>
                <c:pt idx="0">
                  <c:v>1.663</c:v>
                </c:pt>
                <c:pt idx="1">
                  <c:v>1.284</c:v>
                </c:pt>
                <c:pt idx="2">
                  <c:v>1.2072000000000001</c:v>
                </c:pt>
                <c:pt idx="3">
                  <c:v>1.4184000000000001</c:v>
                </c:pt>
                <c:pt idx="4">
                  <c:v>1.8097000000000001</c:v>
                </c:pt>
                <c:pt idx="5">
                  <c:v>2.1509</c:v>
                </c:pt>
                <c:pt idx="6">
                  <c:v>2.4613</c:v>
                </c:pt>
                <c:pt idx="7">
                  <c:v>2.9171</c:v>
                </c:pt>
                <c:pt idx="8">
                  <c:v>3.6196000000000002</c:v>
                </c:pt>
                <c:pt idx="9" formatCode="0.00">
                  <c:v>3.7888999999999999</c:v>
                </c:pt>
                <c:pt idx="10" formatCode="0.00">
                  <c:v>3.8131999999999997</c:v>
                </c:pt>
                <c:pt idx="11" formatCode="0.00">
                  <c:v>3.3421999999999996</c:v>
                </c:pt>
              </c:numCache>
              <c:extLst/>
            </c:numRef>
          </c:val>
          <c:extLst>
            <c:ext xmlns:c16="http://schemas.microsoft.com/office/drawing/2014/chart" uri="{C3380CC4-5D6E-409C-BE32-E72D297353CC}">
              <c16:uniqueId val="{00000001-B710-4FED-AADF-C605D4E844B7}"/>
            </c:ext>
          </c:extLst>
        </c:ser>
        <c:ser>
          <c:idx val="2"/>
          <c:order val="2"/>
          <c:tx>
            <c:strRef>
              <c:f>'MINPETEX graphs'!$E$2</c:f>
              <c:strCache>
                <c:ptCount val="1"/>
                <c:pt idx="0">
                  <c:v>Energy minerals</c:v>
                </c:pt>
              </c:strCache>
            </c:strRef>
          </c:tx>
          <c:spPr>
            <a:solidFill>
              <a:schemeClr val="accent3"/>
            </a:solidFill>
            <a:ln>
              <a:noFill/>
            </a:ln>
            <a:effectLst/>
          </c:spPr>
          <c:invertIfNegative val="0"/>
          <c:cat>
            <c:strRef>
              <c:f>'MINPETEX graphs'!$B$5:$B$16</c:f>
              <c:strCache>
                <c:ptCount val="12"/>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strCache>
              <c:extLst/>
            </c:strRef>
          </c:cat>
          <c:val>
            <c:numRef>
              <c:f>'MINPETEX graphs'!$E$5:$E$16</c:f>
              <c:numCache>
                <c:formatCode>0.0</c:formatCode>
                <c:ptCount val="12"/>
                <c:pt idx="0">
                  <c:v>0.44259999999999999</c:v>
                </c:pt>
                <c:pt idx="1">
                  <c:v>0.29239999999999999</c:v>
                </c:pt>
                <c:pt idx="2">
                  <c:v>0.2117</c:v>
                </c:pt>
                <c:pt idx="3">
                  <c:v>0.1419</c:v>
                </c:pt>
                <c:pt idx="4">
                  <c:v>0.1671</c:v>
                </c:pt>
                <c:pt idx="5">
                  <c:v>0.1963</c:v>
                </c:pt>
                <c:pt idx="6">
                  <c:v>0.31059999999999999</c:v>
                </c:pt>
                <c:pt idx="7">
                  <c:v>0.2447</c:v>
                </c:pt>
                <c:pt idx="8">
                  <c:v>0.2422</c:v>
                </c:pt>
                <c:pt idx="9" formatCode="0.00">
                  <c:v>0.31940000000000002</c:v>
                </c:pt>
                <c:pt idx="10" formatCode="0.00">
                  <c:v>0.4017</c:v>
                </c:pt>
                <c:pt idx="11" formatCode="0.00">
                  <c:v>0.34279999999999999</c:v>
                </c:pt>
              </c:numCache>
              <c:extLst/>
            </c:numRef>
          </c:val>
          <c:extLst>
            <c:ext xmlns:c16="http://schemas.microsoft.com/office/drawing/2014/chart" uri="{C3380CC4-5D6E-409C-BE32-E72D297353CC}">
              <c16:uniqueId val="{00000002-B710-4FED-AADF-C605D4E844B7}"/>
            </c:ext>
          </c:extLst>
        </c:ser>
        <c:dLbls>
          <c:showLegendKey val="0"/>
          <c:showVal val="0"/>
          <c:showCatName val="0"/>
          <c:showSerName val="0"/>
          <c:showPercent val="0"/>
          <c:showBubbleSize val="0"/>
        </c:dLbls>
        <c:gapWidth val="148"/>
        <c:overlap val="100"/>
        <c:axId val="-1760811864"/>
        <c:axId val="-1760813824"/>
      </c:barChart>
      <c:catAx>
        <c:axId val="-1760811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813824"/>
        <c:crosses val="autoZero"/>
        <c:auto val="1"/>
        <c:lblAlgn val="ctr"/>
        <c:lblOffset val="100"/>
        <c:tickLblSkip val="2"/>
        <c:noMultiLvlLbl val="0"/>
      </c:catAx>
      <c:valAx>
        <c:axId val="-1760813824"/>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A$ billion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AU"/>
            </a:p>
          </c:txPr>
        </c:title>
        <c:numFmt formatCode="#,##0.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811864"/>
        <c:crosses val="autoZero"/>
        <c:crossBetween val="between"/>
      </c:valAx>
      <c:spPr>
        <a:noFill/>
        <a:ln>
          <a:noFill/>
        </a:ln>
        <a:effectLst/>
      </c:spPr>
    </c:plotArea>
    <c:legend>
      <c:legendPos val="b"/>
      <c:layout>
        <c:manualLayout>
          <c:xMode val="edge"/>
          <c:yMode val="edge"/>
          <c:x val="0.12261120190164906"/>
          <c:y val="0.90268097975642314"/>
          <c:w val="0.77289080374387165"/>
          <c:h val="9.73190202435768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4254483805744"/>
          <c:y val="3.0480131437510379E-2"/>
          <c:w val="0.86165740603179319"/>
          <c:h val="0.77656934115200071"/>
        </c:manualLayout>
      </c:layout>
      <c:barChart>
        <c:barDir val="col"/>
        <c:grouping val="clustered"/>
        <c:varyColors val="0"/>
        <c:ser>
          <c:idx val="0"/>
          <c:order val="0"/>
          <c:tx>
            <c:strRef>
              <c:f>'MINPETEX graphs'!$B$23</c:f>
              <c:strCache>
                <c:ptCount val="1"/>
                <c:pt idx="0">
                  <c:v>2013-14 to 2023-24</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graphs'!$C$23:$G$23</c:f>
              <c:numCache>
                <c:formatCode>0.00</c:formatCode>
                <c:ptCount val="5"/>
                <c:pt idx="0">
                  <c:v>398.7</c:v>
                </c:pt>
                <c:pt idx="1">
                  <c:v>434.3</c:v>
                </c:pt>
                <c:pt idx="2">
                  <c:v>710.6</c:v>
                </c:pt>
                <c:pt idx="3" formatCode="0">
                  <c:v>321.89999999999998</c:v>
                </c:pt>
                <c:pt idx="4" formatCode="0">
                  <c:v>240.1</c:v>
                </c:pt>
              </c:numCache>
            </c:numRef>
          </c:val>
          <c:extLst>
            <c:ext xmlns:c16="http://schemas.microsoft.com/office/drawing/2014/chart" uri="{C3380CC4-5D6E-409C-BE32-E72D297353CC}">
              <c16:uniqueId val="{00000000-91EE-4042-B8A4-9B977495E33B}"/>
            </c:ext>
          </c:extLst>
        </c:ser>
        <c:ser>
          <c:idx val="1"/>
          <c:order val="1"/>
          <c:tx>
            <c:strRef>
              <c:f>'MINPETEX graphs'!$B$24</c:f>
              <c:strCache>
                <c:ptCount val="1"/>
                <c:pt idx="0">
                  <c:v>2014-15</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graphs'!$C$24:$G$24</c:f>
              <c:numCache>
                <c:formatCode>0.00</c:formatCode>
                <c:ptCount val="5"/>
                <c:pt idx="0">
                  <c:v>251.8</c:v>
                </c:pt>
                <c:pt idx="1">
                  <c:v>395.7</c:v>
                </c:pt>
                <c:pt idx="2">
                  <c:v>447.7</c:v>
                </c:pt>
                <c:pt idx="3" formatCode="0">
                  <c:v>279</c:v>
                </c:pt>
                <c:pt idx="4" formatCode="0">
                  <c:v>202.2</c:v>
                </c:pt>
              </c:numCache>
            </c:numRef>
          </c:val>
          <c:extLst>
            <c:ext xmlns:c16="http://schemas.microsoft.com/office/drawing/2014/chart" uri="{C3380CC4-5D6E-409C-BE32-E72D297353CC}">
              <c16:uniqueId val="{00000001-91EE-4042-B8A4-9B977495E33B}"/>
            </c:ext>
          </c:extLst>
        </c:ser>
        <c:ser>
          <c:idx val="2"/>
          <c:order val="2"/>
          <c:tx>
            <c:strRef>
              <c:f>'MINPETEX graphs'!$B$25</c:f>
              <c:strCache>
                <c:ptCount val="1"/>
                <c:pt idx="0">
                  <c:v>2015-16</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graphs'!$C$25:$G$25</c:f>
              <c:numCache>
                <c:formatCode>0.00</c:formatCode>
                <c:ptCount val="5"/>
                <c:pt idx="0">
                  <c:v>173.4</c:v>
                </c:pt>
                <c:pt idx="1">
                  <c:v>548.1</c:v>
                </c:pt>
                <c:pt idx="2">
                  <c:v>291.2</c:v>
                </c:pt>
                <c:pt idx="3" formatCode="0">
                  <c:v>231</c:v>
                </c:pt>
                <c:pt idx="4" formatCode="0">
                  <c:v>175.2</c:v>
                </c:pt>
              </c:numCache>
            </c:numRef>
          </c:val>
          <c:extLst>
            <c:ext xmlns:c16="http://schemas.microsoft.com/office/drawing/2014/chart" uri="{C3380CC4-5D6E-409C-BE32-E72D297353CC}">
              <c16:uniqueId val="{00000002-91EE-4042-B8A4-9B977495E33B}"/>
            </c:ext>
          </c:extLst>
        </c:ser>
        <c:ser>
          <c:idx val="3"/>
          <c:order val="3"/>
          <c:tx>
            <c:strRef>
              <c:f>'MINPETEX graphs'!$B$26</c:f>
              <c:strCache>
                <c:ptCount val="1"/>
                <c:pt idx="0">
                  <c:v>2016-17</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graphs'!$C$26:$G$26</c:f>
              <c:numCache>
                <c:formatCode>0.00</c:formatCode>
                <c:ptCount val="5"/>
                <c:pt idx="0">
                  <c:v>120.4</c:v>
                </c:pt>
                <c:pt idx="1">
                  <c:v>689.2</c:v>
                </c:pt>
                <c:pt idx="2">
                  <c:v>291.3</c:v>
                </c:pt>
                <c:pt idx="3" formatCode="0">
                  <c:v>270.89999999999998</c:v>
                </c:pt>
                <c:pt idx="4" formatCode="0">
                  <c:v>188.5</c:v>
                </c:pt>
              </c:numCache>
            </c:numRef>
          </c:val>
          <c:extLst>
            <c:ext xmlns:c16="http://schemas.microsoft.com/office/drawing/2014/chart" uri="{C3380CC4-5D6E-409C-BE32-E72D297353CC}">
              <c16:uniqueId val="{00000003-91EE-4042-B8A4-9B977495E33B}"/>
            </c:ext>
          </c:extLst>
        </c:ser>
        <c:ser>
          <c:idx val="4"/>
          <c:order val="4"/>
          <c:tx>
            <c:strRef>
              <c:f>'MINPETEX graphs'!$B$27</c:f>
              <c:strCache>
                <c:ptCount val="1"/>
                <c:pt idx="0">
                  <c:v>2017-18</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graphs'!$C$27:$G$27</c:f>
              <c:numCache>
                <c:formatCode>0.00</c:formatCode>
                <c:ptCount val="5"/>
                <c:pt idx="0">
                  <c:v>154.1</c:v>
                </c:pt>
                <c:pt idx="1">
                  <c:v>810.1</c:v>
                </c:pt>
                <c:pt idx="2">
                  <c:v>291.8</c:v>
                </c:pt>
                <c:pt idx="3" formatCode="0">
                  <c:v>496.2</c:v>
                </c:pt>
                <c:pt idx="4" formatCode="0">
                  <c:v>224.6</c:v>
                </c:pt>
              </c:numCache>
            </c:numRef>
          </c:val>
          <c:extLst>
            <c:ext xmlns:c16="http://schemas.microsoft.com/office/drawing/2014/chart" uri="{C3380CC4-5D6E-409C-BE32-E72D297353CC}">
              <c16:uniqueId val="{00000004-91EE-4042-B8A4-9B977495E33B}"/>
            </c:ext>
          </c:extLst>
        </c:ser>
        <c:ser>
          <c:idx val="5"/>
          <c:order val="5"/>
          <c:tx>
            <c:strRef>
              <c:f>'MINPETEX graphs'!$B$28</c:f>
              <c:strCache>
                <c:ptCount val="1"/>
                <c:pt idx="0">
                  <c:v>2018-19</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graphs'!$C$28:$G$28</c:f>
              <c:numCache>
                <c:formatCode>0.00</c:formatCode>
                <c:ptCount val="5"/>
                <c:pt idx="0">
                  <c:v>182.1</c:v>
                </c:pt>
                <c:pt idx="1">
                  <c:v>966.6</c:v>
                </c:pt>
                <c:pt idx="2">
                  <c:v>324</c:v>
                </c:pt>
                <c:pt idx="3" formatCode="0">
                  <c:v>620.79999999999995</c:v>
                </c:pt>
                <c:pt idx="4" formatCode="0">
                  <c:v>253.7</c:v>
                </c:pt>
              </c:numCache>
            </c:numRef>
          </c:val>
          <c:extLst>
            <c:ext xmlns:c16="http://schemas.microsoft.com/office/drawing/2014/chart" uri="{C3380CC4-5D6E-409C-BE32-E72D297353CC}">
              <c16:uniqueId val="{00000005-91EE-4042-B8A4-9B977495E33B}"/>
            </c:ext>
          </c:extLst>
        </c:ser>
        <c:ser>
          <c:idx val="6"/>
          <c:order val="6"/>
          <c:tx>
            <c:strRef>
              <c:f>'MINPETEX graphs'!$B$29</c:f>
              <c:strCache>
                <c:ptCount val="1"/>
                <c:pt idx="0">
                  <c:v>2019-20</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graphs'!$C$29:$G$29</c:f>
              <c:numCache>
                <c:formatCode>0.00</c:formatCode>
                <c:ptCount val="5"/>
                <c:pt idx="0">
                  <c:v>303.10000000000002</c:v>
                </c:pt>
                <c:pt idx="1">
                  <c:v>1161.9000000000001</c:v>
                </c:pt>
                <c:pt idx="2">
                  <c:v>361.3</c:v>
                </c:pt>
                <c:pt idx="3" formatCode="0">
                  <c:v>681.2</c:v>
                </c:pt>
                <c:pt idx="4" formatCode="0">
                  <c:v>264.39999999999998</c:v>
                </c:pt>
              </c:numCache>
            </c:numRef>
          </c:val>
          <c:extLst>
            <c:ext xmlns:c16="http://schemas.microsoft.com/office/drawing/2014/chart" uri="{C3380CC4-5D6E-409C-BE32-E72D297353CC}">
              <c16:uniqueId val="{00000006-91EE-4042-B8A4-9B977495E33B}"/>
            </c:ext>
          </c:extLst>
        </c:ser>
        <c:ser>
          <c:idx val="7"/>
          <c:order val="7"/>
          <c:tx>
            <c:strRef>
              <c:f>'MINPETEX graphs'!$B$30</c:f>
              <c:strCache>
                <c:ptCount val="1"/>
                <c:pt idx="0">
                  <c:v>2020-21</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graphs'!$C$30:$G$30</c:f>
              <c:numCache>
                <c:formatCode>0.00</c:formatCode>
                <c:ptCount val="5"/>
                <c:pt idx="0">
                  <c:v>235</c:v>
                </c:pt>
                <c:pt idx="1">
                  <c:v>1529.6</c:v>
                </c:pt>
                <c:pt idx="2">
                  <c:v>473.2</c:v>
                </c:pt>
                <c:pt idx="3" formatCode="0">
                  <c:v>651.1</c:v>
                </c:pt>
                <c:pt idx="4" formatCode="0">
                  <c:v>272.89999999999998</c:v>
                </c:pt>
              </c:numCache>
            </c:numRef>
          </c:val>
          <c:extLst>
            <c:ext xmlns:c16="http://schemas.microsoft.com/office/drawing/2014/chart" uri="{C3380CC4-5D6E-409C-BE32-E72D297353CC}">
              <c16:uniqueId val="{00000007-91EE-4042-B8A4-9B977495E33B}"/>
            </c:ext>
          </c:extLst>
        </c:ser>
        <c:ser>
          <c:idx val="8"/>
          <c:order val="8"/>
          <c:tx>
            <c:strRef>
              <c:f>'MINPETEX graphs'!$B$31</c:f>
              <c:strCache>
                <c:ptCount val="1"/>
                <c:pt idx="0">
                  <c:v>2021-22</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graphs'!$C$31:$G$31</c:f>
              <c:numCache>
                <c:formatCode>0.00</c:formatCode>
                <c:ptCount val="5"/>
                <c:pt idx="0">
                  <c:v>225.5</c:v>
                </c:pt>
                <c:pt idx="1">
                  <c:v>1594</c:v>
                </c:pt>
                <c:pt idx="2">
                  <c:v>645.9</c:v>
                </c:pt>
                <c:pt idx="3">
                  <c:v>950.9</c:v>
                </c:pt>
                <c:pt idx="4">
                  <c:v>445.5</c:v>
                </c:pt>
              </c:numCache>
            </c:numRef>
          </c:val>
          <c:extLst>
            <c:ext xmlns:c16="http://schemas.microsoft.com/office/drawing/2014/chart" uri="{C3380CC4-5D6E-409C-BE32-E72D297353CC}">
              <c16:uniqueId val="{00000008-91EE-4042-B8A4-9B977495E33B}"/>
            </c:ext>
          </c:extLst>
        </c:ser>
        <c:ser>
          <c:idx val="9"/>
          <c:order val="9"/>
          <c:tx>
            <c:strRef>
              <c:f>'MINPETEX graphs'!$B$32</c:f>
              <c:strCache>
                <c:ptCount val="1"/>
                <c:pt idx="0">
                  <c:v>2022-23</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graphs'!$C$32:$G$32</c:f>
              <c:numCache>
                <c:formatCode>0.00</c:formatCode>
                <c:ptCount val="5"/>
                <c:pt idx="0">
                  <c:v>281</c:v>
                </c:pt>
                <c:pt idx="1">
                  <c:v>1325.8</c:v>
                </c:pt>
                <c:pt idx="2">
                  <c:v>707.7</c:v>
                </c:pt>
                <c:pt idx="3">
                  <c:v>1057.5</c:v>
                </c:pt>
                <c:pt idx="4" formatCode="_-* #,##0_-;\-* #,##0_-;_-* &quot;-&quot;??_-;_-@_-">
                  <c:v>756.2</c:v>
                </c:pt>
              </c:numCache>
            </c:numRef>
          </c:val>
          <c:extLst>
            <c:ext xmlns:c16="http://schemas.microsoft.com/office/drawing/2014/chart" uri="{C3380CC4-5D6E-409C-BE32-E72D297353CC}">
              <c16:uniqueId val="{00000009-91EE-4042-B8A4-9B977495E33B}"/>
            </c:ext>
          </c:extLst>
        </c:ser>
        <c:ser>
          <c:idx val="10"/>
          <c:order val="10"/>
          <c:tx>
            <c:strRef>
              <c:f>'MINPETEX graphs'!$B$33</c:f>
              <c:strCache>
                <c:ptCount val="1"/>
                <c:pt idx="0">
                  <c:v>2023-24</c:v>
                </c:pt>
              </c:strCache>
            </c:strRef>
          </c:tx>
          <c:spPr>
            <a:solidFill>
              <a:schemeClr val="accent1"/>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graphs'!$C$33:$G$33</c:f>
              <c:numCache>
                <c:formatCode>_-* #,##0_-;\-* #,##0_-;_-* "-"??_-;_-@_-</c:formatCode>
                <c:ptCount val="5"/>
                <c:pt idx="0">
                  <c:v>343.8</c:v>
                </c:pt>
                <c:pt idx="1">
                  <c:v>1236.9000000000001</c:v>
                </c:pt>
                <c:pt idx="2">
                  <c:v>708.3</c:v>
                </c:pt>
                <c:pt idx="3">
                  <c:v>998.2</c:v>
                </c:pt>
                <c:pt idx="4">
                  <c:v>927.69999999999993</c:v>
                </c:pt>
              </c:numCache>
            </c:numRef>
          </c:val>
          <c:extLst>
            <c:ext xmlns:c16="http://schemas.microsoft.com/office/drawing/2014/chart" uri="{C3380CC4-5D6E-409C-BE32-E72D297353CC}">
              <c16:uniqueId val="{0000000A-91EE-4042-B8A4-9B977495E33B}"/>
            </c:ext>
          </c:extLst>
        </c:ser>
        <c:ser>
          <c:idx val="11"/>
          <c:order val="11"/>
          <c:tx>
            <c:strRef>
              <c:f>'MINPETEX graphs'!$B$34</c:f>
              <c:strCache>
                <c:ptCount val="1"/>
                <c:pt idx="0">
                  <c:v>2024-25</c:v>
                </c:pt>
              </c:strCache>
            </c:strRef>
          </c:tx>
          <c:spPr>
            <a:solidFill>
              <a:schemeClr val="tx2"/>
            </a:solidFill>
            <a:ln>
              <a:noFill/>
            </a:ln>
            <a:effectLst/>
          </c:spPr>
          <c:invertIfNegative val="0"/>
          <c:cat>
            <c:strRef>
              <c:f>'MINPETEX graphs'!$C$21:$G$21</c:f>
              <c:strCache>
                <c:ptCount val="5"/>
                <c:pt idx="0">
                  <c:v>Coal</c:v>
                </c:pt>
                <c:pt idx="1">
                  <c:v>Gold</c:v>
                </c:pt>
                <c:pt idx="2">
                  <c:v>Iron ore</c:v>
                </c:pt>
                <c:pt idx="3">
                  <c:v>Selected base metals total</c:v>
                </c:pt>
                <c:pt idx="4">
                  <c:v>Other</c:v>
                </c:pt>
              </c:strCache>
            </c:strRef>
          </c:cat>
          <c:val>
            <c:numRef>
              <c:f>'MINPETEX graphs'!$C$34:$G$34</c:f>
              <c:numCache>
                <c:formatCode>_-* #,##0_-;\-* #,##0_-;_-* "-"??_-;_-@_-</c:formatCode>
                <c:ptCount val="5"/>
                <c:pt idx="0">
                  <c:v>270.5</c:v>
                </c:pt>
                <c:pt idx="1">
                  <c:v>1305.8</c:v>
                </c:pt>
                <c:pt idx="2">
                  <c:v>817.7</c:v>
                </c:pt>
                <c:pt idx="3">
                  <c:v>787.8</c:v>
                </c:pt>
                <c:pt idx="4">
                  <c:v>503.2</c:v>
                </c:pt>
              </c:numCache>
            </c:numRef>
          </c:val>
          <c:extLst>
            <c:ext xmlns:c16="http://schemas.microsoft.com/office/drawing/2014/chart" uri="{C3380CC4-5D6E-409C-BE32-E72D297353CC}">
              <c16:uniqueId val="{0000000B-91EE-4042-B8A4-9B977495E33B}"/>
            </c:ext>
          </c:extLst>
        </c:ser>
        <c:dLbls>
          <c:showLegendKey val="0"/>
          <c:showVal val="0"/>
          <c:showCatName val="0"/>
          <c:showSerName val="0"/>
          <c:showPercent val="0"/>
          <c:showBubbleSize val="0"/>
        </c:dLbls>
        <c:gapWidth val="219"/>
        <c:overlap val="-27"/>
        <c:axId val="1182116232"/>
        <c:axId val="1182117016"/>
      </c:barChart>
      <c:catAx>
        <c:axId val="118211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17016"/>
        <c:crosses val="autoZero"/>
        <c:auto val="1"/>
        <c:lblAlgn val="ctr"/>
        <c:lblOffset val="100"/>
        <c:noMultiLvlLbl val="0"/>
      </c:catAx>
      <c:valAx>
        <c:axId val="1182117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A$ million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AU"/>
            </a:p>
          </c:txPr>
        </c:title>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16232"/>
        <c:crosses val="autoZero"/>
        <c:crossBetween val="between"/>
        <c:majorUnit val="400"/>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29008396969246769"/>
          <c:y val="0.92430715518056106"/>
          <c:w val="0.40798176905256722"/>
          <c:h val="7.33501403589712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7159608295717"/>
          <c:y val="2.7707226968367582E-2"/>
          <c:w val="0.8467096645386859"/>
          <c:h val="0.64914374107056538"/>
        </c:manualLayout>
      </c:layout>
      <c:barChart>
        <c:barDir val="col"/>
        <c:grouping val="clustered"/>
        <c:varyColors val="0"/>
        <c:ser>
          <c:idx val="0"/>
          <c:order val="0"/>
          <c:tx>
            <c:strRef>
              <c:f>'New Historical Graphs'!$B$123</c:f>
              <c:strCache>
                <c:ptCount val="1"/>
                <c:pt idx="0">
                  <c:v>Oct-18</c:v>
                </c:pt>
              </c:strCache>
            </c:strRef>
          </c:tx>
          <c:spPr>
            <a:solidFill>
              <a:schemeClr val="accent1"/>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Graphs'!$D$123:$G$123</c:f>
              <c:numCache>
                <c:formatCode>General</c:formatCode>
                <c:ptCount val="4"/>
                <c:pt idx="0">
                  <c:v>59</c:v>
                </c:pt>
                <c:pt idx="1">
                  <c:v>167</c:v>
                </c:pt>
                <c:pt idx="2">
                  <c:v>40</c:v>
                </c:pt>
                <c:pt idx="3">
                  <c:v>18</c:v>
                </c:pt>
              </c:numCache>
            </c:numRef>
          </c:val>
          <c:extLst xmlns:c15="http://schemas.microsoft.com/office/drawing/2012/chart">
            <c:ext xmlns:c16="http://schemas.microsoft.com/office/drawing/2014/chart" uri="{C3380CC4-5D6E-409C-BE32-E72D297353CC}">
              <c16:uniqueId val="{00000000-C703-4F12-9554-5AB7CB3F2AE4}"/>
            </c:ext>
          </c:extLst>
        </c:ser>
        <c:ser>
          <c:idx val="1"/>
          <c:order val="1"/>
          <c:tx>
            <c:strRef>
              <c:f>'New Historical Graphs'!$B$124</c:f>
              <c:strCache>
                <c:ptCount val="1"/>
                <c:pt idx="0">
                  <c:v>Oct-19</c:v>
                </c:pt>
              </c:strCache>
            </c:strRef>
          </c:tx>
          <c:spPr>
            <a:solidFill>
              <a:schemeClr val="accent2"/>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Graphs'!$D$124:$G$124</c:f>
              <c:numCache>
                <c:formatCode>General</c:formatCode>
                <c:ptCount val="4"/>
                <c:pt idx="0">
                  <c:v>66</c:v>
                </c:pt>
                <c:pt idx="1">
                  <c:v>166</c:v>
                </c:pt>
                <c:pt idx="2">
                  <c:v>33</c:v>
                </c:pt>
                <c:pt idx="3">
                  <c:v>16</c:v>
                </c:pt>
              </c:numCache>
            </c:numRef>
          </c:val>
          <c:extLst>
            <c:ext xmlns:c16="http://schemas.microsoft.com/office/drawing/2014/chart" uri="{C3380CC4-5D6E-409C-BE32-E72D297353CC}">
              <c16:uniqueId val="{00000001-C703-4F12-9554-5AB7CB3F2AE4}"/>
            </c:ext>
          </c:extLst>
        </c:ser>
        <c:ser>
          <c:idx val="2"/>
          <c:order val="2"/>
          <c:tx>
            <c:strRef>
              <c:f>'New Historical Graphs'!$B$125</c:f>
              <c:strCache>
                <c:ptCount val="1"/>
                <c:pt idx="0">
                  <c:v>Oct-20</c:v>
                </c:pt>
              </c:strCache>
            </c:strRef>
          </c:tx>
          <c:spPr>
            <a:solidFill>
              <a:schemeClr val="accent3"/>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Graphs'!$D$125:$G$125</c:f>
              <c:numCache>
                <c:formatCode>General</c:formatCode>
                <c:ptCount val="4"/>
                <c:pt idx="0">
                  <c:v>107</c:v>
                </c:pt>
                <c:pt idx="1">
                  <c:v>165</c:v>
                </c:pt>
                <c:pt idx="2">
                  <c:v>53</c:v>
                </c:pt>
                <c:pt idx="3">
                  <c:v>10</c:v>
                </c:pt>
              </c:numCache>
            </c:numRef>
          </c:val>
          <c:extLst>
            <c:ext xmlns:c16="http://schemas.microsoft.com/office/drawing/2014/chart" uri="{C3380CC4-5D6E-409C-BE32-E72D297353CC}">
              <c16:uniqueId val="{00000002-C703-4F12-9554-5AB7CB3F2AE4}"/>
            </c:ext>
          </c:extLst>
        </c:ser>
        <c:ser>
          <c:idx val="3"/>
          <c:order val="3"/>
          <c:tx>
            <c:strRef>
              <c:f>'New Historical Graphs'!$B$126</c:f>
              <c:strCache>
                <c:ptCount val="1"/>
                <c:pt idx="0">
                  <c:v>Oct-21</c:v>
                </c:pt>
              </c:strCache>
            </c:strRef>
          </c:tx>
          <c:spPr>
            <a:solidFill>
              <a:schemeClr val="accent4"/>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Graphs'!$D$126:$G$126</c:f>
              <c:numCache>
                <c:formatCode>General</c:formatCode>
                <c:ptCount val="4"/>
                <c:pt idx="0">
                  <c:v>99</c:v>
                </c:pt>
                <c:pt idx="1">
                  <c:v>154</c:v>
                </c:pt>
                <c:pt idx="2">
                  <c:v>78</c:v>
                </c:pt>
                <c:pt idx="3">
                  <c:v>15</c:v>
                </c:pt>
              </c:numCache>
            </c:numRef>
          </c:val>
          <c:extLst>
            <c:ext xmlns:c16="http://schemas.microsoft.com/office/drawing/2014/chart" uri="{C3380CC4-5D6E-409C-BE32-E72D297353CC}">
              <c16:uniqueId val="{00000003-C703-4F12-9554-5AB7CB3F2AE4}"/>
            </c:ext>
          </c:extLst>
        </c:ser>
        <c:ser>
          <c:idx val="4"/>
          <c:order val="4"/>
          <c:tx>
            <c:strRef>
              <c:f>'New Historical Graphs'!$B$127</c:f>
              <c:strCache>
                <c:ptCount val="1"/>
                <c:pt idx="0">
                  <c:v>Oct-22</c:v>
                </c:pt>
              </c:strCache>
            </c:strRef>
          </c:tx>
          <c:spPr>
            <a:solidFill>
              <a:schemeClr val="accent5"/>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Graphs'!$D$127:$G$127</c:f>
              <c:numCache>
                <c:formatCode>General</c:formatCode>
                <c:ptCount val="4"/>
                <c:pt idx="0">
                  <c:v>96</c:v>
                </c:pt>
                <c:pt idx="1">
                  <c:v>168</c:v>
                </c:pt>
                <c:pt idx="2">
                  <c:v>82</c:v>
                </c:pt>
                <c:pt idx="3">
                  <c:v>29</c:v>
                </c:pt>
              </c:numCache>
            </c:numRef>
          </c:val>
          <c:extLst>
            <c:ext xmlns:c16="http://schemas.microsoft.com/office/drawing/2014/chart" uri="{C3380CC4-5D6E-409C-BE32-E72D297353CC}">
              <c16:uniqueId val="{00000004-C703-4F12-9554-5AB7CB3F2AE4}"/>
            </c:ext>
          </c:extLst>
        </c:ser>
        <c:ser>
          <c:idx val="5"/>
          <c:order val="5"/>
          <c:tx>
            <c:strRef>
              <c:f>'New Historical Graphs'!$B$128</c:f>
              <c:strCache>
                <c:ptCount val="1"/>
                <c:pt idx="0">
                  <c:v>Oct-23</c:v>
                </c:pt>
              </c:strCache>
            </c:strRef>
          </c:tx>
          <c:spPr>
            <a:solidFill>
              <a:schemeClr val="accent6"/>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Graphs'!$D$128:$G$128</c:f>
              <c:numCache>
                <c:formatCode>General</c:formatCode>
                <c:ptCount val="4"/>
                <c:pt idx="0">
                  <c:v>217</c:v>
                </c:pt>
                <c:pt idx="1">
                  <c:v>45</c:v>
                </c:pt>
                <c:pt idx="2">
                  <c:v>83</c:v>
                </c:pt>
                <c:pt idx="3">
                  <c:v>29</c:v>
                </c:pt>
              </c:numCache>
            </c:numRef>
          </c:val>
          <c:extLst>
            <c:ext xmlns:c16="http://schemas.microsoft.com/office/drawing/2014/chart" uri="{C3380CC4-5D6E-409C-BE32-E72D297353CC}">
              <c16:uniqueId val="{00000005-C703-4F12-9554-5AB7CB3F2AE4}"/>
            </c:ext>
          </c:extLst>
        </c:ser>
        <c:ser>
          <c:idx val="6"/>
          <c:order val="6"/>
          <c:tx>
            <c:strRef>
              <c:f>'New Historical Graphs'!$B$129</c:f>
              <c:strCache>
                <c:ptCount val="1"/>
                <c:pt idx="0">
                  <c:v>Oct-24</c:v>
                </c:pt>
              </c:strCache>
            </c:strRef>
          </c:tx>
          <c:spPr>
            <a:solidFill>
              <a:schemeClr val="accent1">
                <a:lumMod val="60000"/>
              </a:schemeClr>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Graphs'!$D$129:$G$129</c:f>
              <c:numCache>
                <c:formatCode>General</c:formatCode>
                <c:ptCount val="4"/>
                <c:pt idx="0">
                  <c:v>258</c:v>
                </c:pt>
                <c:pt idx="1">
                  <c:v>66</c:v>
                </c:pt>
                <c:pt idx="2">
                  <c:v>62</c:v>
                </c:pt>
                <c:pt idx="3">
                  <c:v>21</c:v>
                </c:pt>
              </c:numCache>
            </c:numRef>
          </c:val>
          <c:extLst>
            <c:ext xmlns:c16="http://schemas.microsoft.com/office/drawing/2014/chart" uri="{C3380CC4-5D6E-409C-BE32-E72D297353CC}">
              <c16:uniqueId val="{00000006-C703-4F12-9554-5AB7CB3F2AE4}"/>
            </c:ext>
          </c:extLst>
        </c:ser>
        <c:ser>
          <c:idx val="7"/>
          <c:order val="7"/>
          <c:tx>
            <c:strRef>
              <c:f>'New Historical Graphs'!$B$130</c:f>
              <c:strCache>
                <c:ptCount val="1"/>
                <c:pt idx="0">
                  <c:v>Oct-25</c:v>
                </c:pt>
              </c:strCache>
            </c:strRef>
          </c:tx>
          <c:spPr>
            <a:solidFill>
              <a:schemeClr val="accent2">
                <a:lumMod val="60000"/>
              </a:schemeClr>
            </a:solidFill>
            <a:ln>
              <a:noFill/>
            </a:ln>
            <a:effectLst/>
          </c:spPr>
          <c:invertIfNegative val="0"/>
          <c:cat>
            <c:strRef>
              <c:f>'New Historical Graphs'!$D$116:$G$116</c:f>
              <c:strCache>
                <c:ptCount val="4"/>
                <c:pt idx="0">
                  <c:v>Publicly announced</c:v>
                </c:pt>
                <c:pt idx="1">
                  <c:v>Feasibility / Advanced Feasibility</c:v>
                </c:pt>
                <c:pt idx="2">
                  <c:v>Committed</c:v>
                </c:pt>
                <c:pt idx="3">
                  <c:v>Completed</c:v>
                </c:pt>
              </c:strCache>
            </c:strRef>
          </c:cat>
          <c:val>
            <c:numRef>
              <c:f>'New Historical Graphs'!$D$130:$G$130</c:f>
              <c:numCache>
                <c:formatCode>General</c:formatCode>
                <c:ptCount val="4"/>
                <c:pt idx="0">
                  <c:v>280</c:v>
                </c:pt>
                <c:pt idx="1">
                  <c:v>68</c:v>
                </c:pt>
                <c:pt idx="2">
                  <c:v>63</c:v>
                </c:pt>
                <c:pt idx="3">
                  <c:v>21</c:v>
                </c:pt>
              </c:numCache>
            </c:numRef>
          </c:val>
          <c:extLst>
            <c:ext xmlns:c16="http://schemas.microsoft.com/office/drawing/2014/chart" uri="{C3380CC4-5D6E-409C-BE32-E72D297353CC}">
              <c16:uniqueId val="{00000007-C703-4F12-9554-5AB7CB3F2AE4}"/>
            </c:ext>
          </c:extLst>
        </c:ser>
        <c:dLbls>
          <c:showLegendKey val="0"/>
          <c:showVal val="0"/>
          <c:showCatName val="0"/>
          <c:showSerName val="0"/>
          <c:showPercent val="0"/>
          <c:showBubbleSize val="0"/>
        </c:dLbls>
        <c:gapWidth val="150"/>
        <c:axId val="192591055"/>
        <c:axId val="1570793647"/>
        <c:extLst/>
      </c:barChart>
      <c:catAx>
        <c:axId val="192591055"/>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0793647"/>
        <c:crosses val="autoZero"/>
        <c:auto val="1"/>
        <c:lblAlgn val="ctr"/>
        <c:lblOffset val="100"/>
        <c:noMultiLvlLbl val="0"/>
      </c:catAx>
      <c:valAx>
        <c:axId val="157079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Number of projects</a:t>
                </a:r>
              </a:p>
            </c:rich>
          </c:tx>
          <c:layout>
            <c:manualLayout>
              <c:xMode val="edge"/>
              <c:yMode val="edge"/>
              <c:x val="1.5108022359873092E-2"/>
              <c:y val="0.1868165232520721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591055"/>
        <c:crosses val="autoZero"/>
        <c:crossBetween val="between"/>
      </c:valAx>
      <c:spPr>
        <a:noFill/>
        <a:ln w="25400">
          <a:noFill/>
        </a:ln>
        <a:effectLst/>
      </c:spPr>
    </c:plotArea>
    <c:legend>
      <c:legendPos val="b"/>
      <c:layout>
        <c:manualLayout>
          <c:xMode val="edge"/>
          <c:yMode val="edge"/>
          <c:x val="6.5144454345804174E-3"/>
          <c:y val="0.89962708193074381"/>
          <c:w val="0.99006325508012805"/>
          <c:h val="0.10037291806925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7168228059084"/>
          <c:y val="6.4102564102564097E-2"/>
          <c:w val="0.72672064486464738"/>
          <c:h val="0.62011165271007795"/>
        </c:manualLayout>
      </c:layout>
      <c:barChart>
        <c:barDir val="bar"/>
        <c:grouping val="clustered"/>
        <c:varyColors val="0"/>
        <c:ser>
          <c:idx val="1"/>
          <c:order val="0"/>
          <c:tx>
            <c:strRef>
              <c:f>Overview!$P$16</c:f>
              <c:strCache>
                <c:ptCount val="1"/>
                <c:pt idx="0">
                  <c:v>new commitments</c:v>
                </c:pt>
              </c:strCache>
            </c:strRef>
          </c:tx>
          <c:spPr>
            <a:solidFill>
              <a:schemeClr val="accent1"/>
            </a:solidFill>
            <a:ln>
              <a:noFill/>
            </a:ln>
            <a:effectLst/>
          </c:spPr>
          <c:invertIfNegative val="0"/>
          <c:cat>
            <c:strRef>
              <c:f>Overview!$N$17:$N$19</c:f>
              <c:strCache>
                <c:ptCount val="3"/>
                <c:pt idx="0">
                  <c:v>Other</c:v>
                </c:pt>
                <c:pt idx="1">
                  <c:v>Critical minerals</c:v>
                </c:pt>
                <c:pt idx="2">
                  <c:v>Iron ore, oil &amp; gas</c:v>
                </c:pt>
              </c:strCache>
            </c:strRef>
          </c:cat>
          <c:val>
            <c:numRef>
              <c:f>Overview!$P$17:$P$19</c:f>
              <c:numCache>
                <c:formatCode>0.0</c:formatCode>
                <c:ptCount val="3"/>
                <c:pt idx="0">
                  <c:v>2.1820000000000004</c:v>
                </c:pt>
                <c:pt idx="1">
                  <c:v>0.22200000000000003</c:v>
                </c:pt>
                <c:pt idx="2">
                  <c:v>6.5370000000000008</c:v>
                </c:pt>
              </c:numCache>
            </c:numRef>
          </c:val>
          <c:extLst>
            <c:ext xmlns:c16="http://schemas.microsoft.com/office/drawing/2014/chart" uri="{C3380CC4-5D6E-409C-BE32-E72D297353CC}">
              <c16:uniqueId val="{00000000-7E90-49A3-AC2D-6A9B9565559A}"/>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2715583"/>
        <c:crosses val="autoZero"/>
        <c:auto val="1"/>
        <c:lblAlgn val="ctr"/>
        <c:lblOffset val="100"/>
        <c:noMultiLvlLbl val="0"/>
      </c:catAx>
      <c:valAx>
        <c:axId val="9227155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A$</a:t>
                </a:r>
                <a:r>
                  <a:rPr lang="en-AU" sz="1000" b="1" i="0" u="none" strike="noStrike" kern="1200" baseline="0">
                    <a:solidFill>
                      <a:sysClr val="windowText" lastClr="000000"/>
                    </a:solidFill>
                    <a:latin typeface="+mn-lt"/>
                    <a:ea typeface="+mn-ea"/>
                    <a:cs typeface="+mn-cs"/>
                  </a:rPr>
                  <a:t> billion</a:t>
                </a:r>
                <a:endParaRPr lang="en-AU" b="1"/>
              </a:p>
            </c:rich>
          </c:tx>
          <c:layout>
            <c:manualLayout>
              <c:xMode val="edge"/>
              <c:yMode val="edge"/>
              <c:x val="0.53012361821560627"/>
              <c:y val="0.8997375328083989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AU"/>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1553599"/>
        <c:crosses val="autoZero"/>
        <c:crossBetween val="between"/>
        <c:majorUnit val="1"/>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13621584276192E-2"/>
          <c:y val="3.0413625304136254E-2"/>
          <c:w val="0.87184027369713113"/>
          <c:h val="0.73848305458168095"/>
        </c:manualLayout>
      </c:layout>
      <c:barChart>
        <c:barDir val="bar"/>
        <c:grouping val="stacked"/>
        <c:varyColors val="0"/>
        <c:ser>
          <c:idx val="0"/>
          <c:order val="0"/>
          <c:tx>
            <c:strRef>
              <c:f>Overview!$M$60</c:f>
              <c:strCache>
                <c:ptCount val="1"/>
                <c:pt idx="0">
                  <c:v>Publicly announced</c:v>
                </c:pt>
              </c:strCache>
            </c:strRef>
          </c:tx>
          <c:spPr>
            <a:solidFill>
              <a:schemeClr val="accent1"/>
            </a:solidFill>
            <a:ln>
              <a:noFill/>
            </a:ln>
            <a:effectLst/>
          </c:spPr>
          <c:invertIfNegative val="0"/>
          <c:cat>
            <c:strRef>
              <c:f>Overview!$L$61:$L$67</c:f>
              <c:strCache>
                <c:ptCount val="7"/>
                <c:pt idx="0">
                  <c:v>TAS</c:v>
                </c:pt>
                <c:pt idx="1">
                  <c:v>VIC</c:v>
                </c:pt>
                <c:pt idx="2">
                  <c:v>NT</c:v>
                </c:pt>
                <c:pt idx="3">
                  <c:v>NSW</c:v>
                </c:pt>
                <c:pt idx="4">
                  <c:v>SA</c:v>
                </c:pt>
                <c:pt idx="5">
                  <c:v>QLD</c:v>
                </c:pt>
                <c:pt idx="6">
                  <c:v>WA</c:v>
                </c:pt>
              </c:strCache>
            </c:strRef>
          </c:cat>
          <c:val>
            <c:numRef>
              <c:f>Overview!$M$61:$M$67</c:f>
              <c:numCache>
                <c:formatCode>General</c:formatCode>
                <c:ptCount val="7"/>
                <c:pt idx="0">
                  <c:v>5</c:v>
                </c:pt>
                <c:pt idx="1">
                  <c:v>13</c:v>
                </c:pt>
                <c:pt idx="2">
                  <c:v>18</c:v>
                </c:pt>
                <c:pt idx="3">
                  <c:v>20</c:v>
                </c:pt>
                <c:pt idx="4">
                  <c:v>22</c:v>
                </c:pt>
                <c:pt idx="5">
                  <c:v>71</c:v>
                </c:pt>
                <c:pt idx="6">
                  <c:v>131</c:v>
                </c:pt>
              </c:numCache>
            </c:numRef>
          </c:val>
          <c:extLst>
            <c:ext xmlns:c16="http://schemas.microsoft.com/office/drawing/2014/chart" uri="{C3380CC4-5D6E-409C-BE32-E72D297353CC}">
              <c16:uniqueId val="{00000000-D1C6-4B98-B349-DD88C377171B}"/>
            </c:ext>
          </c:extLst>
        </c:ser>
        <c:ser>
          <c:idx val="1"/>
          <c:order val="1"/>
          <c:tx>
            <c:strRef>
              <c:f>Overview!$N$60</c:f>
              <c:strCache>
                <c:ptCount val="1"/>
                <c:pt idx="0">
                  <c:v>Definitive feasibility</c:v>
                </c:pt>
              </c:strCache>
            </c:strRef>
          </c:tx>
          <c:spPr>
            <a:solidFill>
              <a:schemeClr val="tx2"/>
            </a:solidFill>
            <a:ln>
              <a:noFill/>
            </a:ln>
            <a:effectLst/>
          </c:spPr>
          <c:invertIfNegative val="0"/>
          <c:cat>
            <c:strRef>
              <c:f>Overview!$L$61:$L$67</c:f>
              <c:strCache>
                <c:ptCount val="7"/>
                <c:pt idx="0">
                  <c:v>TAS</c:v>
                </c:pt>
                <c:pt idx="1">
                  <c:v>VIC</c:v>
                </c:pt>
                <c:pt idx="2">
                  <c:v>NT</c:v>
                </c:pt>
                <c:pt idx="3">
                  <c:v>NSW</c:v>
                </c:pt>
                <c:pt idx="4">
                  <c:v>SA</c:v>
                </c:pt>
                <c:pt idx="5">
                  <c:v>QLD</c:v>
                </c:pt>
                <c:pt idx="6">
                  <c:v>WA</c:v>
                </c:pt>
              </c:strCache>
            </c:strRef>
          </c:cat>
          <c:val>
            <c:numRef>
              <c:f>Overview!$N$61:$N$67</c:f>
              <c:numCache>
                <c:formatCode>General</c:formatCode>
                <c:ptCount val="7"/>
                <c:pt idx="0">
                  <c:v>2</c:v>
                </c:pt>
                <c:pt idx="1">
                  <c:v>6</c:v>
                </c:pt>
                <c:pt idx="2">
                  <c:v>6</c:v>
                </c:pt>
                <c:pt idx="3">
                  <c:v>5</c:v>
                </c:pt>
                <c:pt idx="4">
                  <c:v>8</c:v>
                </c:pt>
                <c:pt idx="5">
                  <c:v>8</c:v>
                </c:pt>
                <c:pt idx="6">
                  <c:v>33</c:v>
                </c:pt>
              </c:numCache>
            </c:numRef>
          </c:val>
          <c:extLst>
            <c:ext xmlns:c16="http://schemas.microsoft.com/office/drawing/2014/chart" uri="{C3380CC4-5D6E-409C-BE32-E72D297353CC}">
              <c16:uniqueId val="{00000001-D1C6-4B98-B349-DD88C377171B}"/>
            </c:ext>
          </c:extLst>
        </c:ser>
        <c:ser>
          <c:idx val="2"/>
          <c:order val="2"/>
          <c:tx>
            <c:strRef>
              <c:f>Overview!$O$60</c:f>
              <c:strCache>
                <c:ptCount val="1"/>
                <c:pt idx="0">
                  <c:v>Committed</c:v>
                </c:pt>
              </c:strCache>
            </c:strRef>
          </c:tx>
          <c:spPr>
            <a:solidFill>
              <a:schemeClr val="accent3"/>
            </a:solidFill>
            <a:ln>
              <a:noFill/>
            </a:ln>
            <a:effectLst/>
          </c:spPr>
          <c:invertIfNegative val="0"/>
          <c:cat>
            <c:strRef>
              <c:f>Overview!$L$61:$L$67</c:f>
              <c:strCache>
                <c:ptCount val="7"/>
                <c:pt idx="0">
                  <c:v>TAS</c:v>
                </c:pt>
                <c:pt idx="1">
                  <c:v>VIC</c:v>
                </c:pt>
                <c:pt idx="2">
                  <c:v>NT</c:v>
                </c:pt>
                <c:pt idx="3">
                  <c:v>NSW</c:v>
                </c:pt>
                <c:pt idx="4">
                  <c:v>SA</c:v>
                </c:pt>
                <c:pt idx="5">
                  <c:v>QLD</c:v>
                </c:pt>
                <c:pt idx="6">
                  <c:v>WA</c:v>
                </c:pt>
              </c:strCache>
            </c:strRef>
          </c:cat>
          <c:val>
            <c:numRef>
              <c:f>Overview!$O$61:$O$67</c:f>
              <c:numCache>
                <c:formatCode>General</c:formatCode>
                <c:ptCount val="7"/>
                <c:pt idx="0">
                  <c:v>0</c:v>
                </c:pt>
                <c:pt idx="1">
                  <c:v>2</c:v>
                </c:pt>
                <c:pt idx="2">
                  <c:v>3</c:v>
                </c:pt>
                <c:pt idx="3">
                  <c:v>9</c:v>
                </c:pt>
                <c:pt idx="4">
                  <c:v>5</c:v>
                </c:pt>
                <c:pt idx="5">
                  <c:v>12</c:v>
                </c:pt>
                <c:pt idx="6">
                  <c:v>32</c:v>
                </c:pt>
              </c:numCache>
            </c:numRef>
          </c:val>
          <c:extLst>
            <c:ext xmlns:c16="http://schemas.microsoft.com/office/drawing/2014/chart" uri="{C3380CC4-5D6E-409C-BE32-E72D297353CC}">
              <c16:uniqueId val="{00000002-D1C6-4B98-B349-DD88C377171B}"/>
            </c:ext>
          </c:extLst>
        </c:ser>
        <c:dLbls>
          <c:showLegendKey val="0"/>
          <c:showVal val="0"/>
          <c:showCatName val="0"/>
          <c:showSerName val="0"/>
          <c:showPercent val="0"/>
          <c:showBubbleSize val="0"/>
        </c:dLbls>
        <c:gapWidth val="150"/>
        <c:overlap val="100"/>
        <c:axId val="1204727936"/>
        <c:axId val="1204735616"/>
      </c:barChart>
      <c:catAx>
        <c:axId val="120472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4735616"/>
        <c:crosses val="autoZero"/>
        <c:auto val="1"/>
        <c:lblAlgn val="ctr"/>
        <c:lblOffset val="100"/>
        <c:noMultiLvlLbl val="0"/>
      </c:catAx>
      <c:valAx>
        <c:axId val="1204735616"/>
        <c:scaling>
          <c:orientation val="minMax"/>
          <c:max val="2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4727936"/>
        <c:crosses val="autoZero"/>
        <c:crossBetween val="between"/>
      </c:valAx>
      <c:spPr>
        <a:noFill/>
        <a:ln>
          <a:noFill/>
        </a:ln>
        <a:effectLst/>
      </c:spPr>
    </c:plotArea>
    <c:legend>
      <c:legendPos val="b"/>
      <c:layout>
        <c:manualLayout>
          <c:xMode val="edge"/>
          <c:yMode val="edge"/>
          <c:x val="8.958808914150318E-2"/>
          <c:y val="0.89735329616644632"/>
          <c:w val="0.82082358429755309"/>
          <c:h val="0.102646703833553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76809177218959"/>
          <c:y val="2.8034763106251751E-2"/>
          <c:w val="0.67624715594363105"/>
          <c:h val="0.71772004435274472"/>
        </c:manualLayout>
      </c:layout>
      <c:barChart>
        <c:barDir val="bar"/>
        <c:grouping val="clustered"/>
        <c:varyColors val="0"/>
        <c:ser>
          <c:idx val="0"/>
          <c:order val="0"/>
          <c:tx>
            <c:strRef>
              <c:f>'Figure 2.1, 2.2'!$K$4</c:f>
              <c:strCache>
                <c:ptCount val="1"/>
                <c:pt idx="0">
                  <c:v>2025</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'Figure 2.1, 2.2'!$J$5:$J$8</c:f>
              <c:strCache>
                <c:ptCount val="4"/>
                <c:pt idx="0">
                  <c:v>Completed</c:v>
                </c:pt>
                <c:pt idx="1">
                  <c:v>Committed</c:v>
                </c:pt>
                <c:pt idx="2">
                  <c:v>Advanced feasibility</c:v>
                </c:pt>
                <c:pt idx="3">
                  <c:v>Publicly announced</c:v>
                </c:pt>
              </c:strCache>
            </c:strRef>
          </c:cat>
          <c:val>
            <c:numRef>
              <c:f>'Figure 2.1, 2.2'!$K$5:$K$8</c:f>
              <c:numCache>
                <c:formatCode>General</c:formatCode>
                <c:ptCount val="4"/>
                <c:pt idx="0">
                  <c:v>3</c:v>
                </c:pt>
                <c:pt idx="1">
                  <c:v>10</c:v>
                </c:pt>
                <c:pt idx="2">
                  <c:v>27</c:v>
                </c:pt>
                <c:pt idx="3">
                  <c:v>89</c:v>
                </c:pt>
              </c:numCache>
            </c:numRef>
          </c:val>
          <c:extLst>
            <c:ext xmlns:c16="http://schemas.microsoft.com/office/drawing/2014/chart" uri="{C3380CC4-5D6E-409C-BE32-E72D297353CC}">
              <c16:uniqueId val="{00000000-1BAB-4DD4-9856-9BBE62B45C4D}"/>
            </c:ext>
          </c:extLst>
        </c:ser>
        <c:dLbls>
          <c:showLegendKey val="0"/>
          <c:showVal val="0"/>
          <c:showCatName val="0"/>
          <c:showSerName val="0"/>
          <c:showPercent val="0"/>
          <c:showBubbleSize val="0"/>
        </c:dLbls>
        <c:gapWidth val="75"/>
        <c:axId val="539588799"/>
        <c:axId val="539584959"/>
      </c:barChart>
      <c:catAx>
        <c:axId val="539588799"/>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9584959"/>
        <c:crosses val="autoZero"/>
        <c:auto val="1"/>
        <c:lblAlgn val="ctr"/>
        <c:lblOffset val="100"/>
        <c:noMultiLvlLbl val="0"/>
      </c:catAx>
      <c:valAx>
        <c:axId val="539584959"/>
        <c:scaling>
          <c:orientation val="minMax"/>
          <c:max val="100"/>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Number of projects</a:t>
                </a:r>
              </a:p>
            </c:rich>
          </c:tx>
          <c:layout>
            <c:manualLayout>
              <c:xMode val="edge"/>
              <c:yMode val="edge"/>
              <c:x val="0.48979999285263315"/>
              <c:y val="0.9027471860382465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no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9588799"/>
        <c:crosses val="autoZero"/>
        <c:crossBetween val="between"/>
        <c:majorUnit val="20"/>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8514336651315"/>
          <c:y val="0"/>
          <c:w val="0.86098089436933589"/>
          <c:h val="0.82340260408625388"/>
        </c:manualLayout>
      </c:layout>
      <c:barChart>
        <c:barDir val="bar"/>
        <c:grouping val="stacked"/>
        <c:varyColors val="0"/>
        <c:ser>
          <c:idx val="0"/>
          <c:order val="0"/>
          <c:tx>
            <c:strRef>
              <c:f>'Figure 2.1, 2.2'!$K$50</c:f>
              <c:strCache>
                <c:ptCount val="1"/>
                <c:pt idx="0">
                  <c:v>Publicly Announced</c:v>
                </c:pt>
              </c:strCache>
            </c:strRef>
          </c:tx>
          <c:spPr>
            <a:solidFill>
              <a:schemeClr val="accent1"/>
            </a:solidFill>
            <a:ln>
              <a:solidFill>
                <a:schemeClr val="bg1"/>
              </a:solidFill>
            </a:ln>
            <a:effectLst/>
          </c:spPr>
          <c:invertIfNegative val="0"/>
          <c:cat>
            <c:strRef>
              <c:f>'Figure 2.1, 2.2'!$J$51:$J$57</c:f>
              <c:strCache>
                <c:ptCount val="7"/>
                <c:pt idx="0">
                  <c:v>TAS</c:v>
                </c:pt>
                <c:pt idx="1">
                  <c:v>NSW</c:v>
                </c:pt>
                <c:pt idx="2">
                  <c:v>VIC</c:v>
                </c:pt>
                <c:pt idx="3">
                  <c:v>SA</c:v>
                </c:pt>
                <c:pt idx="4">
                  <c:v>NT</c:v>
                </c:pt>
                <c:pt idx="5">
                  <c:v>QLD</c:v>
                </c:pt>
                <c:pt idx="6">
                  <c:v>WA</c:v>
                </c:pt>
              </c:strCache>
            </c:strRef>
          </c:cat>
          <c:val>
            <c:numRef>
              <c:f>'Figure 2.1, 2.2'!$K$51:$K$57</c:f>
              <c:numCache>
                <c:formatCode>General</c:formatCode>
                <c:ptCount val="7"/>
                <c:pt idx="0">
                  <c:v>2</c:v>
                </c:pt>
                <c:pt idx="1">
                  <c:v>5</c:v>
                </c:pt>
                <c:pt idx="2">
                  <c:v>6</c:v>
                </c:pt>
                <c:pt idx="3">
                  <c:v>5</c:v>
                </c:pt>
                <c:pt idx="4">
                  <c:v>9</c:v>
                </c:pt>
                <c:pt idx="5">
                  <c:v>17</c:v>
                </c:pt>
                <c:pt idx="6">
                  <c:v>47</c:v>
                </c:pt>
              </c:numCache>
            </c:numRef>
          </c:val>
          <c:extLst>
            <c:ext xmlns:c16="http://schemas.microsoft.com/office/drawing/2014/chart" uri="{C3380CC4-5D6E-409C-BE32-E72D297353CC}">
              <c16:uniqueId val="{00000000-87B0-40CD-8844-56F29E7372B6}"/>
            </c:ext>
          </c:extLst>
        </c:ser>
        <c:ser>
          <c:idx val="1"/>
          <c:order val="1"/>
          <c:tx>
            <c:strRef>
              <c:f>'Figure 2.1, 2.2'!$L$50</c:f>
              <c:strCache>
                <c:ptCount val="1"/>
                <c:pt idx="0">
                  <c:v>Advanced Feasibility</c:v>
                </c:pt>
              </c:strCache>
            </c:strRef>
          </c:tx>
          <c:spPr>
            <a:solidFill>
              <a:schemeClr val="accent2"/>
            </a:solidFill>
            <a:ln>
              <a:solidFill>
                <a:schemeClr val="bg1"/>
              </a:solidFill>
            </a:ln>
            <a:effectLst/>
          </c:spPr>
          <c:invertIfNegative val="0"/>
          <c:cat>
            <c:strRef>
              <c:f>'Figure 2.1, 2.2'!$J$51:$J$57</c:f>
              <c:strCache>
                <c:ptCount val="7"/>
                <c:pt idx="0">
                  <c:v>TAS</c:v>
                </c:pt>
                <c:pt idx="1">
                  <c:v>NSW</c:v>
                </c:pt>
                <c:pt idx="2">
                  <c:v>VIC</c:v>
                </c:pt>
                <c:pt idx="3">
                  <c:v>SA</c:v>
                </c:pt>
                <c:pt idx="4">
                  <c:v>NT</c:v>
                </c:pt>
                <c:pt idx="5">
                  <c:v>QLD</c:v>
                </c:pt>
                <c:pt idx="6">
                  <c:v>WA</c:v>
                </c:pt>
              </c:strCache>
            </c:strRef>
          </c:cat>
          <c:val>
            <c:numRef>
              <c:f>'Figure 2.1, 2.2'!$L$51:$L$57</c:f>
              <c:numCache>
                <c:formatCode>General</c:formatCode>
                <c:ptCount val="7"/>
                <c:pt idx="0">
                  <c:v>0</c:v>
                </c:pt>
                <c:pt idx="1">
                  <c:v>5</c:v>
                </c:pt>
                <c:pt idx="2">
                  <c:v>4</c:v>
                </c:pt>
                <c:pt idx="3">
                  <c:v>3</c:v>
                </c:pt>
                <c:pt idx="4">
                  <c:v>1</c:v>
                </c:pt>
                <c:pt idx="5">
                  <c:v>2</c:v>
                </c:pt>
                <c:pt idx="6">
                  <c:v>12</c:v>
                </c:pt>
              </c:numCache>
            </c:numRef>
          </c:val>
          <c:extLst>
            <c:ext xmlns:c16="http://schemas.microsoft.com/office/drawing/2014/chart" uri="{C3380CC4-5D6E-409C-BE32-E72D297353CC}">
              <c16:uniqueId val="{00000001-87B0-40CD-8844-56F29E7372B6}"/>
            </c:ext>
          </c:extLst>
        </c:ser>
        <c:ser>
          <c:idx val="2"/>
          <c:order val="2"/>
          <c:tx>
            <c:strRef>
              <c:f>'Figure 2.1, 2.2'!$M$50</c:f>
              <c:strCache>
                <c:ptCount val="1"/>
                <c:pt idx="0">
                  <c:v>Committed</c:v>
                </c:pt>
              </c:strCache>
            </c:strRef>
          </c:tx>
          <c:spPr>
            <a:solidFill>
              <a:schemeClr val="accent3"/>
            </a:solidFill>
            <a:ln>
              <a:solidFill>
                <a:schemeClr val="bg1"/>
              </a:solidFill>
            </a:ln>
            <a:effectLst/>
          </c:spPr>
          <c:invertIfNegative val="0"/>
          <c:cat>
            <c:strRef>
              <c:f>'Figure 2.1, 2.2'!$J$51:$J$57</c:f>
              <c:strCache>
                <c:ptCount val="7"/>
                <c:pt idx="0">
                  <c:v>TAS</c:v>
                </c:pt>
                <c:pt idx="1">
                  <c:v>NSW</c:v>
                </c:pt>
                <c:pt idx="2">
                  <c:v>VIC</c:v>
                </c:pt>
                <c:pt idx="3">
                  <c:v>SA</c:v>
                </c:pt>
                <c:pt idx="4">
                  <c:v>NT</c:v>
                </c:pt>
                <c:pt idx="5">
                  <c:v>QLD</c:v>
                </c:pt>
                <c:pt idx="6">
                  <c:v>WA</c:v>
                </c:pt>
              </c:strCache>
            </c:strRef>
          </c:cat>
          <c:val>
            <c:numRef>
              <c:f>'Figure 2.1, 2.2'!$M$51:$M$57</c:f>
              <c:numCache>
                <c:formatCode>General</c:formatCode>
                <c:ptCount val="7"/>
                <c:pt idx="0">
                  <c:v>0</c:v>
                </c:pt>
                <c:pt idx="1">
                  <c:v>0</c:v>
                </c:pt>
                <c:pt idx="2">
                  <c:v>0</c:v>
                </c:pt>
                <c:pt idx="3">
                  <c:v>2</c:v>
                </c:pt>
                <c:pt idx="4">
                  <c:v>1</c:v>
                </c:pt>
                <c:pt idx="5">
                  <c:v>3</c:v>
                </c:pt>
                <c:pt idx="6">
                  <c:v>4</c:v>
                </c:pt>
              </c:numCache>
            </c:numRef>
          </c:val>
          <c:extLst>
            <c:ext xmlns:c16="http://schemas.microsoft.com/office/drawing/2014/chart" uri="{C3380CC4-5D6E-409C-BE32-E72D297353CC}">
              <c16:uniqueId val="{00000002-87B0-40CD-8844-56F29E7372B6}"/>
            </c:ext>
          </c:extLst>
        </c:ser>
        <c:ser>
          <c:idx val="3"/>
          <c:order val="3"/>
          <c:tx>
            <c:strRef>
              <c:f>'Figure 2.1, 2.2'!$N$50</c:f>
              <c:strCache>
                <c:ptCount val="1"/>
                <c:pt idx="0">
                  <c:v>Completed</c:v>
                </c:pt>
              </c:strCache>
            </c:strRef>
          </c:tx>
          <c:spPr>
            <a:solidFill>
              <a:schemeClr val="accent4"/>
            </a:solidFill>
            <a:ln>
              <a:solidFill>
                <a:schemeClr val="bg1"/>
              </a:solidFill>
            </a:ln>
            <a:effectLst/>
          </c:spPr>
          <c:invertIfNegative val="0"/>
          <c:cat>
            <c:strRef>
              <c:f>'Figure 2.1, 2.2'!$J$51:$J$57</c:f>
              <c:strCache>
                <c:ptCount val="7"/>
                <c:pt idx="0">
                  <c:v>TAS</c:v>
                </c:pt>
                <c:pt idx="1">
                  <c:v>NSW</c:v>
                </c:pt>
                <c:pt idx="2">
                  <c:v>VIC</c:v>
                </c:pt>
                <c:pt idx="3">
                  <c:v>SA</c:v>
                </c:pt>
                <c:pt idx="4">
                  <c:v>NT</c:v>
                </c:pt>
                <c:pt idx="5">
                  <c:v>QLD</c:v>
                </c:pt>
                <c:pt idx="6">
                  <c:v>WA</c:v>
                </c:pt>
              </c:strCache>
            </c:strRef>
          </c:cat>
          <c:val>
            <c:numRef>
              <c:f>'Figure 2.1, 2.2'!$N$51:$N$57</c:f>
              <c:numCache>
                <c:formatCode>General</c:formatCode>
                <c:ptCount val="7"/>
                <c:pt idx="0">
                  <c:v>0</c:v>
                </c:pt>
                <c:pt idx="1">
                  <c:v>0</c:v>
                </c:pt>
                <c:pt idx="2">
                  <c:v>0</c:v>
                </c:pt>
                <c:pt idx="3">
                  <c:v>0</c:v>
                </c:pt>
                <c:pt idx="4">
                  <c:v>0</c:v>
                </c:pt>
                <c:pt idx="5">
                  <c:v>0</c:v>
                </c:pt>
                <c:pt idx="6">
                  <c:v>2</c:v>
                </c:pt>
              </c:numCache>
            </c:numRef>
          </c:val>
          <c:extLst>
            <c:ext xmlns:c16="http://schemas.microsoft.com/office/drawing/2014/chart" uri="{C3380CC4-5D6E-409C-BE32-E72D297353CC}">
              <c16:uniqueId val="{00000003-87B0-40CD-8844-56F29E7372B6}"/>
            </c:ext>
          </c:extLst>
        </c:ser>
        <c:dLbls>
          <c:showLegendKey val="0"/>
          <c:showVal val="0"/>
          <c:showCatName val="0"/>
          <c:showSerName val="0"/>
          <c:showPercent val="0"/>
          <c:showBubbleSize val="0"/>
        </c:dLbls>
        <c:gapWidth val="70"/>
        <c:overlap val="100"/>
        <c:axId val="1354032367"/>
        <c:axId val="1354028047"/>
      </c:barChart>
      <c:catAx>
        <c:axId val="1354032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4028047"/>
        <c:crosses val="autoZero"/>
        <c:auto val="1"/>
        <c:lblAlgn val="ctr"/>
        <c:lblOffset val="100"/>
        <c:noMultiLvlLbl val="0"/>
      </c:catAx>
      <c:valAx>
        <c:axId val="1354028047"/>
        <c:scaling>
          <c:orientation val="minMax"/>
        </c:scaling>
        <c:delete val="0"/>
        <c:axPos val="b"/>
        <c:majorGridlines>
          <c:spPr>
            <a:ln w="9525" cap="flat" cmpd="sng" algn="ctr">
              <a:solidFill>
                <a:srgbClr val="BCBFC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4032367"/>
        <c:crosses val="autoZero"/>
        <c:crossBetween val="between"/>
      </c:valAx>
      <c:spPr>
        <a:noFill/>
        <a:ln>
          <a:noFill/>
        </a:ln>
        <a:effectLst/>
      </c:spPr>
    </c:plotArea>
    <c:legend>
      <c:legendPos val="b"/>
      <c:layout>
        <c:manualLayout>
          <c:xMode val="edge"/>
          <c:yMode val="edge"/>
          <c:x val="6.207553112464715E-2"/>
          <c:y val="0.91015799495651284"/>
          <c:w val="0.89999988114693219"/>
          <c:h val="8.82359116875096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8301513300413"/>
          <c:y val="0"/>
          <c:w val="0.86445344052495021"/>
          <c:h val="0.78918830495025327"/>
        </c:manualLayout>
      </c:layout>
      <c:barChart>
        <c:barDir val="bar"/>
        <c:grouping val="stacked"/>
        <c:varyColors val="0"/>
        <c:ser>
          <c:idx val="2"/>
          <c:order val="0"/>
          <c:tx>
            <c:strRef>
              <c:f>Charts!$F$4</c:f>
              <c:strCache>
                <c:ptCount val="1"/>
                <c:pt idx="0">
                  <c:v>Committed</c:v>
                </c:pt>
              </c:strCache>
            </c:strRef>
          </c:tx>
          <c:spPr>
            <a:solidFill>
              <a:schemeClr val="accent3"/>
            </a:solidFill>
            <a:ln>
              <a:solidFill>
                <a:schemeClr val="bg1"/>
              </a:solidFill>
            </a:ln>
            <a:effectLst/>
          </c:spPr>
          <c:invertIfNegative val="0"/>
          <c:cat>
            <c:numRef>
              <c:f>Charts!$G$2:$I$2</c:f>
              <c:numCache>
                <c:formatCode>General</c:formatCode>
                <c:ptCount val="3"/>
                <c:pt idx="0">
                  <c:v>2025</c:v>
                </c:pt>
                <c:pt idx="1">
                  <c:v>2024</c:v>
                </c:pt>
                <c:pt idx="2">
                  <c:v>2023</c:v>
                </c:pt>
              </c:numCache>
            </c:numRef>
          </c:cat>
          <c:val>
            <c:numRef>
              <c:f>Charts!$G$4:$I$4</c:f>
              <c:numCache>
                <c:formatCode>General</c:formatCode>
                <c:ptCount val="3"/>
                <c:pt idx="0">
                  <c:v>13</c:v>
                </c:pt>
                <c:pt idx="1">
                  <c:v>13</c:v>
                </c:pt>
                <c:pt idx="2">
                  <c:v>13</c:v>
                </c:pt>
              </c:numCache>
            </c:numRef>
          </c:val>
          <c:extLst>
            <c:ext xmlns:c16="http://schemas.microsoft.com/office/drawing/2014/chart" uri="{C3380CC4-5D6E-409C-BE32-E72D297353CC}">
              <c16:uniqueId val="{00000000-20DB-4851-880B-5362EBAB8570}"/>
            </c:ext>
          </c:extLst>
        </c:ser>
        <c:ser>
          <c:idx val="4"/>
          <c:order val="1"/>
          <c:tx>
            <c:strRef>
              <c:f>Charts!$F$5</c:f>
              <c:strCache>
                <c:ptCount val="1"/>
                <c:pt idx="0">
                  <c:v>Definitive feasibility</c:v>
                </c:pt>
              </c:strCache>
            </c:strRef>
          </c:tx>
          <c:spPr>
            <a:solidFill>
              <a:schemeClr val="tx2"/>
            </a:solidFill>
            <a:ln>
              <a:solidFill>
                <a:schemeClr val="bg1"/>
              </a:solidFill>
            </a:ln>
            <a:effectLst/>
          </c:spPr>
          <c:invertIfNegative val="0"/>
          <c:cat>
            <c:numRef>
              <c:f>Charts!$G$2:$I$2</c:f>
              <c:numCache>
                <c:formatCode>General</c:formatCode>
                <c:ptCount val="3"/>
                <c:pt idx="0">
                  <c:v>2025</c:v>
                </c:pt>
                <c:pt idx="1">
                  <c:v>2024</c:v>
                </c:pt>
                <c:pt idx="2">
                  <c:v>2023</c:v>
                </c:pt>
              </c:numCache>
            </c:numRef>
          </c:cat>
          <c:val>
            <c:numRef>
              <c:f>Charts!$G$5:$I$5</c:f>
              <c:numCache>
                <c:formatCode>General</c:formatCode>
                <c:ptCount val="3"/>
                <c:pt idx="0">
                  <c:v>1</c:v>
                </c:pt>
                <c:pt idx="1">
                  <c:v>1</c:v>
                </c:pt>
                <c:pt idx="2">
                  <c:v>0</c:v>
                </c:pt>
              </c:numCache>
            </c:numRef>
          </c:val>
          <c:extLst>
            <c:ext xmlns:c16="http://schemas.microsoft.com/office/drawing/2014/chart" uri="{C3380CC4-5D6E-409C-BE32-E72D297353CC}">
              <c16:uniqueId val="{00000001-20DB-4851-880B-5362EBAB8570}"/>
            </c:ext>
          </c:extLst>
        </c:ser>
        <c:ser>
          <c:idx val="0"/>
          <c:order val="2"/>
          <c:tx>
            <c:strRef>
              <c:f>Charts!$F$6</c:f>
              <c:strCache>
                <c:ptCount val="1"/>
                <c:pt idx="0">
                  <c:v>Publicly announced</c:v>
                </c:pt>
              </c:strCache>
            </c:strRef>
          </c:tx>
          <c:spPr>
            <a:solidFill>
              <a:schemeClr val="accent1"/>
            </a:solidFill>
            <a:ln>
              <a:solidFill>
                <a:schemeClr val="bg1"/>
              </a:solidFill>
            </a:ln>
            <a:effectLst/>
          </c:spPr>
          <c:invertIfNegative val="0"/>
          <c:cat>
            <c:numRef>
              <c:f>Charts!$G$2:$I$2</c:f>
              <c:numCache>
                <c:formatCode>General</c:formatCode>
                <c:ptCount val="3"/>
                <c:pt idx="0">
                  <c:v>2025</c:v>
                </c:pt>
                <c:pt idx="1">
                  <c:v>2024</c:v>
                </c:pt>
                <c:pt idx="2">
                  <c:v>2023</c:v>
                </c:pt>
              </c:numCache>
            </c:numRef>
          </c:cat>
          <c:val>
            <c:numRef>
              <c:f>Charts!$G$6:$I$6</c:f>
              <c:numCache>
                <c:formatCode>General</c:formatCode>
                <c:ptCount val="3"/>
                <c:pt idx="0">
                  <c:v>36</c:v>
                </c:pt>
                <c:pt idx="1">
                  <c:v>30</c:v>
                </c:pt>
                <c:pt idx="2">
                  <c:v>32</c:v>
                </c:pt>
              </c:numCache>
            </c:numRef>
          </c:val>
          <c:extLst>
            <c:ext xmlns:c16="http://schemas.microsoft.com/office/drawing/2014/chart" uri="{C3380CC4-5D6E-409C-BE32-E72D297353CC}">
              <c16:uniqueId val="{00000002-20DB-4851-880B-5362EBAB8570}"/>
            </c:ext>
          </c:extLst>
        </c:ser>
        <c:dLbls>
          <c:showLegendKey val="0"/>
          <c:showVal val="0"/>
          <c:showCatName val="0"/>
          <c:showSerName val="0"/>
          <c:showPercent val="0"/>
          <c:showBubbleSize val="0"/>
        </c:dLbls>
        <c:gapWidth val="150"/>
        <c:overlap val="100"/>
        <c:axId val="354614176"/>
        <c:axId val="354608896"/>
      </c:barChart>
      <c:catAx>
        <c:axId val="35461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608896"/>
        <c:crosses val="autoZero"/>
        <c:auto val="1"/>
        <c:lblAlgn val="ctr"/>
        <c:lblOffset val="100"/>
        <c:noMultiLvlLbl val="0"/>
      </c:catAx>
      <c:valAx>
        <c:axId val="354608896"/>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614176"/>
        <c:crosses val="autoZero"/>
        <c:crossBetween val="between"/>
      </c:valAx>
      <c:spPr>
        <a:noFill/>
        <a:ln>
          <a:noFill/>
        </a:ln>
        <a:effectLst/>
      </c:spPr>
    </c:plotArea>
    <c:legend>
      <c:legendPos val="b"/>
      <c:layout>
        <c:manualLayout>
          <c:xMode val="edge"/>
          <c:yMode val="edge"/>
          <c:x val="0.10980320313866192"/>
          <c:y val="0.91966996948347968"/>
          <c:w val="0.81665260946475959"/>
          <c:h val="8.03300305165203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2064505307436"/>
          <c:y val="3.5960879261208007E-3"/>
          <c:w val="0.84201505330038917"/>
          <c:h val="0.81405112168022498"/>
        </c:manualLayout>
      </c:layout>
      <c:barChart>
        <c:barDir val="bar"/>
        <c:grouping val="stacked"/>
        <c:varyColors val="0"/>
        <c:ser>
          <c:idx val="1"/>
          <c:order val="0"/>
          <c:tx>
            <c:strRef>
              <c:f>Charts!$F$10</c:f>
              <c:strCache>
                <c:ptCount val="1"/>
                <c:pt idx="0">
                  <c:v>Committed</c:v>
                </c:pt>
              </c:strCache>
            </c:strRef>
          </c:tx>
          <c:spPr>
            <a:solidFill>
              <a:schemeClr val="accent1"/>
            </a:solidFill>
            <a:ln>
              <a:noFill/>
            </a:ln>
            <a:effectLst/>
          </c:spPr>
          <c:invertIfNegative val="0"/>
          <c:cat>
            <c:numRef>
              <c:f>Charts!$G$8:$J$8</c:f>
              <c:numCache>
                <c:formatCode>General</c:formatCode>
                <c:ptCount val="4"/>
                <c:pt idx="0">
                  <c:v>2025</c:v>
                </c:pt>
                <c:pt idx="1">
                  <c:v>2024</c:v>
                </c:pt>
                <c:pt idx="2">
                  <c:v>2023</c:v>
                </c:pt>
                <c:pt idx="3">
                  <c:v>2022</c:v>
                </c:pt>
              </c:numCache>
            </c:numRef>
          </c:cat>
          <c:val>
            <c:numRef>
              <c:f>Charts!$G$10:$J$10</c:f>
              <c:numCache>
                <c:formatCode>0</c:formatCode>
                <c:ptCount val="4"/>
                <c:pt idx="0" formatCode="General">
                  <c:v>33375</c:v>
                </c:pt>
                <c:pt idx="1">
                  <c:v>37717</c:v>
                </c:pt>
                <c:pt idx="2" formatCode="General">
                  <c:v>36303</c:v>
                </c:pt>
                <c:pt idx="3" formatCode="General">
                  <c:v>46018</c:v>
                </c:pt>
              </c:numCache>
            </c:numRef>
          </c:val>
          <c:extLst>
            <c:ext xmlns:c16="http://schemas.microsoft.com/office/drawing/2014/chart" uri="{C3380CC4-5D6E-409C-BE32-E72D297353CC}">
              <c16:uniqueId val="{00000000-1BCD-4CB5-B512-7C92B9807063}"/>
            </c:ext>
          </c:extLst>
        </c:ser>
        <c:dLbls>
          <c:showLegendKey val="0"/>
          <c:showVal val="0"/>
          <c:showCatName val="0"/>
          <c:showSerName val="0"/>
          <c:showPercent val="0"/>
          <c:showBubbleSize val="0"/>
        </c:dLbls>
        <c:gapWidth val="150"/>
        <c:overlap val="100"/>
        <c:axId val="1278682319"/>
        <c:axId val="1278679919"/>
      </c:barChart>
      <c:catAx>
        <c:axId val="1278682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8679919"/>
        <c:crosses val="autoZero"/>
        <c:auto val="1"/>
        <c:lblAlgn val="ctr"/>
        <c:lblOffset val="100"/>
        <c:noMultiLvlLbl val="0"/>
      </c:catAx>
      <c:valAx>
        <c:axId val="1278679919"/>
        <c:scaling>
          <c:orientation val="minMax"/>
          <c:max val="5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A$ billion</a:t>
                </a:r>
              </a:p>
            </c:rich>
          </c:tx>
          <c:layout>
            <c:manualLayout>
              <c:xMode val="edge"/>
              <c:yMode val="edge"/>
              <c:x val="0.44285777164997453"/>
              <c:y val="0.9058219178082191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8682319"/>
        <c:crosses val="autoZero"/>
        <c:crossBetween val="between"/>
        <c:dispUnits>
          <c:builtInUnit val="thousands"/>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7674936859308"/>
          <c:y val="6.7650676506765067E-2"/>
          <c:w val="0.84771570346159553"/>
          <c:h val="0.64948717203707473"/>
        </c:manualLayout>
      </c:layout>
      <c:barChart>
        <c:barDir val="col"/>
        <c:grouping val="stacked"/>
        <c:varyColors val="0"/>
        <c:ser>
          <c:idx val="0"/>
          <c:order val="0"/>
          <c:tx>
            <c:strRef>
              <c:f>'New Historical Graphs'!$C$75</c:f>
              <c:strCache>
                <c:ptCount val="1"/>
                <c:pt idx="0">
                  <c:v>Completed</c:v>
                </c:pt>
              </c:strCache>
            </c:strRef>
          </c:tx>
          <c:spPr>
            <a:solidFill>
              <a:schemeClr val="accent1"/>
            </a:solidFill>
            <a:ln>
              <a:noFill/>
            </a:ln>
            <a:effectLst/>
          </c:spPr>
          <c:invertIfNegative val="0"/>
          <c:cat>
            <c:numRef>
              <c:f>'New Historical Graphs'!$B$77:$B$91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extLst/>
            </c:numRef>
          </c:cat>
          <c:val>
            <c:numRef>
              <c:f>'New Historical Graphs'!$C$77:$C$91</c:f>
              <c:numCache>
                <c:formatCode>0</c:formatCode>
                <c:ptCount val="15"/>
                <c:pt idx="0">
                  <c:v>55.686</c:v>
                </c:pt>
                <c:pt idx="1">
                  <c:v>83.721000000000004</c:v>
                </c:pt>
                <c:pt idx="2">
                  <c:v>105.96899999999999</c:v>
                </c:pt>
                <c:pt idx="3">
                  <c:v>8.7759999999999998</c:v>
                </c:pt>
                <c:pt idx="4">
                  <c:v>2.214</c:v>
                </c:pt>
                <c:pt idx="5">
                  <c:v>10.129</c:v>
                </c:pt>
                <c:pt idx="6">
                  <c:v>13.606999999999999</c:v>
                </c:pt>
                <c:pt idx="7">
                  <c:v>21.3</c:v>
                </c:pt>
                <c:pt idx="8" formatCode="General">
                  <c:v>10.478</c:v>
                </c:pt>
                <c:pt idx="9" formatCode="0.000">
                  <c:v>12.431999999999999</c:v>
                </c:pt>
              </c:numCache>
              <c:extLst/>
            </c:numRef>
          </c:val>
          <c:extLst>
            <c:ext xmlns:c16="http://schemas.microsoft.com/office/drawing/2014/chart" uri="{C3380CC4-5D6E-409C-BE32-E72D297353CC}">
              <c16:uniqueId val="{00000000-2755-4071-8472-A36E71311E0B}"/>
            </c:ext>
          </c:extLst>
        </c:ser>
        <c:ser>
          <c:idx val="1"/>
          <c:order val="1"/>
          <c:tx>
            <c:strRef>
              <c:f>'New Historical Graphs'!$D$75</c:f>
              <c:strCache>
                <c:ptCount val="1"/>
                <c:pt idx="0">
                  <c:v>Committed</c:v>
                </c:pt>
              </c:strCache>
            </c:strRef>
          </c:tx>
          <c:spPr>
            <a:solidFill>
              <a:schemeClr val="accent2"/>
            </a:solidFill>
            <a:ln>
              <a:noFill/>
            </a:ln>
            <a:effectLst/>
          </c:spPr>
          <c:invertIfNegative val="0"/>
          <c:cat>
            <c:numRef>
              <c:f>'New Historical Graphs'!$B$77:$B$91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extLst/>
            </c:numRef>
          </c:cat>
          <c:val>
            <c:numRef>
              <c:f>'New Historical Graphs'!$D$77:$D$91</c:f>
              <c:numCache>
                <c:formatCode>General</c:formatCode>
                <c:ptCount val="15"/>
                <c:pt idx="10" formatCode="0">
                  <c:v>8</c:v>
                </c:pt>
                <c:pt idx="11" formatCode="0">
                  <c:v>3</c:v>
                </c:pt>
                <c:pt idx="12" formatCode="0">
                  <c:v>0</c:v>
                </c:pt>
                <c:pt idx="13" formatCode="0">
                  <c:v>0</c:v>
                </c:pt>
                <c:pt idx="14" formatCode="0">
                  <c:v>0</c:v>
                </c:pt>
              </c:numCache>
              <c:extLst/>
            </c:numRef>
          </c:val>
          <c:extLst>
            <c:ext xmlns:c16="http://schemas.microsoft.com/office/drawing/2014/chart" uri="{C3380CC4-5D6E-409C-BE32-E72D297353CC}">
              <c16:uniqueId val="{00000001-2755-4071-8472-A36E71311E0B}"/>
            </c:ext>
          </c:extLst>
        </c:ser>
        <c:ser>
          <c:idx val="2"/>
          <c:order val="2"/>
          <c:tx>
            <c:strRef>
              <c:f>'New Historical Graphs'!$E$75</c:f>
              <c:strCache>
                <c:ptCount val="1"/>
                <c:pt idx="0">
                  <c:v>Advanced Feasibility</c:v>
                </c:pt>
              </c:strCache>
            </c:strRef>
          </c:tx>
          <c:spPr>
            <a:solidFill>
              <a:schemeClr val="accent3"/>
            </a:solidFill>
            <a:ln>
              <a:noFill/>
            </a:ln>
            <a:effectLst/>
          </c:spPr>
          <c:invertIfNegative val="0"/>
          <c:cat>
            <c:numRef>
              <c:f>'New Historical Graphs'!$B$77:$B$91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extLst/>
            </c:numRef>
          </c:cat>
          <c:val>
            <c:numRef>
              <c:f>'New Historical Graphs'!$E$77:$E$91</c:f>
              <c:numCache>
                <c:formatCode>General</c:formatCode>
                <c:ptCount val="15"/>
                <c:pt idx="10" formatCode="0">
                  <c:v>12</c:v>
                </c:pt>
                <c:pt idx="11" formatCode="0">
                  <c:v>2</c:v>
                </c:pt>
                <c:pt idx="12" formatCode="0">
                  <c:v>5</c:v>
                </c:pt>
                <c:pt idx="13" formatCode="0">
                  <c:v>2</c:v>
                </c:pt>
                <c:pt idx="14" formatCode="0">
                  <c:v>1</c:v>
                </c:pt>
              </c:numCache>
              <c:extLst/>
            </c:numRef>
          </c:val>
          <c:extLst>
            <c:ext xmlns:c16="http://schemas.microsoft.com/office/drawing/2014/chart" uri="{C3380CC4-5D6E-409C-BE32-E72D297353CC}">
              <c16:uniqueId val="{00000002-2755-4071-8472-A36E71311E0B}"/>
            </c:ext>
          </c:extLst>
        </c:ser>
        <c:dLbls>
          <c:showLegendKey val="0"/>
          <c:showVal val="0"/>
          <c:showCatName val="0"/>
          <c:showSerName val="0"/>
          <c:showPercent val="0"/>
          <c:showBubbleSize val="0"/>
        </c:dLbls>
        <c:gapWidth val="150"/>
        <c:overlap val="100"/>
        <c:axId val="618320480"/>
        <c:axId val="2029230288"/>
      </c:barChart>
      <c:catAx>
        <c:axId val="61832048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29230288"/>
        <c:crosses val="autoZero"/>
        <c:auto val="1"/>
        <c:lblAlgn val="ctr"/>
        <c:lblOffset val="100"/>
        <c:tickLblSkip val="2"/>
        <c:noMultiLvlLbl val="0"/>
      </c:catAx>
      <c:valAx>
        <c:axId val="202923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A$ billion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83204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a:solidFill>
            <a:sysClr val="windowText" lastClr="000000"/>
          </a:solidFill>
          <a:latin typeface="+mn-lt"/>
        </a:defRPr>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'FIgure 2.3'!$F$18:$F$25</cx:f>
        <cx:lvl ptCount="8">
          <cx:pt idx="0">Rare earths</cx:pt>
          <cx:pt idx="1">Nickel, cobalt</cx:pt>
          <cx:pt idx="2">Lithium</cx:pt>
          <cx:pt idx="3">Vanadium</cx:pt>
          <cx:pt idx="4">Titanium &amp; mineral sands</cx:pt>
          <cx:pt idx="5">Graphite</cx:pt>
          <cx:pt idx="6">HPA</cx:pt>
          <cx:pt idx="7">Other</cx:pt>
        </cx:lvl>
      </cx:strDim>
      <cx:numDim type="size">
        <cx:f>'FIgure 2.3'!$G$18:$G$25</cx:f>
        <cx:lvl ptCount="8" formatCode="0.0">
          <cx:pt idx="0">6.0339999999999998</cx:pt>
          <cx:pt idx="1">5.8629999999999995</cx:pt>
          <cx:pt idx="2">1.0509999999999999</cx:pt>
          <cx:pt idx="3">1.167</cx:pt>
          <cx:pt idx="4">1.5919999999999999</cx:pt>
          <cx:pt idx="5">0.64699999999999991</cx:pt>
          <cx:pt idx="6">0.94099999999999995</cx:pt>
          <cx:pt idx="7">0</cx:pt>
        </cx:lvl>
      </cx:numDim>
    </cx:data>
  </cx:chartData>
  <cx:chart>
    <cx:plotArea>
      <cx:plotAreaRegion>
        <cx:series layoutId="treemap" uniqueId="{E4208AD4-75FD-40F4-ACD9-FF1E5994A137}">
          <cx:dataLabels pos="inEnd">
            <cx:numFmt formatCode="0.0&quot;bn&quot;" sourceLinked="0"/>
            <cx:spPr>
              <a:ln>
                <a:noFill/>
              </a:ln>
            </cx:spPr>
            <cx:txPr>
              <a:bodyPr vertOverflow="overflow" horzOverflow="overflow" wrap="square" lIns="0" tIns="0" rIns="0" bIns="0"/>
              <a:lstStyle/>
              <a:p>
                <a:pPr algn="ctr" rtl="0">
                  <a:defRPr lang="en-US" sz="700">
                    <a:solidFill>
                      <a:sysClr val="windowText" lastClr="000000"/>
                    </a:solidFill>
                    <a:latin typeface="+mn-lt"/>
                  </a:defRPr>
                </a:pPr>
                <a:endParaRPr lang="en-US" sz="700">
                  <a:solidFill>
                    <a:sysClr val="windowText" lastClr="000000"/>
                  </a:solidFill>
                  <a:latin typeface="+mn-lt"/>
                </a:endParaRPr>
              </a:p>
            </cx:txPr>
            <cx:visibility seriesName="0" categoryName="1" value="1"/>
            <cx:separator>
</cx:separator>
            <cx:dataLabel idx="0">
              <cx:numFmt formatCode="0.0&quot;bn&quot;" sourceLinked="0"/>
              <cx:txPr>
                <a:bodyPr vertOverflow="overflow" horzOverflow="overflow" wrap="square" lIns="0" tIns="0" rIns="0" bIns="0"/>
                <a:lstStyle/>
                <a:p>
                  <a:pPr algn="ctr" rtl="0">
                    <a:defRPr>
                      <a:solidFill>
                        <a:schemeClr val="bg1"/>
                      </a:solidFill>
                    </a:defRPr>
                  </a:pPr>
                  <a:r>
                    <a:rPr>
                      <a:solidFill>
                        <a:schemeClr val="bg1"/>
                      </a:solidFill>
                    </a:rPr>
                    <a:t>Rare earths
6.0bn</a:t>
                  </a:r>
                </a:p>
              </cx:txPr>
              <cx:visibility seriesName="0" categoryName="1" value="1"/>
              <cx:separator>
</cx:separator>
            </cx:dataLabel>
            <cx:dataLabel idx="3">
              <cx:numFmt formatCode="0.0&quot;bn&quot;" sourceLinked="0"/>
              <cx:txPr>
                <a:bodyPr vertOverflow="overflow" horzOverflow="overflow" wrap="square" lIns="0" tIns="0" rIns="0" bIns="0"/>
                <a:lstStyle/>
                <a:p>
                  <a:pPr algn="ctr" rtl="0">
                    <a:defRPr/>
                  </a:pPr>
                  <a:r>
                    <a:t>Vanadium
1.2bn</a:t>
                  </a:r>
                </a:p>
              </cx:txPr>
              <cx:visibility seriesName="0" categoryName="1" value="1"/>
              <cx:separator>
</cx:separator>
            </cx:dataLabel>
            <cx:dataLabel idx="5">
              <cx:numFmt formatCode="0.0&quot;bn&quot;" sourceLinked="0"/>
              <cx:txPr>
                <a:bodyPr vertOverflow="overflow" horzOverflow="overflow" wrap="square" lIns="0" tIns="0" rIns="0" bIns="0"/>
                <a:lstStyle/>
                <a:p>
                  <a:pPr algn="ctr" rtl="0">
                    <a:defRPr>
                      <a:solidFill>
                        <a:schemeClr val="bg1"/>
                      </a:solidFill>
                    </a:defRPr>
                  </a:pPr>
                  <a:r>
                    <a:rPr lang="en-US" sz="700">
                      <a:solidFill>
                        <a:schemeClr val="bg1"/>
                      </a:solidFill>
                      <a:latin typeface="+mn-lt"/>
                    </a:rPr>
                    <a:t>Graphite
0.6bn</a:t>
                  </a:r>
                </a:p>
              </cx:txPr>
              <cx:visibility seriesName="0" categoryName="1" value="1"/>
              <cx:separator>
</cx:separator>
            </cx:dataLabel>
            <cx:dataLabel idx="6">
              <cx:numFmt formatCode="0.0&quot;bn&quot;" sourceLinked="0"/>
              <cx:txPr>
                <a:bodyPr vertOverflow="overflow" horzOverflow="overflow" wrap="square" lIns="0" tIns="0" rIns="0" bIns="0"/>
                <a:lstStyle/>
                <a:p>
                  <a:pPr algn="ctr" rtl="0">
                    <a:defRPr>
                      <a:solidFill>
                        <a:schemeClr val="bg1"/>
                      </a:solidFill>
                    </a:defRPr>
                  </a:pPr>
                  <a:r>
                    <a:rPr>
                      <a:solidFill>
                        <a:schemeClr val="bg1"/>
                      </a:solidFill>
                    </a:rPr>
                    <a:t>HPA
0.9bn</a:t>
                  </a:r>
                </a:p>
              </cx:txPr>
              <cx:visibility seriesName="0" categoryName="1" value="1"/>
              <cx:separator>
</cx:separator>
            </cx:dataLabel>
          </cx:dataLabels>
          <cx:dataId val="0"/>
          <cx:layoutPr>
            <cx:parentLabelLayout val="overlapping"/>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0.68244</cdr:x>
      <cdr:y>0.06765</cdr:y>
    </cdr:from>
    <cdr:to>
      <cdr:x>0.68244</cdr:x>
      <cdr:y>0.72744</cdr:y>
    </cdr:to>
    <cdr:cxnSp macro="">
      <cdr:nvCxnSpPr>
        <cdr:cNvPr id="2" name="Straight Arrow Connector 1">
          <a:extLst xmlns:a="http://schemas.openxmlformats.org/drawingml/2006/main">
            <a:ext uri="{FF2B5EF4-FFF2-40B4-BE49-F238E27FC236}">
              <a16:creationId xmlns:a16="http://schemas.microsoft.com/office/drawing/2014/main" id="{AFCF3576-BBF4-59C0-0DEB-58DCDC687B40}"/>
            </a:ext>
          </a:extLst>
        </cdr:cNvPr>
        <cdr:cNvCxnSpPr/>
      </cdr:nvCxnSpPr>
      <cdr:spPr>
        <a:xfrm xmlns:a="http://schemas.openxmlformats.org/drawingml/2006/main">
          <a:off x="2870949" y="139699"/>
          <a:ext cx="0" cy="1362479"/>
        </a:xfrm>
        <a:prstGeom xmlns:a="http://schemas.openxmlformats.org/drawingml/2006/main" prst="straightConnector1">
          <a:avLst/>
        </a:prstGeom>
        <a:ln xmlns:a="http://schemas.openxmlformats.org/drawingml/2006/main" w="19050" cmpd="sng">
          <a:solidFill>
            <a:srgbClr val="373737"/>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CE">
  <a:themeElements>
    <a:clrScheme name="DISR">
      <a:dk1>
        <a:sysClr val="windowText" lastClr="000000"/>
      </a:dk1>
      <a:lt1>
        <a:sysClr val="window" lastClr="FFFFFF"/>
      </a:lt1>
      <a:dk2>
        <a:srgbClr val="001B35"/>
      </a:dk2>
      <a:lt2>
        <a:srgbClr val="CE5958"/>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72B2"/>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EC604-6EF1-44B2-8256-233AFA25524E}">
  <ds:schemaRefs>
    <ds:schemaRef ds:uri="http://schemas.openxmlformats.org/officeDocument/2006/bibliography"/>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7238</Words>
  <Characters>39019</Characters>
  <Application>Microsoft Office Word</Application>
  <DocSecurity>0</DocSecurity>
  <Lines>907</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2025-12-18T10:03:00Z</dcterms:created>
  <dcterms:modified xsi:type="dcterms:W3CDTF">2025-12-18T10:04:00Z</dcterms:modified>
</cp:coreProperties>
</file>