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1430" w14:textId="77777777" w:rsidR="0066416C" w:rsidRDefault="0066416C" w:rsidP="0041333C">
      <w:bookmarkStart w:id="0" w:name="_Toc19289801"/>
      <w:r w:rsidRPr="00180BF8">
        <w:rPr>
          <w:noProof/>
          <w:lang w:eastAsia="en-AU"/>
        </w:rPr>
        <w:drawing>
          <wp:inline distT="0" distB="0" distL="0" distR="0" wp14:anchorId="340A7045" wp14:editId="66CAE3D9">
            <wp:extent cx="3611639" cy="874793"/>
            <wp:effectExtent l="0" t="0" r="8255" b="1905"/>
            <wp:docPr id="3" name="Picture 3" descr="National Measurement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Measurement Institute"/>
                    <pic:cNvPicPr/>
                  </pic:nvPicPr>
                  <pic:blipFill rotWithShape="1">
                    <a:blip r:embed="rId11" cstate="print">
                      <a:extLst>
                        <a:ext uri="{28A0092B-C50C-407E-A947-70E740481C1C}">
                          <a14:useLocalDpi xmlns:a14="http://schemas.microsoft.com/office/drawing/2010/main" val="0"/>
                        </a:ext>
                      </a:extLst>
                    </a:blip>
                    <a:srcRect t="-34272"/>
                    <a:stretch/>
                  </pic:blipFill>
                  <pic:spPr bwMode="auto">
                    <a:xfrm>
                      <a:off x="0" y="0"/>
                      <a:ext cx="3612138" cy="874914"/>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pic:spPr>
                </pic:pic>
              </a:graphicData>
            </a:graphic>
          </wp:inline>
        </w:drawing>
      </w:r>
      <w:r w:rsidRPr="002F60C0">
        <w:t xml:space="preserve"> </w:t>
      </w:r>
    </w:p>
    <w:bookmarkStart w:id="1" w:name="_Toc155191311" w:displacedByCustomXml="next"/>
    <w:bookmarkStart w:id="2" w:name="_Toc144911604" w:displacedByCustomXml="next"/>
    <w:sdt>
      <w:sdtPr>
        <w:rPr>
          <w:rFonts w:asciiTheme="minorHAnsi" w:eastAsiaTheme="minorHAnsi" w:hAnsiTheme="minorHAnsi" w:cstheme="minorBidi"/>
          <w:iCs w:val="0"/>
          <w:color w:val="auto"/>
          <w:sz w:val="22"/>
          <w:szCs w:val="22"/>
          <w:lang w:val="en-AU"/>
        </w:rPr>
        <w:id w:val="-2088995269"/>
        <w:docPartObj>
          <w:docPartGallery w:val="Cover Pages"/>
          <w:docPartUnique/>
        </w:docPartObj>
      </w:sdtPr>
      <w:sdtEndPr>
        <w:rPr>
          <w:rFonts w:eastAsia="Arial" w:cs="Times New Roman"/>
          <w:sz w:val="20"/>
        </w:rPr>
      </w:sdtEndPr>
      <w:sdtContent>
        <w:bookmarkEnd w:id="0" w:displacedByCustomXml="next"/>
        <w:bookmarkEnd w:id="1" w:displacedByCustomXml="next"/>
        <w:bookmarkEnd w:id="2" w:displacedByCustomXml="next"/>
        <w:sdt>
          <w:sdtPr>
            <w:alias w:val="Title"/>
            <w:tag w:val=""/>
            <w:id w:val="-856345196"/>
            <w:placeholder>
              <w:docPart w:val="55299AEE7952466685FF66BCF8BF7F7A"/>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05FA6070" w14:textId="030AF7E3" w:rsidR="0066416C" w:rsidRPr="00266697" w:rsidRDefault="005E5707" w:rsidP="00B4545E">
              <w:pPr>
                <w:pStyle w:val="NMI-Title"/>
              </w:pPr>
              <w:r w:rsidRPr="00B4545E">
                <w:t xml:space="preserve">NMI R </w:t>
              </w:r>
              <w:r>
                <w:t>126-1</w:t>
              </w:r>
              <w:r w:rsidR="00841307">
                <w:t>:</w:t>
              </w:r>
              <w:r w:rsidR="00123A1C">
                <w:t>2025</w:t>
              </w:r>
              <w:r w:rsidR="002E7F40">
                <w:t xml:space="preserve"> </w:t>
              </w:r>
              <w:r>
                <w:br/>
                <w:t>Evidential breath analysers</w:t>
              </w:r>
            </w:p>
          </w:sdtContent>
        </w:sdt>
        <w:p w14:paraId="3098DAF5" w14:textId="77777777" w:rsidR="00CC4A57" w:rsidRDefault="00310F22" w:rsidP="000D48F9">
          <w:pPr>
            <w:pStyle w:val="Subtitle"/>
          </w:pPr>
          <w:r w:rsidRPr="005E5707">
            <w:t>Part 1</w:t>
          </w:r>
          <w:r w:rsidR="0049623B" w:rsidRPr="005E5707">
            <w:t xml:space="preserve"> – </w:t>
          </w:r>
          <w:r w:rsidRPr="005E5707">
            <w:t>Metrological and technical requirements</w:t>
          </w:r>
        </w:p>
        <w:p w14:paraId="75DD4CBE" w14:textId="77777777" w:rsidR="00CC4A57" w:rsidRDefault="00CC4A57" w:rsidP="00CC4A57">
          <w:pPr>
            <w:pStyle w:val="Subtitle"/>
            <w:ind w:left="-113"/>
            <w:rPr>
              <w:color w:val="4F0810" w:themeColor="accent1"/>
              <w:sz w:val="32"/>
              <w:szCs w:val="32"/>
            </w:rPr>
          </w:pPr>
        </w:p>
        <w:p w14:paraId="3E782095" w14:textId="77777777" w:rsidR="00CC4A57" w:rsidRDefault="00CC4A57" w:rsidP="00CC4A57">
          <w:pPr>
            <w:pStyle w:val="Subtitle"/>
            <w:ind w:left="-113"/>
            <w:rPr>
              <w:color w:val="4F0810" w:themeColor="accent1"/>
              <w:sz w:val="32"/>
              <w:szCs w:val="32"/>
            </w:rPr>
          </w:pPr>
        </w:p>
        <w:p w14:paraId="4B451884" w14:textId="77777777" w:rsidR="00CC4A57" w:rsidRDefault="00CC4A57" w:rsidP="00CC4A57">
          <w:pPr>
            <w:pStyle w:val="Subtitle"/>
            <w:ind w:left="-113"/>
            <w:rPr>
              <w:color w:val="4F0810" w:themeColor="accent1"/>
              <w:sz w:val="32"/>
              <w:szCs w:val="32"/>
            </w:rPr>
          </w:pPr>
        </w:p>
        <w:p w14:paraId="527BEB90" w14:textId="77777777" w:rsidR="00CC4A57" w:rsidRDefault="00CC4A57" w:rsidP="00CC4A57">
          <w:pPr>
            <w:pStyle w:val="Subtitle"/>
            <w:ind w:left="-113"/>
            <w:rPr>
              <w:color w:val="4F0810" w:themeColor="accent1"/>
              <w:sz w:val="32"/>
              <w:szCs w:val="32"/>
            </w:rPr>
          </w:pPr>
        </w:p>
        <w:p w14:paraId="7314BBB9" w14:textId="29D4E110" w:rsidR="00CC4A57" w:rsidRDefault="00CC4A57" w:rsidP="00CC4A57">
          <w:pPr>
            <w:pStyle w:val="Subtitle"/>
            <w:ind w:left="-113"/>
            <w:rPr>
              <w:color w:val="4F0810" w:themeColor="accent1"/>
              <w:sz w:val="32"/>
              <w:szCs w:val="32"/>
            </w:rPr>
          </w:pPr>
          <w:r>
            <w:rPr>
              <w:color w:val="4F0810" w:themeColor="accent1"/>
              <w:sz w:val="32"/>
              <w:szCs w:val="32"/>
            </w:rPr>
            <w:br/>
          </w:r>
          <w:r w:rsidRPr="007F497D">
            <w:rPr>
              <w:color w:val="4F0810" w:themeColor="accent1"/>
              <w:sz w:val="32"/>
              <w:szCs w:val="32"/>
            </w:rPr>
            <w:t xml:space="preserve">Measurement for a fair, safe, healthy </w:t>
          </w:r>
          <w:r>
            <w:rPr>
              <w:color w:val="4F0810" w:themeColor="accent1"/>
              <w:sz w:val="32"/>
              <w:szCs w:val="32"/>
            </w:rPr>
            <w:br/>
          </w:r>
          <w:r w:rsidRPr="007F497D">
            <w:rPr>
              <w:color w:val="4F0810" w:themeColor="accent1"/>
              <w:sz w:val="32"/>
              <w:szCs w:val="32"/>
            </w:rPr>
            <w:t>and</w:t>
          </w:r>
          <w:r>
            <w:rPr>
              <w:color w:val="4F0810" w:themeColor="accent1"/>
              <w:sz w:val="32"/>
              <w:szCs w:val="32"/>
            </w:rPr>
            <w:t> </w:t>
          </w:r>
          <w:r w:rsidRPr="007F497D">
            <w:rPr>
              <w:color w:val="4F0810" w:themeColor="accent1"/>
              <w:sz w:val="32"/>
              <w:szCs w:val="32"/>
            </w:rPr>
            <w:t>competitive Australia</w:t>
          </w:r>
        </w:p>
        <w:p w14:paraId="7D72966C" w14:textId="77777777" w:rsidR="00CC4A57" w:rsidRPr="000D48F9" w:rsidRDefault="00CC4A57" w:rsidP="00CC4A57">
          <w:pPr>
            <w:pStyle w:val="Subtitle"/>
            <w:ind w:left="-113"/>
            <w:rPr>
              <w:color w:val="4F0810" w:themeColor="accent1"/>
              <w:sz w:val="32"/>
              <w:szCs w:val="32"/>
            </w:rPr>
          </w:pPr>
          <w:r w:rsidRPr="001F75A8">
            <w:rPr>
              <w:b/>
              <w:iCs/>
              <w:sz w:val="28"/>
              <w:szCs w:val="28"/>
            </w:rPr>
            <w:t>|</w:t>
          </w:r>
          <w:r w:rsidRPr="000C1609">
            <w:rPr>
              <w:b/>
              <w:iCs/>
              <w:color w:val="B7B09C" w:themeColor="accent4"/>
              <w:sz w:val="28"/>
              <w:szCs w:val="28"/>
            </w:rPr>
            <w:t xml:space="preserve"> </w:t>
          </w:r>
          <w:r w:rsidRPr="001F75A8">
            <w:rPr>
              <w:b/>
              <w:bCs/>
              <w:iCs/>
              <w:color w:val="auto"/>
              <w:sz w:val="22"/>
            </w:rPr>
            <w:t>measurement</w:t>
          </w:r>
          <w:r w:rsidRPr="001F75A8">
            <w:rPr>
              <w:iCs/>
              <w:color w:val="auto"/>
              <w:sz w:val="22"/>
            </w:rPr>
            <w:t>.gov.au</w:t>
          </w:r>
        </w:p>
        <w:p w14:paraId="20C8FE93" w14:textId="1D9D24C8" w:rsidR="0066416C" w:rsidRPr="00FE437D" w:rsidRDefault="0066416C" w:rsidP="000D48F9">
          <w:pPr>
            <w:pStyle w:val="Subtitle"/>
          </w:pPr>
          <w:r w:rsidRPr="00FE437D">
            <w:rPr>
              <w:sz w:val="24"/>
              <w:szCs w:val="24"/>
            </w:rPr>
            <w:br w:type="page"/>
          </w:r>
        </w:p>
        <w:p w14:paraId="59DAFFE8" w14:textId="77777777" w:rsidR="00831D49" w:rsidRDefault="00831D49" w:rsidP="00CF0301">
          <w:pPr>
            <w:pStyle w:val="NMI-Heading2"/>
          </w:pPr>
          <w:bookmarkStart w:id="3" w:name="_Hlk158040788"/>
          <w:r w:rsidRPr="00CF0301">
            <w:lastRenderedPageBreak/>
            <w:t>Copyright</w:t>
          </w:r>
        </w:p>
        <w:p w14:paraId="41984218" w14:textId="0EEB33F7" w:rsidR="009B4687" w:rsidRDefault="009B4687" w:rsidP="002346FA">
          <w:pPr>
            <w:pStyle w:val="NMI-normal"/>
            <w:rPr>
              <w:rStyle w:val="Strong"/>
            </w:rPr>
          </w:pPr>
          <w:r w:rsidRPr="002346FA">
            <w:rPr>
              <w:rStyle w:val="Strong"/>
            </w:rPr>
            <w:t xml:space="preserve">© Commonwealth of </w:t>
          </w:r>
          <w:r w:rsidR="00B81C11" w:rsidRPr="002346FA">
            <w:rPr>
              <w:rStyle w:val="Strong"/>
            </w:rPr>
            <w:t>Australia</w:t>
          </w:r>
          <w:r w:rsidR="00275B33">
            <w:rPr>
              <w:rStyle w:val="Strong"/>
            </w:rPr>
            <w:t xml:space="preserve"> 2025</w:t>
          </w:r>
        </w:p>
        <w:p w14:paraId="7770B87D" w14:textId="77777777" w:rsidR="00275B33" w:rsidRPr="00FF54A7" w:rsidRDefault="00275B33" w:rsidP="00275B33">
          <w:pPr>
            <w:pStyle w:val="NMI-normal"/>
          </w:pPr>
          <w:r w:rsidRPr="00FF54A7">
            <w:t>First edition</w:t>
          </w:r>
          <w:r w:rsidRPr="00FF54A7">
            <w:tab/>
          </w:r>
          <w:r w:rsidRPr="00FF54A7">
            <w:tab/>
          </w:r>
          <w:r w:rsidRPr="00FF54A7">
            <w:tab/>
            <w:t xml:space="preserve">— </w:t>
          </w:r>
          <w:r>
            <w:t>July 2003</w:t>
          </w:r>
          <w:r w:rsidRPr="00FF54A7">
            <w:t xml:space="preserve"> (Document </w:t>
          </w:r>
          <w:r>
            <w:t>NSC R 126</w:t>
          </w:r>
          <w:r w:rsidRPr="00FF54A7">
            <w:t>)</w:t>
          </w:r>
        </w:p>
        <w:p w14:paraId="3A62944A" w14:textId="77777777" w:rsidR="00275B33" w:rsidRDefault="00275B33" w:rsidP="00275B33">
          <w:pPr>
            <w:pStyle w:val="NMI-normal"/>
          </w:pPr>
          <w:bookmarkStart w:id="4" w:name="_Hlk140245199"/>
          <w:r>
            <w:t>First</w:t>
          </w:r>
          <w:r w:rsidRPr="00FF54A7">
            <w:t xml:space="preserve"> edition</w:t>
          </w:r>
          <w:r>
            <w:t>, first revision</w:t>
          </w:r>
          <w:r w:rsidRPr="00FF54A7">
            <w:tab/>
          </w:r>
          <w:bookmarkStart w:id="5" w:name="_Hlk140245248"/>
          <w:r w:rsidRPr="00FF54A7">
            <w:t xml:space="preserve">— </w:t>
          </w:r>
          <w:r>
            <w:t>July</w:t>
          </w:r>
          <w:r w:rsidRPr="00FF54A7">
            <w:t xml:space="preserve"> 20</w:t>
          </w:r>
          <w:r>
            <w:t>04</w:t>
          </w:r>
          <w:r w:rsidRPr="00FF54A7">
            <w:t xml:space="preserve"> (Document </w:t>
          </w:r>
          <w:r>
            <w:t>NMI R 126</w:t>
          </w:r>
          <w:r w:rsidRPr="00FF54A7">
            <w:t>)</w:t>
          </w:r>
        </w:p>
        <w:bookmarkEnd w:id="5"/>
        <w:p w14:paraId="72DF9E8A" w14:textId="77777777" w:rsidR="00275B33" w:rsidRDefault="00275B33" w:rsidP="00275B33">
          <w:pPr>
            <w:pStyle w:val="NMI-normal"/>
          </w:pPr>
          <w:r>
            <w:t>First edition, second revision</w:t>
          </w:r>
          <w:r>
            <w:tab/>
          </w:r>
          <w:r w:rsidRPr="00F33172">
            <w:t>— Ju</w:t>
          </w:r>
          <w:r>
            <w:t>ne</w:t>
          </w:r>
          <w:r w:rsidRPr="00F33172">
            <w:t xml:space="preserve"> 20</w:t>
          </w:r>
          <w:r>
            <w:t>13</w:t>
          </w:r>
          <w:r w:rsidRPr="00F33172">
            <w:t xml:space="preserve"> (Document NMI R 126)</w:t>
          </w:r>
        </w:p>
        <w:bookmarkEnd w:id="4"/>
        <w:p w14:paraId="07D2152A" w14:textId="34B508E2" w:rsidR="00275B33" w:rsidRPr="00F33172" w:rsidRDefault="00275B33" w:rsidP="00275B33">
          <w:pPr>
            <w:pStyle w:val="NMI-normal"/>
          </w:pPr>
          <w:r w:rsidRPr="00F33172">
            <w:t>Second edition</w:t>
          </w:r>
          <w:r w:rsidRPr="00F33172">
            <w:tab/>
          </w:r>
          <w:r w:rsidRPr="00F33172">
            <w:tab/>
          </w:r>
          <w:r>
            <w:tab/>
          </w:r>
          <w:r w:rsidRPr="00F33172">
            <w:t xml:space="preserve">— </w:t>
          </w:r>
          <w:r w:rsidR="00123A1C">
            <w:t>May</w:t>
          </w:r>
          <w:r>
            <w:t xml:space="preserve"> 2025 </w:t>
          </w:r>
          <w:r w:rsidRPr="00F33172">
            <w:t>(Document NMI R 126</w:t>
          </w:r>
          <w:r>
            <w:t>-1</w:t>
          </w:r>
          <w:r w:rsidRPr="00F33172">
            <w:t>)</w:t>
          </w:r>
        </w:p>
        <w:p w14:paraId="615FE1CD" w14:textId="77777777" w:rsidR="00BC1AFE" w:rsidRDefault="00BC1AFE" w:rsidP="00BC1AFE">
          <w:pPr>
            <w:pStyle w:val="NMI-normal"/>
          </w:pPr>
          <w:r w:rsidRPr="00CB34A5">
            <w:rPr>
              <w:lang w:val="en-GB"/>
            </w:rPr>
            <w:t xml:space="preserve">For </w:t>
          </w:r>
          <w:r>
            <w:rPr>
              <w:lang w:val="en-GB"/>
            </w:rPr>
            <w:t xml:space="preserve">an </w:t>
          </w:r>
          <w:r w:rsidRPr="00CB34A5">
            <w:rPr>
              <w:lang w:val="en-GB"/>
            </w:rPr>
            <w:t>accessible version of th</w:t>
          </w:r>
          <w:r>
            <w:rPr>
              <w:lang w:val="en-GB"/>
            </w:rPr>
            <w:t xml:space="preserve">is document, </w:t>
          </w:r>
          <w:hyperlink r:id="rId12" w:history="1">
            <w:r w:rsidRPr="00CB34A5">
              <w:rPr>
                <w:rStyle w:val="Hyperlink"/>
                <w:b/>
                <w:bCs/>
                <w:lang w:val="en-GB"/>
              </w:rPr>
              <w:t>email the National Measurement Institute</w:t>
            </w:r>
          </w:hyperlink>
          <w:r w:rsidRPr="00CB34A5">
            <w:rPr>
              <w:lang w:val="en-GB"/>
            </w:rPr>
            <w:t>.</w:t>
          </w:r>
        </w:p>
        <w:p w14:paraId="3666687D" w14:textId="77777777" w:rsidR="00BC1AFE" w:rsidRPr="00BC1AFE" w:rsidRDefault="00BC1AFE" w:rsidP="00BC1AFE">
          <w:pPr>
            <w:pStyle w:val="NMI-normal"/>
            <w:rPr>
              <w:b/>
              <w:bCs/>
            </w:rPr>
          </w:pPr>
          <w:r w:rsidRPr="00BC1AFE">
            <w:rPr>
              <w:b/>
              <w:bCs/>
            </w:rPr>
            <w:t>Ownership of intellectual property rights</w:t>
          </w:r>
        </w:p>
        <w:p w14:paraId="11C35649" w14:textId="77777777" w:rsidR="00BC1AFE" w:rsidRPr="00BC1AFE" w:rsidRDefault="00BC1AFE" w:rsidP="00BC1AFE">
          <w:pPr>
            <w:pStyle w:val="NMI-normal"/>
          </w:pPr>
          <w:r w:rsidRPr="00BC1AFE">
            <w:t>Unless otherwise noted, copyright (and any other intellectual property rights, if any) in this publication is owned by the Commonwealth of Australia.</w:t>
          </w:r>
        </w:p>
        <w:p w14:paraId="0DD1DDF4" w14:textId="77777777" w:rsidR="00BC1AFE" w:rsidRPr="00BC1AFE" w:rsidRDefault="00BC1AFE" w:rsidP="00BC1AFE">
          <w:pPr>
            <w:pStyle w:val="NMI-normal"/>
            <w:rPr>
              <w:b/>
              <w:bCs/>
            </w:rPr>
          </w:pPr>
          <w:r w:rsidRPr="00BC1AFE">
            <w:rPr>
              <w:b/>
              <w:noProof/>
            </w:rPr>
            <w:drawing>
              <wp:inline distT="0" distB="0" distL="0" distR="0" wp14:anchorId="119FFC6E" wp14:editId="41A3D403">
                <wp:extent cx="1128889" cy="440267"/>
                <wp:effectExtent l="0" t="0" r="0" b="0"/>
                <wp:docPr id="4" name="Picture 4" descr="Creative Commons C C B 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C C B Y logo"/>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473C8C4B" w14:textId="77777777" w:rsidR="00BC1AFE" w:rsidRPr="00BC1AFE" w:rsidRDefault="00CC4A57" w:rsidP="00BC1AFE">
          <w:pPr>
            <w:pStyle w:val="NMI-normal"/>
            <w:rPr>
              <w:b/>
              <w:bCs/>
            </w:rPr>
          </w:pPr>
          <w:hyperlink r:id="rId14" w:history="1">
            <w:r w:rsidR="00BC1AFE" w:rsidRPr="00BC1AFE">
              <w:rPr>
                <w:rStyle w:val="Hyperlink"/>
                <w:b/>
                <w:bCs/>
              </w:rPr>
              <w:t xml:space="preserve">Creative Commons Attribution </w:t>
            </w:r>
            <w:r w:rsidR="00317158">
              <w:rPr>
                <w:rStyle w:val="Hyperlink"/>
                <w:b/>
                <w:bCs/>
              </w:rPr>
              <w:t xml:space="preserve">– </w:t>
            </w:r>
            <w:r w:rsidR="00BC1AFE" w:rsidRPr="00BC1AFE">
              <w:rPr>
                <w:rStyle w:val="Hyperlink"/>
                <w:b/>
                <w:bCs/>
              </w:rPr>
              <w:t>4.0 No Derivatives International Licence CC BY 4.0</w:t>
            </w:r>
          </w:hyperlink>
        </w:p>
        <w:p w14:paraId="78DEEAFD" w14:textId="77777777" w:rsidR="00BC1AFE" w:rsidRPr="00BC1AFE" w:rsidRDefault="00BC1AFE" w:rsidP="00BC1AFE">
          <w:pPr>
            <w:pStyle w:val="NMI-normal"/>
          </w:pPr>
          <w:r w:rsidRPr="00BC1AFE">
            <w:t>All material in this publication is licensed under Creative Commons Attribution – No Derivatives 4.0 International Licence, with the exception of:</w:t>
          </w:r>
        </w:p>
        <w:p w14:paraId="1AE9F2A2" w14:textId="77777777" w:rsidR="00BC1AFE" w:rsidRPr="00BC1AFE" w:rsidRDefault="00BC1AFE" w:rsidP="00CF0301">
          <w:pPr>
            <w:pStyle w:val="ListBullet"/>
            <w:tabs>
              <w:tab w:val="clear" w:pos="360"/>
              <w:tab w:val="num" w:pos="0"/>
              <w:tab w:val="num" w:pos="1897"/>
            </w:tabs>
          </w:pPr>
          <w:r w:rsidRPr="00BC1AFE">
            <w:t>the Commonwealth Coat of Arms</w:t>
          </w:r>
        </w:p>
        <w:p w14:paraId="1C0DFB1C" w14:textId="77777777" w:rsidR="00BC1AFE" w:rsidRPr="00BC1AFE" w:rsidRDefault="00BC1AFE" w:rsidP="00CF0301">
          <w:pPr>
            <w:pStyle w:val="ListBullet"/>
            <w:tabs>
              <w:tab w:val="clear" w:pos="360"/>
              <w:tab w:val="num" w:pos="0"/>
              <w:tab w:val="num" w:pos="1897"/>
            </w:tabs>
          </w:pPr>
          <w:r w:rsidRPr="00BC1AFE">
            <w:t>content supplied by third parties</w:t>
          </w:r>
        </w:p>
        <w:p w14:paraId="5F6714DF" w14:textId="77777777" w:rsidR="00BC1AFE" w:rsidRPr="00BC1AFE" w:rsidRDefault="00BC1AFE" w:rsidP="00CF0301">
          <w:pPr>
            <w:pStyle w:val="ListBullet"/>
            <w:tabs>
              <w:tab w:val="clear" w:pos="360"/>
              <w:tab w:val="num" w:pos="0"/>
              <w:tab w:val="num" w:pos="1897"/>
            </w:tabs>
          </w:pPr>
          <w:r w:rsidRPr="00BC1AFE">
            <w:t>logos</w:t>
          </w:r>
        </w:p>
        <w:p w14:paraId="10989597" w14:textId="77777777" w:rsidR="00BC1AFE" w:rsidRPr="00BC1AFE" w:rsidRDefault="00BC1AFE" w:rsidP="00CF0301">
          <w:pPr>
            <w:pStyle w:val="ListBullet"/>
            <w:tabs>
              <w:tab w:val="clear" w:pos="360"/>
              <w:tab w:val="num" w:pos="0"/>
              <w:tab w:val="num" w:pos="1897"/>
            </w:tabs>
          </w:pPr>
          <w:r w:rsidRPr="00BC1AFE">
            <w:t>any material protected by trademark or otherwise noted in this publication.</w:t>
          </w:r>
        </w:p>
        <w:p w14:paraId="48AF8EE2" w14:textId="79B64840" w:rsidR="00BC1AFE" w:rsidRPr="00BC1AFE" w:rsidRDefault="00BC1AFE" w:rsidP="00BC1AFE">
          <w:pPr>
            <w:pStyle w:val="NMI-normal"/>
          </w:pPr>
          <w:r w:rsidRPr="00BC1AFE">
            <w:t>Creative Commons Attribution – No Derivatives 4.0 International Licence is a standard</w:t>
          </w:r>
          <w:r w:rsidR="00CF0301">
            <w:t>-</w:t>
          </w:r>
          <w:r w:rsidRPr="00BC1AFE">
            <w:t xml:space="preserve">form licence agreement that allows you to copy, distribute and transmit this publication provided you attribute the work. If you remix, transform, or build upon the material, you may not distribute the modified material. A summary of the licence terms is available from </w:t>
          </w:r>
          <w:hyperlink r:id="rId15" w:history="1">
            <w:r w:rsidRPr="00BC1AFE">
              <w:rPr>
                <w:rStyle w:val="Hyperlink"/>
              </w:rPr>
              <w:t>https://creativecommons.org/licenses/by-nd/4.0/</w:t>
            </w:r>
          </w:hyperlink>
          <w:r w:rsidRPr="00BC1AFE">
            <w:t xml:space="preserve"> . The full licence terms are available from </w:t>
          </w:r>
          <w:hyperlink r:id="rId16" w:history="1">
            <w:r w:rsidRPr="00BC1AFE">
              <w:rPr>
                <w:rStyle w:val="Hyperlink"/>
              </w:rPr>
              <w:t>https://creativecommons.org/licenses/by-nd/4.0/legalcode.en</w:t>
            </w:r>
          </w:hyperlink>
          <w:r w:rsidRPr="00BC1AFE">
            <w:t xml:space="preserve"> .</w:t>
          </w:r>
        </w:p>
        <w:p w14:paraId="12094374" w14:textId="77777777" w:rsidR="00BC1AFE" w:rsidRPr="00BC1AFE" w:rsidRDefault="00BC1AFE" w:rsidP="00BC1AFE">
          <w:pPr>
            <w:pStyle w:val="NMI-normal"/>
          </w:pPr>
          <w:r w:rsidRPr="00BC1AFE">
            <w:t>This notice excludes the Commonwealth Coat of Arms, any logos and any material protected by trademark or otherwise noted in the publication, from the application of the Creative Commons licence. These are all forms of property which the Commonwealth cannot or usually would not licence others to use.</w:t>
          </w:r>
        </w:p>
        <w:p w14:paraId="086D7A55" w14:textId="77777777" w:rsidR="00FD6640" w:rsidRDefault="005374F1" w:rsidP="00CF0301">
          <w:pPr>
            <w:pStyle w:val="NMI-Heading2"/>
          </w:pPr>
          <w:r>
            <w:t>Attribution</w:t>
          </w:r>
        </w:p>
        <w:p w14:paraId="6AFAC367" w14:textId="77777777" w:rsidR="00BC1AFE" w:rsidRDefault="00BC1AFE" w:rsidP="00BC1AFE">
          <w:pPr>
            <w:pStyle w:val="NMI-normal"/>
            <w:rPr>
              <w:lang w:val="en-GB"/>
            </w:rPr>
          </w:pPr>
          <w:r w:rsidRPr="00BC1AFE">
            <w:rPr>
              <w:lang w:val="en-GB"/>
            </w:rPr>
            <w:t>Content contained herein should be attributed as</w:t>
          </w:r>
          <w:r>
            <w:rPr>
              <w:lang w:val="en-GB"/>
            </w:rPr>
            <w:t>:</w:t>
          </w:r>
        </w:p>
        <w:p w14:paraId="136AADBD" w14:textId="77777777" w:rsidR="00813C76" w:rsidRPr="00BA35A9" w:rsidRDefault="00813C76" w:rsidP="00813C76">
          <w:pPr>
            <w:pStyle w:val="NMI-normal"/>
            <w:rPr>
              <w:rStyle w:val="Strong"/>
              <w:b w:val="0"/>
              <w:bCs w:val="0"/>
            </w:rPr>
          </w:pPr>
          <w:r w:rsidRPr="00BA35A9">
            <w:rPr>
              <w:iCs/>
            </w:rPr>
            <w:t>National Measurement Institute</w:t>
          </w:r>
          <w:r w:rsidRPr="00BA35A9">
            <w:t xml:space="preserve"> (2025) NMI R 126-1:2025 </w:t>
          </w:r>
          <w:r w:rsidRPr="00BA35A9">
            <w:rPr>
              <w:i/>
              <w:iCs/>
            </w:rPr>
            <w:t>Evidential breath analysers.</w:t>
          </w:r>
          <w:r w:rsidRPr="00BA35A9">
            <w:rPr>
              <w:i/>
            </w:rPr>
            <w:t xml:space="preserve"> Part 1: Metrological and technical requirements, </w:t>
          </w:r>
          <w:r w:rsidRPr="00BA35A9">
            <w:rPr>
              <w:iCs/>
            </w:rPr>
            <w:t>National Measurement Institute,</w:t>
          </w:r>
          <w:r w:rsidRPr="00BA35A9">
            <w:rPr>
              <w:i/>
            </w:rPr>
            <w:t xml:space="preserve"> </w:t>
          </w:r>
          <w:r w:rsidRPr="00BA35A9">
            <w:rPr>
              <w:iCs/>
            </w:rPr>
            <w:t>Australian Government Department of Industry, Science and Resources, Canberra, Australia.</w:t>
          </w:r>
        </w:p>
        <w:p w14:paraId="7E97F1B5" w14:textId="77777777" w:rsidR="00813C76" w:rsidRPr="00BA35A9" w:rsidRDefault="00813C76" w:rsidP="00813C76">
          <w:pPr>
            <w:pStyle w:val="NMI-normal"/>
          </w:pPr>
          <w:r w:rsidRPr="00BA35A9">
            <w:t>In-text citation:</w:t>
          </w:r>
        </w:p>
        <w:p w14:paraId="26209757" w14:textId="77777777" w:rsidR="00813C76" w:rsidRPr="00BA35A9" w:rsidRDefault="00813C76" w:rsidP="00813C76">
          <w:pPr>
            <w:pStyle w:val="ListBullet"/>
          </w:pPr>
          <w:r w:rsidRPr="00BA35A9">
            <w:t>Short form: NMI R 126-1:2025</w:t>
          </w:r>
        </w:p>
        <w:p w14:paraId="12298D3B" w14:textId="77777777" w:rsidR="00C00CE7" w:rsidRDefault="00813C76" w:rsidP="00C00CE7">
          <w:pPr>
            <w:pStyle w:val="ListBullet"/>
          </w:pPr>
          <w:r w:rsidRPr="00BA35A9">
            <w:t xml:space="preserve">Long form: NMI R 126-1:2025 </w:t>
          </w:r>
          <w:r w:rsidRPr="00BA35A9">
            <w:rPr>
              <w:iCs/>
            </w:rPr>
            <w:t>Evidential breath analysers.</w:t>
          </w:r>
          <w:r w:rsidRPr="00BA35A9">
            <w:t xml:space="preserve"> Part 1: Metrological and technical requirements</w:t>
          </w:r>
        </w:p>
        <w:p w14:paraId="5465482C" w14:textId="06E4CA17" w:rsidR="005E5707" w:rsidRDefault="0066416C" w:rsidP="00C00CE7">
          <w:pPr>
            <w:pStyle w:val="NMI-Heading1"/>
          </w:pPr>
          <w:r w:rsidRPr="00FE437D">
            <w:br w:type="page"/>
          </w:r>
          <w:bookmarkStart w:id="6" w:name="_Hlk158040826"/>
          <w:bookmarkStart w:id="7" w:name="_Toc144911619"/>
          <w:bookmarkStart w:id="8" w:name="_Toc155176747"/>
          <w:r w:rsidR="005E5707">
            <w:lastRenderedPageBreak/>
            <w:t>Introduction to NMI R 126-1</w:t>
          </w:r>
          <w:bookmarkStart w:id="9" w:name="_Toc19023741"/>
        </w:p>
        <w:p w14:paraId="4C8EA609" w14:textId="77777777" w:rsidR="005E5707" w:rsidRDefault="005E5707" w:rsidP="005E5707">
          <w:pPr>
            <w:pStyle w:val="NMI-normal"/>
          </w:pPr>
          <w:r w:rsidRPr="00FF54A7">
            <w:rPr>
              <w:rFonts w:ascii="Arial" w:hAnsi="Arial"/>
            </w:rPr>
            <w:t>NMI R 1</w:t>
          </w:r>
          <w:r>
            <w:rPr>
              <w:rFonts w:ascii="Arial" w:hAnsi="Arial"/>
            </w:rPr>
            <w:t>26</w:t>
          </w:r>
          <w:r w:rsidRPr="00FF54A7">
            <w:rPr>
              <w:rFonts w:ascii="Arial" w:hAnsi="Arial"/>
            </w:rPr>
            <w:t xml:space="preserve">-1 </w:t>
          </w:r>
          <w:r w:rsidRPr="00FE437D">
            <w:t xml:space="preserve">specifies the metrological and technical </w:t>
          </w:r>
          <w:r w:rsidRPr="00431B77">
            <w:t>requirements</w:t>
          </w:r>
          <w:r w:rsidRPr="00FE437D">
            <w:t xml:space="preserve"> for the pattern approval of</w:t>
          </w:r>
          <w:r>
            <w:t xml:space="preserve"> </w:t>
          </w:r>
          <w:r w:rsidRPr="00BA35A9">
            <w:t>evidential breath analysers</w:t>
          </w:r>
          <w:r>
            <w:t xml:space="preserve"> (EBAs).</w:t>
          </w:r>
          <w:r w:rsidRPr="00BA35A9">
            <w:t xml:space="preserve"> </w:t>
          </w:r>
        </w:p>
        <w:p w14:paraId="539E86B8" w14:textId="77777777" w:rsidR="005E5707" w:rsidRDefault="005E5707" w:rsidP="005E5707">
          <w:pPr>
            <w:pStyle w:val="NMI-normal"/>
          </w:pPr>
          <w:r>
            <w:t>Changes from previous editions are in the table below.</w:t>
          </w:r>
        </w:p>
        <w:p w14:paraId="03A325C7" w14:textId="77777777" w:rsidR="005E5707" w:rsidRPr="00CE0D4C" w:rsidRDefault="005E5707" w:rsidP="005E5707">
          <w:pPr>
            <w:pStyle w:val="NMI-Caption"/>
          </w:pPr>
          <w:r w:rsidRPr="00CE0D4C">
            <w:t xml:space="preserve">Table: </w:t>
          </w:r>
          <w:r>
            <w:t>Major changes from previous editions</w:t>
          </w:r>
        </w:p>
        <w:tbl>
          <w:tblPr>
            <w:tblStyle w:val="TableGrid"/>
            <w:tblW w:w="8926" w:type="dxa"/>
            <w:tblLook w:val="04A0" w:firstRow="1" w:lastRow="0" w:firstColumn="1" w:lastColumn="0" w:noHBand="0" w:noVBand="1"/>
            <w:tblCaption w:val="Major changes from previous editions"/>
            <w:tblDescription w:val="This table lists major changes from previous editions of the recommendation as published by N M I. Changes are identified by clause number, with a description and date the change was agreed."/>
          </w:tblPr>
          <w:tblGrid>
            <w:gridCol w:w="1134"/>
            <w:gridCol w:w="2410"/>
            <w:gridCol w:w="3681"/>
            <w:gridCol w:w="1701"/>
          </w:tblGrid>
          <w:tr w:rsidR="005E5707" w:rsidRPr="00751EB1" w14:paraId="7004DB3E" w14:textId="77777777" w:rsidTr="006A442B">
            <w:trPr>
              <w:cnfStyle w:val="100000000000" w:firstRow="1" w:lastRow="0" w:firstColumn="0" w:lastColumn="0" w:oddVBand="0" w:evenVBand="0" w:oddHBand="0" w:evenHBand="0" w:firstRowFirstColumn="0" w:firstRowLastColumn="0" w:lastRowFirstColumn="0" w:lastRowLastColumn="0"/>
              <w:tblHeader/>
            </w:trPr>
            <w:tc>
              <w:tcPr>
                <w:tcW w:w="1134" w:type="dxa"/>
                <w:shd w:val="clear" w:color="auto" w:fill="4F0810"/>
                <w:vAlign w:val="center"/>
              </w:tcPr>
              <w:p w14:paraId="24ECEA1C" w14:textId="77777777" w:rsidR="005E5707" w:rsidRPr="00751EB1" w:rsidRDefault="005E5707" w:rsidP="006A442B">
                <w:pPr>
                  <w:pStyle w:val="NMI-Tablecolumnheading"/>
                  <w:rPr>
                    <w:b/>
                    <w:bCs/>
                  </w:rPr>
                </w:pPr>
                <w:r w:rsidRPr="00751EB1">
                  <w:rPr>
                    <w:rFonts w:cs="Arial"/>
                    <w:b/>
                    <w:bCs/>
                    <w:szCs w:val="20"/>
                  </w:rPr>
                  <w:t>Clause(s)</w:t>
                </w:r>
              </w:p>
            </w:tc>
            <w:tc>
              <w:tcPr>
                <w:tcW w:w="2410" w:type="dxa"/>
                <w:shd w:val="clear" w:color="auto" w:fill="4F0810"/>
                <w:vAlign w:val="center"/>
              </w:tcPr>
              <w:p w14:paraId="2FDDEB18" w14:textId="77777777" w:rsidR="005E5707" w:rsidRPr="00751EB1" w:rsidRDefault="005E5707" w:rsidP="006A442B">
                <w:pPr>
                  <w:pStyle w:val="NMI-Tablecolumnheading"/>
                  <w:rPr>
                    <w:b/>
                    <w:bCs/>
                  </w:rPr>
                </w:pPr>
                <w:r w:rsidRPr="00751EB1">
                  <w:rPr>
                    <w:rFonts w:cs="Arial"/>
                    <w:b/>
                    <w:bCs/>
                    <w:szCs w:val="20"/>
                  </w:rPr>
                  <w:t>Change</w:t>
                </w:r>
              </w:p>
            </w:tc>
            <w:tc>
              <w:tcPr>
                <w:tcW w:w="3681" w:type="dxa"/>
                <w:shd w:val="clear" w:color="auto" w:fill="4F0810"/>
                <w:vAlign w:val="center"/>
              </w:tcPr>
              <w:p w14:paraId="6F90D706" w14:textId="77777777" w:rsidR="005E5707" w:rsidRPr="00751EB1" w:rsidRDefault="005E5707" w:rsidP="006A442B">
                <w:pPr>
                  <w:pStyle w:val="NMI-Tablecolumnheading"/>
                  <w:rPr>
                    <w:b/>
                    <w:bCs/>
                  </w:rPr>
                </w:pPr>
                <w:r w:rsidRPr="00751EB1">
                  <w:rPr>
                    <w:rFonts w:cs="Arial"/>
                    <w:b/>
                    <w:bCs/>
                    <w:szCs w:val="20"/>
                  </w:rPr>
                  <w:t>Details</w:t>
                </w:r>
              </w:p>
            </w:tc>
            <w:tc>
              <w:tcPr>
                <w:tcW w:w="1701" w:type="dxa"/>
                <w:shd w:val="clear" w:color="auto" w:fill="4F0810"/>
                <w:vAlign w:val="center"/>
              </w:tcPr>
              <w:p w14:paraId="2296032F" w14:textId="77777777" w:rsidR="005E5707" w:rsidRPr="00751EB1" w:rsidRDefault="005E5707" w:rsidP="006A442B">
                <w:pPr>
                  <w:pStyle w:val="NMI-Tablecolumnheading"/>
                  <w:rPr>
                    <w:b/>
                    <w:bCs/>
                  </w:rPr>
                </w:pPr>
                <w:r w:rsidRPr="00751EB1">
                  <w:rPr>
                    <w:rFonts w:cs="Arial"/>
                    <w:b/>
                    <w:bCs/>
                    <w:szCs w:val="20"/>
                  </w:rPr>
                  <w:t>Date</w:t>
                </w:r>
              </w:p>
            </w:tc>
          </w:tr>
          <w:tr w:rsidR="005E5707" w:rsidRPr="00FE437D" w14:paraId="1673B1D6" w14:textId="77777777" w:rsidTr="006A442B">
            <w:tc>
              <w:tcPr>
                <w:tcW w:w="1134" w:type="dxa"/>
              </w:tcPr>
              <w:p w14:paraId="055BCA12" w14:textId="77777777" w:rsidR="005E5707" w:rsidRPr="00FE437D" w:rsidRDefault="005E5707" w:rsidP="006A442B">
                <w:pPr>
                  <w:pStyle w:val="NMI-normal"/>
                </w:pPr>
                <w:r>
                  <w:t>3.3 and 7.1.10</w:t>
                </w:r>
              </w:p>
            </w:tc>
            <w:tc>
              <w:tcPr>
                <w:tcW w:w="2410" w:type="dxa"/>
              </w:tcPr>
              <w:p w14:paraId="2D63C16C" w14:textId="77777777" w:rsidR="005E5707" w:rsidRPr="00FE437D" w:rsidRDefault="005E5707" w:rsidP="006A442B">
                <w:pPr>
                  <w:pStyle w:val="NMI-normal"/>
                </w:pPr>
                <w:r>
                  <w:t>Software terminology, requirements and evaluation</w:t>
                </w:r>
              </w:p>
            </w:tc>
            <w:tc>
              <w:tcPr>
                <w:tcW w:w="3681" w:type="dxa"/>
              </w:tcPr>
              <w:p w14:paraId="67001E81" w14:textId="77777777" w:rsidR="005E5707" w:rsidRPr="00FE437D" w:rsidRDefault="005E5707" w:rsidP="006A442B">
                <w:pPr>
                  <w:pStyle w:val="NMI-normal"/>
                </w:pPr>
                <w:r>
                  <w:t>Software requirements and evaluations methods are now specified in greater detail.</w:t>
                </w:r>
              </w:p>
            </w:tc>
            <w:tc>
              <w:tcPr>
                <w:tcW w:w="1701" w:type="dxa"/>
              </w:tcPr>
              <w:p w14:paraId="0A9F25A4" w14:textId="2CCC2E75" w:rsidR="005E5707" w:rsidRPr="00FE437D" w:rsidRDefault="00123A1C" w:rsidP="006A442B">
                <w:pPr>
                  <w:pStyle w:val="NMI-normal"/>
                </w:pPr>
                <w:r>
                  <w:t xml:space="preserve">May </w:t>
                </w:r>
                <w:r w:rsidR="005E5707" w:rsidRPr="00FF54A7">
                  <w:t>202</w:t>
                </w:r>
                <w:r w:rsidR="00900069">
                  <w:t>5</w:t>
                </w:r>
              </w:p>
            </w:tc>
          </w:tr>
          <w:tr w:rsidR="005E5707" w:rsidRPr="00FE437D" w14:paraId="2C90C4AA" w14:textId="77777777" w:rsidTr="006A442B">
            <w:tc>
              <w:tcPr>
                <w:tcW w:w="1134" w:type="dxa"/>
              </w:tcPr>
              <w:p w14:paraId="6F7A2D7D" w14:textId="77777777" w:rsidR="005E5707" w:rsidRDefault="005E5707" w:rsidP="006A442B">
                <w:pPr>
                  <w:pStyle w:val="NMI-normal"/>
                </w:pPr>
                <w:r>
                  <w:t>6.2</w:t>
                </w:r>
              </w:p>
            </w:tc>
            <w:tc>
              <w:tcPr>
                <w:tcW w:w="2410" w:type="dxa"/>
              </w:tcPr>
              <w:p w14:paraId="3D3010F1" w14:textId="77777777" w:rsidR="005E5707" w:rsidRDefault="005E5707" w:rsidP="006A442B">
                <w:pPr>
                  <w:pStyle w:val="NMI-normal"/>
                </w:pPr>
                <w:r>
                  <w:t>Variable masking</w:t>
                </w:r>
              </w:p>
            </w:tc>
            <w:tc>
              <w:tcPr>
                <w:tcW w:w="3681" w:type="dxa"/>
              </w:tcPr>
              <w:p w14:paraId="7806C331" w14:textId="77777777" w:rsidR="005E5707" w:rsidRDefault="005E5707" w:rsidP="006A442B">
                <w:pPr>
                  <w:pStyle w:val="NMI-normal"/>
                </w:pPr>
                <w:r w:rsidRPr="00C27B84">
                  <w:t>Masking range not limited to 0.010</w:t>
                </w:r>
                <w:r>
                  <w:t> </w:t>
                </w:r>
                <w:r w:rsidRPr="00C27B84">
                  <w:t>g/210 L or less</w:t>
                </w:r>
                <w:r>
                  <w:t>.</w:t>
                </w:r>
              </w:p>
            </w:tc>
            <w:tc>
              <w:tcPr>
                <w:tcW w:w="1701" w:type="dxa"/>
              </w:tcPr>
              <w:p w14:paraId="367B203E" w14:textId="328E69CF" w:rsidR="005E5707" w:rsidRDefault="00123A1C" w:rsidP="006A442B">
                <w:pPr>
                  <w:pStyle w:val="NMI-normal"/>
                </w:pPr>
                <w:r>
                  <w:t xml:space="preserve">May </w:t>
                </w:r>
                <w:r w:rsidR="005E5707">
                  <w:t>202</w:t>
                </w:r>
                <w:r w:rsidR="00900069">
                  <w:t>5</w:t>
                </w:r>
              </w:p>
            </w:tc>
          </w:tr>
          <w:tr w:rsidR="005E5707" w:rsidRPr="00FE437D" w14:paraId="256516BB" w14:textId="77777777" w:rsidTr="006A442B">
            <w:tc>
              <w:tcPr>
                <w:tcW w:w="1134" w:type="dxa"/>
              </w:tcPr>
              <w:p w14:paraId="48D574F1" w14:textId="77777777" w:rsidR="005E5707" w:rsidRDefault="005E5707" w:rsidP="006A442B">
                <w:pPr>
                  <w:pStyle w:val="NMI-normal"/>
                </w:pPr>
                <w:r>
                  <w:t>6.9.3 and 6.10.1</w:t>
                </w:r>
              </w:p>
            </w:tc>
            <w:tc>
              <w:tcPr>
                <w:tcW w:w="2410" w:type="dxa"/>
              </w:tcPr>
              <w:p w14:paraId="3FF40A75" w14:textId="77777777" w:rsidR="005E5707" w:rsidRDefault="005E5707" w:rsidP="006A442B">
                <w:pPr>
                  <w:pStyle w:val="NMI-normal"/>
                </w:pPr>
                <w:r w:rsidRPr="00C27B84">
                  <w:t xml:space="preserve">Effect of water </w:t>
                </w:r>
                <w:r w:rsidRPr="00C80B1E">
                  <w:t>vapour</w:t>
                </w:r>
                <w:r w:rsidRPr="00C27B84">
                  <w:t xml:space="preserve"> (condensation)</w:t>
                </w:r>
              </w:p>
            </w:tc>
            <w:tc>
              <w:tcPr>
                <w:tcW w:w="3681" w:type="dxa"/>
              </w:tcPr>
              <w:p w14:paraId="1041FA3B" w14:textId="77777777" w:rsidR="005E5707" w:rsidRPr="00C27B84" w:rsidRDefault="005E5707" w:rsidP="006A442B">
                <w:pPr>
                  <w:pStyle w:val="NMI-normal"/>
                </w:pPr>
                <w:r w:rsidRPr="00C27B84">
                  <w:t>New test to check for effect of repeated wet sample at low temperature conditions.</w:t>
                </w:r>
              </w:p>
            </w:tc>
            <w:tc>
              <w:tcPr>
                <w:tcW w:w="1701" w:type="dxa"/>
              </w:tcPr>
              <w:p w14:paraId="4E296719" w14:textId="26124BFA" w:rsidR="005E5707" w:rsidRDefault="00123A1C" w:rsidP="006A442B">
                <w:pPr>
                  <w:pStyle w:val="NMI-normal"/>
                </w:pPr>
                <w:r>
                  <w:t xml:space="preserve">May </w:t>
                </w:r>
                <w:r w:rsidR="005E5707" w:rsidRPr="00031198">
                  <w:t>202</w:t>
                </w:r>
                <w:r w:rsidR="00900069">
                  <w:t>5</w:t>
                </w:r>
              </w:p>
            </w:tc>
          </w:tr>
          <w:tr w:rsidR="005E5707" w:rsidRPr="00FE437D" w14:paraId="1B1AFAF4" w14:textId="77777777" w:rsidTr="006A442B">
            <w:tc>
              <w:tcPr>
                <w:tcW w:w="1134" w:type="dxa"/>
              </w:tcPr>
              <w:p w14:paraId="3225C5F2" w14:textId="77777777" w:rsidR="005E5707" w:rsidRDefault="005E5707" w:rsidP="006A442B">
                <w:pPr>
                  <w:pStyle w:val="NMI-normal"/>
                </w:pPr>
                <w:r>
                  <w:t>6.10.1</w:t>
                </w:r>
              </w:p>
            </w:tc>
            <w:tc>
              <w:tcPr>
                <w:tcW w:w="2410" w:type="dxa"/>
              </w:tcPr>
              <w:p w14:paraId="6E27AFBA" w14:textId="77777777" w:rsidR="005E5707" w:rsidRPr="00C27B84" w:rsidRDefault="005E5707" w:rsidP="006A442B">
                <w:pPr>
                  <w:pStyle w:val="NMI-normal"/>
                </w:pPr>
                <w:r>
                  <w:t>Influence factors</w:t>
                </w:r>
              </w:p>
            </w:tc>
            <w:tc>
              <w:tcPr>
                <w:tcW w:w="3681" w:type="dxa"/>
              </w:tcPr>
              <w:p w14:paraId="038D521C" w14:textId="77777777" w:rsidR="005E5707" w:rsidRDefault="005E5707" w:rsidP="006A442B">
                <w:pPr>
                  <w:pStyle w:val="NMI-normal"/>
                </w:pPr>
                <w:r>
                  <w:t>Changes are made to the classification, description, and conditions of influence factors</w:t>
                </w:r>
                <w:r w:rsidRPr="006B6079">
                  <w:t xml:space="preserve">. </w:t>
                </w:r>
              </w:p>
              <w:p w14:paraId="5F93A010" w14:textId="6E210EE4" w:rsidR="005E5707" w:rsidRPr="00C27B84" w:rsidRDefault="005E5707" w:rsidP="006A442B">
                <w:pPr>
                  <w:pStyle w:val="NMI-normal"/>
                </w:pPr>
                <w:r>
                  <w:t>The test for each</w:t>
                </w:r>
                <w:r w:rsidRPr="006B6079">
                  <w:t xml:space="preserve"> </w:t>
                </w:r>
                <w:r>
                  <w:t>influence</w:t>
                </w:r>
                <w:r w:rsidRPr="006B6079">
                  <w:t xml:space="preserve"> factor </w:t>
                </w:r>
                <w:r>
                  <w:t>is specified</w:t>
                </w:r>
                <w:r w:rsidRPr="006B6079">
                  <w:t xml:space="preserve"> in Part 2</w:t>
                </w:r>
                <w:r w:rsidR="009E369E">
                  <w:t>.</w:t>
                </w:r>
              </w:p>
            </w:tc>
            <w:tc>
              <w:tcPr>
                <w:tcW w:w="1701" w:type="dxa"/>
              </w:tcPr>
              <w:p w14:paraId="3D705FE0" w14:textId="49E7732B" w:rsidR="005E5707" w:rsidRPr="00031198" w:rsidRDefault="00123A1C" w:rsidP="006A442B">
                <w:pPr>
                  <w:pStyle w:val="NMI-normal"/>
                </w:pPr>
                <w:r>
                  <w:t xml:space="preserve">May </w:t>
                </w:r>
                <w:r w:rsidR="005E5707" w:rsidRPr="00031198">
                  <w:t>202</w:t>
                </w:r>
                <w:r w:rsidR="00900069">
                  <w:t>5</w:t>
                </w:r>
              </w:p>
            </w:tc>
          </w:tr>
          <w:tr w:rsidR="005E5707" w:rsidRPr="00FE437D" w14:paraId="08A7E615" w14:textId="77777777" w:rsidTr="006A442B">
            <w:tc>
              <w:tcPr>
                <w:tcW w:w="1134" w:type="dxa"/>
              </w:tcPr>
              <w:p w14:paraId="751A2FAA" w14:textId="77777777" w:rsidR="005E5707" w:rsidRDefault="005E5707" w:rsidP="006A442B">
                <w:pPr>
                  <w:pStyle w:val="NMI-normal"/>
                </w:pPr>
                <w:r>
                  <w:t>6.11.1</w:t>
                </w:r>
              </w:p>
            </w:tc>
            <w:tc>
              <w:tcPr>
                <w:tcW w:w="2410" w:type="dxa"/>
              </w:tcPr>
              <w:p w14:paraId="08A38279" w14:textId="77777777" w:rsidR="005E5707" w:rsidRDefault="005E5707" w:rsidP="006A442B">
                <w:pPr>
                  <w:pStyle w:val="NMI-normal"/>
                </w:pPr>
                <w:r>
                  <w:t>Disturbances</w:t>
                </w:r>
              </w:p>
            </w:tc>
            <w:tc>
              <w:tcPr>
                <w:tcW w:w="3681" w:type="dxa"/>
              </w:tcPr>
              <w:p w14:paraId="03D11D39" w14:textId="77777777" w:rsidR="005E5707" w:rsidRDefault="005E5707" w:rsidP="006A442B">
                <w:pPr>
                  <w:pStyle w:val="NMI-normal"/>
                </w:pPr>
                <w:r>
                  <w:t>C</w:t>
                </w:r>
                <w:r w:rsidRPr="00C80B1E">
                  <w:t>hanges</w:t>
                </w:r>
                <w:r>
                  <w:t xml:space="preserve"> are made</w:t>
                </w:r>
                <w:r w:rsidRPr="00C80B1E">
                  <w:t xml:space="preserve"> to the classification, description, and conditions of </w:t>
                </w:r>
                <w:r>
                  <w:t>disturbances</w:t>
                </w:r>
                <w:r w:rsidRPr="006B6079">
                  <w:t xml:space="preserve">. </w:t>
                </w:r>
              </w:p>
              <w:p w14:paraId="085ACF34" w14:textId="05454468" w:rsidR="005E5707" w:rsidRDefault="005E5707" w:rsidP="006A442B">
                <w:pPr>
                  <w:pStyle w:val="NMI-normal"/>
                </w:pPr>
                <w:r w:rsidRPr="006B6079">
                  <w:t xml:space="preserve">The test for each </w:t>
                </w:r>
                <w:r>
                  <w:t>disturbance</w:t>
                </w:r>
                <w:r w:rsidRPr="006B6079">
                  <w:t xml:space="preserve"> is specified in Part 2</w:t>
                </w:r>
                <w:r w:rsidR="009E369E">
                  <w:t>.</w:t>
                </w:r>
              </w:p>
            </w:tc>
            <w:tc>
              <w:tcPr>
                <w:tcW w:w="1701" w:type="dxa"/>
              </w:tcPr>
              <w:p w14:paraId="1ECBB9E9" w14:textId="0258E53E" w:rsidR="005E5707" w:rsidRPr="00031198" w:rsidRDefault="00123A1C" w:rsidP="006A442B">
                <w:pPr>
                  <w:pStyle w:val="NMI-normal"/>
                </w:pPr>
                <w:r>
                  <w:t xml:space="preserve">May </w:t>
                </w:r>
                <w:r w:rsidR="005E5707" w:rsidRPr="00031198">
                  <w:t>202</w:t>
                </w:r>
                <w:r w:rsidR="00900069">
                  <w:t>5</w:t>
                </w:r>
              </w:p>
            </w:tc>
          </w:tr>
          <w:tr w:rsidR="005E5707" w:rsidRPr="00FE437D" w14:paraId="0AE74C09" w14:textId="77777777" w:rsidTr="006A442B">
            <w:tc>
              <w:tcPr>
                <w:tcW w:w="1134" w:type="dxa"/>
              </w:tcPr>
              <w:p w14:paraId="2C325D37" w14:textId="77777777" w:rsidR="005E5707" w:rsidRDefault="005E5707" w:rsidP="006A442B">
                <w:pPr>
                  <w:pStyle w:val="NMI-normal"/>
                </w:pPr>
                <w:r>
                  <w:t>6.11.3</w:t>
                </w:r>
              </w:p>
            </w:tc>
            <w:tc>
              <w:tcPr>
                <w:tcW w:w="2410" w:type="dxa"/>
              </w:tcPr>
              <w:p w14:paraId="232ED98E" w14:textId="77777777" w:rsidR="005E5707" w:rsidRDefault="005E5707" w:rsidP="006A442B">
                <w:pPr>
                  <w:pStyle w:val="NMI-normal"/>
                </w:pPr>
                <w:r w:rsidRPr="006B6079">
                  <w:t>Optional Disturbances - Sand &amp; Dust, Salt Mist, Water</w:t>
                </w:r>
              </w:p>
            </w:tc>
            <w:tc>
              <w:tcPr>
                <w:tcW w:w="3681" w:type="dxa"/>
              </w:tcPr>
              <w:p w14:paraId="575CD681" w14:textId="40927DED" w:rsidR="005E5707" w:rsidRDefault="005E5707" w:rsidP="006A442B">
                <w:pPr>
                  <w:pStyle w:val="NMI-normal"/>
                </w:pPr>
                <w:r w:rsidRPr="006B6079">
                  <w:t>Optional tests for specific environmental conditions.</w:t>
                </w:r>
              </w:p>
            </w:tc>
            <w:tc>
              <w:tcPr>
                <w:tcW w:w="1701" w:type="dxa"/>
              </w:tcPr>
              <w:p w14:paraId="1F9DFC5D" w14:textId="0736A039" w:rsidR="005E5707" w:rsidRPr="00031198" w:rsidRDefault="00123A1C" w:rsidP="006A442B">
                <w:pPr>
                  <w:pStyle w:val="NMI-normal"/>
                </w:pPr>
                <w:r>
                  <w:t xml:space="preserve">May </w:t>
                </w:r>
                <w:r w:rsidR="005E5707" w:rsidRPr="00031198">
                  <w:t>202</w:t>
                </w:r>
                <w:r w:rsidR="00900069">
                  <w:t>5</w:t>
                </w:r>
              </w:p>
            </w:tc>
          </w:tr>
          <w:tr w:rsidR="005E5707" w:rsidRPr="00FE437D" w14:paraId="7806461A" w14:textId="77777777" w:rsidTr="006A442B">
            <w:tc>
              <w:tcPr>
                <w:tcW w:w="1134" w:type="dxa"/>
              </w:tcPr>
              <w:p w14:paraId="665CBD59" w14:textId="77777777" w:rsidR="005E5707" w:rsidRDefault="005E5707" w:rsidP="006A442B">
                <w:pPr>
                  <w:pStyle w:val="NMI-normal"/>
                </w:pPr>
                <w:r>
                  <w:t>7.1.6</w:t>
                </w:r>
              </w:p>
            </w:tc>
            <w:tc>
              <w:tcPr>
                <w:tcW w:w="2410" w:type="dxa"/>
              </w:tcPr>
              <w:p w14:paraId="0ED8F57F" w14:textId="77777777" w:rsidR="005E5707" w:rsidRPr="006B6079" w:rsidRDefault="005E5707" w:rsidP="006A442B">
                <w:pPr>
                  <w:pStyle w:val="NMI-normal"/>
                </w:pPr>
                <w:r w:rsidRPr="006B6079">
                  <w:t>Power supply duration of internal batteries</w:t>
                </w:r>
              </w:p>
            </w:tc>
            <w:tc>
              <w:tcPr>
                <w:tcW w:w="3681" w:type="dxa"/>
              </w:tcPr>
              <w:p w14:paraId="344ECDC6" w14:textId="77777777" w:rsidR="005E5707" w:rsidRPr="006B6079" w:rsidRDefault="005E5707" w:rsidP="006A442B">
                <w:pPr>
                  <w:pStyle w:val="NMI-normal"/>
                </w:pPr>
                <w:r>
                  <w:t xml:space="preserve">Specifies </w:t>
                </w:r>
                <w:r w:rsidRPr="006B6079">
                  <w:t>requirements if EBA powered by internal batteries</w:t>
                </w:r>
                <w:r>
                  <w:t>.</w:t>
                </w:r>
              </w:p>
            </w:tc>
            <w:tc>
              <w:tcPr>
                <w:tcW w:w="1701" w:type="dxa"/>
              </w:tcPr>
              <w:p w14:paraId="4E38E717" w14:textId="79B4E3B4" w:rsidR="005E5707" w:rsidRPr="00031198" w:rsidRDefault="00123A1C" w:rsidP="006A442B">
                <w:pPr>
                  <w:pStyle w:val="NMI-normal"/>
                </w:pPr>
                <w:r>
                  <w:t xml:space="preserve">May </w:t>
                </w:r>
                <w:r w:rsidR="005E5707" w:rsidRPr="00031198">
                  <w:t>202</w:t>
                </w:r>
                <w:r w:rsidR="00900069">
                  <w:t>5</w:t>
                </w:r>
              </w:p>
            </w:tc>
          </w:tr>
          <w:tr w:rsidR="005E5707" w:rsidRPr="00FE437D" w14:paraId="2A06221B" w14:textId="77777777" w:rsidTr="006A442B">
            <w:tc>
              <w:tcPr>
                <w:tcW w:w="1134" w:type="dxa"/>
              </w:tcPr>
              <w:p w14:paraId="23BC511A" w14:textId="77777777" w:rsidR="005E5707" w:rsidRDefault="005E5707" w:rsidP="006A442B">
                <w:pPr>
                  <w:pStyle w:val="NMI-normal"/>
                </w:pPr>
                <w:r>
                  <w:t>7.2</w:t>
                </w:r>
              </w:p>
            </w:tc>
            <w:tc>
              <w:tcPr>
                <w:tcW w:w="2410" w:type="dxa"/>
              </w:tcPr>
              <w:p w14:paraId="0A801D74" w14:textId="77777777" w:rsidR="005E5707" w:rsidRPr="006B6079" w:rsidRDefault="005E5707" w:rsidP="006A442B">
                <w:pPr>
                  <w:pStyle w:val="NMI-normal"/>
                </w:pPr>
                <w:r>
                  <w:t>Data storage and printing</w:t>
                </w:r>
              </w:p>
            </w:tc>
            <w:tc>
              <w:tcPr>
                <w:tcW w:w="3681" w:type="dxa"/>
              </w:tcPr>
              <w:p w14:paraId="6FF697CC" w14:textId="77777777" w:rsidR="005E5707" w:rsidRDefault="005E5707" w:rsidP="006A442B">
                <w:pPr>
                  <w:pStyle w:val="NMI-normal"/>
                </w:pPr>
                <w:r>
                  <w:t xml:space="preserve">Data storage is a mandatory requirement. </w:t>
                </w:r>
              </w:p>
              <w:p w14:paraId="622A50D6" w14:textId="77777777" w:rsidR="005E5707" w:rsidRDefault="005E5707" w:rsidP="006A442B">
                <w:pPr>
                  <w:pStyle w:val="NMI-normal"/>
                </w:pPr>
                <w:r>
                  <w:t>The use or presence of a</w:t>
                </w:r>
                <w:r w:rsidRPr="006B6079">
                  <w:t xml:space="preserve"> printing device is optional</w:t>
                </w:r>
                <w:r>
                  <w:t>.</w:t>
                </w:r>
              </w:p>
            </w:tc>
            <w:tc>
              <w:tcPr>
                <w:tcW w:w="1701" w:type="dxa"/>
              </w:tcPr>
              <w:p w14:paraId="0C6C18F5" w14:textId="606CFB41" w:rsidR="005E5707" w:rsidRPr="00031198" w:rsidRDefault="00123A1C" w:rsidP="006A442B">
                <w:pPr>
                  <w:pStyle w:val="NMI-normal"/>
                </w:pPr>
                <w:r>
                  <w:t xml:space="preserve">May </w:t>
                </w:r>
                <w:r w:rsidR="005E5707" w:rsidRPr="00031198">
                  <w:t>202</w:t>
                </w:r>
                <w:r w:rsidR="00900069">
                  <w:t>5</w:t>
                </w:r>
              </w:p>
            </w:tc>
          </w:tr>
        </w:tbl>
        <w:p w14:paraId="48573B00" w14:textId="77777777" w:rsidR="005E5707" w:rsidRDefault="005E5707" w:rsidP="005E5707">
          <w:pPr>
            <w:pStyle w:val="NMI-normal"/>
          </w:pPr>
        </w:p>
        <w:p w14:paraId="557F5CFE" w14:textId="77777777" w:rsidR="005E5707" w:rsidRDefault="005E5707" w:rsidP="00C00CE7">
          <w:pPr>
            <w:pStyle w:val="NMI-Heading2"/>
            <w:keepNext/>
          </w:pPr>
          <w:bookmarkStart w:id="10" w:name="_Toc144911610"/>
          <w:r>
            <w:lastRenderedPageBreak/>
            <w:t>Adoption and interpretation</w:t>
          </w:r>
        </w:p>
        <w:p w14:paraId="121F6EFE" w14:textId="77777777" w:rsidR="005E5707" w:rsidRPr="00FF54A7" w:rsidRDefault="005E5707" w:rsidP="00C00CE7">
          <w:pPr>
            <w:pStyle w:val="NMI-normal"/>
            <w:keepNext/>
          </w:pPr>
          <w:r w:rsidRPr="00FF54A7">
            <w:rPr>
              <w:rFonts w:ascii="Arial" w:hAnsi="Arial"/>
            </w:rPr>
            <w:t>NMI R 1</w:t>
          </w:r>
          <w:r>
            <w:rPr>
              <w:rFonts w:ascii="Arial" w:hAnsi="Arial"/>
            </w:rPr>
            <w:t>26</w:t>
          </w:r>
          <w:r w:rsidRPr="00FF54A7">
            <w:rPr>
              <w:rFonts w:ascii="Arial" w:hAnsi="Arial"/>
            </w:rPr>
            <w:t>-1:202</w:t>
          </w:r>
          <w:r>
            <w:rPr>
              <w:rFonts w:ascii="Arial" w:hAnsi="Arial"/>
            </w:rPr>
            <w:t>5</w:t>
          </w:r>
          <w:r w:rsidRPr="00FF54A7">
            <w:rPr>
              <w:rFonts w:ascii="Arial" w:hAnsi="Arial"/>
            </w:rPr>
            <w:t xml:space="preserve"> is </w:t>
          </w:r>
          <w:r>
            <w:rPr>
              <w:rFonts w:ascii="Arial" w:hAnsi="Arial"/>
            </w:rPr>
            <w:t>modified from</w:t>
          </w:r>
          <w:r w:rsidRPr="00FF54A7">
            <w:rPr>
              <w:rFonts w:ascii="Arial" w:hAnsi="Arial"/>
            </w:rPr>
            <w:t xml:space="preserve"> OIML R 1</w:t>
          </w:r>
          <w:r>
            <w:rPr>
              <w:rFonts w:ascii="Arial" w:hAnsi="Arial"/>
            </w:rPr>
            <w:t>26</w:t>
          </w:r>
          <w:r w:rsidRPr="00FF54A7">
            <w:rPr>
              <w:rFonts w:ascii="Arial" w:hAnsi="Arial"/>
            </w:rPr>
            <w:t>-1:20</w:t>
          </w:r>
          <w:r>
            <w:rPr>
              <w:rFonts w:ascii="Arial" w:hAnsi="Arial"/>
            </w:rPr>
            <w:t>21</w:t>
          </w:r>
          <w:r w:rsidRPr="00FF54A7">
            <w:rPr>
              <w:rFonts w:ascii="Arial" w:hAnsi="Arial"/>
            </w:rPr>
            <w:t xml:space="preserve">, </w:t>
          </w:r>
          <w:r w:rsidRPr="00F33172">
            <w:rPr>
              <w:rFonts w:ascii="Arial" w:hAnsi="Arial"/>
              <w:i/>
            </w:rPr>
            <w:t>Evidential breath analysers</w:t>
          </w:r>
          <w:r w:rsidRPr="00FF54A7">
            <w:rPr>
              <w:rFonts w:ascii="Arial" w:hAnsi="Arial"/>
              <w:i/>
            </w:rPr>
            <w:t>. Part 1: Metrological and technical requirements</w:t>
          </w:r>
          <w:r w:rsidRPr="00FF54A7">
            <w:rPr>
              <w:rFonts w:ascii="Arial" w:hAnsi="Arial"/>
            </w:rPr>
            <w:t xml:space="preserve"> </w:t>
          </w:r>
          <w:r w:rsidRPr="00FF54A7">
            <w:t>published by the International Organisation of Legal Metrology (OIML).</w:t>
          </w:r>
        </w:p>
        <w:p w14:paraId="5AF1BD45" w14:textId="77777777" w:rsidR="005E5707" w:rsidRDefault="005E5707" w:rsidP="00C00CE7">
          <w:pPr>
            <w:pStyle w:val="NMI-normal"/>
            <w:keepNext/>
          </w:pPr>
          <w:r w:rsidRPr="00461EFE">
            <w:t>OIML Recommendations are published in 3 parts. These are adopted in Australia as:</w:t>
          </w:r>
        </w:p>
        <w:p w14:paraId="06F6E659" w14:textId="77777777" w:rsidR="005E5707" w:rsidRDefault="005E5707" w:rsidP="005E5707">
          <w:pPr>
            <w:pStyle w:val="NMI-normal"/>
            <w:numPr>
              <w:ilvl w:val="0"/>
              <w:numId w:val="10"/>
            </w:numPr>
          </w:pPr>
          <w:r w:rsidRPr="00461EFE">
            <w:t>NMI R 126-</w:t>
          </w:r>
          <w:r>
            <w:t>1:2025</w:t>
          </w:r>
          <w:r w:rsidRPr="00461EFE">
            <w:t xml:space="preserve"> </w:t>
          </w:r>
          <w:r w:rsidRPr="00461EFE">
            <w:rPr>
              <w:i/>
              <w:iCs/>
            </w:rPr>
            <w:t>Evidential breath analysers.</w:t>
          </w:r>
          <w:r w:rsidRPr="00FF54A7">
            <w:rPr>
              <w:i/>
            </w:rPr>
            <w:t xml:space="preserve"> Part 1: Metrological and technical requirements</w:t>
          </w:r>
        </w:p>
        <w:p w14:paraId="48EF957C" w14:textId="77777777" w:rsidR="005E5707" w:rsidRDefault="005E5707" w:rsidP="005E5707">
          <w:pPr>
            <w:pStyle w:val="NMI-normal"/>
            <w:numPr>
              <w:ilvl w:val="0"/>
              <w:numId w:val="10"/>
            </w:numPr>
          </w:pPr>
          <w:r w:rsidRPr="00461EFE">
            <w:t>NMI R 126-2</w:t>
          </w:r>
          <w:r>
            <w:t>:</w:t>
          </w:r>
          <w:r w:rsidRPr="00461EFE">
            <w:t xml:space="preserve"> </w:t>
          </w:r>
          <w:r>
            <w:t>2025</w:t>
          </w:r>
          <w:r w:rsidRPr="00461EFE">
            <w:t xml:space="preserve"> </w:t>
          </w:r>
          <w:r w:rsidRPr="00461EFE">
            <w:rPr>
              <w:i/>
              <w:iCs/>
            </w:rPr>
            <w:t>Evidential breath analysers.</w:t>
          </w:r>
          <w:r w:rsidRPr="00461EFE">
            <w:t xml:space="preserve"> </w:t>
          </w:r>
          <w:r w:rsidRPr="00461EFE">
            <w:rPr>
              <w:i/>
              <w:iCs/>
            </w:rPr>
            <w:t>Part 2: Metrological controls and performance tests</w:t>
          </w:r>
          <w:r w:rsidRPr="00461EFE">
            <w:t xml:space="preserve"> </w:t>
          </w:r>
        </w:p>
        <w:p w14:paraId="2A4695E2" w14:textId="77777777" w:rsidR="005E5707" w:rsidRDefault="005E5707" w:rsidP="005E5707">
          <w:pPr>
            <w:pStyle w:val="NMI-normal"/>
            <w:numPr>
              <w:ilvl w:val="0"/>
              <w:numId w:val="10"/>
            </w:numPr>
          </w:pPr>
          <w:r w:rsidRPr="00461EFE">
            <w:t>NMI R 126-3</w:t>
          </w:r>
          <w:r>
            <w:t>:</w:t>
          </w:r>
          <w:r w:rsidRPr="00461EFE">
            <w:t xml:space="preserve"> </w:t>
          </w:r>
          <w:r>
            <w:t>2025</w:t>
          </w:r>
          <w:r w:rsidRPr="00461EFE">
            <w:t xml:space="preserve"> </w:t>
          </w:r>
          <w:r w:rsidRPr="00461EFE">
            <w:rPr>
              <w:i/>
              <w:iCs/>
            </w:rPr>
            <w:t>Evidential breath analysers. Part 3: Test report format.</w:t>
          </w:r>
        </w:p>
        <w:p w14:paraId="70F0BECA" w14:textId="77777777" w:rsidR="005E5707" w:rsidRDefault="005E5707" w:rsidP="005E5707">
          <w:pPr>
            <w:pStyle w:val="NMI-normal"/>
          </w:pPr>
          <w:r>
            <w:t>V</w:t>
          </w:r>
          <w:r w:rsidRPr="00FF54A7">
            <w:t>ariations and interpretations</w:t>
          </w:r>
          <w:r>
            <w:t xml:space="preserve"> to</w:t>
          </w:r>
          <w:r w:rsidRPr="00FF54A7">
            <w:t xml:space="preserve"> </w:t>
          </w:r>
          <w:r w:rsidRPr="00461EFE">
            <w:t>OIML R 126-</w:t>
          </w:r>
          <w:r>
            <w:t>1:2021</w:t>
          </w:r>
          <w:r w:rsidRPr="00461EFE">
            <w:t xml:space="preserve"> </w:t>
          </w:r>
          <w:r>
            <w:t>are listed in the table below. D</w:t>
          </w:r>
          <w:r w:rsidRPr="00FF54A7">
            <w:t>eletions are indicated with a ‘</w:t>
          </w:r>
          <w:r w:rsidRPr="00FF54A7">
            <w:rPr>
              <w:strike/>
              <w:color w:val="C00000"/>
            </w:rPr>
            <w:t>red strikethrough</w:t>
          </w:r>
          <w:r w:rsidRPr="00FF54A7">
            <w:t>’ and additions are indicated in ‘</w:t>
          </w:r>
          <w:r w:rsidRPr="00FF54A7">
            <w:rPr>
              <w:color w:val="0070C0"/>
            </w:rPr>
            <w:t>blue text</w:t>
          </w:r>
          <w:r w:rsidRPr="00FF54A7">
            <w:t xml:space="preserve">’. </w:t>
          </w:r>
        </w:p>
        <w:p w14:paraId="5ED4345B" w14:textId="77777777" w:rsidR="005E5707" w:rsidRPr="00CE0D4C" w:rsidRDefault="005E5707" w:rsidP="005E5707">
          <w:pPr>
            <w:pStyle w:val="NMI-Caption"/>
          </w:pPr>
          <w:r w:rsidRPr="00CE0D4C">
            <w:t>Table: Modifications to OIML recommendations</w:t>
          </w:r>
        </w:p>
        <w:tbl>
          <w:tblPr>
            <w:tblStyle w:val="GridTable4-Accent4"/>
            <w:tblW w:w="0" w:type="auto"/>
            <w:tblLook w:val="04A0" w:firstRow="1" w:lastRow="0" w:firstColumn="1" w:lastColumn="0" w:noHBand="0" w:noVBand="1"/>
            <w:tblCaption w:val="Variations to the O I M L recommedation"/>
            <w:tblDescription w:val="This table lists the modifications N M I made to the O M I L recommendations. Each row has the clause number and a description of the change."/>
          </w:tblPr>
          <w:tblGrid>
            <w:gridCol w:w="1502"/>
            <w:gridCol w:w="7424"/>
          </w:tblGrid>
          <w:tr w:rsidR="005E5707" w:rsidRPr="00036377" w14:paraId="4FDF3090" w14:textId="77777777" w:rsidTr="006A44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 w:type="dxa"/>
                <w:shd w:val="clear" w:color="auto" w:fill="4F0810"/>
              </w:tcPr>
              <w:bookmarkEnd w:id="9"/>
              <w:bookmarkEnd w:id="10"/>
              <w:p w14:paraId="0DE97355" w14:textId="77777777" w:rsidR="005E5707" w:rsidRPr="00036377" w:rsidRDefault="005E5707" w:rsidP="006A442B">
                <w:pPr>
                  <w:pStyle w:val="NMI-Tablecolumnheading"/>
                  <w:rPr>
                    <w:b/>
                    <w:bCs w:val="0"/>
                  </w:rPr>
                </w:pPr>
                <w:r w:rsidRPr="00036377">
                  <w:rPr>
                    <w:b/>
                    <w:bCs w:val="0"/>
                  </w:rPr>
                  <w:t>Clause</w:t>
                </w:r>
              </w:p>
            </w:tc>
            <w:tc>
              <w:tcPr>
                <w:tcW w:w="7424" w:type="dxa"/>
              </w:tcPr>
              <w:p w14:paraId="4FFA4969" w14:textId="77777777" w:rsidR="005E5707" w:rsidRPr="00036377" w:rsidRDefault="005E5707" w:rsidP="006A442B">
                <w:pPr>
                  <w:pStyle w:val="NMI-Tablecolumnheading"/>
                  <w:cnfStyle w:val="100000000000" w:firstRow="1" w:lastRow="0" w:firstColumn="0" w:lastColumn="0" w:oddVBand="0" w:evenVBand="0" w:oddHBand="0" w:evenHBand="0" w:firstRowFirstColumn="0" w:firstRowLastColumn="0" w:lastRowFirstColumn="0" w:lastRowLastColumn="0"/>
                  <w:rPr>
                    <w:b/>
                    <w:bCs w:val="0"/>
                  </w:rPr>
                </w:pPr>
                <w:r w:rsidRPr="00036377">
                  <w:rPr>
                    <w:b/>
                    <w:bCs w:val="0"/>
                  </w:rPr>
                  <w:t>Details</w:t>
                </w:r>
              </w:p>
            </w:tc>
          </w:tr>
          <w:tr w:rsidR="005E5707" w14:paraId="762BDCEA" w14:textId="77777777" w:rsidTr="006A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056E1F9" w14:textId="77777777" w:rsidR="005E5707" w:rsidRDefault="005E5707" w:rsidP="006A442B">
                <w:pPr>
                  <w:pStyle w:val="NMI-normal"/>
                </w:pPr>
                <w:r w:rsidRPr="00E367BD">
                  <w:t>Various</w:t>
                </w:r>
              </w:p>
            </w:tc>
            <w:tc>
              <w:tcPr>
                <w:tcW w:w="7424" w:type="dxa"/>
              </w:tcPr>
              <w:p w14:paraId="6027E93E" w14:textId="77777777" w:rsidR="005E5707"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E367BD">
                  <w:t>All references in this document to ‘this Recommendation’ shall be taken to refer to NMI R 126-1.</w:t>
                </w:r>
              </w:p>
            </w:tc>
          </w:tr>
          <w:tr w:rsidR="005E5707" w14:paraId="0AD07736"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0BC704B5" w14:textId="77777777" w:rsidR="005E5707" w:rsidRPr="00E367BD" w:rsidRDefault="005E5707" w:rsidP="006A442B">
                <w:pPr>
                  <w:pStyle w:val="NMI-normal"/>
                </w:pPr>
                <w:r w:rsidRPr="00E367BD">
                  <w:t>Various</w:t>
                </w:r>
              </w:p>
            </w:tc>
            <w:tc>
              <w:tcPr>
                <w:tcW w:w="7424" w:type="dxa"/>
              </w:tcPr>
              <w:p w14:paraId="6D0C456E"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t xml:space="preserve">In Australia, ‘type’ approval (or examination) is referred to as ‘pattern’ approval (or examination). The two terms refer to the same concept and have the same meaning. </w:t>
                </w:r>
                <w:r w:rsidRPr="00C173FE">
                  <w:t xml:space="preserve">The patterns of evidential breath alcohol analysers may be approved under the </w:t>
                </w:r>
                <w:r w:rsidRPr="0002188A">
                  <w:rPr>
                    <w:i/>
                    <w:iCs/>
                  </w:rPr>
                  <w:t>National Measurement Regulations 1999</w:t>
                </w:r>
                <w:r w:rsidRPr="00C173FE">
                  <w:t xml:space="preserve"> (Cth).</w:t>
                </w:r>
              </w:p>
            </w:tc>
          </w:tr>
          <w:tr w:rsidR="005E5707" w14:paraId="625BD5F0" w14:textId="77777777" w:rsidTr="006A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7A7A1BF8" w14:textId="77777777" w:rsidR="005E5707" w:rsidRPr="00E367BD" w:rsidRDefault="005E5707" w:rsidP="006A442B">
                <w:pPr>
                  <w:pStyle w:val="NMI-normal"/>
                </w:pPr>
                <w:r w:rsidRPr="00E367BD">
                  <w:t>Various</w:t>
                </w:r>
              </w:p>
            </w:tc>
            <w:tc>
              <w:tcPr>
                <w:tcW w:w="7424" w:type="dxa"/>
              </w:tcPr>
              <w:p w14:paraId="398FF2A1"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E367BD">
                  <w:t xml:space="preserve">In Australia, evidential breath alcohol analysers may be certified as certified measuring instruments under the </w:t>
                </w:r>
                <w:r w:rsidRPr="0002188A">
                  <w:rPr>
                    <w:i/>
                    <w:iCs/>
                  </w:rPr>
                  <w:t>National Measurement Regulations 1999</w:t>
                </w:r>
                <w:r w:rsidRPr="00E367BD">
                  <w:t xml:space="preserve"> (Cth). In this Recommendation the term verification is equivalent to and taken to mean certification under the </w:t>
                </w:r>
                <w:r w:rsidRPr="0002188A">
                  <w:rPr>
                    <w:i/>
                    <w:iCs/>
                  </w:rPr>
                  <w:t>National Measurement Regulations 1999</w:t>
                </w:r>
                <w:r w:rsidRPr="00E367BD">
                  <w:t xml:space="preserve"> (Cth). </w:t>
                </w:r>
              </w:p>
            </w:tc>
          </w:tr>
          <w:tr w:rsidR="005E5707" w14:paraId="345A2A63"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782B5504" w14:textId="77777777" w:rsidR="005E5707" w:rsidRPr="00E367BD" w:rsidRDefault="005E5707" w:rsidP="006A442B">
                <w:pPr>
                  <w:pStyle w:val="NMI-normal"/>
                </w:pPr>
                <w:r w:rsidRPr="00E367BD">
                  <w:t>Various</w:t>
                </w:r>
              </w:p>
            </w:tc>
            <w:tc>
              <w:tcPr>
                <w:tcW w:w="7424" w:type="dxa"/>
              </w:tcPr>
              <w:p w14:paraId="31696BD2"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t>All references in this document to the ‘national authorities’ responsible for type approval</w:t>
                </w:r>
                <w:r>
                  <w:t xml:space="preserve"> (pattern approval)</w:t>
                </w:r>
                <w:r w:rsidRPr="00E367BD">
                  <w:t xml:space="preserve"> shall be taken to refer to the Chief Metrologist and appointed Approving Authorities.</w:t>
                </w:r>
              </w:p>
            </w:tc>
          </w:tr>
          <w:tr w:rsidR="005E5707" w14:paraId="33B0C700" w14:textId="77777777" w:rsidTr="006A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0218DC4E" w14:textId="77777777" w:rsidR="005E5707" w:rsidRPr="00E367BD" w:rsidRDefault="005E5707" w:rsidP="006A442B">
                <w:pPr>
                  <w:pStyle w:val="NMI-normal"/>
                </w:pPr>
                <w:r w:rsidRPr="00E367BD">
                  <w:t>Various</w:t>
                </w:r>
              </w:p>
            </w:tc>
            <w:tc>
              <w:tcPr>
                <w:tcW w:w="7424" w:type="dxa"/>
              </w:tcPr>
              <w:p w14:paraId="0EC842A1"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E367BD">
                  <w:t>All references in this document to the ‘national authorities’ responsible for verification</w:t>
                </w:r>
                <w:r>
                  <w:t xml:space="preserve"> (certification)</w:t>
                </w:r>
                <w:r w:rsidRPr="00E367BD">
                  <w:t xml:space="preserve"> shall be taken to refer to the Chief Metrologist and appointed Certifying Authorities.</w:t>
                </w:r>
              </w:p>
            </w:tc>
          </w:tr>
          <w:tr w:rsidR="005E5707" w14:paraId="5BD71300"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1FCF116F" w14:textId="77777777" w:rsidR="005E5707" w:rsidRPr="00E367BD" w:rsidRDefault="005E5707" w:rsidP="006A442B">
                <w:pPr>
                  <w:pStyle w:val="NMI-normal"/>
                </w:pPr>
                <w:r w:rsidRPr="00E367BD">
                  <w:t xml:space="preserve">Various </w:t>
                </w:r>
              </w:p>
            </w:tc>
            <w:tc>
              <w:tcPr>
                <w:tcW w:w="7424" w:type="dxa"/>
              </w:tcPr>
              <w:p w14:paraId="65DC9F45"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t>In this Recommendation, evidential breath alcohol analysers may also be known as evidential breath analysers, with the same acronym (EBAs).</w:t>
                </w:r>
              </w:p>
            </w:tc>
          </w:tr>
          <w:tr w:rsidR="005E5707" w14:paraId="06B0E93E" w14:textId="77777777" w:rsidTr="006A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6500C748" w14:textId="77777777" w:rsidR="005E5707" w:rsidRPr="00E367BD" w:rsidRDefault="005E5707" w:rsidP="006A442B">
                <w:pPr>
                  <w:pStyle w:val="NMI-normal"/>
                </w:pPr>
                <w:r w:rsidRPr="00E367BD">
                  <w:t xml:space="preserve">2 and </w:t>
                </w:r>
                <w:r>
                  <w:t>v</w:t>
                </w:r>
                <w:r w:rsidRPr="00E367BD">
                  <w:t>arious</w:t>
                </w:r>
              </w:p>
              <w:p w14:paraId="69E9FEA7" w14:textId="77777777" w:rsidR="005E5707" w:rsidRPr="00E367BD" w:rsidRDefault="005E5707" w:rsidP="006A442B">
                <w:pPr>
                  <w:pStyle w:val="NMI-normal"/>
                </w:pPr>
              </w:p>
            </w:tc>
            <w:tc>
              <w:tcPr>
                <w:tcW w:w="7424" w:type="dxa"/>
              </w:tcPr>
              <w:p w14:paraId="50DB4347" w14:textId="4EF5C80F"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02188A">
                  <w:t>In Australia, this Recommendation requires data storage to be mandatory and the presence of a printing device as optional. It also stipulates that alcohol in the upper respiratory tract (also called residual mouth alcohol) and end expiratory breath shall be determined in a single breath sample.</w:t>
                </w:r>
              </w:p>
            </w:tc>
          </w:tr>
          <w:tr w:rsidR="005E5707" w14:paraId="02401A87"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4BF098F5" w14:textId="77777777" w:rsidR="005E5707" w:rsidRPr="00E367BD" w:rsidRDefault="005E5707" w:rsidP="006A442B">
                <w:pPr>
                  <w:pStyle w:val="NMI-normal"/>
                </w:pPr>
                <w:r w:rsidRPr="00E367BD">
                  <w:t>4.5</w:t>
                </w:r>
              </w:p>
            </w:tc>
            <w:tc>
              <w:tcPr>
                <w:tcW w:w="7424" w:type="dxa"/>
              </w:tcPr>
              <w:p w14:paraId="6828DA00" w14:textId="77777777" w:rsidR="005E5707" w:rsidRPr="0002188A"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rPr>
                    <w:rFonts w:eastAsia="Calibri"/>
                  </w:rPr>
                  <w:t>The measurement cycle of an EBA shall include the confirmation of zero measurement condition prior to and after the provision of the breath sample.</w:t>
                </w:r>
              </w:p>
            </w:tc>
          </w:tr>
          <w:tr w:rsidR="005E5707" w14:paraId="474FED8B" w14:textId="77777777" w:rsidTr="006A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70466F6D" w14:textId="77777777" w:rsidR="005E5707" w:rsidRPr="00E367BD" w:rsidRDefault="005E5707" w:rsidP="006A442B">
                <w:pPr>
                  <w:pStyle w:val="NMI-normal"/>
                </w:pPr>
                <w:r w:rsidRPr="00E367BD">
                  <w:t>4.5</w:t>
                </w:r>
              </w:p>
            </w:tc>
            <w:tc>
              <w:tcPr>
                <w:tcW w:w="7424" w:type="dxa"/>
              </w:tcPr>
              <w:p w14:paraId="592DA641"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rPr>
                    <w:rFonts w:eastAsia="Calibri"/>
                  </w:rPr>
                </w:pPr>
                <w:r w:rsidRPr="00E367BD">
                  <w:rPr>
                    <w:rFonts w:eastAsia="Calibri"/>
                  </w:rPr>
                  <w:t>The presence of alcohol in the upper respiratory tract (also called residual mouth alcohol) and end expiratory breath shall be established during the continuous monitoring of each single breath sample.</w:t>
                </w:r>
              </w:p>
            </w:tc>
          </w:tr>
          <w:tr w:rsidR="005E5707" w14:paraId="18CD2CC4"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6058D6D8" w14:textId="77777777" w:rsidR="005E5707" w:rsidRPr="00E367BD" w:rsidRDefault="005E5707" w:rsidP="006A442B">
                <w:pPr>
                  <w:pStyle w:val="NMI-normal"/>
                </w:pPr>
                <w:r w:rsidRPr="00E367BD">
                  <w:t>5</w:t>
                </w:r>
              </w:p>
            </w:tc>
            <w:tc>
              <w:tcPr>
                <w:tcW w:w="7424" w:type="dxa"/>
              </w:tcPr>
              <w:p w14:paraId="4B370525"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rPr>
                    <w:rFonts w:eastAsia="Calibri"/>
                  </w:rPr>
                </w:pPr>
                <w:r w:rsidRPr="00E367BD">
                  <w:rPr>
                    <w:rFonts w:eastAsia="Calibri"/>
                  </w:rPr>
                  <w:t>In Australia, the decimal marker is a dot (not a comma).</w:t>
                </w:r>
              </w:p>
            </w:tc>
          </w:tr>
          <w:tr w:rsidR="005E5707" w14:paraId="1F13C142" w14:textId="77777777" w:rsidTr="006A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123B2A41" w14:textId="77777777" w:rsidR="005E5707" w:rsidRPr="00E367BD" w:rsidRDefault="005E5707" w:rsidP="006A442B">
                <w:pPr>
                  <w:pStyle w:val="NMI-normal"/>
                </w:pPr>
                <w:r w:rsidRPr="00E367BD">
                  <w:lastRenderedPageBreak/>
                  <w:t>5</w:t>
                </w:r>
              </w:p>
            </w:tc>
            <w:tc>
              <w:tcPr>
                <w:tcW w:w="7424" w:type="dxa"/>
              </w:tcPr>
              <w:p w14:paraId="02D0CB4B"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rPr>
                    <w:rFonts w:eastAsia="Calibri"/>
                  </w:rPr>
                </w:pPr>
                <w:r w:rsidRPr="00E367BD">
                  <w:rPr>
                    <w:rFonts w:eastAsia="Calibri"/>
                  </w:rPr>
                  <w:t>Australian legal units of measurement for breath alcohol mass concentration are grams of alcohol per 210 litres of exhaled breath.</w:t>
                </w:r>
              </w:p>
            </w:tc>
          </w:tr>
          <w:tr w:rsidR="005E5707" w14:paraId="64300C82"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53E9BF9E" w14:textId="77777777" w:rsidR="005E5707" w:rsidRPr="00E367BD" w:rsidRDefault="005E5707" w:rsidP="006A442B">
                <w:pPr>
                  <w:pStyle w:val="NMI-normal"/>
                </w:pPr>
                <w:r w:rsidRPr="00E367BD">
                  <w:t xml:space="preserve">6 and </w:t>
                </w:r>
                <w:r>
                  <w:t>v</w:t>
                </w:r>
                <w:r w:rsidRPr="00E367BD">
                  <w:t>arious</w:t>
                </w:r>
              </w:p>
            </w:tc>
            <w:tc>
              <w:tcPr>
                <w:tcW w:w="7424" w:type="dxa"/>
              </w:tcPr>
              <w:p w14:paraId="4968FB8C"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rPr>
                    <w:rFonts w:eastAsia="Calibri"/>
                  </w:rPr>
                  <w:t xml:space="preserve">The Australian legal units of measurement of </w:t>
                </w:r>
                <w:r w:rsidRPr="00E367BD">
                  <w:rPr>
                    <w:rFonts w:eastAsia="Calibri"/>
                    <w:color w:val="0070C0"/>
                  </w:rPr>
                  <w:t xml:space="preserve">grams per 210 litres of exhaled breath (g/210 L) </w:t>
                </w:r>
                <w:r w:rsidRPr="00E367BD">
                  <w:rPr>
                    <w:rFonts w:eastAsia="Calibri"/>
                  </w:rPr>
                  <w:t>replace milligram per litre of exhaled breath (mg/L) throughout this Recommendation.</w:t>
                </w:r>
              </w:p>
              <w:p w14:paraId="5B86F9F5"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rPr>
                    <w:rFonts w:eastAsia="Calibri"/>
                  </w:rPr>
                </w:pPr>
                <w:r w:rsidRPr="00E367BD">
                  <w:rPr>
                    <w:rFonts w:eastAsia="Calibri"/>
                  </w:rPr>
                  <w:t>These amendments have not been marked as deletions</w:t>
                </w:r>
                <w:r>
                  <w:rPr>
                    <w:rFonts w:eastAsia="Calibri"/>
                  </w:rPr>
                  <w:t>.</w:t>
                </w:r>
              </w:p>
            </w:tc>
          </w:tr>
          <w:tr w:rsidR="005E5707" w14:paraId="72CDDBE1" w14:textId="77777777" w:rsidTr="006A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225CD5A2" w14:textId="77777777" w:rsidR="005E5707" w:rsidRPr="00E367BD" w:rsidRDefault="005E5707" w:rsidP="006A442B">
                <w:pPr>
                  <w:pStyle w:val="NMI-normal"/>
                </w:pPr>
                <w:r w:rsidRPr="00E367BD">
                  <w:t xml:space="preserve">6. and </w:t>
                </w:r>
                <w:r>
                  <w:t>v</w:t>
                </w:r>
                <w:r w:rsidRPr="00E367BD">
                  <w:t>arious</w:t>
                </w:r>
              </w:p>
            </w:tc>
            <w:tc>
              <w:tcPr>
                <w:tcW w:w="7424" w:type="dxa"/>
              </w:tcPr>
              <w:p w14:paraId="5E7C6BBC"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E367BD">
                  <w:t xml:space="preserve">The values of requirements such as measurement ranges, scale intervals and MPEs have been converted to units of </w:t>
                </w:r>
                <w:r w:rsidRPr="00E367BD">
                  <w:rPr>
                    <w:color w:val="0070C0"/>
                  </w:rPr>
                  <w:t>g/210 L</w:t>
                </w:r>
                <w:r w:rsidRPr="00E367BD">
                  <w:t xml:space="preserve"> throughout the Recommendation. </w:t>
                </w:r>
              </w:p>
              <w:p w14:paraId="663DFADD"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E367BD">
                  <w:t>These amendments have not been marked as deletions.</w:t>
                </w:r>
              </w:p>
            </w:tc>
          </w:tr>
          <w:tr w:rsidR="005E5707" w14:paraId="6E296380"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5E7940A5" w14:textId="77777777" w:rsidR="005E5707" w:rsidRPr="00E367BD" w:rsidRDefault="005E5707" w:rsidP="006A442B">
                <w:pPr>
                  <w:pStyle w:val="NMI-normal"/>
                </w:pPr>
                <w:r w:rsidRPr="00E367BD">
                  <w:t xml:space="preserve">6.10.2 and </w:t>
                </w:r>
                <w:r>
                  <w:t>v</w:t>
                </w:r>
                <w:r w:rsidRPr="00E367BD">
                  <w:t>arious</w:t>
                </w:r>
              </w:p>
            </w:tc>
            <w:tc>
              <w:tcPr>
                <w:tcW w:w="7424" w:type="dxa"/>
              </w:tcPr>
              <w:p w14:paraId="6CB1E829"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t xml:space="preserve">The minimum value of the volume of exhaled breath shall be </w:t>
                </w:r>
                <w:r w:rsidRPr="00E367BD">
                  <w:rPr>
                    <w:color w:val="0070C0"/>
                  </w:rPr>
                  <w:t>1.0 L</w:t>
                </w:r>
                <w:r w:rsidRPr="00E367BD">
                  <w:t>, replacing 1.2 L</w:t>
                </w:r>
                <w:r w:rsidRPr="00E367BD">
                  <w:rPr>
                    <w:rFonts w:ascii="Calibri" w:eastAsia="Calibri" w:hAnsi="Calibri"/>
                  </w:rPr>
                  <w:t xml:space="preserve"> </w:t>
                </w:r>
                <w:r w:rsidRPr="00E367BD">
                  <w:t>throughout the Recommendation.</w:t>
                </w:r>
              </w:p>
              <w:p w14:paraId="00244E28"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t>These amendments have not been marked as deletions.</w:t>
                </w:r>
              </w:p>
              <w:p w14:paraId="0BD6FF52"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t xml:space="preserve">This change in minimum volume is made consistent with previous Australian requirements and with consideration of other requirements within this Recommendation concerning the measurement of plateau alcohol levels. </w:t>
                </w:r>
              </w:p>
              <w:p w14:paraId="520D9567"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t xml:space="preserve">To meet plateau measurement requirements (e.g. clause 7.2.2) manufacturers may choose to increase this minimum volume. </w:t>
                </w:r>
              </w:p>
            </w:tc>
          </w:tr>
          <w:tr w:rsidR="005E5707" w14:paraId="61CDBAE7" w14:textId="77777777" w:rsidTr="006A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4DB2747" w14:textId="77777777" w:rsidR="005E5707" w:rsidRPr="00E367BD" w:rsidRDefault="005E5707" w:rsidP="006A442B">
                <w:pPr>
                  <w:pStyle w:val="NMI-normal"/>
                </w:pPr>
                <w:r w:rsidRPr="00E367BD">
                  <w:t>6.11.2</w:t>
                </w:r>
                <w:r w:rsidRPr="00E367BD">
                  <w:tab/>
                </w:r>
              </w:p>
            </w:tc>
            <w:tc>
              <w:tcPr>
                <w:tcW w:w="7424" w:type="dxa"/>
              </w:tcPr>
              <w:p w14:paraId="267E9959"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E367BD">
                  <w:t xml:space="preserve">In Australia, EBAs shall be tested with the following additional physiological influence substances: </w:t>
                </w:r>
                <w:r>
                  <w:t>a</w:t>
                </w:r>
                <w:r w:rsidRPr="00E367BD">
                  <w:t xml:space="preserve">cetaldehyde, </w:t>
                </w:r>
                <w:r>
                  <w:t>t</w:t>
                </w:r>
                <w:r w:rsidRPr="00E367BD">
                  <w:t xml:space="preserve">oluene, </w:t>
                </w:r>
                <w:r>
                  <w:t>e</w:t>
                </w:r>
                <w:r w:rsidRPr="00E367BD">
                  <w:t xml:space="preserve">thyl acetate, </w:t>
                </w:r>
                <w:r>
                  <w:t>m</w:t>
                </w:r>
                <w:r w:rsidRPr="00E367BD">
                  <w:t xml:space="preserve">ethane, and </w:t>
                </w:r>
                <w:r>
                  <w:t>d</w:t>
                </w:r>
                <w:r w:rsidRPr="00E367BD">
                  <w:t>iethyl ether.</w:t>
                </w:r>
              </w:p>
            </w:tc>
          </w:tr>
          <w:tr w:rsidR="005E5707" w14:paraId="50A989AE"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2C882C60" w14:textId="77777777" w:rsidR="005E5707" w:rsidRPr="00E367BD" w:rsidRDefault="005E5707" w:rsidP="006A442B">
                <w:pPr>
                  <w:pStyle w:val="NMI-normal"/>
                </w:pPr>
                <w:r w:rsidRPr="00E367BD">
                  <w:t>7.1.3</w:t>
                </w:r>
              </w:p>
            </w:tc>
            <w:tc>
              <w:tcPr>
                <w:tcW w:w="7424" w:type="dxa"/>
              </w:tcPr>
              <w:p w14:paraId="7F1B2D65"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E367BD">
                  <w:t>In support of the measurement cycle (clause 4.5), the EBA shall automatically perform a zero value test or check the zero value before and after each measurement.</w:t>
                </w:r>
              </w:p>
            </w:tc>
          </w:tr>
          <w:tr w:rsidR="005E5707" w14:paraId="4E89E6BD" w14:textId="77777777" w:rsidTr="006A4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1313BA25" w14:textId="77777777" w:rsidR="005E5707" w:rsidRPr="00E367BD" w:rsidRDefault="005E5707" w:rsidP="006A442B">
                <w:pPr>
                  <w:pStyle w:val="NMI-normal"/>
                </w:pPr>
                <w:r w:rsidRPr="00E367BD">
                  <w:t>7.1.8</w:t>
                </w:r>
              </w:p>
            </w:tc>
            <w:tc>
              <w:tcPr>
                <w:tcW w:w="7424" w:type="dxa"/>
              </w:tcPr>
              <w:p w14:paraId="76D8E06D"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E367BD">
                  <w:t>In Australia, clause 7.1.8 is modified as follows:</w:t>
                </w:r>
              </w:p>
              <w:p w14:paraId="79269E45"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rPr>
                    <w:lang w:val="en-GB"/>
                  </w:rPr>
                </w:pPr>
                <w:r w:rsidRPr="00E367BD">
                  <w:rPr>
                    <w:rFonts w:eastAsia="Calibri"/>
                    <w:lang w:val="en-GB"/>
                  </w:rPr>
                  <w:t>Alcohol in the upper respiratory tract</w:t>
                </w:r>
              </w:p>
              <w:p w14:paraId="5992B3D4"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rPr>
                    <w:rFonts w:eastAsia="Calibri"/>
                    <w:lang w:val="en-GB"/>
                  </w:rPr>
                </w:pPr>
                <w:r w:rsidRPr="00E367BD">
                  <w:rPr>
                    <w:rFonts w:eastAsia="Calibri"/>
                    <w:lang w:val="en-GB"/>
                  </w:rPr>
                  <w:t>The EBA shall be equipped with a function which automatically detects whether the measurement result is affected by the presence of alcohol in the upper respiratory tract (also called residual mouth alcohol).</w:t>
                </w:r>
              </w:p>
              <w:p w14:paraId="6C09A21B"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rPr>
                    <w:rFonts w:eastAsia="Calibri"/>
                    <w:lang w:val="en-GB"/>
                  </w:rPr>
                </w:pPr>
                <w:r w:rsidRPr="00E367BD">
                  <w:rPr>
                    <w:rFonts w:eastAsia="Calibri"/>
                    <w:lang w:val="en-GB" w:eastAsia="de-DE"/>
                  </w:rPr>
                  <w:t>The technical documentation shall clearly describe which method is applied in the respective EBA.</w:t>
                </w:r>
              </w:p>
              <w:p w14:paraId="489CDAB2"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rPr>
                    <w:rFonts w:eastAsia="Calibri"/>
                    <w:strike/>
                    <w:color w:val="FF0000"/>
                    <w:lang w:val="en-GB"/>
                  </w:rPr>
                </w:pPr>
                <w:r w:rsidRPr="00E367BD">
                  <w:rPr>
                    <w:rFonts w:eastAsia="Calibri"/>
                    <w:strike/>
                    <w:color w:val="FF0000"/>
                    <w:lang w:val="en-GB"/>
                  </w:rPr>
                  <w:t>Examples of possible solutions are given in R 126-2, Annex B, and the basic requirements for a corresponding test performance are described in R 126-2, 2.5.6.2.</w:t>
                </w:r>
              </w:p>
              <w:p w14:paraId="447EC64A" w14:textId="3EC1867B"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E367BD">
                  <w:rPr>
                    <w:rFonts w:eastAsia="Calibri"/>
                    <w:color w:val="0070C0"/>
                    <w:lang w:val="en-GB"/>
                  </w:rPr>
                  <w:t xml:space="preserve">In Australia, this shall occur during continuous monitoring </w:t>
                </w:r>
                <w:r w:rsidR="009E369E">
                  <w:rPr>
                    <w:rFonts w:eastAsia="Calibri"/>
                    <w:color w:val="0070C0"/>
                    <w:lang w:val="en-GB"/>
                  </w:rPr>
                  <w:t xml:space="preserve">of </w:t>
                </w:r>
                <w:r w:rsidRPr="00E367BD">
                  <w:rPr>
                    <w:rFonts w:eastAsia="Calibri"/>
                    <w:color w:val="0070C0"/>
                    <w:lang w:val="en-GB"/>
                  </w:rPr>
                  <w:t>each breath sample. An example of a possible solution is given in R 126-2, Annex B, and the basic requirements for a corresponding test performance are described in R</w:t>
                </w:r>
                <w:r>
                  <w:rPr>
                    <w:rFonts w:eastAsia="Calibri"/>
                    <w:color w:val="0070C0"/>
                    <w:lang w:val="en-GB"/>
                  </w:rPr>
                  <w:t xml:space="preserve"> </w:t>
                </w:r>
                <w:r w:rsidRPr="00E367BD">
                  <w:rPr>
                    <w:rFonts w:eastAsia="Calibri"/>
                    <w:color w:val="0070C0"/>
                    <w:lang w:val="en-GB"/>
                  </w:rPr>
                  <w:t>126-2, 2.5.6.2.</w:t>
                </w:r>
              </w:p>
            </w:tc>
          </w:tr>
          <w:tr w:rsidR="005E5707" w14:paraId="343FA2E9"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1B65C30B" w14:textId="77777777" w:rsidR="005E5707" w:rsidRPr="00E367BD" w:rsidRDefault="005E5707" w:rsidP="006A442B">
                <w:pPr>
                  <w:pStyle w:val="NMI-normal"/>
                </w:pPr>
                <w:r>
                  <w:t>7.1.10.7</w:t>
                </w:r>
              </w:p>
            </w:tc>
            <w:tc>
              <w:tcPr>
                <w:tcW w:w="7424" w:type="dxa"/>
              </w:tcPr>
              <w:p w14:paraId="29F8436E" w14:textId="77777777" w:rsidR="005E5707" w:rsidRPr="00E367BD"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252EDE">
                  <w:rPr>
                    <w:lang w:val="en-GB"/>
                  </w:rPr>
                  <w:t>In Australia</w:t>
                </w:r>
                <w:r>
                  <w:rPr>
                    <w:lang w:val="en-GB"/>
                  </w:rPr>
                  <w:t xml:space="preserve">, </w:t>
                </w:r>
                <w:r w:rsidRPr="00252EDE">
                  <w:rPr>
                    <w:lang w:val="en-GB"/>
                  </w:rPr>
                  <w:t>Examination Level B is generally not required</w:t>
                </w:r>
                <w:r>
                  <w:rPr>
                    <w:lang w:val="en-GB"/>
                  </w:rPr>
                  <w:t xml:space="preserve"> for software evaluation.</w:t>
                </w:r>
              </w:p>
            </w:tc>
          </w:tr>
          <w:tr w:rsidR="005E5707" w14:paraId="3407D05B" w14:textId="77777777" w:rsidTr="004F2C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02" w:type="dxa"/>
              </w:tcPr>
              <w:p w14:paraId="08599738" w14:textId="77777777" w:rsidR="005E5707" w:rsidRDefault="005E5707" w:rsidP="006A442B">
                <w:pPr>
                  <w:pStyle w:val="NMI-normal"/>
                </w:pPr>
                <w:r w:rsidRPr="00E367BD">
                  <w:lastRenderedPageBreak/>
                  <w:t>7.2.2</w:t>
                </w:r>
              </w:p>
            </w:tc>
            <w:tc>
              <w:tcPr>
                <w:tcW w:w="7424" w:type="dxa"/>
              </w:tcPr>
              <w:p w14:paraId="700AF943" w14:textId="77777777" w:rsidR="005E5707" w:rsidRPr="00E367BD" w:rsidRDefault="005E5707" w:rsidP="006A442B">
                <w:pPr>
                  <w:pStyle w:val="NMI-normal"/>
                  <w:cnfStyle w:val="000000100000" w:firstRow="0" w:lastRow="0" w:firstColumn="0" w:lastColumn="0" w:oddVBand="0" w:evenVBand="0" w:oddHBand="1" w:evenHBand="0" w:firstRowFirstColumn="0" w:firstRowLastColumn="0" w:lastRowFirstColumn="0" w:lastRowLastColumn="0"/>
                  <w:rPr>
                    <w:lang w:val="en-GB"/>
                  </w:rPr>
                </w:pPr>
                <w:r w:rsidRPr="00E367BD">
                  <w:rPr>
                    <w:lang w:val="en-GB"/>
                  </w:rPr>
                  <w:t xml:space="preserve">In Australia, this clause completely replaces OIML R 126:2021 optional clause 7.2.2 Redundancy and </w:t>
                </w:r>
                <w:r w:rsidRPr="00E367BD">
                  <w:t>endeavours</w:t>
                </w:r>
                <w:r w:rsidRPr="00E367BD">
                  <w:rPr>
                    <w:lang w:val="en-GB"/>
                  </w:rPr>
                  <w:t xml:space="preserve"> to ensure any instrument and its documented operating processes produce supportable evidential results.</w:t>
                </w:r>
              </w:p>
              <w:p w14:paraId="700968D6" w14:textId="77777777" w:rsidR="005E5707" w:rsidRPr="00252EDE" w:rsidRDefault="005E5707" w:rsidP="006A442B">
                <w:pPr>
                  <w:pStyle w:val="NMI-normal"/>
                  <w:cnfStyle w:val="000000100000" w:firstRow="0" w:lastRow="0" w:firstColumn="0" w:lastColumn="0" w:oddVBand="0" w:evenVBand="0" w:oddHBand="1" w:evenHBand="0" w:firstRowFirstColumn="0" w:firstRowLastColumn="0" w:lastRowFirstColumn="0" w:lastRowLastColumn="0"/>
                </w:pPr>
                <w:r w:rsidRPr="00E367BD">
                  <w:rPr>
                    <w:lang w:val="en-GB"/>
                  </w:rPr>
                  <w:t>This clause places requirements on EBAs with respect to alcohol in the upper respiratory tract (residual mouth alcohol) or regurgitation; measurement of end expiratory breath (deep lung air); and drift or shift in accuracy.</w:t>
                </w:r>
              </w:p>
            </w:tc>
          </w:tr>
          <w:tr w:rsidR="005E5707" w:rsidRPr="00461EFE" w14:paraId="3F2DDD43" w14:textId="77777777" w:rsidTr="006A442B">
            <w:tc>
              <w:tcPr>
                <w:cnfStyle w:val="001000000000" w:firstRow="0" w:lastRow="0" w:firstColumn="1" w:lastColumn="0" w:oddVBand="0" w:evenVBand="0" w:oddHBand="0" w:evenHBand="0" w:firstRowFirstColumn="0" w:firstRowLastColumn="0" w:lastRowFirstColumn="0" w:lastRowLastColumn="0"/>
                <w:tcW w:w="1502" w:type="dxa"/>
              </w:tcPr>
              <w:p w14:paraId="2AD0FB37" w14:textId="77777777" w:rsidR="005E5707" w:rsidRPr="00461EFE" w:rsidRDefault="005E5707" w:rsidP="006A442B">
                <w:pPr>
                  <w:pStyle w:val="NMI-normal"/>
                </w:pPr>
                <w:r w:rsidRPr="00461EFE">
                  <w:t>8.1</w:t>
                </w:r>
              </w:p>
            </w:tc>
            <w:tc>
              <w:tcPr>
                <w:tcW w:w="7424" w:type="dxa"/>
              </w:tcPr>
              <w:p w14:paraId="2E4243C0" w14:textId="77777777" w:rsidR="005E5707" w:rsidRPr="00461EFE" w:rsidRDefault="005E5707" w:rsidP="006A442B">
                <w:pPr>
                  <w:pStyle w:val="NMI-normal"/>
                  <w:cnfStyle w:val="000000000000" w:firstRow="0" w:lastRow="0" w:firstColumn="0" w:lastColumn="0" w:oddVBand="0" w:evenVBand="0" w:oddHBand="0" w:evenHBand="0" w:firstRowFirstColumn="0" w:firstRowLastColumn="0" w:lastRowFirstColumn="0" w:lastRowLastColumn="0"/>
                </w:pPr>
                <w:r w:rsidRPr="00461EFE">
                  <w:t>In Australia, the supply of an instruction manual for each individual instrument is optional.</w:t>
                </w:r>
              </w:p>
            </w:tc>
          </w:tr>
        </w:tbl>
        <w:p w14:paraId="5D8E3C3D" w14:textId="77777777" w:rsidR="005E5707" w:rsidRDefault="005E5707" w:rsidP="00D95C9C">
          <w:pPr>
            <w:pStyle w:val="NMI-Heading2"/>
          </w:pPr>
          <w:bookmarkStart w:id="11" w:name="_Hlk178070532"/>
          <w:r>
            <w:t>Implementation and transition</w:t>
          </w:r>
        </w:p>
        <w:p w14:paraId="34A9D564" w14:textId="77777777" w:rsidR="005E5707" w:rsidRPr="00BA35A9" w:rsidRDefault="005E5707" w:rsidP="005E5707">
          <w:pPr>
            <w:pStyle w:val="NMI-normal"/>
          </w:pPr>
          <w:r w:rsidRPr="00BA35A9">
            <w:t xml:space="preserve">NMI R 126-1:2025 will be adopted as Australia’s pattern approval requirements from 1 July 2025. The key dates for the transition to replace NMI R 126:2013 are as follows: </w:t>
          </w:r>
          <w:bookmarkEnd w:id="11"/>
        </w:p>
        <w:p w14:paraId="726C2003" w14:textId="77777777" w:rsidR="005E5707" w:rsidRPr="00BA35A9" w:rsidRDefault="005E5707" w:rsidP="005E5707">
          <w:pPr>
            <w:pStyle w:val="NMI-normal"/>
          </w:pPr>
          <w:r w:rsidRPr="00BA35A9">
            <w:rPr>
              <w:b/>
              <w:bCs/>
            </w:rPr>
            <w:t>1 July 2025:</w:t>
          </w:r>
          <w:r w:rsidRPr="00BA35A9">
            <w:rPr>
              <w:b/>
              <w:bCs/>
              <w:color w:val="C00000"/>
            </w:rPr>
            <w:t xml:space="preserve"> </w:t>
          </w:r>
          <w:r w:rsidRPr="00BA35A9">
            <w:t>Adoption and publication of NMI R 126-1:202</w:t>
          </w:r>
          <w:r>
            <w:t>5</w:t>
          </w:r>
          <w:r w:rsidRPr="00BA35A9">
            <w:t>.</w:t>
          </w:r>
        </w:p>
        <w:p w14:paraId="39150641" w14:textId="77777777" w:rsidR="005E5707" w:rsidRPr="00BA35A9" w:rsidRDefault="005E5707" w:rsidP="005E5707">
          <w:pPr>
            <w:pStyle w:val="ListBullet"/>
          </w:pPr>
          <w:r w:rsidRPr="00BA35A9">
            <w:t>The date NMI R 126-1:202</w:t>
          </w:r>
          <w:r>
            <w:t>5</w:t>
          </w:r>
          <w:r w:rsidRPr="00BA35A9">
            <w:t xml:space="preserve"> is published on the NMI website.</w:t>
          </w:r>
        </w:p>
        <w:p w14:paraId="769DCC7E" w14:textId="77777777" w:rsidR="005E5707" w:rsidRPr="00BA35A9" w:rsidRDefault="005E5707" w:rsidP="005E5707">
          <w:pPr>
            <w:pStyle w:val="NMI-normal"/>
          </w:pPr>
          <w:r w:rsidRPr="00BA35A9">
            <w:rPr>
              <w:b/>
              <w:bCs/>
            </w:rPr>
            <w:t>1 July 2025:</w:t>
          </w:r>
          <w:r w:rsidRPr="00BA35A9">
            <w:rPr>
              <w:b/>
              <w:bCs/>
              <w:color w:val="C00000"/>
            </w:rPr>
            <w:t xml:space="preserve"> </w:t>
          </w:r>
          <w:r w:rsidRPr="00BA35A9">
            <w:t xml:space="preserve">Applications for approval of </w:t>
          </w:r>
          <w:r w:rsidRPr="00BA35A9">
            <w:rPr>
              <w:b/>
              <w:bCs/>
            </w:rPr>
            <w:t>patterns</w:t>
          </w:r>
          <w:r w:rsidRPr="00BA35A9">
            <w:t xml:space="preserve"> and </w:t>
          </w:r>
          <w:r w:rsidRPr="00BA35A9">
            <w:rPr>
              <w:b/>
              <w:bCs/>
            </w:rPr>
            <w:t>variants</w:t>
          </w:r>
          <w:r w:rsidRPr="00BA35A9">
            <w:t xml:space="preserve"> to NMI R 126-1:2025 are accepted.</w:t>
          </w:r>
        </w:p>
        <w:p w14:paraId="1EBAF8A8" w14:textId="77777777" w:rsidR="005E5707" w:rsidRPr="00BA35A9" w:rsidRDefault="005E5707" w:rsidP="005E5707">
          <w:pPr>
            <w:pStyle w:val="ListBullet"/>
          </w:pPr>
          <w:r w:rsidRPr="00BA35A9">
            <w:t xml:space="preserve">The effective implementation date for the new NMI R 126-1:2025 to be used to approve </w:t>
          </w:r>
          <w:r w:rsidRPr="00BA35A9">
            <w:rPr>
              <w:rFonts w:ascii="Arial" w:eastAsia="Arial" w:hAnsi="Arial"/>
              <w:iCs/>
            </w:rPr>
            <w:t>evidential breath analysers</w:t>
          </w:r>
          <w:r w:rsidRPr="00BA35A9">
            <w:t>.</w:t>
          </w:r>
        </w:p>
        <w:p w14:paraId="05E21AAE" w14:textId="5BDD23AB" w:rsidR="005E5707" w:rsidRPr="00BA35A9" w:rsidRDefault="005E5707" w:rsidP="005E5707">
          <w:pPr>
            <w:pStyle w:val="NMI-normal"/>
          </w:pPr>
          <w:r w:rsidRPr="00BA35A9">
            <w:rPr>
              <w:b/>
              <w:bCs/>
            </w:rPr>
            <w:t xml:space="preserve">1 July 2027: </w:t>
          </w:r>
          <w:r w:rsidRPr="00BA35A9">
            <w:t xml:space="preserve">Applications for approval of </w:t>
          </w:r>
          <w:r w:rsidRPr="00BA35A9">
            <w:rPr>
              <w:b/>
              <w:bCs/>
            </w:rPr>
            <w:t>patterns</w:t>
          </w:r>
          <w:r w:rsidRPr="00BA35A9">
            <w:t xml:space="preserve"> to NMI R 126:2013 are no longer accepted.</w:t>
          </w:r>
        </w:p>
        <w:p w14:paraId="4E2629ED" w14:textId="77777777" w:rsidR="005E5707" w:rsidRPr="00BA35A9" w:rsidRDefault="005E5707" w:rsidP="005E5707">
          <w:pPr>
            <w:pStyle w:val="ListBullet"/>
          </w:pPr>
          <w:bookmarkStart w:id="12" w:name="_Hlk138420340"/>
          <w:r w:rsidRPr="00BA35A9">
            <w:t xml:space="preserve">No </w:t>
          </w:r>
          <w:r w:rsidRPr="00BA35A9">
            <w:rPr>
              <w:b/>
              <w:bCs/>
            </w:rPr>
            <w:t>patterns</w:t>
          </w:r>
          <w:r w:rsidRPr="00BA35A9">
            <w:t xml:space="preserve"> (i.e. </w:t>
          </w:r>
          <w:r w:rsidRPr="00BA35A9">
            <w:rPr>
              <w:rStyle w:val="NMI-normalChar"/>
            </w:rPr>
            <w:t>new evidential breath analyser designs) will be approved</w:t>
          </w:r>
          <w:r w:rsidRPr="00BA35A9">
            <w:t xml:space="preserve"> in accordance with NMI R 126:2013 based on applications received on or after this date.</w:t>
          </w:r>
        </w:p>
        <w:bookmarkEnd w:id="12"/>
        <w:p w14:paraId="29234317" w14:textId="77777777" w:rsidR="005E5707" w:rsidRPr="00BA35A9" w:rsidRDefault="005E5707" w:rsidP="005E5707">
          <w:pPr>
            <w:pStyle w:val="ListBullet"/>
          </w:pPr>
          <w:r w:rsidRPr="00BA35A9">
            <w:t xml:space="preserve">This means that applicants will only be able to apply for approval of </w:t>
          </w:r>
          <w:r w:rsidRPr="00BA35A9">
            <w:rPr>
              <w:b/>
              <w:bCs/>
            </w:rPr>
            <w:t>patterns</w:t>
          </w:r>
          <w:r w:rsidRPr="00BA35A9">
            <w:t xml:space="preserve"> in accordance with NMI R 126-1:2025 on or after this date.</w:t>
          </w:r>
        </w:p>
        <w:p w14:paraId="48D1829A" w14:textId="77777777" w:rsidR="005E5707" w:rsidRPr="00BA35A9" w:rsidRDefault="005E5707" w:rsidP="005E5707">
          <w:pPr>
            <w:pStyle w:val="NMI-normal"/>
          </w:pPr>
          <w:r w:rsidRPr="00BA35A9">
            <w:rPr>
              <w:b/>
              <w:bCs/>
            </w:rPr>
            <w:t xml:space="preserve">1 July 2035: </w:t>
          </w:r>
          <w:r w:rsidRPr="00BA35A9">
            <w:t xml:space="preserve">Applications for approval of </w:t>
          </w:r>
          <w:r w:rsidRPr="00BA35A9">
            <w:rPr>
              <w:b/>
              <w:bCs/>
            </w:rPr>
            <w:t>variants</w:t>
          </w:r>
          <w:r w:rsidRPr="00BA35A9">
            <w:t xml:space="preserve"> to NMI R 126:2013 are no longer accepted.</w:t>
          </w:r>
        </w:p>
        <w:p w14:paraId="288C1F18" w14:textId="77777777" w:rsidR="005E5707" w:rsidRPr="00BA35A9" w:rsidRDefault="005E5707" w:rsidP="005E5707">
          <w:pPr>
            <w:pStyle w:val="ListBullet"/>
          </w:pPr>
          <w:r w:rsidRPr="00BA35A9">
            <w:t xml:space="preserve">No </w:t>
          </w:r>
          <w:r w:rsidRPr="00BA35A9">
            <w:rPr>
              <w:b/>
              <w:bCs/>
            </w:rPr>
            <w:t>variants</w:t>
          </w:r>
          <w:r w:rsidRPr="00BA35A9">
            <w:t xml:space="preserve"> will be approved in accordance with NMI R 126:2013 based on applications received on or after this date.</w:t>
          </w:r>
        </w:p>
        <w:p w14:paraId="2291AAB2" w14:textId="77777777" w:rsidR="005E5707" w:rsidRPr="00BA35A9" w:rsidRDefault="005E5707" w:rsidP="005E5707">
          <w:pPr>
            <w:pStyle w:val="ListBullet"/>
          </w:pPr>
          <w:r w:rsidRPr="00BA35A9">
            <w:t>This means that approval holders will only be able to apply for approval of variants in accordance with NMI R 126:2013 on or after this date.</w:t>
          </w:r>
        </w:p>
        <w:p w14:paraId="494E3360" w14:textId="77777777" w:rsidR="005E5707" w:rsidRPr="00BA35A9" w:rsidRDefault="005E5707" w:rsidP="005E5707">
          <w:pPr>
            <w:pStyle w:val="ListBullet"/>
          </w:pPr>
          <w:r w:rsidRPr="00BA35A9">
            <w:t>This is the effective end date of NMI R 126:2013 as a pattern approval requirements document.</w:t>
          </w:r>
        </w:p>
        <w:p w14:paraId="0D389355" w14:textId="5815B301" w:rsidR="00FE437D" w:rsidRDefault="00CC4A57" w:rsidP="005E5707">
          <w:pPr>
            <w:pStyle w:val="NMI-normal"/>
          </w:pPr>
        </w:p>
      </w:sdtContent>
    </w:sdt>
    <w:p w14:paraId="4E78D974" w14:textId="77777777" w:rsidR="00074CAD" w:rsidRDefault="00074CAD" w:rsidP="002346FA">
      <w:pPr>
        <w:pStyle w:val="NMI-normal"/>
      </w:pPr>
    </w:p>
    <w:p w14:paraId="0D3B0C1D" w14:textId="77777777" w:rsidR="00074CAD" w:rsidRDefault="00074CAD" w:rsidP="002346FA">
      <w:pPr>
        <w:pStyle w:val="NMI-normal"/>
      </w:pPr>
    </w:p>
    <w:p w14:paraId="2D4C6743" w14:textId="77777777" w:rsidR="00FE437D" w:rsidRDefault="00FE437D" w:rsidP="0041333C">
      <w:pPr>
        <w:sectPr w:rsidR="00FE437D" w:rsidSect="0020668F">
          <w:headerReference w:type="even" r:id="rId17"/>
          <w:footerReference w:type="even" r:id="rId18"/>
          <w:footerReference w:type="default" r:id="rId19"/>
          <w:headerReference w:type="first" r:id="rId20"/>
          <w:footerReference w:type="first" r:id="rId21"/>
          <w:pgSz w:w="11906" w:h="16838" w:code="9"/>
          <w:pgMar w:top="1276" w:right="1440" w:bottom="1440" w:left="1440" w:header="851" w:footer="550" w:gutter="0"/>
          <w:pgNumType w:fmt="lowerRoman" w:start="1"/>
          <w:cols w:space="708"/>
          <w:titlePg/>
          <w:docGrid w:linePitch="360"/>
        </w:sectPr>
      </w:pPr>
    </w:p>
    <w:bookmarkEnd w:id="3"/>
    <w:bookmarkEnd w:id="6"/>
    <w:bookmarkEnd w:id="7"/>
    <w:bookmarkEnd w:id="8"/>
    <w:p w14:paraId="67224E0E" w14:textId="77777777" w:rsidR="00E67A36" w:rsidRPr="004C2812" w:rsidRDefault="00FD648E" w:rsidP="003F500D">
      <w:pPr>
        <w:pStyle w:val="OIMLcover"/>
      </w:pPr>
      <w:r w:rsidRPr="003F500D">
        <w:lastRenderedPageBreak/>
        <w:t>International</w:t>
      </w:r>
      <w:r w:rsidR="00E67A36" w:rsidRPr="004C2812">
        <w:br/>
      </w:r>
      <w:r w:rsidRPr="004C2812">
        <w:t>Recommendation</w:t>
      </w:r>
    </w:p>
    <w:p w14:paraId="2A194B53" w14:textId="4A7AE0D4" w:rsidR="00FD648E" w:rsidRPr="00074CAD" w:rsidRDefault="00FD648E" w:rsidP="003F500D">
      <w:pPr>
        <w:pStyle w:val="OIMLCoverRNNN"/>
        <w:spacing w:before="360"/>
      </w:pPr>
      <w:r>
        <w:rPr>
          <w:smallCaps/>
          <w:sz w:val="36"/>
          <w:szCs w:val="36"/>
        </w:rPr>
        <w:br w:type="column"/>
      </w:r>
      <w:r w:rsidR="005E5707" w:rsidRPr="00BA35A9">
        <w:t>OIML R 126-1</w:t>
      </w:r>
    </w:p>
    <w:p w14:paraId="276B79A2" w14:textId="04DD9ADF" w:rsidR="00FD648E" w:rsidRPr="003F500D" w:rsidRDefault="005E5707" w:rsidP="005E5707">
      <w:pPr>
        <w:pStyle w:val="Normal-right"/>
      </w:pPr>
      <w:r w:rsidRPr="00BA35A9">
        <w:t>Edition 2021 (E)</w:t>
      </w:r>
    </w:p>
    <w:p w14:paraId="61260475" w14:textId="77777777" w:rsidR="00FD648E" w:rsidRDefault="00FD648E" w:rsidP="0041333C"/>
    <w:p w14:paraId="0A85D6B9" w14:textId="77777777" w:rsidR="00FE437D" w:rsidRDefault="00FE437D" w:rsidP="0041333C"/>
    <w:p w14:paraId="4B8B1EFE" w14:textId="77777777" w:rsidR="00FD648E" w:rsidRDefault="00FD648E" w:rsidP="0041333C">
      <w:pPr>
        <w:sectPr w:rsidR="00FD648E" w:rsidSect="009F20A5">
          <w:pgSz w:w="11906" w:h="16838"/>
          <w:pgMar w:top="2552" w:right="1440" w:bottom="1440" w:left="1440" w:header="851" w:footer="550" w:gutter="0"/>
          <w:pgNumType w:start="1"/>
          <w:cols w:num="2" w:space="710" w:equalWidth="0">
            <w:col w:w="5857" w:space="710"/>
            <w:col w:w="2459"/>
          </w:cols>
          <w:docGrid w:linePitch="360"/>
        </w:sectPr>
      </w:pPr>
    </w:p>
    <w:p w14:paraId="3330E16C" w14:textId="5FB05F5A" w:rsidR="00E67A36" w:rsidRPr="00C54B43" w:rsidRDefault="005E5707" w:rsidP="002346FA">
      <w:pPr>
        <w:pStyle w:val="OIMLCovertitle"/>
        <w:pBdr>
          <w:top w:val="single" w:sz="4" w:space="12" w:color="auto"/>
        </w:pBdr>
        <w:spacing w:before="960" w:after="480"/>
      </w:pPr>
      <w:r w:rsidRPr="00BA35A9">
        <w:t>Evidential breath analysers</w:t>
      </w:r>
    </w:p>
    <w:p w14:paraId="7544BC54" w14:textId="77777777" w:rsidR="00E67A36" w:rsidRPr="005E5707" w:rsidRDefault="00E67A36" w:rsidP="002346FA">
      <w:pPr>
        <w:pStyle w:val="OIMLCovertitle"/>
      </w:pPr>
      <w:r w:rsidRPr="005E5707">
        <w:t xml:space="preserve">Part 1: Metrological and technical requirements </w:t>
      </w:r>
    </w:p>
    <w:p w14:paraId="68F9E962" w14:textId="77777777" w:rsidR="00E67A36" w:rsidRPr="00174C2B" w:rsidRDefault="00E67A36" w:rsidP="002346FA">
      <w:pPr>
        <w:pStyle w:val="OIMLCover8pt"/>
        <w:pBdr>
          <w:bottom w:val="single" w:sz="4" w:space="1" w:color="auto"/>
        </w:pBdr>
      </w:pPr>
      <w:r w:rsidRPr="005E5707">
        <w:t>Ethylomètres</w:t>
      </w:r>
      <w:r w:rsidR="002346FA" w:rsidRPr="005E5707">
        <w:br/>
      </w:r>
      <w:r w:rsidR="002346FA" w:rsidRPr="005E5707">
        <w:br/>
      </w:r>
      <w:r w:rsidRPr="005E5707">
        <w:t>Partie 1: Exigences métrologiques et techniques</w:t>
      </w:r>
      <w:r w:rsidRPr="00174C2B">
        <w:br/>
      </w:r>
    </w:p>
    <w:p w14:paraId="567B5301" w14:textId="77777777" w:rsidR="00FE437D" w:rsidRDefault="00FE437D" w:rsidP="002346FA">
      <w:pPr>
        <w:pStyle w:val="NMI-normal"/>
      </w:pPr>
    </w:p>
    <w:p w14:paraId="542C379C" w14:textId="77777777" w:rsidR="00FE437D" w:rsidRDefault="00190C97" w:rsidP="0041333C">
      <w:r>
        <w:rPr>
          <w:noProof/>
        </w:rPr>
        <mc:AlternateContent>
          <mc:Choice Requires="wps">
            <w:drawing>
              <wp:anchor distT="45720" distB="45720" distL="114300" distR="114300" simplePos="0" relativeHeight="251659264" behindDoc="0" locked="0" layoutInCell="1" allowOverlap="1" wp14:anchorId="45095EF1" wp14:editId="138C13F4">
                <wp:simplePos x="0" y="0"/>
                <wp:positionH relativeFrom="leftMargin">
                  <wp:align>right</wp:align>
                </wp:positionH>
                <wp:positionV relativeFrom="page">
                  <wp:posOffset>7009765</wp:posOffset>
                </wp:positionV>
                <wp:extent cx="1981835" cy="407670"/>
                <wp:effectExtent l="6033" t="0" r="5397" b="5398"/>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81835" cy="407670"/>
                        </a:xfrm>
                        <a:prstGeom prst="rect">
                          <a:avLst/>
                        </a:prstGeom>
                        <a:solidFill>
                          <a:srgbClr val="FFFFFF"/>
                        </a:solidFill>
                        <a:ln w="9525">
                          <a:noFill/>
                          <a:miter lim="800000"/>
                          <a:headEnd/>
                          <a:tailEnd/>
                        </a:ln>
                      </wps:spPr>
                      <wps:txbx>
                        <w:txbxContent>
                          <w:p w14:paraId="21DE0C7B" w14:textId="28085740" w:rsidR="00E67A36" w:rsidRDefault="00E67A36" w:rsidP="002346FA">
                            <w:pPr>
                              <w:pStyle w:val="NMI-normal"/>
                            </w:pPr>
                            <w:r w:rsidRPr="005E5707">
                              <w:t xml:space="preserve">OIML R </w:t>
                            </w:r>
                            <w:r w:rsidR="007F3888" w:rsidRPr="005E5707">
                              <w:t>NNN-N</w:t>
                            </w:r>
                            <w:r w:rsidRPr="005E5707">
                              <w:t xml:space="preserve"> Edition </w:t>
                            </w:r>
                            <w:r w:rsidR="005E5707" w:rsidRPr="005E5707">
                              <w:t>2021</w:t>
                            </w:r>
                            <w:r w:rsidRPr="005E5707">
                              <w:t xml:space="preserve"> (E)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095EF1" id="_x0000_t202" coordsize="21600,21600" o:spt="202" path="m,l,21600r21600,l21600,xe">
                <v:stroke joinstyle="miter"/>
                <v:path gradientshapeok="t" o:connecttype="rect"/>
              </v:shapetype>
              <v:shape id="Text Box 2" o:spid="_x0000_s1026" type="#_x0000_t202" alt="&quot;&quot;" style="position:absolute;margin-left:104.85pt;margin-top:551.95pt;width:156.05pt;height:32.1pt;rotation:-90;z-index:25165926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" stroked="f">
                <v:textbox style="mso-fit-shape-to-text:t">
                  <w:txbxContent>
                    <w:p w14:paraId="21DE0C7B" w14:textId="28085740" w:rsidR="00E67A36" w:rsidRDefault="00E67A36" w:rsidP="002346FA">
                      <w:pPr>
                        <w:pStyle w:val="NMI-normal"/>
                      </w:pPr>
                      <w:r w:rsidRPr="005E5707">
                        <w:t xml:space="preserve">OIML R </w:t>
                      </w:r>
                      <w:r w:rsidR="007F3888" w:rsidRPr="005E5707">
                        <w:t>NNN-N</w:t>
                      </w:r>
                      <w:r w:rsidRPr="005E5707">
                        <w:t xml:space="preserve"> Edition </w:t>
                      </w:r>
                      <w:r w:rsidR="005E5707" w:rsidRPr="005E5707">
                        <w:t>2021</w:t>
                      </w:r>
                      <w:r w:rsidRPr="005E5707">
                        <w:t xml:space="preserve"> (E)</w:t>
                      </w:r>
                    </w:p>
                  </w:txbxContent>
                </v:textbox>
                <w10:wrap type="square" anchorx="margin" anchory="page"/>
              </v:shape>
            </w:pict>
          </mc:Fallback>
        </mc:AlternateContent>
      </w:r>
    </w:p>
    <w:p w14:paraId="3F5E4B3E" w14:textId="77777777" w:rsidR="00FE437D" w:rsidRPr="00F80A9C" w:rsidRDefault="00F80A9C" w:rsidP="003F500D">
      <w:pPr>
        <w:pStyle w:val="OIMLCoverRight"/>
      </w:pPr>
      <w:r>
        <w:rPr>
          <w:rFonts w:eastAsia="Times New Roman" w:cs="Times New Roman"/>
          <w:noProof/>
          <w:szCs w:val="24"/>
          <w:lang w:eastAsia="en-AU"/>
        </w:rPr>
        <mc:AlternateContent>
          <mc:Choice Requires="wps">
            <w:drawing>
              <wp:anchor distT="0" distB="0" distL="114300" distR="114300" simplePos="0" relativeHeight="251661312" behindDoc="0" locked="1" layoutInCell="1" allowOverlap="1" wp14:anchorId="7FE6274B" wp14:editId="3B7E562B">
                <wp:simplePos x="0" y="0"/>
                <wp:positionH relativeFrom="column">
                  <wp:posOffset>2837815</wp:posOffset>
                </wp:positionH>
                <wp:positionV relativeFrom="paragraph">
                  <wp:posOffset>1605915</wp:posOffset>
                </wp:positionV>
                <wp:extent cx="2976880" cy="0"/>
                <wp:effectExtent l="0" t="0" r="0" b="0"/>
                <wp:wrapNone/>
                <wp:docPr id="192930201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7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65DFD9E" id="Straight Connector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5pt,126.45pt" to="457.8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" strokecolor="black [3213]" strokeweight=".5pt">
                <v:stroke joinstyle="miter"/>
                <w10:anchorlock/>
              </v:line>
            </w:pict>
          </mc:Fallback>
        </mc:AlternateContent>
      </w:r>
      <w:r w:rsidR="00420AED" w:rsidRPr="002346FA">
        <w:rPr>
          <w:rFonts w:eastAsia="Times New Roman" w:cs="Times New Roman"/>
          <w:noProof/>
          <w:szCs w:val="24"/>
          <w:lang w:eastAsia="en-AU"/>
        </w:rPr>
        <w:drawing>
          <wp:anchor distT="0" distB="0" distL="114300" distR="114300" simplePos="0" relativeHeight="251660288" behindDoc="0" locked="1" layoutInCell="1" allowOverlap="1" wp14:anchorId="78BC7514" wp14:editId="70E468B7">
            <wp:simplePos x="0" y="0"/>
            <wp:positionH relativeFrom="column">
              <wp:posOffset>1242060</wp:posOffset>
            </wp:positionH>
            <wp:positionV relativeFrom="page">
              <wp:posOffset>6819265</wp:posOffset>
            </wp:positionV>
            <wp:extent cx="1425600" cy="1234800"/>
            <wp:effectExtent l="0" t="0" r="3175" b="381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56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37D" w:rsidRPr="002346FA">
        <w:t xml:space="preserve">ORGANISATION </w:t>
      </w:r>
      <w:r w:rsidR="00FE437D" w:rsidRPr="003F500D">
        <w:t>INTERNATIONALE</w:t>
      </w:r>
      <w:r>
        <w:br/>
      </w:r>
      <w:r w:rsidR="00FE437D" w:rsidRPr="002346FA">
        <w:t xml:space="preserve">DE MÉTROLOGIE </w:t>
      </w:r>
      <w:r w:rsidR="00FE437D" w:rsidRPr="00F80A9C">
        <w:t>LÉGALE</w:t>
      </w:r>
    </w:p>
    <w:p w14:paraId="1F794EC2" w14:textId="77777777" w:rsidR="009F20A5" w:rsidRDefault="00FE437D" w:rsidP="003F500D">
      <w:pPr>
        <w:pStyle w:val="OIMLCoverRight2"/>
      </w:pPr>
      <w:r w:rsidRPr="00E67A36">
        <w:t xml:space="preserve">INTERNATIONAL </w:t>
      </w:r>
      <w:r w:rsidRPr="003F500D">
        <w:t>ORGANIZATION</w:t>
      </w:r>
      <w:r w:rsidR="00190C97">
        <w:br/>
      </w:r>
      <w:r w:rsidR="00190C97" w:rsidRPr="00E67A36">
        <w:t>OF LEGAL METROLOGY</w:t>
      </w:r>
    </w:p>
    <w:p w14:paraId="0BCF3C06" w14:textId="77777777" w:rsidR="00190C97" w:rsidRDefault="00190C97" w:rsidP="0041333C">
      <w:pPr>
        <w:sectPr w:rsidR="00190C97" w:rsidSect="00FD648E">
          <w:type w:val="continuous"/>
          <w:pgSz w:w="11906" w:h="16838"/>
          <w:pgMar w:top="1276" w:right="1440" w:bottom="1440" w:left="1440" w:header="851" w:footer="552" w:gutter="0"/>
          <w:pgNumType w:start="1"/>
          <w:cols w:space="708"/>
          <w:docGrid w:linePitch="360"/>
        </w:sectPr>
      </w:pPr>
      <w:r>
        <w:br/>
      </w:r>
    </w:p>
    <w:p w14:paraId="283E79F6" w14:textId="73B1E235" w:rsidR="00190C97" w:rsidRDefault="00190C97" w:rsidP="00AB4B3C">
      <w:pPr>
        <w:pStyle w:val="TOCHeading"/>
        <w:rPr>
          <w:shd w:val="clear" w:color="auto" w:fill="8CC6FF" w:themeFill="accent6" w:themeFillTint="40"/>
        </w:rPr>
      </w:pPr>
      <w:r w:rsidRPr="003B6A48">
        <w:lastRenderedPageBreak/>
        <w:t>Contents</w:t>
      </w:r>
    </w:p>
    <w:p w14:paraId="6F0124C9" w14:textId="40700CF1" w:rsidR="00CF752F" w:rsidRDefault="007336F2">
      <w:pPr>
        <w:pStyle w:val="TOC1"/>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 TOC \h \z \t "</w:instrText>
      </w:r>
      <w:r w:rsidR="00F77BED">
        <w:instrText xml:space="preserve">OIML </w:instrText>
      </w:r>
      <w:r>
        <w:instrText>Heading 1,1</w:instrText>
      </w:r>
      <w:r w:rsidR="00F77BED">
        <w:instrText>,</w:instrText>
      </w:r>
      <w:r w:rsidR="00143FCB" w:rsidRPr="00143FCB">
        <w:instrText xml:space="preserve"> </w:instrText>
      </w:r>
      <w:r w:rsidR="00143FCB">
        <w:instrText xml:space="preserve">Title,1, </w:instrText>
      </w:r>
      <w:r w:rsidR="00F77BED">
        <w:instrText>Heading 1,1,Heading</w:instrText>
      </w:r>
      <w:r w:rsidR="008D5096">
        <w:instrText xml:space="preserve"> </w:instrText>
      </w:r>
      <w:r w:rsidR="00F77BED">
        <w:instrText>2,2</w:instrText>
      </w:r>
      <w:r w:rsidR="00D74980">
        <w:instrText>,</w:instrText>
      </w:r>
      <w:r w:rsidR="00D74980" w:rsidRPr="00D74980">
        <w:instrText xml:space="preserve"> </w:instrText>
      </w:r>
      <w:r w:rsidR="00D74980">
        <w:instrText>Heading A.1, 2,</w:instrText>
      </w:r>
      <w:r w:rsidR="00D74980" w:rsidRPr="00AC7D1C">
        <w:instrText xml:space="preserve"> </w:instrText>
      </w:r>
      <w:r w:rsidR="00D74980">
        <w:instrText>Heading B.1, 2,</w:instrText>
      </w:r>
      <w:r w:rsidR="00D74980" w:rsidRPr="00D74980">
        <w:instrText xml:space="preserve"> </w:instrText>
      </w:r>
      <w:r w:rsidR="00D74980">
        <w:instrText>Heading C.1, 2</w:instrText>
      </w:r>
      <w:r>
        <w:instrText xml:space="preserve">" </w:instrText>
      </w:r>
      <w:r>
        <w:fldChar w:fldCharType="separate"/>
      </w:r>
      <w:hyperlink w:anchor="_Toc199247232" w:history="1">
        <w:r w:rsidR="00CF752F" w:rsidRPr="002A1A4D">
          <w:rPr>
            <w:rStyle w:val="Hyperlink"/>
            <w:noProof/>
          </w:rPr>
          <w:t>Foreword to OIML</w:t>
        </w:r>
        <w:r w:rsidR="00CF752F">
          <w:rPr>
            <w:noProof/>
            <w:webHidden/>
          </w:rPr>
          <w:tab/>
        </w:r>
        <w:r w:rsidR="00CF752F">
          <w:rPr>
            <w:noProof/>
            <w:webHidden/>
          </w:rPr>
          <w:fldChar w:fldCharType="begin"/>
        </w:r>
        <w:r w:rsidR="00CF752F">
          <w:rPr>
            <w:noProof/>
            <w:webHidden/>
          </w:rPr>
          <w:instrText xml:space="preserve"> PAGEREF _Toc199247232 \h </w:instrText>
        </w:r>
        <w:r w:rsidR="00CF752F">
          <w:rPr>
            <w:noProof/>
            <w:webHidden/>
          </w:rPr>
        </w:r>
        <w:r w:rsidR="00CF752F">
          <w:rPr>
            <w:noProof/>
            <w:webHidden/>
          </w:rPr>
          <w:fldChar w:fldCharType="separate"/>
        </w:r>
        <w:r w:rsidR="00CF752F">
          <w:rPr>
            <w:noProof/>
            <w:webHidden/>
          </w:rPr>
          <w:t>3</w:t>
        </w:r>
        <w:r w:rsidR="00CF752F">
          <w:rPr>
            <w:noProof/>
            <w:webHidden/>
          </w:rPr>
          <w:fldChar w:fldCharType="end"/>
        </w:r>
      </w:hyperlink>
    </w:p>
    <w:p w14:paraId="19ED2464" w14:textId="4C24685B"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33" w:history="1">
        <w:r w:rsidR="00CF752F" w:rsidRPr="002A1A4D">
          <w:rPr>
            <w:rStyle w:val="Hyperlink"/>
            <w:rFonts w:ascii="Times New Roman Bold" w:hAnsi="Times New Roman Bold"/>
            <w:noProof/>
            <w:lang w:val="en-AU"/>
          </w:rPr>
          <w:t>1</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lang w:val="en-AU"/>
          </w:rPr>
          <w:t>Introduction</w:t>
        </w:r>
        <w:r w:rsidR="00CF752F">
          <w:rPr>
            <w:noProof/>
            <w:webHidden/>
          </w:rPr>
          <w:tab/>
        </w:r>
        <w:r w:rsidR="00CF752F">
          <w:rPr>
            <w:noProof/>
            <w:webHidden/>
          </w:rPr>
          <w:fldChar w:fldCharType="begin"/>
        </w:r>
        <w:r w:rsidR="00CF752F">
          <w:rPr>
            <w:noProof/>
            <w:webHidden/>
          </w:rPr>
          <w:instrText xml:space="preserve"> PAGEREF _Toc199247233 \h </w:instrText>
        </w:r>
        <w:r w:rsidR="00CF752F">
          <w:rPr>
            <w:noProof/>
            <w:webHidden/>
          </w:rPr>
        </w:r>
        <w:r w:rsidR="00CF752F">
          <w:rPr>
            <w:noProof/>
            <w:webHidden/>
          </w:rPr>
          <w:fldChar w:fldCharType="separate"/>
        </w:r>
        <w:r w:rsidR="00CF752F">
          <w:rPr>
            <w:noProof/>
            <w:webHidden/>
          </w:rPr>
          <w:t>4</w:t>
        </w:r>
        <w:r w:rsidR="00CF752F">
          <w:rPr>
            <w:noProof/>
            <w:webHidden/>
          </w:rPr>
          <w:fldChar w:fldCharType="end"/>
        </w:r>
      </w:hyperlink>
    </w:p>
    <w:p w14:paraId="3999BD10" w14:textId="02D6E445"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34" w:history="1">
        <w:r w:rsidR="00CF752F" w:rsidRPr="002A1A4D">
          <w:rPr>
            <w:rStyle w:val="Hyperlink"/>
            <w:rFonts w:ascii="Times New Roman Bold" w:hAnsi="Times New Roman Bold"/>
            <w:noProof/>
            <w:lang w:val="en-AU"/>
          </w:rPr>
          <w:t>2</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lang w:val="en-AU"/>
          </w:rPr>
          <w:t>Scope</w:t>
        </w:r>
        <w:r w:rsidR="00CF752F">
          <w:rPr>
            <w:noProof/>
            <w:webHidden/>
          </w:rPr>
          <w:tab/>
        </w:r>
        <w:r w:rsidR="00CF752F">
          <w:rPr>
            <w:noProof/>
            <w:webHidden/>
          </w:rPr>
          <w:fldChar w:fldCharType="begin"/>
        </w:r>
        <w:r w:rsidR="00CF752F">
          <w:rPr>
            <w:noProof/>
            <w:webHidden/>
          </w:rPr>
          <w:instrText xml:space="preserve"> PAGEREF _Toc199247234 \h </w:instrText>
        </w:r>
        <w:r w:rsidR="00CF752F">
          <w:rPr>
            <w:noProof/>
            <w:webHidden/>
          </w:rPr>
        </w:r>
        <w:r w:rsidR="00CF752F">
          <w:rPr>
            <w:noProof/>
            <w:webHidden/>
          </w:rPr>
          <w:fldChar w:fldCharType="separate"/>
        </w:r>
        <w:r w:rsidR="00CF752F">
          <w:rPr>
            <w:noProof/>
            <w:webHidden/>
          </w:rPr>
          <w:t>4</w:t>
        </w:r>
        <w:r w:rsidR="00CF752F">
          <w:rPr>
            <w:noProof/>
            <w:webHidden/>
          </w:rPr>
          <w:fldChar w:fldCharType="end"/>
        </w:r>
      </w:hyperlink>
    </w:p>
    <w:p w14:paraId="59F6D325" w14:textId="41A484F3"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35" w:history="1">
        <w:r w:rsidR="00CF752F" w:rsidRPr="002A1A4D">
          <w:rPr>
            <w:rStyle w:val="Hyperlink"/>
            <w:rFonts w:ascii="Times New Roman Bold" w:hAnsi="Times New Roman Bold"/>
            <w:noProof/>
            <w:lang w:val="en-AU"/>
          </w:rPr>
          <w:t>3</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lang w:val="en-AU"/>
          </w:rPr>
          <w:t>Terms and definitions</w:t>
        </w:r>
        <w:r w:rsidR="00CF752F">
          <w:rPr>
            <w:noProof/>
            <w:webHidden/>
          </w:rPr>
          <w:tab/>
        </w:r>
        <w:r w:rsidR="00CF752F">
          <w:rPr>
            <w:noProof/>
            <w:webHidden/>
          </w:rPr>
          <w:fldChar w:fldCharType="begin"/>
        </w:r>
        <w:r w:rsidR="00CF752F">
          <w:rPr>
            <w:noProof/>
            <w:webHidden/>
          </w:rPr>
          <w:instrText xml:space="preserve"> PAGEREF _Toc199247235 \h </w:instrText>
        </w:r>
        <w:r w:rsidR="00CF752F">
          <w:rPr>
            <w:noProof/>
            <w:webHidden/>
          </w:rPr>
        </w:r>
        <w:r w:rsidR="00CF752F">
          <w:rPr>
            <w:noProof/>
            <w:webHidden/>
          </w:rPr>
          <w:fldChar w:fldCharType="separate"/>
        </w:r>
        <w:r w:rsidR="00CF752F">
          <w:rPr>
            <w:noProof/>
            <w:webHidden/>
          </w:rPr>
          <w:t>5</w:t>
        </w:r>
        <w:r w:rsidR="00CF752F">
          <w:rPr>
            <w:noProof/>
            <w:webHidden/>
          </w:rPr>
          <w:fldChar w:fldCharType="end"/>
        </w:r>
      </w:hyperlink>
    </w:p>
    <w:p w14:paraId="6D0F2574" w14:textId="4036119C"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36" w:history="1">
        <w:r w:rsidR="00CF752F" w:rsidRPr="002A1A4D">
          <w:rPr>
            <w:rStyle w:val="Hyperlink"/>
            <w:noProof/>
          </w:rPr>
          <w:t>3.1</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General metrology and legal metrology terms</w:t>
        </w:r>
        <w:r w:rsidR="00CF752F">
          <w:rPr>
            <w:noProof/>
            <w:webHidden/>
          </w:rPr>
          <w:tab/>
        </w:r>
        <w:r w:rsidR="00CF752F">
          <w:rPr>
            <w:noProof/>
            <w:webHidden/>
          </w:rPr>
          <w:fldChar w:fldCharType="begin"/>
        </w:r>
        <w:r w:rsidR="00CF752F">
          <w:rPr>
            <w:noProof/>
            <w:webHidden/>
          </w:rPr>
          <w:instrText xml:space="preserve"> PAGEREF _Toc199247236 \h </w:instrText>
        </w:r>
        <w:r w:rsidR="00CF752F">
          <w:rPr>
            <w:noProof/>
            <w:webHidden/>
          </w:rPr>
        </w:r>
        <w:r w:rsidR="00CF752F">
          <w:rPr>
            <w:noProof/>
            <w:webHidden/>
          </w:rPr>
          <w:fldChar w:fldCharType="separate"/>
        </w:r>
        <w:r w:rsidR="00CF752F">
          <w:rPr>
            <w:noProof/>
            <w:webHidden/>
          </w:rPr>
          <w:t>5</w:t>
        </w:r>
        <w:r w:rsidR="00CF752F">
          <w:rPr>
            <w:noProof/>
            <w:webHidden/>
          </w:rPr>
          <w:fldChar w:fldCharType="end"/>
        </w:r>
      </w:hyperlink>
    </w:p>
    <w:p w14:paraId="791CCC5F" w14:textId="560388B0"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37" w:history="1">
        <w:r w:rsidR="00CF752F" w:rsidRPr="002A1A4D">
          <w:rPr>
            <w:rStyle w:val="Hyperlink"/>
            <w:noProof/>
          </w:rPr>
          <w:t>3.2</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Specific terms</w:t>
        </w:r>
        <w:r w:rsidR="00CF752F">
          <w:rPr>
            <w:noProof/>
            <w:webHidden/>
          </w:rPr>
          <w:tab/>
        </w:r>
        <w:r w:rsidR="00CF752F">
          <w:rPr>
            <w:noProof/>
            <w:webHidden/>
          </w:rPr>
          <w:fldChar w:fldCharType="begin"/>
        </w:r>
        <w:r w:rsidR="00CF752F">
          <w:rPr>
            <w:noProof/>
            <w:webHidden/>
          </w:rPr>
          <w:instrText xml:space="preserve"> PAGEREF _Toc199247237 \h </w:instrText>
        </w:r>
        <w:r w:rsidR="00CF752F">
          <w:rPr>
            <w:noProof/>
            <w:webHidden/>
          </w:rPr>
        </w:r>
        <w:r w:rsidR="00CF752F">
          <w:rPr>
            <w:noProof/>
            <w:webHidden/>
          </w:rPr>
          <w:fldChar w:fldCharType="separate"/>
        </w:r>
        <w:r w:rsidR="00CF752F">
          <w:rPr>
            <w:noProof/>
            <w:webHidden/>
          </w:rPr>
          <w:t>8</w:t>
        </w:r>
        <w:r w:rsidR="00CF752F">
          <w:rPr>
            <w:noProof/>
            <w:webHidden/>
          </w:rPr>
          <w:fldChar w:fldCharType="end"/>
        </w:r>
      </w:hyperlink>
    </w:p>
    <w:p w14:paraId="60D954D1" w14:textId="2800625B"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38" w:history="1">
        <w:r w:rsidR="00CF752F" w:rsidRPr="002A1A4D">
          <w:rPr>
            <w:rStyle w:val="Hyperlink"/>
            <w:noProof/>
          </w:rPr>
          <w:t>3.3</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Software terms</w:t>
        </w:r>
        <w:r w:rsidR="00CF752F">
          <w:rPr>
            <w:noProof/>
            <w:webHidden/>
          </w:rPr>
          <w:tab/>
        </w:r>
        <w:r w:rsidR="00CF752F">
          <w:rPr>
            <w:noProof/>
            <w:webHidden/>
          </w:rPr>
          <w:fldChar w:fldCharType="begin"/>
        </w:r>
        <w:r w:rsidR="00CF752F">
          <w:rPr>
            <w:noProof/>
            <w:webHidden/>
          </w:rPr>
          <w:instrText xml:space="preserve"> PAGEREF _Toc199247238 \h </w:instrText>
        </w:r>
        <w:r w:rsidR="00CF752F">
          <w:rPr>
            <w:noProof/>
            <w:webHidden/>
          </w:rPr>
        </w:r>
        <w:r w:rsidR="00CF752F">
          <w:rPr>
            <w:noProof/>
            <w:webHidden/>
          </w:rPr>
          <w:fldChar w:fldCharType="separate"/>
        </w:r>
        <w:r w:rsidR="00CF752F">
          <w:rPr>
            <w:noProof/>
            <w:webHidden/>
          </w:rPr>
          <w:t>9</w:t>
        </w:r>
        <w:r w:rsidR="00CF752F">
          <w:rPr>
            <w:noProof/>
            <w:webHidden/>
          </w:rPr>
          <w:fldChar w:fldCharType="end"/>
        </w:r>
      </w:hyperlink>
    </w:p>
    <w:p w14:paraId="0C97BCF5" w14:textId="0300B296"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39" w:history="1">
        <w:r w:rsidR="00CF752F" w:rsidRPr="002A1A4D">
          <w:rPr>
            <w:rStyle w:val="Hyperlink"/>
            <w:noProof/>
          </w:rPr>
          <w:t>3.4</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Abbreviations and symbols</w:t>
        </w:r>
        <w:r w:rsidR="00CF752F">
          <w:rPr>
            <w:noProof/>
            <w:webHidden/>
          </w:rPr>
          <w:tab/>
        </w:r>
        <w:r w:rsidR="00CF752F">
          <w:rPr>
            <w:noProof/>
            <w:webHidden/>
          </w:rPr>
          <w:fldChar w:fldCharType="begin"/>
        </w:r>
        <w:r w:rsidR="00CF752F">
          <w:rPr>
            <w:noProof/>
            <w:webHidden/>
          </w:rPr>
          <w:instrText xml:space="preserve"> PAGEREF _Toc199247239 \h </w:instrText>
        </w:r>
        <w:r w:rsidR="00CF752F">
          <w:rPr>
            <w:noProof/>
            <w:webHidden/>
          </w:rPr>
        </w:r>
        <w:r w:rsidR="00CF752F">
          <w:rPr>
            <w:noProof/>
            <w:webHidden/>
          </w:rPr>
          <w:fldChar w:fldCharType="separate"/>
        </w:r>
        <w:r w:rsidR="00CF752F">
          <w:rPr>
            <w:noProof/>
            <w:webHidden/>
          </w:rPr>
          <w:t>11</w:t>
        </w:r>
        <w:r w:rsidR="00CF752F">
          <w:rPr>
            <w:noProof/>
            <w:webHidden/>
          </w:rPr>
          <w:fldChar w:fldCharType="end"/>
        </w:r>
      </w:hyperlink>
    </w:p>
    <w:p w14:paraId="3438AD1D" w14:textId="64A8CA2A"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40" w:history="1">
        <w:r w:rsidR="00CF752F" w:rsidRPr="002A1A4D">
          <w:rPr>
            <w:rStyle w:val="Hyperlink"/>
            <w:rFonts w:ascii="Times New Roman Bold" w:hAnsi="Times New Roman Bold"/>
            <w:noProof/>
            <w:lang w:val="en-AU"/>
          </w:rPr>
          <w:t>4</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lang w:val="en-AU"/>
          </w:rPr>
          <w:t>Description of the instrument</w:t>
        </w:r>
        <w:r w:rsidR="00CF752F">
          <w:rPr>
            <w:noProof/>
            <w:webHidden/>
          </w:rPr>
          <w:tab/>
        </w:r>
        <w:r w:rsidR="00CF752F">
          <w:rPr>
            <w:noProof/>
            <w:webHidden/>
          </w:rPr>
          <w:fldChar w:fldCharType="begin"/>
        </w:r>
        <w:r w:rsidR="00CF752F">
          <w:rPr>
            <w:noProof/>
            <w:webHidden/>
          </w:rPr>
          <w:instrText xml:space="preserve"> PAGEREF _Toc199247240 \h </w:instrText>
        </w:r>
        <w:r w:rsidR="00CF752F">
          <w:rPr>
            <w:noProof/>
            <w:webHidden/>
          </w:rPr>
        </w:r>
        <w:r w:rsidR="00CF752F">
          <w:rPr>
            <w:noProof/>
            <w:webHidden/>
          </w:rPr>
          <w:fldChar w:fldCharType="separate"/>
        </w:r>
        <w:r w:rsidR="00CF752F">
          <w:rPr>
            <w:noProof/>
            <w:webHidden/>
          </w:rPr>
          <w:t>12</w:t>
        </w:r>
        <w:r w:rsidR="00CF752F">
          <w:rPr>
            <w:noProof/>
            <w:webHidden/>
          </w:rPr>
          <w:fldChar w:fldCharType="end"/>
        </w:r>
      </w:hyperlink>
    </w:p>
    <w:p w14:paraId="7D560E85" w14:textId="1A63B196"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41" w:history="1">
        <w:r w:rsidR="00CF752F" w:rsidRPr="002A1A4D">
          <w:rPr>
            <w:rStyle w:val="Hyperlink"/>
            <w:noProof/>
          </w:rPr>
          <w:t>4.1</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Schematic description</w:t>
        </w:r>
        <w:r w:rsidR="00CF752F">
          <w:rPr>
            <w:noProof/>
            <w:webHidden/>
          </w:rPr>
          <w:tab/>
        </w:r>
        <w:r w:rsidR="00CF752F">
          <w:rPr>
            <w:noProof/>
            <w:webHidden/>
          </w:rPr>
          <w:fldChar w:fldCharType="begin"/>
        </w:r>
        <w:r w:rsidR="00CF752F">
          <w:rPr>
            <w:noProof/>
            <w:webHidden/>
          </w:rPr>
          <w:instrText xml:space="preserve"> PAGEREF _Toc199247241 \h </w:instrText>
        </w:r>
        <w:r w:rsidR="00CF752F">
          <w:rPr>
            <w:noProof/>
            <w:webHidden/>
          </w:rPr>
        </w:r>
        <w:r w:rsidR="00CF752F">
          <w:rPr>
            <w:noProof/>
            <w:webHidden/>
          </w:rPr>
          <w:fldChar w:fldCharType="separate"/>
        </w:r>
        <w:r w:rsidR="00CF752F">
          <w:rPr>
            <w:noProof/>
            <w:webHidden/>
          </w:rPr>
          <w:t>12</w:t>
        </w:r>
        <w:r w:rsidR="00CF752F">
          <w:rPr>
            <w:noProof/>
            <w:webHidden/>
          </w:rPr>
          <w:fldChar w:fldCharType="end"/>
        </w:r>
      </w:hyperlink>
    </w:p>
    <w:p w14:paraId="6977EE1D" w14:textId="31E725F1"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42" w:history="1">
        <w:r w:rsidR="00CF752F" w:rsidRPr="002A1A4D">
          <w:rPr>
            <w:rStyle w:val="Hyperlink"/>
            <w:noProof/>
          </w:rPr>
          <w:t>4.2</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Sampling and mouthpiece</w:t>
        </w:r>
        <w:r w:rsidR="00CF752F">
          <w:rPr>
            <w:noProof/>
            <w:webHidden/>
          </w:rPr>
          <w:tab/>
        </w:r>
        <w:r w:rsidR="00CF752F">
          <w:rPr>
            <w:noProof/>
            <w:webHidden/>
          </w:rPr>
          <w:fldChar w:fldCharType="begin"/>
        </w:r>
        <w:r w:rsidR="00CF752F">
          <w:rPr>
            <w:noProof/>
            <w:webHidden/>
          </w:rPr>
          <w:instrText xml:space="preserve"> PAGEREF _Toc199247242 \h </w:instrText>
        </w:r>
        <w:r w:rsidR="00CF752F">
          <w:rPr>
            <w:noProof/>
            <w:webHidden/>
          </w:rPr>
        </w:r>
        <w:r w:rsidR="00CF752F">
          <w:rPr>
            <w:noProof/>
            <w:webHidden/>
          </w:rPr>
          <w:fldChar w:fldCharType="separate"/>
        </w:r>
        <w:r w:rsidR="00CF752F">
          <w:rPr>
            <w:noProof/>
            <w:webHidden/>
          </w:rPr>
          <w:t>12</w:t>
        </w:r>
        <w:r w:rsidR="00CF752F">
          <w:rPr>
            <w:noProof/>
            <w:webHidden/>
          </w:rPr>
          <w:fldChar w:fldCharType="end"/>
        </w:r>
      </w:hyperlink>
    </w:p>
    <w:p w14:paraId="38F6BAA8" w14:textId="5DC2380C"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43" w:history="1">
        <w:r w:rsidR="00CF752F" w:rsidRPr="002A1A4D">
          <w:rPr>
            <w:rStyle w:val="Hyperlink"/>
            <w:noProof/>
          </w:rPr>
          <w:t>4.3</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Analysis</w:t>
        </w:r>
        <w:r w:rsidR="00CF752F">
          <w:rPr>
            <w:noProof/>
            <w:webHidden/>
          </w:rPr>
          <w:tab/>
        </w:r>
        <w:r w:rsidR="00CF752F">
          <w:rPr>
            <w:noProof/>
            <w:webHidden/>
          </w:rPr>
          <w:fldChar w:fldCharType="begin"/>
        </w:r>
        <w:r w:rsidR="00CF752F">
          <w:rPr>
            <w:noProof/>
            <w:webHidden/>
          </w:rPr>
          <w:instrText xml:space="preserve"> PAGEREF _Toc199247243 \h </w:instrText>
        </w:r>
        <w:r w:rsidR="00CF752F">
          <w:rPr>
            <w:noProof/>
            <w:webHidden/>
          </w:rPr>
        </w:r>
        <w:r w:rsidR="00CF752F">
          <w:rPr>
            <w:noProof/>
            <w:webHidden/>
          </w:rPr>
          <w:fldChar w:fldCharType="separate"/>
        </w:r>
        <w:r w:rsidR="00CF752F">
          <w:rPr>
            <w:noProof/>
            <w:webHidden/>
          </w:rPr>
          <w:t>12</w:t>
        </w:r>
        <w:r w:rsidR="00CF752F">
          <w:rPr>
            <w:noProof/>
            <w:webHidden/>
          </w:rPr>
          <w:fldChar w:fldCharType="end"/>
        </w:r>
      </w:hyperlink>
    </w:p>
    <w:p w14:paraId="6C639CFD" w14:textId="49583064"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44" w:history="1">
        <w:r w:rsidR="00CF752F" w:rsidRPr="002A1A4D">
          <w:rPr>
            <w:rStyle w:val="Hyperlink"/>
            <w:noProof/>
          </w:rPr>
          <w:t>4.4</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Presentation and storage of the result</w:t>
        </w:r>
        <w:r w:rsidR="00CF752F">
          <w:rPr>
            <w:noProof/>
            <w:webHidden/>
          </w:rPr>
          <w:tab/>
        </w:r>
        <w:r w:rsidR="00CF752F">
          <w:rPr>
            <w:noProof/>
            <w:webHidden/>
          </w:rPr>
          <w:fldChar w:fldCharType="begin"/>
        </w:r>
        <w:r w:rsidR="00CF752F">
          <w:rPr>
            <w:noProof/>
            <w:webHidden/>
          </w:rPr>
          <w:instrText xml:space="preserve"> PAGEREF _Toc199247244 \h </w:instrText>
        </w:r>
        <w:r w:rsidR="00CF752F">
          <w:rPr>
            <w:noProof/>
            <w:webHidden/>
          </w:rPr>
        </w:r>
        <w:r w:rsidR="00CF752F">
          <w:rPr>
            <w:noProof/>
            <w:webHidden/>
          </w:rPr>
          <w:fldChar w:fldCharType="separate"/>
        </w:r>
        <w:r w:rsidR="00CF752F">
          <w:rPr>
            <w:noProof/>
            <w:webHidden/>
          </w:rPr>
          <w:t>12</w:t>
        </w:r>
        <w:r w:rsidR="00CF752F">
          <w:rPr>
            <w:noProof/>
            <w:webHidden/>
          </w:rPr>
          <w:fldChar w:fldCharType="end"/>
        </w:r>
      </w:hyperlink>
    </w:p>
    <w:p w14:paraId="448A8D92" w14:textId="44BBDDCF"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45" w:history="1">
        <w:r w:rsidR="00CF752F" w:rsidRPr="002A1A4D">
          <w:rPr>
            <w:rStyle w:val="Hyperlink"/>
            <w:noProof/>
          </w:rPr>
          <w:t>4.5</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Measurement cycle</w:t>
        </w:r>
        <w:r w:rsidR="00CF752F">
          <w:rPr>
            <w:noProof/>
            <w:webHidden/>
          </w:rPr>
          <w:tab/>
        </w:r>
        <w:r w:rsidR="00CF752F">
          <w:rPr>
            <w:noProof/>
            <w:webHidden/>
          </w:rPr>
          <w:fldChar w:fldCharType="begin"/>
        </w:r>
        <w:r w:rsidR="00CF752F">
          <w:rPr>
            <w:noProof/>
            <w:webHidden/>
          </w:rPr>
          <w:instrText xml:space="preserve"> PAGEREF _Toc199247245 \h </w:instrText>
        </w:r>
        <w:r w:rsidR="00CF752F">
          <w:rPr>
            <w:noProof/>
            <w:webHidden/>
          </w:rPr>
        </w:r>
        <w:r w:rsidR="00CF752F">
          <w:rPr>
            <w:noProof/>
            <w:webHidden/>
          </w:rPr>
          <w:fldChar w:fldCharType="separate"/>
        </w:r>
        <w:r w:rsidR="00CF752F">
          <w:rPr>
            <w:noProof/>
            <w:webHidden/>
          </w:rPr>
          <w:t>13</w:t>
        </w:r>
        <w:r w:rsidR="00CF752F">
          <w:rPr>
            <w:noProof/>
            <w:webHidden/>
          </w:rPr>
          <w:fldChar w:fldCharType="end"/>
        </w:r>
      </w:hyperlink>
    </w:p>
    <w:p w14:paraId="1265F707" w14:textId="0A3AA4B1"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46" w:history="1">
        <w:r w:rsidR="00CF752F" w:rsidRPr="002A1A4D">
          <w:rPr>
            <w:rStyle w:val="Hyperlink"/>
            <w:rFonts w:ascii="Times New Roman Bold" w:hAnsi="Times New Roman Bold"/>
            <w:noProof/>
            <w:lang w:val="en-AU"/>
          </w:rPr>
          <w:t>5</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lang w:val="en-AU"/>
          </w:rPr>
          <w:t>Units of measurement and decimal sign</w:t>
        </w:r>
        <w:r w:rsidR="00CF752F">
          <w:rPr>
            <w:noProof/>
            <w:webHidden/>
          </w:rPr>
          <w:tab/>
        </w:r>
        <w:r w:rsidR="00CF752F">
          <w:rPr>
            <w:noProof/>
            <w:webHidden/>
          </w:rPr>
          <w:fldChar w:fldCharType="begin"/>
        </w:r>
        <w:r w:rsidR="00CF752F">
          <w:rPr>
            <w:noProof/>
            <w:webHidden/>
          </w:rPr>
          <w:instrText xml:space="preserve"> PAGEREF _Toc199247246 \h </w:instrText>
        </w:r>
        <w:r w:rsidR="00CF752F">
          <w:rPr>
            <w:noProof/>
            <w:webHidden/>
          </w:rPr>
        </w:r>
        <w:r w:rsidR="00CF752F">
          <w:rPr>
            <w:noProof/>
            <w:webHidden/>
          </w:rPr>
          <w:fldChar w:fldCharType="separate"/>
        </w:r>
        <w:r w:rsidR="00CF752F">
          <w:rPr>
            <w:noProof/>
            <w:webHidden/>
          </w:rPr>
          <w:t>14</w:t>
        </w:r>
        <w:r w:rsidR="00CF752F">
          <w:rPr>
            <w:noProof/>
            <w:webHidden/>
          </w:rPr>
          <w:fldChar w:fldCharType="end"/>
        </w:r>
      </w:hyperlink>
    </w:p>
    <w:p w14:paraId="6CC28AFA" w14:textId="390F38CC"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47" w:history="1">
        <w:r w:rsidR="00CF752F" w:rsidRPr="002A1A4D">
          <w:rPr>
            <w:rStyle w:val="Hyperlink"/>
            <w:rFonts w:ascii="Times New Roman Bold" w:hAnsi="Times New Roman Bold"/>
            <w:noProof/>
            <w:lang w:val="en-AU"/>
          </w:rPr>
          <w:t>6</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lang w:val="en-AU"/>
          </w:rPr>
          <w:t>Metrological requirements</w:t>
        </w:r>
        <w:r w:rsidR="00CF752F">
          <w:rPr>
            <w:noProof/>
            <w:webHidden/>
          </w:rPr>
          <w:tab/>
        </w:r>
        <w:r w:rsidR="00CF752F">
          <w:rPr>
            <w:noProof/>
            <w:webHidden/>
          </w:rPr>
          <w:fldChar w:fldCharType="begin"/>
        </w:r>
        <w:r w:rsidR="00CF752F">
          <w:rPr>
            <w:noProof/>
            <w:webHidden/>
          </w:rPr>
          <w:instrText xml:space="preserve"> PAGEREF _Toc199247247 \h </w:instrText>
        </w:r>
        <w:r w:rsidR="00CF752F">
          <w:rPr>
            <w:noProof/>
            <w:webHidden/>
          </w:rPr>
        </w:r>
        <w:r w:rsidR="00CF752F">
          <w:rPr>
            <w:noProof/>
            <w:webHidden/>
          </w:rPr>
          <w:fldChar w:fldCharType="separate"/>
        </w:r>
        <w:r w:rsidR="00CF752F">
          <w:rPr>
            <w:noProof/>
            <w:webHidden/>
          </w:rPr>
          <w:t>15</w:t>
        </w:r>
        <w:r w:rsidR="00CF752F">
          <w:rPr>
            <w:noProof/>
            <w:webHidden/>
          </w:rPr>
          <w:fldChar w:fldCharType="end"/>
        </w:r>
      </w:hyperlink>
    </w:p>
    <w:p w14:paraId="7E5A84F0" w14:textId="00AAD6FC"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48" w:history="1">
        <w:r w:rsidR="00CF752F" w:rsidRPr="002A1A4D">
          <w:rPr>
            <w:rStyle w:val="Hyperlink"/>
            <w:noProof/>
          </w:rPr>
          <w:t>6.1</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Measuring range</w:t>
        </w:r>
        <w:r w:rsidR="00CF752F">
          <w:rPr>
            <w:noProof/>
            <w:webHidden/>
          </w:rPr>
          <w:tab/>
        </w:r>
        <w:r w:rsidR="00CF752F">
          <w:rPr>
            <w:noProof/>
            <w:webHidden/>
          </w:rPr>
          <w:fldChar w:fldCharType="begin"/>
        </w:r>
        <w:r w:rsidR="00CF752F">
          <w:rPr>
            <w:noProof/>
            <w:webHidden/>
          </w:rPr>
          <w:instrText xml:space="preserve"> PAGEREF _Toc199247248 \h </w:instrText>
        </w:r>
        <w:r w:rsidR="00CF752F">
          <w:rPr>
            <w:noProof/>
            <w:webHidden/>
          </w:rPr>
        </w:r>
        <w:r w:rsidR="00CF752F">
          <w:rPr>
            <w:noProof/>
            <w:webHidden/>
          </w:rPr>
          <w:fldChar w:fldCharType="separate"/>
        </w:r>
        <w:r w:rsidR="00CF752F">
          <w:rPr>
            <w:noProof/>
            <w:webHidden/>
          </w:rPr>
          <w:t>15</w:t>
        </w:r>
        <w:r w:rsidR="00CF752F">
          <w:rPr>
            <w:noProof/>
            <w:webHidden/>
          </w:rPr>
          <w:fldChar w:fldCharType="end"/>
        </w:r>
      </w:hyperlink>
    </w:p>
    <w:p w14:paraId="71AAEF95" w14:textId="1D30B999"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49" w:history="1">
        <w:r w:rsidR="00CF752F" w:rsidRPr="002A1A4D">
          <w:rPr>
            <w:rStyle w:val="Hyperlink"/>
            <w:noProof/>
          </w:rPr>
          <w:t>6.2</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Masking of low results</w:t>
        </w:r>
        <w:r w:rsidR="00CF752F">
          <w:rPr>
            <w:noProof/>
            <w:webHidden/>
          </w:rPr>
          <w:tab/>
        </w:r>
        <w:r w:rsidR="00CF752F">
          <w:rPr>
            <w:noProof/>
            <w:webHidden/>
          </w:rPr>
          <w:fldChar w:fldCharType="begin"/>
        </w:r>
        <w:r w:rsidR="00CF752F">
          <w:rPr>
            <w:noProof/>
            <w:webHidden/>
          </w:rPr>
          <w:instrText xml:space="preserve"> PAGEREF _Toc199247249 \h </w:instrText>
        </w:r>
        <w:r w:rsidR="00CF752F">
          <w:rPr>
            <w:noProof/>
            <w:webHidden/>
          </w:rPr>
        </w:r>
        <w:r w:rsidR="00CF752F">
          <w:rPr>
            <w:noProof/>
            <w:webHidden/>
          </w:rPr>
          <w:fldChar w:fldCharType="separate"/>
        </w:r>
        <w:r w:rsidR="00CF752F">
          <w:rPr>
            <w:noProof/>
            <w:webHidden/>
          </w:rPr>
          <w:t>15</w:t>
        </w:r>
        <w:r w:rsidR="00CF752F">
          <w:rPr>
            <w:noProof/>
            <w:webHidden/>
          </w:rPr>
          <w:fldChar w:fldCharType="end"/>
        </w:r>
      </w:hyperlink>
    </w:p>
    <w:p w14:paraId="45B625D5" w14:textId="485C24EE"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0" w:history="1">
        <w:r w:rsidR="00CF752F" w:rsidRPr="002A1A4D">
          <w:rPr>
            <w:rStyle w:val="Hyperlink"/>
            <w:noProof/>
          </w:rPr>
          <w:t>6.3</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Scale interval</w:t>
        </w:r>
        <w:r w:rsidR="00CF752F">
          <w:rPr>
            <w:noProof/>
            <w:webHidden/>
          </w:rPr>
          <w:tab/>
        </w:r>
        <w:r w:rsidR="00CF752F">
          <w:rPr>
            <w:noProof/>
            <w:webHidden/>
          </w:rPr>
          <w:fldChar w:fldCharType="begin"/>
        </w:r>
        <w:r w:rsidR="00CF752F">
          <w:rPr>
            <w:noProof/>
            <w:webHidden/>
          </w:rPr>
          <w:instrText xml:space="preserve"> PAGEREF _Toc199247250 \h </w:instrText>
        </w:r>
        <w:r w:rsidR="00CF752F">
          <w:rPr>
            <w:noProof/>
            <w:webHidden/>
          </w:rPr>
        </w:r>
        <w:r w:rsidR="00CF752F">
          <w:rPr>
            <w:noProof/>
            <w:webHidden/>
          </w:rPr>
          <w:fldChar w:fldCharType="separate"/>
        </w:r>
        <w:r w:rsidR="00CF752F">
          <w:rPr>
            <w:noProof/>
            <w:webHidden/>
          </w:rPr>
          <w:t>15</w:t>
        </w:r>
        <w:r w:rsidR="00CF752F">
          <w:rPr>
            <w:noProof/>
            <w:webHidden/>
          </w:rPr>
          <w:fldChar w:fldCharType="end"/>
        </w:r>
      </w:hyperlink>
    </w:p>
    <w:p w14:paraId="77D63C36" w14:textId="62CA951F"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1" w:history="1">
        <w:r w:rsidR="00CF752F" w:rsidRPr="002A1A4D">
          <w:rPr>
            <w:rStyle w:val="Hyperlink"/>
            <w:noProof/>
          </w:rPr>
          <w:t>6.4</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Multiple indicating devices</w:t>
        </w:r>
        <w:r w:rsidR="00CF752F">
          <w:rPr>
            <w:noProof/>
            <w:webHidden/>
          </w:rPr>
          <w:tab/>
        </w:r>
        <w:r w:rsidR="00CF752F">
          <w:rPr>
            <w:noProof/>
            <w:webHidden/>
          </w:rPr>
          <w:fldChar w:fldCharType="begin"/>
        </w:r>
        <w:r w:rsidR="00CF752F">
          <w:rPr>
            <w:noProof/>
            <w:webHidden/>
          </w:rPr>
          <w:instrText xml:space="preserve"> PAGEREF _Toc199247251 \h </w:instrText>
        </w:r>
        <w:r w:rsidR="00CF752F">
          <w:rPr>
            <w:noProof/>
            <w:webHidden/>
          </w:rPr>
        </w:r>
        <w:r w:rsidR="00CF752F">
          <w:rPr>
            <w:noProof/>
            <w:webHidden/>
          </w:rPr>
          <w:fldChar w:fldCharType="separate"/>
        </w:r>
        <w:r w:rsidR="00CF752F">
          <w:rPr>
            <w:noProof/>
            <w:webHidden/>
          </w:rPr>
          <w:t>15</w:t>
        </w:r>
        <w:r w:rsidR="00CF752F">
          <w:rPr>
            <w:noProof/>
            <w:webHidden/>
          </w:rPr>
          <w:fldChar w:fldCharType="end"/>
        </w:r>
      </w:hyperlink>
    </w:p>
    <w:p w14:paraId="70D0C9AB" w14:textId="2F47EC3D"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2" w:history="1">
        <w:r w:rsidR="00CF752F" w:rsidRPr="002A1A4D">
          <w:rPr>
            <w:rStyle w:val="Hyperlink"/>
            <w:noProof/>
          </w:rPr>
          <w:t>6.5</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Durability of the EBA</w:t>
        </w:r>
        <w:r w:rsidR="00CF752F">
          <w:rPr>
            <w:noProof/>
            <w:webHidden/>
          </w:rPr>
          <w:tab/>
        </w:r>
        <w:r w:rsidR="00CF752F">
          <w:rPr>
            <w:noProof/>
            <w:webHidden/>
          </w:rPr>
          <w:fldChar w:fldCharType="begin"/>
        </w:r>
        <w:r w:rsidR="00CF752F">
          <w:rPr>
            <w:noProof/>
            <w:webHidden/>
          </w:rPr>
          <w:instrText xml:space="preserve"> PAGEREF _Toc199247252 \h </w:instrText>
        </w:r>
        <w:r w:rsidR="00CF752F">
          <w:rPr>
            <w:noProof/>
            <w:webHidden/>
          </w:rPr>
        </w:r>
        <w:r w:rsidR="00CF752F">
          <w:rPr>
            <w:noProof/>
            <w:webHidden/>
          </w:rPr>
          <w:fldChar w:fldCharType="separate"/>
        </w:r>
        <w:r w:rsidR="00CF752F">
          <w:rPr>
            <w:noProof/>
            <w:webHidden/>
          </w:rPr>
          <w:t>15</w:t>
        </w:r>
        <w:r w:rsidR="00CF752F">
          <w:rPr>
            <w:noProof/>
            <w:webHidden/>
          </w:rPr>
          <w:fldChar w:fldCharType="end"/>
        </w:r>
      </w:hyperlink>
    </w:p>
    <w:p w14:paraId="14D58E40" w14:textId="3CDC7E94"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3" w:history="1">
        <w:r w:rsidR="00CF752F" w:rsidRPr="002A1A4D">
          <w:rPr>
            <w:rStyle w:val="Hyperlink"/>
            <w:noProof/>
          </w:rPr>
          <w:t>6.6</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Maximum permissible errors (MPE)</w:t>
        </w:r>
        <w:r w:rsidR="00CF752F">
          <w:rPr>
            <w:noProof/>
            <w:webHidden/>
          </w:rPr>
          <w:tab/>
        </w:r>
        <w:r w:rsidR="00CF752F">
          <w:rPr>
            <w:noProof/>
            <w:webHidden/>
          </w:rPr>
          <w:fldChar w:fldCharType="begin"/>
        </w:r>
        <w:r w:rsidR="00CF752F">
          <w:rPr>
            <w:noProof/>
            <w:webHidden/>
          </w:rPr>
          <w:instrText xml:space="preserve"> PAGEREF _Toc199247253 \h </w:instrText>
        </w:r>
        <w:r w:rsidR="00CF752F">
          <w:rPr>
            <w:noProof/>
            <w:webHidden/>
          </w:rPr>
        </w:r>
        <w:r w:rsidR="00CF752F">
          <w:rPr>
            <w:noProof/>
            <w:webHidden/>
          </w:rPr>
          <w:fldChar w:fldCharType="separate"/>
        </w:r>
        <w:r w:rsidR="00CF752F">
          <w:rPr>
            <w:noProof/>
            <w:webHidden/>
          </w:rPr>
          <w:t>16</w:t>
        </w:r>
        <w:r w:rsidR="00CF752F">
          <w:rPr>
            <w:noProof/>
            <w:webHidden/>
          </w:rPr>
          <w:fldChar w:fldCharType="end"/>
        </w:r>
      </w:hyperlink>
    </w:p>
    <w:p w14:paraId="5FBEDABB" w14:textId="32580D9B"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4" w:history="1">
        <w:r w:rsidR="00CF752F" w:rsidRPr="002A1A4D">
          <w:rPr>
            <w:rStyle w:val="Hyperlink"/>
            <w:noProof/>
          </w:rPr>
          <w:t>6.7</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Repeatability</w:t>
        </w:r>
        <w:r w:rsidR="00CF752F">
          <w:rPr>
            <w:noProof/>
            <w:webHidden/>
          </w:rPr>
          <w:tab/>
        </w:r>
        <w:r w:rsidR="00CF752F">
          <w:rPr>
            <w:noProof/>
            <w:webHidden/>
          </w:rPr>
          <w:fldChar w:fldCharType="begin"/>
        </w:r>
        <w:r w:rsidR="00CF752F">
          <w:rPr>
            <w:noProof/>
            <w:webHidden/>
          </w:rPr>
          <w:instrText xml:space="preserve"> PAGEREF _Toc199247254 \h </w:instrText>
        </w:r>
        <w:r w:rsidR="00CF752F">
          <w:rPr>
            <w:noProof/>
            <w:webHidden/>
          </w:rPr>
        </w:r>
        <w:r w:rsidR="00CF752F">
          <w:rPr>
            <w:noProof/>
            <w:webHidden/>
          </w:rPr>
          <w:fldChar w:fldCharType="separate"/>
        </w:r>
        <w:r w:rsidR="00CF752F">
          <w:rPr>
            <w:noProof/>
            <w:webHidden/>
          </w:rPr>
          <w:t>16</w:t>
        </w:r>
        <w:r w:rsidR="00CF752F">
          <w:rPr>
            <w:noProof/>
            <w:webHidden/>
          </w:rPr>
          <w:fldChar w:fldCharType="end"/>
        </w:r>
      </w:hyperlink>
    </w:p>
    <w:p w14:paraId="37DA1B97" w14:textId="412A1EC1"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5" w:history="1">
        <w:r w:rsidR="00CF752F" w:rsidRPr="002A1A4D">
          <w:rPr>
            <w:rStyle w:val="Hyperlink"/>
            <w:noProof/>
          </w:rPr>
          <w:t>6.8</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Drift</w:t>
        </w:r>
        <w:r w:rsidR="00CF752F">
          <w:rPr>
            <w:noProof/>
            <w:webHidden/>
          </w:rPr>
          <w:tab/>
        </w:r>
        <w:r w:rsidR="00CF752F">
          <w:rPr>
            <w:noProof/>
            <w:webHidden/>
          </w:rPr>
          <w:fldChar w:fldCharType="begin"/>
        </w:r>
        <w:r w:rsidR="00CF752F">
          <w:rPr>
            <w:noProof/>
            <w:webHidden/>
          </w:rPr>
          <w:instrText xml:space="preserve"> PAGEREF _Toc199247255 \h </w:instrText>
        </w:r>
        <w:r w:rsidR="00CF752F">
          <w:rPr>
            <w:noProof/>
            <w:webHidden/>
          </w:rPr>
        </w:r>
        <w:r w:rsidR="00CF752F">
          <w:rPr>
            <w:noProof/>
            <w:webHidden/>
          </w:rPr>
          <w:fldChar w:fldCharType="separate"/>
        </w:r>
        <w:r w:rsidR="00CF752F">
          <w:rPr>
            <w:noProof/>
            <w:webHidden/>
          </w:rPr>
          <w:t>17</w:t>
        </w:r>
        <w:r w:rsidR="00CF752F">
          <w:rPr>
            <w:noProof/>
            <w:webHidden/>
          </w:rPr>
          <w:fldChar w:fldCharType="end"/>
        </w:r>
      </w:hyperlink>
    </w:p>
    <w:p w14:paraId="456139A9" w14:textId="68DB6327"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6" w:history="1">
        <w:r w:rsidR="00CF752F" w:rsidRPr="002A1A4D">
          <w:rPr>
            <w:rStyle w:val="Hyperlink"/>
            <w:noProof/>
          </w:rPr>
          <w:t>6.9</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Memory effects</w:t>
        </w:r>
        <w:r w:rsidR="00CF752F">
          <w:rPr>
            <w:noProof/>
            <w:webHidden/>
          </w:rPr>
          <w:tab/>
        </w:r>
        <w:r w:rsidR="00CF752F">
          <w:rPr>
            <w:noProof/>
            <w:webHidden/>
          </w:rPr>
          <w:fldChar w:fldCharType="begin"/>
        </w:r>
        <w:r w:rsidR="00CF752F">
          <w:rPr>
            <w:noProof/>
            <w:webHidden/>
          </w:rPr>
          <w:instrText xml:space="preserve"> PAGEREF _Toc199247256 \h </w:instrText>
        </w:r>
        <w:r w:rsidR="00CF752F">
          <w:rPr>
            <w:noProof/>
            <w:webHidden/>
          </w:rPr>
        </w:r>
        <w:r w:rsidR="00CF752F">
          <w:rPr>
            <w:noProof/>
            <w:webHidden/>
          </w:rPr>
          <w:fldChar w:fldCharType="separate"/>
        </w:r>
        <w:r w:rsidR="00CF752F">
          <w:rPr>
            <w:noProof/>
            <w:webHidden/>
          </w:rPr>
          <w:t>17</w:t>
        </w:r>
        <w:r w:rsidR="00CF752F">
          <w:rPr>
            <w:noProof/>
            <w:webHidden/>
          </w:rPr>
          <w:fldChar w:fldCharType="end"/>
        </w:r>
      </w:hyperlink>
    </w:p>
    <w:p w14:paraId="3DEDDF03" w14:textId="4C1FD2EE"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7" w:history="1">
        <w:r w:rsidR="00CF752F" w:rsidRPr="002A1A4D">
          <w:rPr>
            <w:rStyle w:val="Hyperlink"/>
            <w:noProof/>
          </w:rPr>
          <w:t>6.10</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Operating conditions</w:t>
        </w:r>
        <w:r w:rsidR="00CF752F">
          <w:rPr>
            <w:noProof/>
            <w:webHidden/>
          </w:rPr>
          <w:tab/>
        </w:r>
        <w:r w:rsidR="00CF752F">
          <w:rPr>
            <w:noProof/>
            <w:webHidden/>
          </w:rPr>
          <w:fldChar w:fldCharType="begin"/>
        </w:r>
        <w:r w:rsidR="00CF752F">
          <w:rPr>
            <w:noProof/>
            <w:webHidden/>
          </w:rPr>
          <w:instrText xml:space="preserve"> PAGEREF _Toc199247257 \h </w:instrText>
        </w:r>
        <w:r w:rsidR="00CF752F">
          <w:rPr>
            <w:noProof/>
            <w:webHidden/>
          </w:rPr>
        </w:r>
        <w:r w:rsidR="00CF752F">
          <w:rPr>
            <w:noProof/>
            <w:webHidden/>
          </w:rPr>
          <w:fldChar w:fldCharType="separate"/>
        </w:r>
        <w:r w:rsidR="00CF752F">
          <w:rPr>
            <w:noProof/>
            <w:webHidden/>
          </w:rPr>
          <w:t>18</w:t>
        </w:r>
        <w:r w:rsidR="00CF752F">
          <w:rPr>
            <w:noProof/>
            <w:webHidden/>
          </w:rPr>
          <w:fldChar w:fldCharType="end"/>
        </w:r>
      </w:hyperlink>
    </w:p>
    <w:p w14:paraId="69914F07" w14:textId="3D29A2B5"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8" w:history="1">
        <w:r w:rsidR="00CF752F" w:rsidRPr="002A1A4D">
          <w:rPr>
            <w:rStyle w:val="Hyperlink"/>
            <w:noProof/>
          </w:rPr>
          <w:t>6.11</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Disturbances and physiological influence substances</w:t>
        </w:r>
        <w:r w:rsidR="00CF752F">
          <w:rPr>
            <w:noProof/>
            <w:webHidden/>
          </w:rPr>
          <w:tab/>
        </w:r>
        <w:r w:rsidR="00CF752F">
          <w:rPr>
            <w:noProof/>
            <w:webHidden/>
          </w:rPr>
          <w:fldChar w:fldCharType="begin"/>
        </w:r>
        <w:r w:rsidR="00CF752F">
          <w:rPr>
            <w:noProof/>
            <w:webHidden/>
          </w:rPr>
          <w:instrText xml:space="preserve"> PAGEREF _Toc199247258 \h </w:instrText>
        </w:r>
        <w:r w:rsidR="00CF752F">
          <w:rPr>
            <w:noProof/>
            <w:webHidden/>
          </w:rPr>
        </w:r>
        <w:r w:rsidR="00CF752F">
          <w:rPr>
            <w:noProof/>
            <w:webHidden/>
          </w:rPr>
          <w:fldChar w:fldCharType="separate"/>
        </w:r>
        <w:r w:rsidR="00CF752F">
          <w:rPr>
            <w:noProof/>
            <w:webHidden/>
          </w:rPr>
          <w:t>19</w:t>
        </w:r>
        <w:r w:rsidR="00CF752F">
          <w:rPr>
            <w:noProof/>
            <w:webHidden/>
          </w:rPr>
          <w:fldChar w:fldCharType="end"/>
        </w:r>
      </w:hyperlink>
    </w:p>
    <w:p w14:paraId="0691B0B0" w14:textId="4D8AC57B"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59" w:history="1">
        <w:r w:rsidR="00CF752F" w:rsidRPr="002A1A4D">
          <w:rPr>
            <w:rStyle w:val="Hyperlink"/>
            <w:noProof/>
          </w:rPr>
          <w:t>7.1</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Basic technical requirements</w:t>
        </w:r>
        <w:r w:rsidR="00CF752F">
          <w:rPr>
            <w:noProof/>
            <w:webHidden/>
          </w:rPr>
          <w:tab/>
        </w:r>
        <w:r w:rsidR="00CF752F">
          <w:rPr>
            <w:noProof/>
            <w:webHidden/>
          </w:rPr>
          <w:fldChar w:fldCharType="begin"/>
        </w:r>
        <w:r w:rsidR="00CF752F">
          <w:rPr>
            <w:noProof/>
            <w:webHidden/>
          </w:rPr>
          <w:instrText xml:space="preserve"> PAGEREF _Toc199247259 \h </w:instrText>
        </w:r>
        <w:r w:rsidR="00CF752F">
          <w:rPr>
            <w:noProof/>
            <w:webHidden/>
          </w:rPr>
        </w:r>
        <w:r w:rsidR="00CF752F">
          <w:rPr>
            <w:noProof/>
            <w:webHidden/>
          </w:rPr>
          <w:fldChar w:fldCharType="separate"/>
        </w:r>
        <w:r w:rsidR="00CF752F">
          <w:rPr>
            <w:noProof/>
            <w:webHidden/>
          </w:rPr>
          <w:t>26</w:t>
        </w:r>
        <w:r w:rsidR="00CF752F">
          <w:rPr>
            <w:noProof/>
            <w:webHidden/>
          </w:rPr>
          <w:fldChar w:fldCharType="end"/>
        </w:r>
      </w:hyperlink>
    </w:p>
    <w:p w14:paraId="1E340E0E" w14:textId="28503587"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60" w:history="1">
        <w:r w:rsidR="00CF752F" w:rsidRPr="002A1A4D">
          <w:rPr>
            <w:rStyle w:val="Hyperlink"/>
            <w:noProof/>
          </w:rPr>
          <w:t>7.2</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Optional technical requirements</w:t>
        </w:r>
        <w:r w:rsidR="00CF752F">
          <w:rPr>
            <w:noProof/>
            <w:webHidden/>
          </w:rPr>
          <w:tab/>
        </w:r>
        <w:r w:rsidR="00CF752F">
          <w:rPr>
            <w:noProof/>
            <w:webHidden/>
          </w:rPr>
          <w:fldChar w:fldCharType="begin"/>
        </w:r>
        <w:r w:rsidR="00CF752F">
          <w:rPr>
            <w:noProof/>
            <w:webHidden/>
          </w:rPr>
          <w:instrText xml:space="preserve"> PAGEREF _Toc199247260 \h </w:instrText>
        </w:r>
        <w:r w:rsidR="00CF752F">
          <w:rPr>
            <w:noProof/>
            <w:webHidden/>
          </w:rPr>
        </w:r>
        <w:r w:rsidR="00CF752F">
          <w:rPr>
            <w:noProof/>
            <w:webHidden/>
          </w:rPr>
          <w:fldChar w:fldCharType="separate"/>
        </w:r>
        <w:r w:rsidR="00CF752F">
          <w:rPr>
            <w:noProof/>
            <w:webHidden/>
          </w:rPr>
          <w:t>31</w:t>
        </w:r>
        <w:r w:rsidR="00CF752F">
          <w:rPr>
            <w:noProof/>
            <w:webHidden/>
          </w:rPr>
          <w:fldChar w:fldCharType="end"/>
        </w:r>
      </w:hyperlink>
    </w:p>
    <w:p w14:paraId="4E0BF8D1" w14:textId="1AE4089E"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61" w:history="1">
        <w:r w:rsidR="00CF752F" w:rsidRPr="002A1A4D">
          <w:rPr>
            <w:rStyle w:val="Hyperlink"/>
            <w:rFonts w:ascii="Times New Roman Bold" w:hAnsi="Times New Roman Bold"/>
            <w:noProof/>
            <w:lang w:val="en-AU"/>
          </w:rPr>
          <w:t>8</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lang w:val="en-AU"/>
          </w:rPr>
          <w:t>Operating instructions</w:t>
        </w:r>
        <w:r w:rsidR="00CF752F">
          <w:rPr>
            <w:noProof/>
            <w:webHidden/>
          </w:rPr>
          <w:tab/>
        </w:r>
        <w:r w:rsidR="00CF752F">
          <w:rPr>
            <w:noProof/>
            <w:webHidden/>
          </w:rPr>
          <w:fldChar w:fldCharType="begin"/>
        </w:r>
        <w:r w:rsidR="00CF752F">
          <w:rPr>
            <w:noProof/>
            <w:webHidden/>
          </w:rPr>
          <w:instrText xml:space="preserve"> PAGEREF _Toc199247261 \h </w:instrText>
        </w:r>
        <w:r w:rsidR="00CF752F">
          <w:rPr>
            <w:noProof/>
            <w:webHidden/>
          </w:rPr>
        </w:r>
        <w:r w:rsidR="00CF752F">
          <w:rPr>
            <w:noProof/>
            <w:webHidden/>
          </w:rPr>
          <w:fldChar w:fldCharType="separate"/>
        </w:r>
        <w:r w:rsidR="00CF752F">
          <w:rPr>
            <w:noProof/>
            <w:webHidden/>
          </w:rPr>
          <w:t>36</w:t>
        </w:r>
        <w:r w:rsidR="00CF752F">
          <w:rPr>
            <w:noProof/>
            <w:webHidden/>
          </w:rPr>
          <w:fldChar w:fldCharType="end"/>
        </w:r>
      </w:hyperlink>
    </w:p>
    <w:p w14:paraId="3C553993" w14:textId="7FA3F047"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62" w:history="1">
        <w:r w:rsidR="00CF752F" w:rsidRPr="002A1A4D">
          <w:rPr>
            <w:rStyle w:val="Hyperlink"/>
            <w:noProof/>
          </w:rPr>
          <w:t>8.1</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Instruction manual</w:t>
        </w:r>
        <w:r w:rsidR="00CF752F">
          <w:rPr>
            <w:noProof/>
            <w:webHidden/>
          </w:rPr>
          <w:tab/>
        </w:r>
        <w:r w:rsidR="00CF752F">
          <w:rPr>
            <w:noProof/>
            <w:webHidden/>
          </w:rPr>
          <w:fldChar w:fldCharType="begin"/>
        </w:r>
        <w:r w:rsidR="00CF752F">
          <w:rPr>
            <w:noProof/>
            <w:webHidden/>
          </w:rPr>
          <w:instrText xml:space="preserve"> PAGEREF _Toc199247262 \h </w:instrText>
        </w:r>
        <w:r w:rsidR="00CF752F">
          <w:rPr>
            <w:noProof/>
            <w:webHidden/>
          </w:rPr>
        </w:r>
        <w:r w:rsidR="00CF752F">
          <w:rPr>
            <w:noProof/>
            <w:webHidden/>
          </w:rPr>
          <w:fldChar w:fldCharType="separate"/>
        </w:r>
        <w:r w:rsidR="00CF752F">
          <w:rPr>
            <w:noProof/>
            <w:webHidden/>
          </w:rPr>
          <w:t>36</w:t>
        </w:r>
        <w:r w:rsidR="00CF752F">
          <w:rPr>
            <w:noProof/>
            <w:webHidden/>
          </w:rPr>
          <w:fldChar w:fldCharType="end"/>
        </w:r>
      </w:hyperlink>
    </w:p>
    <w:p w14:paraId="2C8E9977" w14:textId="2DFADF7D"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63" w:history="1">
        <w:r w:rsidR="00CF752F" w:rsidRPr="002A1A4D">
          <w:rPr>
            <w:rStyle w:val="Hyperlink"/>
            <w:noProof/>
          </w:rPr>
          <w:t>8.2</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Additional instructions</w:t>
        </w:r>
        <w:r w:rsidR="00CF752F">
          <w:rPr>
            <w:noProof/>
            <w:webHidden/>
          </w:rPr>
          <w:tab/>
        </w:r>
        <w:r w:rsidR="00CF752F">
          <w:rPr>
            <w:noProof/>
            <w:webHidden/>
          </w:rPr>
          <w:fldChar w:fldCharType="begin"/>
        </w:r>
        <w:r w:rsidR="00CF752F">
          <w:rPr>
            <w:noProof/>
            <w:webHidden/>
          </w:rPr>
          <w:instrText xml:space="preserve"> PAGEREF _Toc199247263 \h </w:instrText>
        </w:r>
        <w:r w:rsidR="00CF752F">
          <w:rPr>
            <w:noProof/>
            <w:webHidden/>
          </w:rPr>
        </w:r>
        <w:r w:rsidR="00CF752F">
          <w:rPr>
            <w:noProof/>
            <w:webHidden/>
          </w:rPr>
          <w:fldChar w:fldCharType="separate"/>
        </w:r>
        <w:r w:rsidR="00CF752F">
          <w:rPr>
            <w:noProof/>
            <w:webHidden/>
          </w:rPr>
          <w:t>36</w:t>
        </w:r>
        <w:r w:rsidR="00CF752F">
          <w:rPr>
            <w:noProof/>
            <w:webHidden/>
          </w:rPr>
          <w:fldChar w:fldCharType="end"/>
        </w:r>
      </w:hyperlink>
    </w:p>
    <w:p w14:paraId="75A234A2" w14:textId="567AF0BF"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64" w:history="1">
        <w:r w:rsidR="00CF752F" w:rsidRPr="002A1A4D">
          <w:rPr>
            <w:rStyle w:val="Hyperlink"/>
            <w:rFonts w:ascii="Times New Roman Bold" w:hAnsi="Times New Roman Bold"/>
            <w:noProof/>
            <w:lang w:val="en-AU"/>
          </w:rPr>
          <w:t>9</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lang w:val="en-AU"/>
          </w:rPr>
          <w:t>Inscriptions and sealing</w:t>
        </w:r>
        <w:r w:rsidR="00CF752F">
          <w:rPr>
            <w:noProof/>
            <w:webHidden/>
          </w:rPr>
          <w:tab/>
        </w:r>
        <w:r w:rsidR="00CF752F">
          <w:rPr>
            <w:noProof/>
            <w:webHidden/>
          </w:rPr>
          <w:fldChar w:fldCharType="begin"/>
        </w:r>
        <w:r w:rsidR="00CF752F">
          <w:rPr>
            <w:noProof/>
            <w:webHidden/>
          </w:rPr>
          <w:instrText xml:space="preserve"> PAGEREF _Toc199247264 \h </w:instrText>
        </w:r>
        <w:r w:rsidR="00CF752F">
          <w:rPr>
            <w:noProof/>
            <w:webHidden/>
          </w:rPr>
        </w:r>
        <w:r w:rsidR="00CF752F">
          <w:rPr>
            <w:noProof/>
            <w:webHidden/>
          </w:rPr>
          <w:fldChar w:fldCharType="separate"/>
        </w:r>
        <w:r w:rsidR="00CF752F">
          <w:rPr>
            <w:noProof/>
            <w:webHidden/>
          </w:rPr>
          <w:t>37</w:t>
        </w:r>
        <w:r w:rsidR="00CF752F">
          <w:rPr>
            <w:noProof/>
            <w:webHidden/>
          </w:rPr>
          <w:fldChar w:fldCharType="end"/>
        </w:r>
      </w:hyperlink>
    </w:p>
    <w:p w14:paraId="6ACA12DA" w14:textId="273CE87D"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65" w:history="1">
        <w:r w:rsidR="00CF752F" w:rsidRPr="002A1A4D">
          <w:rPr>
            <w:rStyle w:val="Hyperlink"/>
            <w:noProof/>
          </w:rPr>
          <w:t>9.1</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Inscriptions</w:t>
        </w:r>
        <w:r w:rsidR="00CF752F">
          <w:rPr>
            <w:noProof/>
            <w:webHidden/>
          </w:rPr>
          <w:tab/>
        </w:r>
        <w:r w:rsidR="00CF752F">
          <w:rPr>
            <w:noProof/>
            <w:webHidden/>
          </w:rPr>
          <w:fldChar w:fldCharType="begin"/>
        </w:r>
        <w:r w:rsidR="00CF752F">
          <w:rPr>
            <w:noProof/>
            <w:webHidden/>
          </w:rPr>
          <w:instrText xml:space="preserve"> PAGEREF _Toc199247265 \h </w:instrText>
        </w:r>
        <w:r w:rsidR="00CF752F">
          <w:rPr>
            <w:noProof/>
            <w:webHidden/>
          </w:rPr>
        </w:r>
        <w:r w:rsidR="00CF752F">
          <w:rPr>
            <w:noProof/>
            <w:webHidden/>
          </w:rPr>
          <w:fldChar w:fldCharType="separate"/>
        </w:r>
        <w:r w:rsidR="00CF752F">
          <w:rPr>
            <w:noProof/>
            <w:webHidden/>
          </w:rPr>
          <w:t>37</w:t>
        </w:r>
        <w:r w:rsidR="00CF752F">
          <w:rPr>
            <w:noProof/>
            <w:webHidden/>
          </w:rPr>
          <w:fldChar w:fldCharType="end"/>
        </w:r>
      </w:hyperlink>
    </w:p>
    <w:p w14:paraId="65421387" w14:textId="230D8678" w:rsidR="00CF752F" w:rsidRDefault="00CC4A57">
      <w:pPr>
        <w:pStyle w:val="TOC2"/>
        <w:rPr>
          <w:rFonts w:asciiTheme="minorHAnsi" w:eastAsiaTheme="minorEastAsia" w:hAnsiTheme="minorHAnsi" w:cstheme="minorBidi"/>
          <w:noProof/>
          <w:kern w:val="2"/>
          <w:sz w:val="24"/>
          <w:szCs w:val="24"/>
          <w:lang w:val="en-AU" w:eastAsia="en-AU"/>
          <w14:ligatures w14:val="standardContextual"/>
        </w:rPr>
      </w:pPr>
      <w:hyperlink w:anchor="_Toc199247266" w:history="1">
        <w:r w:rsidR="00CF752F" w:rsidRPr="002A1A4D">
          <w:rPr>
            <w:rStyle w:val="Hyperlink"/>
            <w:noProof/>
          </w:rPr>
          <w:t>9.2</w:t>
        </w:r>
        <w:r w:rsidR="00CF752F">
          <w:rPr>
            <w:rFonts w:asciiTheme="minorHAnsi" w:eastAsiaTheme="minorEastAsia" w:hAnsiTheme="minorHAnsi" w:cstheme="minorBidi"/>
            <w:noProof/>
            <w:kern w:val="2"/>
            <w:sz w:val="24"/>
            <w:szCs w:val="24"/>
            <w:lang w:val="en-AU" w:eastAsia="en-AU"/>
            <w14:ligatures w14:val="standardContextual"/>
          </w:rPr>
          <w:tab/>
        </w:r>
        <w:r w:rsidR="00CF752F" w:rsidRPr="002A1A4D">
          <w:rPr>
            <w:rStyle w:val="Hyperlink"/>
            <w:noProof/>
          </w:rPr>
          <w:t>Sealing</w:t>
        </w:r>
        <w:r w:rsidR="00CF752F">
          <w:rPr>
            <w:noProof/>
            <w:webHidden/>
          </w:rPr>
          <w:tab/>
        </w:r>
        <w:r w:rsidR="00CF752F">
          <w:rPr>
            <w:noProof/>
            <w:webHidden/>
          </w:rPr>
          <w:fldChar w:fldCharType="begin"/>
        </w:r>
        <w:r w:rsidR="00CF752F">
          <w:rPr>
            <w:noProof/>
            <w:webHidden/>
          </w:rPr>
          <w:instrText xml:space="preserve"> PAGEREF _Toc199247266 \h </w:instrText>
        </w:r>
        <w:r w:rsidR="00CF752F">
          <w:rPr>
            <w:noProof/>
            <w:webHidden/>
          </w:rPr>
        </w:r>
        <w:r w:rsidR="00CF752F">
          <w:rPr>
            <w:noProof/>
            <w:webHidden/>
          </w:rPr>
          <w:fldChar w:fldCharType="separate"/>
        </w:r>
        <w:r w:rsidR="00CF752F">
          <w:rPr>
            <w:noProof/>
            <w:webHidden/>
          </w:rPr>
          <w:t>37</w:t>
        </w:r>
        <w:r w:rsidR="00CF752F">
          <w:rPr>
            <w:noProof/>
            <w:webHidden/>
          </w:rPr>
          <w:fldChar w:fldCharType="end"/>
        </w:r>
      </w:hyperlink>
    </w:p>
    <w:p w14:paraId="32F41642" w14:textId="526E18FA"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67" w:history="1">
        <w:r w:rsidR="00CF752F" w:rsidRPr="002A1A4D">
          <w:rPr>
            <w:rStyle w:val="Hyperlink"/>
            <w:noProof/>
          </w:rPr>
          <w:t>Annex A  Comparison table of R 126:2021 to R 126:2012</w:t>
        </w:r>
        <w:r w:rsidR="00CF752F">
          <w:rPr>
            <w:noProof/>
            <w:webHidden/>
          </w:rPr>
          <w:tab/>
        </w:r>
        <w:r w:rsidR="00CF752F">
          <w:rPr>
            <w:noProof/>
            <w:webHidden/>
          </w:rPr>
          <w:fldChar w:fldCharType="begin"/>
        </w:r>
        <w:r w:rsidR="00CF752F">
          <w:rPr>
            <w:noProof/>
            <w:webHidden/>
          </w:rPr>
          <w:instrText xml:space="preserve"> PAGEREF _Toc199247267 \h </w:instrText>
        </w:r>
        <w:r w:rsidR="00CF752F">
          <w:rPr>
            <w:noProof/>
            <w:webHidden/>
          </w:rPr>
        </w:r>
        <w:r w:rsidR="00CF752F">
          <w:rPr>
            <w:noProof/>
            <w:webHidden/>
          </w:rPr>
          <w:fldChar w:fldCharType="separate"/>
        </w:r>
        <w:r w:rsidR="00CF752F">
          <w:rPr>
            <w:noProof/>
            <w:webHidden/>
          </w:rPr>
          <w:t>38</w:t>
        </w:r>
        <w:r w:rsidR="00CF752F">
          <w:rPr>
            <w:noProof/>
            <w:webHidden/>
          </w:rPr>
          <w:fldChar w:fldCharType="end"/>
        </w:r>
      </w:hyperlink>
    </w:p>
    <w:p w14:paraId="5906B140" w14:textId="29B70B17" w:rsidR="00CF752F" w:rsidRDefault="00CC4A57">
      <w:pPr>
        <w:pStyle w:val="TOC1"/>
        <w:rPr>
          <w:rFonts w:asciiTheme="minorHAnsi" w:eastAsiaTheme="minorEastAsia" w:hAnsiTheme="minorHAnsi" w:cstheme="minorBidi"/>
          <w:noProof/>
          <w:kern w:val="2"/>
          <w:sz w:val="24"/>
          <w:szCs w:val="24"/>
          <w:lang w:val="en-AU" w:eastAsia="en-AU"/>
          <w14:ligatures w14:val="standardContextual"/>
        </w:rPr>
      </w:pPr>
      <w:hyperlink w:anchor="_Toc199247268" w:history="1">
        <w:r w:rsidR="00CF752F" w:rsidRPr="002A1A4D">
          <w:rPr>
            <w:rStyle w:val="Hyperlink"/>
            <w:noProof/>
          </w:rPr>
          <w:t>Annex B  Bibliography</w:t>
        </w:r>
        <w:r w:rsidR="00CF752F">
          <w:rPr>
            <w:noProof/>
            <w:webHidden/>
          </w:rPr>
          <w:tab/>
        </w:r>
        <w:r w:rsidR="00CF752F">
          <w:rPr>
            <w:noProof/>
            <w:webHidden/>
          </w:rPr>
          <w:fldChar w:fldCharType="begin"/>
        </w:r>
        <w:r w:rsidR="00CF752F">
          <w:rPr>
            <w:noProof/>
            <w:webHidden/>
          </w:rPr>
          <w:instrText xml:space="preserve"> PAGEREF _Toc199247268 \h </w:instrText>
        </w:r>
        <w:r w:rsidR="00CF752F">
          <w:rPr>
            <w:noProof/>
            <w:webHidden/>
          </w:rPr>
        </w:r>
        <w:r w:rsidR="00CF752F">
          <w:rPr>
            <w:noProof/>
            <w:webHidden/>
          </w:rPr>
          <w:fldChar w:fldCharType="separate"/>
        </w:r>
        <w:r w:rsidR="00CF752F">
          <w:rPr>
            <w:noProof/>
            <w:webHidden/>
          </w:rPr>
          <w:t>46</w:t>
        </w:r>
        <w:r w:rsidR="00CF752F">
          <w:rPr>
            <w:noProof/>
            <w:webHidden/>
          </w:rPr>
          <w:fldChar w:fldCharType="end"/>
        </w:r>
      </w:hyperlink>
    </w:p>
    <w:p w14:paraId="0F00BDEB" w14:textId="70CAC4D4" w:rsidR="008D5096" w:rsidRDefault="007336F2" w:rsidP="0041333C">
      <w:pPr>
        <w:rPr>
          <w:noProof/>
        </w:rPr>
      </w:pPr>
      <w:r>
        <w:rPr>
          <w:noProof/>
        </w:rPr>
        <w:fldChar w:fldCharType="end"/>
      </w:r>
    </w:p>
    <w:p w14:paraId="0FB65992" w14:textId="77777777" w:rsidR="007336F2" w:rsidRDefault="007336F2" w:rsidP="00AB4B3C">
      <w:pPr>
        <w:pStyle w:val="OIMLHeading1"/>
      </w:pPr>
      <w:bookmarkStart w:id="13" w:name="_Toc57636467"/>
      <w:bookmarkStart w:id="14" w:name="_Toc61907175"/>
      <w:bookmarkStart w:id="15" w:name="_Toc63603145"/>
      <w:bookmarkStart w:id="16" w:name="_Toc199247232"/>
      <w:r w:rsidRPr="00F77BED">
        <w:lastRenderedPageBreak/>
        <w:t>Foreword</w:t>
      </w:r>
      <w:bookmarkEnd w:id="13"/>
      <w:bookmarkEnd w:id="14"/>
      <w:bookmarkEnd w:id="15"/>
      <w:r>
        <w:t xml:space="preserve"> to OIML</w:t>
      </w:r>
      <w:bookmarkEnd w:id="16"/>
    </w:p>
    <w:p w14:paraId="483B2D8C" w14:textId="77777777" w:rsidR="005E5707" w:rsidRPr="00CC7B13" w:rsidRDefault="005E5707" w:rsidP="005E5707">
      <w:bookmarkStart w:id="17" w:name="_Hlk534645238"/>
      <w:r w:rsidRPr="00CC7B13">
        <w:t>The International Organisation of Legal Metrology (OIML) is a worldwide, intergovernmental organisation whose primary aim is to harmonise the regulations and metrological controls applied by the national metrological services, or related organisations, of its Member States.</w:t>
      </w:r>
    </w:p>
    <w:p w14:paraId="214F3E7C" w14:textId="77777777" w:rsidR="005E5707" w:rsidRPr="00CC7B13" w:rsidRDefault="005E5707" w:rsidP="005E5707">
      <w:r w:rsidRPr="00CC7B13">
        <w:t>The main categories of OIML publications are:</w:t>
      </w:r>
    </w:p>
    <w:p w14:paraId="781CE0BA" w14:textId="77777777" w:rsidR="005E5707" w:rsidRPr="00CC7B13" w:rsidRDefault="005E5707" w:rsidP="005E5707">
      <w:pPr>
        <w:numPr>
          <w:ilvl w:val="0"/>
          <w:numId w:val="5"/>
        </w:numPr>
        <w:spacing w:before="0"/>
        <w:jc w:val="both"/>
      </w:pPr>
      <w:r w:rsidRPr="00CC7B13">
        <w:rPr>
          <w:b/>
        </w:rPr>
        <w:t>International Recommendations (OIML R)</w:t>
      </w:r>
      <w:r w:rsidRPr="00CC7B13">
        <w:t>, which are model regulations that establish the metrological characteristics required of certain measuring instruments and which specify methods and equipment for checking their conformity. OIML Member States shall implement these Recommendations to the greatest possible extent;</w:t>
      </w:r>
    </w:p>
    <w:p w14:paraId="06E63CEE" w14:textId="77777777" w:rsidR="005E5707" w:rsidRPr="00CC7B13" w:rsidRDefault="005E5707" w:rsidP="005E5707">
      <w:pPr>
        <w:numPr>
          <w:ilvl w:val="0"/>
          <w:numId w:val="5"/>
        </w:numPr>
        <w:spacing w:before="0"/>
        <w:jc w:val="both"/>
      </w:pPr>
      <w:r w:rsidRPr="00CC7B13">
        <w:rPr>
          <w:b/>
        </w:rPr>
        <w:t>International Documents (OIML D)</w:t>
      </w:r>
      <w:r w:rsidRPr="00CC7B13">
        <w:t>, which are informative in nature and which are intended to harmonise and improve work in the field of legal metrology;</w:t>
      </w:r>
    </w:p>
    <w:p w14:paraId="49BC2597" w14:textId="77777777" w:rsidR="005E5707" w:rsidRPr="00CC7B13" w:rsidRDefault="005E5707" w:rsidP="005E5707">
      <w:pPr>
        <w:numPr>
          <w:ilvl w:val="0"/>
          <w:numId w:val="5"/>
        </w:numPr>
        <w:spacing w:before="0"/>
        <w:jc w:val="both"/>
      </w:pPr>
      <w:r w:rsidRPr="00CC7B13">
        <w:rPr>
          <w:b/>
        </w:rPr>
        <w:t>International Guides (OIML G)</w:t>
      </w:r>
      <w:r w:rsidRPr="00CC7B13">
        <w:t>, which are also informative in nature and which are intended to give guidelines for the application of certain requirements to legal metrology; and</w:t>
      </w:r>
    </w:p>
    <w:p w14:paraId="51FAF55C" w14:textId="77777777" w:rsidR="005E5707" w:rsidRPr="00CC7B13" w:rsidRDefault="005E5707" w:rsidP="005E5707">
      <w:pPr>
        <w:numPr>
          <w:ilvl w:val="0"/>
          <w:numId w:val="5"/>
        </w:numPr>
        <w:spacing w:before="0"/>
        <w:jc w:val="both"/>
      </w:pPr>
      <w:r w:rsidRPr="00CC7B13">
        <w:rPr>
          <w:b/>
        </w:rPr>
        <w:t>International Basic Publications (OIML B)</w:t>
      </w:r>
      <w:r w:rsidRPr="00CC7B13">
        <w:t>, which define the operating rules of the various OIML structures and systems.</w:t>
      </w:r>
    </w:p>
    <w:p w14:paraId="23A3ACA8" w14:textId="77777777" w:rsidR="005E5707" w:rsidRPr="00CC7B13" w:rsidRDefault="005E5707" w:rsidP="005E5707">
      <w:r w:rsidRPr="00CC7B13">
        <w:t>OIML Draft Recommendations, Documents and Guides are developed by Project Groups linked to Technical Committees or Subcommittees which comprise representatives from the Member States. Certain international and regional institutions also participate on a consultation basis. Cooperative agreements have been established between the OIML and certain institutions, such as ISO and the IEC, with the objective of avoiding contradictory requirements. Consequently, manufacturers and users of measuring instruments, test laboratories, etc. may simultaneously apply OIML publications and those of other institutions.</w:t>
      </w:r>
    </w:p>
    <w:p w14:paraId="59236187" w14:textId="77777777" w:rsidR="005E5707" w:rsidRPr="00CC7B13" w:rsidRDefault="005E5707" w:rsidP="005E5707">
      <w:r w:rsidRPr="00CC7B13">
        <w:t>International Recommendations, Documents, Guides and Basic Publications are published in English (E) and translated into French (F) and are subject to periodic revision.</w:t>
      </w:r>
    </w:p>
    <w:p w14:paraId="3D61503C" w14:textId="77777777" w:rsidR="005E5707" w:rsidRPr="00CC7B13" w:rsidRDefault="005E5707" w:rsidP="005E5707">
      <w:r w:rsidRPr="00CC7B13">
        <w:t xml:space="preserve">Additionally, the OIML participates in Joint Committees with other Institutions for the development of </w:t>
      </w:r>
      <w:r w:rsidRPr="00CC7B13">
        <w:rPr>
          <w:b/>
        </w:rPr>
        <w:t xml:space="preserve">Vocabularies (OIML V) </w:t>
      </w:r>
      <w:r w:rsidRPr="00CC7B13">
        <w:t>and</w:t>
      </w:r>
      <w:r w:rsidRPr="00CC7B13">
        <w:rPr>
          <w:b/>
        </w:rPr>
        <w:t xml:space="preserve"> Joint Guides (G)</w:t>
      </w:r>
      <w:r w:rsidRPr="00CC7B13">
        <w:t xml:space="preserve"> and periodically commissions legal metrology experts to write </w:t>
      </w:r>
      <w:r w:rsidRPr="00CC7B13">
        <w:rPr>
          <w:b/>
        </w:rPr>
        <w:t>Expert Reports (OIML E)</w:t>
      </w:r>
      <w:r w:rsidRPr="00CC7B13">
        <w:t>. Expert Reports are intended to provide information and advice, and are written solely from the viewpoint of their author, without the involvement of a Technical Committee or Subcommittee, nor that of the CIML. Thus, they do not necessarily represent the views of the OIML.</w:t>
      </w:r>
    </w:p>
    <w:p w14:paraId="594FDF9E" w14:textId="77777777" w:rsidR="005E5707" w:rsidRPr="00CC7B13" w:rsidRDefault="005E5707" w:rsidP="005E5707">
      <w:pPr>
        <w:pStyle w:val="pubNormal"/>
        <w:spacing w:after="120"/>
        <w:rPr>
          <w:noProof w:val="0"/>
        </w:rPr>
      </w:pPr>
      <w:r w:rsidRPr="00B14409">
        <w:t>This publication - reference OIML R</w:t>
      </w:r>
      <w:r>
        <w:t> </w:t>
      </w:r>
      <w:r w:rsidRPr="00B14409">
        <w:t>126</w:t>
      </w:r>
      <w:r>
        <w:t>-1</w:t>
      </w:r>
      <w:r w:rsidRPr="00B14409">
        <w:t>, edition 20</w:t>
      </w:r>
      <w:r>
        <w:t>21</w:t>
      </w:r>
      <w:r w:rsidRPr="00B14409">
        <w:t xml:space="preserve"> (E) - was developed by </w:t>
      </w:r>
      <w:r>
        <w:t xml:space="preserve">Project Group 3 of </w:t>
      </w:r>
      <w:r w:rsidRPr="00B14409">
        <w:t xml:space="preserve">OIML Technical Subcommittee TC 17/SC 7 </w:t>
      </w:r>
      <w:r w:rsidRPr="00C114BD">
        <w:rPr>
          <w:i/>
        </w:rPr>
        <w:t>Breath testers</w:t>
      </w:r>
      <w:r w:rsidRPr="00B14409">
        <w:t>. It was approved for final publication by the International Committee of Legal Metrology at its</w:t>
      </w:r>
      <w:r>
        <w:t xml:space="preserve"> 56th</w:t>
      </w:r>
      <w:r w:rsidRPr="00C114BD">
        <w:t xml:space="preserve"> </w:t>
      </w:r>
      <w:r w:rsidRPr="00C114BD">
        <w:rPr>
          <w:iCs/>
        </w:rPr>
        <w:t>meeting in 2021</w:t>
      </w:r>
      <w:r w:rsidRPr="00C114BD">
        <w:t xml:space="preserve"> and supersedes OIML R 126</w:t>
      </w:r>
      <w:r>
        <w:t>-1</w:t>
      </w:r>
      <w:r w:rsidRPr="00C114BD">
        <w:t xml:space="preserve">:2012. It was </w:t>
      </w:r>
      <w:r w:rsidRPr="00B14409">
        <w:t>sanctioned by the</w:t>
      </w:r>
      <w:r>
        <w:t xml:space="preserve"> International Conference on Legal Metrology in 2021</w:t>
      </w:r>
      <w:r w:rsidRPr="00B14409">
        <w:t>.</w:t>
      </w:r>
    </w:p>
    <w:p w14:paraId="684297B9" w14:textId="77777777" w:rsidR="005E5707" w:rsidRPr="00CC7B13" w:rsidRDefault="005E5707" w:rsidP="005E5707">
      <w:r w:rsidRPr="00CC7B13">
        <w:t>OIML Publications may be downloaded from the OIML website in the form of PDF files. Additional information on OIML Publications may be obtained from the Organisation’s headquarters:</w:t>
      </w:r>
    </w:p>
    <w:p w14:paraId="5DC3808D" w14:textId="77777777" w:rsidR="005E5707" w:rsidRPr="00883B1C" w:rsidRDefault="005E5707" w:rsidP="005E5707">
      <w:pPr>
        <w:spacing w:after="0"/>
        <w:rPr>
          <w:lang w:val="fr-FR"/>
        </w:rPr>
      </w:pPr>
      <w:r w:rsidRPr="00883B1C">
        <w:rPr>
          <w:lang w:val="fr-FR"/>
        </w:rPr>
        <w:t>Bureau International de Métrologie Légale</w:t>
      </w:r>
    </w:p>
    <w:p w14:paraId="30279417" w14:textId="77777777" w:rsidR="005E5707" w:rsidRPr="00883B1C" w:rsidRDefault="005E5707" w:rsidP="005E5707">
      <w:pPr>
        <w:spacing w:before="0" w:after="0"/>
        <w:rPr>
          <w:lang w:val="fr-FR"/>
        </w:rPr>
      </w:pPr>
      <w:r w:rsidRPr="00883B1C">
        <w:rPr>
          <w:lang w:val="fr-FR"/>
        </w:rPr>
        <w:t>11, rue Turgot - 75009 Paris – France</w:t>
      </w:r>
    </w:p>
    <w:p w14:paraId="7968FB49" w14:textId="77777777" w:rsidR="005E5707" w:rsidRPr="00CC7B13" w:rsidRDefault="005E5707" w:rsidP="005E5707">
      <w:pPr>
        <w:spacing w:before="0" w:after="0"/>
      </w:pPr>
      <w:r w:rsidRPr="00CC7B13">
        <w:t>Telephone: 33 (0)1 48 78 12 82</w:t>
      </w:r>
    </w:p>
    <w:p w14:paraId="4B7D23EB" w14:textId="77777777" w:rsidR="005E5707" w:rsidRPr="006D486E" w:rsidRDefault="005E5707" w:rsidP="005E5707">
      <w:pPr>
        <w:spacing w:before="0" w:after="0"/>
      </w:pPr>
      <w:r w:rsidRPr="006D486E">
        <w:t>Fax: 33 (0)1 42 82 17 27</w:t>
      </w:r>
    </w:p>
    <w:p w14:paraId="1AD7C6B7" w14:textId="77777777" w:rsidR="005E5707" w:rsidRPr="006D486E" w:rsidRDefault="005E5707" w:rsidP="005E5707">
      <w:pPr>
        <w:spacing w:before="0" w:after="0"/>
      </w:pPr>
      <w:r w:rsidRPr="006D486E">
        <w:t>E-mail: biml@oiml.org</w:t>
      </w:r>
    </w:p>
    <w:p w14:paraId="62EF13E0" w14:textId="77777777" w:rsidR="005E5707" w:rsidRPr="00CC7B13" w:rsidRDefault="005E5707" w:rsidP="005E5707">
      <w:pPr>
        <w:spacing w:before="0"/>
      </w:pPr>
      <w:r w:rsidRPr="00CC7B13">
        <w:t>Internet: www.oiml.org</w:t>
      </w:r>
    </w:p>
    <w:bookmarkEnd w:id="17"/>
    <w:p w14:paraId="08DA5776" w14:textId="77777777" w:rsidR="005E5707" w:rsidRPr="00CC7B13" w:rsidRDefault="005E5707" w:rsidP="005E5707">
      <w:pPr>
        <w:pStyle w:val="pubNormal"/>
        <w:rPr>
          <w:noProof w:val="0"/>
        </w:rPr>
      </w:pPr>
      <w:r w:rsidRPr="00CC7B13">
        <w:rPr>
          <w:noProof w:val="0"/>
        </w:rPr>
        <w:br w:type="page"/>
      </w:r>
    </w:p>
    <w:p w14:paraId="3B5A109A" w14:textId="77777777" w:rsidR="005E5707" w:rsidRPr="00B85DC5" w:rsidRDefault="005E5707" w:rsidP="005E5707">
      <w:pPr>
        <w:spacing w:after="360"/>
        <w:jc w:val="center"/>
        <w:rPr>
          <w:b/>
          <w:sz w:val="28"/>
        </w:rPr>
      </w:pPr>
      <w:r w:rsidRPr="00B85DC5">
        <w:rPr>
          <w:b/>
          <w:sz w:val="28"/>
        </w:rPr>
        <w:lastRenderedPageBreak/>
        <w:t>Part 1 - Metrological and technical requirements</w:t>
      </w:r>
    </w:p>
    <w:p w14:paraId="093BA968" w14:textId="77777777" w:rsidR="005E5707" w:rsidRPr="00B85DC5" w:rsidRDefault="005E5707" w:rsidP="005E5707">
      <w:pPr>
        <w:pStyle w:val="Heading1"/>
        <w:numPr>
          <w:ilvl w:val="0"/>
          <w:numId w:val="4"/>
        </w:numPr>
        <w:rPr>
          <w:lang w:val="en-AU"/>
        </w:rPr>
      </w:pPr>
      <w:bookmarkStart w:id="18" w:name="_Toc66895646"/>
      <w:bookmarkStart w:id="19" w:name="_Toc191643292"/>
      <w:bookmarkStart w:id="20" w:name="_Toc193266536"/>
      <w:bookmarkStart w:id="21" w:name="_Toc199247233"/>
      <w:r w:rsidRPr="00B85DC5">
        <w:rPr>
          <w:lang w:val="en-AU"/>
        </w:rPr>
        <w:t>Introduction</w:t>
      </w:r>
      <w:bookmarkEnd w:id="18"/>
      <w:bookmarkEnd w:id="19"/>
      <w:bookmarkEnd w:id="20"/>
      <w:bookmarkEnd w:id="21"/>
    </w:p>
    <w:p w14:paraId="50DEBCDE" w14:textId="77777777" w:rsidR="005E5707" w:rsidRPr="00B85DC5" w:rsidRDefault="005E5707" w:rsidP="005E5707">
      <w:r w:rsidRPr="00B85DC5">
        <w:t>Evidential breath alcohol analysers</w:t>
      </w:r>
      <w:r w:rsidRPr="00B85DC5">
        <w:rPr>
          <w:color w:val="0070C0"/>
        </w:rPr>
        <w:t xml:space="preserve">, also known as evidential breath analysers, </w:t>
      </w:r>
      <w:r w:rsidRPr="00B85DC5">
        <w:t>(EBAs) are used worldwide in professional applications such as law enforcement, traffic safety, and work safety. Test results may lead to severe consequences for everybody involved. Therefore, the test results must be reliable and acceptable.</w:t>
      </w:r>
    </w:p>
    <w:p w14:paraId="0C00726F" w14:textId="77777777" w:rsidR="005E5707" w:rsidRPr="00B85DC5" w:rsidRDefault="005E5707" w:rsidP="005E5707">
      <w:r w:rsidRPr="00B85DC5">
        <w:t>This Recommendation contains a description of the minimum technical requirements to be met for compliance testing for EBAs. It also contains details concerning the compliance testing and performance requirements as a prerequisite for approval.</w:t>
      </w:r>
    </w:p>
    <w:p w14:paraId="0832C161" w14:textId="77777777" w:rsidR="005E5707" w:rsidRPr="00B85DC5" w:rsidRDefault="005E5707" w:rsidP="005E5707">
      <w:r w:rsidRPr="00B85DC5">
        <w:t>Any appropriate technology capable of providing the functionality required in this Recommendation may be used.</w:t>
      </w:r>
    </w:p>
    <w:p w14:paraId="1E314A6E" w14:textId="77777777" w:rsidR="005E5707" w:rsidRPr="00B85DC5" w:rsidRDefault="005E5707" w:rsidP="005E5707">
      <w:pPr>
        <w:pStyle w:val="Heading1"/>
        <w:numPr>
          <w:ilvl w:val="0"/>
          <w:numId w:val="4"/>
        </w:numPr>
        <w:rPr>
          <w:lang w:val="en-AU"/>
        </w:rPr>
      </w:pPr>
      <w:bookmarkStart w:id="22" w:name="_Toc432934086"/>
      <w:bookmarkStart w:id="23" w:name="_Toc532476360"/>
      <w:bookmarkStart w:id="24" w:name="_Toc20838763"/>
      <w:bookmarkStart w:id="25" w:name="_Toc66895647"/>
      <w:bookmarkStart w:id="26" w:name="_Toc191643293"/>
      <w:bookmarkStart w:id="27" w:name="_Toc193266537"/>
      <w:bookmarkStart w:id="28" w:name="_Toc199247234"/>
      <w:r w:rsidRPr="00B85DC5">
        <w:rPr>
          <w:lang w:val="en-AU"/>
        </w:rPr>
        <w:t>Scope</w:t>
      </w:r>
      <w:bookmarkEnd w:id="22"/>
      <w:bookmarkEnd w:id="23"/>
      <w:bookmarkEnd w:id="24"/>
      <w:bookmarkEnd w:id="25"/>
      <w:bookmarkEnd w:id="26"/>
      <w:bookmarkEnd w:id="27"/>
      <w:bookmarkEnd w:id="28"/>
    </w:p>
    <w:p w14:paraId="64012D88" w14:textId="77777777" w:rsidR="005E5707" w:rsidRPr="00B85DC5" w:rsidRDefault="005E5707" w:rsidP="005E5707">
      <w:r w:rsidRPr="00B85DC5">
        <w:t>This Recommendation applies to evidential breath alcohol analysers (EBAs), which are quantitative instruments</w:t>
      </w:r>
      <w:r w:rsidRPr="00B85DC5" w:rsidDel="001A5CA8">
        <w:t xml:space="preserve"> </w:t>
      </w:r>
      <w:r w:rsidRPr="00B85DC5">
        <w:t>that render a measurement result of alcohol concentration in exhaled human breath for the purpose of establishing compliance, for instance, with national policy for fighting against alcohol abuse and/or for the advancement of public safety.</w:t>
      </w:r>
    </w:p>
    <w:p w14:paraId="1C3CB6DD" w14:textId="77777777" w:rsidR="005E5707" w:rsidRPr="00B85DC5" w:rsidRDefault="005E5707" w:rsidP="005E5707">
      <w:r w:rsidRPr="00B85DC5">
        <w:t>These types of instruments are referred to by some national authorities as “evidential” and serve to provide the principal means by which a definitive breath alcohol measurement is obtained.</w:t>
      </w:r>
    </w:p>
    <w:p w14:paraId="60400ACF" w14:textId="77777777" w:rsidR="005E5707" w:rsidRPr="00B85DC5" w:rsidRDefault="005E5707" w:rsidP="005E5707">
      <w:r w:rsidRPr="00B85DC5">
        <w:t>These devices are not to be confused with those that provide a preliminary result, or that do not quantitatively indicate a measurement result (i.e. pass/fail devices), or that do not provide a sufficiently accurate result to definitively establish a breath alcohol concentration (often referred to as breath alcohol “screening” devices).</w:t>
      </w:r>
    </w:p>
    <w:p w14:paraId="13EB8ED4" w14:textId="77777777" w:rsidR="005E5707" w:rsidRPr="00B85DC5" w:rsidRDefault="005E5707" w:rsidP="005E5707">
      <w:r w:rsidRPr="00B85DC5">
        <w:t>For the purpose of this Recommendation, the term “alcohol” will be used to refer to ethyl alcohol or ethanol in a broader context. However, when dealing with test gas compositions, the exact chemical terminology for each substance will be applied.</w:t>
      </w:r>
    </w:p>
    <w:p w14:paraId="4ED31682" w14:textId="77777777" w:rsidR="005E5707" w:rsidRPr="00B85DC5" w:rsidRDefault="005E5707" w:rsidP="005E5707">
      <w:r w:rsidRPr="00B85DC5">
        <w:t>Additionally, some national authorities may require that EBAs be equipped with special features, for example:</w:t>
      </w:r>
    </w:p>
    <w:p w14:paraId="13135B9C" w14:textId="77777777" w:rsidR="005E5707" w:rsidRPr="00B85DC5" w:rsidRDefault="005E5707" w:rsidP="005E5707">
      <w:pPr>
        <w:pStyle w:val="ListParagraph"/>
        <w:numPr>
          <w:ilvl w:val="0"/>
          <w:numId w:val="6"/>
        </w:numPr>
        <w:jc w:val="both"/>
        <w:rPr>
          <w:lang w:val="en-AU"/>
        </w:rPr>
      </w:pPr>
      <w:r w:rsidRPr="00B85DC5">
        <w:rPr>
          <w:lang w:val="en-AU"/>
        </w:rPr>
        <w:t>prohibiting the displaying or reporting of results that do not represent the final measurement result;</w:t>
      </w:r>
    </w:p>
    <w:p w14:paraId="68AE361A" w14:textId="77777777" w:rsidR="005E5707" w:rsidRPr="00B85DC5" w:rsidRDefault="005E5707" w:rsidP="005E5707">
      <w:pPr>
        <w:pStyle w:val="ListParagraph"/>
        <w:numPr>
          <w:ilvl w:val="0"/>
          <w:numId w:val="6"/>
        </w:numPr>
        <w:jc w:val="both"/>
        <w:rPr>
          <w:lang w:val="en-AU"/>
        </w:rPr>
      </w:pPr>
      <w:r w:rsidRPr="00B85DC5">
        <w:rPr>
          <w:lang w:val="en-AU"/>
        </w:rPr>
        <w:t>mandating the inclusion of a printing device;</w:t>
      </w:r>
    </w:p>
    <w:p w14:paraId="7E5E79C1" w14:textId="77777777" w:rsidR="005E5707" w:rsidRPr="00B85DC5" w:rsidRDefault="005E5707" w:rsidP="005E5707">
      <w:pPr>
        <w:pStyle w:val="ListParagraph"/>
        <w:numPr>
          <w:ilvl w:val="0"/>
          <w:numId w:val="6"/>
        </w:numPr>
        <w:jc w:val="both"/>
        <w:rPr>
          <w:lang w:val="en-AU"/>
        </w:rPr>
      </w:pPr>
      <w:r w:rsidRPr="00B85DC5">
        <w:rPr>
          <w:lang w:val="en-AU"/>
        </w:rPr>
        <w:t>prohibiting operation of the analyser in the event that no paper is detected in the printing device;</w:t>
      </w:r>
    </w:p>
    <w:p w14:paraId="0971DA0D" w14:textId="77777777" w:rsidR="005E5707" w:rsidRPr="00B85DC5" w:rsidRDefault="005E5707" w:rsidP="005E5707">
      <w:pPr>
        <w:pStyle w:val="ListParagraph"/>
        <w:numPr>
          <w:ilvl w:val="0"/>
          <w:numId w:val="6"/>
        </w:numPr>
        <w:jc w:val="both"/>
        <w:rPr>
          <w:lang w:val="en-AU"/>
        </w:rPr>
      </w:pPr>
      <w:r w:rsidRPr="00B85DC5">
        <w:rPr>
          <w:lang w:val="en-AU"/>
        </w:rPr>
        <w:t>requiring further printed information in addition to the final measurement result;</w:t>
      </w:r>
    </w:p>
    <w:p w14:paraId="6FC6DECA" w14:textId="77777777" w:rsidR="005E5707" w:rsidRPr="00B85DC5" w:rsidRDefault="005E5707" w:rsidP="005E5707">
      <w:pPr>
        <w:pStyle w:val="ListParagraph"/>
        <w:numPr>
          <w:ilvl w:val="0"/>
          <w:numId w:val="6"/>
        </w:numPr>
        <w:jc w:val="both"/>
        <w:rPr>
          <w:lang w:val="en-AU"/>
        </w:rPr>
      </w:pPr>
      <w:r w:rsidRPr="00B85DC5">
        <w:rPr>
          <w:lang w:val="en-AU"/>
        </w:rPr>
        <w:t xml:space="preserve">requiring final measurement results to be displayed and reported in terms other than the alcohol content in exhaled human breath (i.e. physiological conditions such as </w:t>
      </w:r>
      <w:r w:rsidRPr="00B85DC5">
        <w:rPr>
          <w:rFonts w:cs="Times New Roman"/>
          <w:lang w:val="en-AU"/>
        </w:rPr>
        <w:t>‰</w:t>
      </w:r>
      <w:r w:rsidRPr="00B85DC5">
        <w:rPr>
          <w:lang w:val="en-AU"/>
        </w:rPr>
        <w:t xml:space="preserve"> of blood or in terms of other quantities).</w:t>
      </w:r>
    </w:p>
    <w:p w14:paraId="3B5DE2D2" w14:textId="4DAE5154" w:rsidR="005E5707" w:rsidRPr="00B85DC5" w:rsidRDefault="005E5707" w:rsidP="005E5707">
      <w:pPr>
        <w:rPr>
          <w:color w:val="0070C0"/>
        </w:rPr>
      </w:pPr>
      <w:r w:rsidRPr="00B85DC5">
        <w:rPr>
          <w:color w:val="0070C0"/>
        </w:rPr>
        <w:t>In Australia, this Recommendation requires data storage to be mandatory and the presence of a printing device as optional. It also stipulates that alcohol in the upper respiratory tract (also called residual mouth alcohol) and end expiratory breath shall be determined in a single breath sample.</w:t>
      </w:r>
    </w:p>
    <w:p w14:paraId="1BD35A73" w14:textId="77777777" w:rsidR="005E5707" w:rsidRPr="00B85DC5" w:rsidRDefault="005E5707" w:rsidP="005E5707">
      <w:r w:rsidRPr="00B85DC5">
        <w:t>The purpose of this Recommendation is to enumerate the minimum metrological specifications and tests applicable to type approval of quantitative EBAs, recognising national differences in legal systems. It also gives guidance for establishing metrological specifications for initial and subsequent verifications.</w:t>
      </w:r>
    </w:p>
    <w:p w14:paraId="16419E2F" w14:textId="77777777" w:rsidR="005E5707" w:rsidRPr="00B85DC5" w:rsidRDefault="005E5707" w:rsidP="005E5707">
      <w:r w:rsidRPr="00B85DC5">
        <w:t>The scope of this Recommendation is limited to the types of EBAs that use mouthpieces for sampling the breath.</w:t>
      </w:r>
      <w:bookmarkStart w:id="29" w:name="_Toc432934087"/>
      <w:bookmarkStart w:id="30" w:name="_Toc532476361"/>
      <w:bookmarkStart w:id="31" w:name="_Toc20838764"/>
      <w:bookmarkStart w:id="32" w:name="_Toc66895648"/>
    </w:p>
    <w:p w14:paraId="6E5E3196" w14:textId="77777777" w:rsidR="005E5707" w:rsidRPr="00B85DC5" w:rsidRDefault="005E5707" w:rsidP="005E5707">
      <w:pPr>
        <w:pStyle w:val="Heading1"/>
        <w:numPr>
          <w:ilvl w:val="0"/>
          <w:numId w:val="4"/>
        </w:numPr>
        <w:rPr>
          <w:lang w:val="en-AU"/>
        </w:rPr>
      </w:pPr>
      <w:bookmarkStart w:id="33" w:name="_Toc191643294"/>
      <w:bookmarkStart w:id="34" w:name="_Toc193266538"/>
      <w:bookmarkStart w:id="35" w:name="_Toc199247235"/>
      <w:r w:rsidRPr="00B85DC5">
        <w:rPr>
          <w:lang w:val="en-AU"/>
        </w:rPr>
        <w:lastRenderedPageBreak/>
        <w:t>Terms and definitions</w:t>
      </w:r>
      <w:bookmarkEnd w:id="29"/>
      <w:bookmarkEnd w:id="30"/>
      <w:bookmarkEnd w:id="31"/>
      <w:bookmarkEnd w:id="32"/>
      <w:bookmarkEnd w:id="33"/>
      <w:bookmarkEnd w:id="34"/>
      <w:bookmarkEnd w:id="35"/>
    </w:p>
    <w:p w14:paraId="2EA13065" w14:textId="77777777" w:rsidR="005E5707" w:rsidRPr="00B85DC5" w:rsidRDefault="005E5707" w:rsidP="002E7F40">
      <w:pPr>
        <w:pStyle w:val="Heading2"/>
      </w:pPr>
      <w:bookmarkStart w:id="36" w:name="_Toc432934088"/>
      <w:bookmarkStart w:id="37" w:name="_Toc532476362"/>
      <w:bookmarkStart w:id="38" w:name="_Toc20838765"/>
      <w:bookmarkStart w:id="39" w:name="_Toc66895649"/>
      <w:bookmarkStart w:id="40" w:name="_Toc191643295"/>
      <w:bookmarkStart w:id="41" w:name="_Toc193266539"/>
      <w:bookmarkStart w:id="42" w:name="_Toc199247236"/>
      <w:r w:rsidRPr="00B85DC5">
        <w:t>General metrology and legal metrology terms</w:t>
      </w:r>
      <w:bookmarkEnd w:id="36"/>
      <w:bookmarkEnd w:id="37"/>
      <w:bookmarkEnd w:id="38"/>
      <w:bookmarkEnd w:id="39"/>
      <w:bookmarkEnd w:id="40"/>
      <w:bookmarkEnd w:id="41"/>
      <w:bookmarkEnd w:id="42"/>
    </w:p>
    <w:p w14:paraId="78CA518E" w14:textId="77777777" w:rsidR="005E5707" w:rsidRPr="00B85DC5" w:rsidRDefault="005E5707" w:rsidP="005E5707">
      <w:r w:rsidRPr="00B85DC5">
        <w:t xml:space="preserve">The basic terminology used in this Recommendation is consistent with the definitions in OIML V 2 </w:t>
      </w:r>
      <w:r w:rsidRPr="00B85DC5">
        <w:rPr>
          <w:i/>
        </w:rPr>
        <w:t>International Vocabulary of Metrology – Basic and General Concepts and Associated Terms</w:t>
      </w:r>
      <w:r w:rsidRPr="00B85DC5">
        <w:t xml:space="preserve">, edition 2012 (OIML V 2-200) [2] and OIML V 1 </w:t>
      </w:r>
      <w:r w:rsidRPr="00B85DC5">
        <w:rPr>
          <w:i/>
        </w:rPr>
        <w:t>International Vocabulary of Terms in Legal Metrology</w:t>
      </w:r>
      <w:r w:rsidRPr="00B85DC5">
        <w:t>, edition 2013 (OIML V 1) [1]. For convenience, the most important definitions concerning this Recommendation are also given below. Additional definitions are adapted or replicated from OIML D 9:2004 [3], OIML D 11:2013 [4], OIML D 31:2019 [5], and OIML G 1-100:2008.</w:t>
      </w:r>
    </w:p>
    <w:p w14:paraId="04A79DA4" w14:textId="77777777" w:rsidR="005E5707" w:rsidRPr="00B85DC5" w:rsidRDefault="005E5707" w:rsidP="005E5707">
      <w:pPr>
        <w:rPr>
          <w:color w:val="0070C0"/>
        </w:rPr>
      </w:pPr>
      <w:r w:rsidRPr="00B85DC5">
        <w:rPr>
          <w:color w:val="0070C0"/>
        </w:rPr>
        <w:t xml:space="preserve">In Australia, EBAs may be certified as certified measuring instruments under the </w:t>
      </w:r>
      <w:r w:rsidRPr="00B85DC5">
        <w:rPr>
          <w:i/>
          <w:iCs/>
          <w:color w:val="0070C0"/>
        </w:rPr>
        <w:t>National Measurement Regulations 1999</w:t>
      </w:r>
      <w:r w:rsidRPr="00B85DC5">
        <w:rPr>
          <w:color w:val="0070C0"/>
        </w:rPr>
        <w:t xml:space="preserve"> (Cth). </w:t>
      </w:r>
      <w:bookmarkStart w:id="43" w:name="_Hlk140246400"/>
      <w:r w:rsidRPr="00B85DC5">
        <w:rPr>
          <w:color w:val="0070C0"/>
        </w:rPr>
        <w:t>In this Recommendation</w:t>
      </w:r>
      <w:r>
        <w:rPr>
          <w:color w:val="0070C0"/>
        </w:rPr>
        <w:t>,</w:t>
      </w:r>
      <w:r w:rsidRPr="00B85DC5">
        <w:rPr>
          <w:color w:val="0070C0"/>
        </w:rPr>
        <w:t xml:space="preserve"> the term </w:t>
      </w:r>
      <w:bookmarkStart w:id="44" w:name="_Hlk140246171"/>
      <w:r w:rsidRPr="00B85DC5">
        <w:rPr>
          <w:b/>
          <w:bCs/>
          <w:color w:val="0070C0"/>
        </w:rPr>
        <w:t>verification</w:t>
      </w:r>
      <w:r w:rsidRPr="00B85DC5">
        <w:rPr>
          <w:color w:val="0070C0"/>
        </w:rPr>
        <w:t xml:space="preserve"> is equivalent to and taken to mean </w:t>
      </w:r>
      <w:r w:rsidRPr="00B85DC5">
        <w:rPr>
          <w:b/>
          <w:bCs/>
          <w:color w:val="0070C0"/>
        </w:rPr>
        <w:t>certification</w:t>
      </w:r>
      <w:r w:rsidRPr="00B85DC5">
        <w:rPr>
          <w:color w:val="0070C0"/>
        </w:rPr>
        <w:t xml:space="preserve"> under the </w:t>
      </w:r>
      <w:r w:rsidRPr="00B85DC5">
        <w:rPr>
          <w:i/>
          <w:iCs/>
          <w:color w:val="0070C0"/>
        </w:rPr>
        <w:t>National Measurement Regulations 1999</w:t>
      </w:r>
      <w:r w:rsidRPr="00B85DC5">
        <w:rPr>
          <w:color w:val="0070C0"/>
        </w:rPr>
        <w:t xml:space="preserve"> (Cth).</w:t>
      </w:r>
      <w:bookmarkEnd w:id="44"/>
      <w:r w:rsidRPr="00B85DC5">
        <w:rPr>
          <w:color w:val="0070C0"/>
        </w:rPr>
        <w:t xml:space="preserve"> </w:t>
      </w:r>
    </w:p>
    <w:p w14:paraId="2D57432B" w14:textId="77777777" w:rsidR="005E5707" w:rsidRPr="00B85DC5" w:rsidRDefault="005E5707" w:rsidP="0033195C">
      <w:pPr>
        <w:pStyle w:val="Heading3"/>
      </w:pPr>
      <w:bookmarkStart w:id="45" w:name="_Toc191643296"/>
      <w:bookmarkStart w:id="46" w:name="_Toc432934089"/>
      <w:bookmarkStart w:id="47" w:name="_Toc437714822"/>
      <w:bookmarkStart w:id="48" w:name="_Toc437723692"/>
      <w:bookmarkStart w:id="49" w:name="_Toc438130282"/>
      <w:bookmarkStart w:id="50" w:name="_Toc438216031"/>
      <w:bookmarkStart w:id="51" w:name="_Toc438216228"/>
      <w:bookmarkStart w:id="52" w:name="_Toc446001239"/>
      <w:bookmarkStart w:id="53" w:name="_Toc532476363"/>
      <w:bookmarkStart w:id="54" w:name="_Toc20838766"/>
      <w:bookmarkStart w:id="55" w:name="_Toc66895650"/>
      <w:bookmarkEnd w:id="43"/>
      <w:r w:rsidRPr="00B85DC5">
        <w:t>measurement error (OIML V 2-200, 2.16) [2]</w:t>
      </w:r>
      <w:bookmarkEnd w:id="45"/>
    </w:p>
    <w:bookmarkEnd w:id="46"/>
    <w:bookmarkEnd w:id="47"/>
    <w:bookmarkEnd w:id="48"/>
    <w:bookmarkEnd w:id="49"/>
    <w:bookmarkEnd w:id="50"/>
    <w:bookmarkEnd w:id="51"/>
    <w:bookmarkEnd w:id="52"/>
    <w:bookmarkEnd w:id="53"/>
    <w:bookmarkEnd w:id="54"/>
    <w:bookmarkEnd w:id="55"/>
    <w:p w14:paraId="07B89101" w14:textId="77777777" w:rsidR="005E5707" w:rsidRPr="00B85DC5" w:rsidRDefault="005E5707" w:rsidP="005E5707">
      <w:r w:rsidRPr="00B85DC5">
        <w:t>measured quantity value minus a reference quantity value</w:t>
      </w:r>
    </w:p>
    <w:p w14:paraId="4E9F98AC" w14:textId="77777777" w:rsidR="005E5707" w:rsidRPr="00B85DC5" w:rsidRDefault="005E5707" w:rsidP="0033195C">
      <w:pPr>
        <w:pStyle w:val="Heading3"/>
      </w:pPr>
      <w:bookmarkStart w:id="56" w:name="_Toc434571414"/>
      <w:bookmarkStart w:id="57" w:name="_Toc437714823"/>
      <w:bookmarkStart w:id="58" w:name="_Toc437723693"/>
      <w:bookmarkStart w:id="59" w:name="_Toc438130283"/>
      <w:bookmarkStart w:id="60" w:name="_Toc438216032"/>
      <w:bookmarkStart w:id="61" w:name="_Toc438216229"/>
      <w:bookmarkStart w:id="62" w:name="_Toc446001240"/>
      <w:bookmarkStart w:id="63" w:name="_Toc532476364"/>
      <w:bookmarkStart w:id="64" w:name="_Toc20838767"/>
      <w:bookmarkStart w:id="65" w:name="_Toc66895651"/>
      <w:bookmarkStart w:id="66" w:name="_Toc191643297"/>
      <w:r w:rsidRPr="00B85DC5">
        <w:t>adjustment of a measuring system (OIML V 2-200, 3.11)</w:t>
      </w:r>
      <w:bookmarkEnd w:id="56"/>
      <w:bookmarkEnd w:id="57"/>
      <w:bookmarkEnd w:id="58"/>
      <w:bookmarkEnd w:id="59"/>
      <w:bookmarkEnd w:id="60"/>
      <w:bookmarkEnd w:id="61"/>
      <w:bookmarkEnd w:id="62"/>
      <w:bookmarkEnd w:id="63"/>
      <w:r w:rsidRPr="00B85DC5">
        <w:t xml:space="preserve"> [2]</w:t>
      </w:r>
      <w:bookmarkEnd w:id="64"/>
      <w:bookmarkEnd w:id="65"/>
      <w:bookmarkEnd w:id="66"/>
    </w:p>
    <w:p w14:paraId="5BB0D8FF" w14:textId="77777777" w:rsidR="005E5707" w:rsidRPr="00B85DC5" w:rsidRDefault="005E5707" w:rsidP="005E5707">
      <w:r w:rsidRPr="00B85DC5">
        <w:t xml:space="preserve">set of operations carried out on a </w:t>
      </w:r>
      <w:r w:rsidRPr="00B85DC5">
        <w:rPr>
          <w:bCs/>
        </w:rPr>
        <w:t xml:space="preserve">measuring system </w:t>
      </w:r>
      <w:r w:rsidRPr="00B85DC5">
        <w:t xml:space="preserve">so that it provides prescribed </w:t>
      </w:r>
      <w:r w:rsidRPr="00B85DC5">
        <w:rPr>
          <w:bCs/>
        </w:rPr>
        <w:t xml:space="preserve">indications </w:t>
      </w:r>
      <w:r w:rsidRPr="00B85DC5">
        <w:t xml:space="preserve">corresponding to given </w:t>
      </w:r>
      <w:r w:rsidRPr="00B85DC5">
        <w:rPr>
          <w:bCs/>
        </w:rPr>
        <w:t xml:space="preserve">values </w:t>
      </w:r>
      <w:r w:rsidRPr="00B85DC5">
        <w:t xml:space="preserve">of a </w:t>
      </w:r>
      <w:r w:rsidRPr="00B85DC5">
        <w:rPr>
          <w:bCs/>
        </w:rPr>
        <w:t xml:space="preserve">quantity </w:t>
      </w:r>
      <w:r w:rsidRPr="00B85DC5">
        <w:t>to be measured</w:t>
      </w:r>
    </w:p>
    <w:p w14:paraId="2A8198A9" w14:textId="77777777" w:rsidR="005E5707" w:rsidRPr="00B85DC5" w:rsidRDefault="005E5707" w:rsidP="0033195C">
      <w:pPr>
        <w:pStyle w:val="Heading3"/>
      </w:pPr>
      <w:bookmarkStart w:id="67" w:name="_Toc434571415"/>
      <w:bookmarkStart w:id="68" w:name="_Toc437714824"/>
      <w:bookmarkStart w:id="69" w:name="_Toc437723694"/>
      <w:bookmarkStart w:id="70" w:name="_Toc438130284"/>
      <w:bookmarkStart w:id="71" w:name="_Toc438216033"/>
      <w:bookmarkStart w:id="72" w:name="_Toc438216230"/>
      <w:bookmarkStart w:id="73" w:name="_Toc446001241"/>
      <w:bookmarkStart w:id="74" w:name="_Toc532476365"/>
      <w:bookmarkStart w:id="75" w:name="_Toc20838768"/>
      <w:bookmarkStart w:id="76" w:name="_Toc66895652"/>
      <w:bookmarkStart w:id="77" w:name="_Toc191643298"/>
      <w:r w:rsidRPr="00B85DC5">
        <w:t>calibration (OIML V 2-200, 2.39)</w:t>
      </w:r>
      <w:bookmarkEnd w:id="67"/>
      <w:bookmarkEnd w:id="68"/>
      <w:bookmarkEnd w:id="69"/>
      <w:bookmarkEnd w:id="70"/>
      <w:bookmarkEnd w:id="71"/>
      <w:bookmarkEnd w:id="72"/>
      <w:bookmarkEnd w:id="73"/>
      <w:bookmarkEnd w:id="74"/>
      <w:r w:rsidRPr="00B85DC5">
        <w:t xml:space="preserve"> [2]</w:t>
      </w:r>
      <w:bookmarkEnd w:id="75"/>
      <w:bookmarkEnd w:id="76"/>
      <w:bookmarkEnd w:id="77"/>
    </w:p>
    <w:p w14:paraId="48CA660F" w14:textId="77777777" w:rsidR="005E5707" w:rsidRPr="00B85DC5" w:rsidRDefault="005E5707" w:rsidP="005E5707">
      <w:r w:rsidRPr="00B85DC5">
        <w:t xml:space="preserve">operation that, under specified conditions, in a first step, establishes a relation between the </w:t>
      </w:r>
      <w:r w:rsidRPr="00B85DC5">
        <w:rPr>
          <w:bCs/>
        </w:rPr>
        <w:t xml:space="preserve">quantity values </w:t>
      </w:r>
      <w:r w:rsidRPr="00B85DC5">
        <w:t xml:space="preserve">with </w:t>
      </w:r>
      <w:r w:rsidRPr="00B85DC5">
        <w:rPr>
          <w:bCs/>
        </w:rPr>
        <w:t xml:space="preserve">measurement uncertainties </w:t>
      </w:r>
      <w:r w:rsidRPr="00B85DC5">
        <w:t xml:space="preserve">provided by </w:t>
      </w:r>
      <w:r w:rsidRPr="00B85DC5">
        <w:rPr>
          <w:bCs/>
        </w:rPr>
        <w:t xml:space="preserve">measurement standards </w:t>
      </w:r>
      <w:r w:rsidRPr="00B85DC5">
        <w:t xml:space="preserve">and corresponding </w:t>
      </w:r>
      <w:r w:rsidRPr="00B85DC5">
        <w:rPr>
          <w:bCs/>
        </w:rPr>
        <w:t xml:space="preserve">indications </w:t>
      </w:r>
      <w:r w:rsidRPr="00B85DC5">
        <w:t xml:space="preserve">with associated measurement uncertainties and, in a second step, uses this information to establish a relation for obtaining a </w:t>
      </w:r>
      <w:r w:rsidRPr="00B85DC5">
        <w:rPr>
          <w:bCs/>
        </w:rPr>
        <w:t xml:space="preserve">measurement result </w:t>
      </w:r>
      <w:r w:rsidRPr="00B85DC5">
        <w:t>from an indication</w:t>
      </w:r>
    </w:p>
    <w:p w14:paraId="17BA1F0D" w14:textId="77777777" w:rsidR="005E5707" w:rsidRPr="00B85DC5" w:rsidRDefault="005E5707" w:rsidP="0033195C">
      <w:pPr>
        <w:pStyle w:val="Heading3"/>
      </w:pPr>
      <w:bookmarkStart w:id="78" w:name="_Toc434571416"/>
      <w:bookmarkStart w:id="79" w:name="_Toc437714825"/>
      <w:bookmarkStart w:id="80" w:name="_Toc437723695"/>
      <w:bookmarkStart w:id="81" w:name="_Toc438130285"/>
      <w:bookmarkStart w:id="82" w:name="_Toc438216034"/>
      <w:bookmarkStart w:id="83" w:name="_Toc438216231"/>
      <w:bookmarkStart w:id="84" w:name="_Toc446001242"/>
      <w:bookmarkStart w:id="85" w:name="_Toc532476366"/>
      <w:bookmarkStart w:id="86" w:name="_Toc20838769"/>
      <w:bookmarkStart w:id="87" w:name="_Toc66895653"/>
      <w:bookmarkStart w:id="88" w:name="_Toc191643299"/>
      <w:r w:rsidRPr="00B85DC5">
        <w:t>verification of a measuring instrument (OIML V 1, 2.09)</w:t>
      </w:r>
      <w:bookmarkEnd w:id="78"/>
      <w:bookmarkEnd w:id="79"/>
      <w:bookmarkEnd w:id="80"/>
      <w:bookmarkEnd w:id="81"/>
      <w:bookmarkEnd w:id="82"/>
      <w:bookmarkEnd w:id="83"/>
      <w:bookmarkEnd w:id="84"/>
      <w:bookmarkEnd w:id="85"/>
      <w:r w:rsidRPr="00B85DC5">
        <w:t xml:space="preserve"> [1]</w:t>
      </w:r>
      <w:bookmarkEnd w:id="86"/>
      <w:bookmarkEnd w:id="87"/>
      <w:bookmarkEnd w:id="88"/>
    </w:p>
    <w:p w14:paraId="5A45E1C7" w14:textId="77777777" w:rsidR="005E5707" w:rsidRPr="00B85DC5" w:rsidRDefault="005E5707" w:rsidP="005E5707">
      <w:r w:rsidRPr="00B85DC5">
        <w:t>conformity assessment procedure (other than type evaluation) which results in the affixing of a verification mark and/or issuing of a verification certificate</w:t>
      </w:r>
    </w:p>
    <w:p w14:paraId="45F38801" w14:textId="77777777" w:rsidR="005E5707" w:rsidRPr="00B85DC5" w:rsidRDefault="005E5707" w:rsidP="005E5707">
      <w:pPr>
        <w:pStyle w:val="Notes"/>
        <w:rPr>
          <w:szCs w:val="22"/>
        </w:rPr>
      </w:pPr>
      <w:r w:rsidRPr="00B85DC5">
        <w:rPr>
          <w:i/>
          <w:szCs w:val="22"/>
        </w:rPr>
        <w:t>Note 1:</w:t>
      </w:r>
      <w:r w:rsidRPr="00B85DC5">
        <w:rPr>
          <w:i/>
          <w:szCs w:val="22"/>
        </w:rPr>
        <w:tab/>
      </w:r>
      <w:r w:rsidRPr="00B85DC5">
        <w:rPr>
          <w:szCs w:val="22"/>
        </w:rPr>
        <w:t>See OIML V 2-200:2012, 2.44 for more information.</w:t>
      </w:r>
    </w:p>
    <w:p w14:paraId="2AB559BE" w14:textId="77777777" w:rsidR="005E5707" w:rsidRPr="00B85DC5" w:rsidRDefault="005E5707" w:rsidP="005E5707">
      <w:pPr>
        <w:pStyle w:val="Notes"/>
        <w:rPr>
          <w:color w:val="0070C0"/>
          <w:szCs w:val="22"/>
        </w:rPr>
      </w:pPr>
      <w:bookmarkStart w:id="89" w:name="_Hlk140246222"/>
      <w:r w:rsidRPr="00B85DC5">
        <w:rPr>
          <w:i/>
          <w:color w:val="0070C0"/>
          <w:szCs w:val="22"/>
        </w:rPr>
        <w:t>Note 2:</w:t>
      </w:r>
      <w:r w:rsidRPr="00B85DC5">
        <w:rPr>
          <w:color w:val="0070C0"/>
          <w:szCs w:val="22"/>
        </w:rPr>
        <w:tab/>
        <w:t>In this Recommendation</w:t>
      </w:r>
      <w:r>
        <w:rPr>
          <w:color w:val="0070C0"/>
          <w:szCs w:val="22"/>
        </w:rPr>
        <w:t>,</w:t>
      </w:r>
      <w:r w:rsidRPr="00B85DC5">
        <w:rPr>
          <w:color w:val="0070C0"/>
          <w:szCs w:val="22"/>
        </w:rPr>
        <w:t xml:space="preserve"> the term </w:t>
      </w:r>
      <w:r w:rsidRPr="00B85DC5">
        <w:rPr>
          <w:b/>
          <w:bCs/>
          <w:color w:val="0070C0"/>
          <w:szCs w:val="22"/>
        </w:rPr>
        <w:t>verification</w:t>
      </w:r>
      <w:r w:rsidRPr="00B85DC5">
        <w:rPr>
          <w:color w:val="0070C0"/>
          <w:szCs w:val="22"/>
        </w:rPr>
        <w:t xml:space="preserve"> is equivalent to and taken to mean </w:t>
      </w:r>
      <w:r w:rsidRPr="00B85DC5">
        <w:rPr>
          <w:b/>
          <w:bCs/>
          <w:color w:val="0070C0"/>
          <w:szCs w:val="22"/>
        </w:rPr>
        <w:t>certification</w:t>
      </w:r>
      <w:r w:rsidRPr="00B85DC5">
        <w:rPr>
          <w:color w:val="0070C0"/>
          <w:szCs w:val="22"/>
        </w:rPr>
        <w:t xml:space="preserve"> under the </w:t>
      </w:r>
      <w:r w:rsidRPr="00B85DC5">
        <w:rPr>
          <w:i/>
          <w:iCs w:val="0"/>
          <w:color w:val="0070C0"/>
          <w:szCs w:val="22"/>
        </w:rPr>
        <w:t>National Measurement Regulations 1999</w:t>
      </w:r>
      <w:r w:rsidRPr="00B85DC5">
        <w:rPr>
          <w:color w:val="0070C0"/>
          <w:szCs w:val="22"/>
        </w:rPr>
        <w:t xml:space="preserve"> (Cth).</w:t>
      </w:r>
    </w:p>
    <w:p w14:paraId="0A409D87" w14:textId="77777777" w:rsidR="005E5707" w:rsidRPr="00B85DC5" w:rsidRDefault="005E5707" w:rsidP="0033195C">
      <w:pPr>
        <w:pStyle w:val="Heading3"/>
      </w:pPr>
      <w:bookmarkStart w:id="90" w:name="_Toc446001243"/>
      <w:bookmarkStart w:id="91" w:name="_Toc532476367"/>
      <w:bookmarkStart w:id="92" w:name="_Toc20838770"/>
      <w:bookmarkStart w:id="93" w:name="_Toc66895654"/>
      <w:bookmarkStart w:id="94" w:name="_Toc191643300"/>
      <w:bookmarkEnd w:id="89"/>
      <w:r w:rsidRPr="00B85DC5">
        <w:t>initial verification (OIML V 1, 2.12)</w:t>
      </w:r>
      <w:bookmarkEnd w:id="90"/>
      <w:bookmarkEnd w:id="91"/>
      <w:r w:rsidRPr="00B85DC5">
        <w:t xml:space="preserve"> [1]</w:t>
      </w:r>
      <w:bookmarkEnd w:id="92"/>
      <w:bookmarkEnd w:id="93"/>
      <w:bookmarkEnd w:id="94"/>
    </w:p>
    <w:p w14:paraId="6BE7ECCD" w14:textId="77777777" w:rsidR="005E5707" w:rsidRPr="00B85DC5" w:rsidRDefault="005E5707" w:rsidP="005E5707">
      <w:r w:rsidRPr="00B85DC5">
        <w:t>verification of a measuring instrument which has not been verified previously</w:t>
      </w:r>
    </w:p>
    <w:p w14:paraId="3B746D7C" w14:textId="77777777" w:rsidR="005E5707" w:rsidRPr="00B85DC5" w:rsidRDefault="005E5707" w:rsidP="005E5707">
      <w:pPr>
        <w:pStyle w:val="Notes"/>
        <w:rPr>
          <w:color w:val="0070C0"/>
          <w:szCs w:val="22"/>
        </w:rPr>
      </w:pPr>
      <w:r w:rsidRPr="00B85DC5">
        <w:rPr>
          <w:i/>
          <w:color w:val="0070C0"/>
          <w:szCs w:val="22"/>
        </w:rPr>
        <w:t>Note:</w:t>
      </w:r>
      <w:r w:rsidRPr="00B85DC5">
        <w:rPr>
          <w:color w:val="0070C0"/>
          <w:szCs w:val="22"/>
        </w:rPr>
        <w:tab/>
        <w:t>In this Recommendation</w:t>
      </w:r>
      <w:r>
        <w:rPr>
          <w:color w:val="0070C0"/>
          <w:szCs w:val="22"/>
        </w:rPr>
        <w:t>,</w:t>
      </w:r>
      <w:r w:rsidRPr="00B85DC5">
        <w:rPr>
          <w:color w:val="0070C0"/>
          <w:szCs w:val="22"/>
        </w:rPr>
        <w:t xml:space="preserve"> the term </w:t>
      </w:r>
      <w:r w:rsidRPr="00B85DC5">
        <w:rPr>
          <w:b/>
          <w:bCs/>
          <w:color w:val="0070C0"/>
          <w:szCs w:val="22"/>
        </w:rPr>
        <w:t>verification</w:t>
      </w:r>
      <w:r w:rsidRPr="00B85DC5">
        <w:rPr>
          <w:color w:val="0070C0"/>
          <w:szCs w:val="22"/>
        </w:rPr>
        <w:t xml:space="preserve"> is equivalent to and taken to mean </w:t>
      </w:r>
      <w:r w:rsidRPr="00B85DC5">
        <w:rPr>
          <w:b/>
          <w:bCs/>
          <w:color w:val="0070C0"/>
          <w:szCs w:val="22"/>
        </w:rPr>
        <w:t>certification</w:t>
      </w:r>
      <w:r w:rsidRPr="00B85DC5">
        <w:rPr>
          <w:color w:val="0070C0"/>
          <w:szCs w:val="22"/>
        </w:rPr>
        <w:t xml:space="preserve"> under the </w:t>
      </w:r>
      <w:r w:rsidRPr="00B85DC5">
        <w:rPr>
          <w:i/>
          <w:iCs w:val="0"/>
          <w:color w:val="0070C0"/>
          <w:szCs w:val="22"/>
        </w:rPr>
        <w:t>National Measurement Regulations 1999</w:t>
      </w:r>
      <w:r w:rsidRPr="00B85DC5">
        <w:rPr>
          <w:color w:val="0070C0"/>
          <w:szCs w:val="22"/>
        </w:rPr>
        <w:t xml:space="preserve"> (Cth).</w:t>
      </w:r>
    </w:p>
    <w:p w14:paraId="7C98EF02" w14:textId="77777777" w:rsidR="005E5707" w:rsidRPr="00B85DC5" w:rsidRDefault="005E5707" w:rsidP="0033195C">
      <w:pPr>
        <w:pStyle w:val="Heading3"/>
      </w:pPr>
      <w:bookmarkStart w:id="95" w:name="_Toc446001244"/>
      <w:bookmarkStart w:id="96" w:name="_Toc532476368"/>
      <w:bookmarkStart w:id="97" w:name="_Toc20838771"/>
      <w:bookmarkStart w:id="98" w:name="_Toc66895655"/>
      <w:bookmarkStart w:id="99" w:name="_Toc191643301"/>
      <w:r w:rsidRPr="00B85DC5">
        <w:t>subsequent verification (OIML V 1, 2.13)</w:t>
      </w:r>
      <w:bookmarkEnd w:id="95"/>
      <w:bookmarkEnd w:id="96"/>
      <w:r w:rsidRPr="00B85DC5">
        <w:t xml:space="preserve"> [1]</w:t>
      </w:r>
      <w:bookmarkEnd w:id="97"/>
      <w:bookmarkEnd w:id="98"/>
      <w:bookmarkEnd w:id="99"/>
    </w:p>
    <w:p w14:paraId="12160C13" w14:textId="77777777" w:rsidR="005E5707" w:rsidRPr="00B85DC5" w:rsidRDefault="005E5707" w:rsidP="005E5707">
      <w:r w:rsidRPr="00B85DC5">
        <w:t>verification of a measuring instrument after a previous verification</w:t>
      </w:r>
    </w:p>
    <w:p w14:paraId="72DA018D" w14:textId="77777777" w:rsidR="005E5707" w:rsidRPr="00B85DC5" w:rsidRDefault="005E5707" w:rsidP="005E5707">
      <w:pPr>
        <w:pStyle w:val="Notes"/>
        <w:rPr>
          <w:szCs w:val="22"/>
        </w:rPr>
      </w:pPr>
      <w:r w:rsidRPr="00B85DC5">
        <w:rPr>
          <w:i/>
          <w:szCs w:val="22"/>
        </w:rPr>
        <w:t>Note 1</w:t>
      </w:r>
      <w:r w:rsidRPr="00B85DC5">
        <w:rPr>
          <w:szCs w:val="22"/>
        </w:rPr>
        <w:t xml:space="preserve">: </w:t>
      </w:r>
      <w:r w:rsidRPr="00B85DC5">
        <w:rPr>
          <w:szCs w:val="22"/>
        </w:rPr>
        <w:tab/>
        <w:t>Subsequent verification of a measuring instrument includes</w:t>
      </w:r>
    </w:p>
    <w:p w14:paraId="307A7775" w14:textId="77777777" w:rsidR="005E5707" w:rsidRPr="00B85DC5" w:rsidRDefault="005E5707" w:rsidP="005E5707">
      <w:pPr>
        <w:pStyle w:val="Notes"/>
        <w:numPr>
          <w:ilvl w:val="0"/>
          <w:numId w:val="29"/>
        </w:numPr>
        <w:ind w:left="1134"/>
        <w:jc w:val="both"/>
        <w:rPr>
          <w:szCs w:val="22"/>
        </w:rPr>
      </w:pPr>
      <w:r w:rsidRPr="00B85DC5">
        <w:rPr>
          <w:szCs w:val="22"/>
        </w:rPr>
        <w:t>mandatory periodic verification,</w:t>
      </w:r>
    </w:p>
    <w:p w14:paraId="65459972" w14:textId="77777777" w:rsidR="005E5707" w:rsidRPr="00B85DC5" w:rsidRDefault="005E5707" w:rsidP="005E5707">
      <w:pPr>
        <w:pStyle w:val="Notes"/>
        <w:numPr>
          <w:ilvl w:val="0"/>
          <w:numId w:val="29"/>
        </w:numPr>
        <w:ind w:left="1134"/>
        <w:jc w:val="both"/>
        <w:rPr>
          <w:szCs w:val="22"/>
        </w:rPr>
      </w:pPr>
      <w:r w:rsidRPr="00B85DC5">
        <w:rPr>
          <w:szCs w:val="22"/>
        </w:rPr>
        <w:t>verification after repair, and</w:t>
      </w:r>
    </w:p>
    <w:p w14:paraId="3A1C915E" w14:textId="77777777" w:rsidR="005E5707" w:rsidRPr="00B85DC5" w:rsidRDefault="005E5707" w:rsidP="005E5707">
      <w:pPr>
        <w:pStyle w:val="Notes"/>
        <w:numPr>
          <w:ilvl w:val="0"/>
          <w:numId w:val="29"/>
        </w:numPr>
        <w:ind w:left="1134"/>
        <w:jc w:val="both"/>
      </w:pPr>
      <w:r w:rsidRPr="00B85DC5">
        <w:rPr>
          <w:szCs w:val="22"/>
        </w:rPr>
        <w:t>voluntary verification.</w:t>
      </w:r>
    </w:p>
    <w:p w14:paraId="75018CA6" w14:textId="77777777" w:rsidR="005E5707" w:rsidRPr="00B85DC5" w:rsidRDefault="005E5707" w:rsidP="005E5707">
      <w:pPr>
        <w:pStyle w:val="Notes"/>
        <w:rPr>
          <w:szCs w:val="22"/>
        </w:rPr>
      </w:pPr>
      <w:r w:rsidRPr="00B85DC5">
        <w:rPr>
          <w:i/>
          <w:szCs w:val="22"/>
        </w:rPr>
        <w:t>Note 2:</w:t>
      </w:r>
      <w:r w:rsidRPr="00B85DC5">
        <w:rPr>
          <w:szCs w:val="22"/>
        </w:rPr>
        <w:t xml:space="preserve"> </w:t>
      </w:r>
      <w:r w:rsidRPr="00B85DC5">
        <w:rPr>
          <w:szCs w:val="22"/>
        </w:rPr>
        <w:tab/>
        <w:t>Subsequent verification of a measuring instrument may be carried out before expiry of the period of validity of a previous verification either at the request of the user (owner) or when its verification is declared to be no longer valid.</w:t>
      </w:r>
    </w:p>
    <w:p w14:paraId="577DC3C6" w14:textId="77777777" w:rsidR="005E5707" w:rsidRPr="00B85DC5" w:rsidRDefault="005E5707" w:rsidP="005E5707">
      <w:pPr>
        <w:pStyle w:val="Notes"/>
        <w:rPr>
          <w:color w:val="0070C0"/>
          <w:szCs w:val="22"/>
        </w:rPr>
      </w:pPr>
      <w:r w:rsidRPr="00B85DC5">
        <w:rPr>
          <w:i/>
          <w:color w:val="0070C0"/>
          <w:szCs w:val="22"/>
        </w:rPr>
        <w:lastRenderedPageBreak/>
        <w:t>Note 3:</w:t>
      </w:r>
      <w:r w:rsidRPr="00B85DC5">
        <w:rPr>
          <w:color w:val="0070C0"/>
          <w:szCs w:val="22"/>
        </w:rPr>
        <w:tab/>
        <w:t>In this Recommendation</w:t>
      </w:r>
      <w:r>
        <w:rPr>
          <w:color w:val="0070C0"/>
          <w:szCs w:val="22"/>
        </w:rPr>
        <w:t>,</w:t>
      </w:r>
      <w:r w:rsidRPr="00B85DC5">
        <w:rPr>
          <w:color w:val="0070C0"/>
          <w:szCs w:val="22"/>
        </w:rPr>
        <w:t xml:space="preserve"> the term </w:t>
      </w:r>
      <w:r w:rsidRPr="00B85DC5">
        <w:rPr>
          <w:b/>
          <w:bCs/>
          <w:color w:val="0070C0"/>
          <w:szCs w:val="22"/>
        </w:rPr>
        <w:t>verification</w:t>
      </w:r>
      <w:r w:rsidRPr="00B85DC5">
        <w:rPr>
          <w:color w:val="0070C0"/>
          <w:szCs w:val="22"/>
        </w:rPr>
        <w:t xml:space="preserve"> is equivalent to and taken to mean </w:t>
      </w:r>
      <w:r w:rsidRPr="00B85DC5">
        <w:rPr>
          <w:b/>
          <w:bCs/>
          <w:color w:val="0070C0"/>
          <w:szCs w:val="22"/>
        </w:rPr>
        <w:t>certification</w:t>
      </w:r>
      <w:r w:rsidRPr="00B85DC5">
        <w:rPr>
          <w:color w:val="0070C0"/>
          <w:szCs w:val="22"/>
        </w:rPr>
        <w:t xml:space="preserve"> under the </w:t>
      </w:r>
      <w:r w:rsidRPr="00B85DC5">
        <w:rPr>
          <w:i/>
          <w:iCs w:val="0"/>
          <w:color w:val="0070C0"/>
          <w:szCs w:val="22"/>
        </w:rPr>
        <w:t>National Measurement Regulations 1999</w:t>
      </w:r>
      <w:r w:rsidRPr="00B85DC5">
        <w:rPr>
          <w:color w:val="0070C0"/>
          <w:szCs w:val="22"/>
        </w:rPr>
        <w:t xml:space="preserve"> (Cth).</w:t>
      </w:r>
    </w:p>
    <w:p w14:paraId="0ECC6C5B" w14:textId="77777777" w:rsidR="005E5707" w:rsidRPr="00B85DC5" w:rsidRDefault="005E5707" w:rsidP="0033195C">
      <w:pPr>
        <w:pStyle w:val="Heading3"/>
      </w:pPr>
      <w:bookmarkStart w:id="100" w:name="_Toc446001245"/>
      <w:bookmarkStart w:id="101" w:name="_Toc532476369"/>
      <w:bookmarkStart w:id="102" w:name="_Toc20838772"/>
      <w:bookmarkStart w:id="103" w:name="_Toc66895656"/>
      <w:bookmarkStart w:id="104" w:name="_Toc191643302"/>
      <w:r w:rsidRPr="00B85DC5">
        <w:t>mandatory periodic verification (OIML V 1, 2.14)</w:t>
      </w:r>
      <w:bookmarkEnd w:id="100"/>
      <w:bookmarkEnd w:id="101"/>
      <w:r w:rsidRPr="00B85DC5">
        <w:t xml:space="preserve"> [1]</w:t>
      </w:r>
      <w:bookmarkEnd w:id="102"/>
      <w:bookmarkEnd w:id="103"/>
      <w:bookmarkEnd w:id="104"/>
    </w:p>
    <w:p w14:paraId="5365A856" w14:textId="77777777" w:rsidR="005E5707" w:rsidRPr="00B85DC5" w:rsidRDefault="005E5707" w:rsidP="005E5707">
      <w:r w:rsidRPr="00B85DC5">
        <w:t>subsequent verification of a measuring instrument, carried out periodically at specified intervals according to the procedure laid down by the regulations</w:t>
      </w:r>
    </w:p>
    <w:p w14:paraId="7DF7DDCE" w14:textId="77777777" w:rsidR="005E5707" w:rsidRPr="00B85DC5" w:rsidRDefault="005E5707" w:rsidP="005E5707">
      <w:pPr>
        <w:pStyle w:val="Notes"/>
        <w:rPr>
          <w:color w:val="0070C0"/>
          <w:szCs w:val="22"/>
        </w:rPr>
      </w:pPr>
      <w:bookmarkStart w:id="105" w:name="_Hlk178074070"/>
      <w:r w:rsidRPr="00B85DC5">
        <w:rPr>
          <w:i/>
          <w:color w:val="0070C0"/>
          <w:szCs w:val="22"/>
        </w:rPr>
        <w:t>Note:</w:t>
      </w:r>
      <w:r w:rsidRPr="00B85DC5">
        <w:rPr>
          <w:color w:val="0070C0"/>
          <w:szCs w:val="22"/>
        </w:rPr>
        <w:tab/>
        <w:t xml:space="preserve">In this </w:t>
      </w:r>
      <w:bookmarkEnd w:id="105"/>
      <w:r w:rsidRPr="00B85DC5">
        <w:rPr>
          <w:color w:val="0070C0"/>
          <w:szCs w:val="22"/>
        </w:rPr>
        <w:t>Recommendation</w:t>
      </w:r>
      <w:r>
        <w:rPr>
          <w:color w:val="0070C0"/>
          <w:szCs w:val="22"/>
        </w:rPr>
        <w:t>,</w:t>
      </w:r>
      <w:r w:rsidRPr="00B85DC5">
        <w:rPr>
          <w:color w:val="0070C0"/>
          <w:szCs w:val="22"/>
        </w:rPr>
        <w:t xml:space="preserve"> the term </w:t>
      </w:r>
      <w:r w:rsidRPr="00B85DC5">
        <w:rPr>
          <w:b/>
          <w:bCs/>
          <w:color w:val="0070C0"/>
          <w:szCs w:val="22"/>
        </w:rPr>
        <w:t>verification</w:t>
      </w:r>
      <w:r w:rsidRPr="00B85DC5">
        <w:rPr>
          <w:color w:val="0070C0"/>
          <w:szCs w:val="22"/>
        </w:rPr>
        <w:t xml:space="preserve"> is equivalent to and taken to mean </w:t>
      </w:r>
      <w:r w:rsidRPr="00B85DC5">
        <w:rPr>
          <w:b/>
          <w:bCs/>
          <w:color w:val="0070C0"/>
          <w:szCs w:val="22"/>
        </w:rPr>
        <w:t>certification</w:t>
      </w:r>
      <w:r w:rsidRPr="00B85DC5">
        <w:rPr>
          <w:color w:val="0070C0"/>
          <w:szCs w:val="22"/>
        </w:rPr>
        <w:t xml:space="preserve"> under the </w:t>
      </w:r>
      <w:r w:rsidRPr="00B85DC5">
        <w:rPr>
          <w:i/>
          <w:iCs w:val="0"/>
          <w:color w:val="0070C0"/>
          <w:szCs w:val="22"/>
        </w:rPr>
        <w:t>National Measurement Regulations 1999</w:t>
      </w:r>
      <w:r w:rsidRPr="00B85DC5">
        <w:rPr>
          <w:color w:val="0070C0"/>
          <w:szCs w:val="22"/>
        </w:rPr>
        <w:t xml:space="preserve"> (Cth).</w:t>
      </w:r>
    </w:p>
    <w:p w14:paraId="29051DA0" w14:textId="77777777" w:rsidR="005E5707" w:rsidRPr="00B85DC5" w:rsidRDefault="005E5707" w:rsidP="0033195C">
      <w:pPr>
        <w:pStyle w:val="Heading3"/>
      </w:pPr>
      <w:bookmarkStart w:id="106" w:name="_Toc446001246"/>
      <w:bookmarkStart w:id="107" w:name="_Toc532476370"/>
      <w:bookmarkStart w:id="108" w:name="_Toc66895657"/>
      <w:bookmarkStart w:id="109" w:name="_Toc20838773"/>
      <w:bookmarkStart w:id="110" w:name="_Toc191643303"/>
      <w:r w:rsidRPr="00B85DC5">
        <w:t>putting into service (use) (OIML D 9, 2.23)</w:t>
      </w:r>
      <w:bookmarkEnd w:id="106"/>
      <w:bookmarkEnd w:id="107"/>
      <w:r w:rsidRPr="00B85DC5">
        <w:t xml:space="preserve"> [3]</w:t>
      </w:r>
      <w:bookmarkEnd w:id="108"/>
      <w:bookmarkEnd w:id="109"/>
      <w:bookmarkEnd w:id="110"/>
    </w:p>
    <w:p w14:paraId="444E4B48" w14:textId="77777777" w:rsidR="005E5707" w:rsidRPr="00B85DC5" w:rsidRDefault="005E5707" w:rsidP="005E5707">
      <w:r w:rsidRPr="00B85DC5">
        <w:t>moment of the first use by the end-user of a measuring instrument for the purposes for which it was designed</w:t>
      </w:r>
    </w:p>
    <w:p w14:paraId="0AAADFED" w14:textId="77777777" w:rsidR="005E5707" w:rsidRPr="00B85DC5" w:rsidRDefault="005E5707" w:rsidP="0033195C">
      <w:pPr>
        <w:pStyle w:val="Heading3"/>
      </w:pPr>
      <w:bookmarkStart w:id="111" w:name="_Toc446001247"/>
      <w:bookmarkStart w:id="112" w:name="_Toc532476371"/>
      <w:bookmarkStart w:id="113" w:name="_Toc66895658"/>
      <w:bookmarkStart w:id="114" w:name="_Toc20838774"/>
      <w:bookmarkStart w:id="115" w:name="_Toc191643304"/>
      <w:r w:rsidRPr="00B85DC5">
        <w:t>being in service (use) (OIML D 9, 2.25)</w:t>
      </w:r>
      <w:bookmarkEnd w:id="111"/>
      <w:bookmarkEnd w:id="112"/>
      <w:r w:rsidRPr="00B85DC5">
        <w:t xml:space="preserve"> [3]</w:t>
      </w:r>
      <w:bookmarkEnd w:id="113"/>
      <w:bookmarkEnd w:id="114"/>
      <w:bookmarkEnd w:id="115"/>
    </w:p>
    <w:p w14:paraId="585D479C" w14:textId="77777777" w:rsidR="005E5707" w:rsidRPr="00B85DC5" w:rsidRDefault="005E5707" w:rsidP="005E5707">
      <w:r w:rsidRPr="00B85DC5">
        <w:t>operational life cycle of a measuring instrument after its putting into service, i.e. a measuring instrument in use, after repair, relocated, or rebuilt that may be resold</w:t>
      </w:r>
    </w:p>
    <w:p w14:paraId="0D911493" w14:textId="77777777" w:rsidR="005E5707" w:rsidRPr="00B85DC5" w:rsidRDefault="005E5707" w:rsidP="0033195C">
      <w:pPr>
        <w:pStyle w:val="Heading3"/>
      </w:pPr>
      <w:bookmarkStart w:id="116" w:name="_Toc411093923"/>
      <w:bookmarkStart w:id="117" w:name="_Toc411094110"/>
      <w:bookmarkStart w:id="118" w:name="_Toc411094837"/>
      <w:bookmarkStart w:id="119" w:name="_Toc411095121"/>
      <w:bookmarkStart w:id="120" w:name="_Toc411095303"/>
      <w:bookmarkStart w:id="121" w:name="_Toc411095490"/>
      <w:bookmarkStart w:id="122" w:name="_Toc411158095"/>
      <w:bookmarkStart w:id="123" w:name="_Toc411158277"/>
      <w:bookmarkStart w:id="124" w:name="_Toc432934090"/>
      <w:bookmarkStart w:id="125" w:name="_Toc437714827"/>
      <w:bookmarkStart w:id="126" w:name="_Toc437723697"/>
      <w:bookmarkStart w:id="127" w:name="_Toc438130287"/>
      <w:bookmarkStart w:id="128" w:name="_Toc438216036"/>
      <w:bookmarkStart w:id="129" w:name="_Toc438216233"/>
      <w:bookmarkStart w:id="130" w:name="_Toc532476372"/>
      <w:bookmarkStart w:id="131" w:name="_Toc446001249"/>
      <w:bookmarkStart w:id="132" w:name="_Toc20838775"/>
      <w:bookmarkStart w:id="133" w:name="_Toc66895659"/>
      <w:bookmarkStart w:id="134" w:name="_Toc191643305"/>
      <w:bookmarkEnd w:id="116"/>
      <w:bookmarkEnd w:id="117"/>
      <w:bookmarkEnd w:id="118"/>
      <w:bookmarkEnd w:id="119"/>
      <w:bookmarkEnd w:id="120"/>
      <w:bookmarkEnd w:id="121"/>
      <w:bookmarkEnd w:id="122"/>
      <w:bookmarkEnd w:id="123"/>
      <w:r w:rsidRPr="00B85DC5">
        <w:t>disturbance (OIML V 1, 5.19)</w:t>
      </w:r>
      <w:bookmarkEnd w:id="124"/>
      <w:bookmarkEnd w:id="125"/>
      <w:bookmarkEnd w:id="126"/>
      <w:bookmarkEnd w:id="127"/>
      <w:bookmarkEnd w:id="128"/>
      <w:bookmarkEnd w:id="129"/>
      <w:bookmarkEnd w:id="130"/>
      <w:r w:rsidRPr="00B85DC5">
        <w:t xml:space="preserve"> </w:t>
      </w:r>
      <w:bookmarkEnd w:id="131"/>
      <w:r w:rsidRPr="00B85DC5">
        <w:t>[1]</w:t>
      </w:r>
      <w:bookmarkEnd w:id="132"/>
      <w:bookmarkEnd w:id="133"/>
      <w:bookmarkEnd w:id="134"/>
    </w:p>
    <w:p w14:paraId="11CF0A45" w14:textId="77777777" w:rsidR="005E5707" w:rsidRPr="00B85DC5" w:rsidRDefault="005E5707" w:rsidP="005E5707">
      <w:r w:rsidRPr="00B85DC5">
        <w:t>influence quantity having a value within the limits specified in this Recommendation, but outside the specified rated operating conditions of the measuring instrument</w:t>
      </w:r>
    </w:p>
    <w:p w14:paraId="4EC9BBC1" w14:textId="77777777" w:rsidR="005E5707" w:rsidRPr="00B85DC5" w:rsidRDefault="005E5707" w:rsidP="005E5707">
      <w:pPr>
        <w:pStyle w:val="Notes"/>
        <w:rPr>
          <w:szCs w:val="22"/>
        </w:rPr>
      </w:pPr>
      <w:r w:rsidRPr="00B85DC5">
        <w:rPr>
          <w:i/>
          <w:szCs w:val="22"/>
        </w:rPr>
        <w:t>Note:</w:t>
      </w:r>
      <w:r w:rsidRPr="00B85DC5">
        <w:rPr>
          <w:szCs w:val="22"/>
        </w:rPr>
        <w:t xml:space="preserve"> </w:t>
      </w:r>
      <w:r w:rsidRPr="00B85DC5">
        <w:rPr>
          <w:szCs w:val="22"/>
        </w:rPr>
        <w:tab/>
        <w:t>An influence quantity is a disturbance if the rated operating conditions for that influence quantity are not specified.</w:t>
      </w:r>
    </w:p>
    <w:p w14:paraId="2C34A7EB" w14:textId="77777777" w:rsidR="005E5707" w:rsidRPr="00B85DC5" w:rsidRDefault="005E5707" w:rsidP="0033195C">
      <w:pPr>
        <w:pStyle w:val="Heading3"/>
      </w:pPr>
      <w:bookmarkStart w:id="135" w:name="_Toc432934091"/>
      <w:bookmarkStart w:id="136" w:name="_Toc437714828"/>
      <w:bookmarkStart w:id="137" w:name="_Toc437723698"/>
      <w:bookmarkStart w:id="138" w:name="_Toc438130288"/>
      <w:bookmarkStart w:id="139" w:name="_Toc438216037"/>
      <w:bookmarkStart w:id="140" w:name="_Toc438216234"/>
      <w:bookmarkStart w:id="141" w:name="_Toc446001250"/>
      <w:bookmarkStart w:id="142" w:name="_Toc532476373"/>
      <w:bookmarkStart w:id="143" w:name="_Toc20838776"/>
      <w:bookmarkStart w:id="144" w:name="_Toc66895660"/>
      <w:bookmarkStart w:id="145" w:name="_Toc191643306"/>
      <w:r w:rsidRPr="00B85DC5">
        <w:t>fault (OIML V 1, 5.12)</w:t>
      </w:r>
      <w:bookmarkEnd w:id="135"/>
      <w:bookmarkEnd w:id="136"/>
      <w:bookmarkEnd w:id="137"/>
      <w:bookmarkEnd w:id="138"/>
      <w:bookmarkEnd w:id="139"/>
      <w:bookmarkEnd w:id="140"/>
      <w:bookmarkEnd w:id="141"/>
      <w:bookmarkEnd w:id="142"/>
      <w:r w:rsidRPr="00B85DC5">
        <w:t xml:space="preserve"> [1]</w:t>
      </w:r>
      <w:bookmarkEnd w:id="143"/>
      <w:bookmarkEnd w:id="144"/>
      <w:bookmarkEnd w:id="145"/>
    </w:p>
    <w:p w14:paraId="7B1A9CD0" w14:textId="77777777" w:rsidR="005E5707" w:rsidRPr="00B85DC5" w:rsidRDefault="005E5707" w:rsidP="005E5707">
      <w:r w:rsidRPr="00B85DC5">
        <w:t>difference between the error of indication and the intrinsic error of a measuring instrument</w:t>
      </w:r>
    </w:p>
    <w:p w14:paraId="46FECB7A" w14:textId="77777777" w:rsidR="005E5707" w:rsidRPr="00B85DC5" w:rsidRDefault="005E5707" w:rsidP="0033195C">
      <w:pPr>
        <w:pStyle w:val="Heading3"/>
      </w:pPr>
      <w:bookmarkStart w:id="146" w:name="_Toc532476374"/>
      <w:bookmarkStart w:id="147" w:name="_Toc20838777"/>
      <w:bookmarkStart w:id="148" w:name="_Toc66895661"/>
      <w:bookmarkStart w:id="149" w:name="_Toc191643307"/>
      <w:r w:rsidRPr="00B85DC5">
        <w:t>fault limit (OIML V 1, 5.12)</w:t>
      </w:r>
      <w:bookmarkEnd w:id="146"/>
      <w:r w:rsidRPr="00B85DC5">
        <w:t xml:space="preserve"> [1]</w:t>
      </w:r>
      <w:bookmarkEnd w:id="147"/>
      <w:bookmarkEnd w:id="148"/>
      <w:bookmarkEnd w:id="149"/>
    </w:p>
    <w:p w14:paraId="37D0E129" w14:textId="77777777" w:rsidR="005E5707" w:rsidRPr="00B85DC5" w:rsidRDefault="005E5707" w:rsidP="005E5707">
      <w:pPr>
        <w:pStyle w:val="Default"/>
        <w:rPr>
          <w:rFonts w:ascii="Times New Roman" w:hAnsi="Times New Roman" w:cstheme="minorBidi"/>
          <w:color w:val="auto"/>
          <w:sz w:val="20"/>
          <w:szCs w:val="22"/>
          <w:lang w:val="en-AU"/>
        </w:rPr>
      </w:pPr>
      <w:r w:rsidRPr="00B85DC5">
        <w:rPr>
          <w:rFonts w:ascii="Times New Roman" w:hAnsi="Times New Roman" w:cstheme="minorBidi"/>
          <w:color w:val="auto"/>
          <w:sz w:val="20"/>
          <w:szCs w:val="22"/>
          <w:lang w:val="en-AU"/>
        </w:rPr>
        <w:t>value specified in this Recommendation delimiting non-significant faults</w:t>
      </w:r>
    </w:p>
    <w:p w14:paraId="635AB391" w14:textId="77777777" w:rsidR="005E5707" w:rsidRPr="00B85DC5" w:rsidRDefault="005E5707" w:rsidP="0033195C">
      <w:pPr>
        <w:pStyle w:val="Heading3"/>
      </w:pPr>
      <w:bookmarkStart w:id="150" w:name="_Toc446001251"/>
      <w:bookmarkStart w:id="151" w:name="_Toc532476375"/>
      <w:bookmarkStart w:id="152" w:name="_Toc20838778"/>
      <w:bookmarkStart w:id="153" w:name="_Toc66895662"/>
      <w:bookmarkStart w:id="154" w:name="_Toc191643308"/>
      <w:r w:rsidRPr="00B85DC5">
        <w:t>significant fault (OIML V 1, 5.14)</w:t>
      </w:r>
      <w:bookmarkEnd w:id="150"/>
      <w:bookmarkEnd w:id="151"/>
      <w:r w:rsidRPr="00B85DC5">
        <w:t xml:space="preserve"> [1]</w:t>
      </w:r>
      <w:bookmarkEnd w:id="152"/>
      <w:bookmarkEnd w:id="153"/>
      <w:bookmarkEnd w:id="154"/>
    </w:p>
    <w:p w14:paraId="29A79B11" w14:textId="77777777" w:rsidR="005E5707" w:rsidRPr="00B85DC5" w:rsidRDefault="005E5707" w:rsidP="005E5707">
      <w:r w:rsidRPr="00B85DC5">
        <w:t>fault exceeding the applicable fault limit</w:t>
      </w:r>
    </w:p>
    <w:p w14:paraId="1DF4A967" w14:textId="77777777" w:rsidR="005E5707" w:rsidRPr="00B85DC5" w:rsidRDefault="005E5707" w:rsidP="005E5707">
      <w:pPr>
        <w:pStyle w:val="Notes"/>
      </w:pPr>
      <w:r w:rsidRPr="00B85DC5">
        <w:rPr>
          <w:rStyle w:val="NotesChar"/>
          <w:i/>
          <w:lang w:val="en-AU"/>
        </w:rPr>
        <w:t>Note</w:t>
      </w:r>
      <w:r w:rsidRPr="00B85DC5">
        <w:rPr>
          <w:i/>
        </w:rPr>
        <w:t>:</w:t>
      </w:r>
      <w:r w:rsidRPr="00B85DC5">
        <w:tab/>
        <w:t>Significant faults are only relevant to electronic measuring systems.</w:t>
      </w:r>
    </w:p>
    <w:p w14:paraId="4E13A02C" w14:textId="77777777" w:rsidR="005E5707" w:rsidRPr="00B85DC5" w:rsidRDefault="005E5707" w:rsidP="0033195C">
      <w:pPr>
        <w:pStyle w:val="Heading3"/>
      </w:pPr>
      <w:bookmarkStart w:id="155" w:name="_Toc532476376"/>
      <w:bookmarkStart w:id="156" w:name="_Toc20838779"/>
      <w:bookmarkStart w:id="157" w:name="_Toc66895663"/>
      <w:bookmarkStart w:id="158" w:name="_Toc191643309"/>
      <w:r w:rsidRPr="00B85DC5">
        <w:t>significant defect</w:t>
      </w:r>
      <w:bookmarkEnd w:id="155"/>
      <w:bookmarkEnd w:id="156"/>
      <w:bookmarkEnd w:id="157"/>
      <w:bookmarkEnd w:id="158"/>
    </w:p>
    <w:p w14:paraId="61F483F6" w14:textId="77777777" w:rsidR="005E5707" w:rsidRPr="00B85DC5" w:rsidRDefault="005E5707" w:rsidP="005E5707">
      <w:r w:rsidRPr="00B85DC5">
        <w:t>event that has an impact on the properties or functions of the measuring instrument or a fault</w:t>
      </w:r>
    </w:p>
    <w:p w14:paraId="7C77553F" w14:textId="77777777" w:rsidR="005E5707" w:rsidRPr="00B85DC5" w:rsidRDefault="005E5707" w:rsidP="0033195C">
      <w:pPr>
        <w:pStyle w:val="Heading3"/>
      </w:pPr>
      <w:bookmarkStart w:id="159" w:name="_Toc437714829"/>
      <w:bookmarkStart w:id="160" w:name="_Toc437723699"/>
      <w:bookmarkStart w:id="161" w:name="_Toc438130289"/>
      <w:bookmarkStart w:id="162" w:name="_Toc432934092"/>
      <w:bookmarkStart w:id="163" w:name="_Toc438216038"/>
      <w:bookmarkStart w:id="164" w:name="_Toc438216235"/>
      <w:bookmarkStart w:id="165" w:name="_Toc446001252"/>
      <w:bookmarkStart w:id="166" w:name="_Toc532476377"/>
      <w:bookmarkStart w:id="167" w:name="_Toc20838780"/>
      <w:bookmarkStart w:id="168" w:name="_Toc66895664"/>
      <w:bookmarkStart w:id="169" w:name="_Toc191643310"/>
      <w:r w:rsidRPr="00B85DC5">
        <w:t>intrinsic error (adapted from OIML V 1, 0.06)</w:t>
      </w:r>
      <w:bookmarkEnd w:id="159"/>
      <w:bookmarkEnd w:id="160"/>
      <w:bookmarkEnd w:id="161"/>
      <w:bookmarkEnd w:id="162"/>
      <w:bookmarkEnd w:id="163"/>
      <w:bookmarkEnd w:id="164"/>
      <w:bookmarkEnd w:id="165"/>
      <w:bookmarkEnd w:id="166"/>
      <w:r w:rsidRPr="00B85DC5">
        <w:t xml:space="preserve"> [1]</w:t>
      </w:r>
      <w:bookmarkEnd w:id="167"/>
      <w:bookmarkEnd w:id="168"/>
      <w:bookmarkEnd w:id="169"/>
    </w:p>
    <w:p w14:paraId="090E4CC6" w14:textId="77777777" w:rsidR="005E5707" w:rsidRPr="00B85DC5" w:rsidRDefault="005E5707" w:rsidP="005E5707">
      <w:r w:rsidRPr="00B85DC5">
        <w:t>error of a measuring instrument, determined under reference conditions</w:t>
      </w:r>
    </w:p>
    <w:p w14:paraId="04A3F737" w14:textId="77777777" w:rsidR="005E5707" w:rsidRPr="00B85DC5" w:rsidRDefault="005E5707" w:rsidP="0033195C">
      <w:pPr>
        <w:pStyle w:val="Heading3"/>
      </w:pPr>
      <w:bookmarkStart w:id="170" w:name="_Toc446001253"/>
      <w:bookmarkStart w:id="171" w:name="_Toc532476378"/>
      <w:bookmarkStart w:id="172" w:name="_Toc20838781"/>
      <w:bookmarkStart w:id="173" w:name="_Toc66895665"/>
      <w:bookmarkStart w:id="174" w:name="_Toc191643311"/>
      <w:r w:rsidRPr="00B85DC5">
        <w:t>initial intrinsic error</w:t>
      </w:r>
      <w:bookmarkEnd w:id="170"/>
      <w:bookmarkEnd w:id="171"/>
      <w:bookmarkEnd w:id="172"/>
      <w:bookmarkEnd w:id="173"/>
      <w:bookmarkEnd w:id="174"/>
    </w:p>
    <w:p w14:paraId="214F9DB3" w14:textId="77777777" w:rsidR="005E5707" w:rsidRPr="00B85DC5" w:rsidRDefault="005E5707" w:rsidP="005E5707">
      <w:r w:rsidRPr="00B85DC5">
        <w:t>intrinsic error of a measuring instrument as determined prior to performance tests and durability evaluations</w:t>
      </w:r>
    </w:p>
    <w:p w14:paraId="06618FA8" w14:textId="77777777" w:rsidR="005E5707" w:rsidRPr="00B85DC5" w:rsidRDefault="005E5707" w:rsidP="002E7F40">
      <w:pPr>
        <w:pStyle w:val="Heading3"/>
      </w:pPr>
      <w:bookmarkStart w:id="175" w:name="_Toc432934093"/>
      <w:bookmarkStart w:id="176" w:name="_Toc437714830"/>
      <w:bookmarkStart w:id="177" w:name="_Toc437723700"/>
      <w:bookmarkStart w:id="178" w:name="_Toc438130290"/>
      <w:bookmarkStart w:id="179" w:name="_Toc438216039"/>
      <w:bookmarkStart w:id="180" w:name="_Toc438216236"/>
      <w:bookmarkStart w:id="181" w:name="_Toc446001254"/>
      <w:bookmarkStart w:id="182" w:name="_Toc532476379"/>
      <w:bookmarkStart w:id="183" w:name="_Toc66895666"/>
      <w:bookmarkStart w:id="184" w:name="_Ref67402304"/>
      <w:bookmarkStart w:id="185" w:name="_Toc20838782"/>
      <w:bookmarkStart w:id="186" w:name="_Toc191643312"/>
      <w:r w:rsidRPr="00B85DC5">
        <w:lastRenderedPageBreak/>
        <w:t>experimental standard deviation</w:t>
      </w:r>
      <w:bookmarkEnd w:id="175"/>
      <w:r w:rsidRPr="00B85DC5">
        <w:t xml:space="preserve"> (OIML G 1-100, 4.22)</w:t>
      </w:r>
      <w:bookmarkEnd w:id="176"/>
      <w:bookmarkEnd w:id="177"/>
      <w:bookmarkEnd w:id="178"/>
      <w:bookmarkEnd w:id="179"/>
      <w:bookmarkEnd w:id="180"/>
      <w:bookmarkEnd w:id="181"/>
      <w:bookmarkEnd w:id="182"/>
      <w:r w:rsidRPr="00B85DC5">
        <w:t xml:space="preserve"> [6]</w:t>
      </w:r>
      <w:bookmarkEnd w:id="183"/>
      <w:bookmarkEnd w:id="184"/>
      <w:bookmarkEnd w:id="185"/>
      <w:bookmarkEnd w:id="186"/>
    </w:p>
    <w:p w14:paraId="67D0D946" w14:textId="77777777" w:rsidR="005E5707" w:rsidRPr="00B85DC5" w:rsidRDefault="005E5707" w:rsidP="002E7F40">
      <w:pPr>
        <w:keepNext/>
      </w:pPr>
      <w:r w:rsidRPr="00B85DC5">
        <w:t xml:space="preserve">for a series of </w:t>
      </w:r>
      <w:r w:rsidRPr="00B85DC5">
        <w:rPr>
          <w:i/>
        </w:rPr>
        <w:t>n</w:t>
      </w:r>
      <w:r w:rsidRPr="00B85DC5">
        <w:t xml:space="preserve"> measurements of the same measurand, the quantity </w:t>
      </w:r>
      <w:r w:rsidRPr="00B85DC5">
        <w:rPr>
          <w:i/>
        </w:rPr>
        <w:t>s</w:t>
      </w:r>
      <w:r w:rsidRPr="00B85DC5">
        <w:t>(</w:t>
      </w:r>
      <w:r w:rsidRPr="00B85DC5">
        <w:rPr>
          <w:i/>
          <w:iCs/>
        </w:rPr>
        <w:t>q</w:t>
      </w:r>
      <w:r w:rsidRPr="00B85DC5">
        <w:rPr>
          <w:i/>
          <w:iCs/>
          <w:vertAlign w:val="subscript"/>
        </w:rPr>
        <w:t>k</w:t>
      </w:r>
      <w:r w:rsidRPr="00B85DC5">
        <w:t>) characterising the dispersion of the results and given by the formula:</w:t>
      </w:r>
    </w:p>
    <w:p w14:paraId="522C49F1" w14:textId="77777777" w:rsidR="005E5707" w:rsidRPr="00B85DC5" w:rsidRDefault="005E5707" w:rsidP="002E7F40">
      <w:pPr>
        <w:keepNext/>
      </w:pPr>
      <m:oMathPara>
        <m:oMath>
          <m:r>
            <w:rPr>
              <w:rFonts w:ascii="Cambria Math" w:hAnsi="Cambria Math"/>
            </w:rPr>
            <m:t>s</m:t>
          </m:r>
          <m:r>
            <m:rPr>
              <m:sty m:val="p"/>
            </m:rPr>
            <w:rPr>
              <w:rFonts w:ascii="Cambria Math" w:hAnsi="Cambria Math"/>
            </w:rPr>
            <m:t xml:space="preserve"> (</m:t>
          </m:r>
          <m:sSub>
            <m:sSubPr>
              <m:ctrlPr>
                <w:rPr>
                  <w:rFonts w:ascii="Cambria Math" w:hAnsi="Cambria Math"/>
                </w:rPr>
              </m:ctrlPr>
            </m:sSubPr>
            <m:e>
              <m:r>
                <w:rPr>
                  <w:rFonts w:ascii="Cambria Math" w:hAnsi="Cambria Math"/>
                </w:rPr>
                <m:t>q</m:t>
              </m:r>
            </m:e>
            <m:sub>
              <m:r>
                <w:rPr>
                  <w:rFonts w:ascii="Cambria Math" w:hAnsi="Cambria Math"/>
                </w:rPr>
                <m:t>k</m:t>
              </m:r>
            </m:sub>
          </m:sSub>
          <m:r>
            <m:rPr>
              <m:sty m:val="p"/>
            </m:rPr>
            <w:rPr>
              <w:rFonts w:ascii="Cambria Math" w:hAnsi="Cambria Math"/>
            </w:rPr>
            <m:t xml:space="preserve">)= </m:t>
          </m:r>
          <m:rad>
            <m:radPr>
              <m:degHide m:val="1"/>
              <m:ctrlPr>
                <w:rPr>
                  <w:rFonts w:ascii="Cambria Math" w:hAnsi="Cambria Math"/>
                </w:rPr>
              </m:ctrlPr>
            </m:radPr>
            <m:deg/>
            <m:e>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j</m:t>
                              </m:r>
                            </m:sub>
                          </m:sSub>
                          <m:r>
                            <m:rPr>
                              <m:sty m:val="p"/>
                            </m:rPr>
                            <w:rPr>
                              <w:rFonts w:ascii="Cambria Math" w:hAnsi="Cambria Math"/>
                            </w:rPr>
                            <m:t xml:space="preserve">- </m:t>
                          </m:r>
                          <m:acc>
                            <m:accPr>
                              <m:chr m:val="̅"/>
                              <m:ctrlPr>
                                <w:rPr>
                                  <w:rFonts w:ascii="Cambria Math" w:hAnsi="Cambria Math"/>
                                </w:rPr>
                              </m:ctrlPr>
                            </m:accPr>
                            <m:e>
                              <m:r>
                                <w:rPr>
                                  <w:rFonts w:ascii="Cambria Math" w:hAnsi="Cambria Math"/>
                                </w:rPr>
                                <m:t>q</m:t>
                              </m:r>
                            </m:e>
                          </m:acc>
                          <m:r>
                            <m:rPr>
                              <m:sty m:val="p"/>
                            </m:rPr>
                            <w:rPr>
                              <w:rFonts w:ascii="Cambria Math" w:hAnsi="Cambria Math"/>
                            </w:rPr>
                            <m:t>)</m:t>
                          </m:r>
                        </m:e>
                        <m:sup>
                          <m:r>
                            <m:rPr>
                              <m:sty m:val="p"/>
                            </m:rPr>
                            <w:rPr>
                              <w:rFonts w:ascii="Cambria Math" w:hAnsi="Cambria Math"/>
                            </w:rPr>
                            <m:t>2</m:t>
                          </m:r>
                        </m:sup>
                      </m:sSup>
                    </m:e>
                  </m:nary>
                </m:num>
                <m:den>
                  <m:r>
                    <w:rPr>
                      <w:rFonts w:ascii="Cambria Math" w:hAnsi="Cambria Math"/>
                    </w:rPr>
                    <m:t>n</m:t>
                  </m:r>
                  <m:r>
                    <m:rPr>
                      <m:sty m:val="p"/>
                    </m:rPr>
                    <w:rPr>
                      <w:rFonts w:ascii="Cambria Math" w:hAnsi="Cambria Math"/>
                    </w:rPr>
                    <m:t>-1</m:t>
                  </m:r>
                </m:den>
              </m:f>
            </m:e>
          </m:rad>
        </m:oMath>
      </m:oMathPara>
    </w:p>
    <w:p w14:paraId="081D7187" w14:textId="77777777" w:rsidR="005E5707" w:rsidRPr="00B85DC5" w:rsidRDefault="005E5707" w:rsidP="005E5707">
      <w:r w:rsidRPr="00B85DC5">
        <w:t xml:space="preserve">with: </w:t>
      </w:r>
      <w:r w:rsidRPr="00B85DC5">
        <w:tab/>
      </w:r>
      <w:r w:rsidRPr="00B85DC5">
        <w:rPr>
          <w:i/>
          <w:iCs/>
        </w:rPr>
        <w:t>q</w:t>
      </w:r>
      <w:r w:rsidRPr="00B85DC5">
        <w:rPr>
          <w:i/>
          <w:iCs/>
          <w:vertAlign w:val="subscript"/>
        </w:rPr>
        <w:t>k</w:t>
      </w:r>
      <w:r w:rsidRPr="00B85DC5">
        <w:t xml:space="preserve"> being the result of the k</w:t>
      </w:r>
      <w:r w:rsidRPr="00B85DC5">
        <w:rPr>
          <w:vertAlign w:val="superscript"/>
        </w:rPr>
        <w:t>th</w:t>
      </w:r>
      <w:r w:rsidRPr="00B85DC5">
        <w:t xml:space="preserve"> measurement and </w:t>
      </w:r>
      <m:oMath>
        <m:acc>
          <m:accPr>
            <m:chr m:val="̅"/>
            <m:ctrlPr>
              <w:rPr>
                <w:rFonts w:ascii="Cambria Math" w:hAnsi="Cambria Math"/>
                <w:i/>
              </w:rPr>
            </m:ctrlPr>
          </m:accPr>
          <m:e>
            <m:r>
              <w:rPr>
                <w:rFonts w:ascii="Cambria Math" w:hAnsi="Cambria Math"/>
              </w:rPr>
              <m:t>q</m:t>
            </m:r>
          </m:e>
        </m:acc>
      </m:oMath>
      <w:r w:rsidRPr="00B85DC5">
        <w:t xml:space="preserve"> being the arithmetic mean of the </w:t>
      </w:r>
      <w:r w:rsidRPr="00B85DC5">
        <w:rPr>
          <w:i/>
        </w:rPr>
        <w:t>n</w:t>
      </w:r>
      <w:r w:rsidRPr="00B85DC5">
        <w:t xml:space="preserve"> results considered.</w:t>
      </w:r>
    </w:p>
    <w:p w14:paraId="6C990CC0" w14:textId="77777777" w:rsidR="005E5707" w:rsidRPr="00B85DC5" w:rsidRDefault="005E5707" w:rsidP="0033195C">
      <w:pPr>
        <w:pStyle w:val="Heading3"/>
      </w:pPr>
      <w:bookmarkStart w:id="187" w:name="_Toc530476474"/>
      <w:bookmarkStart w:id="188" w:name="_Toc530476952"/>
      <w:bookmarkStart w:id="189" w:name="_Toc530656066"/>
      <w:bookmarkStart w:id="190" w:name="_Toc532476380"/>
      <w:bookmarkStart w:id="191" w:name="_Toc432934094"/>
      <w:bookmarkStart w:id="192" w:name="_Toc437714831"/>
      <w:bookmarkStart w:id="193" w:name="_Toc437723701"/>
      <w:bookmarkStart w:id="194" w:name="_Toc438130291"/>
      <w:bookmarkStart w:id="195" w:name="_Toc438216040"/>
      <w:bookmarkStart w:id="196" w:name="_Toc438216237"/>
      <w:bookmarkStart w:id="197" w:name="_Toc446001255"/>
      <w:bookmarkStart w:id="198" w:name="_Toc532476381"/>
      <w:bookmarkStart w:id="199" w:name="_Toc20838783"/>
      <w:bookmarkStart w:id="200" w:name="_Toc66895667"/>
      <w:bookmarkStart w:id="201" w:name="_Toc191643313"/>
      <w:bookmarkEnd w:id="187"/>
      <w:bookmarkEnd w:id="188"/>
      <w:bookmarkEnd w:id="189"/>
      <w:bookmarkEnd w:id="190"/>
      <w:r w:rsidRPr="00B85DC5">
        <w:t>measurement precision</w:t>
      </w:r>
      <w:bookmarkEnd w:id="191"/>
      <w:r w:rsidRPr="00B85DC5">
        <w:t xml:space="preserve"> (OIML V 2-200, 2.15)</w:t>
      </w:r>
      <w:bookmarkEnd w:id="192"/>
      <w:bookmarkEnd w:id="193"/>
      <w:bookmarkEnd w:id="194"/>
      <w:bookmarkEnd w:id="195"/>
      <w:bookmarkEnd w:id="196"/>
      <w:bookmarkEnd w:id="197"/>
      <w:bookmarkEnd w:id="198"/>
      <w:r w:rsidRPr="00B85DC5">
        <w:t xml:space="preserve"> [2]</w:t>
      </w:r>
      <w:bookmarkEnd w:id="199"/>
      <w:bookmarkEnd w:id="200"/>
      <w:bookmarkEnd w:id="201"/>
    </w:p>
    <w:p w14:paraId="468B113E" w14:textId="77777777" w:rsidR="005E5707" w:rsidRPr="00B85DC5" w:rsidRDefault="005E5707" w:rsidP="005E5707">
      <w:r w:rsidRPr="00B85DC5">
        <w:t>closeness of agreement between indications or measured quantity values obtained by replicate measurements on the same or similar objects under specified conditions</w:t>
      </w:r>
    </w:p>
    <w:p w14:paraId="60215C27" w14:textId="77777777" w:rsidR="005E5707" w:rsidRPr="00B85DC5" w:rsidRDefault="005E5707" w:rsidP="0033195C">
      <w:pPr>
        <w:pStyle w:val="Heading3"/>
      </w:pPr>
      <w:bookmarkStart w:id="202" w:name="_Toc432934095"/>
      <w:bookmarkStart w:id="203" w:name="_Toc437714832"/>
      <w:bookmarkStart w:id="204" w:name="_Toc437723702"/>
      <w:bookmarkStart w:id="205" w:name="_Toc438130292"/>
      <w:bookmarkStart w:id="206" w:name="_Toc438216041"/>
      <w:bookmarkStart w:id="207" w:name="_Toc438216238"/>
      <w:bookmarkStart w:id="208" w:name="_Toc446001256"/>
      <w:bookmarkStart w:id="209" w:name="_Toc532476382"/>
      <w:bookmarkStart w:id="210" w:name="_Toc20838784"/>
      <w:bookmarkStart w:id="211" w:name="_Toc66895668"/>
      <w:bookmarkStart w:id="212" w:name="_Toc191643314"/>
      <w:r w:rsidRPr="00B85DC5">
        <w:t>measurement repeatability</w:t>
      </w:r>
      <w:bookmarkEnd w:id="202"/>
      <w:r w:rsidRPr="00B85DC5">
        <w:t xml:space="preserve"> (OIML V 2-200, 2.21)</w:t>
      </w:r>
      <w:bookmarkEnd w:id="203"/>
      <w:bookmarkEnd w:id="204"/>
      <w:bookmarkEnd w:id="205"/>
      <w:bookmarkEnd w:id="206"/>
      <w:bookmarkEnd w:id="207"/>
      <w:bookmarkEnd w:id="208"/>
      <w:bookmarkEnd w:id="209"/>
      <w:r w:rsidRPr="00B85DC5">
        <w:t xml:space="preserve"> [2]</w:t>
      </w:r>
      <w:bookmarkEnd w:id="210"/>
      <w:bookmarkEnd w:id="211"/>
      <w:bookmarkEnd w:id="212"/>
    </w:p>
    <w:p w14:paraId="7AD91BD5" w14:textId="77777777" w:rsidR="005E5707" w:rsidRPr="00B85DC5" w:rsidRDefault="005E5707" w:rsidP="005E5707">
      <w:r w:rsidRPr="00B85DC5">
        <w:t>measurement precision under a set of repeatability conditions of measurement</w:t>
      </w:r>
    </w:p>
    <w:p w14:paraId="760DA825" w14:textId="77777777" w:rsidR="005E5707" w:rsidRPr="00B85DC5" w:rsidRDefault="005E5707" w:rsidP="0033195C">
      <w:pPr>
        <w:pStyle w:val="Heading3"/>
      </w:pPr>
      <w:bookmarkStart w:id="213" w:name="_Toc432934096"/>
      <w:bookmarkStart w:id="214" w:name="_Toc437714833"/>
      <w:bookmarkStart w:id="215" w:name="_Toc437723703"/>
      <w:bookmarkStart w:id="216" w:name="_Toc438130293"/>
      <w:bookmarkStart w:id="217" w:name="_Toc438216042"/>
      <w:bookmarkStart w:id="218" w:name="_Toc438216239"/>
      <w:bookmarkStart w:id="219" w:name="_Toc446001257"/>
      <w:bookmarkStart w:id="220" w:name="_Toc532476383"/>
      <w:bookmarkStart w:id="221" w:name="_Toc20838785"/>
      <w:bookmarkStart w:id="222" w:name="_Toc66895669"/>
      <w:bookmarkStart w:id="223" w:name="_Toc191643315"/>
      <w:r w:rsidRPr="00B85DC5">
        <w:t>repeatability condition of measurement</w:t>
      </w:r>
      <w:bookmarkEnd w:id="213"/>
      <w:r w:rsidRPr="00B85DC5">
        <w:t xml:space="preserve"> (OIML V 2-200, 2.20)</w:t>
      </w:r>
      <w:bookmarkEnd w:id="214"/>
      <w:bookmarkEnd w:id="215"/>
      <w:bookmarkEnd w:id="216"/>
      <w:bookmarkEnd w:id="217"/>
      <w:bookmarkEnd w:id="218"/>
      <w:bookmarkEnd w:id="219"/>
      <w:bookmarkEnd w:id="220"/>
      <w:r w:rsidRPr="00B85DC5">
        <w:t xml:space="preserve"> [2]</w:t>
      </w:r>
      <w:bookmarkEnd w:id="221"/>
      <w:bookmarkEnd w:id="222"/>
      <w:bookmarkEnd w:id="223"/>
    </w:p>
    <w:p w14:paraId="04F897B2" w14:textId="77777777" w:rsidR="005E5707" w:rsidRPr="00B85DC5" w:rsidRDefault="005E5707" w:rsidP="005E5707">
      <w:r w:rsidRPr="00B85DC5">
        <w:t>condition of measurement, out of a set of conditions, that includes the same measurement procedure, same operators, same measuring system, same operating conditions and same location, and replicate measurements on the same or similar objects over a short period of time</w:t>
      </w:r>
    </w:p>
    <w:p w14:paraId="4FE02BB4" w14:textId="77777777" w:rsidR="005E5707" w:rsidRPr="00B85DC5" w:rsidRDefault="005E5707" w:rsidP="0033195C">
      <w:pPr>
        <w:pStyle w:val="Heading3"/>
      </w:pPr>
      <w:bookmarkStart w:id="224" w:name="_Toc432934097"/>
      <w:bookmarkStart w:id="225" w:name="_Toc437714834"/>
      <w:bookmarkStart w:id="226" w:name="_Toc437723704"/>
      <w:bookmarkStart w:id="227" w:name="_Toc438130294"/>
      <w:bookmarkStart w:id="228" w:name="_Toc438216043"/>
      <w:bookmarkStart w:id="229" w:name="_Toc438216240"/>
      <w:bookmarkStart w:id="230" w:name="_Toc446001258"/>
      <w:bookmarkStart w:id="231" w:name="_Toc532476384"/>
      <w:bookmarkStart w:id="232" w:name="_Toc20838786"/>
      <w:bookmarkStart w:id="233" w:name="_Toc66895670"/>
      <w:bookmarkStart w:id="234" w:name="_Toc191643316"/>
      <w:r w:rsidRPr="00B85DC5">
        <w:t>measurement reproducibility</w:t>
      </w:r>
      <w:bookmarkEnd w:id="224"/>
      <w:r w:rsidRPr="00B85DC5">
        <w:t xml:space="preserve"> (OIML V 2-200, 2.25)</w:t>
      </w:r>
      <w:bookmarkEnd w:id="225"/>
      <w:bookmarkEnd w:id="226"/>
      <w:bookmarkEnd w:id="227"/>
      <w:bookmarkEnd w:id="228"/>
      <w:bookmarkEnd w:id="229"/>
      <w:bookmarkEnd w:id="230"/>
      <w:bookmarkEnd w:id="231"/>
      <w:r w:rsidRPr="00B85DC5">
        <w:t xml:space="preserve"> [2]</w:t>
      </w:r>
      <w:bookmarkEnd w:id="232"/>
      <w:bookmarkEnd w:id="233"/>
      <w:bookmarkEnd w:id="234"/>
    </w:p>
    <w:p w14:paraId="65F98064" w14:textId="77777777" w:rsidR="005E5707" w:rsidRPr="00B85DC5" w:rsidRDefault="005E5707" w:rsidP="005E5707">
      <w:r w:rsidRPr="00B85DC5">
        <w:t>measurement precision under reproducibility conditions of measurement</w:t>
      </w:r>
    </w:p>
    <w:p w14:paraId="2FBF5AAA" w14:textId="77777777" w:rsidR="005E5707" w:rsidRPr="00B85DC5" w:rsidRDefault="005E5707" w:rsidP="0033195C">
      <w:pPr>
        <w:pStyle w:val="Heading3"/>
      </w:pPr>
      <w:bookmarkStart w:id="235" w:name="_Toc438130295"/>
      <w:bookmarkStart w:id="236" w:name="_Toc438216044"/>
      <w:bookmarkStart w:id="237" w:name="_Toc438216241"/>
      <w:bookmarkStart w:id="238" w:name="_Toc446001259"/>
      <w:bookmarkStart w:id="239" w:name="_Toc532476385"/>
      <w:bookmarkStart w:id="240" w:name="_Toc20838787"/>
      <w:bookmarkStart w:id="241" w:name="_Toc66895671"/>
      <w:bookmarkStart w:id="242" w:name="_Toc191643317"/>
      <w:r w:rsidRPr="00B85DC5">
        <w:t>reproducibility condition of measurement (OIML V 2-200, 2.24)</w:t>
      </w:r>
      <w:bookmarkEnd w:id="235"/>
      <w:bookmarkEnd w:id="236"/>
      <w:bookmarkEnd w:id="237"/>
      <w:bookmarkEnd w:id="238"/>
      <w:bookmarkEnd w:id="239"/>
      <w:r w:rsidRPr="00B85DC5">
        <w:t xml:space="preserve"> [2]</w:t>
      </w:r>
      <w:bookmarkEnd w:id="240"/>
      <w:bookmarkEnd w:id="241"/>
      <w:bookmarkEnd w:id="242"/>
    </w:p>
    <w:p w14:paraId="5B05F988" w14:textId="77777777" w:rsidR="005E5707" w:rsidRPr="00B85DC5" w:rsidRDefault="005E5707" w:rsidP="005E5707">
      <w:r w:rsidRPr="00B85DC5">
        <w:t xml:space="preserve">condition of </w:t>
      </w:r>
      <w:r w:rsidRPr="00B85DC5">
        <w:rPr>
          <w:bCs/>
        </w:rPr>
        <w:t>measurement</w:t>
      </w:r>
      <w:r w:rsidRPr="00B85DC5">
        <w:t xml:space="preserve">, out of a set of conditions, that includes different locations, operators, </w:t>
      </w:r>
      <w:r w:rsidRPr="00B85DC5">
        <w:rPr>
          <w:bCs/>
        </w:rPr>
        <w:t>measuring systems</w:t>
      </w:r>
      <w:r w:rsidRPr="00B85DC5">
        <w:t>, and replicate measurements on the same or similar objects</w:t>
      </w:r>
    </w:p>
    <w:p w14:paraId="0F42C514" w14:textId="77777777" w:rsidR="005E5707" w:rsidRPr="00B85DC5" w:rsidRDefault="005E5707" w:rsidP="0033195C">
      <w:pPr>
        <w:pStyle w:val="Heading3"/>
      </w:pPr>
      <w:bookmarkStart w:id="243" w:name="_Toc434571426"/>
      <w:bookmarkStart w:id="244" w:name="_Toc437714835"/>
      <w:bookmarkStart w:id="245" w:name="_Toc437723705"/>
      <w:bookmarkStart w:id="246" w:name="_Toc438130296"/>
      <w:bookmarkStart w:id="247" w:name="_Toc438216045"/>
      <w:bookmarkStart w:id="248" w:name="_Toc438216242"/>
      <w:bookmarkStart w:id="249" w:name="_Toc446001260"/>
      <w:bookmarkStart w:id="250" w:name="_Toc532476386"/>
      <w:bookmarkStart w:id="251" w:name="_Toc20838788"/>
      <w:bookmarkStart w:id="252" w:name="_Toc66895672"/>
      <w:bookmarkStart w:id="253" w:name="_Toc191643318"/>
      <w:r w:rsidRPr="00B85DC5">
        <w:t>stability of a measuring instrument (OIML V 2-200, 4.19)</w:t>
      </w:r>
      <w:bookmarkEnd w:id="243"/>
      <w:bookmarkEnd w:id="244"/>
      <w:bookmarkEnd w:id="245"/>
      <w:bookmarkEnd w:id="246"/>
      <w:bookmarkEnd w:id="247"/>
      <w:bookmarkEnd w:id="248"/>
      <w:bookmarkEnd w:id="249"/>
      <w:bookmarkEnd w:id="250"/>
      <w:r w:rsidRPr="00B85DC5">
        <w:t xml:space="preserve"> [2]</w:t>
      </w:r>
      <w:bookmarkEnd w:id="251"/>
      <w:bookmarkEnd w:id="252"/>
      <w:bookmarkEnd w:id="253"/>
    </w:p>
    <w:p w14:paraId="0F8F4E9C" w14:textId="77777777" w:rsidR="005E5707" w:rsidRPr="00B85DC5" w:rsidRDefault="005E5707" w:rsidP="005E5707">
      <w:r w:rsidRPr="00B85DC5">
        <w:t xml:space="preserve">property of a </w:t>
      </w:r>
      <w:r w:rsidRPr="00B85DC5">
        <w:rPr>
          <w:bCs/>
        </w:rPr>
        <w:t>measuring instrument</w:t>
      </w:r>
      <w:r w:rsidRPr="00B85DC5">
        <w:t>, whereby its metrological properties remain constant in time</w:t>
      </w:r>
    </w:p>
    <w:p w14:paraId="07C76EF2" w14:textId="77777777" w:rsidR="005E5707" w:rsidRPr="00B85DC5" w:rsidRDefault="005E5707" w:rsidP="0033195C">
      <w:pPr>
        <w:pStyle w:val="Heading3"/>
      </w:pPr>
      <w:bookmarkStart w:id="254" w:name="_Toc446001261"/>
      <w:bookmarkStart w:id="255" w:name="_Toc532476387"/>
      <w:bookmarkStart w:id="256" w:name="_Toc20838789"/>
      <w:bookmarkStart w:id="257" w:name="_Toc66895673"/>
      <w:bookmarkStart w:id="258" w:name="_Toc191643319"/>
      <w:r w:rsidRPr="00B85DC5">
        <w:t>uncertainty of a measurement (OIML V 2-200, 2.26)</w:t>
      </w:r>
      <w:bookmarkEnd w:id="254"/>
      <w:bookmarkEnd w:id="255"/>
      <w:r w:rsidRPr="00B85DC5">
        <w:t xml:space="preserve"> [2]</w:t>
      </w:r>
      <w:bookmarkEnd w:id="256"/>
      <w:bookmarkEnd w:id="257"/>
      <w:bookmarkEnd w:id="258"/>
    </w:p>
    <w:p w14:paraId="08F7FD34" w14:textId="77777777" w:rsidR="005E5707" w:rsidRPr="00B85DC5" w:rsidRDefault="005E5707" w:rsidP="005E5707">
      <w:pPr>
        <w:rPr>
          <w:lang w:eastAsia="nl-NL"/>
        </w:rPr>
      </w:pPr>
      <w:r w:rsidRPr="00B85DC5">
        <w:rPr>
          <w:lang w:eastAsia="nl-NL"/>
        </w:rPr>
        <w:t>non-negative parameter characterising the dispersion of the quantity values being attributed to a measurand, based on the information used</w:t>
      </w:r>
    </w:p>
    <w:p w14:paraId="2CB96BB7" w14:textId="77777777" w:rsidR="005E5707" w:rsidRPr="00B85DC5" w:rsidRDefault="005E5707" w:rsidP="005E5707">
      <w:pPr>
        <w:pStyle w:val="Notes"/>
      </w:pPr>
      <w:r w:rsidRPr="00B85DC5">
        <w:rPr>
          <w:rStyle w:val="NotesChar"/>
          <w:i/>
          <w:lang w:val="en-AU"/>
        </w:rPr>
        <w:t>Note</w:t>
      </w:r>
      <w:r w:rsidRPr="00B85DC5">
        <w:rPr>
          <w:i/>
        </w:rPr>
        <w:t>:</w:t>
      </w:r>
      <w:r w:rsidRPr="00B85DC5">
        <w:t xml:space="preserve"> </w:t>
      </w:r>
      <w:r w:rsidRPr="00B85DC5">
        <w:tab/>
        <w:t xml:space="preserve">For more information, see OIML G 1-100 </w:t>
      </w:r>
      <w:r w:rsidRPr="00B85DC5">
        <w:rPr>
          <w:i/>
        </w:rPr>
        <w:t>Evaluation of measurement data - Guide to the expression of uncertainty in measurement</w:t>
      </w:r>
      <w:r w:rsidRPr="00B85DC5">
        <w:t>.</w:t>
      </w:r>
    </w:p>
    <w:p w14:paraId="60660B51" w14:textId="77777777" w:rsidR="005E5707" w:rsidRPr="00B85DC5" w:rsidRDefault="005E5707" w:rsidP="0033195C">
      <w:pPr>
        <w:pStyle w:val="Heading3"/>
      </w:pPr>
      <w:bookmarkStart w:id="259" w:name="_Toc20838790"/>
      <w:bookmarkStart w:id="260" w:name="_Toc66895674"/>
      <w:bookmarkStart w:id="261" w:name="_Toc191643320"/>
      <w:r w:rsidRPr="00B85DC5">
        <w:t>sensitivity (OIML V 2-200, 4.12) [2]</w:t>
      </w:r>
      <w:bookmarkEnd w:id="259"/>
      <w:bookmarkEnd w:id="260"/>
      <w:bookmarkEnd w:id="261"/>
    </w:p>
    <w:p w14:paraId="45CD1956" w14:textId="77777777" w:rsidR="005E5707" w:rsidRPr="00B85DC5" w:rsidRDefault="005E5707" w:rsidP="005E5707">
      <w:pPr>
        <w:rPr>
          <w:lang w:eastAsia="nl-NL"/>
        </w:rPr>
      </w:pPr>
      <w:r w:rsidRPr="00B85DC5">
        <w:rPr>
          <w:lang w:eastAsia="nl-NL"/>
        </w:rPr>
        <w:t>quotient of the change in an indication of a measuring system and the corresponding change in a value of a quantity being measured</w:t>
      </w:r>
    </w:p>
    <w:p w14:paraId="6851DC32" w14:textId="77777777" w:rsidR="005E5707" w:rsidRPr="00B85DC5" w:rsidRDefault="005E5707" w:rsidP="005E5707">
      <w:pPr>
        <w:pStyle w:val="Notes"/>
        <w:rPr>
          <w:lang w:eastAsia="nl-NL"/>
        </w:rPr>
      </w:pPr>
      <w:r w:rsidRPr="00B85DC5">
        <w:rPr>
          <w:i/>
          <w:lang w:eastAsia="nl-NL"/>
        </w:rPr>
        <w:t>Note 1</w:t>
      </w:r>
      <w:r w:rsidRPr="00B85DC5">
        <w:rPr>
          <w:lang w:eastAsia="nl-NL"/>
        </w:rPr>
        <w:t xml:space="preserve">: </w:t>
      </w:r>
      <w:r w:rsidRPr="00B85DC5">
        <w:rPr>
          <w:lang w:eastAsia="nl-NL"/>
        </w:rPr>
        <w:tab/>
        <w:t>Sensitivity of a measuring system can depend on the value of the quantity being measured.</w:t>
      </w:r>
    </w:p>
    <w:p w14:paraId="27794FD8" w14:textId="77777777" w:rsidR="005E5707" w:rsidRPr="00B85DC5" w:rsidRDefault="005E5707" w:rsidP="005E5707">
      <w:pPr>
        <w:pStyle w:val="Notes"/>
        <w:rPr>
          <w:lang w:eastAsia="nl-NL"/>
        </w:rPr>
      </w:pPr>
      <w:r w:rsidRPr="00B85DC5">
        <w:rPr>
          <w:i/>
          <w:lang w:eastAsia="nl-NL"/>
        </w:rPr>
        <w:t>Note 2:</w:t>
      </w:r>
      <w:r w:rsidRPr="00B85DC5">
        <w:rPr>
          <w:lang w:eastAsia="nl-NL"/>
        </w:rPr>
        <w:t xml:space="preserve"> </w:t>
      </w:r>
      <w:r w:rsidRPr="00B85DC5">
        <w:rPr>
          <w:lang w:eastAsia="nl-NL"/>
        </w:rPr>
        <w:tab/>
        <w:t>The change considered in a value of a quantity being measured must be large compared with the resolution.</w:t>
      </w:r>
    </w:p>
    <w:p w14:paraId="73F8D799" w14:textId="77777777" w:rsidR="005E5707" w:rsidRPr="00B85DC5" w:rsidRDefault="005E5707" w:rsidP="005E5707">
      <w:pPr>
        <w:pStyle w:val="Notes"/>
        <w:rPr>
          <w:lang w:eastAsia="nl-NL"/>
        </w:rPr>
      </w:pPr>
      <w:r w:rsidRPr="00B85DC5">
        <w:rPr>
          <w:i/>
          <w:lang w:eastAsia="nl-NL"/>
        </w:rPr>
        <w:t xml:space="preserve">Note 3: </w:t>
      </w:r>
      <w:r w:rsidRPr="00B85DC5">
        <w:rPr>
          <w:i/>
          <w:lang w:eastAsia="nl-NL"/>
        </w:rPr>
        <w:tab/>
      </w:r>
      <w:r w:rsidRPr="00B85DC5">
        <w:rPr>
          <w:lang w:eastAsia="nl-NL"/>
        </w:rPr>
        <w:t>In the scope of this Recommendation, sensitivity relates to the added substance which is not identical with the measurand.</w:t>
      </w:r>
    </w:p>
    <w:p w14:paraId="2C740963" w14:textId="77777777" w:rsidR="005E5707" w:rsidRPr="002E7F40" w:rsidRDefault="005E5707" w:rsidP="002E7F40">
      <w:pPr>
        <w:pStyle w:val="Heading2"/>
      </w:pPr>
      <w:bookmarkStart w:id="262" w:name="_Toc432934099"/>
      <w:bookmarkStart w:id="263" w:name="_Toc437714836"/>
      <w:bookmarkStart w:id="264" w:name="_Toc438216046"/>
      <w:bookmarkStart w:id="265" w:name="_Toc532476388"/>
      <w:bookmarkStart w:id="266" w:name="_Toc20838791"/>
      <w:bookmarkStart w:id="267" w:name="_Toc66895675"/>
      <w:bookmarkStart w:id="268" w:name="_Ref87883963"/>
      <w:bookmarkStart w:id="269" w:name="_Toc191643321"/>
      <w:bookmarkStart w:id="270" w:name="_Toc193266540"/>
      <w:bookmarkStart w:id="271" w:name="_Toc199247237"/>
      <w:r w:rsidRPr="002E7F40">
        <w:lastRenderedPageBreak/>
        <w:t>Specific terms</w:t>
      </w:r>
      <w:bookmarkEnd w:id="262"/>
      <w:bookmarkEnd w:id="263"/>
      <w:bookmarkEnd w:id="264"/>
      <w:bookmarkEnd w:id="265"/>
      <w:bookmarkEnd w:id="266"/>
      <w:bookmarkEnd w:id="267"/>
      <w:bookmarkEnd w:id="268"/>
      <w:bookmarkEnd w:id="269"/>
      <w:bookmarkEnd w:id="270"/>
      <w:bookmarkEnd w:id="271"/>
    </w:p>
    <w:p w14:paraId="7A98D7BA" w14:textId="77777777" w:rsidR="005E5707" w:rsidRPr="00B85DC5" w:rsidRDefault="005E5707" w:rsidP="0033195C">
      <w:pPr>
        <w:pStyle w:val="Heading3"/>
      </w:pPr>
      <w:bookmarkStart w:id="272" w:name="_Toc432934100"/>
      <w:bookmarkStart w:id="273" w:name="_Toc437714837"/>
      <w:bookmarkStart w:id="274" w:name="_Toc437723707"/>
      <w:bookmarkStart w:id="275" w:name="_Toc438130298"/>
      <w:bookmarkStart w:id="276" w:name="_Toc438216047"/>
      <w:bookmarkStart w:id="277" w:name="_Toc438216244"/>
      <w:bookmarkStart w:id="278" w:name="_Toc446001263"/>
      <w:bookmarkStart w:id="279" w:name="_Toc532476389"/>
      <w:bookmarkStart w:id="280" w:name="_Toc20838792"/>
      <w:bookmarkStart w:id="281" w:name="_Toc66895676"/>
      <w:bookmarkStart w:id="282" w:name="_Toc191643322"/>
      <w:r w:rsidRPr="00B85DC5">
        <w:t>evidential breath alcohol analyser</w:t>
      </w:r>
      <w:bookmarkEnd w:id="272"/>
      <w:r w:rsidRPr="00B85DC5">
        <w:t xml:space="preserve"> (EBA)</w:t>
      </w:r>
      <w:bookmarkEnd w:id="273"/>
      <w:bookmarkEnd w:id="274"/>
      <w:bookmarkEnd w:id="275"/>
      <w:bookmarkEnd w:id="276"/>
      <w:bookmarkEnd w:id="277"/>
      <w:bookmarkEnd w:id="278"/>
      <w:bookmarkEnd w:id="279"/>
      <w:bookmarkEnd w:id="280"/>
      <w:bookmarkEnd w:id="281"/>
      <w:bookmarkEnd w:id="282"/>
    </w:p>
    <w:p w14:paraId="549906AF" w14:textId="77777777" w:rsidR="005E5707" w:rsidRPr="00B85DC5" w:rsidRDefault="005E5707" w:rsidP="005E5707">
      <w:r w:rsidRPr="00B85DC5">
        <w:t>instrument that measures and displays the breath alcohol mass concentration of exhaled human breath within specified error limits</w:t>
      </w:r>
    </w:p>
    <w:p w14:paraId="0DA25B31" w14:textId="77777777" w:rsidR="005E5707" w:rsidRPr="00B85DC5" w:rsidRDefault="005E5707" w:rsidP="005E5707">
      <w:pPr>
        <w:rPr>
          <w:color w:val="0070C0"/>
        </w:rPr>
      </w:pPr>
      <w:r w:rsidRPr="00B85DC5">
        <w:rPr>
          <w:i/>
          <w:color w:val="0070C0"/>
        </w:rPr>
        <w:t>Note:</w:t>
      </w:r>
      <w:r w:rsidRPr="00B85DC5">
        <w:rPr>
          <w:color w:val="0070C0"/>
        </w:rPr>
        <w:tab/>
        <w:t>Also known as evidential breath analyser (EBA).</w:t>
      </w:r>
    </w:p>
    <w:p w14:paraId="289124B1" w14:textId="77777777" w:rsidR="005E5707" w:rsidRPr="00B85DC5" w:rsidRDefault="005E5707" w:rsidP="0033195C">
      <w:pPr>
        <w:pStyle w:val="Heading3"/>
      </w:pPr>
      <w:bookmarkStart w:id="283" w:name="_Toc432934101"/>
      <w:bookmarkStart w:id="284" w:name="_Toc437714838"/>
      <w:bookmarkStart w:id="285" w:name="_Toc437723708"/>
      <w:bookmarkStart w:id="286" w:name="_Toc438130299"/>
      <w:bookmarkStart w:id="287" w:name="_Toc438216048"/>
      <w:bookmarkStart w:id="288" w:name="_Toc438216245"/>
      <w:bookmarkStart w:id="289" w:name="_Toc446001264"/>
      <w:bookmarkStart w:id="290" w:name="_Toc532476390"/>
      <w:bookmarkStart w:id="291" w:name="_Toc20838793"/>
      <w:bookmarkStart w:id="292" w:name="_Toc66895677"/>
      <w:bookmarkStart w:id="293" w:name="_Toc191643323"/>
      <w:r w:rsidRPr="00B85DC5">
        <w:t>stationary evidential breath alcohol analyser</w:t>
      </w:r>
      <w:bookmarkEnd w:id="283"/>
      <w:r w:rsidRPr="00B85DC5">
        <w:t xml:space="preserve"> (stationary EBA)</w:t>
      </w:r>
      <w:bookmarkEnd w:id="284"/>
      <w:bookmarkEnd w:id="285"/>
      <w:bookmarkEnd w:id="286"/>
      <w:bookmarkEnd w:id="287"/>
      <w:bookmarkEnd w:id="288"/>
      <w:bookmarkEnd w:id="289"/>
      <w:bookmarkEnd w:id="290"/>
      <w:bookmarkEnd w:id="291"/>
      <w:bookmarkEnd w:id="292"/>
      <w:bookmarkEnd w:id="293"/>
    </w:p>
    <w:p w14:paraId="6339757D" w14:textId="77777777" w:rsidR="005E5707" w:rsidRPr="00B85DC5" w:rsidRDefault="005E5707" w:rsidP="005E5707">
      <w:r w:rsidRPr="00B85DC5">
        <w:t>evidential breath alcohol analyser intended only for use in a fixed location within buildings or places providing stable environmental operating conditions</w:t>
      </w:r>
    </w:p>
    <w:p w14:paraId="2E5D186C" w14:textId="77777777" w:rsidR="005E5707" w:rsidRPr="00B85DC5" w:rsidRDefault="005E5707" w:rsidP="005E5707">
      <w:pPr>
        <w:pStyle w:val="Notes"/>
      </w:pPr>
      <w:r w:rsidRPr="00B85DC5">
        <w:rPr>
          <w:i/>
        </w:rPr>
        <w:t>Note:</w:t>
      </w:r>
      <w:r w:rsidRPr="00B85DC5">
        <w:t xml:space="preserve"> </w:t>
      </w:r>
      <w:r w:rsidRPr="00B85DC5">
        <w:tab/>
        <w:t>In the scope of this Recommendation, stationary EBAs are designated as use-case 1.</w:t>
      </w:r>
    </w:p>
    <w:p w14:paraId="447EC32C" w14:textId="77777777" w:rsidR="005E5707" w:rsidRPr="00B85DC5" w:rsidRDefault="005E5707" w:rsidP="0033195C">
      <w:pPr>
        <w:pStyle w:val="Heading3"/>
      </w:pPr>
      <w:bookmarkStart w:id="294" w:name="_Toc432934102"/>
      <w:bookmarkStart w:id="295" w:name="_Toc437714839"/>
      <w:bookmarkStart w:id="296" w:name="_Toc437723709"/>
      <w:bookmarkStart w:id="297" w:name="_Toc438130300"/>
      <w:bookmarkStart w:id="298" w:name="_Toc438216049"/>
      <w:bookmarkStart w:id="299" w:name="_Toc438216246"/>
      <w:bookmarkStart w:id="300" w:name="_Toc446001265"/>
      <w:bookmarkStart w:id="301" w:name="_Toc532476391"/>
      <w:bookmarkStart w:id="302" w:name="_Toc20838794"/>
      <w:bookmarkStart w:id="303" w:name="_Toc66895678"/>
      <w:bookmarkStart w:id="304" w:name="_Toc191643324"/>
      <w:r w:rsidRPr="00B85DC5">
        <w:t>transportable evidential breath alcohol analyser</w:t>
      </w:r>
      <w:bookmarkEnd w:id="294"/>
      <w:r w:rsidRPr="00B85DC5">
        <w:t xml:space="preserve"> (transportable EBA)</w:t>
      </w:r>
      <w:bookmarkEnd w:id="295"/>
      <w:bookmarkEnd w:id="296"/>
      <w:bookmarkEnd w:id="297"/>
      <w:bookmarkEnd w:id="298"/>
      <w:bookmarkEnd w:id="299"/>
      <w:bookmarkEnd w:id="300"/>
      <w:bookmarkEnd w:id="301"/>
      <w:bookmarkEnd w:id="302"/>
      <w:bookmarkEnd w:id="303"/>
      <w:bookmarkEnd w:id="304"/>
    </w:p>
    <w:p w14:paraId="4E1243F4" w14:textId="77777777" w:rsidR="005E5707" w:rsidRPr="00B85DC5" w:rsidRDefault="005E5707" w:rsidP="005E5707">
      <w:r w:rsidRPr="00B85DC5">
        <w:t>easily transportable evidential breath alcohol analyser intended for use in mobile applications (e.g. in vehicles)</w:t>
      </w:r>
    </w:p>
    <w:p w14:paraId="2DC5C0BB" w14:textId="77777777" w:rsidR="005E5707" w:rsidRPr="00B85DC5" w:rsidRDefault="005E5707" w:rsidP="005E5707">
      <w:pPr>
        <w:pStyle w:val="Notes"/>
      </w:pPr>
      <w:r w:rsidRPr="00B85DC5">
        <w:rPr>
          <w:i/>
        </w:rPr>
        <w:t>Note:</w:t>
      </w:r>
      <w:r w:rsidRPr="00B85DC5">
        <w:t xml:space="preserve"> </w:t>
      </w:r>
      <w:r w:rsidRPr="00B85DC5">
        <w:tab/>
        <w:t>In the scope of this Recommendation, transportable EBAs are designated as use-case 2.</w:t>
      </w:r>
      <w:bookmarkStart w:id="305" w:name="_Toc432934103"/>
      <w:bookmarkStart w:id="306" w:name="_Toc437714840"/>
      <w:bookmarkStart w:id="307" w:name="_Toc437723710"/>
      <w:bookmarkStart w:id="308" w:name="_Toc438130301"/>
      <w:bookmarkStart w:id="309" w:name="_Toc438216050"/>
      <w:bookmarkStart w:id="310" w:name="_Toc438216247"/>
      <w:bookmarkStart w:id="311" w:name="_Toc446001266"/>
      <w:bookmarkStart w:id="312" w:name="_Toc532476392"/>
      <w:bookmarkStart w:id="313" w:name="_Toc20838795"/>
      <w:bookmarkStart w:id="314" w:name="_Toc66895679"/>
    </w:p>
    <w:p w14:paraId="167F9EA7" w14:textId="77777777" w:rsidR="005E5707" w:rsidRPr="00B85DC5" w:rsidRDefault="005E5707" w:rsidP="0033195C">
      <w:pPr>
        <w:pStyle w:val="Heading3"/>
      </w:pPr>
      <w:bookmarkStart w:id="315" w:name="_Toc191643325"/>
      <w:r w:rsidRPr="00B85DC5">
        <w:t>portable evidential breath alcohol analyser</w:t>
      </w:r>
      <w:bookmarkEnd w:id="305"/>
      <w:r w:rsidRPr="00B85DC5">
        <w:t xml:space="preserve"> (portable EBA)</w:t>
      </w:r>
      <w:bookmarkEnd w:id="306"/>
      <w:bookmarkEnd w:id="307"/>
      <w:bookmarkEnd w:id="308"/>
      <w:bookmarkEnd w:id="309"/>
      <w:bookmarkEnd w:id="310"/>
      <w:bookmarkEnd w:id="311"/>
      <w:bookmarkEnd w:id="312"/>
      <w:bookmarkEnd w:id="313"/>
      <w:bookmarkEnd w:id="314"/>
      <w:bookmarkEnd w:id="315"/>
    </w:p>
    <w:p w14:paraId="38F6228B" w14:textId="77777777" w:rsidR="005E5707" w:rsidRPr="00B85DC5" w:rsidRDefault="005E5707" w:rsidP="005E5707">
      <w:r w:rsidRPr="00B85DC5">
        <w:t>evidential breath alcohol analyser intended for use in outdoor conditions (e.g. handheld devices generally powered by a battery)</w:t>
      </w:r>
    </w:p>
    <w:p w14:paraId="5597F8F9" w14:textId="77777777" w:rsidR="005E5707" w:rsidRPr="00B85DC5" w:rsidRDefault="005E5707" w:rsidP="005E5707">
      <w:pPr>
        <w:pStyle w:val="Notes"/>
      </w:pPr>
      <w:r w:rsidRPr="00B85DC5">
        <w:rPr>
          <w:i/>
        </w:rPr>
        <w:t>Note:</w:t>
      </w:r>
      <w:r w:rsidRPr="00B85DC5">
        <w:t xml:space="preserve"> </w:t>
      </w:r>
      <w:r w:rsidRPr="00B85DC5">
        <w:tab/>
        <w:t>In the scope of this Recommendation, portable EBAs are designated as use-case 3.</w:t>
      </w:r>
    </w:p>
    <w:p w14:paraId="4237576D" w14:textId="77777777" w:rsidR="005E5707" w:rsidRPr="00B85DC5" w:rsidRDefault="005E5707" w:rsidP="0033195C">
      <w:pPr>
        <w:pStyle w:val="Heading3"/>
      </w:pPr>
      <w:bookmarkStart w:id="316" w:name="_Toc432934104"/>
      <w:bookmarkStart w:id="317" w:name="_Toc437714841"/>
      <w:bookmarkStart w:id="318" w:name="_Toc437723711"/>
      <w:bookmarkStart w:id="319" w:name="_Toc438130302"/>
      <w:bookmarkStart w:id="320" w:name="_Toc438216051"/>
      <w:bookmarkStart w:id="321" w:name="_Toc438216248"/>
      <w:bookmarkStart w:id="322" w:name="_Toc446001267"/>
      <w:bookmarkStart w:id="323" w:name="_Toc532476393"/>
      <w:bookmarkStart w:id="324" w:name="_Toc20838796"/>
      <w:bookmarkStart w:id="325" w:name="_Toc66895680"/>
      <w:bookmarkStart w:id="326" w:name="_Toc191643326"/>
      <w:r w:rsidRPr="00B85DC5" w:rsidDel="005B608F">
        <w:t>alveolar air</w:t>
      </w:r>
      <w:bookmarkEnd w:id="316"/>
      <w:bookmarkEnd w:id="317"/>
      <w:bookmarkEnd w:id="318"/>
      <w:bookmarkEnd w:id="319"/>
      <w:bookmarkEnd w:id="320"/>
      <w:bookmarkEnd w:id="321"/>
      <w:bookmarkEnd w:id="322"/>
      <w:bookmarkEnd w:id="323"/>
      <w:bookmarkEnd w:id="324"/>
      <w:bookmarkEnd w:id="325"/>
      <w:bookmarkEnd w:id="326"/>
    </w:p>
    <w:p w14:paraId="6021CACF" w14:textId="77777777" w:rsidR="005E5707" w:rsidRPr="00B85DC5" w:rsidRDefault="005E5707" w:rsidP="005E5707">
      <w:r w:rsidRPr="00B85DC5" w:rsidDel="005B608F">
        <w:t xml:space="preserve">air </w:t>
      </w:r>
      <w:r w:rsidRPr="00B85DC5">
        <w:t>contained</w:t>
      </w:r>
      <w:r w:rsidRPr="00B85DC5" w:rsidDel="005B608F">
        <w:t xml:space="preserve"> in the pulmonary alveoli where the gaseous exchange takes place between the blood and the gas contained within the alveoli</w:t>
      </w:r>
    </w:p>
    <w:p w14:paraId="0B6E5BB7" w14:textId="77777777" w:rsidR="005E5707" w:rsidRPr="00B85DC5" w:rsidRDefault="005E5707" w:rsidP="0033195C">
      <w:pPr>
        <w:pStyle w:val="Heading3"/>
      </w:pPr>
      <w:bookmarkStart w:id="327" w:name="_Toc432934105"/>
      <w:bookmarkStart w:id="328" w:name="_Toc437714842"/>
      <w:bookmarkStart w:id="329" w:name="_Toc437723712"/>
      <w:bookmarkStart w:id="330" w:name="_Toc438130303"/>
      <w:bookmarkStart w:id="331" w:name="_Toc438216052"/>
      <w:bookmarkStart w:id="332" w:name="_Toc438216249"/>
      <w:bookmarkStart w:id="333" w:name="_Toc446001268"/>
      <w:bookmarkStart w:id="334" w:name="_Toc532476394"/>
      <w:bookmarkStart w:id="335" w:name="_Toc20838797"/>
      <w:bookmarkStart w:id="336" w:name="_Toc66895681"/>
      <w:bookmarkStart w:id="337" w:name="_Toc191643327"/>
      <w:r w:rsidRPr="00B85DC5">
        <w:t>end expiratory breath</w:t>
      </w:r>
      <w:bookmarkEnd w:id="327"/>
      <w:bookmarkEnd w:id="328"/>
      <w:bookmarkEnd w:id="329"/>
      <w:bookmarkEnd w:id="330"/>
      <w:bookmarkEnd w:id="331"/>
      <w:bookmarkEnd w:id="332"/>
      <w:bookmarkEnd w:id="333"/>
      <w:bookmarkEnd w:id="334"/>
      <w:bookmarkEnd w:id="335"/>
      <w:bookmarkEnd w:id="336"/>
      <w:bookmarkEnd w:id="337"/>
    </w:p>
    <w:p w14:paraId="23C14044" w14:textId="77777777" w:rsidR="005E5707" w:rsidRPr="00B85DC5" w:rsidRDefault="005E5707" w:rsidP="005E5707">
      <w:r w:rsidRPr="00B85DC5">
        <w:t>air considered sufficiently representative of alveolar air (as opposed to anatomical dead space)</w:t>
      </w:r>
    </w:p>
    <w:p w14:paraId="47CB40CD" w14:textId="77777777" w:rsidR="005E5707" w:rsidRPr="00B85DC5" w:rsidRDefault="005E5707" w:rsidP="0033195C">
      <w:pPr>
        <w:pStyle w:val="Heading3"/>
      </w:pPr>
      <w:bookmarkStart w:id="338" w:name="_Toc432934106"/>
      <w:bookmarkStart w:id="339" w:name="_Toc437714843"/>
      <w:bookmarkStart w:id="340" w:name="_Toc437723713"/>
      <w:bookmarkStart w:id="341" w:name="_Toc438130304"/>
      <w:bookmarkStart w:id="342" w:name="_Toc438216053"/>
      <w:bookmarkStart w:id="343" w:name="_Toc438216250"/>
      <w:bookmarkStart w:id="344" w:name="_Toc446001269"/>
      <w:bookmarkStart w:id="345" w:name="_Toc532476395"/>
      <w:bookmarkStart w:id="346" w:name="_Toc20838798"/>
      <w:bookmarkStart w:id="347" w:name="_Toc66895682"/>
      <w:bookmarkStart w:id="348" w:name="_Toc191643328"/>
      <w:r w:rsidRPr="00B85DC5">
        <w:t>anatomical dead space</w:t>
      </w:r>
      <w:bookmarkEnd w:id="338"/>
      <w:bookmarkEnd w:id="339"/>
      <w:bookmarkEnd w:id="340"/>
      <w:bookmarkEnd w:id="341"/>
      <w:bookmarkEnd w:id="342"/>
      <w:bookmarkEnd w:id="343"/>
      <w:bookmarkEnd w:id="344"/>
      <w:bookmarkEnd w:id="345"/>
      <w:bookmarkEnd w:id="346"/>
      <w:bookmarkEnd w:id="347"/>
      <w:bookmarkEnd w:id="348"/>
    </w:p>
    <w:p w14:paraId="5B81D8FB" w14:textId="77777777" w:rsidR="005E5707" w:rsidRPr="00B85DC5" w:rsidRDefault="005E5707" w:rsidP="005E5707">
      <w:r w:rsidRPr="00B85DC5">
        <w:t>dead space in that portion of the respiratory system which is external to the alveoli and includes the air-conveying ducts from the mouth to the terminal bronchioles</w:t>
      </w:r>
    </w:p>
    <w:p w14:paraId="1F6DED3A" w14:textId="77777777" w:rsidR="005E5707" w:rsidRPr="00B85DC5" w:rsidRDefault="005E5707" w:rsidP="005E5707">
      <w:r w:rsidRPr="00B85DC5">
        <w:rPr>
          <w:i/>
        </w:rPr>
        <w:t>Note:</w:t>
      </w:r>
      <w:r w:rsidRPr="00B85DC5">
        <w:rPr>
          <w:i/>
        </w:rPr>
        <w:tab/>
      </w:r>
      <w:r w:rsidRPr="00B85DC5">
        <w:t>The volume of the dead space</w:t>
      </w:r>
      <w:r w:rsidRPr="00B85DC5">
        <w:rPr>
          <w:rStyle w:val="CommentReference"/>
        </w:rPr>
        <w:t xml:space="preserve"> </w:t>
      </w:r>
      <w:r w:rsidRPr="00B85DC5">
        <w:t>varies between individuals.</w:t>
      </w:r>
    </w:p>
    <w:p w14:paraId="57328DF4" w14:textId="77777777" w:rsidR="005E5707" w:rsidRPr="00B85DC5" w:rsidRDefault="005E5707" w:rsidP="005E5707">
      <w:r w:rsidRPr="00B85DC5">
        <w:t>(Cited from Webster’s Medical Dictionary, online version: www.merriam-webster.com/medical).</w:t>
      </w:r>
    </w:p>
    <w:p w14:paraId="497CB935" w14:textId="77777777" w:rsidR="005E5707" w:rsidRPr="00B85DC5" w:rsidRDefault="005E5707" w:rsidP="0033195C">
      <w:pPr>
        <w:pStyle w:val="Heading3"/>
      </w:pPr>
      <w:bookmarkStart w:id="349" w:name="_Toc432934107"/>
      <w:bookmarkStart w:id="350" w:name="_Toc437714844"/>
      <w:bookmarkStart w:id="351" w:name="_Toc437723714"/>
      <w:bookmarkStart w:id="352" w:name="_Toc438130305"/>
      <w:bookmarkStart w:id="353" w:name="_Toc438216054"/>
      <w:bookmarkStart w:id="354" w:name="_Toc438216251"/>
      <w:bookmarkStart w:id="355" w:name="_Toc446001270"/>
      <w:bookmarkStart w:id="356" w:name="_Toc532476396"/>
      <w:bookmarkStart w:id="357" w:name="_Toc20838799"/>
      <w:bookmarkStart w:id="358" w:name="_Toc66895683"/>
      <w:bookmarkStart w:id="359" w:name="_Toc191643329"/>
      <w:r w:rsidRPr="00B85DC5">
        <w:t>measuring mode</w:t>
      </w:r>
      <w:bookmarkEnd w:id="349"/>
      <w:bookmarkEnd w:id="350"/>
      <w:bookmarkEnd w:id="351"/>
      <w:bookmarkEnd w:id="352"/>
      <w:bookmarkEnd w:id="353"/>
      <w:bookmarkEnd w:id="354"/>
      <w:bookmarkEnd w:id="355"/>
      <w:bookmarkEnd w:id="356"/>
      <w:bookmarkEnd w:id="357"/>
      <w:bookmarkEnd w:id="358"/>
      <w:bookmarkEnd w:id="359"/>
    </w:p>
    <w:p w14:paraId="50DA11DA" w14:textId="77777777" w:rsidR="005E5707" w:rsidRPr="00B85DC5" w:rsidRDefault="005E5707" w:rsidP="005E5707">
      <w:r w:rsidRPr="00B85DC5">
        <w:t>clearly indicated mode in which the EBA can make measurements at the rate normally expected in service and in which it shall meet the performance requirements of this Recommendation</w:t>
      </w:r>
    </w:p>
    <w:p w14:paraId="58EBABBD" w14:textId="77777777" w:rsidR="005E5707" w:rsidRPr="00B85DC5" w:rsidRDefault="005E5707" w:rsidP="0033195C">
      <w:pPr>
        <w:pStyle w:val="Heading3"/>
      </w:pPr>
      <w:bookmarkStart w:id="360" w:name="_Toc437714845"/>
      <w:bookmarkStart w:id="361" w:name="_Toc437723715"/>
      <w:bookmarkStart w:id="362" w:name="_Toc438130306"/>
      <w:bookmarkStart w:id="363" w:name="_Toc438216055"/>
      <w:bookmarkStart w:id="364" w:name="_Toc438216252"/>
      <w:bookmarkStart w:id="365" w:name="_Toc446001271"/>
      <w:bookmarkStart w:id="366" w:name="_Toc532476397"/>
      <w:bookmarkStart w:id="367" w:name="_Toc20838800"/>
      <w:bookmarkStart w:id="368" w:name="_Toc66895684"/>
      <w:bookmarkStart w:id="369" w:name="_Toc191643330"/>
      <w:r w:rsidRPr="00B85DC5">
        <w:t>metrological test mode</w:t>
      </w:r>
      <w:bookmarkEnd w:id="360"/>
      <w:bookmarkEnd w:id="361"/>
      <w:bookmarkEnd w:id="362"/>
      <w:bookmarkEnd w:id="363"/>
      <w:bookmarkEnd w:id="364"/>
      <w:bookmarkEnd w:id="365"/>
      <w:bookmarkEnd w:id="366"/>
      <w:bookmarkEnd w:id="367"/>
      <w:bookmarkEnd w:id="368"/>
      <w:bookmarkEnd w:id="369"/>
    </w:p>
    <w:p w14:paraId="64285FCE" w14:textId="77777777" w:rsidR="005E5707" w:rsidRPr="00B85DC5" w:rsidRDefault="005E5707" w:rsidP="005E5707">
      <w:r w:rsidRPr="00B85DC5">
        <w:t>mode in which the EBA is subject to metrological control such as verification or adjustment</w:t>
      </w:r>
    </w:p>
    <w:p w14:paraId="7BF03C1F" w14:textId="77777777" w:rsidR="005E5707" w:rsidRPr="00B85DC5" w:rsidRDefault="005E5707" w:rsidP="005E5707">
      <w:pPr>
        <w:pStyle w:val="Notes"/>
      </w:pPr>
      <w:r w:rsidRPr="00B85DC5">
        <w:rPr>
          <w:i/>
        </w:rPr>
        <w:t>Note:</w:t>
      </w:r>
      <w:r w:rsidRPr="00B85DC5">
        <w:t xml:space="preserve"> </w:t>
      </w:r>
      <w:r w:rsidRPr="00B85DC5">
        <w:tab/>
        <w:t>In this mode, more information will be available compared to the measuring mode (e.g. higher resolution, intermediate results, etc.), and access to maintenance and adjustment means is possible.</w:t>
      </w:r>
    </w:p>
    <w:p w14:paraId="4A3F6CBE" w14:textId="77777777" w:rsidR="005E5707" w:rsidRPr="00B85DC5" w:rsidRDefault="005E5707" w:rsidP="0033195C">
      <w:pPr>
        <w:pStyle w:val="Heading3"/>
      </w:pPr>
      <w:bookmarkStart w:id="370" w:name="_Toc432934109"/>
      <w:bookmarkStart w:id="371" w:name="_Toc437714846"/>
      <w:bookmarkStart w:id="372" w:name="_Toc437723716"/>
      <w:bookmarkStart w:id="373" w:name="_Toc438130307"/>
      <w:bookmarkStart w:id="374" w:name="_Toc438216056"/>
      <w:bookmarkStart w:id="375" w:name="_Toc438216253"/>
      <w:bookmarkStart w:id="376" w:name="_Toc446001272"/>
      <w:bookmarkStart w:id="377" w:name="_Toc532476398"/>
      <w:bookmarkStart w:id="378" w:name="_Toc20838801"/>
      <w:bookmarkStart w:id="379" w:name="_Toc66895685"/>
      <w:bookmarkStart w:id="380" w:name="_Toc191643331"/>
      <w:r w:rsidRPr="00B85DC5">
        <w:t>standby mode</w:t>
      </w:r>
      <w:bookmarkEnd w:id="370"/>
      <w:bookmarkEnd w:id="371"/>
      <w:bookmarkEnd w:id="372"/>
      <w:bookmarkEnd w:id="373"/>
      <w:bookmarkEnd w:id="374"/>
      <w:bookmarkEnd w:id="375"/>
      <w:bookmarkEnd w:id="376"/>
      <w:bookmarkEnd w:id="377"/>
      <w:bookmarkEnd w:id="378"/>
      <w:bookmarkEnd w:id="379"/>
      <w:bookmarkEnd w:id="380"/>
    </w:p>
    <w:p w14:paraId="7E3B9C0C" w14:textId="77777777" w:rsidR="005E5707" w:rsidRPr="00B85DC5" w:rsidRDefault="005E5707" w:rsidP="005E5707">
      <w:r w:rsidRPr="00B85DC5">
        <w:t>mode of the EBA whereby only certain circuits are energised in order to conserve power and/or prolong component life, and to attain the measuring mode more rapidly than would be possible if starting from the switched-off state</w:t>
      </w:r>
    </w:p>
    <w:p w14:paraId="4FDE6F32" w14:textId="77777777" w:rsidR="005E5707" w:rsidRPr="00B85DC5" w:rsidRDefault="005E5707" w:rsidP="0033195C">
      <w:pPr>
        <w:pStyle w:val="Heading3"/>
      </w:pPr>
      <w:bookmarkStart w:id="381" w:name="_Toc446001273"/>
      <w:bookmarkStart w:id="382" w:name="_Toc532476399"/>
      <w:bookmarkStart w:id="383" w:name="_Toc20838802"/>
      <w:bookmarkStart w:id="384" w:name="_Toc66895686"/>
      <w:bookmarkStart w:id="385" w:name="_Toc191643332"/>
      <w:r w:rsidRPr="00B85DC5">
        <w:lastRenderedPageBreak/>
        <w:t>checking facility (adapted from OIML V 1, 5.07)</w:t>
      </w:r>
      <w:bookmarkEnd w:id="381"/>
      <w:bookmarkEnd w:id="382"/>
      <w:bookmarkEnd w:id="383"/>
      <w:r w:rsidRPr="00B85DC5">
        <w:t xml:space="preserve"> </w:t>
      </w:r>
      <w:r w:rsidRPr="00B85DC5">
        <w:rPr>
          <w:rFonts w:ascii="TimesNewRoman" w:hAnsi="TimesNewRoman" w:cs="TimesNewRoman"/>
          <w:szCs w:val="20"/>
        </w:rPr>
        <w:t>[1]</w:t>
      </w:r>
      <w:bookmarkEnd w:id="384"/>
      <w:bookmarkEnd w:id="385"/>
    </w:p>
    <w:p w14:paraId="235CAE4D" w14:textId="77777777" w:rsidR="005E5707" w:rsidRPr="00B85DC5" w:rsidRDefault="005E5707" w:rsidP="0033195C">
      <w:pPr>
        <w:keepNext/>
        <w:keepLines/>
      </w:pPr>
      <w:r w:rsidRPr="00B85DC5">
        <w:t>facility that is incorporated in a measuring instrument and which enables significant defects to be detected and acted upon</w:t>
      </w:r>
    </w:p>
    <w:p w14:paraId="35979159" w14:textId="77777777" w:rsidR="005E5707" w:rsidRPr="00B85DC5" w:rsidRDefault="005E5707" w:rsidP="0033195C">
      <w:pPr>
        <w:pStyle w:val="Notes"/>
        <w:keepNext/>
        <w:keepLines/>
      </w:pPr>
      <w:r w:rsidRPr="00B85DC5">
        <w:rPr>
          <w:i/>
        </w:rPr>
        <w:t>Note:</w:t>
      </w:r>
      <w:r w:rsidRPr="00B85DC5">
        <w:t xml:space="preserve"> </w:t>
      </w:r>
      <w:r w:rsidRPr="00B85DC5">
        <w:tab/>
        <w:t>“Act upon” refers to any adequate response by the measuring instrument (luminous signal, acoustic signal, prevention of the measurement process, etc.) These significant defects could be for example</w:t>
      </w:r>
    </w:p>
    <w:p w14:paraId="12AFC0DA" w14:textId="77777777" w:rsidR="005E5707" w:rsidRPr="00B85DC5" w:rsidRDefault="005E5707" w:rsidP="005E5707">
      <w:pPr>
        <w:pStyle w:val="Notes"/>
        <w:numPr>
          <w:ilvl w:val="0"/>
          <w:numId w:val="30"/>
        </w:numPr>
        <w:jc w:val="both"/>
      </w:pPr>
      <w:r w:rsidRPr="00B85DC5">
        <w:t>events that otherwise will result in significant faults, and/or</w:t>
      </w:r>
    </w:p>
    <w:p w14:paraId="7B86238A" w14:textId="77777777" w:rsidR="005E5707" w:rsidRPr="00B85DC5" w:rsidRDefault="005E5707" w:rsidP="005E5707">
      <w:pPr>
        <w:pStyle w:val="Notes"/>
        <w:numPr>
          <w:ilvl w:val="0"/>
          <w:numId w:val="30"/>
        </w:numPr>
        <w:jc w:val="both"/>
      </w:pPr>
      <w:r w:rsidRPr="00B85DC5">
        <w:t>incorrect functioning of a specific device of the measuring instrument, and/or</w:t>
      </w:r>
    </w:p>
    <w:p w14:paraId="640E55C0" w14:textId="77777777" w:rsidR="005E5707" w:rsidRPr="00B85DC5" w:rsidRDefault="005E5707" w:rsidP="005E5707">
      <w:pPr>
        <w:pStyle w:val="Notes"/>
        <w:numPr>
          <w:ilvl w:val="0"/>
          <w:numId w:val="30"/>
        </w:numPr>
        <w:jc w:val="both"/>
      </w:pPr>
      <w:r w:rsidRPr="00B85DC5">
        <w:t>disturbed communication between specific devices of the measuring instrument.</w:t>
      </w:r>
    </w:p>
    <w:p w14:paraId="14FC80E4" w14:textId="77777777" w:rsidR="005E5707" w:rsidRPr="00B85DC5" w:rsidRDefault="005E5707" w:rsidP="0033195C">
      <w:pPr>
        <w:pStyle w:val="Heading3"/>
      </w:pPr>
      <w:bookmarkStart w:id="386" w:name="_Toc530476495"/>
      <w:bookmarkStart w:id="387" w:name="_Toc530476973"/>
      <w:bookmarkStart w:id="388" w:name="_Toc530656087"/>
      <w:bookmarkStart w:id="389" w:name="_Toc532476401"/>
      <w:bookmarkStart w:id="390" w:name="_Toc530476496"/>
      <w:bookmarkStart w:id="391" w:name="_Toc530476974"/>
      <w:bookmarkStart w:id="392" w:name="_Toc530656088"/>
      <w:bookmarkStart w:id="393" w:name="_Toc532476402"/>
      <w:bookmarkStart w:id="394" w:name="_Toc437714849"/>
      <w:bookmarkStart w:id="395" w:name="_Toc437723719"/>
      <w:bookmarkStart w:id="396" w:name="_Toc438130310"/>
      <w:bookmarkStart w:id="397" w:name="_Toc438216059"/>
      <w:bookmarkStart w:id="398" w:name="_Toc438216256"/>
      <w:bookmarkStart w:id="399" w:name="_Toc446001276"/>
      <w:bookmarkStart w:id="400" w:name="_Toc532476403"/>
      <w:bookmarkStart w:id="401" w:name="_Toc20838804"/>
      <w:bookmarkStart w:id="402" w:name="_Toc66895688"/>
      <w:bookmarkStart w:id="403" w:name="_Toc191643333"/>
      <w:bookmarkEnd w:id="386"/>
      <w:bookmarkEnd w:id="387"/>
      <w:bookmarkEnd w:id="388"/>
      <w:bookmarkEnd w:id="389"/>
      <w:bookmarkEnd w:id="390"/>
      <w:bookmarkEnd w:id="391"/>
      <w:bookmarkEnd w:id="392"/>
      <w:bookmarkEnd w:id="393"/>
      <w:r w:rsidRPr="00B85DC5">
        <w:t>standard measurement cycle</w:t>
      </w:r>
      <w:bookmarkEnd w:id="394"/>
      <w:bookmarkEnd w:id="395"/>
      <w:bookmarkEnd w:id="396"/>
      <w:bookmarkEnd w:id="397"/>
      <w:bookmarkEnd w:id="398"/>
      <w:bookmarkEnd w:id="399"/>
      <w:bookmarkEnd w:id="400"/>
      <w:bookmarkEnd w:id="401"/>
      <w:bookmarkEnd w:id="402"/>
      <w:bookmarkEnd w:id="403"/>
    </w:p>
    <w:p w14:paraId="35E97203" w14:textId="77777777" w:rsidR="005E5707" w:rsidRPr="00B85DC5" w:rsidRDefault="005E5707" w:rsidP="005E5707">
      <w:r w:rsidRPr="00B85DC5">
        <w:t>the measurement cycle of an EBA consists of all steps necessary to obtain a valid result, from starting the measurement, sampling, analysing, internal control procedures, calculation, and displaying the result</w:t>
      </w:r>
    </w:p>
    <w:p w14:paraId="57C7A5FE" w14:textId="77777777" w:rsidR="005E5707" w:rsidRPr="00B85DC5" w:rsidRDefault="005E5707" w:rsidP="005E5707">
      <w:pPr>
        <w:pStyle w:val="Notes"/>
      </w:pPr>
      <w:r w:rsidRPr="00B85DC5">
        <w:rPr>
          <w:i/>
        </w:rPr>
        <w:t>Note:</w:t>
      </w:r>
      <w:r w:rsidRPr="00B85DC5">
        <w:t xml:space="preserve"> </w:t>
      </w:r>
      <w:r w:rsidRPr="00B85DC5">
        <w:tab/>
        <w:t>Since national authorities may define specific measurement cycles for their country, “standard” refers to the respective country.</w:t>
      </w:r>
      <w:bookmarkStart w:id="404" w:name="_Toc432934112"/>
      <w:bookmarkStart w:id="405" w:name="_Toc437714850"/>
      <w:bookmarkStart w:id="406" w:name="_Toc437723720"/>
      <w:bookmarkStart w:id="407" w:name="_Toc438130311"/>
      <w:bookmarkStart w:id="408" w:name="_Toc438216060"/>
      <w:bookmarkStart w:id="409" w:name="_Toc438216257"/>
      <w:bookmarkStart w:id="410" w:name="_Toc446001277"/>
      <w:bookmarkStart w:id="411" w:name="_Toc532476404"/>
      <w:bookmarkStart w:id="412" w:name="_Toc20838805"/>
      <w:bookmarkStart w:id="413" w:name="_Toc66895689"/>
    </w:p>
    <w:p w14:paraId="2137F75D" w14:textId="77777777" w:rsidR="005E5707" w:rsidRPr="00B85DC5" w:rsidRDefault="005E5707" w:rsidP="0033195C">
      <w:pPr>
        <w:pStyle w:val="Heading3"/>
      </w:pPr>
      <w:bookmarkStart w:id="414" w:name="_Toc191643334"/>
      <w:r w:rsidRPr="00B85DC5">
        <w:t>drift</w:t>
      </w:r>
      <w:bookmarkEnd w:id="404"/>
      <w:r w:rsidRPr="00B85DC5">
        <w:t xml:space="preserve"> (adapted from OIML V 2-200, 4.21)</w:t>
      </w:r>
      <w:bookmarkEnd w:id="405"/>
      <w:bookmarkEnd w:id="406"/>
      <w:bookmarkEnd w:id="407"/>
      <w:bookmarkEnd w:id="408"/>
      <w:bookmarkEnd w:id="409"/>
      <w:bookmarkEnd w:id="410"/>
      <w:bookmarkEnd w:id="411"/>
      <w:r w:rsidRPr="00B85DC5">
        <w:t xml:space="preserve"> [2]</w:t>
      </w:r>
      <w:bookmarkEnd w:id="412"/>
      <w:bookmarkEnd w:id="413"/>
      <w:bookmarkEnd w:id="414"/>
    </w:p>
    <w:p w14:paraId="7B196873" w14:textId="77777777" w:rsidR="005E5707" w:rsidRPr="00B85DC5" w:rsidRDefault="005E5707" w:rsidP="005E5707">
      <w:pPr>
        <w:rPr>
          <w:bCs/>
        </w:rPr>
      </w:pPr>
      <w:r w:rsidRPr="00B85DC5">
        <w:t xml:space="preserve">continuous or incremental change over time in </w:t>
      </w:r>
      <w:r w:rsidRPr="00B85DC5">
        <w:rPr>
          <w:bCs/>
        </w:rPr>
        <w:t>indication</w:t>
      </w:r>
      <w:r w:rsidRPr="00B85DC5">
        <w:t xml:space="preserve">, due to changes in metrological properties of a </w:t>
      </w:r>
      <w:r w:rsidRPr="00B85DC5">
        <w:rPr>
          <w:bCs/>
        </w:rPr>
        <w:t>measuring instrument</w:t>
      </w:r>
    </w:p>
    <w:p w14:paraId="18C8F06D" w14:textId="77777777" w:rsidR="005E5707" w:rsidRPr="00B85DC5" w:rsidRDefault="005E5707" w:rsidP="0033195C">
      <w:pPr>
        <w:pStyle w:val="Heading3"/>
      </w:pPr>
      <w:bookmarkStart w:id="415" w:name="_Toc432934113"/>
      <w:bookmarkStart w:id="416" w:name="_Toc437714851"/>
      <w:bookmarkStart w:id="417" w:name="_Toc437723721"/>
      <w:bookmarkStart w:id="418" w:name="_Toc438130312"/>
      <w:bookmarkStart w:id="419" w:name="_Toc438216061"/>
      <w:bookmarkStart w:id="420" w:name="_Toc438216258"/>
      <w:bookmarkStart w:id="421" w:name="_Toc446001278"/>
      <w:bookmarkStart w:id="422" w:name="_Toc532476405"/>
      <w:bookmarkStart w:id="423" w:name="_Toc20838806"/>
      <w:bookmarkStart w:id="424" w:name="_Toc66895690"/>
      <w:bookmarkStart w:id="425" w:name="_Toc191643335"/>
      <w:r w:rsidRPr="00B85DC5">
        <w:t>memory effect</w:t>
      </w:r>
      <w:bookmarkEnd w:id="415"/>
      <w:bookmarkEnd w:id="416"/>
      <w:bookmarkEnd w:id="417"/>
      <w:bookmarkEnd w:id="418"/>
      <w:bookmarkEnd w:id="419"/>
      <w:bookmarkEnd w:id="420"/>
      <w:bookmarkEnd w:id="421"/>
      <w:bookmarkEnd w:id="422"/>
      <w:bookmarkEnd w:id="423"/>
      <w:bookmarkEnd w:id="424"/>
      <w:bookmarkEnd w:id="425"/>
    </w:p>
    <w:p w14:paraId="6FBC47C2" w14:textId="77777777" w:rsidR="005E5707" w:rsidRPr="00B85DC5" w:rsidRDefault="005E5707" w:rsidP="005E5707">
      <w:r w:rsidRPr="00B85DC5">
        <w:t>effect on the true alcohol concentration of the sample caused by previous samples</w:t>
      </w:r>
    </w:p>
    <w:p w14:paraId="2519C63A" w14:textId="77777777" w:rsidR="005E5707" w:rsidRPr="00B85DC5" w:rsidRDefault="005E5707" w:rsidP="0033195C">
      <w:pPr>
        <w:pStyle w:val="Heading3"/>
      </w:pPr>
      <w:bookmarkStart w:id="426" w:name="_Toc432934114"/>
      <w:bookmarkStart w:id="427" w:name="_Toc437714852"/>
      <w:bookmarkStart w:id="428" w:name="_Toc437723722"/>
      <w:bookmarkStart w:id="429" w:name="_Toc438130313"/>
      <w:bookmarkStart w:id="430" w:name="_Toc438216062"/>
      <w:bookmarkStart w:id="431" w:name="_Toc438216259"/>
      <w:bookmarkStart w:id="432" w:name="_Toc446001279"/>
      <w:bookmarkStart w:id="433" w:name="_Toc532476406"/>
      <w:bookmarkStart w:id="434" w:name="_Toc20838807"/>
      <w:bookmarkStart w:id="435" w:name="_Toc66895691"/>
      <w:bookmarkStart w:id="436" w:name="_Toc191643336"/>
      <w:r w:rsidRPr="00B85DC5">
        <w:t>plateau of alcohol</w:t>
      </w:r>
      <w:bookmarkEnd w:id="426"/>
      <w:bookmarkEnd w:id="427"/>
      <w:bookmarkEnd w:id="428"/>
      <w:bookmarkEnd w:id="429"/>
      <w:bookmarkEnd w:id="430"/>
      <w:bookmarkEnd w:id="431"/>
      <w:bookmarkEnd w:id="432"/>
      <w:bookmarkEnd w:id="433"/>
      <w:bookmarkEnd w:id="434"/>
      <w:bookmarkEnd w:id="435"/>
      <w:r w:rsidRPr="00B85DC5">
        <w:t xml:space="preserve"> concentration</w:t>
      </w:r>
      <w:bookmarkEnd w:id="436"/>
    </w:p>
    <w:p w14:paraId="68D67682" w14:textId="77777777" w:rsidR="005E5707" w:rsidRPr="00B85DC5" w:rsidRDefault="005E5707" w:rsidP="005E5707">
      <w:r w:rsidRPr="00B85DC5">
        <w:t>time period during exhalation when the alcohol content is considered to reach a nearly stable value</w:t>
      </w:r>
    </w:p>
    <w:p w14:paraId="068D5875" w14:textId="77777777" w:rsidR="005E5707" w:rsidRPr="00B85DC5" w:rsidRDefault="005E5707" w:rsidP="005E5707">
      <w:r w:rsidRPr="00B85DC5">
        <w:rPr>
          <w:i/>
        </w:rPr>
        <w:t>Note:</w:t>
      </w:r>
      <w:r w:rsidRPr="00B85DC5">
        <w:rPr>
          <w:i/>
        </w:rPr>
        <w:tab/>
      </w:r>
      <w:r w:rsidRPr="00B85DC5">
        <w:t>Plateau of alcohol concentration is described in R 126-2, Annex A.4.</w:t>
      </w:r>
    </w:p>
    <w:p w14:paraId="77874450" w14:textId="77777777" w:rsidR="005E5707" w:rsidRPr="00B85DC5" w:rsidRDefault="005E5707" w:rsidP="002E7F40">
      <w:pPr>
        <w:pStyle w:val="Heading2"/>
      </w:pPr>
      <w:bookmarkStart w:id="437" w:name="_Toc532476407"/>
      <w:bookmarkStart w:id="438" w:name="_Toc20838808"/>
      <w:bookmarkStart w:id="439" w:name="_Toc66895692"/>
      <w:bookmarkStart w:id="440" w:name="_Toc191643337"/>
      <w:bookmarkStart w:id="441" w:name="_Toc193266541"/>
      <w:bookmarkStart w:id="442" w:name="_Toc199247238"/>
      <w:r w:rsidRPr="00B85DC5">
        <w:t>Software terms</w:t>
      </w:r>
      <w:bookmarkEnd w:id="437"/>
      <w:bookmarkEnd w:id="438"/>
      <w:bookmarkEnd w:id="439"/>
      <w:bookmarkEnd w:id="440"/>
      <w:bookmarkEnd w:id="441"/>
      <w:bookmarkEnd w:id="442"/>
    </w:p>
    <w:p w14:paraId="1B5499AA" w14:textId="77777777" w:rsidR="005E5707" w:rsidRPr="00B85DC5" w:rsidRDefault="005E5707" w:rsidP="0033195C">
      <w:pPr>
        <w:pStyle w:val="Heading3"/>
      </w:pPr>
      <w:bookmarkStart w:id="443" w:name="_Toc530476502"/>
      <w:bookmarkStart w:id="444" w:name="_Toc530476980"/>
      <w:bookmarkStart w:id="445" w:name="_Toc530656094"/>
      <w:bookmarkStart w:id="446" w:name="_Toc532476408"/>
      <w:bookmarkStart w:id="447" w:name="_Toc532476409"/>
      <w:bookmarkStart w:id="448" w:name="_Toc20838809"/>
      <w:bookmarkStart w:id="449" w:name="_Toc66895693"/>
      <w:bookmarkStart w:id="450" w:name="_Toc191643338"/>
      <w:bookmarkEnd w:id="443"/>
      <w:bookmarkEnd w:id="444"/>
      <w:bookmarkEnd w:id="445"/>
      <w:bookmarkEnd w:id="446"/>
      <w:r w:rsidRPr="00B85DC5">
        <w:t>authenticity</w:t>
      </w:r>
      <w:bookmarkEnd w:id="447"/>
      <w:r w:rsidRPr="00B85DC5">
        <w:t xml:space="preserve"> (OIML D 31, 3.1.3) [5]</w:t>
      </w:r>
      <w:bookmarkEnd w:id="448"/>
      <w:bookmarkEnd w:id="449"/>
      <w:bookmarkEnd w:id="450"/>
    </w:p>
    <w:p w14:paraId="1797D81E" w14:textId="77777777" w:rsidR="005E5707" w:rsidRPr="00B85DC5" w:rsidRDefault="005E5707" w:rsidP="005E5707">
      <w:r w:rsidRPr="00B85DC5">
        <w:t>result</w:t>
      </w:r>
      <w:r w:rsidRPr="00B85DC5">
        <w:rPr>
          <w:spacing w:val="-6"/>
        </w:rPr>
        <w:t xml:space="preserve"> </w:t>
      </w:r>
      <w:r w:rsidRPr="00B85DC5">
        <w:t>of</w:t>
      </w:r>
      <w:r w:rsidRPr="00B85DC5">
        <w:rPr>
          <w:spacing w:val="-2"/>
        </w:rPr>
        <w:t xml:space="preserve"> </w:t>
      </w:r>
      <w:r w:rsidRPr="00B85DC5">
        <w:t>the</w:t>
      </w:r>
      <w:r w:rsidRPr="00B85DC5">
        <w:rPr>
          <w:spacing w:val="-3"/>
        </w:rPr>
        <w:t xml:space="preserve"> </w:t>
      </w:r>
      <w:r w:rsidRPr="00B85DC5">
        <w:t>process</w:t>
      </w:r>
      <w:r w:rsidRPr="00B85DC5">
        <w:rPr>
          <w:spacing w:val="-7"/>
        </w:rPr>
        <w:t xml:space="preserve"> </w:t>
      </w:r>
      <w:r w:rsidRPr="00B85DC5">
        <w:t>of</w:t>
      </w:r>
      <w:r w:rsidRPr="00B85DC5">
        <w:rPr>
          <w:spacing w:val="-2"/>
        </w:rPr>
        <w:t xml:space="preserve"> </w:t>
      </w:r>
      <w:r w:rsidRPr="00B85DC5">
        <w:t>authentication</w:t>
      </w:r>
      <w:r w:rsidRPr="00B85DC5">
        <w:rPr>
          <w:spacing w:val="-12"/>
        </w:rPr>
        <w:t xml:space="preserve"> </w:t>
      </w:r>
      <w:r w:rsidRPr="00B85DC5">
        <w:t>(passed</w:t>
      </w:r>
      <w:r w:rsidRPr="00B85DC5">
        <w:rPr>
          <w:spacing w:val="-7"/>
        </w:rPr>
        <w:t xml:space="preserve"> </w:t>
      </w:r>
      <w:r w:rsidRPr="00B85DC5">
        <w:t>or</w:t>
      </w:r>
      <w:r w:rsidRPr="00B85DC5">
        <w:rPr>
          <w:spacing w:val="-2"/>
        </w:rPr>
        <w:t xml:space="preserve"> </w:t>
      </w:r>
      <w:r w:rsidRPr="00B85DC5">
        <w:t>fail</w:t>
      </w:r>
      <w:r w:rsidRPr="00B85DC5">
        <w:rPr>
          <w:spacing w:val="1"/>
        </w:rPr>
        <w:t>e</w:t>
      </w:r>
      <w:r w:rsidRPr="00B85DC5">
        <w:t>d)</w:t>
      </w:r>
    </w:p>
    <w:p w14:paraId="374AA3B5" w14:textId="77777777" w:rsidR="005E5707" w:rsidRPr="00B85DC5" w:rsidRDefault="005E5707" w:rsidP="0033195C">
      <w:pPr>
        <w:pStyle w:val="Heading3"/>
      </w:pPr>
      <w:bookmarkStart w:id="451" w:name="_Toc532476410"/>
      <w:bookmarkStart w:id="452" w:name="_Toc20838810"/>
      <w:bookmarkStart w:id="453" w:name="_Toc66895694"/>
      <w:bookmarkStart w:id="454" w:name="_Toc191643339"/>
      <w:r w:rsidRPr="00B85DC5">
        <w:t>authentication</w:t>
      </w:r>
      <w:bookmarkEnd w:id="451"/>
      <w:r w:rsidRPr="00B85DC5">
        <w:t xml:space="preserve"> (OIML D 31, 3.1.2) [5]</w:t>
      </w:r>
      <w:bookmarkEnd w:id="452"/>
      <w:bookmarkEnd w:id="453"/>
      <w:bookmarkEnd w:id="454"/>
    </w:p>
    <w:p w14:paraId="4577220F" w14:textId="77777777" w:rsidR="005E5707" w:rsidRPr="00B85DC5" w:rsidRDefault="005E5707" w:rsidP="005E5707">
      <w:pPr>
        <w:rPr>
          <w:spacing w:val="3"/>
        </w:rPr>
      </w:pPr>
      <w:r w:rsidRPr="00B85DC5">
        <w:t>checking of</w:t>
      </w:r>
      <w:r w:rsidRPr="00B85DC5">
        <w:rPr>
          <w:spacing w:val="7"/>
        </w:rPr>
        <w:t xml:space="preserve"> </w:t>
      </w:r>
      <w:r w:rsidRPr="00B85DC5">
        <w:t>the</w:t>
      </w:r>
      <w:r w:rsidRPr="00B85DC5">
        <w:rPr>
          <w:spacing w:val="6"/>
        </w:rPr>
        <w:t xml:space="preserve"> </w:t>
      </w:r>
      <w:r w:rsidRPr="00B85DC5">
        <w:t>dec</w:t>
      </w:r>
      <w:r w:rsidRPr="00B85DC5">
        <w:rPr>
          <w:spacing w:val="1"/>
        </w:rPr>
        <w:t>l</w:t>
      </w:r>
      <w:r w:rsidRPr="00B85DC5">
        <w:t>ared</w:t>
      </w:r>
      <w:r w:rsidRPr="00B85DC5">
        <w:rPr>
          <w:spacing w:val="1"/>
        </w:rPr>
        <w:t xml:space="preserve"> </w:t>
      </w:r>
      <w:r w:rsidRPr="00B85DC5">
        <w:t>or</w:t>
      </w:r>
      <w:r w:rsidRPr="00B85DC5">
        <w:rPr>
          <w:spacing w:val="7"/>
        </w:rPr>
        <w:t xml:space="preserve"> </w:t>
      </w:r>
      <w:r w:rsidRPr="00B85DC5">
        <w:t>alleged</w:t>
      </w:r>
      <w:r w:rsidRPr="00B85DC5">
        <w:rPr>
          <w:spacing w:val="3"/>
        </w:rPr>
        <w:t xml:space="preserve"> </w:t>
      </w:r>
      <w:r w:rsidRPr="00B85DC5">
        <w:t>identity</w:t>
      </w:r>
      <w:r w:rsidRPr="00B85DC5">
        <w:rPr>
          <w:spacing w:val="3"/>
        </w:rPr>
        <w:t xml:space="preserve"> </w:t>
      </w:r>
      <w:r w:rsidRPr="00B85DC5">
        <w:t>of</w:t>
      </w:r>
      <w:r w:rsidRPr="00B85DC5">
        <w:rPr>
          <w:spacing w:val="4"/>
        </w:rPr>
        <w:t xml:space="preserve"> </w:t>
      </w:r>
      <w:r w:rsidRPr="00B85DC5">
        <w:t>a</w:t>
      </w:r>
      <w:r w:rsidRPr="00B85DC5">
        <w:rPr>
          <w:spacing w:val="7"/>
        </w:rPr>
        <w:t xml:space="preserve"> </w:t>
      </w:r>
      <w:r w:rsidRPr="00B85DC5">
        <w:t>user,</w:t>
      </w:r>
      <w:r w:rsidRPr="00B85DC5">
        <w:rPr>
          <w:spacing w:val="5"/>
        </w:rPr>
        <w:t xml:space="preserve"> </w:t>
      </w:r>
      <w:r w:rsidRPr="00B85DC5">
        <w:t>process,</w:t>
      </w:r>
      <w:r w:rsidRPr="00B85DC5">
        <w:rPr>
          <w:spacing w:val="1"/>
        </w:rPr>
        <w:t xml:space="preserve"> </w:t>
      </w:r>
      <w:r w:rsidRPr="00B85DC5">
        <w:t>or</w:t>
      </w:r>
      <w:r w:rsidRPr="00B85DC5">
        <w:rPr>
          <w:spacing w:val="7"/>
        </w:rPr>
        <w:t xml:space="preserve"> </w:t>
      </w:r>
      <w:r w:rsidRPr="00B85DC5">
        <w:t>measuring instrument</w:t>
      </w:r>
    </w:p>
    <w:p w14:paraId="066261FC" w14:textId="77777777" w:rsidR="005E5707" w:rsidRPr="00B85DC5" w:rsidRDefault="005E5707" w:rsidP="005E5707">
      <w:pPr>
        <w:pStyle w:val="Notes"/>
      </w:pPr>
      <w:r w:rsidRPr="00B85DC5">
        <w:rPr>
          <w:i/>
          <w:spacing w:val="3"/>
        </w:rPr>
        <w:t>Note:</w:t>
      </w:r>
      <w:r w:rsidRPr="00B85DC5">
        <w:rPr>
          <w:spacing w:val="3"/>
        </w:rPr>
        <w:tab/>
      </w:r>
      <w:r w:rsidRPr="00B85DC5">
        <w:t>This may be necessary when</w:t>
      </w:r>
      <w:r w:rsidRPr="00B85DC5">
        <w:rPr>
          <w:spacing w:val="5"/>
        </w:rPr>
        <w:t xml:space="preserve"> </w:t>
      </w:r>
      <w:r w:rsidRPr="00B85DC5">
        <w:t>checking that downloaded</w:t>
      </w:r>
      <w:r w:rsidRPr="00B85DC5">
        <w:rPr>
          <w:spacing w:val="-11"/>
        </w:rPr>
        <w:t xml:space="preserve"> </w:t>
      </w:r>
      <w:r w:rsidRPr="00B85DC5">
        <w:rPr>
          <w:spacing w:val="-1"/>
        </w:rPr>
        <w:t>s</w:t>
      </w:r>
      <w:r w:rsidRPr="00B85DC5">
        <w:rPr>
          <w:spacing w:val="1"/>
        </w:rPr>
        <w:t>o</w:t>
      </w:r>
      <w:r w:rsidRPr="00B85DC5">
        <w:t>ftware</w:t>
      </w:r>
      <w:r w:rsidRPr="00B85DC5">
        <w:rPr>
          <w:spacing w:val="-8"/>
        </w:rPr>
        <w:t xml:space="preserve"> </w:t>
      </w:r>
      <w:r w:rsidRPr="00B85DC5">
        <w:t>originates</w:t>
      </w:r>
      <w:r w:rsidRPr="00B85DC5">
        <w:rPr>
          <w:spacing w:val="-9"/>
        </w:rPr>
        <w:t xml:space="preserve"> </w:t>
      </w:r>
      <w:r w:rsidRPr="00B85DC5">
        <w:t>fr</w:t>
      </w:r>
      <w:r w:rsidRPr="00B85DC5">
        <w:rPr>
          <w:spacing w:val="2"/>
        </w:rPr>
        <w:t>o</w:t>
      </w:r>
      <w:r w:rsidRPr="00B85DC5">
        <w:t>m</w:t>
      </w:r>
      <w:r w:rsidRPr="00B85DC5">
        <w:rPr>
          <w:spacing w:val="-5"/>
        </w:rPr>
        <w:t xml:space="preserve"> </w:t>
      </w:r>
      <w:r w:rsidRPr="00B85DC5">
        <w:t>the</w:t>
      </w:r>
      <w:r w:rsidRPr="00B85DC5">
        <w:rPr>
          <w:spacing w:val="-3"/>
        </w:rPr>
        <w:t xml:space="preserve"> </w:t>
      </w:r>
      <w:r w:rsidRPr="00B85DC5">
        <w:t>owner</w:t>
      </w:r>
      <w:r w:rsidRPr="00B85DC5">
        <w:rPr>
          <w:spacing w:val="-5"/>
        </w:rPr>
        <w:t xml:space="preserve"> </w:t>
      </w:r>
      <w:r w:rsidRPr="00B85DC5">
        <w:t>of</w:t>
      </w:r>
      <w:r w:rsidRPr="00B85DC5">
        <w:rPr>
          <w:spacing w:val="-2"/>
        </w:rPr>
        <w:t xml:space="preserve"> </w:t>
      </w:r>
      <w:r w:rsidRPr="00B85DC5">
        <w:t>t</w:t>
      </w:r>
      <w:r w:rsidRPr="00B85DC5">
        <w:rPr>
          <w:spacing w:val="-1"/>
        </w:rPr>
        <w:t>h</w:t>
      </w:r>
      <w:r w:rsidRPr="00B85DC5">
        <w:t>e</w:t>
      </w:r>
      <w:r w:rsidRPr="00B85DC5">
        <w:rPr>
          <w:spacing w:val="-3"/>
        </w:rPr>
        <w:t xml:space="preserve"> </w:t>
      </w:r>
      <w:r w:rsidRPr="00B85DC5">
        <w:t>certificate.</w:t>
      </w:r>
    </w:p>
    <w:p w14:paraId="0755AD6F" w14:textId="77777777" w:rsidR="005E5707" w:rsidRPr="00B85DC5" w:rsidRDefault="005E5707" w:rsidP="0033195C">
      <w:pPr>
        <w:pStyle w:val="Heading3"/>
      </w:pPr>
      <w:bookmarkStart w:id="455" w:name="_Toc532476411"/>
      <w:bookmarkStart w:id="456" w:name="_Toc20838811"/>
      <w:bookmarkStart w:id="457" w:name="_Toc66895695"/>
      <w:bookmarkStart w:id="458" w:name="_Toc191643340"/>
      <w:r w:rsidRPr="00B85DC5">
        <w:t>cryptographic means</w:t>
      </w:r>
      <w:bookmarkEnd w:id="455"/>
      <w:r w:rsidRPr="00B85DC5">
        <w:t xml:space="preserve"> (OIML D 31, 3.1.8) [5]</w:t>
      </w:r>
      <w:bookmarkEnd w:id="456"/>
      <w:bookmarkEnd w:id="457"/>
      <w:bookmarkEnd w:id="458"/>
    </w:p>
    <w:p w14:paraId="7CEB273B" w14:textId="77777777" w:rsidR="005E5707" w:rsidRPr="00B85DC5" w:rsidRDefault="005E5707" w:rsidP="005E5707">
      <w:r w:rsidRPr="00B85DC5">
        <w:t>means such as encryption/decryption with the purpose of hiding information from unauthorised persons, or hashes and signatures to ensure integrity and authenticity</w:t>
      </w:r>
    </w:p>
    <w:p w14:paraId="644CED34" w14:textId="77777777" w:rsidR="005E5707" w:rsidRPr="00B85DC5" w:rsidRDefault="005E5707" w:rsidP="0033195C">
      <w:pPr>
        <w:pStyle w:val="Heading3"/>
      </w:pPr>
      <w:bookmarkStart w:id="459" w:name="_Toc532476412"/>
      <w:bookmarkStart w:id="460" w:name="_Toc20838812"/>
      <w:bookmarkStart w:id="461" w:name="_Toc66895696"/>
      <w:bookmarkStart w:id="462" w:name="_Toc191643341"/>
      <w:r w:rsidRPr="00B85DC5">
        <w:t>error log</w:t>
      </w:r>
      <w:bookmarkEnd w:id="459"/>
      <w:r w:rsidRPr="00B85DC5">
        <w:t xml:space="preserve"> (OIML D 31, 3.1.15) [5]</w:t>
      </w:r>
      <w:bookmarkEnd w:id="460"/>
      <w:bookmarkEnd w:id="461"/>
      <w:bookmarkEnd w:id="462"/>
    </w:p>
    <w:p w14:paraId="7634DDF2" w14:textId="77777777" w:rsidR="005E5707" w:rsidRPr="00B85DC5" w:rsidRDefault="005E5707" w:rsidP="005E5707">
      <w:pPr>
        <w:rPr>
          <w:rFonts w:asciiTheme="minorHAnsi" w:hAnsiTheme="minorHAnsi"/>
          <w:szCs w:val="20"/>
        </w:rPr>
      </w:pPr>
      <w:r w:rsidRPr="00B85DC5">
        <w:t>continu</w:t>
      </w:r>
      <w:r w:rsidRPr="00B85DC5">
        <w:rPr>
          <w:spacing w:val="-1"/>
        </w:rPr>
        <w:t>o</w:t>
      </w:r>
      <w:r w:rsidRPr="00B85DC5">
        <w:t>us</w:t>
      </w:r>
      <w:r w:rsidRPr="00B85DC5">
        <w:rPr>
          <w:spacing w:val="2"/>
        </w:rPr>
        <w:t xml:space="preserve"> </w:t>
      </w:r>
      <w:r w:rsidRPr="00B85DC5">
        <w:rPr>
          <w:spacing w:val="-1"/>
        </w:rPr>
        <w:t>d</w:t>
      </w:r>
      <w:r w:rsidRPr="00B85DC5">
        <w:t>ata</w:t>
      </w:r>
      <w:r w:rsidRPr="00B85DC5">
        <w:rPr>
          <w:spacing w:val="8"/>
        </w:rPr>
        <w:t xml:space="preserve"> </w:t>
      </w:r>
      <w:r w:rsidRPr="00B85DC5">
        <w:t>file</w:t>
      </w:r>
      <w:r w:rsidRPr="00B85DC5">
        <w:rPr>
          <w:spacing w:val="9"/>
        </w:rPr>
        <w:t xml:space="preserve"> </w:t>
      </w:r>
      <w:r w:rsidRPr="00B85DC5">
        <w:t>containing</w:t>
      </w:r>
      <w:r w:rsidRPr="00B85DC5">
        <w:rPr>
          <w:spacing w:val="2"/>
        </w:rPr>
        <w:t xml:space="preserve"> </w:t>
      </w:r>
      <w:r w:rsidRPr="00B85DC5">
        <w:t>an</w:t>
      </w:r>
      <w:r w:rsidRPr="00B85DC5">
        <w:rPr>
          <w:spacing w:val="10"/>
        </w:rPr>
        <w:t xml:space="preserve"> </w:t>
      </w:r>
      <w:r w:rsidRPr="00B85DC5">
        <w:t>in</w:t>
      </w:r>
      <w:r w:rsidRPr="00B85DC5">
        <w:rPr>
          <w:spacing w:val="-1"/>
        </w:rPr>
        <w:t>fo</w:t>
      </w:r>
      <w:r w:rsidRPr="00B85DC5">
        <w:t>r</w:t>
      </w:r>
      <w:r w:rsidRPr="00B85DC5">
        <w:rPr>
          <w:spacing w:val="-2"/>
        </w:rPr>
        <w:t>m</w:t>
      </w:r>
      <w:r w:rsidRPr="00B85DC5">
        <w:t>ation</w:t>
      </w:r>
      <w:r w:rsidRPr="00B85DC5">
        <w:rPr>
          <w:spacing w:val="2"/>
        </w:rPr>
        <w:t xml:space="preserve"> </w:t>
      </w:r>
      <w:r w:rsidRPr="00B85DC5">
        <w:t>rec</w:t>
      </w:r>
      <w:r w:rsidRPr="00B85DC5">
        <w:rPr>
          <w:spacing w:val="-2"/>
        </w:rPr>
        <w:t>o</w:t>
      </w:r>
      <w:r w:rsidRPr="00B85DC5">
        <w:t>rd</w:t>
      </w:r>
      <w:r w:rsidRPr="00B85DC5">
        <w:rPr>
          <w:spacing w:val="6"/>
        </w:rPr>
        <w:t xml:space="preserve"> </w:t>
      </w:r>
      <w:r w:rsidRPr="00B85DC5">
        <w:t>of</w:t>
      </w:r>
      <w:r w:rsidRPr="00B85DC5">
        <w:rPr>
          <w:spacing w:val="9"/>
        </w:rPr>
        <w:t xml:space="preserve"> </w:t>
      </w:r>
      <w:r w:rsidRPr="00B85DC5">
        <w:t>failures or significant defects that</w:t>
      </w:r>
      <w:r w:rsidRPr="00B85DC5">
        <w:rPr>
          <w:spacing w:val="9"/>
        </w:rPr>
        <w:t xml:space="preserve"> </w:t>
      </w:r>
      <w:r w:rsidRPr="00B85DC5">
        <w:t>h</w:t>
      </w:r>
      <w:r w:rsidRPr="00B85DC5">
        <w:rPr>
          <w:spacing w:val="-1"/>
        </w:rPr>
        <w:t>a</w:t>
      </w:r>
      <w:r w:rsidRPr="00B85DC5">
        <w:t>ve</w:t>
      </w:r>
      <w:r w:rsidRPr="00B85DC5">
        <w:rPr>
          <w:spacing w:val="8"/>
        </w:rPr>
        <w:t xml:space="preserve"> </w:t>
      </w:r>
      <w:r w:rsidRPr="00B85DC5">
        <w:t>an</w:t>
      </w:r>
      <w:r w:rsidRPr="00B85DC5">
        <w:rPr>
          <w:spacing w:val="10"/>
        </w:rPr>
        <w:t xml:space="preserve"> </w:t>
      </w:r>
      <w:r w:rsidRPr="00B85DC5">
        <w:t>inf</w:t>
      </w:r>
      <w:r w:rsidRPr="00B85DC5">
        <w:rPr>
          <w:spacing w:val="-1"/>
        </w:rPr>
        <w:t>l</w:t>
      </w:r>
      <w:r w:rsidRPr="00B85DC5">
        <w:t>uence</w:t>
      </w:r>
      <w:r w:rsidRPr="00B85DC5">
        <w:rPr>
          <w:spacing w:val="4"/>
        </w:rPr>
        <w:t xml:space="preserve"> </w:t>
      </w:r>
      <w:r w:rsidRPr="00B85DC5">
        <w:t>on</w:t>
      </w:r>
      <w:r w:rsidRPr="00B85DC5">
        <w:rPr>
          <w:spacing w:val="10"/>
        </w:rPr>
        <w:t xml:space="preserve"> </w:t>
      </w:r>
      <w:r w:rsidRPr="00B85DC5">
        <w:t>the metrological</w:t>
      </w:r>
      <w:r w:rsidRPr="00B85DC5">
        <w:rPr>
          <w:spacing w:val="2"/>
        </w:rPr>
        <w:t xml:space="preserve"> </w:t>
      </w:r>
      <w:r w:rsidRPr="00B85DC5">
        <w:t>characteristics of the measuring instrument</w:t>
      </w:r>
    </w:p>
    <w:p w14:paraId="653388FE" w14:textId="77777777" w:rsidR="005E5707" w:rsidRPr="00B85DC5" w:rsidRDefault="005E5707" w:rsidP="0033195C">
      <w:pPr>
        <w:pStyle w:val="Heading3"/>
        <w:keepLines/>
      </w:pPr>
      <w:bookmarkStart w:id="463" w:name="_Toc532476413"/>
      <w:bookmarkStart w:id="464" w:name="_Toc20838813"/>
      <w:bookmarkStart w:id="465" w:name="_Toc66895697"/>
      <w:bookmarkStart w:id="466" w:name="_Toc191643342"/>
      <w:r w:rsidRPr="00B85DC5">
        <w:lastRenderedPageBreak/>
        <w:t>hash function (OIML D 31, 3.1.20) [5]</w:t>
      </w:r>
      <w:bookmarkEnd w:id="463"/>
      <w:bookmarkEnd w:id="464"/>
      <w:bookmarkEnd w:id="465"/>
      <w:bookmarkEnd w:id="466"/>
    </w:p>
    <w:p w14:paraId="051B70B0" w14:textId="77777777" w:rsidR="005E5707" w:rsidRPr="00B85DC5" w:rsidRDefault="005E5707" w:rsidP="0033195C">
      <w:pPr>
        <w:keepNext/>
        <w:keepLines/>
        <w:rPr>
          <w:spacing w:val="-3"/>
        </w:rPr>
      </w:pPr>
      <w:r w:rsidRPr="00B85DC5">
        <w:t>(mathe</w:t>
      </w:r>
      <w:r w:rsidRPr="00B85DC5">
        <w:rPr>
          <w:spacing w:val="-2"/>
        </w:rPr>
        <w:t>m</w:t>
      </w:r>
      <w:r w:rsidRPr="00B85DC5">
        <w:t>atical) function</w:t>
      </w:r>
      <w:r w:rsidRPr="00B85DC5">
        <w:rPr>
          <w:spacing w:val="6"/>
        </w:rPr>
        <w:t xml:space="preserve"> </w:t>
      </w:r>
      <w:r w:rsidRPr="00B85DC5">
        <w:rPr>
          <w:spacing w:val="-1"/>
        </w:rPr>
        <w:t>w</w:t>
      </w:r>
      <w:r w:rsidRPr="00B85DC5">
        <w:rPr>
          <w:spacing w:val="1"/>
        </w:rPr>
        <w:t>h</w:t>
      </w:r>
      <w:r w:rsidRPr="00B85DC5">
        <w:t>ich</w:t>
      </w:r>
      <w:r w:rsidRPr="00B85DC5">
        <w:rPr>
          <w:spacing w:val="8"/>
        </w:rPr>
        <w:t xml:space="preserve"> </w:t>
      </w:r>
      <w:r w:rsidRPr="00B85DC5">
        <w:t>maps</w:t>
      </w:r>
      <w:r w:rsidRPr="00B85DC5">
        <w:rPr>
          <w:spacing w:val="9"/>
        </w:rPr>
        <w:t xml:space="preserve"> </w:t>
      </w:r>
      <w:r w:rsidRPr="00B85DC5">
        <w:t>values</w:t>
      </w:r>
      <w:r w:rsidRPr="00B85DC5">
        <w:rPr>
          <w:spacing w:val="8"/>
        </w:rPr>
        <w:t xml:space="preserve"> </w:t>
      </w:r>
      <w:r w:rsidRPr="00B85DC5">
        <w:t>fr</w:t>
      </w:r>
      <w:r w:rsidRPr="00B85DC5">
        <w:rPr>
          <w:spacing w:val="2"/>
        </w:rPr>
        <w:t>o</w:t>
      </w:r>
      <w:r w:rsidRPr="00B85DC5">
        <w:t>m</w:t>
      </w:r>
      <w:r w:rsidRPr="00B85DC5">
        <w:rPr>
          <w:spacing w:val="7"/>
        </w:rPr>
        <w:t xml:space="preserve"> </w:t>
      </w:r>
      <w:r w:rsidRPr="00B85DC5">
        <w:t>a</w:t>
      </w:r>
      <w:r w:rsidRPr="00B85DC5">
        <w:rPr>
          <w:spacing w:val="13"/>
        </w:rPr>
        <w:t xml:space="preserve"> </w:t>
      </w:r>
      <w:r w:rsidRPr="00B85DC5">
        <w:t>l</w:t>
      </w:r>
      <w:r w:rsidRPr="00B85DC5">
        <w:rPr>
          <w:spacing w:val="-1"/>
        </w:rPr>
        <w:t>a</w:t>
      </w:r>
      <w:r w:rsidRPr="00B85DC5">
        <w:t>rge</w:t>
      </w:r>
      <w:r w:rsidRPr="00B85DC5">
        <w:rPr>
          <w:spacing w:val="9"/>
        </w:rPr>
        <w:t xml:space="preserve"> </w:t>
      </w:r>
      <w:r w:rsidRPr="00B85DC5">
        <w:t>(possibly</w:t>
      </w:r>
      <w:r w:rsidRPr="00B85DC5">
        <w:rPr>
          <w:spacing w:val="5"/>
        </w:rPr>
        <w:t xml:space="preserve"> </w:t>
      </w:r>
      <w:r w:rsidRPr="00B85DC5">
        <w:t>ve</w:t>
      </w:r>
      <w:r w:rsidRPr="00B85DC5">
        <w:rPr>
          <w:spacing w:val="-1"/>
        </w:rPr>
        <w:t>r</w:t>
      </w:r>
      <w:r w:rsidRPr="00B85DC5">
        <w:t>y</w:t>
      </w:r>
      <w:r w:rsidRPr="00B85DC5">
        <w:rPr>
          <w:spacing w:val="12"/>
        </w:rPr>
        <w:t xml:space="preserve"> </w:t>
      </w:r>
      <w:r w:rsidRPr="00B85DC5">
        <w:t>large)</w:t>
      </w:r>
      <w:r w:rsidRPr="00B85DC5">
        <w:rPr>
          <w:spacing w:val="7"/>
        </w:rPr>
        <w:t xml:space="preserve"> </w:t>
      </w:r>
      <w:r w:rsidRPr="00B85DC5">
        <w:t>do</w:t>
      </w:r>
      <w:r w:rsidRPr="00B85DC5">
        <w:rPr>
          <w:spacing w:val="-2"/>
        </w:rPr>
        <w:t>m</w:t>
      </w:r>
      <w:r w:rsidRPr="00B85DC5">
        <w:t>ain</w:t>
      </w:r>
      <w:r w:rsidRPr="00B85DC5">
        <w:rPr>
          <w:spacing w:val="7"/>
        </w:rPr>
        <w:t xml:space="preserve"> </w:t>
      </w:r>
      <w:r w:rsidRPr="00B85DC5">
        <w:t>into</w:t>
      </w:r>
      <w:r w:rsidRPr="00B85DC5">
        <w:rPr>
          <w:spacing w:val="10"/>
        </w:rPr>
        <w:t xml:space="preserve"> </w:t>
      </w:r>
      <w:r w:rsidRPr="00B85DC5">
        <w:t>a</w:t>
      </w:r>
      <w:r w:rsidRPr="00B85DC5">
        <w:rPr>
          <w:spacing w:val="13"/>
        </w:rPr>
        <w:t xml:space="preserve"> </w:t>
      </w:r>
      <w:r w:rsidRPr="00B85DC5">
        <w:t>smaller range</w:t>
      </w:r>
    </w:p>
    <w:p w14:paraId="08BEBF72" w14:textId="77777777" w:rsidR="005E5707" w:rsidRPr="00B85DC5" w:rsidRDefault="005E5707" w:rsidP="005E5707">
      <w:pPr>
        <w:pStyle w:val="Notes"/>
      </w:pPr>
      <w:r w:rsidRPr="00B85DC5">
        <w:rPr>
          <w:i/>
        </w:rPr>
        <w:t>Note:</w:t>
      </w:r>
      <w:r w:rsidRPr="00B85DC5">
        <w:rPr>
          <w:i/>
        </w:rPr>
        <w:tab/>
      </w:r>
      <w:r w:rsidRPr="00B85DC5">
        <w:t>A “good” hash function is such that the results of applying the function to a (large) set of values in the domain will be evenly distributed (and apparently at random) over the range.</w:t>
      </w:r>
    </w:p>
    <w:p w14:paraId="18C33209" w14:textId="77777777" w:rsidR="005E5707" w:rsidRPr="00B85DC5" w:rsidRDefault="005E5707" w:rsidP="0033195C">
      <w:pPr>
        <w:pStyle w:val="Heading3"/>
      </w:pPr>
      <w:bookmarkStart w:id="467" w:name="_Toc532476414"/>
      <w:bookmarkStart w:id="468" w:name="_Toc20838814"/>
      <w:bookmarkStart w:id="469" w:name="_Toc66895698"/>
      <w:bookmarkStart w:id="470" w:name="_Toc191643343"/>
      <w:r w:rsidRPr="00B85DC5">
        <w:t>integrity (of programs, data, or parameters)</w:t>
      </w:r>
      <w:bookmarkEnd w:id="467"/>
      <w:r w:rsidRPr="00B85DC5">
        <w:t xml:space="preserve"> (OIML D 31, 3.1.21) [5]</w:t>
      </w:r>
      <w:bookmarkEnd w:id="468"/>
      <w:bookmarkEnd w:id="469"/>
      <w:bookmarkEnd w:id="470"/>
    </w:p>
    <w:p w14:paraId="136350E6" w14:textId="77777777" w:rsidR="005E5707" w:rsidRPr="00B85DC5" w:rsidRDefault="005E5707" w:rsidP="005E5707">
      <w:r w:rsidRPr="00B85DC5">
        <w:t>assuran</w:t>
      </w:r>
      <w:r w:rsidRPr="00B85DC5">
        <w:rPr>
          <w:spacing w:val="1"/>
        </w:rPr>
        <w:t>c</w:t>
      </w:r>
      <w:r w:rsidRPr="00B85DC5">
        <w:t>e</w:t>
      </w:r>
      <w:r w:rsidRPr="00B85DC5">
        <w:rPr>
          <w:spacing w:val="2"/>
        </w:rPr>
        <w:t xml:space="preserve"> </w:t>
      </w:r>
      <w:r w:rsidRPr="00B85DC5">
        <w:t>that</w:t>
      </w:r>
      <w:r w:rsidRPr="00B85DC5">
        <w:rPr>
          <w:spacing w:val="8"/>
        </w:rPr>
        <w:t xml:space="preserve"> </w:t>
      </w:r>
      <w:r w:rsidRPr="00B85DC5">
        <w:t>the</w:t>
      </w:r>
      <w:r w:rsidRPr="00B85DC5">
        <w:rPr>
          <w:spacing w:val="9"/>
        </w:rPr>
        <w:t xml:space="preserve"> </w:t>
      </w:r>
      <w:r w:rsidRPr="00B85DC5">
        <w:t>programs,</w:t>
      </w:r>
      <w:r w:rsidRPr="00B85DC5">
        <w:rPr>
          <w:spacing w:val="3"/>
        </w:rPr>
        <w:t xml:space="preserve"> </w:t>
      </w:r>
      <w:r w:rsidRPr="00B85DC5">
        <w:t>data,</w:t>
      </w:r>
      <w:r w:rsidRPr="00B85DC5">
        <w:rPr>
          <w:spacing w:val="7"/>
        </w:rPr>
        <w:t xml:space="preserve"> </w:t>
      </w:r>
      <w:r w:rsidRPr="00B85DC5">
        <w:t>or</w:t>
      </w:r>
      <w:r w:rsidRPr="00B85DC5">
        <w:rPr>
          <w:spacing w:val="11"/>
        </w:rPr>
        <w:t xml:space="preserve"> </w:t>
      </w:r>
      <w:r w:rsidRPr="00B85DC5">
        <w:t>par</w:t>
      </w:r>
      <w:r w:rsidRPr="00B85DC5">
        <w:rPr>
          <w:spacing w:val="1"/>
        </w:rPr>
        <w:t>a</w:t>
      </w:r>
      <w:r w:rsidRPr="00B85DC5">
        <w:t>meters</w:t>
      </w:r>
      <w:r w:rsidRPr="00B85DC5">
        <w:rPr>
          <w:spacing w:val="1"/>
        </w:rPr>
        <w:t xml:space="preserve"> </w:t>
      </w:r>
      <w:r w:rsidRPr="00B85DC5">
        <w:rPr>
          <w:spacing w:val="2"/>
        </w:rPr>
        <w:t>h</w:t>
      </w:r>
      <w:r w:rsidRPr="00B85DC5">
        <w:t>ave</w:t>
      </w:r>
      <w:r w:rsidRPr="00B85DC5">
        <w:rPr>
          <w:spacing w:val="7"/>
        </w:rPr>
        <w:t xml:space="preserve"> </w:t>
      </w:r>
      <w:r w:rsidRPr="00B85DC5">
        <w:t>not</w:t>
      </w:r>
      <w:r w:rsidRPr="00B85DC5">
        <w:rPr>
          <w:spacing w:val="9"/>
        </w:rPr>
        <w:t xml:space="preserve"> </w:t>
      </w:r>
      <w:r w:rsidRPr="00B85DC5">
        <w:t>been</w:t>
      </w:r>
      <w:r w:rsidRPr="00B85DC5">
        <w:rPr>
          <w:spacing w:val="7"/>
        </w:rPr>
        <w:t xml:space="preserve"> </w:t>
      </w:r>
      <w:r w:rsidRPr="00B85DC5">
        <w:t>subjected</w:t>
      </w:r>
      <w:r w:rsidRPr="00B85DC5">
        <w:rPr>
          <w:spacing w:val="3"/>
        </w:rPr>
        <w:t xml:space="preserve"> </w:t>
      </w:r>
      <w:r w:rsidRPr="00B85DC5">
        <w:t>to</w:t>
      </w:r>
      <w:r w:rsidRPr="00B85DC5">
        <w:rPr>
          <w:spacing w:val="10"/>
        </w:rPr>
        <w:t xml:space="preserve"> </w:t>
      </w:r>
      <w:r w:rsidRPr="00B85DC5">
        <w:t>any</w:t>
      </w:r>
      <w:r w:rsidRPr="00B85DC5">
        <w:rPr>
          <w:spacing w:val="10"/>
        </w:rPr>
        <w:t xml:space="preserve"> </w:t>
      </w:r>
      <w:r w:rsidRPr="00B85DC5">
        <w:t xml:space="preserve">unauthorised </w:t>
      </w:r>
      <w:r w:rsidRPr="00B85DC5">
        <w:rPr>
          <w:spacing w:val="2"/>
        </w:rPr>
        <w:t>o</w:t>
      </w:r>
      <w:r w:rsidRPr="00B85DC5">
        <w:t>r unintended</w:t>
      </w:r>
      <w:r w:rsidRPr="00B85DC5">
        <w:rPr>
          <w:spacing w:val="-10"/>
        </w:rPr>
        <w:t xml:space="preserve"> </w:t>
      </w:r>
      <w:r w:rsidRPr="00B85DC5">
        <w:rPr>
          <w:spacing w:val="-1"/>
        </w:rPr>
        <w:t>c</w:t>
      </w:r>
      <w:r w:rsidRPr="00B85DC5">
        <w:rPr>
          <w:spacing w:val="1"/>
        </w:rPr>
        <w:t>h</w:t>
      </w:r>
      <w:r w:rsidRPr="00B85DC5">
        <w:t>anges</w:t>
      </w:r>
      <w:r w:rsidRPr="00B85DC5">
        <w:rPr>
          <w:spacing w:val="-7"/>
        </w:rPr>
        <w:t xml:space="preserve"> </w:t>
      </w:r>
      <w:r w:rsidRPr="00B85DC5">
        <w:t>while</w:t>
      </w:r>
      <w:r w:rsidRPr="00B85DC5">
        <w:rPr>
          <w:spacing w:val="-5"/>
        </w:rPr>
        <w:t xml:space="preserve"> </w:t>
      </w:r>
      <w:r w:rsidRPr="00B85DC5">
        <w:t>in</w:t>
      </w:r>
      <w:r w:rsidRPr="00B85DC5">
        <w:rPr>
          <w:spacing w:val="-2"/>
        </w:rPr>
        <w:t xml:space="preserve"> </w:t>
      </w:r>
      <w:r w:rsidRPr="00B85DC5">
        <w:t>use,</w:t>
      </w:r>
      <w:r w:rsidRPr="00B85DC5">
        <w:rPr>
          <w:spacing w:val="-3"/>
        </w:rPr>
        <w:t xml:space="preserve"> </w:t>
      </w:r>
      <w:r w:rsidRPr="00B85DC5">
        <w:t>transfer,</w:t>
      </w:r>
      <w:r w:rsidRPr="00B85DC5">
        <w:rPr>
          <w:spacing w:val="-7"/>
        </w:rPr>
        <w:t xml:space="preserve"> </w:t>
      </w:r>
      <w:r w:rsidRPr="00B85DC5">
        <w:t>storage,</w:t>
      </w:r>
      <w:r w:rsidRPr="00B85DC5">
        <w:rPr>
          <w:spacing w:val="-7"/>
        </w:rPr>
        <w:t xml:space="preserve"> </w:t>
      </w:r>
      <w:r w:rsidRPr="00B85DC5">
        <w:t>repair,</w:t>
      </w:r>
      <w:r w:rsidRPr="00B85DC5">
        <w:rPr>
          <w:spacing w:val="-5"/>
        </w:rPr>
        <w:t xml:space="preserve"> </w:t>
      </w:r>
      <w:r w:rsidRPr="00B85DC5">
        <w:t>or</w:t>
      </w:r>
      <w:r w:rsidRPr="00B85DC5">
        <w:rPr>
          <w:spacing w:val="-2"/>
        </w:rPr>
        <w:t xml:space="preserve"> </w:t>
      </w:r>
      <w:r w:rsidRPr="00B85DC5">
        <w:t>maint</w:t>
      </w:r>
      <w:r w:rsidRPr="00B85DC5">
        <w:rPr>
          <w:spacing w:val="1"/>
        </w:rPr>
        <w:t>e</w:t>
      </w:r>
      <w:r w:rsidRPr="00B85DC5">
        <w:t>nance</w:t>
      </w:r>
    </w:p>
    <w:p w14:paraId="642341EC" w14:textId="77777777" w:rsidR="005E5707" w:rsidRPr="00B85DC5" w:rsidRDefault="005E5707" w:rsidP="0033195C">
      <w:pPr>
        <w:pStyle w:val="Heading3"/>
      </w:pPr>
      <w:bookmarkStart w:id="471" w:name="_Toc532476415"/>
      <w:bookmarkStart w:id="472" w:name="_Toc20838815"/>
      <w:bookmarkStart w:id="473" w:name="_Toc66895699"/>
      <w:bookmarkStart w:id="474" w:name="_Toc191643344"/>
      <w:r w:rsidRPr="00B85DC5">
        <w:t xml:space="preserve">interface </w:t>
      </w:r>
      <w:bookmarkEnd w:id="471"/>
      <w:r w:rsidRPr="00B85DC5">
        <w:t>(OIML D 31, 3.1.22) [5]</w:t>
      </w:r>
      <w:bookmarkEnd w:id="472"/>
      <w:bookmarkEnd w:id="473"/>
      <w:bookmarkEnd w:id="474"/>
    </w:p>
    <w:p w14:paraId="37A4E7AE" w14:textId="77777777" w:rsidR="005E5707" w:rsidRPr="00B85DC5" w:rsidRDefault="005E5707" w:rsidP="005E5707">
      <w:r w:rsidRPr="00B85DC5">
        <w:t>shared</w:t>
      </w:r>
      <w:r w:rsidRPr="00B85DC5">
        <w:rPr>
          <w:spacing w:val="28"/>
        </w:rPr>
        <w:t xml:space="preserve"> </w:t>
      </w:r>
      <w:r w:rsidRPr="00B85DC5">
        <w:t>bou</w:t>
      </w:r>
      <w:r w:rsidRPr="00B85DC5">
        <w:rPr>
          <w:spacing w:val="-1"/>
        </w:rPr>
        <w:t>n</w:t>
      </w:r>
      <w:r w:rsidRPr="00B85DC5">
        <w:t>dary</w:t>
      </w:r>
      <w:r w:rsidRPr="00B85DC5">
        <w:rPr>
          <w:spacing w:val="28"/>
        </w:rPr>
        <w:t xml:space="preserve"> </w:t>
      </w:r>
      <w:r w:rsidRPr="00B85DC5">
        <w:t>between</w:t>
      </w:r>
      <w:r w:rsidRPr="00B85DC5">
        <w:rPr>
          <w:spacing w:val="27"/>
        </w:rPr>
        <w:t xml:space="preserve"> </w:t>
      </w:r>
      <w:r w:rsidRPr="00B85DC5">
        <w:t>two</w:t>
      </w:r>
      <w:r w:rsidRPr="00B85DC5">
        <w:rPr>
          <w:spacing w:val="31"/>
        </w:rPr>
        <w:t xml:space="preserve"> </w:t>
      </w:r>
      <w:r w:rsidRPr="00B85DC5">
        <w:t>functional</w:t>
      </w:r>
      <w:r w:rsidRPr="00B85DC5">
        <w:rPr>
          <w:spacing w:val="25"/>
        </w:rPr>
        <w:t xml:space="preserve"> </w:t>
      </w:r>
      <w:r w:rsidRPr="00B85DC5">
        <w:t>units,</w:t>
      </w:r>
      <w:r w:rsidRPr="00B85DC5">
        <w:rPr>
          <w:spacing w:val="29"/>
        </w:rPr>
        <w:t xml:space="preserve"> </w:t>
      </w:r>
      <w:r w:rsidRPr="00B85DC5">
        <w:t>def</w:t>
      </w:r>
      <w:r w:rsidRPr="00B85DC5">
        <w:rPr>
          <w:spacing w:val="-1"/>
        </w:rPr>
        <w:t>i</w:t>
      </w:r>
      <w:r w:rsidRPr="00B85DC5">
        <w:t>ned</w:t>
      </w:r>
      <w:r w:rsidRPr="00B85DC5">
        <w:rPr>
          <w:spacing w:val="27"/>
        </w:rPr>
        <w:t xml:space="preserve"> </w:t>
      </w:r>
      <w:r w:rsidRPr="00B85DC5">
        <w:rPr>
          <w:spacing w:val="-1"/>
        </w:rPr>
        <w:t>b</w:t>
      </w:r>
      <w:r w:rsidRPr="00B85DC5">
        <w:t>y</w:t>
      </w:r>
      <w:r w:rsidRPr="00B85DC5">
        <w:rPr>
          <w:spacing w:val="34"/>
        </w:rPr>
        <w:t xml:space="preserve"> </w:t>
      </w:r>
      <w:r w:rsidRPr="00B85DC5">
        <w:t>var</w:t>
      </w:r>
      <w:r w:rsidRPr="00B85DC5">
        <w:rPr>
          <w:spacing w:val="-1"/>
        </w:rPr>
        <w:t>i</w:t>
      </w:r>
      <w:r w:rsidRPr="00B85DC5">
        <w:t>ous</w:t>
      </w:r>
      <w:r w:rsidRPr="00B85DC5">
        <w:rPr>
          <w:spacing w:val="28"/>
        </w:rPr>
        <w:t xml:space="preserve"> </w:t>
      </w:r>
      <w:r w:rsidRPr="00B85DC5">
        <w:t>characteristics</w:t>
      </w:r>
      <w:r w:rsidRPr="00B85DC5">
        <w:rPr>
          <w:spacing w:val="21"/>
        </w:rPr>
        <w:t xml:space="preserve"> </w:t>
      </w:r>
      <w:r w:rsidRPr="00B85DC5">
        <w:t>pertaining</w:t>
      </w:r>
      <w:r w:rsidRPr="00B85DC5">
        <w:rPr>
          <w:spacing w:val="25"/>
        </w:rPr>
        <w:t xml:space="preserve"> </w:t>
      </w:r>
      <w:r w:rsidRPr="00B85DC5">
        <w:t>to</w:t>
      </w:r>
      <w:r w:rsidRPr="00B85DC5">
        <w:rPr>
          <w:spacing w:val="32"/>
        </w:rPr>
        <w:t xml:space="preserve"> </w:t>
      </w:r>
      <w:r w:rsidRPr="00B85DC5">
        <w:t>the functions,</w:t>
      </w:r>
      <w:r w:rsidRPr="00B85DC5">
        <w:rPr>
          <w:spacing w:val="6"/>
        </w:rPr>
        <w:t xml:space="preserve"> </w:t>
      </w:r>
      <w:r w:rsidRPr="00B85DC5">
        <w:rPr>
          <w:spacing w:val="-1"/>
        </w:rPr>
        <w:t>ph</w:t>
      </w:r>
      <w:r w:rsidRPr="00B85DC5">
        <w:rPr>
          <w:spacing w:val="2"/>
        </w:rPr>
        <w:t>y</w:t>
      </w:r>
      <w:r w:rsidRPr="00B85DC5">
        <w:t>sical</w:t>
      </w:r>
      <w:r w:rsidRPr="00B85DC5">
        <w:rPr>
          <w:spacing w:val="8"/>
        </w:rPr>
        <w:t xml:space="preserve"> </w:t>
      </w:r>
      <w:r w:rsidRPr="00B85DC5">
        <w:t xml:space="preserve">interconnections, </w:t>
      </w:r>
      <w:r w:rsidRPr="00B85DC5">
        <w:rPr>
          <w:spacing w:val="-1"/>
        </w:rPr>
        <w:t>s</w:t>
      </w:r>
      <w:r w:rsidRPr="00B85DC5">
        <w:t>ignal</w:t>
      </w:r>
      <w:r w:rsidRPr="00B85DC5">
        <w:rPr>
          <w:spacing w:val="10"/>
        </w:rPr>
        <w:t xml:space="preserve"> </w:t>
      </w:r>
      <w:r w:rsidRPr="00B85DC5">
        <w:t>exchan</w:t>
      </w:r>
      <w:r w:rsidRPr="00B85DC5">
        <w:rPr>
          <w:spacing w:val="-1"/>
        </w:rPr>
        <w:t>g</w:t>
      </w:r>
      <w:r w:rsidRPr="00B85DC5">
        <w:t>es,</w:t>
      </w:r>
      <w:r w:rsidRPr="00B85DC5">
        <w:rPr>
          <w:spacing w:val="5"/>
        </w:rPr>
        <w:t xml:space="preserve"> </w:t>
      </w:r>
      <w:r w:rsidRPr="00B85DC5">
        <w:t>and</w:t>
      </w:r>
      <w:r w:rsidRPr="00B85DC5">
        <w:rPr>
          <w:spacing w:val="12"/>
        </w:rPr>
        <w:t xml:space="preserve"> </w:t>
      </w:r>
      <w:r w:rsidRPr="00B85DC5">
        <w:t>other</w:t>
      </w:r>
      <w:r w:rsidRPr="00B85DC5">
        <w:rPr>
          <w:spacing w:val="11"/>
        </w:rPr>
        <w:t xml:space="preserve"> </w:t>
      </w:r>
      <w:r w:rsidRPr="00B85DC5">
        <w:t>char</w:t>
      </w:r>
      <w:r w:rsidRPr="00B85DC5">
        <w:rPr>
          <w:spacing w:val="1"/>
        </w:rPr>
        <w:t>a</w:t>
      </w:r>
      <w:r w:rsidRPr="00B85DC5">
        <w:t>cter</w:t>
      </w:r>
      <w:r w:rsidRPr="00B85DC5">
        <w:rPr>
          <w:spacing w:val="1"/>
        </w:rPr>
        <w:t>i</w:t>
      </w:r>
      <w:r w:rsidRPr="00B85DC5">
        <w:t>stics</w:t>
      </w:r>
      <w:r w:rsidRPr="00B85DC5">
        <w:rPr>
          <w:spacing w:val="3"/>
        </w:rPr>
        <w:t xml:space="preserve"> </w:t>
      </w:r>
      <w:r w:rsidRPr="00B85DC5">
        <w:t>of</w:t>
      </w:r>
      <w:r w:rsidRPr="00B85DC5">
        <w:rPr>
          <w:spacing w:val="13"/>
        </w:rPr>
        <w:t xml:space="preserve"> </w:t>
      </w:r>
      <w:r w:rsidRPr="00B85DC5">
        <w:t>the</w:t>
      </w:r>
      <w:r w:rsidRPr="00B85DC5">
        <w:rPr>
          <w:spacing w:val="12"/>
        </w:rPr>
        <w:t xml:space="preserve"> </w:t>
      </w:r>
      <w:r w:rsidRPr="00B85DC5">
        <w:t>units,</w:t>
      </w:r>
      <w:r w:rsidRPr="00B85DC5">
        <w:rPr>
          <w:spacing w:val="10"/>
        </w:rPr>
        <w:t xml:space="preserve"> </w:t>
      </w:r>
      <w:r w:rsidRPr="00B85DC5">
        <w:t>as appropriate</w:t>
      </w:r>
    </w:p>
    <w:p w14:paraId="4C58DC18" w14:textId="77777777" w:rsidR="005E5707" w:rsidRPr="00B85DC5" w:rsidRDefault="005E5707" w:rsidP="0033195C">
      <w:pPr>
        <w:pStyle w:val="Heading3"/>
      </w:pPr>
      <w:bookmarkStart w:id="475" w:name="_Toc532476416"/>
      <w:bookmarkStart w:id="476" w:name="_Toc20838816"/>
      <w:bookmarkStart w:id="477" w:name="_Toc66895700"/>
      <w:bookmarkStart w:id="478" w:name="_Toc191643345"/>
      <w:r w:rsidRPr="00B85DC5">
        <w:t>legally relevant (OIML V 1, 4.08)</w:t>
      </w:r>
      <w:bookmarkEnd w:id="475"/>
      <w:r w:rsidRPr="00B85DC5">
        <w:t xml:space="preserve"> [1]</w:t>
      </w:r>
      <w:bookmarkEnd w:id="476"/>
      <w:bookmarkEnd w:id="477"/>
      <w:bookmarkEnd w:id="478"/>
    </w:p>
    <w:p w14:paraId="0800756A" w14:textId="77777777" w:rsidR="005E5707" w:rsidRPr="00B85DC5" w:rsidRDefault="005E5707" w:rsidP="005E5707">
      <w:r w:rsidRPr="00B85DC5">
        <w:t>attribute of a part of a measuring instrument, a device or software subject to legal control</w:t>
      </w:r>
      <w:bookmarkStart w:id="479" w:name="_Toc530476511"/>
      <w:bookmarkStart w:id="480" w:name="_Toc530476989"/>
      <w:bookmarkStart w:id="481" w:name="_Toc530656103"/>
      <w:bookmarkStart w:id="482" w:name="_Toc532476417"/>
      <w:bookmarkStart w:id="483" w:name="_Toc532476418"/>
      <w:bookmarkStart w:id="484" w:name="_Toc20838817"/>
      <w:bookmarkStart w:id="485" w:name="_Toc66895701"/>
      <w:bookmarkEnd w:id="479"/>
      <w:bookmarkEnd w:id="480"/>
      <w:bookmarkEnd w:id="481"/>
      <w:bookmarkEnd w:id="482"/>
    </w:p>
    <w:p w14:paraId="14A51E2E" w14:textId="77777777" w:rsidR="005E5707" w:rsidRPr="00B85DC5" w:rsidRDefault="005E5707" w:rsidP="0033195C">
      <w:pPr>
        <w:pStyle w:val="Heading3"/>
      </w:pPr>
      <w:bookmarkStart w:id="486" w:name="_Toc191643346"/>
      <w:r w:rsidRPr="00B85DC5">
        <w:t>sealing (OIML V 1, 2.20)</w:t>
      </w:r>
      <w:bookmarkEnd w:id="483"/>
      <w:r w:rsidRPr="00B85DC5">
        <w:t xml:space="preserve"> [1]</w:t>
      </w:r>
      <w:bookmarkEnd w:id="484"/>
      <w:bookmarkEnd w:id="485"/>
      <w:bookmarkEnd w:id="486"/>
    </w:p>
    <w:p w14:paraId="1D8386CE" w14:textId="77777777" w:rsidR="005E5707" w:rsidRPr="00B85DC5" w:rsidRDefault="005E5707" w:rsidP="005E5707">
      <w:pPr>
        <w:rPr>
          <w:spacing w:val="8"/>
        </w:rPr>
      </w:pPr>
      <w:r w:rsidRPr="00B85DC5">
        <w:t>means</w:t>
      </w:r>
      <w:r w:rsidRPr="00B85DC5">
        <w:rPr>
          <w:spacing w:val="6"/>
        </w:rPr>
        <w:t xml:space="preserve"> </w:t>
      </w:r>
      <w:r w:rsidRPr="00B85DC5">
        <w:t>intended</w:t>
      </w:r>
      <w:r w:rsidRPr="00B85DC5">
        <w:rPr>
          <w:spacing w:val="4"/>
        </w:rPr>
        <w:t xml:space="preserve"> </w:t>
      </w:r>
      <w:r w:rsidRPr="00B85DC5">
        <w:t>to</w:t>
      </w:r>
      <w:r w:rsidRPr="00B85DC5">
        <w:rPr>
          <w:spacing w:val="9"/>
        </w:rPr>
        <w:t xml:space="preserve"> </w:t>
      </w:r>
      <w:r w:rsidRPr="00B85DC5">
        <w:t>pro</w:t>
      </w:r>
      <w:r w:rsidRPr="00B85DC5">
        <w:rPr>
          <w:spacing w:val="-1"/>
        </w:rPr>
        <w:t>t</w:t>
      </w:r>
      <w:r w:rsidRPr="00B85DC5">
        <w:t>ect</w:t>
      </w:r>
      <w:r w:rsidRPr="00B85DC5">
        <w:rPr>
          <w:spacing w:val="5"/>
        </w:rPr>
        <w:t xml:space="preserve"> </w:t>
      </w:r>
      <w:r w:rsidRPr="00B85DC5">
        <w:t>the</w:t>
      </w:r>
      <w:r w:rsidRPr="00B85DC5">
        <w:rPr>
          <w:spacing w:val="10"/>
        </w:rPr>
        <w:t xml:space="preserve"> </w:t>
      </w:r>
      <w:r w:rsidRPr="00B85DC5">
        <w:rPr>
          <w:spacing w:val="-2"/>
        </w:rPr>
        <w:t>m</w:t>
      </w:r>
      <w:r w:rsidRPr="00B85DC5">
        <w:t>easuring</w:t>
      </w:r>
      <w:r w:rsidRPr="00B85DC5">
        <w:rPr>
          <w:spacing w:val="2"/>
        </w:rPr>
        <w:t xml:space="preserve"> </w:t>
      </w:r>
      <w:r w:rsidRPr="00B85DC5">
        <w:t>instr</w:t>
      </w:r>
      <w:r w:rsidRPr="00B85DC5">
        <w:rPr>
          <w:spacing w:val="-1"/>
        </w:rPr>
        <w:t>u</w:t>
      </w:r>
      <w:r w:rsidRPr="00B85DC5">
        <w:t>ment</w:t>
      </w:r>
      <w:r w:rsidRPr="00B85DC5">
        <w:rPr>
          <w:spacing w:val="2"/>
        </w:rPr>
        <w:t xml:space="preserve"> </w:t>
      </w:r>
      <w:r w:rsidRPr="00B85DC5">
        <w:t>against</w:t>
      </w:r>
      <w:r w:rsidRPr="00B85DC5">
        <w:rPr>
          <w:spacing w:val="5"/>
        </w:rPr>
        <w:t xml:space="preserve"> </w:t>
      </w:r>
      <w:r w:rsidRPr="00B85DC5">
        <w:t>a</w:t>
      </w:r>
      <w:r w:rsidRPr="00B85DC5">
        <w:rPr>
          <w:spacing w:val="-1"/>
        </w:rPr>
        <w:t>n</w:t>
      </w:r>
      <w:r w:rsidRPr="00B85DC5">
        <w:t>y</w:t>
      </w:r>
      <w:r w:rsidRPr="00B85DC5">
        <w:rPr>
          <w:spacing w:val="10"/>
        </w:rPr>
        <w:t xml:space="preserve"> </w:t>
      </w:r>
      <w:r w:rsidRPr="00B85DC5">
        <w:rPr>
          <w:spacing w:val="-1"/>
        </w:rPr>
        <w:t>u</w:t>
      </w:r>
      <w:r w:rsidRPr="00B85DC5">
        <w:rPr>
          <w:spacing w:val="1"/>
        </w:rPr>
        <w:t>n</w:t>
      </w:r>
      <w:r w:rsidRPr="00B85DC5">
        <w:t>aut</w:t>
      </w:r>
      <w:r w:rsidRPr="00B85DC5">
        <w:rPr>
          <w:spacing w:val="-1"/>
        </w:rPr>
        <w:t>h</w:t>
      </w:r>
      <w:r w:rsidRPr="00B85DC5">
        <w:t xml:space="preserve">orised </w:t>
      </w:r>
      <w:r w:rsidRPr="00B85DC5">
        <w:rPr>
          <w:spacing w:val="-2"/>
        </w:rPr>
        <w:t>m</w:t>
      </w:r>
      <w:r w:rsidRPr="00B85DC5">
        <w:t>odification, readjus</w:t>
      </w:r>
      <w:r w:rsidRPr="00B85DC5">
        <w:rPr>
          <w:spacing w:val="1"/>
        </w:rPr>
        <w:t>t</w:t>
      </w:r>
      <w:r w:rsidRPr="00B85DC5">
        <w:rPr>
          <w:spacing w:val="-2"/>
        </w:rPr>
        <w:t>m</w:t>
      </w:r>
      <w:r w:rsidRPr="00B85DC5">
        <w:t>ent, r</w:t>
      </w:r>
      <w:r w:rsidRPr="00B85DC5">
        <w:rPr>
          <w:spacing w:val="1"/>
        </w:rPr>
        <w:t>e</w:t>
      </w:r>
      <w:r w:rsidRPr="00B85DC5">
        <w:rPr>
          <w:spacing w:val="-2"/>
        </w:rPr>
        <w:t>m</w:t>
      </w:r>
      <w:r w:rsidRPr="00B85DC5">
        <w:t>oval</w:t>
      </w:r>
      <w:r w:rsidRPr="00B85DC5">
        <w:rPr>
          <w:spacing w:val="4"/>
        </w:rPr>
        <w:t xml:space="preserve"> </w:t>
      </w:r>
      <w:r w:rsidRPr="00B85DC5">
        <w:t>of</w:t>
      </w:r>
      <w:r w:rsidRPr="00B85DC5">
        <w:rPr>
          <w:spacing w:val="10"/>
        </w:rPr>
        <w:t xml:space="preserve"> </w:t>
      </w:r>
      <w:r w:rsidRPr="00B85DC5">
        <w:t>parts,</w:t>
      </w:r>
      <w:r w:rsidRPr="00B85DC5">
        <w:rPr>
          <w:spacing w:val="6"/>
        </w:rPr>
        <w:t xml:space="preserve"> </w:t>
      </w:r>
      <w:r w:rsidRPr="00B85DC5">
        <w:t>sof</w:t>
      </w:r>
      <w:r w:rsidRPr="00B85DC5">
        <w:rPr>
          <w:spacing w:val="1"/>
        </w:rPr>
        <w:t>t</w:t>
      </w:r>
      <w:r w:rsidRPr="00B85DC5">
        <w:t>ware,</w:t>
      </w:r>
      <w:r w:rsidRPr="00B85DC5">
        <w:rPr>
          <w:spacing w:val="4"/>
        </w:rPr>
        <w:t xml:space="preserve"> </w:t>
      </w:r>
      <w:r w:rsidRPr="00B85DC5">
        <w:t>etc.</w:t>
      </w:r>
    </w:p>
    <w:p w14:paraId="59D75A3C" w14:textId="77777777" w:rsidR="005E5707" w:rsidRPr="00B85DC5" w:rsidRDefault="005E5707" w:rsidP="005E5707">
      <w:pPr>
        <w:pStyle w:val="Notes"/>
        <w:rPr>
          <w:i/>
        </w:rPr>
      </w:pPr>
      <w:r w:rsidRPr="00B85DC5">
        <w:rPr>
          <w:i/>
        </w:rPr>
        <w:t>Note:</w:t>
      </w:r>
      <w:r w:rsidRPr="00B85DC5">
        <w:rPr>
          <w:i/>
        </w:rPr>
        <w:tab/>
      </w:r>
      <w:r w:rsidRPr="00B85DC5">
        <w:t>This may be achieved by hardware, software, or a combination of both.</w:t>
      </w:r>
    </w:p>
    <w:p w14:paraId="35ADA1FD" w14:textId="77777777" w:rsidR="005E5707" w:rsidRPr="00B85DC5" w:rsidRDefault="005E5707" w:rsidP="0033195C">
      <w:pPr>
        <w:pStyle w:val="Heading3"/>
      </w:pPr>
      <w:bookmarkStart w:id="487" w:name="_Toc530476513"/>
      <w:bookmarkStart w:id="488" w:name="_Toc530476991"/>
      <w:bookmarkStart w:id="489" w:name="_Toc530656105"/>
      <w:bookmarkStart w:id="490" w:name="_Toc532476419"/>
      <w:bookmarkStart w:id="491" w:name="_Toc532476420"/>
      <w:bookmarkStart w:id="492" w:name="_Toc20838818"/>
      <w:bookmarkStart w:id="493" w:name="_Toc66895702"/>
      <w:bookmarkStart w:id="494" w:name="_Toc191643347"/>
      <w:bookmarkEnd w:id="487"/>
      <w:bookmarkEnd w:id="488"/>
      <w:bookmarkEnd w:id="489"/>
      <w:bookmarkEnd w:id="490"/>
      <w:r w:rsidRPr="00B85DC5">
        <w:t>software examination</w:t>
      </w:r>
      <w:bookmarkEnd w:id="491"/>
      <w:r w:rsidRPr="00B85DC5">
        <w:t xml:space="preserve"> (OIML D 31, 3.1.47) [5]</w:t>
      </w:r>
      <w:bookmarkEnd w:id="492"/>
      <w:bookmarkEnd w:id="493"/>
      <w:bookmarkEnd w:id="494"/>
    </w:p>
    <w:p w14:paraId="612C39DB" w14:textId="77777777" w:rsidR="005E5707" w:rsidRPr="00B85DC5" w:rsidRDefault="005E5707" w:rsidP="005E5707">
      <w:r w:rsidRPr="00B85DC5">
        <w:t>technical</w:t>
      </w:r>
      <w:r w:rsidRPr="00B85DC5">
        <w:rPr>
          <w:spacing w:val="-1"/>
        </w:rPr>
        <w:t xml:space="preserve"> </w:t>
      </w:r>
      <w:r w:rsidRPr="00B85DC5">
        <w:t>operation that</w:t>
      </w:r>
      <w:r w:rsidRPr="00B85DC5">
        <w:rPr>
          <w:spacing w:val="5"/>
        </w:rPr>
        <w:t xml:space="preserve"> </w:t>
      </w:r>
      <w:r w:rsidRPr="00B85DC5">
        <w:t>consists</w:t>
      </w:r>
      <w:r w:rsidRPr="00B85DC5">
        <w:rPr>
          <w:spacing w:val="1"/>
        </w:rPr>
        <w:t xml:space="preserve"> </w:t>
      </w:r>
      <w:r w:rsidRPr="00B85DC5">
        <w:t>of</w:t>
      </w:r>
      <w:r w:rsidRPr="00B85DC5">
        <w:rPr>
          <w:spacing w:val="6"/>
        </w:rPr>
        <w:t xml:space="preserve"> </w:t>
      </w:r>
      <w:r w:rsidRPr="00B85DC5">
        <w:t>dete</w:t>
      </w:r>
      <w:r w:rsidRPr="00B85DC5">
        <w:rPr>
          <w:spacing w:val="1"/>
        </w:rPr>
        <w:t>r</w:t>
      </w:r>
      <w:r w:rsidRPr="00B85DC5">
        <w:rPr>
          <w:spacing w:val="-2"/>
        </w:rPr>
        <w:t>m</w:t>
      </w:r>
      <w:r w:rsidRPr="00B85DC5">
        <w:t>ining</w:t>
      </w:r>
      <w:r w:rsidRPr="00B85DC5">
        <w:rPr>
          <w:spacing w:val="-3"/>
        </w:rPr>
        <w:t xml:space="preserve"> </w:t>
      </w:r>
      <w:r w:rsidRPr="00B85DC5">
        <w:t>one</w:t>
      </w:r>
      <w:r w:rsidRPr="00B85DC5">
        <w:rPr>
          <w:spacing w:val="1"/>
        </w:rPr>
        <w:t xml:space="preserve"> </w:t>
      </w:r>
      <w:r w:rsidRPr="00B85DC5">
        <w:t>or</w:t>
      </w:r>
      <w:r w:rsidRPr="00B85DC5">
        <w:rPr>
          <w:spacing w:val="5"/>
        </w:rPr>
        <w:t xml:space="preserve"> </w:t>
      </w:r>
      <w:r w:rsidRPr="00B85DC5">
        <w:rPr>
          <w:spacing w:val="-2"/>
        </w:rPr>
        <w:t>m</w:t>
      </w:r>
      <w:r w:rsidRPr="00B85DC5">
        <w:rPr>
          <w:spacing w:val="1"/>
        </w:rPr>
        <w:t>o</w:t>
      </w:r>
      <w:r w:rsidRPr="00B85DC5">
        <w:t>re</w:t>
      </w:r>
      <w:r w:rsidRPr="00B85DC5">
        <w:rPr>
          <w:spacing w:val="2"/>
        </w:rPr>
        <w:t xml:space="preserve"> </w:t>
      </w:r>
      <w:r w:rsidRPr="00B85DC5">
        <w:t>cha</w:t>
      </w:r>
      <w:r w:rsidRPr="00B85DC5">
        <w:rPr>
          <w:spacing w:val="1"/>
        </w:rPr>
        <w:t>r</w:t>
      </w:r>
      <w:r w:rsidRPr="00B85DC5">
        <w:t>acterist</w:t>
      </w:r>
      <w:r w:rsidRPr="00B85DC5">
        <w:rPr>
          <w:spacing w:val="1"/>
        </w:rPr>
        <w:t>i</w:t>
      </w:r>
      <w:r w:rsidRPr="00B85DC5">
        <w:t>cs</w:t>
      </w:r>
      <w:r w:rsidRPr="00B85DC5">
        <w:rPr>
          <w:spacing w:val="-6"/>
        </w:rPr>
        <w:t xml:space="preserve"> </w:t>
      </w:r>
      <w:r w:rsidRPr="00B85DC5">
        <w:t>of</w:t>
      </w:r>
      <w:r w:rsidRPr="00B85DC5">
        <w:rPr>
          <w:spacing w:val="5"/>
        </w:rPr>
        <w:t xml:space="preserve"> </w:t>
      </w:r>
      <w:r w:rsidRPr="00B85DC5">
        <w:t>the</w:t>
      </w:r>
      <w:r w:rsidRPr="00B85DC5">
        <w:rPr>
          <w:spacing w:val="4"/>
        </w:rPr>
        <w:t xml:space="preserve"> </w:t>
      </w:r>
      <w:r w:rsidRPr="00B85DC5">
        <w:t>software</w:t>
      </w:r>
      <w:r w:rsidRPr="00B85DC5">
        <w:rPr>
          <w:spacing w:val="-1"/>
        </w:rPr>
        <w:t xml:space="preserve"> </w:t>
      </w:r>
      <w:r w:rsidRPr="00B85DC5">
        <w:t>according to</w:t>
      </w:r>
      <w:r w:rsidRPr="00B85DC5">
        <w:rPr>
          <w:spacing w:val="11"/>
        </w:rPr>
        <w:t xml:space="preserve"> </w:t>
      </w:r>
      <w:r w:rsidRPr="00B85DC5">
        <w:t>the</w:t>
      </w:r>
      <w:r w:rsidRPr="00B85DC5">
        <w:rPr>
          <w:spacing w:val="10"/>
        </w:rPr>
        <w:t xml:space="preserve"> </w:t>
      </w:r>
      <w:r w:rsidRPr="00B85DC5">
        <w:t>specific</w:t>
      </w:r>
      <w:r w:rsidRPr="00B85DC5">
        <w:rPr>
          <w:spacing w:val="6"/>
        </w:rPr>
        <w:t xml:space="preserve"> </w:t>
      </w:r>
      <w:r w:rsidRPr="00B85DC5">
        <w:t>procedure</w:t>
      </w:r>
      <w:r w:rsidRPr="00B85DC5">
        <w:rPr>
          <w:spacing w:val="4"/>
        </w:rPr>
        <w:t xml:space="preserve"> </w:t>
      </w:r>
      <w:r w:rsidRPr="00B85DC5">
        <w:t>(e.g.</w:t>
      </w:r>
      <w:r w:rsidRPr="00B85DC5">
        <w:rPr>
          <w:spacing w:val="9"/>
        </w:rPr>
        <w:t xml:space="preserve"> </w:t>
      </w:r>
      <w:r w:rsidRPr="00B85DC5">
        <w:t>anal</w:t>
      </w:r>
      <w:r w:rsidRPr="00B85DC5">
        <w:rPr>
          <w:spacing w:val="2"/>
        </w:rPr>
        <w:t>y</w:t>
      </w:r>
      <w:r w:rsidRPr="00B85DC5">
        <w:t>sis</w:t>
      </w:r>
      <w:r w:rsidRPr="00B85DC5">
        <w:rPr>
          <w:spacing w:val="4"/>
        </w:rPr>
        <w:t xml:space="preserve"> </w:t>
      </w:r>
      <w:r w:rsidRPr="00B85DC5">
        <w:t>of</w:t>
      </w:r>
      <w:r w:rsidRPr="00B85DC5">
        <w:rPr>
          <w:spacing w:val="11"/>
        </w:rPr>
        <w:t xml:space="preserve"> </w:t>
      </w:r>
      <w:r w:rsidRPr="00B85DC5">
        <w:t>technical</w:t>
      </w:r>
      <w:r w:rsidRPr="00B85DC5">
        <w:rPr>
          <w:spacing w:val="5"/>
        </w:rPr>
        <w:t xml:space="preserve"> </w:t>
      </w:r>
      <w:r w:rsidRPr="00B85DC5">
        <w:t>docu</w:t>
      </w:r>
      <w:r w:rsidRPr="00B85DC5">
        <w:rPr>
          <w:spacing w:val="-2"/>
        </w:rPr>
        <w:t>m</w:t>
      </w:r>
      <w:r w:rsidRPr="00B85DC5">
        <w:t>entation or</w:t>
      </w:r>
      <w:r w:rsidRPr="00B85DC5">
        <w:rPr>
          <w:spacing w:val="11"/>
        </w:rPr>
        <w:t xml:space="preserve"> </w:t>
      </w:r>
      <w:r w:rsidRPr="00B85DC5">
        <w:t>r</w:t>
      </w:r>
      <w:r w:rsidRPr="00B85DC5">
        <w:rPr>
          <w:spacing w:val="-1"/>
        </w:rPr>
        <w:t>u</w:t>
      </w:r>
      <w:r w:rsidRPr="00B85DC5">
        <w:t>nni</w:t>
      </w:r>
      <w:r w:rsidRPr="00B85DC5">
        <w:rPr>
          <w:spacing w:val="-1"/>
        </w:rPr>
        <w:t>n</w:t>
      </w:r>
      <w:r w:rsidRPr="00B85DC5">
        <w:t>g</w:t>
      </w:r>
      <w:r w:rsidRPr="00B85DC5">
        <w:rPr>
          <w:spacing w:val="6"/>
        </w:rPr>
        <w:t xml:space="preserve"> </w:t>
      </w:r>
      <w:r w:rsidRPr="00B85DC5">
        <w:t>the</w:t>
      </w:r>
      <w:r w:rsidRPr="00B85DC5">
        <w:rPr>
          <w:spacing w:val="10"/>
        </w:rPr>
        <w:t xml:space="preserve"> </w:t>
      </w:r>
      <w:r w:rsidRPr="00B85DC5">
        <w:t>progr</w:t>
      </w:r>
      <w:r w:rsidRPr="00B85DC5">
        <w:rPr>
          <w:spacing w:val="-1"/>
        </w:rPr>
        <w:t>a</w:t>
      </w:r>
      <w:r w:rsidRPr="00B85DC5">
        <w:t>m</w:t>
      </w:r>
      <w:r w:rsidRPr="00B85DC5">
        <w:rPr>
          <w:spacing w:val="5"/>
        </w:rPr>
        <w:t xml:space="preserve"> </w:t>
      </w:r>
      <w:r w:rsidRPr="00B85DC5">
        <w:t>under controlled</w:t>
      </w:r>
      <w:r w:rsidRPr="00B85DC5">
        <w:rPr>
          <w:spacing w:val="-9"/>
        </w:rPr>
        <w:t xml:space="preserve"> </w:t>
      </w:r>
      <w:r w:rsidRPr="00B85DC5">
        <w:t>c</w:t>
      </w:r>
      <w:r w:rsidRPr="00B85DC5">
        <w:rPr>
          <w:spacing w:val="-1"/>
        </w:rPr>
        <w:t>o</w:t>
      </w:r>
      <w:r w:rsidRPr="00B85DC5">
        <w:t>nditions)</w:t>
      </w:r>
    </w:p>
    <w:p w14:paraId="78B46351" w14:textId="77777777" w:rsidR="005E5707" w:rsidRPr="00B85DC5" w:rsidRDefault="005E5707" w:rsidP="0033195C">
      <w:pPr>
        <w:pStyle w:val="Heading3"/>
      </w:pPr>
      <w:bookmarkStart w:id="495" w:name="_Toc530476515"/>
      <w:bookmarkStart w:id="496" w:name="_Toc530476993"/>
      <w:bookmarkStart w:id="497" w:name="_Toc530656107"/>
      <w:bookmarkStart w:id="498" w:name="_Toc532476421"/>
      <w:bookmarkStart w:id="499" w:name="_Toc532476422"/>
      <w:bookmarkStart w:id="500" w:name="_Toc20838819"/>
      <w:bookmarkStart w:id="501" w:name="_Toc66895703"/>
      <w:bookmarkStart w:id="502" w:name="_Toc191643348"/>
      <w:bookmarkEnd w:id="495"/>
      <w:bookmarkEnd w:id="496"/>
      <w:bookmarkEnd w:id="497"/>
      <w:bookmarkEnd w:id="498"/>
      <w:r w:rsidRPr="00B85DC5">
        <w:t>software identification</w:t>
      </w:r>
      <w:bookmarkEnd w:id="499"/>
      <w:r w:rsidRPr="00B85DC5">
        <w:t xml:space="preserve"> (OIML D 31, 3.1.48) [5]</w:t>
      </w:r>
      <w:bookmarkEnd w:id="500"/>
      <w:bookmarkEnd w:id="501"/>
      <w:bookmarkEnd w:id="502"/>
    </w:p>
    <w:p w14:paraId="3B5315AF" w14:textId="77777777" w:rsidR="005E5707" w:rsidRPr="00B85DC5" w:rsidRDefault="005E5707" w:rsidP="005E5707">
      <w:r w:rsidRPr="00B85DC5">
        <w:t>sequence of readable characters (e.g. version number, checksum) that represents the software or software module under consideration</w:t>
      </w:r>
    </w:p>
    <w:p w14:paraId="7D73ACC4" w14:textId="77777777" w:rsidR="005E5707" w:rsidRPr="00B85DC5" w:rsidRDefault="005E5707" w:rsidP="005E5707">
      <w:pPr>
        <w:pStyle w:val="Notes"/>
        <w:rPr>
          <w:i/>
          <w:spacing w:val="3"/>
        </w:rPr>
      </w:pPr>
      <w:r w:rsidRPr="00B85DC5">
        <w:rPr>
          <w:i/>
        </w:rPr>
        <w:t>Note:</w:t>
      </w:r>
      <w:r w:rsidRPr="00B85DC5">
        <w:tab/>
        <w:t>The identification can be checked on an</w:t>
      </w:r>
      <w:r w:rsidRPr="00B85DC5">
        <w:rPr>
          <w:spacing w:val="3"/>
        </w:rPr>
        <w:t xml:space="preserve"> instrument whilst it is in use.</w:t>
      </w:r>
    </w:p>
    <w:p w14:paraId="59B7E55F" w14:textId="77777777" w:rsidR="005E5707" w:rsidRPr="00B85DC5" w:rsidRDefault="005E5707" w:rsidP="0033195C">
      <w:pPr>
        <w:pStyle w:val="Heading3"/>
      </w:pPr>
      <w:bookmarkStart w:id="503" w:name="_Toc530476517"/>
      <w:bookmarkStart w:id="504" w:name="_Toc530476995"/>
      <w:bookmarkStart w:id="505" w:name="_Toc530656109"/>
      <w:bookmarkStart w:id="506" w:name="_Toc532476423"/>
      <w:bookmarkStart w:id="507" w:name="_Toc532476424"/>
      <w:bookmarkStart w:id="508" w:name="_Toc20838820"/>
      <w:bookmarkStart w:id="509" w:name="_Toc66895704"/>
      <w:bookmarkStart w:id="510" w:name="_Toc191643349"/>
      <w:bookmarkEnd w:id="503"/>
      <w:bookmarkEnd w:id="504"/>
      <w:bookmarkEnd w:id="505"/>
      <w:bookmarkEnd w:id="506"/>
      <w:r w:rsidRPr="00B85DC5">
        <w:t>transmission of measurement data</w:t>
      </w:r>
      <w:bookmarkEnd w:id="507"/>
      <w:r w:rsidRPr="00B85DC5">
        <w:t xml:space="preserve"> (OIML D 31, 3.1.56) [5]</w:t>
      </w:r>
      <w:bookmarkEnd w:id="508"/>
      <w:bookmarkEnd w:id="509"/>
      <w:bookmarkEnd w:id="510"/>
    </w:p>
    <w:p w14:paraId="7EE74540" w14:textId="77777777" w:rsidR="005E5707" w:rsidRPr="00B85DC5" w:rsidRDefault="005E5707" w:rsidP="005E5707">
      <w:r w:rsidRPr="00B85DC5">
        <w:t>electronic transportation</w:t>
      </w:r>
      <w:r w:rsidRPr="00B85DC5">
        <w:rPr>
          <w:spacing w:val="-6"/>
        </w:rPr>
        <w:t xml:space="preserve"> </w:t>
      </w:r>
      <w:r w:rsidRPr="00B85DC5">
        <w:t>of</w:t>
      </w:r>
      <w:r w:rsidRPr="00B85DC5">
        <w:rPr>
          <w:spacing w:val="4"/>
        </w:rPr>
        <w:t xml:space="preserve"> </w:t>
      </w:r>
      <w:r w:rsidRPr="00B85DC5">
        <w:rPr>
          <w:spacing w:val="-2"/>
        </w:rPr>
        <w:t>m</w:t>
      </w:r>
      <w:r w:rsidRPr="00B85DC5">
        <w:rPr>
          <w:spacing w:val="1"/>
        </w:rPr>
        <w:t>e</w:t>
      </w:r>
      <w:r w:rsidRPr="00B85DC5">
        <w:t>asurement</w:t>
      </w:r>
      <w:r w:rsidRPr="00B85DC5">
        <w:rPr>
          <w:spacing w:val="-6"/>
        </w:rPr>
        <w:t xml:space="preserve"> </w:t>
      </w:r>
      <w:r w:rsidRPr="00B85DC5">
        <w:t>data</w:t>
      </w:r>
      <w:r w:rsidRPr="00B85DC5">
        <w:rPr>
          <w:spacing w:val="2"/>
        </w:rPr>
        <w:t xml:space="preserve"> </w:t>
      </w:r>
      <w:r w:rsidRPr="00B85DC5">
        <w:t>via</w:t>
      </w:r>
      <w:r w:rsidRPr="00B85DC5">
        <w:rPr>
          <w:spacing w:val="3"/>
        </w:rPr>
        <w:t xml:space="preserve"> </w:t>
      </w:r>
      <w:r w:rsidRPr="00B85DC5">
        <w:t>communicati</w:t>
      </w:r>
      <w:r w:rsidRPr="00B85DC5">
        <w:rPr>
          <w:spacing w:val="2"/>
        </w:rPr>
        <w:t>o</w:t>
      </w:r>
      <w:r w:rsidRPr="00B85DC5">
        <w:t>n</w:t>
      </w:r>
      <w:r w:rsidRPr="00B85DC5">
        <w:rPr>
          <w:spacing w:val="-9"/>
        </w:rPr>
        <w:t xml:space="preserve"> </w:t>
      </w:r>
      <w:r w:rsidRPr="00B85DC5">
        <w:rPr>
          <w:spacing w:val="-2"/>
        </w:rPr>
        <w:t xml:space="preserve">lines </w:t>
      </w:r>
      <w:r w:rsidRPr="00B85DC5">
        <w:t>or</w:t>
      </w:r>
      <w:r w:rsidRPr="00B85DC5">
        <w:rPr>
          <w:spacing w:val="3"/>
        </w:rPr>
        <w:t xml:space="preserve"> </w:t>
      </w:r>
      <w:r w:rsidRPr="00B85DC5">
        <w:t>other</w:t>
      </w:r>
      <w:r w:rsidRPr="00B85DC5">
        <w:rPr>
          <w:spacing w:val="1"/>
        </w:rPr>
        <w:t xml:space="preserve"> </w:t>
      </w:r>
      <w:r w:rsidRPr="00B85DC5">
        <w:rPr>
          <w:spacing w:val="-2"/>
        </w:rPr>
        <w:t>m</w:t>
      </w:r>
      <w:r w:rsidRPr="00B85DC5">
        <w:rPr>
          <w:spacing w:val="1"/>
        </w:rPr>
        <w:t>e</w:t>
      </w:r>
      <w:r w:rsidRPr="00B85DC5">
        <w:t>ans to</w:t>
      </w:r>
      <w:r w:rsidRPr="00B85DC5">
        <w:rPr>
          <w:spacing w:val="4"/>
        </w:rPr>
        <w:t xml:space="preserve"> </w:t>
      </w:r>
      <w:r w:rsidRPr="00B85DC5">
        <w:t>a</w:t>
      </w:r>
      <w:r w:rsidRPr="00B85DC5">
        <w:rPr>
          <w:spacing w:val="5"/>
        </w:rPr>
        <w:t xml:space="preserve"> </w:t>
      </w:r>
      <w:r w:rsidRPr="00B85DC5">
        <w:rPr>
          <w:spacing w:val="-6"/>
        </w:rPr>
        <w:t xml:space="preserve">receiver </w:t>
      </w:r>
      <w:r w:rsidRPr="00B85DC5">
        <w:t>where</w:t>
      </w:r>
      <w:r w:rsidRPr="00B85DC5">
        <w:rPr>
          <w:spacing w:val="-4"/>
        </w:rPr>
        <w:t xml:space="preserve"> </w:t>
      </w:r>
      <w:r w:rsidRPr="00B85DC5">
        <w:t>they</w:t>
      </w:r>
      <w:r w:rsidRPr="00B85DC5">
        <w:rPr>
          <w:spacing w:val="-2"/>
        </w:rPr>
        <w:t xml:space="preserve"> </w:t>
      </w:r>
      <w:r w:rsidRPr="00B85DC5">
        <w:t>are</w:t>
      </w:r>
      <w:r w:rsidRPr="00B85DC5">
        <w:rPr>
          <w:spacing w:val="-3"/>
        </w:rPr>
        <w:t xml:space="preserve"> </w:t>
      </w:r>
      <w:r w:rsidRPr="00B85DC5">
        <w:t>further</w:t>
      </w:r>
      <w:r w:rsidRPr="00B85DC5">
        <w:rPr>
          <w:spacing w:val="-6"/>
        </w:rPr>
        <w:t xml:space="preserve"> </w:t>
      </w:r>
      <w:r w:rsidRPr="00B85DC5">
        <w:t>processed</w:t>
      </w:r>
    </w:p>
    <w:p w14:paraId="09589CFE" w14:textId="77777777" w:rsidR="005E5707" w:rsidRPr="00B85DC5" w:rsidRDefault="005E5707" w:rsidP="0033195C">
      <w:pPr>
        <w:pStyle w:val="Heading3"/>
      </w:pPr>
      <w:bookmarkStart w:id="511" w:name="_Toc530476519"/>
      <w:bookmarkStart w:id="512" w:name="_Toc530476997"/>
      <w:bookmarkStart w:id="513" w:name="_Toc530656111"/>
      <w:bookmarkStart w:id="514" w:name="_Toc532476425"/>
      <w:bookmarkStart w:id="515" w:name="_Toc532476426"/>
      <w:bookmarkStart w:id="516" w:name="_Toc20838821"/>
      <w:bookmarkStart w:id="517" w:name="_Toc66895705"/>
      <w:bookmarkStart w:id="518" w:name="_Toc191643350"/>
      <w:bookmarkEnd w:id="511"/>
      <w:bookmarkEnd w:id="512"/>
      <w:bookmarkEnd w:id="513"/>
      <w:bookmarkEnd w:id="514"/>
      <w:r w:rsidRPr="00B85DC5">
        <w:t>user interface (OIML D 31, 3.1.60) [5]</w:t>
      </w:r>
      <w:bookmarkEnd w:id="515"/>
      <w:bookmarkEnd w:id="516"/>
      <w:bookmarkEnd w:id="517"/>
      <w:bookmarkEnd w:id="518"/>
    </w:p>
    <w:p w14:paraId="278B6FC0" w14:textId="77777777" w:rsidR="005E5707" w:rsidRPr="00B85DC5" w:rsidRDefault="005E5707" w:rsidP="005E5707">
      <w:r w:rsidRPr="00B85DC5">
        <w:t>interface that enables information to be interchanged between the operator and the measuring instrument or its hardware components or software modules</w:t>
      </w:r>
    </w:p>
    <w:p w14:paraId="2B4AEA6C" w14:textId="77777777" w:rsidR="005E5707" w:rsidRPr="00B85DC5" w:rsidRDefault="005E5707" w:rsidP="005E5707">
      <w:pPr>
        <w:pStyle w:val="Notes"/>
      </w:pPr>
      <w:r w:rsidRPr="00B85DC5">
        <w:rPr>
          <w:i/>
        </w:rPr>
        <w:t>Note:</w:t>
      </w:r>
      <w:r w:rsidRPr="00B85DC5">
        <w:tab/>
        <w:t>Examples are switches, keyboard, mouse, display, monitor, printer, touch-screen, software window on a screen including the software that generates it.</w:t>
      </w:r>
    </w:p>
    <w:p w14:paraId="74100A9F" w14:textId="77777777" w:rsidR="005E5707" w:rsidRPr="00B85DC5" w:rsidRDefault="005E5707" w:rsidP="005E5707">
      <w:pPr>
        <w:spacing w:before="0" w:after="200" w:line="276" w:lineRule="auto"/>
        <w:rPr>
          <w:i/>
          <w:iCs/>
          <w:szCs w:val="20"/>
        </w:rPr>
      </w:pPr>
      <w:r w:rsidRPr="00B85DC5">
        <w:rPr>
          <w:i/>
        </w:rPr>
        <w:br w:type="page"/>
      </w:r>
    </w:p>
    <w:p w14:paraId="26746A5A" w14:textId="77777777" w:rsidR="005E5707" w:rsidRPr="00B85DC5" w:rsidRDefault="005E5707" w:rsidP="002E7F40">
      <w:pPr>
        <w:pStyle w:val="Heading2"/>
      </w:pPr>
      <w:bookmarkStart w:id="519" w:name="_Toc432934115"/>
      <w:bookmarkStart w:id="520" w:name="_Toc532476427"/>
      <w:bookmarkStart w:id="521" w:name="_Toc20838822"/>
      <w:bookmarkStart w:id="522" w:name="_Toc66895706"/>
      <w:bookmarkStart w:id="523" w:name="_Toc191643351"/>
      <w:bookmarkStart w:id="524" w:name="_Toc193266542"/>
      <w:bookmarkStart w:id="525" w:name="_Toc199247239"/>
      <w:r w:rsidRPr="00B85DC5">
        <w:lastRenderedPageBreak/>
        <w:t>Abbreviations</w:t>
      </w:r>
      <w:bookmarkEnd w:id="519"/>
      <w:r w:rsidRPr="00B85DC5">
        <w:t xml:space="preserve"> and symbols</w:t>
      </w:r>
      <w:bookmarkEnd w:id="520"/>
      <w:bookmarkEnd w:id="521"/>
      <w:bookmarkEnd w:id="522"/>
      <w:bookmarkEnd w:id="523"/>
      <w:bookmarkEnd w:id="524"/>
      <w:bookmarkEnd w:id="525"/>
    </w:p>
    <w:p w14:paraId="5B20CA72" w14:textId="77777777" w:rsidR="005E5707" w:rsidRPr="00B85DC5" w:rsidRDefault="005E5707" w:rsidP="005E5707">
      <w:r w:rsidRPr="00B85DC5">
        <w:t>AC</w:t>
      </w:r>
      <w:r w:rsidRPr="00B85DC5">
        <w:tab/>
      </w:r>
      <w:r w:rsidRPr="00B85DC5">
        <w:tab/>
        <w:t>alternating current</w:t>
      </w:r>
    </w:p>
    <w:p w14:paraId="140369C2" w14:textId="77777777" w:rsidR="005E5707" w:rsidRPr="00B85DC5" w:rsidRDefault="005E5707" w:rsidP="005E5707">
      <w:r w:rsidRPr="00B85DC5">
        <w:t>AM</w:t>
      </w:r>
      <w:r w:rsidRPr="00B85DC5">
        <w:tab/>
      </w:r>
      <w:r w:rsidRPr="00B85DC5">
        <w:tab/>
        <w:t>amplitude modulation</w:t>
      </w:r>
    </w:p>
    <w:p w14:paraId="61FCF1FE" w14:textId="77777777" w:rsidR="005E5707" w:rsidRPr="00B85DC5" w:rsidRDefault="005E5707" w:rsidP="005E5707">
      <w:r w:rsidRPr="00B85DC5">
        <w:t>ASD</w:t>
      </w:r>
      <w:r w:rsidRPr="00B85DC5">
        <w:tab/>
      </w:r>
      <w:r w:rsidRPr="00B85DC5">
        <w:tab/>
        <w:t>acceleration spectral density</w:t>
      </w:r>
    </w:p>
    <w:p w14:paraId="3FDC9828" w14:textId="77777777" w:rsidR="005E5707" w:rsidRPr="00B85DC5" w:rsidRDefault="005E5707" w:rsidP="005E5707">
      <w:r w:rsidRPr="00B85DC5">
        <w:t>DC</w:t>
      </w:r>
      <w:r w:rsidRPr="00B85DC5">
        <w:tab/>
      </w:r>
      <w:r w:rsidRPr="00B85DC5">
        <w:tab/>
        <w:t>direct current</w:t>
      </w:r>
    </w:p>
    <w:p w14:paraId="0CC60C2E" w14:textId="77777777" w:rsidR="005E5707" w:rsidRPr="00B85DC5" w:rsidRDefault="005E5707" w:rsidP="005E5707">
      <w:r w:rsidRPr="00B85DC5">
        <w:t>EBA</w:t>
      </w:r>
      <w:r w:rsidRPr="00B85DC5">
        <w:tab/>
      </w:r>
      <w:r w:rsidRPr="00B85DC5">
        <w:tab/>
        <w:t>evidential breath alcohol analyser</w:t>
      </w:r>
    </w:p>
    <w:p w14:paraId="24CDE56E" w14:textId="77777777" w:rsidR="005E5707" w:rsidRPr="00B85DC5" w:rsidRDefault="005E5707" w:rsidP="005E5707">
      <w:r w:rsidRPr="00B85DC5">
        <w:t xml:space="preserve">EM </w:t>
      </w:r>
      <w:r w:rsidRPr="00B85DC5">
        <w:tab/>
      </w:r>
      <w:r w:rsidRPr="00B85DC5">
        <w:tab/>
        <w:t>electromagnetic</w:t>
      </w:r>
    </w:p>
    <w:p w14:paraId="09E76097" w14:textId="77777777" w:rsidR="005E5707" w:rsidRPr="00B85DC5" w:rsidRDefault="005E5707" w:rsidP="005E5707">
      <w:r w:rsidRPr="00B85DC5">
        <w:t>e.m.f.</w:t>
      </w:r>
      <w:r w:rsidRPr="00B85DC5">
        <w:tab/>
      </w:r>
      <w:r w:rsidRPr="00B85DC5">
        <w:tab/>
        <w:t>electromotive force</w:t>
      </w:r>
    </w:p>
    <w:p w14:paraId="0C713A1B" w14:textId="77777777" w:rsidR="005E5707" w:rsidRPr="00B85DC5" w:rsidRDefault="005E5707" w:rsidP="005E5707">
      <w:r w:rsidRPr="00B85DC5">
        <w:t>ESD</w:t>
      </w:r>
      <w:r w:rsidRPr="00B85DC5">
        <w:tab/>
      </w:r>
      <w:r w:rsidRPr="00B85DC5">
        <w:tab/>
        <w:t>electrostatic discharge</w:t>
      </w:r>
    </w:p>
    <w:p w14:paraId="6ECEC897" w14:textId="77777777" w:rsidR="005E5707" w:rsidRPr="00B85DC5" w:rsidRDefault="005E5707" w:rsidP="005E5707">
      <w:r w:rsidRPr="00B85DC5">
        <w:t xml:space="preserve">EUT </w:t>
      </w:r>
      <w:r w:rsidRPr="00B85DC5">
        <w:tab/>
      </w:r>
      <w:r w:rsidRPr="00B85DC5">
        <w:tab/>
        <w:t>equipment under test</w:t>
      </w:r>
    </w:p>
    <w:p w14:paraId="0DF23E32" w14:textId="77777777" w:rsidR="005E5707" w:rsidRPr="00B85DC5" w:rsidRDefault="005E5707" w:rsidP="005E5707">
      <w:r w:rsidRPr="00B85DC5">
        <w:rPr>
          <w:i/>
          <w:iCs/>
        </w:rPr>
        <w:t>f</w:t>
      </w:r>
      <w:r w:rsidRPr="00B85DC5">
        <w:rPr>
          <w:iCs/>
          <w:vertAlign w:val="subscript"/>
        </w:rPr>
        <w:t>nom</w:t>
      </w:r>
      <w:r w:rsidRPr="00B85DC5">
        <w:rPr>
          <w:i/>
          <w:iCs/>
        </w:rPr>
        <w:t xml:space="preserve"> </w:t>
      </w:r>
      <w:r w:rsidRPr="00B85DC5">
        <w:tab/>
      </w:r>
      <w:r w:rsidRPr="00B85DC5">
        <w:tab/>
        <w:t>nominal supply frequency</w:t>
      </w:r>
    </w:p>
    <w:p w14:paraId="2148C906" w14:textId="77777777" w:rsidR="005E5707" w:rsidRPr="00B85DC5" w:rsidRDefault="005E5707" w:rsidP="005E5707">
      <w:r w:rsidRPr="00B85DC5">
        <w:t>IEC</w:t>
      </w:r>
      <w:r w:rsidRPr="00B85DC5">
        <w:tab/>
      </w:r>
      <w:r w:rsidRPr="00B85DC5">
        <w:tab/>
        <w:t>International Electrotechnical Committee</w:t>
      </w:r>
    </w:p>
    <w:p w14:paraId="0054C240" w14:textId="77777777" w:rsidR="005E5707" w:rsidRPr="00B85DC5" w:rsidRDefault="005E5707" w:rsidP="005E5707">
      <w:r w:rsidRPr="00B85DC5">
        <w:t>MPE</w:t>
      </w:r>
      <w:r w:rsidRPr="00B85DC5">
        <w:tab/>
        <w:t xml:space="preserve"> </w:t>
      </w:r>
      <w:r w:rsidRPr="00B85DC5">
        <w:tab/>
        <w:t>maximum permissible error</w:t>
      </w:r>
    </w:p>
    <w:p w14:paraId="4EACC746" w14:textId="77777777" w:rsidR="005E5707" w:rsidRPr="00B85DC5" w:rsidRDefault="005E5707" w:rsidP="005E5707">
      <w:r w:rsidRPr="00B85DC5">
        <w:t xml:space="preserve">RF </w:t>
      </w:r>
      <w:r w:rsidRPr="00B85DC5">
        <w:tab/>
      </w:r>
      <w:r w:rsidRPr="00B85DC5">
        <w:tab/>
        <w:t>radio frequency</w:t>
      </w:r>
    </w:p>
    <w:p w14:paraId="5565A0D8" w14:textId="77777777" w:rsidR="005E5707" w:rsidRPr="00B85DC5" w:rsidRDefault="005E5707" w:rsidP="005E5707">
      <w:r w:rsidRPr="00B85DC5">
        <w:rPr>
          <w:i/>
        </w:rPr>
        <w:t>RH</w:t>
      </w:r>
      <w:r w:rsidRPr="00B85DC5">
        <w:tab/>
      </w:r>
      <w:r w:rsidRPr="00B85DC5">
        <w:tab/>
        <w:t>relative humidity</w:t>
      </w:r>
    </w:p>
    <w:p w14:paraId="36D87395" w14:textId="77777777" w:rsidR="005E5707" w:rsidRPr="00B85DC5" w:rsidRDefault="005E5707" w:rsidP="005E5707">
      <w:r w:rsidRPr="00B85DC5">
        <w:t>RMS</w:t>
      </w:r>
      <w:r w:rsidRPr="00B85DC5">
        <w:tab/>
      </w:r>
      <w:r w:rsidRPr="00B85DC5">
        <w:tab/>
        <w:t>root mean square</w:t>
      </w:r>
    </w:p>
    <w:p w14:paraId="28D6F14C" w14:textId="77777777" w:rsidR="005E5707" w:rsidRPr="00B85DC5" w:rsidRDefault="005E5707" w:rsidP="005E5707">
      <w:r w:rsidRPr="00B85DC5">
        <w:rPr>
          <w:i/>
          <w:iCs/>
        </w:rPr>
        <w:t>T</w:t>
      </w:r>
      <w:r w:rsidRPr="00B85DC5">
        <w:rPr>
          <w:iCs/>
          <w:vertAlign w:val="subscript"/>
        </w:rPr>
        <w:t>amb-low</w:t>
      </w:r>
      <w:r w:rsidRPr="00B85DC5">
        <w:tab/>
      </w:r>
      <w:r w:rsidRPr="00B85DC5">
        <w:tab/>
        <w:t>low ambient temperature</w:t>
      </w:r>
    </w:p>
    <w:p w14:paraId="58F3C61A" w14:textId="77777777" w:rsidR="005E5707" w:rsidRPr="00B85DC5" w:rsidRDefault="005E5707" w:rsidP="005E5707">
      <w:r w:rsidRPr="00B85DC5">
        <w:rPr>
          <w:i/>
          <w:iCs/>
        </w:rPr>
        <w:t>T</w:t>
      </w:r>
      <w:r w:rsidRPr="00B85DC5">
        <w:rPr>
          <w:iCs/>
          <w:sz w:val="18"/>
          <w:vertAlign w:val="subscript"/>
        </w:rPr>
        <w:t>amb-high</w:t>
      </w:r>
      <w:r w:rsidRPr="00B85DC5">
        <w:tab/>
      </w:r>
      <w:r w:rsidRPr="00B85DC5">
        <w:tab/>
        <w:t>high ambient temperature</w:t>
      </w:r>
    </w:p>
    <w:p w14:paraId="1B03B6F4" w14:textId="77777777" w:rsidR="005E5707" w:rsidRPr="00B85DC5" w:rsidRDefault="005E5707" w:rsidP="005E5707">
      <w:r w:rsidRPr="00B85DC5">
        <w:rPr>
          <w:i/>
        </w:rPr>
        <w:t>T</w:t>
      </w:r>
      <w:r w:rsidRPr="00B85DC5">
        <w:rPr>
          <w:vertAlign w:val="subscript"/>
        </w:rPr>
        <w:t>R</w:t>
      </w:r>
      <w:r w:rsidRPr="00B85DC5">
        <w:rPr>
          <w:vertAlign w:val="subscript"/>
        </w:rPr>
        <w:tab/>
      </w:r>
      <w:r w:rsidRPr="00B85DC5">
        <w:tab/>
        <w:t>reference temperature</w:t>
      </w:r>
    </w:p>
    <w:p w14:paraId="788E6A81" w14:textId="77777777" w:rsidR="005E5707" w:rsidRPr="00B85DC5" w:rsidRDefault="005E5707" w:rsidP="005E5707">
      <w:r w:rsidRPr="00B85DC5">
        <w:rPr>
          <w:i/>
          <w:iCs/>
        </w:rPr>
        <w:t>U</w:t>
      </w:r>
      <w:r w:rsidRPr="00B85DC5">
        <w:rPr>
          <w:iCs/>
          <w:vertAlign w:val="subscript"/>
        </w:rPr>
        <w:t>nom</w:t>
      </w:r>
      <w:r w:rsidRPr="00B85DC5">
        <w:tab/>
      </w:r>
      <w:r w:rsidRPr="00B85DC5">
        <w:tab/>
        <w:t>nominal supply voltage</w:t>
      </w:r>
    </w:p>
    <w:p w14:paraId="0A98DC17" w14:textId="77777777" w:rsidR="005E5707" w:rsidRPr="00B85DC5" w:rsidRDefault="005E5707" w:rsidP="005E5707">
      <w:pPr>
        <w:rPr>
          <w:lang w:eastAsia="en-GB"/>
        </w:rPr>
      </w:pPr>
      <w:r w:rsidRPr="00B85DC5">
        <w:rPr>
          <w:i/>
          <w:iCs/>
        </w:rPr>
        <w:t>U</w:t>
      </w:r>
      <w:r w:rsidRPr="00B85DC5">
        <w:rPr>
          <w:iCs/>
          <w:vertAlign w:val="subscript"/>
        </w:rPr>
        <w:t>bmin</w:t>
      </w:r>
      <w:r w:rsidRPr="00B85DC5">
        <w:tab/>
      </w:r>
      <w:r w:rsidRPr="00B85DC5">
        <w:tab/>
      </w:r>
      <w:r w:rsidRPr="00B85DC5">
        <w:rPr>
          <w:lang w:eastAsia="en-GB"/>
        </w:rPr>
        <w:t>minimum battery supply voltage</w:t>
      </w:r>
    </w:p>
    <w:p w14:paraId="25401056" w14:textId="77777777" w:rsidR="005E5707" w:rsidRPr="00B85DC5" w:rsidRDefault="005E5707" w:rsidP="005E5707">
      <w:pPr>
        <w:rPr>
          <w:lang w:eastAsia="en-GB"/>
        </w:rPr>
      </w:pPr>
      <w:r w:rsidRPr="00B85DC5">
        <w:rPr>
          <w:i/>
          <w:lang w:eastAsia="en-GB"/>
        </w:rPr>
        <w:t>U</w:t>
      </w:r>
      <w:r w:rsidRPr="00B85DC5">
        <w:rPr>
          <w:vertAlign w:val="subscript"/>
          <w:lang w:eastAsia="en-GB"/>
        </w:rPr>
        <w:t>DC</w:t>
      </w:r>
      <w:r w:rsidRPr="00B85DC5">
        <w:rPr>
          <w:lang w:eastAsia="en-GB"/>
        </w:rPr>
        <w:tab/>
      </w:r>
      <w:r w:rsidRPr="00B85DC5">
        <w:rPr>
          <w:lang w:eastAsia="en-GB"/>
        </w:rPr>
        <w:tab/>
        <w:t>nominal DC voltage</w:t>
      </w:r>
    </w:p>
    <w:p w14:paraId="25BF6CA4" w14:textId="77777777" w:rsidR="005E5707" w:rsidRPr="00B85DC5" w:rsidRDefault="005E5707" w:rsidP="005E5707">
      <w:r w:rsidRPr="00B85DC5">
        <w:rPr>
          <w:rFonts w:ascii="Symbol" w:hAnsi="Symbol"/>
          <w:i/>
          <w:iCs/>
          <w:szCs w:val="24"/>
        </w:rPr>
        <w:t></w:t>
      </w:r>
      <w:r w:rsidRPr="00B85DC5">
        <w:t xml:space="preserve"> </w:t>
      </w:r>
      <w:r w:rsidRPr="00B85DC5">
        <w:tab/>
      </w:r>
      <w:r w:rsidRPr="00B85DC5">
        <w:tab/>
        <w:t>ethanol mass concentration in the gaseous phase</w:t>
      </w:r>
    </w:p>
    <w:p w14:paraId="3BB7884D" w14:textId="77777777" w:rsidR="005E5707" w:rsidRPr="00B85DC5" w:rsidRDefault="005E5707" w:rsidP="005E5707">
      <w:pPr>
        <w:rPr>
          <w:szCs w:val="24"/>
        </w:rPr>
      </w:pPr>
      <w:r w:rsidRPr="00B85DC5">
        <w:rPr>
          <w:rFonts w:ascii="Symbol" w:hAnsi="Symbol"/>
          <w:i/>
          <w:iCs/>
          <w:szCs w:val="24"/>
        </w:rPr>
        <w:t></w:t>
      </w:r>
      <w:r w:rsidRPr="00B85DC5">
        <w:t xml:space="preserve"> </w:t>
      </w:r>
      <w:r w:rsidRPr="00B85DC5">
        <w:tab/>
      </w:r>
      <w:r w:rsidRPr="00B85DC5">
        <w:tab/>
        <w:t>ethanol mass concentration in the liquid phase</w:t>
      </w:r>
    </w:p>
    <w:p w14:paraId="0AF4B8B5" w14:textId="77777777" w:rsidR="005E5707" w:rsidRPr="00B85DC5" w:rsidRDefault="005E5707" w:rsidP="005E5707"/>
    <w:p w14:paraId="695EBD36" w14:textId="77777777" w:rsidR="005E5707" w:rsidRPr="00B85DC5" w:rsidRDefault="005E5707" w:rsidP="005E5707">
      <w:r w:rsidRPr="00B85DC5">
        <w:t>The abbreviations for software validation procedures are explained in R 126-2, 2.3.2.</w:t>
      </w:r>
    </w:p>
    <w:p w14:paraId="728DA911" w14:textId="77777777" w:rsidR="005E5707" w:rsidRPr="00B85DC5" w:rsidRDefault="005E5707" w:rsidP="005E5707">
      <w:pPr>
        <w:spacing w:before="0" w:after="200" w:line="276" w:lineRule="auto"/>
      </w:pPr>
      <w:r w:rsidRPr="00B85DC5">
        <w:br w:type="page"/>
      </w:r>
    </w:p>
    <w:p w14:paraId="3F9BD2F5" w14:textId="77777777" w:rsidR="005E5707" w:rsidRPr="00B85DC5" w:rsidRDefault="005E5707" w:rsidP="005E5707">
      <w:pPr>
        <w:pStyle w:val="Heading1"/>
        <w:numPr>
          <w:ilvl w:val="0"/>
          <w:numId w:val="4"/>
        </w:numPr>
        <w:rPr>
          <w:lang w:val="en-AU"/>
        </w:rPr>
      </w:pPr>
      <w:bookmarkStart w:id="526" w:name="_Toc67403154"/>
      <w:bookmarkStart w:id="527" w:name="_Toc411093953"/>
      <w:bookmarkStart w:id="528" w:name="_Toc411094140"/>
      <w:bookmarkStart w:id="529" w:name="_Toc411094867"/>
      <w:bookmarkStart w:id="530" w:name="_Toc411095151"/>
      <w:bookmarkStart w:id="531" w:name="_Toc411095333"/>
      <w:bookmarkStart w:id="532" w:name="_Toc411095520"/>
      <w:bookmarkStart w:id="533" w:name="_Toc411158125"/>
      <w:bookmarkStart w:id="534" w:name="_Toc411158307"/>
      <w:bookmarkStart w:id="535" w:name="_Toc411093954"/>
      <w:bookmarkStart w:id="536" w:name="_Toc411094141"/>
      <w:bookmarkStart w:id="537" w:name="_Toc411094868"/>
      <w:bookmarkStart w:id="538" w:name="_Toc411095152"/>
      <w:bookmarkStart w:id="539" w:name="_Toc411095334"/>
      <w:bookmarkStart w:id="540" w:name="_Toc411095521"/>
      <w:bookmarkStart w:id="541" w:name="_Toc411158126"/>
      <w:bookmarkStart w:id="542" w:name="_Toc411158308"/>
      <w:bookmarkStart w:id="543" w:name="_Toc432934117"/>
      <w:bookmarkStart w:id="544" w:name="_Toc532476429"/>
      <w:bookmarkStart w:id="545" w:name="_Toc20838824"/>
      <w:bookmarkStart w:id="546" w:name="_Toc66895707"/>
      <w:bookmarkStart w:id="547" w:name="_Toc191643352"/>
      <w:bookmarkStart w:id="548" w:name="_Toc193266543"/>
      <w:bookmarkStart w:id="549" w:name="_Toc199247240"/>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85DC5">
        <w:rPr>
          <w:lang w:val="en-AU"/>
        </w:rPr>
        <w:lastRenderedPageBreak/>
        <w:t>Description of the instrument</w:t>
      </w:r>
      <w:bookmarkEnd w:id="543"/>
      <w:bookmarkEnd w:id="544"/>
      <w:bookmarkEnd w:id="545"/>
      <w:bookmarkEnd w:id="546"/>
      <w:bookmarkEnd w:id="547"/>
      <w:bookmarkEnd w:id="548"/>
      <w:bookmarkEnd w:id="549"/>
    </w:p>
    <w:p w14:paraId="57F8DC7D" w14:textId="77777777" w:rsidR="005E5707" w:rsidRPr="00B85DC5" w:rsidRDefault="005E5707" w:rsidP="002E7F40">
      <w:pPr>
        <w:pStyle w:val="Heading2"/>
      </w:pPr>
      <w:bookmarkStart w:id="550" w:name="_Toc532476430"/>
      <w:bookmarkStart w:id="551" w:name="_Toc20838825"/>
      <w:bookmarkStart w:id="552" w:name="_Toc66895708"/>
      <w:bookmarkStart w:id="553" w:name="_Toc191643353"/>
      <w:bookmarkStart w:id="554" w:name="_Toc193266544"/>
      <w:bookmarkStart w:id="555" w:name="_Toc199247241"/>
      <w:r w:rsidRPr="00B85DC5">
        <w:t>Schematic description</w:t>
      </w:r>
      <w:bookmarkEnd w:id="550"/>
      <w:bookmarkEnd w:id="551"/>
      <w:bookmarkEnd w:id="552"/>
      <w:bookmarkEnd w:id="553"/>
      <w:bookmarkEnd w:id="554"/>
      <w:bookmarkEnd w:id="555"/>
    </w:p>
    <w:p w14:paraId="012F9F4D" w14:textId="77777777" w:rsidR="005E5707" w:rsidRPr="00B85DC5" w:rsidRDefault="005E5707" w:rsidP="005E5707">
      <w:r w:rsidRPr="00B85DC5">
        <w:t xml:space="preserve">Generally, an EBA provides a means for sampling and then measuring the alcohol content of a sample of end expiratory breath of a human being. The means for conveying the breath sample through the sampling system depends on the kind of alcohol sensor used in the specific EBA. Incorporated into the sampling system is an alcohol sensor, which analyses the breath sample and provides signals related to the concentration of alcohol. </w:t>
      </w:r>
      <w:r w:rsidRPr="00B85DC5">
        <w:br/>
        <w:t xml:space="preserve">The sensor signals are then electrically processed to display the results of a measurement in </w:t>
      </w:r>
      <w:r w:rsidRPr="00B85DC5">
        <w:rPr>
          <w:color w:val="0070C0"/>
        </w:rPr>
        <w:t xml:space="preserve">g/210 L </w:t>
      </w:r>
      <w:r w:rsidRPr="00B85DC5">
        <w:t>or another nationally prescribed SI unit. Additionally, the EBA has a means to check whether the conditions for the acceptance of a breath sample are fulfilled.</w:t>
      </w:r>
    </w:p>
    <w:p w14:paraId="1AFEF211" w14:textId="77777777" w:rsidR="005E5707" w:rsidRPr="00B85DC5" w:rsidRDefault="005E5707" w:rsidP="005E5707">
      <w:r w:rsidRPr="00B85DC5">
        <w:t>Typically, the major components of an EBA are as follows:</w:t>
      </w:r>
    </w:p>
    <w:p w14:paraId="41992648" w14:textId="77777777" w:rsidR="005E5707" w:rsidRPr="00B85DC5" w:rsidRDefault="005E5707" w:rsidP="005E5707">
      <w:pPr>
        <w:pStyle w:val="ListParagraph"/>
        <w:numPr>
          <w:ilvl w:val="0"/>
          <w:numId w:val="31"/>
        </w:numPr>
        <w:jc w:val="both"/>
        <w:rPr>
          <w:lang w:val="en-AU"/>
        </w:rPr>
      </w:pPr>
      <w:r w:rsidRPr="00B85DC5">
        <w:rPr>
          <w:lang w:val="en-AU"/>
        </w:rPr>
        <w:t>replaceable mouthpieces to hygienically conduct the breath sample into the EBA for analysis;</w:t>
      </w:r>
    </w:p>
    <w:p w14:paraId="2B5E6EAA" w14:textId="77777777" w:rsidR="005E5707" w:rsidRPr="00B85DC5" w:rsidRDefault="005E5707" w:rsidP="005E5707">
      <w:pPr>
        <w:pStyle w:val="ListParagraph"/>
        <w:numPr>
          <w:ilvl w:val="0"/>
          <w:numId w:val="31"/>
        </w:numPr>
        <w:jc w:val="both"/>
        <w:rPr>
          <w:lang w:val="en-AU"/>
        </w:rPr>
      </w:pPr>
      <w:r w:rsidRPr="00B85DC5">
        <w:rPr>
          <w:lang w:val="en-AU"/>
        </w:rPr>
        <w:t xml:space="preserve">a hose to convey the breath sample through the sampling system or a sampling probe to convey a </w:t>
      </w:r>
      <w:r w:rsidRPr="00B85DC5">
        <w:rPr>
          <w:lang w:val="en-AU"/>
        </w:rPr>
        <w:br/>
        <w:t>sub-sample of the breath sample through the sampling system;</w:t>
      </w:r>
    </w:p>
    <w:p w14:paraId="60C82B19" w14:textId="77777777" w:rsidR="005E5707" w:rsidRPr="00B85DC5" w:rsidRDefault="005E5707" w:rsidP="005E5707">
      <w:pPr>
        <w:pStyle w:val="ListParagraph"/>
        <w:numPr>
          <w:ilvl w:val="0"/>
          <w:numId w:val="31"/>
        </w:numPr>
        <w:jc w:val="both"/>
        <w:rPr>
          <w:lang w:val="en-AU"/>
        </w:rPr>
      </w:pPr>
      <w:r w:rsidRPr="00B85DC5">
        <w:rPr>
          <w:lang w:val="en-AU"/>
        </w:rPr>
        <w:t>a means to monitor the flowrate, time and volume;</w:t>
      </w:r>
    </w:p>
    <w:p w14:paraId="7A2A58E3" w14:textId="77777777" w:rsidR="005E5707" w:rsidRPr="00B85DC5" w:rsidRDefault="005E5707" w:rsidP="005E5707">
      <w:pPr>
        <w:pStyle w:val="ListParagraph"/>
        <w:numPr>
          <w:ilvl w:val="0"/>
          <w:numId w:val="31"/>
        </w:numPr>
        <w:jc w:val="both"/>
        <w:rPr>
          <w:lang w:val="en-AU"/>
        </w:rPr>
      </w:pPr>
      <w:r w:rsidRPr="00B85DC5">
        <w:rPr>
          <w:lang w:val="en-AU"/>
        </w:rPr>
        <w:t>at least one sensor to measure the alcohol content of the breath sample;</w:t>
      </w:r>
    </w:p>
    <w:p w14:paraId="45A0F181" w14:textId="77777777" w:rsidR="005E5707" w:rsidRPr="00B85DC5" w:rsidRDefault="005E5707" w:rsidP="005E5707">
      <w:pPr>
        <w:pStyle w:val="ListParagraph"/>
        <w:numPr>
          <w:ilvl w:val="0"/>
          <w:numId w:val="31"/>
        </w:numPr>
        <w:jc w:val="both"/>
        <w:rPr>
          <w:lang w:val="en-AU"/>
        </w:rPr>
      </w:pPr>
      <w:r w:rsidRPr="00B85DC5">
        <w:rPr>
          <w:lang w:val="en-AU"/>
        </w:rPr>
        <w:t>a data system to process the measurement signal, including an indicating device to display the results and messages;</w:t>
      </w:r>
    </w:p>
    <w:p w14:paraId="4A5DB136" w14:textId="77777777" w:rsidR="005E5707" w:rsidRPr="00B85DC5" w:rsidRDefault="005E5707" w:rsidP="005E5707">
      <w:pPr>
        <w:pStyle w:val="ListParagraph"/>
        <w:numPr>
          <w:ilvl w:val="0"/>
          <w:numId w:val="31"/>
        </w:numPr>
        <w:jc w:val="both"/>
        <w:rPr>
          <w:lang w:val="en-AU"/>
        </w:rPr>
      </w:pPr>
      <w:r w:rsidRPr="00B85DC5">
        <w:rPr>
          <w:lang w:val="en-AU"/>
        </w:rPr>
        <w:t>an interface to an external data connection;</w:t>
      </w:r>
    </w:p>
    <w:p w14:paraId="07644C2C" w14:textId="77777777" w:rsidR="005E5707" w:rsidRPr="00B85DC5" w:rsidRDefault="005E5707" w:rsidP="005E5707">
      <w:pPr>
        <w:pStyle w:val="ListParagraph"/>
        <w:numPr>
          <w:ilvl w:val="0"/>
          <w:numId w:val="31"/>
        </w:numPr>
        <w:jc w:val="both"/>
        <w:rPr>
          <w:lang w:val="en-AU"/>
        </w:rPr>
      </w:pPr>
      <w:r w:rsidRPr="00B85DC5">
        <w:rPr>
          <w:lang w:val="en-AU"/>
        </w:rPr>
        <w:t>a control facility to initiate and check instrument operations; and</w:t>
      </w:r>
    </w:p>
    <w:p w14:paraId="2DCAE883" w14:textId="77777777" w:rsidR="005E5707" w:rsidRPr="00B85DC5" w:rsidRDefault="005E5707" w:rsidP="005E5707">
      <w:pPr>
        <w:pStyle w:val="ListParagraph"/>
        <w:numPr>
          <w:ilvl w:val="0"/>
          <w:numId w:val="31"/>
        </w:numPr>
        <w:jc w:val="both"/>
        <w:rPr>
          <w:lang w:val="en-AU"/>
        </w:rPr>
      </w:pPr>
      <w:r w:rsidRPr="00B85DC5">
        <w:rPr>
          <w:lang w:val="en-AU"/>
        </w:rPr>
        <w:t>an adjustment facility to set the instrument operating parameters within prescribed limits.</w:t>
      </w:r>
    </w:p>
    <w:p w14:paraId="5C46A9BA" w14:textId="77777777" w:rsidR="005E5707" w:rsidRPr="00B85DC5" w:rsidRDefault="005E5707" w:rsidP="002E7F40">
      <w:pPr>
        <w:pStyle w:val="Heading2"/>
      </w:pPr>
      <w:bookmarkStart w:id="556" w:name="_Toc432934118"/>
      <w:bookmarkStart w:id="557" w:name="_Toc532476431"/>
      <w:bookmarkStart w:id="558" w:name="_Toc20838826"/>
      <w:bookmarkStart w:id="559" w:name="_Toc66895709"/>
      <w:bookmarkStart w:id="560" w:name="_Toc191643354"/>
      <w:bookmarkStart w:id="561" w:name="_Toc193266545"/>
      <w:bookmarkStart w:id="562" w:name="_Toc199247242"/>
      <w:r w:rsidRPr="00B85DC5">
        <w:t>Sampling</w:t>
      </w:r>
      <w:bookmarkEnd w:id="556"/>
      <w:r w:rsidRPr="00B85DC5">
        <w:t xml:space="preserve"> and mouthpiece</w:t>
      </w:r>
      <w:bookmarkEnd w:id="557"/>
      <w:bookmarkEnd w:id="558"/>
      <w:bookmarkEnd w:id="559"/>
      <w:bookmarkEnd w:id="560"/>
      <w:bookmarkEnd w:id="561"/>
      <w:bookmarkEnd w:id="562"/>
    </w:p>
    <w:p w14:paraId="1DEA30FE" w14:textId="77777777" w:rsidR="005E5707" w:rsidRPr="00B85DC5" w:rsidRDefault="005E5707" w:rsidP="005E5707">
      <w:r w:rsidRPr="00B85DC5">
        <w:t>A specimen of an end expiratory breath sample from a continuous and uninterrupted expiration shall be analysed for alcohol concentration. The breath</w:t>
      </w:r>
      <w:r w:rsidRPr="00B85DC5">
        <w:rPr>
          <w:szCs w:val="20"/>
        </w:rPr>
        <w:t xml:space="preserve"> sample shall not be influenced by breathing techniques.</w:t>
      </w:r>
    </w:p>
    <w:p w14:paraId="3C6653BE" w14:textId="77777777" w:rsidR="005E5707" w:rsidRPr="00B85DC5" w:rsidRDefault="005E5707" w:rsidP="005E5707">
      <w:r w:rsidRPr="00B85DC5">
        <w:t>The EBA shall be capable of being used under satisfactory hygienic conditions. This means the use of individually packaged, replaceable mouthpieces for each measurement shall be indispensable.</w:t>
      </w:r>
    </w:p>
    <w:p w14:paraId="3CA78733" w14:textId="77777777" w:rsidR="005E5707" w:rsidRPr="00B85DC5" w:rsidRDefault="005E5707" w:rsidP="005E5707">
      <w:r w:rsidRPr="00B85DC5">
        <w:t xml:space="preserve">The mouthpiece shall comply with the requirements of </w:t>
      </w:r>
      <w:r w:rsidRPr="00B85DC5">
        <w:fldChar w:fldCharType="begin" w:fldLock="1"/>
      </w:r>
      <w:r w:rsidRPr="00B85DC5">
        <w:instrText xml:space="preserve"> REF _Ref66888684 \r \h </w:instrText>
      </w:r>
      <w:r w:rsidRPr="00B85DC5">
        <w:fldChar w:fldCharType="separate"/>
      </w:r>
      <w:r>
        <w:t>7.1.9</w:t>
      </w:r>
      <w:r w:rsidRPr="00B85DC5">
        <w:fldChar w:fldCharType="end"/>
      </w:r>
      <w:r w:rsidRPr="00B85DC5">
        <w:t>.</w:t>
      </w:r>
    </w:p>
    <w:p w14:paraId="01FA8DF1" w14:textId="77777777" w:rsidR="005E5707" w:rsidRPr="00B85DC5" w:rsidRDefault="005E5707" w:rsidP="002E7F40">
      <w:pPr>
        <w:pStyle w:val="Heading2"/>
      </w:pPr>
      <w:bookmarkStart w:id="563" w:name="_Toc438127649"/>
      <w:bookmarkStart w:id="564" w:name="_Toc438130321"/>
      <w:bookmarkStart w:id="565" w:name="_Toc438127651"/>
      <w:bookmarkStart w:id="566" w:name="_Toc438130323"/>
      <w:bookmarkStart w:id="567" w:name="_Toc438127652"/>
      <w:bookmarkStart w:id="568" w:name="_Toc438130324"/>
      <w:bookmarkStart w:id="569" w:name="_Toc438127653"/>
      <w:bookmarkStart w:id="570" w:name="_Toc438130325"/>
      <w:bookmarkStart w:id="571" w:name="_Toc438127654"/>
      <w:bookmarkStart w:id="572" w:name="_Toc438130326"/>
      <w:bookmarkStart w:id="573" w:name="_Toc432934119"/>
      <w:bookmarkStart w:id="574" w:name="_Toc532476432"/>
      <w:bookmarkStart w:id="575" w:name="_Toc20838827"/>
      <w:bookmarkStart w:id="576" w:name="_Toc66895710"/>
      <w:bookmarkStart w:id="577" w:name="_Toc191643355"/>
      <w:bookmarkStart w:id="578" w:name="_Toc193266546"/>
      <w:bookmarkStart w:id="579" w:name="_Toc199247243"/>
      <w:bookmarkEnd w:id="563"/>
      <w:bookmarkEnd w:id="564"/>
      <w:bookmarkEnd w:id="565"/>
      <w:bookmarkEnd w:id="566"/>
      <w:bookmarkEnd w:id="567"/>
      <w:bookmarkEnd w:id="568"/>
      <w:bookmarkEnd w:id="569"/>
      <w:bookmarkEnd w:id="570"/>
      <w:bookmarkEnd w:id="571"/>
      <w:bookmarkEnd w:id="572"/>
      <w:r w:rsidRPr="00B85DC5">
        <w:t>Analysis</w:t>
      </w:r>
      <w:bookmarkEnd w:id="573"/>
      <w:bookmarkEnd w:id="574"/>
      <w:bookmarkEnd w:id="575"/>
      <w:bookmarkEnd w:id="576"/>
      <w:bookmarkEnd w:id="577"/>
      <w:bookmarkEnd w:id="578"/>
      <w:bookmarkEnd w:id="579"/>
    </w:p>
    <w:p w14:paraId="042404EF" w14:textId="77777777" w:rsidR="005E5707" w:rsidRPr="00B85DC5" w:rsidRDefault="005E5707" w:rsidP="005E5707">
      <w:r w:rsidRPr="00B85DC5">
        <w:t>The EBA determines the alcohol concentration of the breath sample of end expiratory breath. Influences during the analysis caused by sampling and/or ambient conditions shall be avoided.</w:t>
      </w:r>
    </w:p>
    <w:p w14:paraId="74DE0902" w14:textId="77777777" w:rsidR="005E5707" w:rsidRPr="00B85DC5" w:rsidRDefault="005E5707" w:rsidP="002E7F40">
      <w:pPr>
        <w:pStyle w:val="Heading2"/>
      </w:pPr>
      <w:bookmarkStart w:id="580" w:name="_Toc530476526"/>
      <w:bookmarkStart w:id="581" w:name="_Toc530477005"/>
      <w:bookmarkStart w:id="582" w:name="_Toc530656119"/>
      <w:bookmarkStart w:id="583" w:name="_Toc532476433"/>
      <w:bookmarkStart w:id="584" w:name="_Toc530476527"/>
      <w:bookmarkStart w:id="585" w:name="_Toc530477006"/>
      <w:bookmarkStart w:id="586" w:name="_Toc530656120"/>
      <w:bookmarkStart w:id="587" w:name="_Toc532476434"/>
      <w:bookmarkStart w:id="588" w:name="_Toc532476435"/>
      <w:bookmarkStart w:id="589" w:name="_Toc20838828"/>
      <w:bookmarkStart w:id="590" w:name="_Toc66895711"/>
      <w:bookmarkStart w:id="591" w:name="_Toc191643356"/>
      <w:bookmarkStart w:id="592" w:name="_Toc193266547"/>
      <w:bookmarkStart w:id="593" w:name="_Toc199247244"/>
      <w:bookmarkEnd w:id="580"/>
      <w:bookmarkEnd w:id="581"/>
      <w:bookmarkEnd w:id="582"/>
      <w:bookmarkEnd w:id="583"/>
      <w:bookmarkEnd w:id="584"/>
      <w:bookmarkEnd w:id="585"/>
      <w:bookmarkEnd w:id="586"/>
      <w:bookmarkEnd w:id="587"/>
      <w:r w:rsidRPr="00B85DC5">
        <w:t>Presentation and storage of the result</w:t>
      </w:r>
      <w:bookmarkEnd w:id="588"/>
      <w:bookmarkEnd w:id="589"/>
      <w:bookmarkEnd w:id="590"/>
      <w:bookmarkEnd w:id="591"/>
      <w:bookmarkEnd w:id="592"/>
      <w:bookmarkEnd w:id="593"/>
    </w:p>
    <w:p w14:paraId="050C8DCD" w14:textId="77777777" w:rsidR="005E5707" w:rsidRPr="00B85DC5" w:rsidRDefault="005E5707" w:rsidP="005E5707">
      <w:r w:rsidRPr="00B85DC5">
        <w:t xml:space="preserve">On a typical EBA, the measurement results will be presented on a display and secured for later access. This could be achieved by either printing or storing the result in the instrument memory, </w:t>
      </w:r>
      <w:bookmarkStart w:id="594" w:name="_Hlk507486795"/>
      <w:r w:rsidRPr="00B85DC5">
        <w:t>depending on the model as well as the respective national requirements.</w:t>
      </w:r>
      <w:bookmarkEnd w:id="594"/>
      <w:r w:rsidRPr="00B85DC5">
        <w:t xml:space="preserve"> </w:t>
      </w:r>
    </w:p>
    <w:p w14:paraId="4DA8B462" w14:textId="77777777" w:rsidR="005E5707" w:rsidRPr="00B85DC5" w:rsidRDefault="005E5707" w:rsidP="005E5707">
      <w:pPr>
        <w:rPr>
          <w:color w:val="FF0000"/>
        </w:rPr>
      </w:pPr>
      <w:r w:rsidRPr="00B85DC5">
        <w:rPr>
          <w:color w:val="0070C0"/>
        </w:rPr>
        <w:t>In Australia, data storage is mandatory, and printing or having a printer is optional.</w:t>
      </w:r>
    </w:p>
    <w:p w14:paraId="5C1CF54F" w14:textId="77777777" w:rsidR="005E5707" w:rsidRPr="00B85DC5" w:rsidRDefault="005E5707" w:rsidP="005E5707">
      <w:pPr>
        <w:spacing w:before="0" w:after="200" w:line="276" w:lineRule="auto"/>
      </w:pPr>
      <w:r w:rsidRPr="00B85DC5">
        <w:br w:type="page"/>
      </w:r>
    </w:p>
    <w:p w14:paraId="5DFBAC24" w14:textId="77777777" w:rsidR="005E5707" w:rsidRPr="00B85DC5" w:rsidRDefault="005E5707" w:rsidP="002E7F40">
      <w:pPr>
        <w:pStyle w:val="Heading2"/>
      </w:pPr>
      <w:bookmarkStart w:id="595" w:name="_Toc67403160"/>
      <w:bookmarkStart w:id="596" w:name="_Toc532476436"/>
      <w:bookmarkStart w:id="597" w:name="_Toc20838829"/>
      <w:bookmarkStart w:id="598" w:name="_Toc66895712"/>
      <w:bookmarkStart w:id="599" w:name="_Toc191643357"/>
      <w:bookmarkStart w:id="600" w:name="_Toc193266548"/>
      <w:bookmarkStart w:id="601" w:name="_Toc199247245"/>
      <w:bookmarkEnd w:id="595"/>
      <w:r w:rsidRPr="00B85DC5">
        <w:lastRenderedPageBreak/>
        <w:t>Measurement cycle</w:t>
      </w:r>
      <w:bookmarkEnd w:id="596"/>
      <w:bookmarkEnd w:id="597"/>
      <w:bookmarkEnd w:id="598"/>
      <w:bookmarkEnd w:id="599"/>
      <w:bookmarkEnd w:id="600"/>
      <w:bookmarkEnd w:id="601"/>
    </w:p>
    <w:p w14:paraId="1B07D61E" w14:textId="77777777" w:rsidR="005E5707" w:rsidRPr="00B85DC5" w:rsidRDefault="005E5707" w:rsidP="005E5707">
      <w:r w:rsidRPr="00B85DC5">
        <w:t>In general, a measurement cycle of an EBA consists of the following steps:</w:t>
      </w:r>
    </w:p>
    <w:p w14:paraId="16AE0C1A" w14:textId="77777777" w:rsidR="005E5707" w:rsidRPr="00B85DC5" w:rsidRDefault="005E5707" w:rsidP="005E5707">
      <w:pPr>
        <w:pStyle w:val="ListParagraph"/>
        <w:numPr>
          <w:ilvl w:val="0"/>
          <w:numId w:val="32"/>
        </w:numPr>
        <w:jc w:val="both"/>
        <w:rPr>
          <w:lang w:val="en-AU"/>
        </w:rPr>
      </w:pPr>
      <w:r w:rsidRPr="00B85DC5">
        <w:rPr>
          <w:lang w:val="en-AU"/>
        </w:rPr>
        <w:t>preparation for the measurement/getting ready for sampling;</w:t>
      </w:r>
    </w:p>
    <w:p w14:paraId="2E12F4B3" w14:textId="77777777" w:rsidR="005E5707" w:rsidRPr="00B85DC5" w:rsidRDefault="005E5707" w:rsidP="005E5707">
      <w:pPr>
        <w:pStyle w:val="ListParagraph"/>
        <w:numPr>
          <w:ilvl w:val="0"/>
          <w:numId w:val="32"/>
        </w:numPr>
        <w:jc w:val="both"/>
        <w:rPr>
          <w:color w:val="0070C0"/>
          <w:lang w:val="en-AU"/>
        </w:rPr>
      </w:pPr>
      <w:r w:rsidRPr="00B85DC5">
        <w:rPr>
          <w:color w:val="0070C0"/>
          <w:lang w:val="en-AU"/>
        </w:rPr>
        <w:t>confirmation of zero measurement condition prior to provision of sample of breath;</w:t>
      </w:r>
    </w:p>
    <w:p w14:paraId="284233CC" w14:textId="77777777" w:rsidR="005E5707" w:rsidRPr="00B85DC5" w:rsidRDefault="005E5707" w:rsidP="005E5707">
      <w:pPr>
        <w:pStyle w:val="ListParagraph"/>
        <w:numPr>
          <w:ilvl w:val="0"/>
          <w:numId w:val="32"/>
        </w:numPr>
        <w:jc w:val="both"/>
        <w:rPr>
          <w:lang w:val="en-AU"/>
        </w:rPr>
      </w:pPr>
      <w:r w:rsidRPr="00B85DC5">
        <w:rPr>
          <w:lang w:val="en-AU"/>
        </w:rPr>
        <w:t>sampling;</w:t>
      </w:r>
    </w:p>
    <w:p w14:paraId="0EC9D881" w14:textId="77777777" w:rsidR="005E5707" w:rsidRPr="00B85DC5" w:rsidRDefault="005E5707" w:rsidP="005E5707">
      <w:pPr>
        <w:pStyle w:val="ListParagraph"/>
        <w:numPr>
          <w:ilvl w:val="0"/>
          <w:numId w:val="32"/>
        </w:numPr>
        <w:jc w:val="both"/>
        <w:rPr>
          <w:color w:val="0070C0"/>
          <w:lang w:val="en-AU"/>
        </w:rPr>
      </w:pPr>
      <w:r w:rsidRPr="00B85DC5">
        <w:rPr>
          <w:color w:val="0070C0"/>
          <w:lang w:val="en-AU"/>
        </w:rPr>
        <w:t>confirmation of zero measurement condition after provision of sample of breath;</w:t>
      </w:r>
    </w:p>
    <w:p w14:paraId="70837399" w14:textId="77777777" w:rsidR="005E5707" w:rsidRPr="00B85DC5" w:rsidRDefault="005E5707" w:rsidP="005E5707">
      <w:pPr>
        <w:pStyle w:val="ListParagraph"/>
        <w:numPr>
          <w:ilvl w:val="0"/>
          <w:numId w:val="32"/>
        </w:numPr>
        <w:jc w:val="both"/>
        <w:rPr>
          <w:lang w:val="en-AU"/>
        </w:rPr>
      </w:pPr>
      <w:r w:rsidRPr="00B85DC5">
        <w:rPr>
          <w:lang w:val="en-AU"/>
        </w:rPr>
        <w:t>analysis of the sample including internal checking operations; and</w:t>
      </w:r>
    </w:p>
    <w:p w14:paraId="7DF6B142" w14:textId="77777777" w:rsidR="005E5707" w:rsidRPr="00B85DC5" w:rsidRDefault="005E5707" w:rsidP="005E5707">
      <w:pPr>
        <w:pStyle w:val="ListParagraph"/>
        <w:numPr>
          <w:ilvl w:val="0"/>
          <w:numId w:val="32"/>
        </w:numPr>
        <w:jc w:val="both"/>
        <w:rPr>
          <w:lang w:val="en-AU"/>
        </w:rPr>
      </w:pPr>
      <w:r w:rsidRPr="00B85DC5">
        <w:rPr>
          <w:lang w:val="en-AU"/>
        </w:rPr>
        <w:t>presentation and storage of the result.</w:t>
      </w:r>
    </w:p>
    <w:p w14:paraId="7BFB3AC4" w14:textId="77777777" w:rsidR="005E5707" w:rsidRPr="00B85DC5" w:rsidRDefault="005E5707" w:rsidP="005E5707">
      <w:r w:rsidRPr="00B85DC5">
        <w:t xml:space="preserve">Depending on national regulations, a complete measurement cycle may consist of one or more breath samples. </w:t>
      </w:r>
      <w:r w:rsidRPr="00B85DC5">
        <w:rPr>
          <w:color w:val="0070C0"/>
        </w:rPr>
        <w:t>Successive samples of breath in one measurement cycle may be separated with a single confirmation of zero measurement condition.</w:t>
      </w:r>
    </w:p>
    <w:p w14:paraId="700A72E7" w14:textId="77777777" w:rsidR="005E5707" w:rsidRPr="00B85DC5" w:rsidRDefault="005E5707" w:rsidP="005E5707">
      <w:pPr>
        <w:rPr>
          <w:color w:val="0070C0"/>
        </w:rPr>
      </w:pPr>
      <w:r w:rsidRPr="00B85DC5">
        <w:rPr>
          <w:color w:val="0070C0"/>
        </w:rPr>
        <w:t>In Australia, the presence of alcohol in the upper respiratory tract (also called residual mouth alcohol) and end expiratory breath shall be established during the continuous monitoring of each single breath sample.</w:t>
      </w:r>
    </w:p>
    <w:p w14:paraId="5BE6F1F1" w14:textId="77777777" w:rsidR="005E5707" w:rsidRPr="00B85DC5" w:rsidRDefault="005E5707" w:rsidP="005E5707">
      <w:pPr>
        <w:spacing w:before="0" w:after="200" w:line="276" w:lineRule="auto"/>
      </w:pPr>
      <w:r w:rsidRPr="00B85DC5">
        <w:br w:type="page"/>
      </w:r>
    </w:p>
    <w:p w14:paraId="45DC854A" w14:textId="77777777" w:rsidR="005E5707" w:rsidRPr="00B85DC5" w:rsidRDefault="005E5707" w:rsidP="005E5707">
      <w:pPr>
        <w:pStyle w:val="Heading1"/>
        <w:numPr>
          <w:ilvl w:val="0"/>
          <w:numId w:val="4"/>
        </w:numPr>
        <w:rPr>
          <w:lang w:val="en-AU"/>
        </w:rPr>
      </w:pPr>
      <w:bookmarkStart w:id="602" w:name="_Toc67403162"/>
      <w:bookmarkStart w:id="603" w:name="_Toc530476530"/>
      <w:bookmarkStart w:id="604" w:name="_Toc530477009"/>
      <w:bookmarkStart w:id="605" w:name="_Toc530656123"/>
      <w:bookmarkStart w:id="606" w:name="_Toc532476437"/>
      <w:bookmarkStart w:id="607" w:name="_Toc530476531"/>
      <w:bookmarkStart w:id="608" w:name="_Toc530477010"/>
      <w:bookmarkStart w:id="609" w:name="_Toc530656124"/>
      <w:bookmarkStart w:id="610" w:name="_Toc532476438"/>
      <w:bookmarkStart w:id="611" w:name="_Toc530476532"/>
      <w:bookmarkStart w:id="612" w:name="_Toc530477011"/>
      <w:bookmarkStart w:id="613" w:name="_Toc530656125"/>
      <w:bookmarkStart w:id="614" w:name="_Toc532476439"/>
      <w:bookmarkStart w:id="615" w:name="_Toc530476533"/>
      <w:bookmarkStart w:id="616" w:name="_Toc530477012"/>
      <w:bookmarkStart w:id="617" w:name="_Toc530656126"/>
      <w:bookmarkStart w:id="618" w:name="_Toc532476440"/>
      <w:bookmarkStart w:id="619" w:name="_Toc530476534"/>
      <w:bookmarkStart w:id="620" w:name="_Toc530477013"/>
      <w:bookmarkStart w:id="621" w:name="_Toc530656127"/>
      <w:bookmarkStart w:id="622" w:name="_Toc532476441"/>
      <w:bookmarkStart w:id="623" w:name="_Toc530476535"/>
      <w:bookmarkStart w:id="624" w:name="_Toc530477014"/>
      <w:bookmarkStart w:id="625" w:name="_Toc530656128"/>
      <w:bookmarkStart w:id="626" w:name="_Toc532476442"/>
      <w:bookmarkStart w:id="627" w:name="_Toc530476536"/>
      <w:bookmarkStart w:id="628" w:name="_Toc530477015"/>
      <w:bookmarkStart w:id="629" w:name="_Toc530656129"/>
      <w:bookmarkStart w:id="630" w:name="_Toc532476443"/>
      <w:bookmarkStart w:id="631" w:name="_Toc530476537"/>
      <w:bookmarkStart w:id="632" w:name="_Toc530477016"/>
      <w:bookmarkStart w:id="633" w:name="_Toc530656130"/>
      <w:bookmarkStart w:id="634" w:name="_Toc532476444"/>
      <w:bookmarkStart w:id="635" w:name="_Toc532476445"/>
      <w:bookmarkStart w:id="636" w:name="_Toc20838830"/>
      <w:bookmarkStart w:id="637" w:name="_Toc66895713"/>
      <w:bookmarkStart w:id="638" w:name="_Toc191643358"/>
      <w:bookmarkStart w:id="639" w:name="_Toc193266549"/>
      <w:bookmarkStart w:id="640" w:name="_Toc199247246"/>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85DC5">
        <w:rPr>
          <w:lang w:val="en-AU"/>
        </w:rPr>
        <w:lastRenderedPageBreak/>
        <w:t>Units of measurement and decimal sign</w:t>
      </w:r>
      <w:bookmarkEnd w:id="635"/>
      <w:bookmarkEnd w:id="636"/>
      <w:bookmarkEnd w:id="637"/>
      <w:bookmarkEnd w:id="638"/>
      <w:bookmarkEnd w:id="639"/>
      <w:bookmarkEnd w:id="640"/>
    </w:p>
    <w:p w14:paraId="37F24073" w14:textId="77777777" w:rsidR="005E5707" w:rsidRPr="00B85DC5" w:rsidRDefault="005E5707" w:rsidP="005E5707">
      <w:r w:rsidRPr="00B85DC5">
        <w:t>The EBA shall display and/or print measurement results in terms of mass concentration of alcohol in a specified volume of exhaled air.</w:t>
      </w:r>
    </w:p>
    <w:p w14:paraId="639F4A13" w14:textId="77777777" w:rsidR="005E5707" w:rsidRPr="00B85DC5" w:rsidRDefault="005E5707" w:rsidP="005E5707">
      <w:r w:rsidRPr="00B85DC5">
        <w:t xml:space="preserve">At least in the metrological test mode, the EBA shall be able to indicate the mass concentration in </w:t>
      </w:r>
      <w:r w:rsidRPr="00B85DC5">
        <w:rPr>
          <w:color w:val="0070C0"/>
        </w:rPr>
        <w:t>grams per 210 litres</w:t>
      </w:r>
      <w:r w:rsidRPr="00B85DC5">
        <w:t xml:space="preserve"> of exhaled breath (</w:t>
      </w:r>
      <w:r w:rsidRPr="00B85DC5">
        <w:rPr>
          <w:color w:val="0070C0"/>
        </w:rPr>
        <w:t>g/210 L</w:t>
      </w:r>
      <w:r w:rsidRPr="00B85DC5">
        <w:t>).</w:t>
      </w:r>
    </w:p>
    <w:p w14:paraId="70E9B3FC" w14:textId="77777777" w:rsidR="005E5707" w:rsidRPr="00B85DC5" w:rsidRDefault="005E5707" w:rsidP="005E5707">
      <w:r w:rsidRPr="00B85DC5">
        <w:t>The use of an equivalent unit of measurement is possible if the indication is in conformity with SI units.</w:t>
      </w:r>
    </w:p>
    <w:p w14:paraId="50AAB8C4" w14:textId="77777777" w:rsidR="005E5707" w:rsidRPr="00B85DC5" w:rsidRDefault="005E5707" w:rsidP="005E5707">
      <w:pPr>
        <w:rPr>
          <w:strike/>
        </w:rPr>
      </w:pPr>
      <w:r w:rsidRPr="00B85DC5">
        <w:t xml:space="preserve">The decimal marker on the display or printout shall be </w:t>
      </w:r>
      <w:r w:rsidRPr="00B85DC5">
        <w:rPr>
          <w:strike/>
          <w:color w:val="FF0000"/>
        </w:rPr>
        <w:t>either a comma or</w:t>
      </w:r>
      <w:r w:rsidRPr="00B85DC5">
        <w:rPr>
          <w:color w:val="FF0000"/>
        </w:rPr>
        <w:t xml:space="preserve"> </w:t>
      </w:r>
      <w:r w:rsidRPr="00B85DC5">
        <w:t xml:space="preserve">a dot on the line. </w:t>
      </w:r>
      <w:r w:rsidRPr="00B85DC5">
        <w:rPr>
          <w:strike/>
          <w:color w:val="FF0000"/>
        </w:rPr>
        <w:t>Admissibility of the comma and/or the dot is left to national legislation.</w:t>
      </w:r>
    </w:p>
    <w:p w14:paraId="407F1889" w14:textId="77777777" w:rsidR="005E5707" w:rsidRPr="00B85DC5" w:rsidRDefault="005E5707" w:rsidP="005E5707">
      <w:pPr>
        <w:pStyle w:val="Notes"/>
        <w:rPr>
          <w:strike/>
          <w:color w:val="FF0000"/>
        </w:rPr>
      </w:pPr>
      <w:r w:rsidRPr="00B85DC5">
        <w:rPr>
          <w:i/>
          <w:strike/>
          <w:color w:val="FF0000"/>
        </w:rPr>
        <w:t>Note:</w:t>
      </w:r>
      <w:r w:rsidRPr="00B85DC5">
        <w:rPr>
          <w:strike/>
          <w:color w:val="FF0000"/>
        </w:rPr>
        <w:tab/>
        <w:t>In accordance with OIML and ISO policies, the dot is used in the English version of this Recommendation and a comma in the French version.</w:t>
      </w:r>
    </w:p>
    <w:p w14:paraId="66DD17BC" w14:textId="6E74042F" w:rsidR="005E5707" w:rsidRPr="00B85DC5" w:rsidRDefault="005E5707" w:rsidP="005E5707">
      <w:pPr>
        <w:spacing w:before="0" w:after="200" w:line="276" w:lineRule="auto"/>
        <w:rPr>
          <w:iCs/>
          <w:szCs w:val="20"/>
        </w:rPr>
      </w:pPr>
      <w:r w:rsidRPr="00B85DC5">
        <w:rPr>
          <w:color w:val="0070C0"/>
        </w:rPr>
        <w:t>Australian legal units of measurement for breath alcohol mass concentration are grams of alcohol per 210</w:t>
      </w:r>
      <w:r w:rsidR="009E369E">
        <w:rPr>
          <w:color w:val="0070C0"/>
        </w:rPr>
        <w:t> </w:t>
      </w:r>
      <w:r w:rsidRPr="00B85DC5">
        <w:rPr>
          <w:color w:val="0070C0"/>
        </w:rPr>
        <w:t>litres of exhaled breath.</w:t>
      </w:r>
      <w:r w:rsidRPr="00B85DC5">
        <w:br w:type="page"/>
      </w:r>
    </w:p>
    <w:p w14:paraId="4AE46A94" w14:textId="77777777" w:rsidR="005E5707" w:rsidRPr="00B85DC5" w:rsidRDefault="005E5707" w:rsidP="005E5707">
      <w:pPr>
        <w:pStyle w:val="Heading1"/>
        <w:numPr>
          <w:ilvl w:val="0"/>
          <w:numId w:val="4"/>
        </w:numPr>
        <w:rPr>
          <w:lang w:val="en-AU"/>
        </w:rPr>
      </w:pPr>
      <w:bookmarkStart w:id="641" w:name="_Toc67403164"/>
      <w:bookmarkStart w:id="642" w:name="_Toc432934122"/>
      <w:bookmarkStart w:id="643" w:name="_Toc532476446"/>
      <w:bookmarkStart w:id="644" w:name="_Toc20838831"/>
      <w:bookmarkStart w:id="645" w:name="_Toc66895714"/>
      <w:bookmarkStart w:id="646" w:name="_Toc191643359"/>
      <w:bookmarkStart w:id="647" w:name="_Toc193266550"/>
      <w:bookmarkStart w:id="648" w:name="_Toc199247247"/>
      <w:bookmarkEnd w:id="641"/>
      <w:r w:rsidRPr="00B85DC5">
        <w:rPr>
          <w:lang w:val="en-AU"/>
        </w:rPr>
        <w:lastRenderedPageBreak/>
        <w:t>Metrological requirements</w:t>
      </w:r>
      <w:bookmarkEnd w:id="642"/>
      <w:bookmarkEnd w:id="643"/>
      <w:bookmarkEnd w:id="644"/>
      <w:bookmarkEnd w:id="645"/>
      <w:bookmarkEnd w:id="646"/>
      <w:bookmarkEnd w:id="647"/>
      <w:bookmarkEnd w:id="648"/>
    </w:p>
    <w:p w14:paraId="37D97D18" w14:textId="77777777" w:rsidR="005E5707" w:rsidRPr="00B85DC5" w:rsidRDefault="005E5707" w:rsidP="002E7F40">
      <w:pPr>
        <w:pStyle w:val="Heading2"/>
      </w:pPr>
      <w:bookmarkStart w:id="649" w:name="_Toc437026515"/>
      <w:bookmarkStart w:id="650" w:name="_Toc437714866"/>
      <w:bookmarkStart w:id="651" w:name="_Toc437715740"/>
      <w:bookmarkStart w:id="652" w:name="_Toc437716673"/>
      <w:bookmarkStart w:id="653" w:name="_Toc437723736"/>
      <w:bookmarkStart w:id="654" w:name="_Toc438127661"/>
      <w:bookmarkStart w:id="655" w:name="_Toc438130333"/>
      <w:bookmarkStart w:id="656" w:name="_Toc437026516"/>
      <w:bookmarkStart w:id="657" w:name="_Toc437714867"/>
      <w:bookmarkStart w:id="658" w:name="_Toc437715741"/>
      <w:bookmarkStart w:id="659" w:name="_Toc437716674"/>
      <w:bookmarkStart w:id="660" w:name="_Toc437723737"/>
      <w:bookmarkStart w:id="661" w:name="_Toc438127662"/>
      <w:bookmarkStart w:id="662" w:name="_Toc438130334"/>
      <w:bookmarkStart w:id="663" w:name="_Toc437026518"/>
      <w:bookmarkStart w:id="664" w:name="_Toc437714869"/>
      <w:bookmarkStart w:id="665" w:name="_Toc437715743"/>
      <w:bookmarkStart w:id="666" w:name="_Toc437716676"/>
      <w:bookmarkStart w:id="667" w:name="_Toc437723739"/>
      <w:bookmarkStart w:id="668" w:name="_Toc438127664"/>
      <w:bookmarkStart w:id="669" w:name="_Toc438130336"/>
      <w:bookmarkStart w:id="670" w:name="_Toc432934124"/>
      <w:bookmarkStart w:id="671" w:name="_Toc532476447"/>
      <w:bookmarkStart w:id="672" w:name="_Toc20838832"/>
      <w:bookmarkStart w:id="673" w:name="_Toc66895715"/>
      <w:bookmarkStart w:id="674" w:name="_Toc191643360"/>
      <w:bookmarkStart w:id="675" w:name="_Toc193266551"/>
      <w:bookmarkStart w:id="676" w:name="_Toc1992472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B85DC5">
        <w:t>Measuring range</w:t>
      </w:r>
      <w:bookmarkEnd w:id="670"/>
      <w:bookmarkEnd w:id="671"/>
      <w:bookmarkEnd w:id="672"/>
      <w:bookmarkEnd w:id="673"/>
      <w:bookmarkEnd w:id="674"/>
      <w:bookmarkEnd w:id="675"/>
      <w:bookmarkEnd w:id="676"/>
    </w:p>
    <w:p w14:paraId="2DA0C694" w14:textId="77777777" w:rsidR="005E5707" w:rsidRPr="00B85DC5" w:rsidRDefault="005E5707" w:rsidP="005E5707">
      <w:r w:rsidRPr="00B85DC5">
        <w:t>The measuring range of the EBA shall be from 0.00 </w:t>
      </w:r>
      <w:r w:rsidRPr="00B85DC5">
        <w:rPr>
          <w:color w:val="0070C0"/>
        </w:rPr>
        <w:t xml:space="preserve">g/210 L </w:t>
      </w:r>
      <w:r w:rsidRPr="00B85DC5">
        <w:t xml:space="preserve">to at least </w:t>
      </w:r>
      <w:r w:rsidRPr="00B85DC5">
        <w:rPr>
          <w:color w:val="0070C0"/>
        </w:rPr>
        <w:t>0.42 g/210 L</w:t>
      </w:r>
      <w:r w:rsidRPr="00B85DC5">
        <w:t>.</w:t>
      </w:r>
    </w:p>
    <w:p w14:paraId="0BEEF2D6" w14:textId="1D9C680D" w:rsidR="005E5707" w:rsidRPr="00B85DC5" w:rsidRDefault="005E5707" w:rsidP="005E5707">
      <w:r w:rsidRPr="00B85DC5">
        <w:t>A greater upper limit of the measuring range may be defined by the manufacturer. The EBA shall indicate when its upper limit of measurement is exceeded, with the mention of the value of the upper limit e.g. “result &gt; </w:t>
      </w:r>
      <w:r w:rsidRPr="00B85DC5">
        <w:rPr>
          <w:color w:val="0070C0"/>
        </w:rPr>
        <w:t>0.42 g</w:t>
      </w:r>
      <w:r w:rsidR="009E369E">
        <w:rPr>
          <w:color w:val="0070C0"/>
        </w:rPr>
        <w:t>/</w:t>
      </w:r>
      <w:r w:rsidRPr="00B85DC5">
        <w:rPr>
          <w:color w:val="0070C0"/>
        </w:rPr>
        <w:t>210 L</w:t>
      </w:r>
      <w:r w:rsidRPr="00B85DC5">
        <w:t>”.</w:t>
      </w:r>
    </w:p>
    <w:p w14:paraId="68E6B1C3" w14:textId="77777777" w:rsidR="005E5707" w:rsidRPr="00B85DC5" w:rsidRDefault="005E5707" w:rsidP="005E5707">
      <w:r w:rsidRPr="00B85DC5">
        <w:t>The instrument shall fulfil the requirements of this Recommendation for the complete specified measuring range.</w:t>
      </w:r>
    </w:p>
    <w:p w14:paraId="753E849E" w14:textId="77777777" w:rsidR="005E5707" w:rsidRPr="00B85DC5" w:rsidRDefault="005E5707" w:rsidP="002E7F40">
      <w:pPr>
        <w:pStyle w:val="Heading2"/>
      </w:pPr>
      <w:bookmarkStart w:id="677" w:name="_Toc532476448"/>
      <w:bookmarkStart w:id="678" w:name="_Toc20838833"/>
      <w:bookmarkStart w:id="679" w:name="_Toc66895716"/>
      <w:bookmarkStart w:id="680" w:name="_Toc191643361"/>
      <w:bookmarkStart w:id="681" w:name="_Toc193266552"/>
      <w:bookmarkStart w:id="682" w:name="_Toc199247249"/>
      <w:r w:rsidRPr="00B85DC5">
        <w:t>Masking of low results</w:t>
      </w:r>
      <w:bookmarkEnd w:id="677"/>
      <w:bookmarkEnd w:id="678"/>
      <w:bookmarkEnd w:id="679"/>
      <w:bookmarkEnd w:id="680"/>
      <w:bookmarkEnd w:id="681"/>
      <w:bookmarkEnd w:id="682"/>
    </w:p>
    <w:p w14:paraId="7A72881F" w14:textId="77777777" w:rsidR="005E5707" w:rsidRPr="00B85DC5" w:rsidRDefault="005E5707" w:rsidP="005E5707">
      <w:r w:rsidRPr="00B85DC5">
        <w:t xml:space="preserve">National authorities may require a masking function which indicates </w:t>
      </w:r>
      <w:r w:rsidRPr="00B85DC5">
        <w:rPr>
          <w:color w:val="0070C0"/>
        </w:rPr>
        <w:t>0.000 g/210 L</w:t>
      </w:r>
      <w:r w:rsidRPr="00B85DC5">
        <w:t xml:space="preserve"> for measured mass concentrations equal to or less than a given value.</w:t>
      </w:r>
    </w:p>
    <w:p w14:paraId="16DD0EAA" w14:textId="77777777" w:rsidR="005E5707" w:rsidRPr="00B85DC5" w:rsidRDefault="005E5707" w:rsidP="005E5707">
      <w:r w:rsidRPr="00B85DC5">
        <w:t>This masking function shall be deactivated in the metrological test mode.</w:t>
      </w:r>
    </w:p>
    <w:p w14:paraId="39885DE9" w14:textId="77777777" w:rsidR="005E5707" w:rsidRPr="00B85DC5" w:rsidRDefault="005E5707" w:rsidP="002E7F40">
      <w:pPr>
        <w:pStyle w:val="Heading2"/>
      </w:pPr>
      <w:bookmarkStart w:id="683" w:name="_Toc432934125"/>
      <w:bookmarkStart w:id="684" w:name="_Toc532476449"/>
      <w:bookmarkStart w:id="685" w:name="_Toc20838834"/>
      <w:bookmarkStart w:id="686" w:name="_Toc66895717"/>
      <w:bookmarkStart w:id="687" w:name="_Ref87886996"/>
      <w:bookmarkStart w:id="688" w:name="_Toc191643362"/>
      <w:bookmarkStart w:id="689" w:name="_Toc193266553"/>
      <w:bookmarkStart w:id="690" w:name="_Toc199247250"/>
      <w:r w:rsidRPr="00B85DC5">
        <w:t>Scale interval</w:t>
      </w:r>
      <w:bookmarkEnd w:id="683"/>
      <w:bookmarkEnd w:id="684"/>
      <w:bookmarkEnd w:id="685"/>
      <w:bookmarkEnd w:id="686"/>
      <w:bookmarkEnd w:id="687"/>
      <w:bookmarkEnd w:id="688"/>
      <w:bookmarkEnd w:id="689"/>
      <w:bookmarkEnd w:id="690"/>
    </w:p>
    <w:p w14:paraId="3F87786E" w14:textId="77777777" w:rsidR="005E5707" w:rsidRPr="00B85DC5" w:rsidRDefault="005E5707" w:rsidP="005E5707">
      <w:r w:rsidRPr="00B85DC5">
        <w:t xml:space="preserve">For the indication of the result, the scale interval shall be </w:t>
      </w:r>
      <w:r w:rsidRPr="00B85DC5">
        <w:rPr>
          <w:color w:val="0070C0"/>
        </w:rPr>
        <w:t xml:space="preserve">0.001 g/210 L </w:t>
      </w:r>
      <w:r w:rsidRPr="00B85DC5">
        <w:t>in the measuring mode.</w:t>
      </w:r>
    </w:p>
    <w:p w14:paraId="4B23E40F" w14:textId="77777777" w:rsidR="005E5707" w:rsidRPr="00B85DC5" w:rsidRDefault="005E5707" w:rsidP="005E5707">
      <w:r w:rsidRPr="00B85DC5">
        <w:t xml:space="preserve">A measured value with </w:t>
      </w:r>
      <w:r w:rsidRPr="00B85DC5">
        <w:rPr>
          <w:strike/>
          <w:color w:val="FF0000"/>
        </w:rPr>
        <w:t>three</w:t>
      </w:r>
      <w:r w:rsidRPr="00B85DC5">
        <w:rPr>
          <w:color w:val="FF0000"/>
        </w:rPr>
        <w:t xml:space="preserve"> </w:t>
      </w:r>
      <w:r w:rsidRPr="00B85DC5">
        <w:rPr>
          <w:color w:val="0070C0"/>
        </w:rPr>
        <w:t>four</w:t>
      </w:r>
      <w:r w:rsidRPr="00B85DC5">
        <w:t xml:space="preserve"> decimal places shall be truncated to </w:t>
      </w:r>
      <w:r w:rsidRPr="00B85DC5">
        <w:rPr>
          <w:strike/>
          <w:color w:val="FF0000"/>
        </w:rPr>
        <w:t>two</w:t>
      </w:r>
      <w:r w:rsidRPr="00B85DC5">
        <w:rPr>
          <w:color w:val="FF0000"/>
        </w:rPr>
        <w:t xml:space="preserve"> </w:t>
      </w:r>
      <w:r w:rsidRPr="00B85DC5">
        <w:rPr>
          <w:color w:val="0070C0"/>
        </w:rPr>
        <w:t>three</w:t>
      </w:r>
      <w:r w:rsidRPr="00B85DC5">
        <w:t xml:space="preserve"> decimal places (e.g. a measured value of </w:t>
      </w:r>
      <w:r w:rsidRPr="00B85DC5">
        <w:rPr>
          <w:color w:val="0070C0"/>
        </w:rPr>
        <w:t xml:space="preserve">0.0896 g/210 L </w:t>
      </w:r>
      <w:r w:rsidRPr="00B85DC5">
        <w:t xml:space="preserve">is truncated to </w:t>
      </w:r>
      <w:r w:rsidRPr="00B85DC5">
        <w:rPr>
          <w:color w:val="0070C0"/>
        </w:rPr>
        <w:t>0.089 g/210 L</w:t>
      </w:r>
      <w:r w:rsidRPr="00B85DC5">
        <w:t>).</w:t>
      </w:r>
    </w:p>
    <w:p w14:paraId="3AF0F3F5" w14:textId="77777777" w:rsidR="005E5707" w:rsidRPr="00B85DC5" w:rsidRDefault="005E5707" w:rsidP="005E5707">
      <w:r w:rsidRPr="00B85DC5">
        <w:t xml:space="preserve">In the metrological test mode, the EBA shall display the result with a scale interval equal to </w:t>
      </w:r>
      <w:r w:rsidRPr="00B85DC5">
        <w:rPr>
          <w:color w:val="0070C0"/>
        </w:rPr>
        <w:t>0.0001 g/210 L</w:t>
      </w:r>
      <w:r w:rsidRPr="00B85DC5">
        <w:t>. This scale interval shall be used for metrological tests.</w:t>
      </w:r>
    </w:p>
    <w:p w14:paraId="48CBD60B" w14:textId="77777777" w:rsidR="005E5707" w:rsidRPr="00B85DC5" w:rsidRDefault="005E5707" w:rsidP="002E7F40">
      <w:pPr>
        <w:pStyle w:val="Heading2"/>
      </w:pPr>
      <w:bookmarkStart w:id="691" w:name="_Toc432934126"/>
      <w:bookmarkStart w:id="692" w:name="_Toc532476450"/>
      <w:bookmarkStart w:id="693" w:name="_Toc20838835"/>
      <w:bookmarkStart w:id="694" w:name="_Toc66895718"/>
      <w:bookmarkStart w:id="695" w:name="_Toc191643363"/>
      <w:bookmarkStart w:id="696" w:name="_Toc193266554"/>
      <w:bookmarkStart w:id="697" w:name="_Toc199247251"/>
      <w:r w:rsidRPr="00B85DC5">
        <w:t>Multiple indicating devices</w:t>
      </w:r>
      <w:bookmarkEnd w:id="691"/>
      <w:bookmarkEnd w:id="692"/>
      <w:bookmarkEnd w:id="693"/>
      <w:bookmarkEnd w:id="694"/>
      <w:bookmarkEnd w:id="695"/>
      <w:bookmarkEnd w:id="696"/>
      <w:bookmarkEnd w:id="697"/>
    </w:p>
    <w:p w14:paraId="4EDF4E3E" w14:textId="77777777" w:rsidR="005E5707" w:rsidRPr="00B85DC5" w:rsidRDefault="005E5707" w:rsidP="005E5707">
      <w:r w:rsidRPr="00B85DC5">
        <w:t>All indications (displays, printout, stored data, transmitted data, etc.) of the measurement results shall show the same value.</w:t>
      </w:r>
    </w:p>
    <w:p w14:paraId="67C99017" w14:textId="77777777" w:rsidR="005E5707" w:rsidRPr="00B85DC5" w:rsidRDefault="005E5707" w:rsidP="002E7F40">
      <w:pPr>
        <w:pStyle w:val="Heading2"/>
      </w:pPr>
      <w:bookmarkStart w:id="698" w:name="_Toc432934127"/>
      <w:bookmarkStart w:id="699" w:name="_Toc532476451"/>
      <w:bookmarkStart w:id="700" w:name="_Toc20838836"/>
      <w:bookmarkStart w:id="701" w:name="_Toc66895719"/>
      <w:bookmarkStart w:id="702" w:name="_Toc191643364"/>
      <w:bookmarkStart w:id="703" w:name="_Toc193266555"/>
      <w:bookmarkStart w:id="704" w:name="_Toc199247252"/>
      <w:r w:rsidRPr="00B85DC5">
        <w:t>Durability</w:t>
      </w:r>
      <w:bookmarkEnd w:id="698"/>
      <w:r w:rsidRPr="00B85DC5">
        <w:t xml:space="preserve"> of the EBA</w:t>
      </w:r>
      <w:bookmarkEnd w:id="699"/>
      <w:bookmarkEnd w:id="700"/>
      <w:bookmarkEnd w:id="701"/>
      <w:bookmarkEnd w:id="702"/>
      <w:bookmarkEnd w:id="703"/>
      <w:bookmarkEnd w:id="704"/>
    </w:p>
    <w:p w14:paraId="3AA9ADF4" w14:textId="77777777" w:rsidR="005E5707" w:rsidRPr="00B85DC5" w:rsidRDefault="005E5707" w:rsidP="005E5707">
      <w:r w:rsidRPr="00B85DC5">
        <w:t xml:space="preserve">The provisions in </w:t>
      </w:r>
      <w:r w:rsidRPr="00B85DC5">
        <w:fldChar w:fldCharType="begin" w:fldLock="1"/>
      </w:r>
      <w:r w:rsidRPr="00B85DC5">
        <w:instrText xml:space="preserve"> REF _Ref66892995 \r \h </w:instrText>
      </w:r>
      <w:r w:rsidRPr="00B85DC5">
        <w:fldChar w:fldCharType="separate"/>
      </w:r>
      <w:r>
        <w:t>0</w:t>
      </w:r>
      <w:r w:rsidRPr="00B85DC5">
        <w:fldChar w:fldCharType="end"/>
      </w:r>
      <w:r w:rsidRPr="00B85DC5">
        <w:t xml:space="preserve">, </w:t>
      </w:r>
      <w:r w:rsidRPr="00B85DC5">
        <w:fldChar w:fldCharType="begin" w:fldLock="1"/>
      </w:r>
      <w:r w:rsidRPr="00B85DC5">
        <w:instrText xml:space="preserve"> REF _Ref66893007 \r \h </w:instrText>
      </w:r>
      <w:r w:rsidRPr="00B85DC5">
        <w:fldChar w:fldCharType="separate"/>
      </w:r>
      <w:r>
        <w:t>6.7</w:t>
      </w:r>
      <w:r w:rsidRPr="00B85DC5">
        <w:fldChar w:fldCharType="end"/>
      </w:r>
      <w:r w:rsidRPr="00B85DC5">
        <w:t xml:space="preserve">, </w:t>
      </w:r>
      <w:r w:rsidRPr="00B85DC5">
        <w:fldChar w:fldCharType="begin" w:fldLock="1"/>
      </w:r>
      <w:r w:rsidRPr="00B85DC5">
        <w:instrText xml:space="preserve"> REF _Ref66893015 \r \h </w:instrText>
      </w:r>
      <w:r w:rsidRPr="00B85DC5">
        <w:fldChar w:fldCharType="separate"/>
      </w:r>
      <w:r>
        <w:t>6.8</w:t>
      </w:r>
      <w:r w:rsidRPr="00B85DC5">
        <w:fldChar w:fldCharType="end"/>
      </w:r>
      <w:r w:rsidRPr="00B85DC5">
        <w:t xml:space="preserve">, </w:t>
      </w:r>
      <w:r w:rsidRPr="00B85DC5">
        <w:fldChar w:fldCharType="begin" w:fldLock="1"/>
      </w:r>
      <w:r w:rsidRPr="00B85DC5">
        <w:instrText xml:space="preserve"> REF _Ref66893029 \r \h </w:instrText>
      </w:r>
      <w:r w:rsidRPr="00B85DC5">
        <w:fldChar w:fldCharType="separate"/>
      </w:r>
      <w:r>
        <w:t>6.9</w:t>
      </w:r>
      <w:r w:rsidRPr="00B85DC5">
        <w:fldChar w:fldCharType="end"/>
      </w:r>
      <w:r w:rsidRPr="00B85DC5">
        <w:t xml:space="preserve">, </w:t>
      </w:r>
      <w:r w:rsidRPr="00B85DC5">
        <w:fldChar w:fldCharType="begin" w:fldLock="1"/>
      </w:r>
      <w:r w:rsidRPr="00B85DC5">
        <w:instrText xml:space="preserve"> REF _Ref66893041 \r \h </w:instrText>
      </w:r>
      <w:r w:rsidRPr="00B85DC5">
        <w:fldChar w:fldCharType="separate"/>
      </w:r>
      <w:r>
        <w:t>6.10</w:t>
      </w:r>
      <w:r w:rsidRPr="00B85DC5">
        <w:fldChar w:fldCharType="end"/>
      </w:r>
      <w:r w:rsidRPr="00B85DC5">
        <w:t xml:space="preserve"> and </w:t>
      </w:r>
      <w:r w:rsidRPr="00B85DC5">
        <w:fldChar w:fldCharType="begin" w:fldLock="1"/>
      </w:r>
      <w:r w:rsidRPr="00B85DC5">
        <w:instrText xml:space="preserve"> REF _Ref89328167 \r \h </w:instrText>
      </w:r>
      <w:r w:rsidRPr="00B85DC5">
        <w:fldChar w:fldCharType="separate"/>
      </w:r>
      <w:r>
        <w:t>6.11</w:t>
      </w:r>
      <w:r w:rsidRPr="00B85DC5">
        <w:fldChar w:fldCharType="end"/>
      </w:r>
      <w:r w:rsidRPr="00B85DC5">
        <w:t xml:space="preserve"> shall be met durably.</w:t>
      </w:r>
    </w:p>
    <w:p w14:paraId="1A833D30" w14:textId="77777777" w:rsidR="005E5707" w:rsidRPr="00B85DC5" w:rsidRDefault="005E5707" w:rsidP="005E5707">
      <w:r w:rsidRPr="00B85DC5">
        <w:t>The EBA shall be designed to maintain stability of its metrological characteristics over a period of time (to be specified by the manufacturer) which shall be at least as long as the verification period.</w:t>
      </w:r>
    </w:p>
    <w:p w14:paraId="37CF2238" w14:textId="77777777" w:rsidR="005E5707" w:rsidRPr="00B85DC5" w:rsidRDefault="005E5707" w:rsidP="005E5707">
      <w:r w:rsidRPr="00B85DC5">
        <w:t>The verification period is defined under the responsibility of the national authorities (subsequent verifications).</w:t>
      </w:r>
    </w:p>
    <w:p w14:paraId="206098A2" w14:textId="77777777" w:rsidR="005E5707" w:rsidRPr="00B85DC5" w:rsidRDefault="005E5707" w:rsidP="005E5707">
      <w:pPr>
        <w:ind w:left="709" w:hanging="709"/>
      </w:pPr>
      <w:r w:rsidRPr="00B85DC5">
        <w:rPr>
          <w:i/>
          <w:iCs/>
          <w:color w:val="0070C0"/>
        </w:rPr>
        <w:t>Note:</w:t>
      </w:r>
      <w:r w:rsidRPr="00B85DC5">
        <w:rPr>
          <w:i/>
          <w:iCs/>
          <w:color w:val="0070C0"/>
        </w:rPr>
        <w:tab/>
      </w:r>
      <w:r w:rsidRPr="00B85DC5">
        <w:rPr>
          <w:color w:val="0070C0"/>
        </w:rPr>
        <w:t>Certificates of Approval may specify such periods.</w:t>
      </w:r>
    </w:p>
    <w:p w14:paraId="34CC53F9" w14:textId="77777777" w:rsidR="005E5707" w:rsidRPr="00B85DC5" w:rsidRDefault="005E5707" w:rsidP="005E5707">
      <w:pPr>
        <w:spacing w:before="0" w:after="200" w:line="276" w:lineRule="auto"/>
        <w:rPr>
          <w:b/>
          <w:sz w:val="24"/>
          <w:szCs w:val="24"/>
        </w:rPr>
      </w:pPr>
      <w:bookmarkStart w:id="705" w:name="_Toc432934128"/>
      <w:bookmarkStart w:id="706" w:name="_Toc532476452"/>
      <w:bookmarkStart w:id="707" w:name="_Toc20838837"/>
      <w:bookmarkStart w:id="708" w:name="_Ref66892995"/>
      <w:bookmarkStart w:id="709" w:name="_Toc66895720"/>
      <w:r w:rsidRPr="00B85DC5">
        <w:br w:type="page"/>
      </w:r>
    </w:p>
    <w:p w14:paraId="1DBE381F" w14:textId="77777777" w:rsidR="005E5707" w:rsidRPr="00B85DC5" w:rsidRDefault="005E5707" w:rsidP="002E7F40">
      <w:pPr>
        <w:pStyle w:val="Heading2"/>
      </w:pPr>
      <w:bookmarkStart w:id="710" w:name="_Toc191643365"/>
      <w:bookmarkStart w:id="711" w:name="_Toc193266556"/>
      <w:bookmarkStart w:id="712" w:name="_Toc199247253"/>
      <w:r w:rsidRPr="00B85DC5">
        <w:lastRenderedPageBreak/>
        <w:t>Maximum permissible errors (MPE)</w:t>
      </w:r>
      <w:bookmarkEnd w:id="705"/>
      <w:bookmarkEnd w:id="706"/>
      <w:bookmarkEnd w:id="707"/>
      <w:bookmarkEnd w:id="708"/>
      <w:bookmarkEnd w:id="709"/>
      <w:bookmarkEnd w:id="710"/>
      <w:bookmarkEnd w:id="711"/>
      <w:bookmarkEnd w:id="712"/>
    </w:p>
    <w:p w14:paraId="257BCDBD" w14:textId="77777777" w:rsidR="005E5707" w:rsidRPr="00B85DC5" w:rsidRDefault="005E5707" w:rsidP="005E5707">
      <w:r w:rsidRPr="00B85DC5">
        <w:t xml:space="preserve">The following MPE shall apply within the rated operating conditions (specified in </w:t>
      </w:r>
      <w:r w:rsidRPr="00B85DC5">
        <w:fldChar w:fldCharType="begin" w:fldLock="1"/>
      </w:r>
      <w:r w:rsidRPr="00B85DC5">
        <w:instrText xml:space="preserve"> REF _Ref66893041 \r \h </w:instrText>
      </w:r>
      <w:r w:rsidRPr="00B85DC5">
        <w:fldChar w:fldCharType="separate"/>
      </w:r>
      <w:r>
        <w:t>6.10</w:t>
      </w:r>
      <w:r w:rsidRPr="00B85DC5">
        <w:fldChar w:fldCharType="end"/>
      </w:r>
      <w:r w:rsidRPr="00B85DC5">
        <w:t>).</w:t>
      </w:r>
    </w:p>
    <w:p w14:paraId="19908249" w14:textId="77777777" w:rsidR="005E5707" w:rsidRPr="00B85DC5" w:rsidRDefault="005E5707" w:rsidP="0033195C">
      <w:pPr>
        <w:pStyle w:val="Heading3"/>
      </w:pPr>
      <w:bookmarkStart w:id="713" w:name="_Toc432934129"/>
      <w:bookmarkStart w:id="714" w:name="_Toc438216278"/>
      <w:bookmarkStart w:id="715" w:name="_Toc532476453"/>
      <w:bookmarkStart w:id="716" w:name="_Toc20838838"/>
      <w:bookmarkStart w:id="717" w:name="_Toc66895721"/>
      <w:bookmarkStart w:id="718" w:name="_Ref67402331"/>
      <w:bookmarkStart w:id="719" w:name="_Ref67402355"/>
      <w:bookmarkStart w:id="720" w:name="_Ref87887801"/>
      <w:bookmarkStart w:id="721" w:name="_Ref87887829"/>
      <w:bookmarkStart w:id="722" w:name="_Ref88052176"/>
      <w:bookmarkStart w:id="723" w:name="_Ref88052181"/>
      <w:bookmarkStart w:id="724" w:name="_Toc191643366"/>
      <w:r w:rsidRPr="00B85DC5">
        <w:t>Maximum permissible errors for type approval and initial verification</w:t>
      </w:r>
      <w:bookmarkEnd w:id="713"/>
      <w:bookmarkEnd w:id="714"/>
      <w:bookmarkEnd w:id="715"/>
      <w:bookmarkEnd w:id="716"/>
      <w:bookmarkEnd w:id="717"/>
      <w:bookmarkEnd w:id="718"/>
      <w:bookmarkEnd w:id="719"/>
      <w:bookmarkEnd w:id="720"/>
      <w:bookmarkEnd w:id="721"/>
      <w:bookmarkEnd w:id="722"/>
      <w:bookmarkEnd w:id="723"/>
      <w:bookmarkEnd w:id="724"/>
    </w:p>
    <w:p w14:paraId="57E2EDF4" w14:textId="77777777" w:rsidR="005E5707" w:rsidRPr="00B85DC5" w:rsidRDefault="005E5707" w:rsidP="005E5707">
      <w:r w:rsidRPr="00B85DC5">
        <w:t>The maximum permissible error (MPE), positive or negative, shall be:</w:t>
      </w:r>
    </w:p>
    <w:p w14:paraId="37CF95C3" w14:textId="77777777" w:rsidR="005E5707" w:rsidRPr="00B85DC5" w:rsidRDefault="005E5707" w:rsidP="005E5707">
      <w:r w:rsidRPr="00B85DC5">
        <w:tab/>
      </w:r>
      <w:r w:rsidRPr="00B85DC5">
        <w:rPr>
          <w:color w:val="0070C0"/>
        </w:rPr>
        <w:t xml:space="preserve">0.0042 g/210 L </w:t>
      </w:r>
      <w:r w:rsidRPr="00B85DC5">
        <w:t xml:space="preserve">or 5 % </w:t>
      </w:r>
      <w:r w:rsidRPr="00B85DC5">
        <w:tab/>
        <w:t xml:space="preserve">of the reference value of mass concentration of alcohol, depending on </w:t>
      </w:r>
      <w:r w:rsidRPr="00B85DC5">
        <w:br/>
        <w:t xml:space="preserve"> </w:t>
      </w:r>
      <w:r w:rsidRPr="00B85DC5">
        <w:tab/>
      </w:r>
      <w:r w:rsidRPr="00B85DC5">
        <w:tab/>
      </w:r>
      <w:r w:rsidRPr="00B85DC5">
        <w:tab/>
      </w:r>
      <w:r w:rsidRPr="00B85DC5">
        <w:tab/>
        <w:t>whichever is the greater.</w:t>
      </w:r>
    </w:p>
    <w:p w14:paraId="31B137CD" w14:textId="77777777" w:rsidR="005E5707" w:rsidRPr="00B85DC5" w:rsidRDefault="005E5707" w:rsidP="005E5707">
      <w:r w:rsidRPr="00B85DC5">
        <w:t xml:space="preserve">If the upper limit of the measuring range is greater than </w:t>
      </w:r>
      <w:r w:rsidRPr="00B85DC5">
        <w:rPr>
          <w:color w:val="0070C0"/>
        </w:rPr>
        <w:t>0.42 g/210 L</w:t>
      </w:r>
      <w:r w:rsidRPr="00B85DC5">
        <w:t>, the maximum permissible error shall be:</w:t>
      </w:r>
    </w:p>
    <w:p w14:paraId="76B684C4" w14:textId="66F5B12A" w:rsidR="005E5707" w:rsidRPr="00B85DC5" w:rsidRDefault="005E5707" w:rsidP="005E5707">
      <w:r w:rsidRPr="00B85DC5">
        <w:tab/>
      </w:r>
      <m:oMath>
        <m:f>
          <m:fPr>
            <m:ctrlPr>
              <w:rPr>
                <w:rFonts w:ascii="Cambria Math" w:hAnsi="Cambria Math"/>
                <w:i/>
              </w:rPr>
            </m:ctrlPr>
          </m:fPr>
          <m:num>
            <m:r>
              <w:rPr>
                <w:rFonts w:ascii="Cambria Math" w:hAnsi="Cambria Math"/>
              </w:rPr>
              <m:t>β</m:t>
            </m:r>
          </m:num>
          <m:den>
            <m:r>
              <w:rPr>
                <w:rFonts w:ascii="Cambria Math" w:hAnsi="Cambria Math"/>
              </w:rPr>
              <m:t>2</m:t>
            </m:r>
          </m:den>
        </m:f>
        <m:r>
          <w:rPr>
            <w:rFonts w:ascii="Cambria Math" w:hAnsi="Cambria Math"/>
          </w:rPr>
          <m:t>-</m:t>
        </m:r>
        <m:r>
          <w:rPr>
            <w:rFonts w:ascii="Cambria Math" w:hAnsi="Cambria Math"/>
            <w:color w:val="0070C0"/>
          </w:rPr>
          <m:t>0.189</m:t>
        </m:r>
        <m:r>
          <m:rPr>
            <m:sty m:val="p"/>
          </m:rPr>
          <w:rPr>
            <w:rFonts w:ascii="Cambria Math" w:hAnsi="Cambria Math"/>
            <w:color w:val="0070C0"/>
          </w:rPr>
          <m:t xml:space="preserve"> g/210 L</m:t>
        </m:r>
      </m:oMath>
      <w:r w:rsidRPr="00B85DC5">
        <w:t xml:space="preserve"> </w:t>
      </w:r>
      <w:r w:rsidRPr="00B85DC5">
        <w:tab/>
        <w:t xml:space="preserve">for all mass concentrations of alcohol greater than </w:t>
      </w:r>
      <w:r w:rsidRPr="00B85DC5">
        <w:rPr>
          <w:color w:val="0070C0"/>
        </w:rPr>
        <w:t>0.42 g/210 L</w:t>
      </w:r>
      <w:r w:rsidRPr="00B85DC5">
        <w:t>.</w:t>
      </w:r>
    </w:p>
    <w:p w14:paraId="5310567A" w14:textId="77777777" w:rsidR="005E5707" w:rsidRPr="00B85DC5" w:rsidRDefault="005E5707" w:rsidP="005E5707">
      <w:bookmarkStart w:id="725" w:name="_Toc432934130"/>
      <w:r w:rsidRPr="00B85DC5">
        <w:t>National regulations may require that the MPE as specified in the present subclause also apply to verification after repair or for mandatory periodic verification.</w:t>
      </w:r>
    </w:p>
    <w:p w14:paraId="34D26927" w14:textId="77777777" w:rsidR="005E5707" w:rsidRPr="00B85DC5" w:rsidRDefault="005E5707" w:rsidP="0033195C">
      <w:pPr>
        <w:pStyle w:val="Heading3"/>
      </w:pPr>
      <w:bookmarkStart w:id="726" w:name="_Toc532476454"/>
      <w:bookmarkStart w:id="727" w:name="_Toc20838839"/>
      <w:bookmarkStart w:id="728" w:name="_Toc66895722"/>
      <w:bookmarkStart w:id="729" w:name="_Ref88052197"/>
      <w:bookmarkStart w:id="730" w:name="_Toc191643367"/>
      <w:r w:rsidRPr="00B85DC5">
        <w:t xml:space="preserve">Maximum permissible errors for subsequent verification </w:t>
      </w:r>
      <w:bookmarkEnd w:id="725"/>
      <w:r w:rsidRPr="00B85DC5">
        <w:t>and for EBA in service</w:t>
      </w:r>
      <w:bookmarkEnd w:id="726"/>
      <w:bookmarkEnd w:id="727"/>
      <w:bookmarkEnd w:id="728"/>
      <w:bookmarkEnd w:id="729"/>
      <w:bookmarkEnd w:id="730"/>
    </w:p>
    <w:p w14:paraId="0718C70D" w14:textId="77777777" w:rsidR="005E5707" w:rsidRPr="00B85DC5" w:rsidRDefault="005E5707" w:rsidP="005E5707">
      <w:r w:rsidRPr="00B85DC5">
        <w:t>The maximum permissible error (MPE), positive or negative, shall be:</w:t>
      </w:r>
    </w:p>
    <w:p w14:paraId="5C98F4F2" w14:textId="77777777" w:rsidR="005E5707" w:rsidRPr="00B85DC5" w:rsidRDefault="005E5707" w:rsidP="001561A6">
      <w:pPr>
        <w:ind w:left="720"/>
      </w:pPr>
      <w:r w:rsidRPr="00B85DC5">
        <w:rPr>
          <w:color w:val="0070C0"/>
        </w:rPr>
        <w:t xml:space="preserve">0.0063 g/210 L </w:t>
      </w:r>
      <w:r w:rsidRPr="00B85DC5">
        <w:t>or 7.5 % of the reference value of the mass concentration of alcohol, depending on whichever is the greater.</w:t>
      </w:r>
    </w:p>
    <w:p w14:paraId="72F9BCBB" w14:textId="77777777" w:rsidR="005E5707" w:rsidRPr="00B85DC5" w:rsidRDefault="005E5707" w:rsidP="005E5707">
      <w:r w:rsidRPr="00B85DC5">
        <w:t xml:space="preserve">If the upper limit of the measuring range is greater than </w:t>
      </w:r>
      <w:r w:rsidRPr="00B85DC5">
        <w:rPr>
          <w:color w:val="0070C0"/>
        </w:rPr>
        <w:t>0.42 g/210 L</w:t>
      </w:r>
      <w:r w:rsidRPr="00B85DC5">
        <w:t>, the maximum permissible error shall be:</w:t>
      </w:r>
    </w:p>
    <w:p w14:paraId="71CA4372" w14:textId="33A0309C" w:rsidR="005E5707" w:rsidRPr="00B85DC5" w:rsidRDefault="005E5707" w:rsidP="005E5707">
      <w:r w:rsidRPr="00B85DC5">
        <w:tab/>
        <w:t xml:space="preserve"> </w:t>
      </w:r>
      <m:oMath>
        <m:f>
          <m:fPr>
            <m:ctrlPr>
              <w:rPr>
                <w:rFonts w:ascii="Cambria Math" w:hAnsi="Cambria Math"/>
                <w:i/>
              </w:rPr>
            </m:ctrlPr>
          </m:fPr>
          <m:num>
            <m:r>
              <w:rPr>
                <w:rFonts w:ascii="Cambria Math" w:hAnsi="Cambria Math"/>
              </w:rPr>
              <m:t>β×3</m:t>
            </m:r>
          </m:num>
          <m:den>
            <m:r>
              <w:rPr>
                <w:rFonts w:ascii="Cambria Math" w:hAnsi="Cambria Math"/>
              </w:rPr>
              <m:t>4</m:t>
            </m:r>
          </m:den>
        </m:f>
        <m:r>
          <w:rPr>
            <w:rFonts w:ascii="Cambria Math" w:hAnsi="Cambria Math"/>
          </w:rPr>
          <m:t>-</m:t>
        </m:r>
        <m:r>
          <w:rPr>
            <w:rFonts w:ascii="Cambria Math" w:hAnsi="Cambria Math"/>
            <w:color w:val="0070C0"/>
          </w:rPr>
          <m:t>0.2835</m:t>
        </m:r>
        <m:f>
          <m:fPr>
            <m:type m:val="lin"/>
            <m:ctrlPr>
              <w:rPr>
                <w:rFonts w:ascii="Cambria Math" w:hAnsi="Cambria Math"/>
                <w:i/>
                <w:color w:val="0070C0"/>
              </w:rPr>
            </m:ctrlPr>
          </m:fPr>
          <m:num>
            <m:r>
              <m:rPr>
                <m:sty m:val="p"/>
              </m:rPr>
              <w:rPr>
                <w:rFonts w:ascii="Cambria Math" w:hAnsi="Cambria Math"/>
                <w:color w:val="0070C0"/>
              </w:rPr>
              <m:t>g</m:t>
            </m:r>
          </m:num>
          <m:den>
            <m:r>
              <w:rPr>
                <w:rFonts w:ascii="Cambria Math" w:hAnsi="Cambria Math"/>
                <w:color w:val="0070C0"/>
              </w:rPr>
              <m:t>210</m:t>
            </m:r>
            <m:r>
              <m:rPr>
                <m:sty m:val="p"/>
              </m:rPr>
              <w:rPr>
                <w:rFonts w:ascii="Cambria Math" w:hAnsi="Cambria Math"/>
                <w:color w:val="0070C0"/>
              </w:rPr>
              <m:t xml:space="preserve"> L</m:t>
            </m:r>
          </m:den>
        </m:f>
      </m:oMath>
      <w:r w:rsidRPr="00B85DC5">
        <w:tab/>
        <w:t xml:space="preserve">for all mass concentrations of alcohol greater than </w:t>
      </w:r>
      <w:r w:rsidRPr="00B85DC5">
        <w:rPr>
          <w:color w:val="0070C0"/>
        </w:rPr>
        <w:t>0.42 g/210 L</w:t>
      </w:r>
      <w:r w:rsidRPr="00B85DC5">
        <w:t>.</w:t>
      </w:r>
    </w:p>
    <w:p w14:paraId="778A73CE" w14:textId="1768199C" w:rsidR="005E5707" w:rsidRPr="00B85DC5" w:rsidRDefault="005E5707" w:rsidP="005E5707">
      <w:pPr>
        <w:pStyle w:val="Caption"/>
        <w:rPr>
          <w:sz w:val="18"/>
        </w:rPr>
      </w:pPr>
      <w:r w:rsidRPr="00B85DC5">
        <w:t xml:space="preserve">Table </w:t>
      </w:r>
      <w:r w:rsidRPr="00B85DC5">
        <w:fldChar w:fldCharType="begin"/>
      </w:r>
      <w:r w:rsidRPr="00B85DC5">
        <w:instrText xml:space="preserve"> SEQ Table \* ARABIC </w:instrText>
      </w:r>
      <w:r w:rsidRPr="00B85DC5">
        <w:fldChar w:fldCharType="separate"/>
      </w:r>
      <w:r w:rsidR="00022322">
        <w:rPr>
          <w:noProof/>
        </w:rPr>
        <w:t>1</w:t>
      </w:r>
      <w:r w:rsidRPr="00B85DC5">
        <w:fldChar w:fldCharType="end"/>
      </w:r>
      <w:r w:rsidRPr="00B85DC5">
        <w:t xml:space="preserve"> - MPE for type approval, initial verification, subsequent verification and EBAs in service</w:t>
      </w:r>
    </w:p>
    <w:tbl>
      <w:tblPr>
        <w:tblStyle w:val="TableGrid"/>
        <w:tblW w:w="9129" w:type="dxa"/>
        <w:tblCellMar>
          <w:left w:w="57" w:type="dxa"/>
          <w:right w:w="57" w:type="dxa"/>
        </w:tblCellMar>
        <w:tblLook w:val="04A0" w:firstRow="1" w:lastRow="0" w:firstColumn="1" w:lastColumn="0" w:noHBand="0" w:noVBand="1"/>
      </w:tblPr>
      <w:tblGrid>
        <w:gridCol w:w="2467"/>
        <w:gridCol w:w="2268"/>
        <w:gridCol w:w="2410"/>
        <w:gridCol w:w="1984"/>
      </w:tblGrid>
      <w:tr w:rsidR="005E5707" w:rsidRPr="00B85DC5" w14:paraId="1D7D2CC8" w14:textId="77777777" w:rsidTr="00D45F16">
        <w:trPr>
          <w:cnfStyle w:val="100000000000" w:firstRow="1" w:lastRow="0" w:firstColumn="0" w:lastColumn="0" w:oddVBand="0" w:evenVBand="0" w:oddHBand="0" w:evenHBand="0" w:firstRowFirstColumn="0" w:firstRowLastColumn="0" w:lastRowFirstColumn="0" w:lastRowLastColumn="0"/>
          <w:trHeight w:val="556"/>
          <w:tblHeader/>
        </w:trPr>
        <w:tc>
          <w:tcPr>
            <w:tcW w:w="2467" w:type="dxa"/>
            <w:vAlign w:val="center"/>
          </w:tcPr>
          <w:p w14:paraId="1589AEBC" w14:textId="77777777" w:rsidR="005E5707" w:rsidRPr="00B85DC5" w:rsidRDefault="005E5707" w:rsidP="006A442B">
            <w:pPr>
              <w:jc w:val="center"/>
            </w:pPr>
            <w:r w:rsidRPr="00B85DC5">
              <w:t xml:space="preserve">Reference values for </w:t>
            </w:r>
            <w:r w:rsidRPr="00B85DC5">
              <w:rPr>
                <w:bCs/>
              </w:rPr>
              <w:t>alcohol</w:t>
            </w:r>
            <w:r w:rsidRPr="00B85DC5">
              <w:t xml:space="preserve"> concentration</w:t>
            </w:r>
          </w:p>
          <w:p w14:paraId="5E011060" w14:textId="77777777" w:rsidR="005E5707" w:rsidRPr="00B85DC5" w:rsidRDefault="005E5707" w:rsidP="006A442B">
            <w:pPr>
              <w:jc w:val="center"/>
              <w:rPr>
                <w:vertAlign w:val="subscript"/>
              </w:rPr>
            </w:pPr>
            <w:r w:rsidRPr="00B85DC5">
              <w:rPr>
                <w:rFonts w:ascii="Symbol" w:hAnsi="Symbol" w:cs="Arial"/>
                <w:i/>
              </w:rPr>
              <w:t></w:t>
            </w:r>
          </w:p>
        </w:tc>
        <w:tc>
          <w:tcPr>
            <w:tcW w:w="2268" w:type="dxa"/>
            <w:vAlign w:val="center"/>
          </w:tcPr>
          <w:p w14:paraId="69DE27E9" w14:textId="77777777" w:rsidR="005E5707" w:rsidRPr="00B85DC5" w:rsidRDefault="005E5707" w:rsidP="006A442B">
            <w:pPr>
              <w:jc w:val="center"/>
            </w:pPr>
            <w:r w:rsidRPr="00B85DC5">
              <w:t xml:space="preserve">MPE of </w:t>
            </w:r>
            <w:r w:rsidRPr="00B85DC5">
              <w:fldChar w:fldCharType="begin" w:fldLock="1"/>
            </w:r>
            <w:r w:rsidRPr="00B85DC5">
              <w:instrText xml:space="preserve"> REF _Ref88052176 \r \h </w:instrText>
            </w:r>
            <w:r w:rsidRPr="00B85DC5">
              <w:fldChar w:fldCharType="separate"/>
            </w:r>
            <w:r>
              <w:t>6.6.1</w:t>
            </w:r>
            <w:r w:rsidRPr="00B85DC5">
              <w:fldChar w:fldCharType="end"/>
            </w:r>
          </w:p>
        </w:tc>
        <w:tc>
          <w:tcPr>
            <w:tcW w:w="2410" w:type="dxa"/>
            <w:vAlign w:val="center"/>
          </w:tcPr>
          <w:p w14:paraId="0AAE0B36" w14:textId="77777777" w:rsidR="005E5707" w:rsidRPr="00B85DC5" w:rsidRDefault="005E5707" w:rsidP="006A442B">
            <w:pPr>
              <w:jc w:val="center"/>
            </w:pPr>
            <w:r w:rsidRPr="00B85DC5">
              <w:t xml:space="preserve">MPE of </w:t>
            </w:r>
            <w:r w:rsidRPr="00B85DC5">
              <w:fldChar w:fldCharType="begin" w:fldLock="1"/>
            </w:r>
            <w:r w:rsidRPr="00B85DC5">
              <w:instrText xml:space="preserve"> REF _Ref88052197 \r \h </w:instrText>
            </w:r>
            <w:r w:rsidRPr="00B85DC5">
              <w:fldChar w:fldCharType="separate"/>
            </w:r>
            <w:r>
              <w:t>6.6.2</w:t>
            </w:r>
            <w:r w:rsidRPr="00B85DC5">
              <w:fldChar w:fldCharType="end"/>
            </w:r>
          </w:p>
        </w:tc>
        <w:tc>
          <w:tcPr>
            <w:tcW w:w="1984" w:type="dxa"/>
            <w:vAlign w:val="center"/>
          </w:tcPr>
          <w:p w14:paraId="51F0C9DE" w14:textId="77777777" w:rsidR="005E5707" w:rsidRPr="00B85DC5" w:rsidRDefault="005E5707" w:rsidP="006A442B">
            <w:pPr>
              <w:jc w:val="center"/>
            </w:pPr>
            <w:r w:rsidRPr="00B85DC5">
              <w:t>Comment</w:t>
            </w:r>
          </w:p>
        </w:tc>
      </w:tr>
      <w:tr w:rsidR="005E5707" w:rsidRPr="00B85DC5" w14:paraId="7DC4041F" w14:textId="77777777" w:rsidTr="006A442B">
        <w:trPr>
          <w:trHeight w:val="408"/>
        </w:trPr>
        <w:tc>
          <w:tcPr>
            <w:tcW w:w="2467" w:type="dxa"/>
            <w:vAlign w:val="center"/>
          </w:tcPr>
          <w:p w14:paraId="662BB40B" w14:textId="4107F761" w:rsidR="005E5707" w:rsidRPr="00B85DC5" w:rsidRDefault="005E5707" w:rsidP="006A442B">
            <w:pPr>
              <w:jc w:val="center"/>
            </w:pPr>
            <w:r w:rsidRPr="00B85DC5">
              <w:rPr>
                <w:color w:val="0070C0"/>
              </w:rPr>
              <w:t>0.000 g/210 L – 0.084</w:t>
            </w:r>
            <w:r w:rsidR="009E369E">
              <w:rPr>
                <w:color w:val="0070C0"/>
              </w:rPr>
              <w:t> </w:t>
            </w:r>
            <w:r w:rsidR="001561A6">
              <w:rPr>
                <w:color w:val="0070C0"/>
              </w:rPr>
              <w:t>g</w:t>
            </w:r>
            <w:r w:rsidRPr="00B85DC5">
              <w:rPr>
                <w:color w:val="0070C0"/>
              </w:rPr>
              <w:t>/210 L</w:t>
            </w:r>
          </w:p>
        </w:tc>
        <w:tc>
          <w:tcPr>
            <w:tcW w:w="2268" w:type="dxa"/>
            <w:vAlign w:val="center"/>
          </w:tcPr>
          <w:p w14:paraId="35A6FD76" w14:textId="77777777" w:rsidR="005E5707" w:rsidRPr="00B85DC5" w:rsidRDefault="005E5707" w:rsidP="006A442B">
            <w:pPr>
              <w:jc w:val="center"/>
            </w:pPr>
            <w:r w:rsidRPr="00B85DC5">
              <w:rPr>
                <w:color w:val="0070C0"/>
              </w:rPr>
              <w:t>0.0042 g/210 L</w:t>
            </w:r>
          </w:p>
        </w:tc>
        <w:tc>
          <w:tcPr>
            <w:tcW w:w="2410" w:type="dxa"/>
            <w:vAlign w:val="center"/>
          </w:tcPr>
          <w:p w14:paraId="62566E2F" w14:textId="77777777" w:rsidR="005E5707" w:rsidRPr="00B85DC5" w:rsidRDefault="005E5707" w:rsidP="006A442B">
            <w:pPr>
              <w:jc w:val="center"/>
            </w:pPr>
            <w:r w:rsidRPr="00B85DC5">
              <w:rPr>
                <w:color w:val="0070C0"/>
              </w:rPr>
              <w:t>0.0063 g/210 L</w:t>
            </w:r>
          </w:p>
        </w:tc>
        <w:tc>
          <w:tcPr>
            <w:tcW w:w="1984" w:type="dxa"/>
            <w:vAlign w:val="center"/>
          </w:tcPr>
          <w:p w14:paraId="28CDE481" w14:textId="77777777" w:rsidR="005E5707" w:rsidRPr="00B85DC5" w:rsidRDefault="005E5707" w:rsidP="006A442B">
            <w:pPr>
              <w:jc w:val="center"/>
            </w:pPr>
          </w:p>
        </w:tc>
      </w:tr>
      <w:tr w:rsidR="005E5707" w:rsidRPr="00B85DC5" w14:paraId="2B0A0413" w14:textId="77777777" w:rsidTr="006A442B">
        <w:trPr>
          <w:trHeight w:val="414"/>
        </w:trPr>
        <w:tc>
          <w:tcPr>
            <w:tcW w:w="2467" w:type="dxa"/>
            <w:vAlign w:val="center"/>
          </w:tcPr>
          <w:p w14:paraId="63DF229A" w14:textId="77777777" w:rsidR="005E5707" w:rsidRPr="00B85DC5" w:rsidRDefault="005E5707" w:rsidP="006A442B">
            <w:pPr>
              <w:jc w:val="center"/>
            </w:pPr>
            <w:r w:rsidRPr="00B85DC5">
              <w:t xml:space="preserve">&gt; </w:t>
            </w:r>
            <w:r w:rsidRPr="00B85DC5">
              <w:rPr>
                <w:color w:val="0070C0"/>
              </w:rPr>
              <w:t xml:space="preserve">0.084 g/210 L – </w:t>
            </w:r>
            <w:r w:rsidRPr="00B85DC5">
              <w:rPr>
                <w:color w:val="0070C0"/>
              </w:rPr>
              <w:br/>
              <w:t>0.42 g/210 L</w:t>
            </w:r>
          </w:p>
        </w:tc>
        <w:tc>
          <w:tcPr>
            <w:tcW w:w="2268" w:type="dxa"/>
            <w:vAlign w:val="center"/>
          </w:tcPr>
          <w:p w14:paraId="023F6C34" w14:textId="77777777" w:rsidR="005E5707" w:rsidRPr="00B85DC5" w:rsidRDefault="005E5707" w:rsidP="006A442B">
            <w:pPr>
              <w:jc w:val="center"/>
            </w:pPr>
            <w:r w:rsidRPr="00B85DC5">
              <w:t xml:space="preserve">5 % of </w:t>
            </w:r>
            <w:r w:rsidRPr="00B85DC5">
              <w:rPr>
                <w:rFonts w:ascii="Symbol" w:hAnsi="Symbol" w:cs="Arial"/>
                <w:bCs/>
                <w:i/>
              </w:rPr>
              <w:t></w:t>
            </w:r>
          </w:p>
        </w:tc>
        <w:tc>
          <w:tcPr>
            <w:tcW w:w="2410" w:type="dxa"/>
            <w:vAlign w:val="center"/>
          </w:tcPr>
          <w:p w14:paraId="5626BCD7" w14:textId="77777777" w:rsidR="005E5707" w:rsidRPr="00B85DC5" w:rsidRDefault="005E5707" w:rsidP="006A442B">
            <w:pPr>
              <w:jc w:val="center"/>
            </w:pPr>
            <w:r w:rsidRPr="00B85DC5">
              <w:t xml:space="preserve">7.5 % of </w:t>
            </w:r>
            <w:r w:rsidRPr="00B85DC5">
              <w:rPr>
                <w:rFonts w:ascii="Symbol" w:hAnsi="Symbol" w:cs="Arial"/>
                <w:bCs/>
                <w:i/>
                <w:iCs/>
              </w:rPr>
              <w:t></w:t>
            </w:r>
          </w:p>
        </w:tc>
        <w:tc>
          <w:tcPr>
            <w:tcW w:w="1984" w:type="dxa"/>
            <w:vAlign w:val="center"/>
          </w:tcPr>
          <w:p w14:paraId="2727558F" w14:textId="77777777" w:rsidR="005E5707" w:rsidRPr="00B85DC5" w:rsidRDefault="005E5707" w:rsidP="006A442B">
            <w:pPr>
              <w:jc w:val="center"/>
            </w:pPr>
          </w:p>
        </w:tc>
      </w:tr>
      <w:tr w:rsidR="005E5707" w:rsidRPr="00B85DC5" w14:paraId="1B4DBF9A" w14:textId="77777777" w:rsidTr="006A442B">
        <w:tc>
          <w:tcPr>
            <w:tcW w:w="2467" w:type="dxa"/>
            <w:vAlign w:val="center"/>
          </w:tcPr>
          <w:p w14:paraId="3A4B1E6D" w14:textId="77777777" w:rsidR="005E5707" w:rsidRPr="00B85DC5" w:rsidRDefault="005E5707" w:rsidP="006A442B">
            <w:pPr>
              <w:jc w:val="center"/>
            </w:pPr>
            <w:r w:rsidRPr="00B85DC5">
              <w:t xml:space="preserve">&gt; </w:t>
            </w:r>
            <w:r w:rsidRPr="00B85DC5">
              <w:rPr>
                <w:color w:val="0070C0"/>
              </w:rPr>
              <w:t>0.42 g/210 L</w:t>
            </w:r>
          </w:p>
        </w:tc>
        <w:tc>
          <w:tcPr>
            <w:tcW w:w="2268" w:type="dxa"/>
            <w:vAlign w:val="center"/>
          </w:tcPr>
          <w:p w14:paraId="6EDB070C" w14:textId="77777777" w:rsidR="005E5707" w:rsidRPr="00B85DC5" w:rsidRDefault="00CC4A57" w:rsidP="006A442B">
            <w:pPr>
              <w:jc w:val="center"/>
              <w:rPr>
                <w:rFonts w:eastAsiaTheme="minorEastAsia"/>
              </w:rPr>
            </w:pPr>
            <m:oMathPara>
              <m:oMath>
                <m:f>
                  <m:fPr>
                    <m:ctrlPr>
                      <w:rPr>
                        <w:rFonts w:ascii="Cambria Math" w:hAnsi="Cambria Math"/>
                      </w:rPr>
                    </m:ctrlPr>
                  </m:fPr>
                  <m:num>
                    <m:r>
                      <w:rPr>
                        <w:rFonts w:ascii="Cambria Math" w:hAnsi="Cambria Math"/>
                      </w:rPr>
                      <m:t>β</m:t>
                    </m:r>
                  </m:num>
                  <m:den>
                    <m:r>
                      <m:rPr>
                        <m:sty m:val="p"/>
                      </m:rPr>
                      <w:rPr>
                        <w:rFonts w:ascii="Cambria Math" w:hAnsi="Cambria Math"/>
                      </w:rPr>
                      <m:t>2</m:t>
                    </m:r>
                  </m:den>
                </m:f>
                <m:r>
                  <m:rPr>
                    <m:sty m:val="p"/>
                  </m:rPr>
                  <w:rPr>
                    <w:rFonts w:ascii="Cambria Math" w:hAnsi="Cambria Math"/>
                  </w:rPr>
                  <m:t>-</m:t>
                </m:r>
                <m:r>
                  <m:rPr>
                    <m:sty m:val="p"/>
                  </m:rPr>
                  <w:rPr>
                    <w:rFonts w:ascii="Cambria Math" w:hAnsi="Cambria Math"/>
                    <w:color w:val="0070C0"/>
                  </w:rPr>
                  <m:t>0.189 g/210 L</m:t>
                </m:r>
              </m:oMath>
            </m:oMathPara>
          </w:p>
        </w:tc>
        <w:tc>
          <w:tcPr>
            <w:tcW w:w="2410" w:type="dxa"/>
            <w:vAlign w:val="center"/>
          </w:tcPr>
          <w:p w14:paraId="63AA5430" w14:textId="77777777" w:rsidR="005E5707" w:rsidRPr="00B85DC5" w:rsidRDefault="00CC4A57" w:rsidP="006A442B">
            <w:pPr>
              <w:jc w:val="center"/>
            </w:pPr>
            <m:oMathPara>
              <m:oMathParaPr>
                <m:jc m:val="center"/>
              </m:oMathParaPr>
              <m:oMath>
                <m:f>
                  <m:fPr>
                    <m:ctrlPr>
                      <w:rPr>
                        <w:rFonts w:ascii="Cambria Math" w:hAnsi="Cambria Math"/>
                      </w:rPr>
                    </m:ctrlPr>
                  </m:fPr>
                  <m:num>
                    <m:r>
                      <w:rPr>
                        <w:rFonts w:ascii="Cambria Math" w:hAnsi="Cambria Math"/>
                      </w:rPr>
                      <m:t>3 ×β</m:t>
                    </m:r>
                  </m:num>
                  <m:den>
                    <m:r>
                      <m:rPr>
                        <m:sty m:val="p"/>
                      </m:rPr>
                      <w:rPr>
                        <w:rFonts w:ascii="Cambria Math" w:hAnsi="Cambria Math"/>
                      </w:rPr>
                      <m:t>4</m:t>
                    </m:r>
                  </m:den>
                </m:f>
                <m:r>
                  <m:rPr>
                    <m:sty m:val="p"/>
                  </m:rPr>
                  <w:rPr>
                    <w:rFonts w:ascii="Cambria Math" w:hAnsi="Cambria Math"/>
                  </w:rPr>
                  <m:t>-</m:t>
                </m:r>
                <m:r>
                  <m:rPr>
                    <m:sty m:val="p"/>
                  </m:rPr>
                  <w:rPr>
                    <w:rFonts w:ascii="Cambria Math" w:hAnsi="Cambria Math"/>
                    <w:color w:val="0070C0"/>
                  </w:rPr>
                  <m:t>0.2835 g/210 L</m:t>
                </m:r>
              </m:oMath>
            </m:oMathPara>
          </w:p>
        </w:tc>
        <w:tc>
          <w:tcPr>
            <w:tcW w:w="1984" w:type="dxa"/>
            <w:vAlign w:val="center"/>
          </w:tcPr>
          <w:p w14:paraId="186CA6F5" w14:textId="77777777" w:rsidR="005E5707" w:rsidRPr="00B85DC5" w:rsidRDefault="005E5707" w:rsidP="006A442B">
            <w:pPr>
              <w:jc w:val="center"/>
            </w:pPr>
            <w:r w:rsidRPr="00B85DC5">
              <w:t>Only applicable for enlarged measuring range</w:t>
            </w:r>
          </w:p>
        </w:tc>
      </w:tr>
    </w:tbl>
    <w:p w14:paraId="10BC2C13" w14:textId="77777777" w:rsidR="005E5707" w:rsidRPr="00B85DC5" w:rsidRDefault="005E5707" w:rsidP="0033195C">
      <w:pPr>
        <w:pStyle w:val="Heading3"/>
      </w:pPr>
      <w:bookmarkStart w:id="731" w:name="_Toc532476455"/>
      <w:bookmarkStart w:id="732" w:name="_Toc20838840"/>
      <w:bookmarkStart w:id="733" w:name="_Toc66895723"/>
      <w:bookmarkStart w:id="734" w:name="_Toc191643368"/>
      <w:r w:rsidRPr="00B85DC5">
        <w:t>Fault limit</w:t>
      </w:r>
      <w:bookmarkEnd w:id="731"/>
      <w:bookmarkEnd w:id="732"/>
      <w:bookmarkEnd w:id="733"/>
      <w:bookmarkEnd w:id="734"/>
    </w:p>
    <w:p w14:paraId="1DF38010" w14:textId="77777777" w:rsidR="005E5707" w:rsidRPr="00B85DC5" w:rsidRDefault="005E5707" w:rsidP="005E5707">
      <w:r w:rsidRPr="00B85DC5">
        <w:t xml:space="preserve">The fault limit shall be </w:t>
      </w:r>
      <w:r w:rsidRPr="00B85DC5">
        <w:rPr>
          <w:color w:val="0070C0"/>
        </w:rPr>
        <w:t>0.0042 g/210 L</w:t>
      </w:r>
      <w:r w:rsidRPr="00B85DC5">
        <w:t>.</w:t>
      </w:r>
    </w:p>
    <w:p w14:paraId="2184B144" w14:textId="77777777" w:rsidR="005E5707" w:rsidRPr="00B85DC5" w:rsidRDefault="005E5707" w:rsidP="002E7F40">
      <w:pPr>
        <w:pStyle w:val="Heading2"/>
      </w:pPr>
      <w:bookmarkStart w:id="735" w:name="_Toc437026528"/>
      <w:bookmarkStart w:id="736" w:name="_Toc437714879"/>
      <w:bookmarkStart w:id="737" w:name="_Toc437715753"/>
      <w:bookmarkStart w:id="738" w:name="_Toc437716686"/>
      <w:bookmarkStart w:id="739" w:name="_Toc437723749"/>
      <w:bookmarkStart w:id="740" w:name="_Toc438127674"/>
      <w:bookmarkStart w:id="741" w:name="_Toc438130346"/>
      <w:bookmarkStart w:id="742" w:name="_Toc432934131"/>
      <w:bookmarkStart w:id="743" w:name="_Toc532476456"/>
      <w:bookmarkStart w:id="744" w:name="_Toc20838841"/>
      <w:bookmarkStart w:id="745" w:name="_Ref66893007"/>
      <w:bookmarkStart w:id="746" w:name="_Toc66895724"/>
      <w:bookmarkStart w:id="747" w:name="_Toc191643369"/>
      <w:bookmarkStart w:id="748" w:name="_Toc193266557"/>
      <w:bookmarkStart w:id="749" w:name="_Toc199247254"/>
      <w:bookmarkEnd w:id="735"/>
      <w:bookmarkEnd w:id="736"/>
      <w:bookmarkEnd w:id="737"/>
      <w:bookmarkEnd w:id="738"/>
      <w:bookmarkEnd w:id="739"/>
      <w:bookmarkEnd w:id="740"/>
      <w:bookmarkEnd w:id="741"/>
      <w:r w:rsidRPr="00B85DC5">
        <w:t>Repeatability</w:t>
      </w:r>
      <w:bookmarkEnd w:id="742"/>
      <w:bookmarkEnd w:id="743"/>
      <w:bookmarkEnd w:id="744"/>
      <w:bookmarkEnd w:id="745"/>
      <w:bookmarkEnd w:id="746"/>
      <w:bookmarkEnd w:id="747"/>
      <w:bookmarkEnd w:id="748"/>
      <w:bookmarkEnd w:id="749"/>
    </w:p>
    <w:p w14:paraId="7A91542B" w14:textId="77777777" w:rsidR="005E5707" w:rsidRPr="00B85DC5" w:rsidRDefault="005E5707" w:rsidP="005E5707">
      <w:r w:rsidRPr="00B85DC5">
        <w:t>The repeatability of the instrument is expressed as the experimental standard deviation of a given number of measurement results.</w:t>
      </w:r>
    </w:p>
    <w:p w14:paraId="3456E6FD" w14:textId="77777777" w:rsidR="005E5707" w:rsidRPr="00B85DC5" w:rsidRDefault="005E5707" w:rsidP="005E5707">
      <w:r w:rsidRPr="00B85DC5">
        <w:t>The experimental standard deviation for all mass concentrations shall be less than or equal to one third of the MPE.</w:t>
      </w:r>
    </w:p>
    <w:p w14:paraId="04E84B02" w14:textId="77777777" w:rsidR="005E5707" w:rsidRPr="00B85DC5" w:rsidRDefault="005E5707" w:rsidP="005E5707">
      <w:bookmarkStart w:id="750" w:name="_Toc410806484"/>
      <w:bookmarkStart w:id="751" w:name="_Toc410842275"/>
      <w:r w:rsidRPr="00B85DC5">
        <w:t xml:space="preserve">The experimental standard deviation shall be calculated with the formula given in </w:t>
      </w:r>
      <w:r w:rsidRPr="00B85DC5">
        <w:fldChar w:fldCharType="begin" w:fldLock="1"/>
      </w:r>
      <w:r w:rsidRPr="00B85DC5">
        <w:instrText xml:space="preserve"> REF _Ref67402304 \r \h </w:instrText>
      </w:r>
      <w:r w:rsidRPr="00B85DC5">
        <w:fldChar w:fldCharType="separate"/>
      </w:r>
      <w:r>
        <w:t>3.1.17</w:t>
      </w:r>
      <w:r w:rsidRPr="00B85DC5">
        <w:fldChar w:fldCharType="end"/>
      </w:r>
      <w:r w:rsidRPr="00B85DC5">
        <w:t>.</w:t>
      </w:r>
    </w:p>
    <w:p w14:paraId="5E92500F" w14:textId="77777777" w:rsidR="005E5707" w:rsidRPr="00B85DC5" w:rsidRDefault="005E5707" w:rsidP="002E7F40">
      <w:pPr>
        <w:pStyle w:val="Heading2"/>
      </w:pPr>
      <w:bookmarkStart w:id="752" w:name="_Toc432934132"/>
      <w:bookmarkStart w:id="753" w:name="_Toc532476457"/>
      <w:bookmarkStart w:id="754" w:name="_Toc20838842"/>
      <w:bookmarkStart w:id="755" w:name="_Ref66893015"/>
      <w:bookmarkStart w:id="756" w:name="_Toc66895725"/>
      <w:bookmarkStart w:id="757" w:name="_Toc191643370"/>
      <w:bookmarkStart w:id="758" w:name="_Toc193266558"/>
      <w:bookmarkStart w:id="759" w:name="_Toc199247255"/>
      <w:bookmarkEnd w:id="750"/>
      <w:bookmarkEnd w:id="751"/>
      <w:r w:rsidRPr="00B85DC5">
        <w:lastRenderedPageBreak/>
        <w:t>Drift</w:t>
      </w:r>
      <w:bookmarkEnd w:id="752"/>
      <w:bookmarkEnd w:id="753"/>
      <w:bookmarkEnd w:id="754"/>
      <w:bookmarkEnd w:id="755"/>
      <w:bookmarkEnd w:id="756"/>
      <w:bookmarkEnd w:id="757"/>
      <w:bookmarkEnd w:id="758"/>
      <w:bookmarkEnd w:id="759"/>
    </w:p>
    <w:p w14:paraId="2E164277" w14:textId="77777777" w:rsidR="005E5707" w:rsidRPr="00B85DC5" w:rsidRDefault="005E5707" w:rsidP="0033195C">
      <w:pPr>
        <w:pStyle w:val="Heading3"/>
      </w:pPr>
      <w:bookmarkStart w:id="760" w:name="_Toc432934133"/>
      <w:bookmarkStart w:id="761" w:name="_Toc532476458"/>
      <w:bookmarkStart w:id="762" w:name="_Toc20838843"/>
      <w:bookmarkStart w:id="763" w:name="_Toc66895726"/>
      <w:bookmarkStart w:id="764" w:name="_Toc191643371"/>
      <w:r w:rsidRPr="00B85DC5">
        <w:t>Zero drift</w:t>
      </w:r>
      <w:bookmarkEnd w:id="760"/>
      <w:bookmarkEnd w:id="761"/>
      <w:bookmarkEnd w:id="762"/>
      <w:bookmarkEnd w:id="763"/>
      <w:bookmarkEnd w:id="764"/>
    </w:p>
    <w:p w14:paraId="2700A21A" w14:textId="77777777" w:rsidR="005E5707" w:rsidRPr="00B85DC5" w:rsidRDefault="005E5707" w:rsidP="005E5707">
      <w:r w:rsidRPr="00B85DC5">
        <w:t xml:space="preserve">Under reference conditions, the absolute value of zero drift shall not exceed </w:t>
      </w:r>
      <w:r w:rsidRPr="00B85DC5">
        <w:rPr>
          <w:color w:val="0070C0"/>
        </w:rPr>
        <w:t xml:space="preserve">0.0021 g/210 L </w:t>
      </w:r>
      <w:r w:rsidRPr="00B85DC5">
        <w:t xml:space="preserve">over a period of </w:t>
      </w:r>
      <w:r w:rsidRPr="00B85DC5">
        <w:br/>
        <w:t>four hours.</w:t>
      </w:r>
    </w:p>
    <w:p w14:paraId="5E57953D" w14:textId="77777777" w:rsidR="005E5707" w:rsidRPr="00B85DC5" w:rsidRDefault="005E5707" w:rsidP="0033195C">
      <w:pPr>
        <w:pStyle w:val="Heading3"/>
      </w:pPr>
      <w:bookmarkStart w:id="765" w:name="_Toc437715757"/>
      <w:bookmarkStart w:id="766" w:name="_Toc437716690"/>
      <w:bookmarkStart w:id="767" w:name="_Toc437723753"/>
      <w:bookmarkStart w:id="768" w:name="_Toc438127678"/>
      <w:bookmarkStart w:id="769" w:name="_Toc438130350"/>
      <w:bookmarkStart w:id="770" w:name="_Toc432934135"/>
      <w:bookmarkStart w:id="771" w:name="_Toc532476459"/>
      <w:bookmarkStart w:id="772" w:name="_Toc20838844"/>
      <w:bookmarkStart w:id="773" w:name="_Toc66895727"/>
      <w:bookmarkStart w:id="774" w:name="_Toc191643372"/>
      <w:bookmarkEnd w:id="765"/>
      <w:bookmarkEnd w:id="766"/>
      <w:bookmarkEnd w:id="767"/>
      <w:bookmarkEnd w:id="768"/>
      <w:bookmarkEnd w:id="769"/>
      <w:r w:rsidRPr="00B85DC5">
        <w:t>Short-term drift</w:t>
      </w:r>
      <w:bookmarkEnd w:id="770"/>
      <w:bookmarkEnd w:id="771"/>
      <w:bookmarkEnd w:id="772"/>
      <w:bookmarkEnd w:id="773"/>
      <w:bookmarkEnd w:id="774"/>
    </w:p>
    <w:p w14:paraId="61051E2C" w14:textId="77777777" w:rsidR="005E5707" w:rsidRPr="00B85DC5" w:rsidRDefault="005E5707" w:rsidP="005E5707">
      <w:r w:rsidRPr="00B85DC5">
        <w:t xml:space="preserve">Under reference conditions, the absolute value of short-term drift determined at the measurement level of </w:t>
      </w:r>
      <w:r w:rsidRPr="00B85DC5">
        <w:rPr>
          <w:color w:val="0070C0"/>
        </w:rPr>
        <w:t xml:space="preserve">0.084 g/210 L </w:t>
      </w:r>
      <w:r w:rsidRPr="00B85DC5">
        <w:t xml:space="preserve">shall not exceed </w:t>
      </w:r>
      <w:r w:rsidRPr="00B85DC5">
        <w:rPr>
          <w:color w:val="0070C0"/>
        </w:rPr>
        <w:t xml:space="preserve">0.0032 g/210 L </w:t>
      </w:r>
      <w:r w:rsidRPr="00B85DC5">
        <w:t>over a period of four hours.</w:t>
      </w:r>
    </w:p>
    <w:p w14:paraId="1C637619" w14:textId="77777777" w:rsidR="005E5707" w:rsidRPr="00B85DC5" w:rsidRDefault="005E5707" w:rsidP="0033195C">
      <w:pPr>
        <w:pStyle w:val="Heading3"/>
      </w:pPr>
      <w:bookmarkStart w:id="775" w:name="_Toc432934136"/>
      <w:bookmarkStart w:id="776" w:name="_Toc532476460"/>
      <w:bookmarkStart w:id="777" w:name="_Toc20838845"/>
      <w:bookmarkStart w:id="778" w:name="_Toc66895728"/>
      <w:bookmarkStart w:id="779" w:name="_Toc191643373"/>
      <w:r w:rsidRPr="00B85DC5">
        <w:t>Long-term drift</w:t>
      </w:r>
      <w:bookmarkEnd w:id="775"/>
      <w:bookmarkEnd w:id="776"/>
      <w:bookmarkEnd w:id="777"/>
      <w:bookmarkEnd w:id="778"/>
      <w:bookmarkEnd w:id="779"/>
    </w:p>
    <w:p w14:paraId="2EB65714" w14:textId="77777777" w:rsidR="005E5707" w:rsidRPr="00B85DC5" w:rsidRDefault="005E5707" w:rsidP="005E5707">
      <w:r w:rsidRPr="00B85DC5">
        <w:t xml:space="preserve">Under reference conditions, the absolute value of long-term drift determined every two weeks at the measurement level of </w:t>
      </w:r>
      <w:r w:rsidRPr="00B85DC5">
        <w:rPr>
          <w:color w:val="0070C0"/>
        </w:rPr>
        <w:t xml:space="preserve">0.084 g/210 L </w:t>
      </w:r>
      <w:r w:rsidRPr="00B85DC5">
        <w:t xml:space="preserve">shall not exceed </w:t>
      </w:r>
      <w:r w:rsidRPr="00B85DC5">
        <w:rPr>
          <w:color w:val="0070C0"/>
        </w:rPr>
        <w:t xml:space="preserve">0.0042 g/210 L </w:t>
      </w:r>
      <w:r w:rsidRPr="00B85DC5">
        <w:t>in six months, using the same EBA.</w:t>
      </w:r>
    </w:p>
    <w:p w14:paraId="2437645F" w14:textId="77777777" w:rsidR="005E5707" w:rsidRPr="00B85DC5" w:rsidRDefault="005E5707" w:rsidP="002E7F40">
      <w:pPr>
        <w:pStyle w:val="Heading2"/>
      </w:pPr>
      <w:bookmarkStart w:id="780" w:name="_Toc432934137"/>
      <w:bookmarkStart w:id="781" w:name="_Toc532476461"/>
      <w:bookmarkStart w:id="782" w:name="_Toc20838846"/>
      <w:bookmarkStart w:id="783" w:name="_Ref66893029"/>
      <w:bookmarkStart w:id="784" w:name="_Toc66895729"/>
      <w:bookmarkStart w:id="785" w:name="_Toc191643374"/>
      <w:bookmarkStart w:id="786" w:name="_Toc193266559"/>
      <w:bookmarkStart w:id="787" w:name="_Toc199247256"/>
      <w:r w:rsidRPr="00B85DC5">
        <w:t>Memory effects</w:t>
      </w:r>
      <w:bookmarkEnd w:id="780"/>
      <w:bookmarkEnd w:id="781"/>
      <w:bookmarkEnd w:id="782"/>
      <w:bookmarkEnd w:id="783"/>
      <w:bookmarkEnd w:id="784"/>
      <w:bookmarkEnd w:id="785"/>
      <w:bookmarkEnd w:id="786"/>
      <w:bookmarkEnd w:id="787"/>
    </w:p>
    <w:p w14:paraId="7C125CA3" w14:textId="77777777" w:rsidR="005E5707" w:rsidRPr="00B85DC5" w:rsidRDefault="005E5707" w:rsidP="0033195C">
      <w:pPr>
        <w:pStyle w:val="Heading3"/>
      </w:pPr>
      <w:bookmarkStart w:id="788" w:name="_Toc432934138"/>
      <w:bookmarkStart w:id="789" w:name="_Toc532476462"/>
      <w:bookmarkStart w:id="790" w:name="_Toc20838847"/>
      <w:bookmarkStart w:id="791" w:name="_Toc66895730"/>
      <w:bookmarkStart w:id="792" w:name="_Toc191643375"/>
      <w:r w:rsidRPr="00B85DC5">
        <w:t>Memory effect with large differences in mass concentration</w:t>
      </w:r>
      <w:bookmarkEnd w:id="788"/>
      <w:bookmarkEnd w:id="789"/>
      <w:bookmarkEnd w:id="790"/>
      <w:bookmarkEnd w:id="791"/>
      <w:bookmarkEnd w:id="792"/>
    </w:p>
    <w:p w14:paraId="6778C808" w14:textId="77777777" w:rsidR="005E5707" w:rsidRPr="00B85DC5" w:rsidRDefault="005E5707" w:rsidP="005E5707">
      <w:r w:rsidRPr="00B85DC5">
        <w:t xml:space="preserve">Under reference conditions the memory effect shall not exceed ± </w:t>
      </w:r>
      <w:r w:rsidRPr="00B85DC5">
        <w:rPr>
          <w:color w:val="0070C0"/>
        </w:rPr>
        <w:t>0.0021 g/210 L</w:t>
      </w:r>
      <w:r w:rsidRPr="00B85DC5">
        <w:t>.</w:t>
      </w:r>
    </w:p>
    <w:p w14:paraId="1F9ECDA0" w14:textId="77777777" w:rsidR="005E5707" w:rsidRPr="00B85DC5" w:rsidRDefault="005E5707" w:rsidP="0033195C">
      <w:pPr>
        <w:pStyle w:val="Heading3"/>
      </w:pPr>
      <w:bookmarkStart w:id="793" w:name="_Toc432934139"/>
      <w:bookmarkStart w:id="794" w:name="_Toc532476463"/>
      <w:bookmarkStart w:id="795" w:name="_Toc20838848"/>
      <w:bookmarkStart w:id="796" w:name="_Toc66895731"/>
      <w:bookmarkStart w:id="797" w:name="_Toc191643376"/>
      <w:r w:rsidRPr="00B85DC5">
        <w:t>Memory effect with small differences in mass concentration</w:t>
      </w:r>
      <w:bookmarkEnd w:id="793"/>
      <w:bookmarkEnd w:id="794"/>
      <w:bookmarkEnd w:id="795"/>
      <w:bookmarkEnd w:id="796"/>
      <w:bookmarkEnd w:id="797"/>
    </w:p>
    <w:p w14:paraId="2A432A20" w14:textId="77777777" w:rsidR="005E5707" w:rsidRPr="00B85DC5" w:rsidRDefault="005E5707" w:rsidP="005E5707">
      <w:r w:rsidRPr="00B85DC5">
        <w:t xml:space="preserve">Under reference conditions the memory effect shall not exceed ± </w:t>
      </w:r>
      <w:r w:rsidRPr="00B85DC5">
        <w:rPr>
          <w:color w:val="0070C0"/>
        </w:rPr>
        <w:t>0.0021 g/210 L</w:t>
      </w:r>
      <w:r w:rsidRPr="00B85DC5">
        <w:t>.</w:t>
      </w:r>
    </w:p>
    <w:p w14:paraId="6DB3CD89" w14:textId="77777777" w:rsidR="005E5707" w:rsidRPr="00B85DC5" w:rsidRDefault="005E5707" w:rsidP="0033195C">
      <w:pPr>
        <w:pStyle w:val="Heading3"/>
      </w:pPr>
      <w:bookmarkStart w:id="798" w:name="_Toc66895732"/>
      <w:bookmarkStart w:id="799" w:name="_Toc191643377"/>
      <w:bookmarkStart w:id="800" w:name="_Toc432934140"/>
      <w:r w:rsidRPr="00B85DC5">
        <w:t>Effect of water vapor (condensation)</w:t>
      </w:r>
      <w:bookmarkEnd w:id="798"/>
      <w:bookmarkEnd w:id="799"/>
    </w:p>
    <w:p w14:paraId="25E0FEA7" w14:textId="77777777" w:rsidR="005E5707" w:rsidRPr="00B85DC5" w:rsidRDefault="005E5707" w:rsidP="005E5707">
      <w:r w:rsidRPr="00B85DC5">
        <w:t xml:space="preserve">EBAs shall be designed and manufactured such that their errors do not exceed the MPE specified in </w:t>
      </w:r>
      <w:r w:rsidRPr="00B85DC5">
        <w:fldChar w:fldCharType="begin" w:fldLock="1"/>
      </w:r>
      <w:r w:rsidRPr="00B85DC5">
        <w:instrText xml:space="preserve"> REF _Ref67402331 \r \h </w:instrText>
      </w:r>
      <w:r w:rsidRPr="00B85DC5">
        <w:fldChar w:fldCharType="separate"/>
      </w:r>
      <w:r>
        <w:t>6.6.1</w:t>
      </w:r>
      <w:r w:rsidRPr="00B85DC5">
        <w:fldChar w:fldCharType="end"/>
      </w:r>
      <w:r w:rsidRPr="00B85DC5">
        <w:t xml:space="preserve"> when repeatedly tested with wet test gas at the respective low ambient temperature condition as specified in </w:t>
      </w:r>
      <w:r w:rsidRPr="00B85DC5">
        <w:fldChar w:fldCharType="begin" w:fldLock="1"/>
      </w:r>
      <w:r w:rsidRPr="00B85DC5">
        <w:instrText xml:space="preserve"> REF _Ref67402371 \r \h </w:instrText>
      </w:r>
      <w:r w:rsidRPr="00B85DC5">
        <w:fldChar w:fldCharType="separate"/>
      </w:r>
      <w:r>
        <w:t>6.10.1</w:t>
      </w:r>
      <w:r w:rsidRPr="00B85DC5">
        <w:fldChar w:fldCharType="end"/>
      </w:r>
      <w:r w:rsidRPr="00B85DC5">
        <w:t>.</w:t>
      </w:r>
    </w:p>
    <w:p w14:paraId="43960623" w14:textId="77777777" w:rsidR="005E5707" w:rsidRPr="00B85DC5" w:rsidRDefault="005E5707" w:rsidP="005E5707">
      <w:pPr>
        <w:spacing w:before="0" w:after="200" w:line="276" w:lineRule="auto"/>
      </w:pPr>
      <w:r w:rsidRPr="00B85DC5">
        <w:br w:type="page"/>
      </w:r>
    </w:p>
    <w:p w14:paraId="6D7652C4" w14:textId="77777777" w:rsidR="005E5707" w:rsidRPr="00B85DC5" w:rsidRDefault="005E5707" w:rsidP="002E7F40">
      <w:pPr>
        <w:pStyle w:val="Heading2"/>
      </w:pPr>
      <w:bookmarkStart w:id="801" w:name="_Ref66893041"/>
      <w:bookmarkStart w:id="802" w:name="_Toc66895733"/>
      <w:bookmarkStart w:id="803" w:name="_Toc191643378"/>
      <w:bookmarkStart w:id="804" w:name="_Toc193266560"/>
      <w:bookmarkStart w:id="805" w:name="_Toc199247257"/>
      <w:r w:rsidRPr="00B85DC5">
        <w:lastRenderedPageBreak/>
        <w:t>Operating conditions</w:t>
      </w:r>
      <w:bookmarkEnd w:id="801"/>
      <w:bookmarkEnd w:id="802"/>
      <w:bookmarkEnd w:id="803"/>
      <w:bookmarkEnd w:id="804"/>
      <w:bookmarkEnd w:id="805"/>
    </w:p>
    <w:p w14:paraId="6F52122D" w14:textId="77777777" w:rsidR="005E5707" w:rsidRPr="00B85DC5" w:rsidRDefault="005E5707" w:rsidP="0033195C">
      <w:pPr>
        <w:pStyle w:val="Heading3"/>
      </w:pPr>
      <w:bookmarkStart w:id="806" w:name="_Toc66895734"/>
      <w:bookmarkStart w:id="807" w:name="_Ref67402371"/>
      <w:bookmarkStart w:id="808" w:name="_Toc191643379"/>
      <w:r w:rsidRPr="00B85DC5">
        <w:t>Physical influence factors</w:t>
      </w:r>
      <w:bookmarkEnd w:id="806"/>
      <w:bookmarkEnd w:id="807"/>
      <w:bookmarkEnd w:id="808"/>
    </w:p>
    <w:p w14:paraId="3A90349F" w14:textId="77777777" w:rsidR="005E5707" w:rsidRPr="00B85DC5" w:rsidRDefault="005E5707" w:rsidP="005E5707">
      <w:bookmarkStart w:id="809" w:name="_Ref66893054"/>
      <w:bookmarkEnd w:id="800"/>
      <w:r w:rsidRPr="00B85DC5">
        <w:t xml:space="preserve">EBAs shall be designed and manufactured such that their errors do not exceed the MPE specified in </w:t>
      </w:r>
      <w:r w:rsidRPr="00B85DC5">
        <w:fldChar w:fldCharType="begin" w:fldLock="1"/>
      </w:r>
      <w:r w:rsidRPr="00B85DC5">
        <w:instrText xml:space="preserve"> REF _Ref67402355 \r \h </w:instrText>
      </w:r>
      <w:r w:rsidRPr="00B85DC5">
        <w:fldChar w:fldCharType="separate"/>
      </w:r>
      <w:r>
        <w:t>6.6.1</w:t>
      </w:r>
      <w:r w:rsidRPr="00B85DC5">
        <w:fldChar w:fldCharType="end"/>
      </w:r>
      <w:r w:rsidRPr="00B85DC5">
        <w:t xml:space="preserve"> under the following rated operating conditions:</w:t>
      </w:r>
      <w:bookmarkEnd w:id="809"/>
    </w:p>
    <w:p w14:paraId="493F7D5F" w14:textId="0658388E" w:rsidR="005E5707" w:rsidRPr="00B85DC5" w:rsidRDefault="005E5707" w:rsidP="005E5707">
      <w:pPr>
        <w:pStyle w:val="Caption"/>
      </w:pPr>
      <w:bookmarkStart w:id="810" w:name="_Hlk530745094"/>
      <w:r w:rsidRPr="00B85DC5">
        <w:t xml:space="preserve">Table </w:t>
      </w:r>
      <w:r w:rsidRPr="00B85DC5">
        <w:fldChar w:fldCharType="begin"/>
      </w:r>
      <w:r w:rsidRPr="00B85DC5">
        <w:instrText xml:space="preserve"> SEQ Table \* ARABIC </w:instrText>
      </w:r>
      <w:r w:rsidRPr="00B85DC5">
        <w:fldChar w:fldCharType="separate"/>
      </w:r>
      <w:r w:rsidR="00022322">
        <w:rPr>
          <w:noProof/>
        </w:rPr>
        <w:t>2</w:t>
      </w:r>
      <w:r w:rsidRPr="00B85DC5">
        <w:fldChar w:fldCharType="end"/>
      </w:r>
      <w:r w:rsidRPr="00B85DC5">
        <w:t xml:space="preserve"> - Minimum rated operating conditions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361"/>
        <w:gridCol w:w="2843"/>
        <w:gridCol w:w="1197"/>
        <w:gridCol w:w="354"/>
        <w:gridCol w:w="4884"/>
      </w:tblGrid>
      <w:tr w:rsidR="005E5707" w:rsidRPr="00B85DC5" w14:paraId="346EE8DD" w14:textId="77777777" w:rsidTr="00770BD1">
        <w:trPr>
          <w:trHeight w:val="20"/>
        </w:trPr>
        <w:tc>
          <w:tcPr>
            <w:tcW w:w="361" w:type="dxa"/>
            <w:vMerge w:val="restart"/>
            <w:tcBorders>
              <w:top w:val="single" w:sz="4" w:space="0" w:color="auto"/>
            </w:tcBorders>
            <w:vAlign w:val="center"/>
          </w:tcPr>
          <w:p w14:paraId="23B9758A" w14:textId="77777777" w:rsidR="005E5707" w:rsidRPr="00B85DC5" w:rsidRDefault="005E5707" w:rsidP="006A442B">
            <w:pPr>
              <w:jc w:val="center"/>
            </w:pPr>
            <w:bookmarkStart w:id="811" w:name="_Hlk178348471"/>
            <w:r w:rsidRPr="00B85DC5">
              <w:t>a</w:t>
            </w:r>
          </w:p>
        </w:tc>
        <w:tc>
          <w:tcPr>
            <w:tcW w:w="2843" w:type="dxa"/>
            <w:vMerge w:val="restart"/>
            <w:tcBorders>
              <w:top w:val="single" w:sz="4" w:space="0" w:color="auto"/>
            </w:tcBorders>
            <w:vAlign w:val="center"/>
          </w:tcPr>
          <w:p w14:paraId="1CDEE250" w14:textId="77777777" w:rsidR="005E5707" w:rsidRPr="00B85DC5" w:rsidRDefault="005E5707" w:rsidP="006A442B">
            <w:r w:rsidRPr="00B85DC5">
              <w:t xml:space="preserve">Ambient temperature </w:t>
            </w:r>
          </w:p>
        </w:tc>
        <w:tc>
          <w:tcPr>
            <w:tcW w:w="1197" w:type="dxa"/>
            <w:tcBorders>
              <w:top w:val="single" w:sz="4" w:space="0" w:color="auto"/>
            </w:tcBorders>
          </w:tcPr>
          <w:p w14:paraId="2D9CCCDD" w14:textId="77777777" w:rsidR="005E5707" w:rsidRPr="00B85DC5" w:rsidRDefault="005E5707" w:rsidP="006A442B">
            <w:r w:rsidRPr="00B85DC5">
              <w:t>Low</w:t>
            </w:r>
          </w:p>
          <w:p w14:paraId="736BFDCB" w14:textId="77777777" w:rsidR="005E5707" w:rsidRPr="00B85DC5" w:rsidRDefault="005E5707" w:rsidP="006A442B">
            <w:r w:rsidRPr="00B85DC5">
              <w:t>(</w:t>
            </w:r>
            <w:r w:rsidRPr="00B85DC5">
              <w:rPr>
                <w:i/>
              </w:rPr>
              <w:t>T</w:t>
            </w:r>
            <w:r w:rsidRPr="00B85DC5">
              <w:rPr>
                <w:vertAlign w:val="subscript"/>
              </w:rPr>
              <w:t>amb-low</w:t>
            </w:r>
            <w:r w:rsidRPr="00B85DC5">
              <w:t>)</w:t>
            </w:r>
          </w:p>
        </w:tc>
        <w:tc>
          <w:tcPr>
            <w:tcW w:w="5238" w:type="dxa"/>
            <w:gridSpan w:val="2"/>
            <w:tcBorders>
              <w:top w:val="single" w:sz="4" w:space="0" w:color="auto"/>
            </w:tcBorders>
          </w:tcPr>
          <w:p w14:paraId="10F447D7" w14:textId="77777777" w:rsidR="005E5707" w:rsidRPr="005929F4" w:rsidRDefault="005E5707" w:rsidP="006A442B">
            <w:pPr>
              <w:pStyle w:val="NoSpacing"/>
              <w:ind w:firstLine="67"/>
              <w:rPr>
                <w:lang w:val="en-GB"/>
              </w:rPr>
            </w:pPr>
            <w:r w:rsidRPr="005929F4">
              <w:rPr>
                <w:lang w:val="en-GB"/>
              </w:rPr>
              <w:t xml:space="preserve"> 0 °C </w:t>
            </w:r>
            <w:r w:rsidRPr="005929F4">
              <w:rPr>
                <w:lang w:val="en-GB"/>
              </w:rPr>
              <w:tab/>
              <w:t>for stationary EBAs</w:t>
            </w:r>
          </w:p>
          <w:p w14:paraId="0674B696" w14:textId="77777777" w:rsidR="005E5707" w:rsidRPr="005929F4" w:rsidRDefault="005E5707" w:rsidP="006A442B">
            <w:pPr>
              <w:pStyle w:val="NoSpacing"/>
              <w:rPr>
                <w:lang w:val="en-GB"/>
              </w:rPr>
            </w:pPr>
            <w:r w:rsidRPr="005929F4">
              <w:rPr>
                <w:lang w:val="en-GB"/>
              </w:rPr>
              <w:t xml:space="preserve">–5 °C </w:t>
            </w:r>
            <w:r w:rsidRPr="005929F4">
              <w:rPr>
                <w:lang w:val="en-GB"/>
              </w:rPr>
              <w:tab/>
              <w:t>for transportable EBAs</w:t>
            </w:r>
          </w:p>
          <w:p w14:paraId="468D43CD" w14:textId="77777777" w:rsidR="005E5707" w:rsidRPr="005929F4" w:rsidRDefault="005E5707" w:rsidP="006A442B">
            <w:pPr>
              <w:pStyle w:val="NoSpacing"/>
              <w:rPr>
                <w:lang w:val="en-GB"/>
              </w:rPr>
            </w:pPr>
            <w:r w:rsidRPr="005929F4">
              <w:rPr>
                <w:lang w:val="en-GB"/>
              </w:rPr>
              <w:t xml:space="preserve">–10 °C </w:t>
            </w:r>
            <w:r w:rsidRPr="005929F4">
              <w:rPr>
                <w:lang w:val="en-GB"/>
              </w:rPr>
              <w:tab/>
              <w:t>for portable EBAs</w:t>
            </w:r>
          </w:p>
        </w:tc>
      </w:tr>
      <w:tr w:rsidR="005E5707" w:rsidRPr="00B85DC5" w14:paraId="47D79BE4" w14:textId="77777777" w:rsidTr="00770BD1">
        <w:trPr>
          <w:trHeight w:val="20"/>
        </w:trPr>
        <w:tc>
          <w:tcPr>
            <w:tcW w:w="361" w:type="dxa"/>
            <w:vMerge/>
            <w:vAlign w:val="center"/>
          </w:tcPr>
          <w:p w14:paraId="1DE83483" w14:textId="77777777" w:rsidR="005E5707" w:rsidRPr="00B85DC5" w:rsidRDefault="005E5707" w:rsidP="006A442B">
            <w:pPr>
              <w:pStyle w:val="NoSpacing"/>
              <w:jc w:val="center"/>
              <w:rPr>
                <w:lang w:val="en-AU"/>
              </w:rPr>
            </w:pPr>
          </w:p>
        </w:tc>
        <w:tc>
          <w:tcPr>
            <w:tcW w:w="2843" w:type="dxa"/>
            <w:vMerge/>
            <w:vAlign w:val="center"/>
          </w:tcPr>
          <w:p w14:paraId="70335157" w14:textId="77777777" w:rsidR="005E5707" w:rsidRPr="00B85DC5" w:rsidRDefault="005E5707" w:rsidP="006A442B">
            <w:pPr>
              <w:pStyle w:val="NoSpacing"/>
              <w:rPr>
                <w:lang w:val="en-AU"/>
              </w:rPr>
            </w:pPr>
          </w:p>
        </w:tc>
        <w:tc>
          <w:tcPr>
            <w:tcW w:w="1197" w:type="dxa"/>
          </w:tcPr>
          <w:p w14:paraId="7BC468F1" w14:textId="77777777" w:rsidR="005E5707" w:rsidRPr="00B85DC5" w:rsidRDefault="005E5707" w:rsidP="006A442B">
            <w:r w:rsidRPr="00B85DC5">
              <w:t>High</w:t>
            </w:r>
          </w:p>
          <w:p w14:paraId="38FAECF2" w14:textId="77777777" w:rsidR="005E5707" w:rsidRPr="00B85DC5" w:rsidRDefault="005E5707" w:rsidP="006A442B">
            <w:pPr>
              <w:rPr>
                <w:sz w:val="16"/>
              </w:rPr>
            </w:pPr>
            <w:r w:rsidRPr="00B85DC5">
              <w:t>(</w:t>
            </w:r>
            <w:r w:rsidRPr="00B85DC5">
              <w:rPr>
                <w:i/>
              </w:rPr>
              <w:t>T</w:t>
            </w:r>
            <w:r w:rsidRPr="00B85DC5">
              <w:rPr>
                <w:vertAlign w:val="subscript"/>
              </w:rPr>
              <w:t>amb-high</w:t>
            </w:r>
            <w:r w:rsidRPr="00B85DC5">
              <w:rPr>
                <w:sz w:val="16"/>
              </w:rPr>
              <w:t>)</w:t>
            </w:r>
          </w:p>
        </w:tc>
        <w:tc>
          <w:tcPr>
            <w:tcW w:w="5238" w:type="dxa"/>
            <w:gridSpan w:val="2"/>
          </w:tcPr>
          <w:p w14:paraId="0D60E273" w14:textId="77777777" w:rsidR="005E5707" w:rsidRPr="00B85DC5" w:rsidRDefault="005E5707" w:rsidP="006A442B">
            <w:pPr>
              <w:pStyle w:val="NoSpacing"/>
              <w:rPr>
                <w:lang w:val="en-AU"/>
              </w:rPr>
            </w:pPr>
            <w:r w:rsidRPr="00B85DC5">
              <w:rPr>
                <w:lang w:val="en-AU"/>
              </w:rPr>
              <w:t xml:space="preserve">40 °C </w:t>
            </w:r>
            <w:r w:rsidRPr="00B85DC5">
              <w:rPr>
                <w:lang w:val="en-AU"/>
              </w:rPr>
              <w:tab/>
              <w:t>for stationary EBAs</w:t>
            </w:r>
          </w:p>
          <w:p w14:paraId="58DC03C8" w14:textId="77777777" w:rsidR="005E5707" w:rsidRPr="00B85DC5" w:rsidRDefault="005E5707" w:rsidP="006A442B">
            <w:pPr>
              <w:pStyle w:val="NoSpacing"/>
              <w:rPr>
                <w:lang w:val="en-AU"/>
              </w:rPr>
            </w:pPr>
            <w:r w:rsidRPr="00B85DC5">
              <w:rPr>
                <w:lang w:val="en-AU"/>
              </w:rPr>
              <w:t xml:space="preserve">45 °C </w:t>
            </w:r>
            <w:r w:rsidRPr="00B85DC5">
              <w:rPr>
                <w:lang w:val="en-AU"/>
              </w:rPr>
              <w:tab/>
              <w:t>for transportable EBAs</w:t>
            </w:r>
          </w:p>
          <w:p w14:paraId="0B89FDBB" w14:textId="77777777" w:rsidR="005E5707" w:rsidRPr="00B85DC5" w:rsidRDefault="005E5707" w:rsidP="006A442B">
            <w:pPr>
              <w:pStyle w:val="NoSpacing"/>
              <w:rPr>
                <w:lang w:val="en-GB"/>
              </w:rPr>
            </w:pPr>
            <w:r w:rsidRPr="00B85DC5">
              <w:rPr>
                <w:lang w:val="en-GB"/>
              </w:rPr>
              <w:t xml:space="preserve">45 °C </w:t>
            </w:r>
            <w:r w:rsidRPr="00B85DC5">
              <w:rPr>
                <w:lang w:val="en-GB"/>
              </w:rPr>
              <w:tab/>
              <w:t>for portable EBAs</w:t>
            </w:r>
          </w:p>
        </w:tc>
      </w:tr>
      <w:tr w:rsidR="005E5707" w:rsidRPr="00B85DC5" w14:paraId="22AEF452" w14:textId="77777777" w:rsidTr="00770BD1">
        <w:trPr>
          <w:trHeight w:val="20"/>
        </w:trPr>
        <w:tc>
          <w:tcPr>
            <w:tcW w:w="361" w:type="dxa"/>
            <w:vAlign w:val="center"/>
          </w:tcPr>
          <w:p w14:paraId="35845312" w14:textId="77777777" w:rsidR="005E5707" w:rsidRPr="00B85DC5" w:rsidRDefault="005E5707" w:rsidP="006A442B">
            <w:pPr>
              <w:jc w:val="center"/>
            </w:pPr>
            <w:r w:rsidRPr="00B85DC5">
              <w:t>b</w:t>
            </w:r>
          </w:p>
        </w:tc>
        <w:tc>
          <w:tcPr>
            <w:tcW w:w="2843" w:type="dxa"/>
            <w:vAlign w:val="center"/>
          </w:tcPr>
          <w:p w14:paraId="307399D4" w14:textId="77777777" w:rsidR="005E5707" w:rsidRPr="00B85DC5" w:rsidRDefault="005E5707" w:rsidP="006A442B">
            <w:r w:rsidRPr="00B85DC5">
              <w:t xml:space="preserve">Ambient relative humidity </w:t>
            </w:r>
          </w:p>
        </w:tc>
        <w:tc>
          <w:tcPr>
            <w:tcW w:w="6435" w:type="dxa"/>
            <w:gridSpan w:val="3"/>
          </w:tcPr>
          <w:p w14:paraId="5DE12E02" w14:textId="645DB7FF" w:rsidR="005E5707" w:rsidRPr="00B85DC5" w:rsidRDefault="005E5707" w:rsidP="006A442B">
            <w:r w:rsidRPr="00B85DC5">
              <w:t xml:space="preserve">Up to 85 % at </w:t>
            </w:r>
            <w:r w:rsidRPr="00B85DC5">
              <w:rPr>
                <w:i/>
                <w:iCs/>
              </w:rPr>
              <w:t>T</w:t>
            </w:r>
            <w:r w:rsidRPr="00B85DC5">
              <w:rPr>
                <w:iCs/>
                <w:vertAlign w:val="subscript"/>
              </w:rPr>
              <w:t>amb-high</w:t>
            </w:r>
          </w:p>
        </w:tc>
      </w:tr>
      <w:tr w:rsidR="005E5707" w:rsidRPr="00B85DC5" w14:paraId="739F680C" w14:textId="77777777" w:rsidTr="00770BD1">
        <w:trPr>
          <w:trHeight w:val="587"/>
        </w:trPr>
        <w:tc>
          <w:tcPr>
            <w:tcW w:w="361" w:type="dxa"/>
            <w:vAlign w:val="center"/>
          </w:tcPr>
          <w:p w14:paraId="2CDFAF5A" w14:textId="77777777" w:rsidR="005E5707" w:rsidRPr="00B85DC5" w:rsidRDefault="005E5707" w:rsidP="006A442B">
            <w:pPr>
              <w:jc w:val="center"/>
            </w:pPr>
            <w:r w:rsidRPr="00B85DC5">
              <w:t>c</w:t>
            </w:r>
          </w:p>
        </w:tc>
        <w:tc>
          <w:tcPr>
            <w:tcW w:w="2843" w:type="dxa"/>
            <w:vAlign w:val="center"/>
          </w:tcPr>
          <w:p w14:paraId="1C56E710" w14:textId="77777777" w:rsidR="005E5707" w:rsidRPr="00B85DC5" w:rsidRDefault="005E5707" w:rsidP="006A442B">
            <w:r w:rsidRPr="00B85DC5">
              <w:t xml:space="preserve">Atmospheric pressure </w:t>
            </w:r>
          </w:p>
        </w:tc>
        <w:tc>
          <w:tcPr>
            <w:tcW w:w="6435" w:type="dxa"/>
            <w:gridSpan w:val="3"/>
          </w:tcPr>
          <w:p w14:paraId="4CEB22B5" w14:textId="77777777" w:rsidR="005E5707" w:rsidRPr="00B85DC5" w:rsidRDefault="005E5707" w:rsidP="006A442B">
            <w:r w:rsidRPr="00B85DC5">
              <w:t xml:space="preserve">860 hPa – 1060 hPa </w:t>
            </w:r>
          </w:p>
        </w:tc>
      </w:tr>
      <w:tr w:rsidR="005E5707" w:rsidRPr="00B85DC5" w14:paraId="0AE9A263" w14:textId="77777777" w:rsidTr="00770BD1">
        <w:trPr>
          <w:trHeight w:val="20"/>
        </w:trPr>
        <w:tc>
          <w:tcPr>
            <w:tcW w:w="361" w:type="dxa"/>
            <w:vAlign w:val="center"/>
          </w:tcPr>
          <w:p w14:paraId="45677C96" w14:textId="77777777" w:rsidR="005E5707" w:rsidRPr="00B85DC5" w:rsidRDefault="005E5707" w:rsidP="006A442B">
            <w:pPr>
              <w:jc w:val="center"/>
            </w:pPr>
            <w:r w:rsidRPr="00B85DC5">
              <w:t>d</w:t>
            </w:r>
          </w:p>
        </w:tc>
        <w:tc>
          <w:tcPr>
            <w:tcW w:w="2843" w:type="dxa"/>
            <w:vAlign w:val="center"/>
          </w:tcPr>
          <w:p w14:paraId="2E235372" w14:textId="77777777" w:rsidR="005E5707" w:rsidRPr="00B85DC5" w:rsidRDefault="005E5707" w:rsidP="006A442B">
            <w:r w:rsidRPr="00B85DC5">
              <w:t xml:space="preserve">Random vibration </w:t>
            </w:r>
          </w:p>
        </w:tc>
        <w:tc>
          <w:tcPr>
            <w:tcW w:w="6435" w:type="dxa"/>
            <w:gridSpan w:val="3"/>
          </w:tcPr>
          <w:p w14:paraId="1C4504CC" w14:textId="77777777" w:rsidR="005E5707" w:rsidRPr="00B85DC5" w:rsidRDefault="005E5707" w:rsidP="006A442B">
            <w:r w:rsidRPr="00B85DC5">
              <w:t>Stationary unit not expected to be subjected to vibration during routine use, therefore treated as a disturbance (see Table 4, clause e)</w:t>
            </w:r>
          </w:p>
          <w:p w14:paraId="1ED5CB6C" w14:textId="77777777" w:rsidR="005E5707" w:rsidRPr="00B85DC5" w:rsidRDefault="005E5707" w:rsidP="006A442B">
            <w:r w:rsidRPr="00B85DC5">
              <w:t xml:space="preserve">For transportable and portable EBAs: </w:t>
            </w:r>
            <w:r w:rsidRPr="00B85DC5">
              <w:br/>
              <w:t>10 Hz – 150 Hz, 7 m∙s</w:t>
            </w:r>
            <w:r w:rsidRPr="00B85DC5">
              <w:rPr>
                <w:vertAlign w:val="superscript"/>
              </w:rPr>
              <w:t>-2</w:t>
            </w:r>
            <w:r w:rsidRPr="00B85DC5">
              <w:t>, 1 m</w:t>
            </w:r>
            <w:r w:rsidRPr="00B85DC5">
              <w:rPr>
                <w:vertAlign w:val="superscript"/>
              </w:rPr>
              <w:t>2</w:t>
            </w:r>
            <w:r w:rsidRPr="00B85DC5">
              <w:t>∙s</w:t>
            </w:r>
            <w:r w:rsidRPr="00B85DC5">
              <w:rPr>
                <w:vertAlign w:val="superscript"/>
              </w:rPr>
              <w:t>-3</w:t>
            </w:r>
            <w:r w:rsidRPr="00B85DC5">
              <w:t xml:space="preserve">, –3 dB/octave </w:t>
            </w:r>
          </w:p>
        </w:tc>
      </w:tr>
      <w:tr w:rsidR="005E5707" w:rsidRPr="00B85DC5" w14:paraId="668920AD" w14:textId="77777777" w:rsidTr="00770BD1">
        <w:trPr>
          <w:trHeight w:val="20"/>
        </w:trPr>
        <w:tc>
          <w:tcPr>
            <w:tcW w:w="361" w:type="dxa"/>
            <w:vAlign w:val="center"/>
          </w:tcPr>
          <w:p w14:paraId="400773A0" w14:textId="77777777" w:rsidR="005E5707" w:rsidRPr="00B85DC5" w:rsidRDefault="005E5707" w:rsidP="006A442B">
            <w:pPr>
              <w:jc w:val="center"/>
            </w:pPr>
            <w:r w:rsidRPr="00B85DC5">
              <w:t>e</w:t>
            </w:r>
          </w:p>
        </w:tc>
        <w:tc>
          <w:tcPr>
            <w:tcW w:w="2843" w:type="dxa"/>
            <w:vAlign w:val="center"/>
          </w:tcPr>
          <w:p w14:paraId="78EB9BC9" w14:textId="77777777" w:rsidR="005E5707" w:rsidRPr="00B85DC5" w:rsidRDefault="005E5707" w:rsidP="006A442B">
            <w:r w:rsidRPr="00B85DC5">
              <w:t xml:space="preserve">DC mains voltage </w:t>
            </w:r>
          </w:p>
        </w:tc>
        <w:tc>
          <w:tcPr>
            <w:tcW w:w="6435" w:type="dxa"/>
            <w:gridSpan w:val="3"/>
          </w:tcPr>
          <w:p w14:paraId="01C465FC" w14:textId="77777777" w:rsidR="005E5707" w:rsidRPr="00B85DC5" w:rsidRDefault="005E5707" w:rsidP="006A442B">
            <w:r w:rsidRPr="00B85DC5">
              <w:t xml:space="preserve">As specified by the manufacturer </w:t>
            </w:r>
          </w:p>
        </w:tc>
      </w:tr>
      <w:tr w:rsidR="005E5707" w:rsidRPr="00B85DC5" w14:paraId="4E06EFDE" w14:textId="77777777" w:rsidTr="00770BD1">
        <w:trPr>
          <w:trHeight w:val="20"/>
        </w:trPr>
        <w:tc>
          <w:tcPr>
            <w:tcW w:w="361" w:type="dxa"/>
            <w:vAlign w:val="center"/>
          </w:tcPr>
          <w:p w14:paraId="35B78C87" w14:textId="77777777" w:rsidR="005E5707" w:rsidRPr="00B85DC5" w:rsidRDefault="005E5707" w:rsidP="006A442B">
            <w:pPr>
              <w:jc w:val="center"/>
            </w:pPr>
            <w:r w:rsidRPr="00B85DC5">
              <w:t>f</w:t>
            </w:r>
          </w:p>
        </w:tc>
        <w:tc>
          <w:tcPr>
            <w:tcW w:w="2843" w:type="dxa"/>
            <w:vAlign w:val="center"/>
          </w:tcPr>
          <w:p w14:paraId="5D96F54D" w14:textId="77777777" w:rsidR="005E5707" w:rsidRPr="00B85DC5" w:rsidRDefault="005E5707" w:rsidP="006A442B">
            <w:r w:rsidRPr="00B85DC5">
              <w:t xml:space="preserve">AC mains voltage </w:t>
            </w:r>
          </w:p>
        </w:tc>
        <w:tc>
          <w:tcPr>
            <w:tcW w:w="6435" w:type="dxa"/>
            <w:gridSpan w:val="3"/>
          </w:tcPr>
          <w:p w14:paraId="034D7826" w14:textId="77777777" w:rsidR="005E5707" w:rsidRPr="00B85DC5" w:rsidRDefault="005E5707" w:rsidP="006A442B">
            <w:r w:rsidRPr="00B85DC5">
              <w:rPr>
                <w:i/>
                <w:iCs/>
              </w:rPr>
              <w:t>U</w:t>
            </w:r>
            <w:r w:rsidRPr="00B85DC5">
              <w:rPr>
                <w:iCs/>
                <w:vertAlign w:val="subscript"/>
              </w:rPr>
              <w:t>nom</w:t>
            </w:r>
            <w:r w:rsidRPr="00B85DC5">
              <w:t xml:space="preserve"> – 15 % to </w:t>
            </w:r>
            <w:r w:rsidRPr="00B85DC5">
              <w:rPr>
                <w:i/>
                <w:iCs/>
              </w:rPr>
              <w:t>U</w:t>
            </w:r>
            <w:r w:rsidRPr="00B85DC5">
              <w:rPr>
                <w:iCs/>
                <w:vertAlign w:val="subscript"/>
              </w:rPr>
              <w:t>nom</w:t>
            </w:r>
            <w:r w:rsidRPr="00B85DC5">
              <w:t xml:space="preserve"> + 10 % </w:t>
            </w:r>
          </w:p>
        </w:tc>
      </w:tr>
      <w:tr w:rsidR="005E5707" w:rsidRPr="00B85DC5" w14:paraId="4CEE53BC" w14:textId="77777777" w:rsidTr="00770BD1">
        <w:trPr>
          <w:trHeight w:val="20"/>
        </w:trPr>
        <w:tc>
          <w:tcPr>
            <w:tcW w:w="361" w:type="dxa"/>
            <w:vAlign w:val="center"/>
          </w:tcPr>
          <w:p w14:paraId="7B2CFBFA" w14:textId="77777777" w:rsidR="005E5707" w:rsidRPr="00B85DC5" w:rsidRDefault="005E5707" w:rsidP="006A442B">
            <w:pPr>
              <w:jc w:val="center"/>
            </w:pPr>
            <w:r w:rsidRPr="00B85DC5">
              <w:t>g</w:t>
            </w:r>
          </w:p>
        </w:tc>
        <w:tc>
          <w:tcPr>
            <w:tcW w:w="2843" w:type="dxa"/>
            <w:vAlign w:val="center"/>
          </w:tcPr>
          <w:p w14:paraId="07CB9EFC" w14:textId="77777777" w:rsidR="005E5707" w:rsidRPr="00B85DC5" w:rsidRDefault="005E5707" w:rsidP="006A442B">
            <w:r w:rsidRPr="00B85DC5">
              <w:t xml:space="preserve">AC mains frequency </w:t>
            </w:r>
          </w:p>
        </w:tc>
        <w:tc>
          <w:tcPr>
            <w:tcW w:w="6435" w:type="dxa"/>
            <w:gridSpan w:val="3"/>
          </w:tcPr>
          <w:p w14:paraId="299ED216" w14:textId="77777777" w:rsidR="005E5707" w:rsidRPr="00B85DC5" w:rsidRDefault="005E5707" w:rsidP="006A442B">
            <w:r w:rsidRPr="00B85DC5">
              <w:rPr>
                <w:i/>
                <w:iCs/>
              </w:rPr>
              <w:t>f</w:t>
            </w:r>
            <w:r w:rsidRPr="00B85DC5">
              <w:rPr>
                <w:iCs/>
                <w:vertAlign w:val="subscript"/>
              </w:rPr>
              <w:t>nom</w:t>
            </w:r>
            <w:r w:rsidRPr="00B85DC5">
              <w:t xml:space="preserve"> – 2 % to </w:t>
            </w:r>
            <w:r w:rsidRPr="00B85DC5">
              <w:rPr>
                <w:i/>
                <w:iCs/>
              </w:rPr>
              <w:t>f</w:t>
            </w:r>
            <w:r w:rsidRPr="00B85DC5">
              <w:rPr>
                <w:iCs/>
                <w:vertAlign w:val="subscript"/>
              </w:rPr>
              <w:t>nom</w:t>
            </w:r>
            <w:r w:rsidRPr="00B85DC5">
              <w:t xml:space="preserve"> + 2 % </w:t>
            </w:r>
          </w:p>
        </w:tc>
      </w:tr>
      <w:tr w:rsidR="005E5707" w:rsidRPr="00B85DC5" w14:paraId="058692F7" w14:textId="77777777" w:rsidTr="00770BD1">
        <w:trPr>
          <w:trHeight w:val="20"/>
        </w:trPr>
        <w:tc>
          <w:tcPr>
            <w:tcW w:w="361" w:type="dxa"/>
            <w:vAlign w:val="center"/>
          </w:tcPr>
          <w:p w14:paraId="6E0F208C" w14:textId="77777777" w:rsidR="005E5707" w:rsidRPr="00B85DC5" w:rsidRDefault="005E5707" w:rsidP="006A442B">
            <w:pPr>
              <w:jc w:val="center"/>
            </w:pPr>
            <w:r w:rsidRPr="00B85DC5">
              <w:t>h</w:t>
            </w:r>
          </w:p>
        </w:tc>
        <w:tc>
          <w:tcPr>
            <w:tcW w:w="2843" w:type="dxa"/>
            <w:vAlign w:val="center"/>
          </w:tcPr>
          <w:p w14:paraId="55607F1D" w14:textId="77777777" w:rsidR="005E5707" w:rsidRPr="00B85DC5" w:rsidRDefault="005E5707" w:rsidP="006A442B">
            <w:r w:rsidRPr="00B85DC5">
              <w:t xml:space="preserve">Voltage of internal battery </w:t>
            </w:r>
          </w:p>
        </w:tc>
        <w:tc>
          <w:tcPr>
            <w:tcW w:w="6435" w:type="dxa"/>
            <w:gridSpan w:val="3"/>
          </w:tcPr>
          <w:p w14:paraId="71F956DF" w14:textId="77777777" w:rsidR="005E5707" w:rsidRPr="00B85DC5" w:rsidRDefault="005E5707" w:rsidP="006A442B">
            <w:r w:rsidRPr="00B85DC5">
              <w:t>All voltages between a new or freshly charged battery, down to the lowest voltage at which the instrument functions according to the specifications given by the manufacturer</w:t>
            </w:r>
          </w:p>
        </w:tc>
      </w:tr>
      <w:tr w:rsidR="005E5707" w:rsidRPr="00B85DC5" w14:paraId="684DF051" w14:textId="77777777" w:rsidTr="00770BD1">
        <w:trPr>
          <w:trHeight w:val="20"/>
        </w:trPr>
        <w:tc>
          <w:tcPr>
            <w:tcW w:w="361" w:type="dxa"/>
            <w:vMerge w:val="restart"/>
            <w:vAlign w:val="center"/>
          </w:tcPr>
          <w:p w14:paraId="16C0BB37" w14:textId="77777777" w:rsidR="005E5707" w:rsidRPr="00B85DC5" w:rsidRDefault="005E5707" w:rsidP="006A442B">
            <w:pPr>
              <w:jc w:val="center"/>
            </w:pPr>
            <w:r w:rsidRPr="00B85DC5">
              <w:t>i</w:t>
            </w:r>
          </w:p>
        </w:tc>
        <w:tc>
          <w:tcPr>
            <w:tcW w:w="2843" w:type="dxa"/>
            <w:vMerge w:val="restart"/>
            <w:vAlign w:val="center"/>
          </w:tcPr>
          <w:p w14:paraId="7ADAEA45" w14:textId="77777777" w:rsidR="005E5707" w:rsidRPr="00B85DC5" w:rsidRDefault="005E5707" w:rsidP="006A442B">
            <w:r w:rsidRPr="00B85DC5">
              <w:t xml:space="preserve">Voltage of a road vehicle battery </w:t>
            </w:r>
          </w:p>
        </w:tc>
        <w:tc>
          <w:tcPr>
            <w:tcW w:w="1551" w:type="dxa"/>
            <w:gridSpan w:val="2"/>
          </w:tcPr>
          <w:p w14:paraId="3B5A493C" w14:textId="77777777" w:rsidR="005E5707" w:rsidRPr="00B85DC5" w:rsidRDefault="005E5707" w:rsidP="006A442B">
            <w:pPr>
              <w:jc w:val="center"/>
            </w:pPr>
            <w:r w:rsidRPr="00B85DC5">
              <w:t>12 V battery</w:t>
            </w:r>
          </w:p>
        </w:tc>
        <w:tc>
          <w:tcPr>
            <w:tcW w:w="4884" w:type="dxa"/>
          </w:tcPr>
          <w:p w14:paraId="11B8597E" w14:textId="77777777" w:rsidR="005E5707" w:rsidRPr="00B85DC5" w:rsidRDefault="005E5707" w:rsidP="006A442B">
            <w:pPr>
              <w:jc w:val="center"/>
            </w:pPr>
            <w:r w:rsidRPr="00B85DC5">
              <w:t>9 V – 16 V</w:t>
            </w:r>
          </w:p>
        </w:tc>
      </w:tr>
      <w:tr w:rsidR="005E5707" w:rsidRPr="00B85DC5" w14:paraId="055FFDAE" w14:textId="77777777" w:rsidTr="00770BD1">
        <w:trPr>
          <w:trHeight w:val="20"/>
        </w:trPr>
        <w:tc>
          <w:tcPr>
            <w:tcW w:w="361" w:type="dxa"/>
            <w:vMerge/>
            <w:vAlign w:val="center"/>
          </w:tcPr>
          <w:p w14:paraId="11094073" w14:textId="77777777" w:rsidR="005E5707" w:rsidRPr="00B85DC5" w:rsidRDefault="005E5707" w:rsidP="006A442B">
            <w:pPr>
              <w:pStyle w:val="NoSpacing"/>
              <w:jc w:val="center"/>
              <w:rPr>
                <w:lang w:val="en-AU"/>
              </w:rPr>
            </w:pPr>
          </w:p>
        </w:tc>
        <w:tc>
          <w:tcPr>
            <w:tcW w:w="2843" w:type="dxa"/>
            <w:vMerge/>
            <w:vAlign w:val="center"/>
          </w:tcPr>
          <w:p w14:paraId="2AFA3A45" w14:textId="77777777" w:rsidR="005E5707" w:rsidRPr="00B85DC5" w:rsidRDefault="005E5707" w:rsidP="006A442B">
            <w:pPr>
              <w:pStyle w:val="NoSpacing"/>
              <w:rPr>
                <w:lang w:val="en-AU"/>
              </w:rPr>
            </w:pPr>
          </w:p>
        </w:tc>
        <w:tc>
          <w:tcPr>
            <w:tcW w:w="1551" w:type="dxa"/>
            <w:gridSpan w:val="2"/>
          </w:tcPr>
          <w:p w14:paraId="5C9A2F46" w14:textId="77777777" w:rsidR="005E5707" w:rsidRPr="00B85DC5" w:rsidRDefault="005E5707" w:rsidP="006A442B">
            <w:pPr>
              <w:jc w:val="center"/>
            </w:pPr>
            <w:r w:rsidRPr="00B85DC5">
              <w:t>24 V battery</w:t>
            </w:r>
          </w:p>
        </w:tc>
        <w:tc>
          <w:tcPr>
            <w:tcW w:w="4884" w:type="dxa"/>
          </w:tcPr>
          <w:p w14:paraId="221471D7" w14:textId="77777777" w:rsidR="005E5707" w:rsidRPr="00B85DC5" w:rsidRDefault="005E5707" w:rsidP="006A442B">
            <w:pPr>
              <w:jc w:val="center"/>
            </w:pPr>
            <w:r w:rsidRPr="00B85DC5">
              <w:t>16 V – 32 V</w:t>
            </w:r>
          </w:p>
        </w:tc>
      </w:tr>
      <w:tr w:rsidR="005E5707" w:rsidRPr="00B85DC5" w14:paraId="388B686F" w14:textId="77777777" w:rsidTr="00770BD1">
        <w:trPr>
          <w:trHeight w:val="20"/>
        </w:trPr>
        <w:tc>
          <w:tcPr>
            <w:tcW w:w="361" w:type="dxa"/>
            <w:vAlign w:val="center"/>
          </w:tcPr>
          <w:p w14:paraId="4E93B502" w14:textId="77777777" w:rsidR="005E5707" w:rsidRPr="00B85DC5" w:rsidRDefault="005E5707" w:rsidP="006A442B">
            <w:pPr>
              <w:jc w:val="center"/>
            </w:pPr>
            <w:r w:rsidRPr="00B85DC5">
              <w:t>j</w:t>
            </w:r>
          </w:p>
        </w:tc>
        <w:tc>
          <w:tcPr>
            <w:tcW w:w="2843" w:type="dxa"/>
            <w:vAlign w:val="center"/>
          </w:tcPr>
          <w:p w14:paraId="1393DB6E" w14:textId="77777777" w:rsidR="005E5707" w:rsidRPr="00B85DC5" w:rsidRDefault="005E5707" w:rsidP="006A442B">
            <w:r w:rsidRPr="00B85DC5">
              <w:t>Mole fraction of hydrocarbons (as methane equivalent</w:t>
            </w:r>
            <w:r w:rsidRPr="00B85DC5">
              <w:rPr>
                <w:vertAlign w:val="superscript"/>
              </w:rPr>
              <w:t>(1)</w:t>
            </w:r>
            <w:r w:rsidRPr="00B85DC5">
              <w:t xml:space="preserve">) in the environment </w:t>
            </w:r>
          </w:p>
        </w:tc>
        <w:tc>
          <w:tcPr>
            <w:tcW w:w="6435" w:type="dxa"/>
            <w:gridSpan w:val="3"/>
            <w:vAlign w:val="center"/>
          </w:tcPr>
          <w:p w14:paraId="2A55CC4D" w14:textId="77777777" w:rsidR="005E5707" w:rsidRPr="00B85DC5" w:rsidRDefault="005E5707" w:rsidP="006A442B">
            <w:r w:rsidRPr="00B85DC5">
              <w:t>0 µmol/mol to 5 µmol/mol</w:t>
            </w:r>
          </w:p>
        </w:tc>
      </w:tr>
      <w:tr w:rsidR="005E5707" w:rsidRPr="00B85DC5" w14:paraId="389DDC62" w14:textId="77777777" w:rsidTr="00770BD1">
        <w:trPr>
          <w:trHeight w:val="20"/>
        </w:trPr>
        <w:tc>
          <w:tcPr>
            <w:tcW w:w="361" w:type="dxa"/>
            <w:vAlign w:val="center"/>
          </w:tcPr>
          <w:p w14:paraId="57324895" w14:textId="77777777" w:rsidR="005E5707" w:rsidRPr="00B85DC5" w:rsidRDefault="005E5707" w:rsidP="006A442B">
            <w:pPr>
              <w:jc w:val="center"/>
            </w:pPr>
            <w:r w:rsidRPr="00B85DC5">
              <w:t>k</w:t>
            </w:r>
          </w:p>
        </w:tc>
        <w:tc>
          <w:tcPr>
            <w:tcW w:w="2843" w:type="dxa"/>
            <w:vAlign w:val="center"/>
          </w:tcPr>
          <w:p w14:paraId="3F17694D" w14:textId="77777777" w:rsidR="005E5707" w:rsidRPr="00B85DC5" w:rsidRDefault="005E5707" w:rsidP="006A442B">
            <w:r w:rsidRPr="00B85DC5">
              <w:t>Mole concentration of carbon dioxide in the exhaled air</w:t>
            </w:r>
          </w:p>
        </w:tc>
        <w:tc>
          <w:tcPr>
            <w:tcW w:w="6435" w:type="dxa"/>
            <w:gridSpan w:val="3"/>
            <w:vAlign w:val="center"/>
          </w:tcPr>
          <w:p w14:paraId="002F7B67" w14:textId="77777777" w:rsidR="005E5707" w:rsidRPr="00B85DC5" w:rsidRDefault="005E5707" w:rsidP="006A442B">
            <w:r w:rsidRPr="00B85DC5">
              <w:t>Up to 80 mmol/mol</w:t>
            </w:r>
          </w:p>
        </w:tc>
      </w:tr>
    </w:tbl>
    <w:bookmarkEnd w:id="811"/>
    <w:p w14:paraId="1B1C7DC3" w14:textId="77777777" w:rsidR="005E5707" w:rsidRPr="00B85DC5" w:rsidRDefault="005E5707" w:rsidP="005E5707">
      <w:r w:rsidRPr="00B85DC5">
        <w:t>These provisions a</w:t>
      </w:r>
      <w:bookmarkEnd w:id="810"/>
      <w:r w:rsidRPr="00B85DC5">
        <w:t>pply separately to each influence factor and to each error determination.</w:t>
      </w:r>
    </w:p>
    <w:p w14:paraId="2F1161C1" w14:textId="77777777" w:rsidR="005E5707" w:rsidRPr="00B85DC5" w:rsidRDefault="005E5707" w:rsidP="005E5707">
      <w:pPr>
        <w:pStyle w:val="Notes"/>
        <w:rPr>
          <w:szCs w:val="22"/>
        </w:rPr>
      </w:pPr>
      <w:r w:rsidRPr="00B85DC5">
        <w:rPr>
          <w:szCs w:val="22"/>
          <w:vertAlign w:val="superscript"/>
        </w:rPr>
        <w:t>(1):</w:t>
      </w:r>
      <w:r w:rsidRPr="00B85DC5">
        <w:rPr>
          <w:szCs w:val="22"/>
        </w:rPr>
        <w:t xml:space="preserve"> </w:t>
      </w:r>
      <w:r w:rsidRPr="00B85DC5">
        <w:rPr>
          <w:szCs w:val="22"/>
        </w:rPr>
        <w:tab/>
        <w:t>Methane equivalent: The content of hydrocarbons shall be expressed in ppm</w:t>
      </w:r>
      <w:r w:rsidRPr="00B85DC5">
        <w:rPr>
          <w:szCs w:val="22"/>
          <w:vertAlign w:val="subscript"/>
        </w:rPr>
        <w:t>vol</w:t>
      </w:r>
      <w:r w:rsidRPr="00B85DC5">
        <w:rPr>
          <w:szCs w:val="22"/>
        </w:rPr>
        <w:t xml:space="preserve"> methane (CH4) equivalent. For the actual test, other hydrocarbons can be used and </w:t>
      </w:r>
      <w:r w:rsidRPr="00B85DC5">
        <w:rPr>
          <w:szCs w:val="22"/>
          <w:lang w:eastAsia="ja-JP"/>
        </w:rPr>
        <w:t xml:space="preserve">the necessary concentration of that hydrocarbon can be recalculated by dividing 5 ppm by the number of carbon atoms in </w:t>
      </w:r>
      <w:r w:rsidRPr="00B85DC5">
        <w:rPr>
          <w:rStyle w:val="CommentReference"/>
          <w:rFonts w:eastAsia="SimSun" w:cs="Times New Roman"/>
          <w:iCs w:val="0"/>
          <w:szCs w:val="22"/>
          <w:lang w:eastAsia="en-GB"/>
        </w:rPr>
        <w:t>the molecule</w:t>
      </w:r>
      <w:r w:rsidRPr="00B85DC5">
        <w:rPr>
          <w:szCs w:val="22"/>
          <w:lang w:eastAsia="ja-JP"/>
        </w:rPr>
        <w:t xml:space="preserve">. </w:t>
      </w:r>
      <w:r w:rsidRPr="00B85DC5">
        <w:rPr>
          <w:szCs w:val="22"/>
        </w:rPr>
        <w:t>Methane equivalent is a value at the minimum rated operating conditions. In practice, various compositions of volatile hydrocarbons can appear in the environment.</w:t>
      </w:r>
      <w:bookmarkStart w:id="812" w:name="_Toc532476466"/>
      <w:bookmarkStart w:id="813" w:name="_Toc20838851"/>
      <w:bookmarkStart w:id="814" w:name="_Ref66893051"/>
      <w:bookmarkStart w:id="815" w:name="_Toc66895735"/>
      <w:bookmarkStart w:id="816" w:name="_Ref67402446"/>
    </w:p>
    <w:p w14:paraId="48E000A1" w14:textId="77777777" w:rsidR="005E5707" w:rsidRPr="00B85DC5" w:rsidRDefault="005E5707" w:rsidP="0033195C">
      <w:pPr>
        <w:pStyle w:val="Heading3"/>
      </w:pPr>
      <w:bookmarkStart w:id="817" w:name="_Toc191643380"/>
      <w:r w:rsidRPr="00B85DC5">
        <w:lastRenderedPageBreak/>
        <w:t>Conditions of exhalation</w:t>
      </w:r>
      <w:bookmarkEnd w:id="812"/>
      <w:bookmarkEnd w:id="813"/>
      <w:bookmarkEnd w:id="814"/>
      <w:bookmarkEnd w:id="815"/>
      <w:bookmarkEnd w:id="816"/>
      <w:bookmarkEnd w:id="817"/>
    </w:p>
    <w:p w14:paraId="54850052" w14:textId="77777777" w:rsidR="005E5707" w:rsidRPr="00B85DC5" w:rsidRDefault="005E5707" w:rsidP="005E5707">
      <w:r w:rsidRPr="00B85DC5">
        <w:t>For a representative measurement, certain conditions of exhalation (e.g. continuity and flow) have to be fulfilled.</w:t>
      </w:r>
    </w:p>
    <w:p w14:paraId="0D6A2FD8" w14:textId="77777777" w:rsidR="005E5707" w:rsidRPr="00B85DC5" w:rsidRDefault="005E5707" w:rsidP="005E5707">
      <w:r w:rsidRPr="00B85DC5">
        <w:t>The EBA shall provide an error message if one or more of the following conditions are not fulfilled.</w:t>
      </w:r>
    </w:p>
    <w:p w14:paraId="3DBA3415" w14:textId="77777777" w:rsidR="005E5707" w:rsidRPr="00B85DC5" w:rsidRDefault="005E5707" w:rsidP="005E5707">
      <w:r w:rsidRPr="00B85DC5">
        <w:t>The conditions, specified by the manufacturer, shall comply with the following values:</w:t>
      </w:r>
    </w:p>
    <w:p w14:paraId="2B6CCF77" w14:textId="77777777" w:rsidR="005E5707" w:rsidRPr="00B85DC5" w:rsidRDefault="005E5707" w:rsidP="005E5707">
      <w:pPr>
        <w:pStyle w:val="NoSpacing"/>
        <w:rPr>
          <w:lang w:val="en-AU"/>
        </w:rPr>
      </w:pPr>
      <w:r w:rsidRPr="00B85DC5">
        <w:rPr>
          <w:lang w:val="en-AU"/>
        </w:rPr>
        <w:t xml:space="preserve">exhaled volume: </w:t>
      </w:r>
      <w:r w:rsidRPr="00B85DC5">
        <w:rPr>
          <w:lang w:val="en-AU"/>
        </w:rPr>
        <w:tab/>
      </w:r>
      <w:r w:rsidRPr="00B85DC5">
        <w:rPr>
          <w:lang w:val="en-AU"/>
        </w:rPr>
        <w:tab/>
        <w:t xml:space="preserve">greater than or equal to </w:t>
      </w:r>
      <w:r w:rsidRPr="00B85DC5">
        <w:rPr>
          <w:color w:val="0070C0"/>
          <w:lang w:val="en-AU"/>
        </w:rPr>
        <w:t>1.0 L</w:t>
      </w:r>
      <w:r w:rsidRPr="00B85DC5">
        <w:rPr>
          <w:lang w:val="en-AU"/>
        </w:rPr>
        <w:t>;</w:t>
      </w:r>
    </w:p>
    <w:p w14:paraId="085FC6CD" w14:textId="77777777" w:rsidR="005E5707" w:rsidRPr="00B85DC5" w:rsidRDefault="005E5707" w:rsidP="005E5707">
      <w:pPr>
        <w:pStyle w:val="NoSpacing"/>
        <w:rPr>
          <w:lang w:val="en-AU"/>
        </w:rPr>
      </w:pPr>
      <w:r w:rsidRPr="00B85DC5">
        <w:rPr>
          <w:lang w:val="en-AU"/>
        </w:rPr>
        <w:t xml:space="preserve">flowrate: </w:t>
      </w:r>
      <w:r w:rsidRPr="00B85DC5">
        <w:rPr>
          <w:lang w:val="en-AU"/>
        </w:rPr>
        <w:tab/>
      </w:r>
      <w:r w:rsidRPr="00B85DC5">
        <w:rPr>
          <w:lang w:val="en-AU"/>
        </w:rPr>
        <w:tab/>
      </w:r>
      <w:r w:rsidRPr="00B85DC5">
        <w:rPr>
          <w:lang w:val="en-AU"/>
        </w:rPr>
        <w:tab/>
        <w:t>greater than or equal to 0.1 L/s;</w:t>
      </w:r>
    </w:p>
    <w:p w14:paraId="5D5A4D49" w14:textId="77777777" w:rsidR="005E5707" w:rsidRPr="00B85DC5" w:rsidRDefault="005E5707" w:rsidP="005E5707">
      <w:pPr>
        <w:pStyle w:val="NoSpacing"/>
        <w:rPr>
          <w:lang w:val="en-AU"/>
        </w:rPr>
      </w:pPr>
      <w:r w:rsidRPr="00B85DC5">
        <w:rPr>
          <w:lang w:val="en-AU"/>
        </w:rPr>
        <w:t xml:space="preserve">exhalation time: </w:t>
      </w:r>
      <w:r w:rsidRPr="00B85DC5">
        <w:rPr>
          <w:lang w:val="en-AU"/>
        </w:rPr>
        <w:tab/>
      </w:r>
      <w:r w:rsidRPr="00B85DC5">
        <w:rPr>
          <w:lang w:val="en-AU"/>
        </w:rPr>
        <w:tab/>
        <w:t>greater than or equal to 3 s.</w:t>
      </w:r>
    </w:p>
    <w:p w14:paraId="6C53C6CE" w14:textId="77777777" w:rsidR="005E5707" w:rsidRPr="00B85DC5" w:rsidRDefault="005E5707" w:rsidP="002E7F40">
      <w:pPr>
        <w:pStyle w:val="Heading2"/>
      </w:pPr>
      <w:bookmarkStart w:id="818" w:name="_Toc432934141"/>
      <w:bookmarkStart w:id="819" w:name="_Toc532476467"/>
      <w:bookmarkStart w:id="820" w:name="_Toc20838852"/>
      <w:bookmarkStart w:id="821" w:name="_Toc66895736"/>
      <w:bookmarkStart w:id="822" w:name="_Ref67402410"/>
      <w:bookmarkStart w:id="823" w:name="_Ref87887049"/>
      <w:bookmarkStart w:id="824" w:name="_Ref89328167"/>
      <w:bookmarkStart w:id="825" w:name="_Toc191643381"/>
      <w:bookmarkStart w:id="826" w:name="_Toc193266561"/>
      <w:bookmarkStart w:id="827" w:name="_Toc199247258"/>
      <w:r w:rsidRPr="00B85DC5">
        <w:t xml:space="preserve">Disturbances and physiological influence </w:t>
      </w:r>
      <w:bookmarkEnd w:id="818"/>
      <w:bookmarkEnd w:id="819"/>
      <w:bookmarkEnd w:id="820"/>
      <w:bookmarkEnd w:id="821"/>
      <w:bookmarkEnd w:id="822"/>
      <w:r w:rsidRPr="00B85DC5">
        <w:t>substances</w:t>
      </w:r>
      <w:bookmarkEnd w:id="823"/>
      <w:bookmarkEnd w:id="824"/>
      <w:bookmarkEnd w:id="825"/>
      <w:bookmarkEnd w:id="826"/>
      <w:bookmarkEnd w:id="827"/>
    </w:p>
    <w:p w14:paraId="64FEAC25" w14:textId="77777777" w:rsidR="005E5707" w:rsidRPr="00B85DC5" w:rsidRDefault="005E5707" w:rsidP="0033195C">
      <w:pPr>
        <w:pStyle w:val="Heading3"/>
      </w:pPr>
      <w:bookmarkStart w:id="828" w:name="_Toc411093981"/>
      <w:bookmarkStart w:id="829" w:name="_Toc411094168"/>
      <w:bookmarkStart w:id="830" w:name="_Toc411094895"/>
      <w:bookmarkStart w:id="831" w:name="_Toc411095179"/>
      <w:bookmarkStart w:id="832" w:name="_Toc411095361"/>
      <w:bookmarkStart w:id="833" w:name="_Toc411095548"/>
      <w:bookmarkStart w:id="834" w:name="_Toc411158153"/>
      <w:bookmarkStart w:id="835" w:name="_Toc411158335"/>
      <w:bookmarkStart w:id="836" w:name="_Toc432934142"/>
      <w:bookmarkStart w:id="837" w:name="_Toc532476468"/>
      <w:bookmarkStart w:id="838" w:name="_Toc20838853"/>
      <w:bookmarkStart w:id="839" w:name="_Toc66895737"/>
      <w:bookmarkStart w:id="840" w:name="_Toc191643382"/>
      <w:bookmarkEnd w:id="828"/>
      <w:bookmarkEnd w:id="829"/>
      <w:bookmarkEnd w:id="830"/>
      <w:bookmarkEnd w:id="831"/>
      <w:bookmarkEnd w:id="832"/>
      <w:bookmarkEnd w:id="833"/>
      <w:bookmarkEnd w:id="834"/>
      <w:bookmarkEnd w:id="835"/>
      <w:r w:rsidRPr="00B85DC5">
        <w:t>Disturbances</w:t>
      </w:r>
      <w:bookmarkEnd w:id="836"/>
      <w:bookmarkEnd w:id="837"/>
      <w:bookmarkEnd w:id="838"/>
      <w:bookmarkEnd w:id="839"/>
      <w:bookmarkEnd w:id="840"/>
    </w:p>
    <w:p w14:paraId="191EE315" w14:textId="77777777" w:rsidR="005E5707" w:rsidRPr="00B85DC5" w:rsidRDefault="005E5707" w:rsidP="005E5707">
      <w:bookmarkStart w:id="841" w:name="_Hlk530489538"/>
      <w:r w:rsidRPr="00B85DC5">
        <w:t>EBAs shall be designed and manufactured such that when they are exposed to the disturbances indicated below</w:t>
      </w:r>
    </w:p>
    <w:p w14:paraId="50FA55B9" w14:textId="77777777" w:rsidR="005E5707" w:rsidRPr="00B85DC5" w:rsidRDefault="005E5707" w:rsidP="005E5707">
      <w:pPr>
        <w:pStyle w:val="ListParagraph"/>
        <w:numPr>
          <w:ilvl w:val="0"/>
          <w:numId w:val="33"/>
        </w:numPr>
        <w:jc w:val="both"/>
        <w:rPr>
          <w:lang w:val="en-AU"/>
        </w:rPr>
      </w:pPr>
      <w:r w:rsidRPr="00B85DC5">
        <w:rPr>
          <w:lang w:val="en-AU"/>
        </w:rPr>
        <w:t>either significant faults do not occur, or</w:t>
      </w:r>
    </w:p>
    <w:p w14:paraId="2EB783C8" w14:textId="77777777" w:rsidR="005E5707" w:rsidRPr="00B85DC5" w:rsidRDefault="005E5707" w:rsidP="005E5707">
      <w:pPr>
        <w:pStyle w:val="ListParagraph"/>
        <w:numPr>
          <w:ilvl w:val="0"/>
          <w:numId w:val="33"/>
        </w:numPr>
        <w:jc w:val="both"/>
        <w:rPr>
          <w:lang w:val="en-AU"/>
        </w:rPr>
      </w:pPr>
      <w:r w:rsidRPr="00B85DC5">
        <w:rPr>
          <w:lang w:val="en-AU"/>
        </w:rPr>
        <w:t>significant faults are detected and acted upon by means of a checking facility.</w:t>
      </w:r>
    </w:p>
    <w:bookmarkEnd w:id="841"/>
    <w:p w14:paraId="514766DF" w14:textId="77777777" w:rsidR="005E5707" w:rsidRPr="00B85DC5" w:rsidRDefault="005E5707" w:rsidP="005E5707">
      <w:r w:rsidRPr="00B85DC5">
        <w:t>These provisions may be applied separately to</w:t>
      </w:r>
    </w:p>
    <w:p w14:paraId="3B426356" w14:textId="77777777" w:rsidR="005E5707" w:rsidRPr="00B85DC5" w:rsidRDefault="005E5707" w:rsidP="005E5707">
      <w:pPr>
        <w:pStyle w:val="ListParagraph"/>
        <w:numPr>
          <w:ilvl w:val="0"/>
          <w:numId w:val="34"/>
        </w:numPr>
        <w:jc w:val="both"/>
        <w:rPr>
          <w:lang w:val="en-AU"/>
        </w:rPr>
      </w:pPr>
      <w:r w:rsidRPr="00B85DC5">
        <w:rPr>
          <w:lang w:val="en-AU"/>
        </w:rPr>
        <w:t>each individual cause of disturbance, and/or</w:t>
      </w:r>
    </w:p>
    <w:p w14:paraId="7CE9AA69" w14:textId="77777777" w:rsidR="005E5707" w:rsidRPr="00B85DC5" w:rsidRDefault="005E5707" w:rsidP="005E5707">
      <w:pPr>
        <w:pStyle w:val="ListParagraph"/>
        <w:numPr>
          <w:ilvl w:val="0"/>
          <w:numId w:val="34"/>
        </w:numPr>
        <w:jc w:val="both"/>
        <w:rPr>
          <w:lang w:val="en-AU"/>
        </w:rPr>
      </w:pPr>
      <w:r w:rsidRPr="00B85DC5">
        <w:rPr>
          <w:lang w:val="en-AU"/>
        </w:rPr>
        <w:t>each part of the measuring instrument.</w:t>
      </w:r>
    </w:p>
    <w:p w14:paraId="2B3B8BFC" w14:textId="77777777" w:rsidR="005E5707" w:rsidRPr="00B85DC5" w:rsidRDefault="005E5707" w:rsidP="005E5707">
      <w:r w:rsidRPr="00B85DC5">
        <w:t>The choice of which provision will be applied is left to the manufacturer.</w:t>
      </w:r>
    </w:p>
    <w:p w14:paraId="2676168B" w14:textId="77777777" w:rsidR="005E5707" w:rsidRPr="00B85DC5" w:rsidRDefault="005E5707" w:rsidP="005E5707">
      <w:r w:rsidRPr="00B85DC5">
        <w:t>Table 3 specifies disturbing phenomena and their maximum level to which the EBA shall be immune while being exposed during its operation. “Immunity” shall be interpreted such that no significant fault will occur unless this fault is detected and acted upon.</w:t>
      </w:r>
    </w:p>
    <w:p w14:paraId="1B4B9DBA" w14:textId="77777777" w:rsidR="005E5707" w:rsidRPr="00B85DC5" w:rsidRDefault="005E5707" w:rsidP="005E5707"/>
    <w:p w14:paraId="3EEEAA22" w14:textId="77777777" w:rsidR="005E5707" w:rsidRPr="00B85DC5" w:rsidRDefault="005E5707" w:rsidP="005E5707"/>
    <w:p w14:paraId="6501B1B7" w14:textId="77777777" w:rsidR="005E5707" w:rsidRPr="00B85DC5" w:rsidRDefault="005E5707" w:rsidP="005E5707">
      <w:pPr>
        <w:spacing w:before="0" w:after="200" w:line="276" w:lineRule="auto"/>
      </w:pPr>
      <w:r w:rsidRPr="00B85DC5">
        <w:br w:type="page"/>
      </w:r>
    </w:p>
    <w:p w14:paraId="0D0BB1BE" w14:textId="4F1D3FE8" w:rsidR="005E5707" w:rsidRPr="00B85DC5" w:rsidRDefault="005E5707" w:rsidP="0033195C">
      <w:pPr>
        <w:spacing w:before="0" w:after="0" w:line="276" w:lineRule="auto"/>
        <w:jc w:val="center"/>
      </w:pPr>
      <w:bookmarkStart w:id="842" w:name="_Toc437714893"/>
      <w:bookmarkStart w:id="843" w:name="_Toc437715767"/>
      <w:bookmarkStart w:id="844" w:name="_Toc437716700"/>
      <w:bookmarkStart w:id="845" w:name="_Toc437723763"/>
      <w:bookmarkStart w:id="846" w:name="_Toc438127688"/>
      <w:bookmarkStart w:id="847" w:name="_Toc438130360"/>
      <w:bookmarkStart w:id="848" w:name="_Toc437714895"/>
      <w:bookmarkStart w:id="849" w:name="_Toc437715769"/>
      <w:bookmarkStart w:id="850" w:name="_Toc437716702"/>
      <w:bookmarkStart w:id="851" w:name="_Toc437723765"/>
      <w:bookmarkStart w:id="852" w:name="_Toc438127690"/>
      <w:bookmarkStart w:id="853" w:name="_Toc438130362"/>
      <w:bookmarkStart w:id="854" w:name="_Toc437714896"/>
      <w:bookmarkStart w:id="855" w:name="_Toc437715770"/>
      <w:bookmarkStart w:id="856" w:name="_Toc437716703"/>
      <w:bookmarkStart w:id="857" w:name="_Toc437723766"/>
      <w:bookmarkStart w:id="858" w:name="_Toc438127691"/>
      <w:bookmarkStart w:id="859" w:name="_Toc438130363"/>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B85DC5">
        <w:lastRenderedPageBreak/>
        <w:t xml:space="preserve">Table </w:t>
      </w:r>
      <w:r w:rsidRPr="00B85DC5">
        <w:fldChar w:fldCharType="begin"/>
      </w:r>
      <w:r w:rsidRPr="00B85DC5">
        <w:instrText xml:space="preserve"> SEQ Table \* ARABIC </w:instrText>
      </w:r>
      <w:r w:rsidRPr="00B85DC5">
        <w:fldChar w:fldCharType="separate"/>
      </w:r>
      <w:r w:rsidR="00022322">
        <w:rPr>
          <w:noProof/>
        </w:rPr>
        <w:t>3</w:t>
      </w:r>
      <w:r w:rsidRPr="00B85DC5">
        <w:fldChar w:fldCharType="end"/>
      </w:r>
      <w:r w:rsidRPr="00B85DC5">
        <w:t xml:space="preserve"> - </w:t>
      </w:r>
      <w:bookmarkStart w:id="860" w:name="_Hlk530744604"/>
      <w:r w:rsidRPr="00B85DC5">
        <w:t>Disturbances to which EBAs shall be immune during exposure and while in operation</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20" w:firstRow="1" w:lastRow="0" w:firstColumn="0" w:lastColumn="0" w:noHBand="0" w:noVBand="0"/>
      </w:tblPr>
      <w:tblGrid>
        <w:gridCol w:w="416"/>
        <w:gridCol w:w="1564"/>
        <w:gridCol w:w="562"/>
        <w:gridCol w:w="2556"/>
        <w:gridCol w:w="1177"/>
        <w:gridCol w:w="1086"/>
        <w:gridCol w:w="709"/>
        <w:gridCol w:w="1559"/>
      </w:tblGrid>
      <w:tr w:rsidR="005E5707" w:rsidRPr="00B85DC5" w14:paraId="372DABEF" w14:textId="77777777" w:rsidTr="00770BD1">
        <w:trPr>
          <w:cantSplit/>
          <w:trHeight w:val="20"/>
        </w:trPr>
        <w:tc>
          <w:tcPr>
            <w:tcW w:w="416" w:type="dxa"/>
            <w:tcBorders>
              <w:top w:val="single" w:sz="4" w:space="0" w:color="auto"/>
            </w:tcBorders>
            <w:tcMar>
              <w:right w:w="0" w:type="dxa"/>
            </w:tcMar>
            <w:vAlign w:val="center"/>
          </w:tcPr>
          <w:p w14:paraId="14AE8DF5" w14:textId="77777777" w:rsidR="005E5707" w:rsidRPr="00B85DC5" w:rsidRDefault="005E5707" w:rsidP="006A442B">
            <w:pPr>
              <w:rPr>
                <w:sz w:val="20"/>
              </w:rPr>
            </w:pPr>
            <w:r w:rsidRPr="00B85DC5">
              <w:t>a</w:t>
            </w:r>
          </w:p>
        </w:tc>
        <w:tc>
          <w:tcPr>
            <w:tcW w:w="2126" w:type="dxa"/>
            <w:gridSpan w:val="2"/>
            <w:tcBorders>
              <w:top w:val="single" w:sz="4" w:space="0" w:color="auto"/>
            </w:tcBorders>
            <w:tcMar>
              <w:right w:w="0" w:type="dxa"/>
            </w:tcMar>
            <w:vAlign w:val="center"/>
          </w:tcPr>
          <w:p w14:paraId="0788B1DF" w14:textId="77777777" w:rsidR="005E5707" w:rsidRPr="00B85DC5" w:rsidRDefault="005E5707" w:rsidP="006A442B">
            <w:r w:rsidRPr="00B85DC5">
              <w:t>Radiofrequency (RF),</w:t>
            </w:r>
            <w:r w:rsidRPr="00B85DC5">
              <w:rPr>
                <w:spacing w:val="30"/>
                <w:w w:val="99"/>
              </w:rPr>
              <w:t xml:space="preserve"> </w:t>
            </w:r>
            <w:r w:rsidRPr="00B85DC5">
              <w:t>electromagnetic</w:t>
            </w:r>
            <w:r w:rsidRPr="00B85DC5">
              <w:rPr>
                <w:spacing w:val="-15"/>
              </w:rPr>
              <w:t xml:space="preserve"> </w:t>
            </w:r>
            <w:r w:rsidRPr="00B85DC5">
              <w:t>fields</w:t>
            </w:r>
          </w:p>
        </w:tc>
        <w:tc>
          <w:tcPr>
            <w:tcW w:w="7087" w:type="dxa"/>
            <w:gridSpan w:val="5"/>
            <w:tcBorders>
              <w:top w:val="single" w:sz="4" w:space="0" w:color="auto"/>
            </w:tcBorders>
            <w:tcMar>
              <w:right w:w="0" w:type="dxa"/>
            </w:tcMar>
            <w:vAlign w:val="center"/>
          </w:tcPr>
          <w:p w14:paraId="221C5E87" w14:textId="0ABDBBBB" w:rsidR="005E5707" w:rsidRPr="00B85DC5" w:rsidRDefault="005E5707" w:rsidP="006A442B">
            <w:r w:rsidRPr="00B85DC5">
              <w:t>In the frequency range from 0.15</w:t>
            </w:r>
            <w:r w:rsidRPr="00B85DC5">
              <w:rPr>
                <w:spacing w:val="-3"/>
              </w:rPr>
              <w:t xml:space="preserve"> </w:t>
            </w:r>
            <w:r w:rsidRPr="00B85DC5">
              <w:t>MHz</w:t>
            </w:r>
            <w:r w:rsidRPr="00B85DC5">
              <w:rPr>
                <w:spacing w:val="-3"/>
              </w:rPr>
              <w:t xml:space="preserve"> </w:t>
            </w:r>
            <w:r w:rsidRPr="00B85DC5">
              <w:t>to</w:t>
            </w:r>
            <w:r w:rsidRPr="00B85DC5">
              <w:rPr>
                <w:spacing w:val="-2"/>
              </w:rPr>
              <w:t xml:space="preserve"> </w:t>
            </w:r>
            <w:r w:rsidRPr="00B85DC5">
              <w:t>6000</w:t>
            </w:r>
            <w:r w:rsidRPr="00B85DC5">
              <w:rPr>
                <w:spacing w:val="-2"/>
              </w:rPr>
              <w:t xml:space="preserve"> </w:t>
            </w:r>
            <w:r w:rsidRPr="00B85DC5">
              <w:t xml:space="preserve">MHz </w:t>
            </w:r>
            <w:r w:rsidRPr="00B85DC5">
              <w:rPr>
                <w:vertAlign w:val="superscript"/>
              </w:rPr>
              <w:t>(1)</w:t>
            </w:r>
          </w:p>
          <w:p w14:paraId="35632275" w14:textId="77777777" w:rsidR="005E5707" w:rsidRPr="00B85DC5" w:rsidRDefault="005E5707" w:rsidP="006A442B">
            <w:pPr>
              <w:rPr>
                <w:i/>
              </w:rPr>
            </w:pPr>
            <w:r w:rsidRPr="00B85DC5">
              <w:t>Field strength 10</w:t>
            </w:r>
            <w:r w:rsidRPr="00B85DC5">
              <w:rPr>
                <w:spacing w:val="-3"/>
              </w:rPr>
              <w:t xml:space="preserve"> </w:t>
            </w:r>
            <w:r w:rsidRPr="00B85DC5">
              <w:t>V/m; 80 % AM sinusoidal modulated</w:t>
            </w:r>
          </w:p>
        </w:tc>
      </w:tr>
      <w:tr w:rsidR="005E5707" w:rsidRPr="00B85DC5" w14:paraId="5EDFFC79" w14:textId="77777777" w:rsidTr="00770BD1">
        <w:trPr>
          <w:cantSplit/>
          <w:trHeight w:val="20"/>
        </w:trPr>
        <w:tc>
          <w:tcPr>
            <w:tcW w:w="416" w:type="dxa"/>
            <w:tcMar>
              <w:right w:w="0" w:type="dxa"/>
            </w:tcMar>
            <w:vAlign w:val="center"/>
          </w:tcPr>
          <w:p w14:paraId="6E29C9F6" w14:textId="77777777" w:rsidR="005E5707" w:rsidRPr="00B85DC5" w:rsidRDefault="005E5707" w:rsidP="006A442B">
            <w:pPr>
              <w:rPr>
                <w:sz w:val="20"/>
                <w:szCs w:val="20"/>
              </w:rPr>
            </w:pPr>
            <w:r w:rsidRPr="00B85DC5">
              <w:rPr>
                <w:szCs w:val="20"/>
              </w:rPr>
              <w:t>b</w:t>
            </w:r>
          </w:p>
        </w:tc>
        <w:tc>
          <w:tcPr>
            <w:tcW w:w="2126" w:type="dxa"/>
            <w:gridSpan w:val="2"/>
            <w:tcMar>
              <w:right w:w="0" w:type="dxa"/>
            </w:tcMar>
            <w:vAlign w:val="center"/>
          </w:tcPr>
          <w:p w14:paraId="5435CFE9" w14:textId="77777777" w:rsidR="005E5707" w:rsidRPr="00B85DC5" w:rsidRDefault="005E5707" w:rsidP="006A442B">
            <w:r w:rsidRPr="00B85DC5">
              <w:t>Electrostatic</w:t>
            </w:r>
            <w:r w:rsidRPr="00B85DC5">
              <w:rPr>
                <w:spacing w:val="-19"/>
              </w:rPr>
              <w:t xml:space="preserve"> </w:t>
            </w:r>
            <w:r w:rsidRPr="00B85DC5">
              <w:t>discharges</w:t>
            </w:r>
          </w:p>
        </w:tc>
        <w:tc>
          <w:tcPr>
            <w:tcW w:w="7087" w:type="dxa"/>
            <w:gridSpan w:val="5"/>
            <w:tcMar>
              <w:right w:w="0" w:type="dxa"/>
            </w:tcMar>
            <w:vAlign w:val="center"/>
          </w:tcPr>
          <w:p w14:paraId="2F760D10" w14:textId="77777777" w:rsidR="005E5707" w:rsidRPr="00B85DC5" w:rsidRDefault="005E5707" w:rsidP="006A442B">
            <w:r w:rsidRPr="00B85DC5">
              <w:t>Up to 6</w:t>
            </w:r>
            <w:r w:rsidRPr="00B85DC5">
              <w:rPr>
                <w:spacing w:val="-5"/>
              </w:rPr>
              <w:t xml:space="preserve"> </w:t>
            </w:r>
            <w:r w:rsidRPr="00B85DC5">
              <w:t>kV</w:t>
            </w:r>
            <w:r w:rsidRPr="00B85DC5">
              <w:rPr>
                <w:spacing w:val="-6"/>
              </w:rPr>
              <w:t xml:space="preserve"> </w:t>
            </w:r>
            <w:r w:rsidRPr="00B85DC5">
              <w:t>contact</w:t>
            </w:r>
            <w:r w:rsidRPr="00B85DC5">
              <w:rPr>
                <w:spacing w:val="-5"/>
              </w:rPr>
              <w:t xml:space="preserve"> </w:t>
            </w:r>
            <w:r w:rsidRPr="00B85DC5">
              <w:t>discharge</w:t>
            </w:r>
            <w:r w:rsidRPr="00B85DC5">
              <w:rPr>
                <w:spacing w:val="23"/>
                <w:w w:val="99"/>
              </w:rPr>
              <w:t xml:space="preserve"> or </w:t>
            </w:r>
            <w:r w:rsidRPr="00B85DC5">
              <w:t>8</w:t>
            </w:r>
            <w:r w:rsidRPr="00B85DC5">
              <w:rPr>
                <w:spacing w:val="-4"/>
              </w:rPr>
              <w:t xml:space="preserve"> </w:t>
            </w:r>
            <w:r w:rsidRPr="00B85DC5">
              <w:t>kV</w:t>
            </w:r>
            <w:r w:rsidRPr="00B85DC5">
              <w:rPr>
                <w:spacing w:val="-4"/>
              </w:rPr>
              <w:t xml:space="preserve"> </w:t>
            </w:r>
            <w:r w:rsidRPr="00B85DC5">
              <w:t>air</w:t>
            </w:r>
            <w:r w:rsidRPr="00B85DC5">
              <w:rPr>
                <w:spacing w:val="-4"/>
              </w:rPr>
              <w:t xml:space="preserve"> </w:t>
            </w:r>
            <w:r w:rsidRPr="00B85DC5">
              <w:t>discharge</w:t>
            </w:r>
          </w:p>
        </w:tc>
      </w:tr>
      <w:tr w:rsidR="005E5707" w:rsidRPr="00B85DC5" w14:paraId="0233FFB7" w14:textId="77777777" w:rsidTr="00770BD1">
        <w:trPr>
          <w:cantSplit/>
          <w:trHeight w:val="20"/>
        </w:trPr>
        <w:tc>
          <w:tcPr>
            <w:tcW w:w="416" w:type="dxa"/>
            <w:tcMar>
              <w:right w:w="0" w:type="dxa"/>
            </w:tcMar>
            <w:vAlign w:val="center"/>
          </w:tcPr>
          <w:p w14:paraId="51E589BE" w14:textId="77777777" w:rsidR="005E5707" w:rsidRPr="00B85DC5" w:rsidRDefault="005E5707" w:rsidP="006A442B">
            <w:pPr>
              <w:rPr>
                <w:sz w:val="20"/>
                <w:szCs w:val="20"/>
              </w:rPr>
            </w:pPr>
            <w:r w:rsidRPr="00B85DC5">
              <w:rPr>
                <w:szCs w:val="20"/>
              </w:rPr>
              <w:t>c</w:t>
            </w:r>
          </w:p>
        </w:tc>
        <w:tc>
          <w:tcPr>
            <w:tcW w:w="2126" w:type="dxa"/>
            <w:gridSpan w:val="2"/>
            <w:tcMar>
              <w:right w:w="0" w:type="dxa"/>
            </w:tcMar>
            <w:vAlign w:val="center"/>
          </w:tcPr>
          <w:p w14:paraId="6DE22B6B" w14:textId="77777777" w:rsidR="005E5707" w:rsidRPr="00B85DC5" w:rsidRDefault="005E5707" w:rsidP="006A442B">
            <w:r w:rsidRPr="00B85DC5">
              <w:t>Bursts</w:t>
            </w:r>
            <w:r w:rsidRPr="00B85DC5">
              <w:rPr>
                <w:spacing w:val="-7"/>
              </w:rPr>
              <w:t xml:space="preserve"> </w:t>
            </w:r>
            <w:r w:rsidRPr="00B85DC5">
              <w:t>on</w:t>
            </w:r>
            <w:r w:rsidRPr="00B85DC5">
              <w:rPr>
                <w:spacing w:val="-7"/>
              </w:rPr>
              <w:t xml:space="preserve"> AC or DC mains </w:t>
            </w:r>
            <w:r w:rsidRPr="00B85DC5">
              <w:t>supply</w:t>
            </w:r>
            <w:r w:rsidRPr="00B85DC5">
              <w:rPr>
                <w:vertAlign w:val="superscript"/>
              </w:rPr>
              <w:t>(1)</w:t>
            </w:r>
            <w:r w:rsidRPr="00B85DC5">
              <w:rPr>
                <w:spacing w:val="-9"/>
              </w:rPr>
              <w:t xml:space="preserve"> </w:t>
            </w:r>
            <w:r w:rsidRPr="00B85DC5">
              <w:t>lines</w:t>
            </w:r>
          </w:p>
        </w:tc>
        <w:tc>
          <w:tcPr>
            <w:tcW w:w="7087" w:type="dxa"/>
            <w:gridSpan w:val="5"/>
            <w:tcMar>
              <w:right w:w="0" w:type="dxa"/>
            </w:tcMar>
            <w:vAlign w:val="center"/>
          </w:tcPr>
          <w:p w14:paraId="18A88935" w14:textId="77777777" w:rsidR="005E5707" w:rsidRPr="00B85DC5" w:rsidRDefault="005E5707" w:rsidP="006A442B">
            <w:pPr>
              <w:rPr>
                <w:spacing w:val="27"/>
                <w:w w:val="99"/>
              </w:rPr>
            </w:pPr>
            <w:r w:rsidRPr="00B85DC5">
              <w:t>Amplitude</w:t>
            </w:r>
            <w:r w:rsidRPr="00B85DC5">
              <w:rPr>
                <w:spacing w:val="-6"/>
              </w:rPr>
              <w:t xml:space="preserve"> </w:t>
            </w:r>
            <w:r w:rsidRPr="00B85DC5">
              <w:t>1</w:t>
            </w:r>
            <w:r w:rsidRPr="00B85DC5">
              <w:rPr>
                <w:spacing w:val="-5"/>
              </w:rPr>
              <w:t xml:space="preserve"> </w:t>
            </w:r>
            <w:r w:rsidRPr="00B85DC5">
              <w:t>kV</w:t>
            </w:r>
          </w:p>
          <w:p w14:paraId="14A467EF" w14:textId="77777777" w:rsidR="005E5707" w:rsidRPr="00B85DC5" w:rsidRDefault="005E5707" w:rsidP="006A442B">
            <w:r w:rsidRPr="00B85DC5">
              <w:t>Repetition</w:t>
            </w:r>
            <w:r w:rsidRPr="00B85DC5">
              <w:rPr>
                <w:spacing w:val="-7"/>
              </w:rPr>
              <w:t xml:space="preserve"> </w:t>
            </w:r>
            <w:r w:rsidRPr="00B85DC5">
              <w:t>rate</w:t>
            </w:r>
            <w:r w:rsidRPr="00B85DC5">
              <w:rPr>
                <w:spacing w:val="-5"/>
              </w:rPr>
              <w:t xml:space="preserve"> </w:t>
            </w:r>
            <w:r w:rsidRPr="00B85DC5">
              <w:t>5</w:t>
            </w:r>
            <w:r w:rsidRPr="00B85DC5">
              <w:rPr>
                <w:spacing w:val="-4"/>
              </w:rPr>
              <w:t xml:space="preserve"> </w:t>
            </w:r>
            <w:r w:rsidRPr="00B85DC5">
              <w:t>kHz</w:t>
            </w:r>
          </w:p>
        </w:tc>
      </w:tr>
      <w:tr w:rsidR="005E5707" w:rsidRPr="00B85DC5" w14:paraId="039986D8" w14:textId="77777777" w:rsidTr="00770BD1">
        <w:trPr>
          <w:cantSplit/>
          <w:trHeight w:val="20"/>
        </w:trPr>
        <w:tc>
          <w:tcPr>
            <w:tcW w:w="416" w:type="dxa"/>
            <w:vMerge w:val="restart"/>
            <w:tcMar>
              <w:right w:w="0" w:type="dxa"/>
            </w:tcMar>
            <w:vAlign w:val="center"/>
          </w:tcPr>
          <w:p w14:paraId="1FE5B253" w14:textId="77777777" w:rsidR="005E5707" w:rsidRPr="00B85DC5" w:rsidRDefault="005E5707" w:rsidP="006A442B">
            <w:pPr>
              <w:rPr>
                <w:szCs w:val="20"/>
              </w:rPr>
            </w:pPr>
            <w:r w:rsidRPr="00B85DC5">
              <w:rPr>
                <w:szCs w:val="20"/>
              </w:rPr>
              <w:t>d</w:t>
            </w:r>
          </w:p>
        </w:tc>
        <w:tc>
          <w:tcPr>
            <w:tcW w:w="2126" w:type="dxa"/>
            <w:gridSpan w:val="2"/>
            <w:vMerge w:val="restart"/>
            <w:tcMar>
              <w:right w:w="0" w:type="dxa"/>
            </w:tcMar>
            <w:vAlign w:val="center"/>
          </w:tcPr>
          <w:p w14:paraId="49F6DF63" w14:textId="77777777" w:rsidR="005E5707" w:rsidRPr="00B85DC5" w:rsidRDefault="005E5707" w:rsidP="006A442B">
            <w:r w:rsidRPr="00B85DC5">
              <w:t>Surges</w:t>
            </w:r>
            <w:r w:rsidRPr="00B85DC5">
              <w:rPr>
                <w:spacing w:val="-7"/>
              </w:rPr>
              <w:t xml:space="preserve"> </w:t>
            </w:r>
            <w:r w:rsidRPr="00B85DC5">
              <w:t>on</w:t>
            </w:r>
            <w:r w:rsidRPr="00B85DC5">
              <w:rPr>
                <w:spacing w:val="-7"/>
              </w:rPr>
              <w:t xml:space="preserve"> AC or DC mains </w:t>
            </w:r>
            <w:r w:rsidRPr="00B85DC5">
              <w:t>supply</w:t>
            </w:r>
            <w:r w:rsidRPr="00B85DC5">
              <w:rPr>
                <w:vertAlign w:val="superscript"/>
              </w:rPr>
              <w:t>(1)</w:t>
            </w:r>
            <w:r w:rsidRPr="00B85DC5">
              <w:t xml:space="preserve"> lines</w:t>
            </w:r>
          </w:p>
        </w:tc>
        <w:tc>
          <w:tcPr>
            <w:tcW w:w="2556" w:type="dxa"/>
            <w:vMerge w:val="restart"/>
            <w:tcMar>
              <w:right w:w="0" w:type="dxa"/>
            </w:tcMar>
            <w:vAlign w:val="center"/>
          </w:tcPr>
          <w:p w14:paraId="1EE4C384" w14:textId="77777777" w:rsidR="005E5707" w:rsidRPr="00B85DC5" w:rsidRDefault="005E5707" w:rsidP="006A442B">
            <w:r w:rsidRPr="00B85DC5">
              <w:t>AC or DC mains</w:t>
            </w:r>
          </w:p>
        </w:tc>
        <w:tc>
          <w:tcPr>
            <w:tcW w:w="2263" w:type="dxa"/>
            <w:gridSpan w:val="2"/>
            <w:tcMar>
              <w:right w:w="0" w:type="dxa"/>
            </w:tcMar>
            <w:vAlign w:val="center"/>
          </w:tcPr>
          <w:p w14:paraId="492D5DAB" w14:textId="77777777" w:rsidR="005E5707" w:rsidRPr="00B85DC5" w:rsidRDefault="005E5707" w:rsidP="006A442B">
            <w:pPr>
              <w:jc w:val="center"/>
            </w:pPr>
            <w:r w:rsidRPr="00B85DC5">
              <w:t>Line</w:t>
            </w:r>
            <w:r w:rsidRPr="00B85DC5">
              <w:rPr>
                <w:spacing w:val="-5"/>
              </w:rPr>
              <w:t xml:space="preserve"> </w:t>
            </w:r>
            <w:r w:rsidRPr="00B85DC5">
              <w:t>to</w:t>
            </w:r>
            <w:r w:rsidRPr="00B85DC5">
              <w:rPr>
                <w:spacing w:val="-3"/>
              </w:rPr>
              <w:t xml:space="preserve"> </w:t>
            </w:r>
            <w:r w:rsidRPr="00B85DC5">
              <w:t>line</w:t>
            </w:r>
          </w:p>
        </w:tc>
        <w:tc>
          <w:tcPr>
            <w:tcW w:w="2268" w:type="dxa"/>
            <w:gridSpan w:val="2"/>
            <w:tcMar>
              <w:right w:w="0" w:type="dxa"/>
            </w:tcMar>
            <w:vAlign w:val="center"/>
          </w:tcPr>
          <w:p w14:paraId="6C6F443B" w14:textId="77777777" w:rsidR="005E5707" w:rsidRPr="00B85DC5" w:rsidRDefault="005E5707" w:rsidP="006A442B">
            <w:pPr>
              <w:jc w:val="center"/>
            </w:pPr>
            <w:r w:rsidRPr="00B85DC5">
              <w:t>Line</w:t>
            </w:r>
            <w:r w:rsidRPr="00B85DC5">
              <w:rPr>
                <w:spacing w:val="-5"/>
              </w:rPr>
              <w:t xml:space="preserve"> </w:t>
            </w:r>
            <w:r w:rsidRPr="00B85DC5">
              <w:t>to</w:t>
            </w:r>
            <w:r w:rsidRPr="00B85DC5">
              <w:rPr>
                <w:spacing w:val="-4"/>
              </w:rPr>
              <w:t xml:space="preserve"> </w:t>
            </w:r>
            <w:r w:rsidRPr="00B85DC5">
              <w:t>ground</w:t>
            </w:r>
          </w:p>
        </w:tc>
      </w:tr>
      <w:tr w:rsidR="005E5707" w:rsidRPr="00B85DC5" w14:paraId="3A2B542F" w14:textId="77777777" w:rsidTr="00770BD1">
        <w:trPr>
          <w:cantSplit/>
          <w:trHeight w:val="20"/>
        </w:trPr>
        <w:tc>
          <w:tcPr>
            <w:tcW w:w="416" w:type="dxa"/>
            <w:vMerge/>
            <w:tcMar>
              <w:right w:w="0" w:type="dxa"/>
            </w:tcMar>
            <w:vAlign w:val="center"/>
          </w:tcPr>
          <w:p w14:paraId="33D6C63D" w14:textId="77777777" w:rsidR="005E5707" w:rsidRPr="00B85DC5" w:rsidRDefault="005E5707" w:rsidP="006A442B">
            <w:pPr>
              <w:rPr>
                <w:szCs w:val="20"/>
              </w:rPr>
            </w:pPr>
          </w:p>
        </w:tc>
        <w:tc>
          <w:tcPr>
            <w:tcW w:w="2126" w:type="dxa"/>
            <w:gridSpan w:val="2"/>
            <w:vMerge/>
            <w:tcMar>
              <w:right w:w="0" w:type="dxa"/>
            </w:tcMar>
            <w:vAlign w:val="center"/>
          </w:tcPr>
          <w:p w14:paraId="517FEDB9" w14:textId="77777777" w:rsidR="005E5707" w:rsidRPr="00B85DC5" w:rsidRDefault="005E5707" w:rsidP="006A442B">
            <w:pPr>
              <w:pStyle w:val="NoSpacing"/>
              <w:rPr>
                <w:lang w:val="en-AU"/>
              </w:rPr>
            </w:pPr>
          </w:p>
        </w:tc>
        <w:tc>
          <w:tcPr>
            <w:tcW w:w="2556" w:type="dxa"/>
            <w:vMerge/>
            <w:tcMar>
              <w:right w:w="0" w:type="dxa"/>
            </w:tcMar>
            <w:vAlign w:val="center"/>
          </w:tcPr>
          <w:p w14:paraId="33CFAAB3" w14:textId="77777777" w:rsidR="005E5707" w:rsidRPr="00B85DC5" w:rsidRDefault="005E5707" w:rsidP="006A442B">
            <w:pPr>
              <w:pStyle w:val="NoSpacing"/>
              <w:rPr>
                <w:lang w:val="en-AU"/>
              </w:rPr>
            </w:pPr>
          </w:p>
        </w:tc>
        <w:tc>
          <w:tcPr>
            <w:tcW w:w="2263" w:type="dxa"/>
            <w:gridSpan w:val="2"/>
            <w:tcMar>
              <w:right w:w="0" w:type="dxa"/>
            </w:tcMar>
            <w:vAlign w:val="center"/>
          </w:tcPr>
          <w:p w14:paraId="40D45C5C" w14:textId="77777777" w:rsidR="005E5707" w:rsidRPr="00B85DC5" w:rsidRDefault="005E5707" w:rsidP="006A442B">
            <w:pPr>
              <w:jc w:val="center"/>
            </w:pPr>
            <w:r w:rsidRPr="00B85DC5">
              <w:t>1</w:t>
            </w:r>
            <w:r w:rsidRPr="00B85DC5">
              <w:rPr>
                <w:spacing w:val="-3"/>
              </w:rPr>
              <w:t xml:space="preserve"> </w:t>
            </w:r>
            <w:r w:rsidRPr="00B85DC5">
              <w:t>kV</w:t>
            </w:r>
          </w:p>
        </w:tc>
        <w:tc>
          <w:tcPr>
            <w:tcW w:w="2268" w:type="dxa"/>
            <w:gridSpan w:val="2"/>
            <w:tcMar>
              <w:right w:w="0" w:type="dxa"/>
            </w:tcMar>
            <w:vAlign w:val="center"/>
          </w:tcPr>
          <w:p w14:paraId="2DE80C44" w14:textId="77777777" w:rsidR="005E5707" w:rsidRPr="00B85DC5" w:rsidRDefault="005E5707" w:rsidP="006A442B">
            <w:pPr>
              <w:jc w:val="center"/>
            </w:pPr>
            <w:r w:rsidRPr="00B85DC5">
              <w:t>2</w:t>
            </w:r>
            <w:r w:rsidRPr="00B85DC5">
              <w:rPr>
                <w:spacing w:val="-3"/>
              </w:rPr>
              <w:t xml:space="preserve"> </w:t>
            </w:r>
            <w:r w:rsidRPr="00B85DC5">
              <w:t>kV</w:t>
            </w:r>
          </w:p>
        </w:tc>
      </w:tr>
      <w:tr w:rsidR="005E5707" w:rsidRPr="00B85DC5" w14:paraId="4A73EF9C" w14:textId="77777777" w:rsidTr="00770BD1">
        <w:trPr>
          <w:cantSplit/>
          <w:trHeight w:val="20"/>
        </w:trPr>
        <w:tc>
          <w:tcPr>
            <w:tcW w:w="416" w:type="dxa"/>
            <w:tcMar>
              <w:right w:w="0" w:type="dxa"/>
            </w:tcMar>
            <w:vAlign w:val="center"/>
          </w:tcPr>
          <w:p w14:paraId="2B4973DB" w14:textId="77777777" w:rsidR="005E5707" w:rsidRPr="00B85DC5" w:rsidRDefault="005E5707" w:rsidP="006A442B">
            <w:pPr>
              <w:rPr>
                <w:sz w:val="20"/>
                <w:szCs w:val="20"/>
              </w:rPr>
            </w:pPr>
            <w:r w:rsidRPr="00B85DC5">
              <w:rPr>
                <w:szCs w:val="20"/>
              </w:rPr>
              <w:t>e</w:t>
            </w:r>
          </w:p>
        </w:tc>
        <w:tc>
          <w:tcPr>
            <w:tcW w:w="2126" w:type="dxa"/>
            <w:gridSpan w:val="2"/>
            <w:tcMar>
              <w:right w:w="0" w:type="dxa"/>
            </w:tcMar>
            <w:vAlign w:val="center"/>
          </w:tcPr>
          <w:p w14:paraId="3BEE57CC" w14:textId="77777777" w:rsidR="005E5707" w:rsidRPr="00B85DC5" w:rsidRDefault="005E5707" w:rsidP="006A442B">
            <w:r w:rsidRPr="00B85DC5">
              <w:t>Bursts</w:t>
            </w:r>
            <w:r w:rsidRPr="00B85DC5">
              <w:rPr>
                <w:spacing w:val="-7"/>
              </w:rPr>
              <w:t xml:space="preserve"> </w:t>
            </w:r>
            <w:r w:rsidRPr="00B85DC5">
              <w:t>on</w:t>
            </w:r>
            <w:r w:rsidRPr="00B85DC5">
              <w:rPr>
                <w:spacing w:val="-6"/>
              </w:rPr>
              <w:t xml:space="preserve"> </w:t>
            </w:r>
            <w:r w:rsidRPr="00B85DC5">
              <w:t>signal,</w:t>
            </w:r>
            <w:r w:rsidRPr="00B85DC5">
              <w:rPr>
                <w:spacing w:val="-4"/>
              </w:rPr>
              <w:t xml:space="preserve"> </w:t>
            </w:r>
            <w:r w:rsidRPr="00B85DC5">
              <w:t>data</w:t>
            </w:r>
            <w:r w:rsidRPr="00B85DC5">
              <w:rPr>
                <w:spacing w:val="29"/>
                <w:w w:val="99"/>
              </w:rPr>
              <w:t xml:space="preserve"> </w:t>
            </w:r>
            <w:r w:rsidRPr="00B85DC5">
              <w:t>and</w:t>
            </w:r>
            <w:r w:rsidRPr="00B85DC5">
              <w:rPr>
                <w:spacing w:val="-6"/>
              </w:rPr>
              <w:t xml:space="preserve"> </w:t>
            </w:r>
            <w:r w:rsidRPr="00B85DC5">
              <w:t>control</w:t>
            </w:r>
            <w:r w:rsidRPr="00B85DC5">
              <w:rPr>
                <w:spacing w:val="-6"/>
              </w:rPr>
              <w:t xml:space="preserve"> </w:t>
            </w:r>
            <w:r w:rsidRPr="00B85DC5">
              <w:t>lines</w:t>
            </w:r>
          </w:p>
        </w:tc>
        <w:tc>
          <w:tcPr>
            <w:tcW w:w="7087" w:type="dxa"/>
            <w:gridSpan w:val="5"/>
            <w:tcMar>
              <w:right w:w="0" w:type="dxa"/>
            </w:tcMar>
            <w:vAlign w:val="center"/>
          </w:tcPr>
          <w:p w14:paraId="41AB12A3" w14:textId="77777777" w:rsidR="005E5707" w:rsidRPr="00B85DC5" w:rsidRDefault="005E5707" w:rsidP="006A442B">
            <w:pPr>
              <w:rPr>
                <w:spacing w:val="27"/>
                <w:w w:val="99"/>
              </w:rPr>
            </w:pPr>
            <w:r w:rsidRPr="00B85DC5">
              <w:t>Amplitude</w:t>
            </w:r>
            <w:r w:rsidRPr="00B85DC5">
              <w:rPr>
                <w:spacing w:val="-6"/>
              </w:rPr>
              <w:t xml:space="preserve"> </w:t>
            </w:r>
            <w:r w:rsidRPr="00B85DC5">
              <w:t>1</w:t>
            </w:r>
            <w:r w:rsidRPr="00B85DC5">
              <w:rPr>
                <w:spacing w:val="-5"/>
              </w:rPr>
              <w:t xml:space="preserve"> </w:t>
            </w:r>
            <w:r w:rsidRPr="00B85DC5">
              <w:t>kV</w:t>
            </w:r>
          </w:p>
          <w:p w14:paraId="5AF6D5C6" w14:textId="77777777" w:rsidR="005E5707" w:rsidRPr="00B85DC5" w:rsidRDefault="005E5707" w:rsidP="006A442B">
            <w:r w:rsidRPr="00B85DC5">
              <w:t>Repetition</w:t>
            </w:r>
            <w:r w:rsidRPr="00B85DC5">
              <w:rPr>
                <w:spacing w:val="-7"/>
              </w:rPr>
              <w:t xml:space="preserve"> </w:t>
            </w:r>
            <w:r w:rsidRPr="00B85DC5">
              <w:t>rate</w:t>
            </w:r>
            <w:r w:rsidRPr="00B85DC5">
              <w:rPr>
                <w:spacing w:val="-5"/>
              </w:rPr>
              <w:t xml:space="preserve"> </w:t>
            </w:r>
            <w:r w:rsidRPr="00B85DC5">
              <w:t>5</w:t>
            </w:r>
            <w:r w:rsidRPr="00B85DC5">
              <w:rPr>
                <w:spacing w:val="-4"/>
              </w:rPr>
              <w:t xml:space="preserve"> </w:t>
            </w:r>
            <w:r w:rsidRPr="00B85DC5">
              <w:t>kHz</w:t>
            </w:r>
          </w:p>
        </w:tc>
      </w:tr>
      <w:tr w:rsidR="005E5707" w:rsidRPr="00B85DC5" w14:paraId="262A1C58" w14:textId="77777777" w:rsidTr="00770BD1">
        <w:trPr>
          <w:cantSplit/>
          <w:trHeight w:val="20"/>
        </w:trPr>
        <w:tc>
          <w:tcPr>
            <w:tcW w:w="416" w:type="dxa"/>
            <w:vMerge w:val="restart"/>
            <w:tcMar>
              <w:right w:w="0" w:type="dxa"/>
            </w:tcMar>
            <w:vAlign w:val="center"/>
          </w:tcPr>
          <w:p w14:paraId="5CBC15FA" w14:textId="77777777" w:rsidR="005E5707" w:rsidRPr="00B85DC5" w:rsidRDefault="005E5707" w:rsidP="006A442B">
            <w:pPr>
              <w:rPr>
                <w:szCs w:val="20"/>
              </w:rPr>
            </w:pPr>
            <w:r w:rsidRPr="00B85DC5">
              <w:rPr>
                <w:szCs w:val="20"/>
              </w:rPr>
              <w:t>f</w:t>
            </w:r>
          </w:p>
        </w:tc>
        <w:tc>
          <w:tcPr>
            <w:tcW w:w="2126" w:type="dxa"/>
            <w:gridSpan w:val="2"/>
            <w:vMerge w:val="restart"/>
            <w:tcMar>
              <w:right w:w="0" w:type="dxa"/>
            </w:tcMar>
            <w:vAlign w:val="center"/>
          </w:tcPr>
          <w:p w14:paraId="36A3FDA6" w14:textId="77777777" w:rsidR="005E5707" w:rsidRPr="00B85DC5" w:rsidRDefault="005E5707" w:rsidP="006A442B">
            <w:r w:rsidRPr="00B85DC5">
              <w:t>Ripple on DC mains</w:t>
            </w:r>
            <w:r w:rsidRPr="00B85DC5">
              <w:rPr>
                <w:vertAlign w:val="superscript"/>
              </w:rPr>
              <w:t>(</w:t>
            </w:r>
            <w:r w:rsidRPr="00B85DC5">
              <w:rPr>
                <w:spacing w:val="-1"/>
                <w:vertAlign w:val="superscript"/>
              </w:rPr>
              <w:t>1)</w:t>
            </w:r>
            <w:r w:rsidRPr="00B85DC5">
              <w:rPr>
                <w:spacing w:val="-1"/>
              </w:rPr>
              <w:t xml:space="preserve"> </w:t>
            </w:r>
            <w:r w:rsidRPr="00B85DC5">
              <w:t>electrical power port</w:t>
            </w:r>
          </w:p>
        </w:tc>
        <w:tc>
          <w:tcPr>
            <w:tcW w:w="2556" w:type="dxa"/>
            <w:tcMar>
              <w:right w:w="0" w:type="dxa"/>
            </w:tcMar>
            <w:vAlign w:val="center"/>
          </w:tcPr>
          <w:p w14:paraId="4C469D60" w14:textId="77777777" w:rsidR="005E5707" w:rsidRPr="00B85DC5" w:rsidRDefault="005E5707" w:rsidP="006A442B">
            <w:r w:rsidRPr="00B85DC5">
              <w:t>Ripple</w:t>
            </w:r>
          </w:p>
        </w:tc>
        <w:tc>
          <w:tcPr>
            <w:tcW w:w="4531" w:type="dxa"/>
            <w:gridSpan w:val="4"/>
            <w:vAlign w:val="center"/>
          </w:tcPr>
          <w:p w14:paraId="4C103E12" w14:textId="77777777" w:rsidR="005E5707" w:rsidRPr="00B85DC5" w:rsidRDefault="005E5707" w:rsidP="006A442B">
            <w:r w:rsidRPr="00B85DC5">
              <w:t>Sinusoidal harmonics</w:t>
            </w:r>
          </w:p>
        </w:tc>
      </w:tr>
      <w:tr w:rsidR="005E5707" w:rsidRPr="00B85DC5" w14:paraId="53DCF75C" w14:textId="77777777" w:rsidTr="00770BD1">
        <w:trPr>
          <w:cantSplit/>
          <w:trHeight w:val="20"/>
        </w:trPr>
        <w:tc>
          <w:tcPr>
            <w:tcW w:w="416" w:type="dxa"/>
            <w:vMerge/>
            <w:tcMar>
              <w:right w:w="0" w:type="dxa"/>
            </w:tcMar>
            <w:vAlign w:val="center"/>
          </w:tcPr>
          <w:p w14:paraId="388E33B6" w14:textId="77777777" w:rsidR="005E5707" w:rsidRPr="00B85DC5" w:rsidRDefault="005E5707" w:rsidP="006A442B">
            <w:pPr>
              <w:rPr>
                <w:szCs w:val="20"/>
              </w:rPr>
            </w:pPr>
          </w:p>
        </w:tc>
        <w:tc>
          <w:tcPr>
            <w:tcW w:w="2126" w:type="dxa"/>
            <w:gridSpan w:val="2"/>
            <w:vMerge/>
            <w:tcMar>
              <w:right w:w="0" w:type="dxa"/>
            </w:tcMar>
            <w:vAlign w:val="center"/>
          </w:tcPr>
          <w:p w14:paraId="42629B7E" w14:textId="77777777" w:rsidR="005E5707" w:rsidRPr="00B85DC5" w:rsidRDefault="005E5707" w:rsidP="006A442B">
            <w:pPr>
              <w:pStyle w:val="NoSpacing"/>
              <w:rPr>
                <w:lang w:val="en-AU"/>
              </w:rPr>
            </w:pPr>
          </w:p>
        </w:tc>
        <w:tc>
          <w:tcPr>
            <w:tcW w:w="2556" w:type="dxa"/>
            <w:tcMar>
              <w:right w:w="0" w:type="dxa"/>
            </w:tcMar>
            <w:vAlign w:val="center"/>
          </w:tcPr>
          <w:p w14:paraId="5BF40A76" w14:textId="77777777" w:rsidR="005E5707" w:rsidRPr="00B85DC5" w:rsidRDefault="005E5707" w:rsidP="006A442B">
            <w:r w:rsidRPr="00B85DC5">
              <w:t>Harmonic frequency</w:t>
            </w:r>
          </w:p>
        </w:tc>
        <w:tc>
          <w:tcPr>
            <w:tcW w:w="4531" w:type="dxa"/>
            <w:gridSpan w:val="4"/>
            <w:vAlign w:val="center"/>
          </w:tcPr>
          <w:p w14:paraId="3C423AF7" w14:textId="77777777" w:rsidR="005E5707" w:rsidRPr="00B85DC5" w:rsidRDefault="005E5707" w:rsidP="006A442B">
            <w:r w:rsidRPr="00B85DC5">
              <w:t>2, 3 or 6 times rectified origin frequency</w:t>
            </w:r>
          </w:p>
        </w:tc>
      </w:tr>
      <w:tr w:rsidR="005E5707" w:rsidRPr="00B85DC5" w14:paraId="119C2571" w14:textId="77777777" w:rsidTr="00770BD1">
        <w:trPr>
          <w:cantSplit/>
          <w:trHeight w:val="20"/>
        </w:trPr>
        <w:tc>
          <w:tcPr>
            <w:tcW w:w="416" w:type="dxa"/>
            <w:vMerge/>
            <w:tcMar>
              <w:right w:w="0" w:type="dxa"/>
            </w:tcMar>
            <w:vAlign w:val="center"/>
          </w:tcPr>
          <w:p w14:paraId="5F0A7842" w14:textId="77777777" w:rsidR="005E5707" w:rsidRPr="00B85DC5" w:rsidRDefault="005E5707" w:rsidP="006A442B">
            <w:pPr>
              <w:rPr>
                <w:szCs w:val="20"/>
              </w:rPr>
            </w:pPr>
          </w:p>
        </w:tc>
        <w:tc>
          <w:tcPr>
            <w:tcW w:w="2126" w:type="dxa"/>
            <w:gridSpan w:val="2"/>
            <w:vMerge/>
            <w:tcBorders>
              <w:bottom w:val="single" w:sz="4" w:space="0" w:color="000000"/>
            </w:tcBorders>
            <w:tcMar>
              <w:right w:w="0" w:type="dxa"/>
            </w:tcMar>
            <w:vAlign w:val="center"/>
          </w:tcPr>
          <w:p w14:paraId="2FB47523" w14:textId="77777777" w:rsidR="005E5707" w:rsidRPr="00B85DC5" w:rsidRDefault="005E5707" w:rsidP="006A442B">
            <w:pPr>
              <w:pStyle w:val="NoSpacing"/>
              <w:rPr>
                <w:lang w:val="en-AU"/>
              </w:rPr>
            </w:pPr>
          </w:p>
        </w:tc>
        <w:tc>
          <w:tcPr>
            <w:tcW w:w="2556" w:type="dxa"/>
            <w:tcMar>
              <w:right w:w="0" w:type="dxa"/>
            </w:tcMar>
            <w:vAlign w:val="center"/>
          </w:tcPr>
          <w:p w14:paraId="38FE8E8A" w14:textId="77777777" w:rsidR="005E5707" w:rsidRPr="00B85DC5" w:rsidRDefault="005E5707" w:rsidP="006A442B">
            <w:r w:rsidRPr="00B85DC5">
              <w:t>Amplitude (</w:t>
            </w:r>
            <w:r w:rsidRPr="00B85DC5">
              <w:rPr>
                <w:i/>
              </w:rPr>
              <w:t>U</w:t>
            </w:r>
            <w:r w:rsidRPr="00B85DC5">
              <w:rPr>
                <w:vertAlign w:val="subscript"/>
              </w:rPr>
              <w:t>peak-peak</w:t>
            </w:r>
            <w:r w:rsidRPr="00B85DC5">
              <w:t>/</w:t>
            </w:r>
            <w:r w:rsidRPr="00B85DC5">
              <w:rPr>
                <w:i/>
              </w:rPr>
              <w:t>U</w:t>
            </w:r>
            <w:r w:rsidRPr="00B85DC5">
              <w:rPr>
                <w:vertAlign w:val="subscript"/>
              </w:rPr>
              <w:t>DC</w:t>
            </w:r>
            <w:r w:rsidRPr="00B85DC5">
              <w:t>)</w:t>
            </w:r>
          </w:p>
        </w:tc>
        <w:tc>
          <w:tcPr>
            <w:tcW w:w="4531" w:type="dxa"/>
            <w:gridSpan w:val="4"/>
            <w:vAlign w:val="center"/>
          </w:tcPr>
          <w:p w14:paraId="18AF2145" w14:textId="77777777" w:rsidR="005E5707" w:rsidRPr="00B85DC5" w:rsidRDefault="005E5707" w:rsidP="006A442B">
            <w:r w:rsidRPr="00B85DC5">
              <w:t>2 %</w:t>
            </w:r>
          </w:p>
        </w:tc>
      </w:tr>
      <w:tr w:rsidR="00C83BC5" w:rsidRPr="00B85DC5" w14:paraId="548C08E9" w14:textId="77777777" w:rsidTr="00770BD1">
        <w:trPr>
          <w:cantSplit/>
          <w:trHeight w:val="20"/>
        </w:trPr>
        <w:tc>
          <w:tcPr>
            <w:tcW w:w="416" w:type="dxa"/>
            <w:vMerge w:val="restart"/>
            <w:tcBorders>
              <w:top w:val="single" w:sz="4" w:space="0" w:color="auto"/>
              <w:left w:val="single" w:sz="4" w:space="0" w:color="auto"/>
              <w:right w:val="single" w:sz="4" w:space="0" w:color="auto"/>
            </w:tcBorders>
            <w:tcMar>
              <w:right w:w="0" w:type="dxa"/>
            </w:tcMar>
            <w:vAlign w:val="center"/>
          </w:tcPr>
          <w:p w14:paraId="2E551D91" w14:textId="77777777" w:rsidR="00C83BC5" w:rsidRPr="00B85DC5" w:rsidRDefault="00C83BC5" w:rsidP="006A442B">
            <w:pPr>
              <w:rPr>
                <w:szCs w:val="20"/>
              </w:rPr>
            </w:pPr>
            <w:r w:rsidRPr="00B85DC5">
              <w:rPr>
                <w:szCs w:val="20"/>
              </w:rPr>
              <w:t>g</w:t>
            </w:r>
          </w:p>
        </w:tc>
        <w:tc>
          <w:tcPr>
            <w:tcW w:w="1564" w:type="dxa"/>
            <w:vMerge w:val="restart"/>
            <w:tcBorders>
              <w:top w:val="single" w:sz="4" w:space="0" w:color="auto"/>
              <w:left w:val="single" w:sz="4" w:space="0" w:color="auto"/>
              <w:right w:val="single" w:sz="4" w:space="0" w:color="auto"/>
            </w:tcBorders>
            <w:tcMar>
              <w:right w:w="0" w:type="dxa"/>
            </w:tcMar>
            <w:vAlign w:val="center"/>
          </w:tcPr>
          <w:p w14:paraId="125C2263" w14:textId="77777777" w:rsidR="00C83BC5" w:rsidRPr="00B85DC5" w:rsidRDefault="00C83BC5" w:rsidP="006A442B">
            <w:r w:rsidRPr="00B85DC5">
              <w:t xml:space="preserve">Mains supply </w:t>
            </w:r>
            <w:r w:rsidRPr="00B85DC5">
              <w:rPr>
                <w:vertAlign w:val="superscript"/>
              </w:rPr>
              <w:t>(1)</w:t>
            </w:r>
            <w:r w:rsidRPr="00B85DC5">
              <w:t xml:space="preserve"> voltage dips and short inter-ruptions and short variations</w:t>
            </w:r>
          </w:p>
        </w:tc>
        <w:tc>
          <w:tcPr>
            <w:tcW w:w="562" w:type="dxa"/>
            <w:vMerge w:val="restart"/>
            <w:tcBorders>
              <w:top w:val="single" w:sz="4" w:space="0" w:color="auto"/>
              <w:left w:val="single" w:sz="4" w:space="0" w:color="auto"/>
              <w:bottom w:val="single" w:sz="4" w:space="0" w:color="auto"/>
              <w:right w:val="single" w:sz="4" w:space="0" w:color="auto"/>
            </w:tcBorders>
            <w:tcMar>
              <w:right w:w="0" w:type="dxa"/>
            </w:tcMar>
            <w:vAlign w:val="center"/>
          </w:tcPr>
          <w:p w14:paraId="739FFA37" w14:textId="77777777" w:rsidR="00C83BC5" w:rsidRPr="00B85DC5" w:rsidRDefault="00C83BC5" w:rsidP="006A442B">
            <w:pPr>
              <w:jc w:val="center"/>
            </w:pPr>
            <w:r w:rsidRPr="00B85DC5">
              <w:t>DC</w:t>
            </w:r>
          </w:p>
        </w:tc>
        <w:tc>
          <w:tcPr>
            <w:tcW w:w="2556" w:type="dxa"/>
            <w:tcBorders>
              <w:left w:val="single" w:sz="4" w:space="0" w:color="auto"/>
              <w:right w:val="single" w:sz="4" w:space="0" w:color="000000"/>
            </w:tcBorders>
            <w:tcMar>
              <w:right w:w="0" w:type="dxa"/>
            </w:tcMar>
            <w:vAlign w:val="center"/>
          </w:tcPr>
          <w:p w14:paraId="5B4F1068" w14:textId="77777777" w:rsidR="00C83BC5" w:rsidRPr="00560C5D" w:rsidRDefault="00C83BC5" w:rsidP="006A442B">
            <w:pPr>
              <w:pStyle w:val="NoSpacing"/>
              <w:rPr>
                <w:rFonts w:ascii="Times New Roman" w:hAnsi="Times New Roman" w:cs="Times New Roman"/>
                <w:lang w:val="en-AU"/>
              </w:rPr>
            </w:pPr>
          </w:p>
        </w:tc>
        <w:tc>
          <w:tcPr>
            <w:tcW w:w="2263" w:type="dxa"/>
            <w:gridSpan w:val="2"/>
            <w:tcBorders>
              <w:left w:val="single" w:sz="4" w:space="0" w:color="000000"/>
              <w:right w:val="single" w:sz="4" w:space="0" w:color="000000"/>
            </w:tcBorders>
            <w:vAlign w:val="center"/>
          </w:tcPr>
          <w:p w14:paraId="03354C83"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Amplitude of the rated voltage</w:t>
            </w:r>
          </w:p>
        </w:tc>
        <w:tc>
          <w:tcPr>
            <w:tcW w:w="2268" w:type="dxa"/>
            <w:gridSpan w:val="2"/>
            <w:tcBorders>
              <w:left w:val="single" w:sz="4" w:space="0" w:color="000000"/>
            </w:tcBorders>
            <w:vAlign w:val="center"/>
          </w:tcPr>
          <w:p w14:paraId="2EC4F231"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Duration</w:t>
            </w:r>
          </w:p>
        </w:tc>
      </w:tr>
      <w:tr w:rsidR="00C83BC5" w:rsidRPr="00B85DC5" w14:paraId="02927C94" w14:textId="77777777" w:rsidTr="00770BD1">
        <w:trPr>
          <w:cantSplit/>
          <w:trHeight w:val="20"/>
        </w:trPr>
        <w:tc>
          <w:tcPr>
            <w:tcW w:w="416" w:type="dxa"/>
            <w:vMerge/>
            <w:tcBorders>
              <w:left w:val="single" w:sz="4" w:space="0" w:color="auto"/>
              <w:right w:val="single" w:sz="4" w:space="0" w:color="auto"/>
            </w:tcBorders>
            <w:tcMar>
              <w:right w:w="0" w:type="dxa"/>
            </w:tcMar>
            <w:vAlign w:val="center"/>
          </w:tcPr>
          <w:p w14:paraId="1B3EAB96" w14:textId="77777777" w:rsidR="00C83BC5" w:rsidRPr="00B85DC5" w:rsidRDefault="00C83BC5" w:rsidP="006A442B">
            <w:pPr>
              <w:rPr>
                <w:szCs w:val="20"/>
              </w:rPr>
            </w:pPr>
          </w:p>
        </w:tc>
        <w:tc>
          <w:tcPr>
            <w:tcW w:w="1564" w:type="dxa"/>
            <w:vMerge/>
            <w:tcBorders>
              <w:left w:val="single" w:sz="4" w:space="0" w:color="auto"/>
              <w:right w:val="single" w:sz="4" w:space="0" w:color="auto"/>
            </w:tcBorders>
            <w:tcMar>
              <w:right w:w="0" w:type="dxa"/>
            </w:tcMar>
            <w:vAlign w:val="center"/>
          </w:tcPr>
          <w:p w14:paraId="4E496445" w14:textId="77777777" w:rsidR="00C83BC5" w:rsidRPr="00B85DC5" w:rsidRDefault="00C83BC5" w:rsidP="006A442B">
            <w:pPr>
              <w:pStyle w:val="BodyText"/>
              <w:jc w:val="left"/>
              <w:rPr>
                <w:sz w:val="20"/>
                <w:szCs w:val="20"/>
                <w:lang w:val="en-AU"/>
              </w:rPr>
            </w:pPr>
          </w:p>
        </w:tc>
        <w:tc>
          <w:tcPr>
            <w:tcW w:w="562" w:type="dxa"/>
            <w:vMerge/>
            <w:tcBorders>
              <w:top w:val="single" w:sz="4" w:space="0" w:color="auto"/>
              <w:left w:val="single" w:sz="4" w:space="0" w:color="auto"/>
              <w:bottom w:val="single" w:sz="4" w:space="0" w:color="auto"/>
              <w:right w:val="single" w:sz="4" w:space="0" w:color="auto"/>
            </w:tcBorders>
            <w:tcMar>
              <w:right w:w="0" w:type="dxa"/>
            </w:tcMar>
            <w:vAlign w:val="center"/>
          </w:tcPr>
          <w:p w14:paraId="70988F8B" w14:textId="77777777" w:rsidR="00C83BC5" w:rsidRPr="00B85DC5" w:rsidRDefault="00C83BC5" w:rsidP="006A442B">
            <w:pPr>
              <w:pStyle w:val="BodyText"/>
              <w:jc w:val="center"/>
              <w:rPr>
                <w:sz w:val="20"/>
                <w:szCs w:val="20"/>
                <w:lang w:val="en-AU"/>
              </w:rPr>
            </w:pPr>
          </w:p>
        </w:tc>
        <w:tc>
          <w:tcPr>
            <w:tcW w:w="2556" w:type="dxa"/>
            <w:tcBorders>
              <w:left w:val="single" w:sz="4" w:space="0" w:color="auto"/>
              <w:right w:val="single" w:sz="4" w:space="0" w:color="000000"/>
            </w:tcBorders>
            <w:tcMar>
              <w:right w:w="0" w:type="dxa"/>
            </w:tcMar>
            <w:vAlign w:val="center"/>
          </w:tcPr>
          <w:p w14:paraId="27C7B797" w14:textId="77777777" w:rsidR="00C83BC5" w:rsidRPr="00560C5D" w:rsidRDefault="00C83BC5" w:rsidP="006A442B">
            <w:pPr>
              <w:pStyle w:val="NoSpacing"/>
              <w:rPr>
                <w:rFonts w:ascii="Times New Roman" w:hAnsi="Times New Roman" w:cs="Times New Roman"/>
                <w:lang w:val="en-AU"/>
              </w:rPr>
            </w:pPr>
            <w:r w:rsidRPr="00560C5D">
              <w:rPr>
                <w:rFonts w:ascii="Times New Roman" w:hAnsi="Times New Roman" w:cs="Times New Roman"/>
                <w:lang w:val="en-AU"/>
              </w:rPr>
              <w:t>Voltage dips</w:t>
            </w:r>
          </w:p>
        </w:tc>
        <w:tc>
          <w:tcPr>
            <w:tcW w:w="2263" w:type="dxa"/>
            <w:gridSpan w:val="2"/>
            <w:tcBorders>
              <w:left w:val="single" w:sz="4" w:space="0" w:color="000000"/>
              <w:right w:val="single" w:sz="4" w:space="0" w:color="000000"/>
            </w:tcBorders>
            <w:vAlign w:val="center"/>
          </w:tcPr>
          <w:p w14:paraId="33DAEB81"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40 %</w:t>
            </w:r>
          </w:p>
          <w:p w14:paraId="708990EC"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70 %</w:t>
            </w:r>
          </w:p>
        </w:tc>
        <w:tc>
          <w:tcPr>
            <w:tcW w:w="2268" w:type="dxa"/>
            <w:gridSpan w:val="2"/>
            <w:tcBorders>
              <w:left w:val="single" w:sz="4" w:space="0" w:color="000000"/>
            </w:tcBorders>
            <w:vAlign w:val="center"/>
          </w:tcPr>
          <w:p w14:paraId="68899E80"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0.01 s and 1 s</w:t>
            </w:r>
          </w:p>
        </w:tc>
      </w:tr>
      <w:tr w:rsidR="00C83BC5" w:rsidRPr="00B85DC5" w14:paraId="0304B138" w14:textId="77777777" w:rsidTr="00770BD1">
        <w:trPr>
          <w:cantSplit/>
          <w:trHeight w:val="20"/>
        </w:trPr>
        <w:tc>
          <w:tcPr>
            <w:tcW w:w="416" w:type="dxa"/>
            <w:vMerge/>
            <w:tcBorders>
              <w:left w:val="single" w:sz="4" w:space="0" w:color="auto"/>
              <w:right w:val="single" w:sz="4" w:space="0" w:color="auto"/>
            </w:tcBorders>
            <w:tcMar>
              <w:right w:w="0" w:type="dxa"/>
            </w:tcMar>
            <w:vAlign w:val="center"/>
          </w:tcPr>
          <w:p w14:paraId="48C1F8B5" w14:textId="77777777" w:rsidR="00C83BC5" w:rsidRPr="00B85DC5" w:rsidRDefault="00C83BC5" w:rsidP="006A442B">
            <w:pPr>
              <w:rPr>
                <w:szCs w:val="20"/>
              </w:rPr>
            </w:pPr>
          </w:p>
        </w:tc>
        <w:tc>
          <w:tcPr>
            <w:tcW w:w="1564" w:type="dxa"/>
            <w:vMerge/>
            <w:tcBorders>
              <w:left w:val="single" w:sz="4" w:space="0" w:color="auto"/>
              <w:right w:val="single" w:sz="4" w:space="0" w:color="auto"/>
            </w:tcBorders>
            <w:tcMar>
              <w:right w:w="0" w:type="dxa"/>
            </w:tcMar>
            <w:vAlign w:val="center"/>
          </w:tcPr>
          <w:p w14:paraId="546F0169" w14:textId="77777777" w:rsidR="00C83BC5" w:rsidRPr="00B85DC5" w:rsidRDefault="00C83BC5" w:rsidP="006A442B">
            <w:pPr>
              <w:pStyle w:val="BodyText"/>
              <w:jc w:val="left"/>
              <w:rPr>
                <w:sz w:val="20"/>
                <w:szCs w:val="20"/>
                <w:lang w:val="en-AU"/>
              </w:rPr>
            </w:pPr>
          </w:p>
        </w:tc>
        <w:tc>
          <w:tcPr>
            <w:tcW w:w="562" w:type="dxa"/>
            <w:vMerge/>
            <w:tcBorders>
              <w:top w:val="single" w:sz="4" w:space="0" w:color="auto"/>
              <w:left w:val="single" w:sz="4" w:space="0" w:color="auto"/>
              <w:bottom w:val="single" w:sz="4" w:space="0" w:color="auto"/>
              <w:right w:val="single" w:sz="4" w:space="0" w:color="auto"/>
            </w:tcBorders>
            <w:tcMar>
              <w:right w:w="0" w:type="dxa"/>
            </w:tcMar>
            <w:vAlign w:val="center"/>
          </w:tcPr>
          <w:p w14:paraId="4195F8D4" w14:textId="77777777" w:rsidR="00C83BC5" w:rsidRPr="00B85DC5" w:rsidRDefault="00C83BC5" w:rsidP="006A442B">
            <w:pPr>
              <w:pStyle w:val="BodyText"/>
              <w:jc w:val="center"/>
              <w:rPr>
                <w:sz w:val="20"/>
                <w:szCs w:val="20"/>
                <w:lang w:val="en-AU"/>
              </w:rPr>
            </w:pPr>
          </w:p>
        </w:tc>
        <w:tc>
          <w:tcPr>
            <w:tcW w:w="2556" w:type="dxa"/>
            <w:tcBorders>
              <w:left w:val="single" w:sz="4" w:space="0" w:color="auto"/>
              <w:right w:val="single" w:sz="4" w:space="0" w:color="000000"/>
            </w:tcBorders>
            <w:tcMar>
              <w:right w:w="0" w:type="dxa"/>
            </w:tcMar>
            <w:vAlign w:val="center"/>
          </w:tcPr>
          <w:p w14:paraId="3177B522" w14:textId="77777777" w:rsidR="00C83BC5" w:rsidRPr="00560C5D" w:rsidRDefault="00C83BC5" w:rsidP="006A442B">
            <w:pPr>
              <w:pStyle w:val="NoSpacing"/>
              <w:rPr>
                <w:rFonts w:ascii="Times New Roman" w:hAnsi="Times New Roman" w:cs="Times New Roman"/>
                <w:lang w:val="en-AU"/>
              </w:rPr>
            </w:pPr>
            <w:r w:rsidRPr="00560C5D">
              <w:rPr>
                <w:rFonts w:ascii="Times New Roman" w:hAnsi="Times New Roman" w:cs="Times New Roman"/>
                <w:lang w:val="en-AU"/>
              </w:rPr>
              <w:t>Short interruptions</w:t>
            </w:r>
          </w:p>
        </w:tc>
        <w:tc>
          <w:tcPr>
            <w:tcW w:w="2263" w:type="dxa"/>
            <w:gridSpan w:val="2"/>
            <w:tcBorders>
              <w:left w:val="single" w:sz="4" w:space="0" w:color="000000"/>
              <w:right w:val="single" w:sz="4" w:space="0" w:color="000000"/>
            </w:tcBorders>
            <w:vAlign w:val="center"/>
          </w:tcPr>
          <w:p w14:paraId="586CA434"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0 %</w:t>
            </w:r>
          </w:p>
        </w:tc>
        <w:tc>
          <w:tcPr>
            <w:tcW w:w="2268" w:type="dxa"/>
            <w:gridSpan w:val="2"/>
            <w:tcBorders>
              <w:left w:val="single" w:sz="4" w:space="0" w:color="000000"/>
            </w:tcBorders>
            <w:vAlign w:val="center"/>
          </w:tcPr>
          <w:p w14:paraId="5AE44A56"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0.001 s and 1 s</w:t>
            </w:r>
          </w:p>
        </w:tc>
      </w:tr>
      <w:tr w:rsidR="00C83BC5" w:rsidRPr="00B85DC5" w14:paraId="748DD759" w14:textId="77777777" w:rsidTr="00770BD1">
        <w:trPr>
          <w:cantSplit/>
          <w:trHeight w:val="20"/>
        </w:trPr>
        <w:tc>
          <w:tcPr>
            <w:tcW w:w="416" w:type="dxa"/>
            <w:vMerge/>
            <w:tcBorders>
              <w:left w:val="single" w:sz="4" w:space="0" w:color="auto"/>
              <w:right w:val="single" w:sz="4" w:space="0" w:color="auto"/>
            </w:tcBorders>
            <w:tcMar>
              <w:right w:w="0" w:type="dxa"/>
            </w:tcMar>
            <w:vAlign w:val="center"/>
          </w:tcPr>
          <w:p w14:paraId="660F5B00" w14:textId="77777777" w:rsidR="00C83BC5" w:rsidRPr="00B85DC5" w:rsidRDefault="00C83BC5" w:rsidP="006A442B">
            <w:pPr>
              <w:rPr>
                <w:szCs w:val="20"/>
              </w:rPr>
            </w:pPr>
          </w:p>
        </w:tc>
        <w:tc>
          <w:tcPr>
            <w:tcW w:w="1564" w:type="dxa"/>
            <w:vMerge/>
            <w:tcBorders>
              <w:left w:val="single" w:sz="4" w:space="0" w:color="auto"/>
              <w:right w:val="single" w:sz="4" w:space="0" w:color="auto"/>
            </w:tcBorders>
            <w:tcMar>
              <w:right w:w="0" w:type="dxa"/>
            </w:tcMar>
            <w:vAlign w:val="center"/>
          </w:tcPr>
          <w:p w14:paraId="76230EE7" w14:textId="77777777" w:rsidR="00C83BC5" w:rsidRPr="00B85DC5" w:rsidRDefault="00C83BC5" w:rsidP="006A442B">
            <w:pPr>
              <w:pStyle w:val="BodyText"/>
              <w:jc w:val="left"/>
              <w:rPr>
                <w:sz w:val="20"/>
                <w:szCs w:val="20"/>
                <w:lang w:val="en-AU"/>
              </w:rPr>
            </w:pPr>
          </w:p>
        </w:tc>
        <w:tc>
          <w:tcPr>
            <w:tcW w:w="562" w:type="dxa"/>
            <w:vMerge/>
            <w:tcBorders>
              <w:top w:val="single" w:sz="4" w:space="0" w:color="auto"/>
              <w:left w:val="single" w:sz="4" w:space="0" w:color="auto"/>
              <w:bottom w:val="single" w:sz="4" w:space="0" w:color="auto"/>
              <w:right w:val="single" w:sz="4" w:space="0" w:color="auto"/>
            </w:tcBorders>
            <w:tcMar>
              <w:right w:w="0" w:type="dxa"/>
            </w:tcMar>
            <w:vAlign w:val="center"/>
          </w:tcPr>
          <w:p w14:paraId="39FFA715" w14:textId="77777777" w:rsidR="00C83BC5" w:rsidRPr="00B85DC5" w:rsidRDefault="00C83BC5" w:rsidP="006A442B">
            <w:pPr>
              <w:pStyle w:val="BodyText"/>
              <w:jc w:val="center"/>
              <w:rPr>
                <w:sz w:val="20"/>
                <w:szCs w:val="20"/>
                <w:lang w:val="en-AU"/>
              </w:rPr>
            </w:pPr>
          </w:p>
        </w:tc>
        <w:tc>
          <w:tcPr>
            <w:tcW w:w="2556" w:type="dxa"/>
            <w:tcBorders>
              <w:left w:val="single" w:sz="4" w:space="0" w:color="auto"/>
              <w:right w:val="single" w:sz="4" w:space="0" w:color="000000"/>
            </w:tcBorders>
            <w:tcMar>
              <w:right w:w="0" w:type="dxa"/>
            </w:tcMar>
            <w:vAlign w:val="center"/>
          </w:tcPr>
          <w:p w14:paraId="1FB9B183" w14:textId="77777777" w:rsidR="00C83BC5" w:rsidRPr="00560C5D" w:rsidRDefault="00C83BC5" w:rsidP="006A442B">
            <w:pPr>
              <w:pStyle w:val="NoSpacing"/>
              <w:rPr>
                <w:rFonts w:ascii="Times New Roman" w:hAnsi="Times New Roman" w:cs="Times New Roman"/>
                <w:lang w:val="en-AU"/>
              </w:rPr>
            </w:pPr>
            <w:r w:rsidRPr="00560C5D">
              <w:rPr>
                <w:rFonts w:ascii="Times New Roman" w:hAnsi="Times New Roman" w:cs="Times New Roman"/>
                <w:lang w:val="en-AU"/>
              </w:rPr>
              <w:t>Voltage variations</w:t>
            </w:r>
          </w:p>
        </w:tc>
        <w:tc>
          <w:tcPr>
            <w:tcW w:w="2263" w:type="dxa"/>
            <w:gridSpan w:val="2"/>
            <w:tcBorders>
              <w:left w:val="single" w:sz="4" w:space="0" w:color="000000"/>
              <w:right w:val="single" w:sz="4" w:space="0" w:color="000000"/>
            </w:tcBorders>
            <w:vAlign w:val="center"/>
          </w:tcPr>
          <w:p w14:paraId="31DBC31C"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85 %</w:t>
            </w:r>
          </w:p>
          <w:p w14:paraId="56D8DED0"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120 %</w:t>
            </w:r>
          </w:p>
        </w:tc>
        <w:tc>
          <w:tcPr>
            <w:tcW w:w="2268" w:type="dxa"/>
            <w:gridSpan w:val="2"/>
            <w:tcBorders>
              <w:left w:val="single" w:sz="4" w:space="0" w:color="000000"/>
            </w:tcBorders>
            <w:vAlign w:val="center"/>
          </w:tcPr>
          <w:p w14:paraId="58E8C301"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0.1 s and 10 s</w:t>
            </w:r>
          </w:p>
        </w:tc>
      </w:tr>
      <w:tr w:rsidR="00C83BC5" w:rsidRPr="00B85DC5" w14:paraId="660F8A27" w14:textId="77777777" w:rsidTr="00770BD1">
        <w:trPr>
          <w:cantSplit/>
          <w:trHeight w:val="20"/>
        </w:trPr>
        <w:tc>
          <w:tcPr>
            <w:tcW w:w="416" w:type="dxa"/>
            <w:vMerge/>
            <w:tcBorders>
              <w:left w:val="single" w:sz="4" w:space="0" w:color="auto"/>
              <w:right w:val="single" w:sz="4" w:space="0" w:color="auto"/>
            </w:tcBorders>
            <w:tcMar>
              <w:right w:w="0" w:type="dxa"/>
            </w:tcMar>
            <w:vAlign w:val="center"/>
          </w:tcPr>
          <w:p w14:paraId="008B774F" w14:textId="77777777" w:rsidR="00C83BC5" w:rsidRPr="00B85DC5" w:rsidRDefault="00C83BC5" w:rsidP="006A442B">
            <w:pPr>
              <w:rPr>
                <w:szCs w:val="20"/>
              </w:rPr>
            </w:pPr>
          </w:p>
        </w:tc>
        <w:tc>
          <w:tcPr>
            <w:tcW w:w="1564" w:type="dxa"/>
            <w:vMerge/>
            <w:tcBorders>
              <w:left w:val="single" w:sz="4" w:space="0" w:color="auto"/>
              <w:right w:val="single" w:sz="4" w:space="0" w:color="auto"/>
            </w:tcBorders>
            <w:tcMar>
              <w:right w:w="0" w:type="dxa"/>
            </w:tcMar>
            <w:vAlign w:val="center"/>
          </w:tcPr>
          <w:p w14:paraId="016CBC7D" w14:textId="77777777" w:rsidR="00C83BC5" w:rsidRPr="00B85DC5" w:rsidRDefault="00C83BC5" w:rsidP="006A442B">
            <w:pPr>
              <w:pStyle w:val="BodyText"/>
              <w:jc w:val="left"/>
              <w:rPr>
                <w:sz w:val="20"/>
                <w:szCs w:val="20"/>
                <w:lang w:val="en-AU"/>
              </w:rPr>
            </w:pPr>
          </w:p>
        </w:tc>
        <w:tc>
          <w:tcPr>
            <w:tcW w:w="562" w:type="dxa"/>
            <w:vMerge w:val="restart"/>
            <w:tcBorders>
              <w:top w:val="single" w:sz="4" w:space="0" w:color="auto"/>
              <w:left w:val="single" w:sz="4" w:space="0" w:color="auto"/>
              <w:bottom w:val="single" w:sz="4" w:space="0" w:color="auto"/>
              <w:right w:val="single" w:sz="4" w:space="0" w:color="auto"/>
            </w:tcBorders>
            <w:tcMar>
              <w:right w:w="0" w:type="dxa"/>
            </w:tcMar>
            <w:vAlign w:val="center"/>
          </w:tcPr>
          <w:p w14:paraId="4387B006" w14:textId="77777777" w:rsidR="00C83BC5" w:rsidRPr="00B85DC5" w:rsidRDefault="00C83BC5" w:rsidP="006A442B">
            <w:pPr>
              <w:jc w:val="center"/>
            </w:pPr>
            <w:r w:rsidRPr="00B85DC5">
              <w:t>AC</w:t>
            </w:r>
          </w:p>
        </w:tc>
        <w:tc>
          <w:tcPr>
            <w:tcW w:w="2556" w:type="dxa"/>
            <w:tcBorders>
              <w:left w:val="single" w:sz="4" w:space="0" w:color="auto"/>
              <w:right w:val="single" w:sz="4" w:space="0" w:color="000000"/>
            </w:tcBorders>
            <w:tcMar>
              <w:right w:w="0" w:type="dxa"/>
            </w:tcMar>
            <w:vAlign w:val="center"/>
          </w:tcPr>
          <w:p w14:paraId="4778A663" w14:textId="77777777" w:rsidR="00C83BC5" w:rsidRPr="00560C5D" w:rsidRDefault="00C83BC5" w:rsidP="006A442B">
            <w:pPr>
              <w:pStyle w:val="NoSpacing"/>
              <w:rPr>
                <w:rFonts w:ascii="Times New Roman" w:hAnsi="Times New Roman" w:cs="Times New Roman"/>
                <w:lang w:val="en-AU"/>
              </w:rPr>
            </w:pPr>
          </w:p>
        </w:tc>
        <w:tc>
          <w:tcPr>
            <w:tcW w:w="2263" w:type="dxa"/>
            <w:gridSpan w:val="2"/>
            <w:tcBorders>
              <w:left w:val="single" w:sz="4" w:space="0" w:color="000000"/>
              <w:right w:val="single" w:sz="4" w:space="0" w:color="000000"/>
            </w:tcBorders>
            <w:vAlign w:val="center"/>
          </w:tcPr>
          <w:p w14:paraId="7A940B23"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Amplitude of the rated voltage</w:t>
            </w:r>
          </w:p>
        </w:tc>
        <w:tc>
          <w:tcPr>
            <w:tcW w:w="2268" w:type="dxa"/>
            <w:gridSpan w:val="2"/>
            <w:tcBorders>
              <w:left w:val="single" w:sz="4" w:space="0" w:color="000000"/>
            </w:tcBorders>
            <w:shd w:val="clear" w:color="auto" w:fill="auto"/>
            <w:vAlign w:val="center"/>
          </w:tcPr>
          <w:p w14:paraId="1C7C427E" w14:textId="77777777" w:rsidR="00C83BC5" w:rsidRPr="00560C5D" w:rsidRDefault="00C83BC5" w:rsidP="006A442B">
            <w:pPr>
              <w:pStyle w:val="NoSpacing"/>
              <w:jc w:val="center"/>
              <w:rPr>
                <w:rFonts w:ascii="Times New Roman" w:hAnsi="Times New Roman" w:cs="Times New Roman"/>
                <w:spacing w:val="-1"/>
                <w:lang w:val="en-AU"/>
              </w:rPr>
            </w:pPr>
            <w:r w:rsidRPr="00560C5D">
              <w:rPr>
                <w:rFonts w:ascii="Times New Roman" w:hAnsi="Times New Roman" w:cs="Times New Roman"/>
                <w:lang w:val="en-AU"/>
              </w:rPr>
              <w:t>Duration</w:t>
            </w:r>
          </w:p>
        </w:tc>
      </w:tr>
      <w:tr w:rsidR="00C83BC5" w:rsidRPr="00B85DC5" w14:paraId="10840709" w14:textId="77777777" w:rsidTr="00770BD1">
        <w:trPr>
          <w:cantSplit/>
          <w:trHeight w:val="20"/>
        </w:trPr>
        <w:tc>
          <w:tcPr>
            <w:tcW w:w="416" w:type="dxa"/>
            <w:vMerge/>
            <w:tcBorders>
              <w:left w:val="single" w:sz="4" w:space="0" w:color="auto"/>
              <w:right w:val="single" w:sz="4" w:space="0" w:color="auto"/>
            </w:tcBorders>
            <w:tcMar>
              <w:right w:w="0" w:type="dxa"/>
            </w:tcMar>
            <w:vAlign w:val="center"/>
          </w:tcPr>
          <w:p w14:paraId="7D33E4B6" w14:textId="77777777" w:rsidR="00C83BC5" w:rsidRPr="00B85DC5" w:rsidRDefault="00C83BC5" w:rsidP="006A442B">
            <w:pPr>
              <w:rPr>
                <w:szCs w:val="20"/>
              </w:rPr>
            </w:pPr>
          </w:p>
        </w:tc>
        <w:tc>
          <w:tcPr>
            <w:tcW w:w="1564" w:type="dxa"/>
            <w:vMerge/>
            <w:tcBorders>
              <w:left w:val="single" w:sz="4" w:space="0" w:color="auto"/>
              <w:right w:val="single" w:sz="4" w:space="0" w:color="auto"/>
            </w:tcBorders>
            <w:tcMar>
              <w:right w:w="0" w:type="dxa"/>
            </w:tcMar>
            <w:vAlign w:val="center"/>
          </w:tcPr>
          <w:p w14:paraId="4ADA258F" w14:textId="77777777" w:rsidR="00C83BC5" w:rsidRPr="00B85DC5" w:rsidRDefault="00C83BC5" w:rsidP="006A442B">
            <w:pPr>
              <w:pStyle w:val="BodyText"/>
              <w:jc w:val="left"/>
              <w:rPr>
                <w:sz w:val="20"/>
                <w:szCs w:val="20"/>
                <w:lang w:val="en-AU"/>
              </w:rPr>
            </w:pPr>
          </w:p>
        </w:tc>
        <w:tc>
          <w:tcPr>
            <w:tcW w:w="562" w:type="dxa"/>
            <w:vMerge/>
            <w:tcBorders>
              <w:top w:val="single" w:sz="4" w:space="0" w:color="auto"/>
              <w:left w:val="single" w:sz="4" w:space="0" w:color="auto"/>
              <w:bottom w:val="single" w:sz="4" w:space="0" w:color="auto"/>
              <w:right w:val="single" w:sz="4" w:space="0" w:color="auto"/>
            </w:tcBorders>
            <w:tcMar>
              <w:right w:w="0" w:type="dxa"/>
            </w:tcMar>
            <w:vAlign w:val="center"/>
          </w:tcPr>
          <w:p w14:paraId="2DDFBA23" w14:textId="77777777" w:rsidR="00C83BC5" w:rsidRPr="00B85DC5" w:rsidRDefault="00C83BC5" w:rsidP="006A442B">
            <w:pPr>
              <w:pStyle w:val="BodyText"/>
              <w:jc w:val="left"/>
              <w:rPr>
                <w:sz w:val="20"/>
                <w:szCs w:val="20"/>
                <w:lang w:val="en-AU"/>
              </w:rPr>
            </w:pPr>
          </w:p>
        </w:tc>
        <w:tc>
          <w:tcPr>
            <w:tcW w:w="2556" w:type="dxa"/>
            <w:tcBorders>
              <w:left w:val="single" w:sz="4" w:space="0" w:color="auto"/>
              <w:right w:val="single" w:sz="4" w:space="0" w:color="000000"/>
            </w:tcBorders>
            <w:tcMar>
              <w:right w:w="0" w:type="dxa"/>
            </w:tcMar>
            <w:vAlign w:val="center"/>
          </w:tcPr>
          <w:p w14:paraId="7AF4ACB9" w14:textId="77777777" w:rsidR="00C83BC5" w:rsidRPr="00560C5D" w:rsidRDefault="00C83BC5" w:rsidP="006A442B">
            <w:pPr>
              <w:pStyle w:val="NoSpacing"/>
              <w:rPr>
                <w:rFonts w:ascii="Times New Roman" w:hAnsi="Times New Roman" w:cs="Times New Roman"/>
                <w:lang w:val="en-AU"/>
              </w:rPr>
            </w:pPr>
            <w:r w:rsidRPr="00560C5D">
              <w:rPr>
                <w:rFonts w:ascii="Times New Roman" w:hAnsi="Times New Roman" w:cs="Times New Roman"/>
                <w:lang w:val="en-AU"/>
              </w:rPr>
              <w:t>Voltage dips</w:t>
            </w:r>
          </w:p>
        </w:tc>
        <w:tc>
          <w:tcPr>
            <w:tcW w:w="2263" w:type="dxa"/>
            <w:gridSpan w:val="2"/>
            <w:tcBorders>
              <w:left w:val="single" w:sz="4" w:space="0" w:color="000000"/>
              <w:right w:val="single" w:sz="4" w:space="0" w:color="000000"/>
            </w:tcBorders>
            <w:vAlign w:val="center"/>
          </w:tcPr>
          <w:p w14:paraId="17933783"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0 %</w:t>
            </w:r>
          </w:p>
          <w:p w14:paraId="05C54B46"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70 %</w:t>
            </w:r>
          </w:p>
        </w:tc>
        <w:tc>
          <w:tcPr>
            <w:tcW w:w="2268" w:type="dxa"/>
            <w:gridSpan w:val="2"/>
            <w:tcBorders>
              <w:left w:val="single" w:sz="4" w:space="0" w:color="000000"/>
            </w:tcBorders>
            <w:shd w:val="clear" w:color="auto" w:fill="auto"/>
            <w:vAlign w:val="center"/>
          </w:tcPr>
          <w:p w14:paraId="7CE5761F"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0.5 and 1 cycle</w:t>
            </w:r>
          </w:p>
          <w:p w14:paraId="09F17E39"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25 cycles</w:t>
            </w:r>
          </w:p>
        </w:tc>
      </w:tr>
      <w:tr w:rsidR="00C83BC5" w:rsidRPr="00B85DC5" w14:paraId="23291B3B" w14:textId="77777777" w:rsidTr="00770BD1">
        <w:trPr>
          <w:cantSplit/>
          <w:trHeight w:val="20"/>
        </w:trPr>
        <w:tc>
          <w:tcPr>
            <w:tcW w:w="416" w:type="dxa"/>
            <w:vMerge/>
            <w:tcBorders>
              <w:left w:val="single" w:sz="4" w:space="0" w:color="auto"/>
              <w:bottom w:val="nil"/>
              <w:right w:val="single" w:sz="4" w:space="0" w:color="auto"/>
            </w:tcBorders>
            <w:tcMar>
              <w:right w:w="0" w:type="dxa"/>
            </w:tcMar>
            <w:vAlign w:val="center"/>
          </w:tcPr>
          <w:p w14:paraId="340E8BD5" w14:textId="77777777" w:rsidR="00C83BC5" w:rsidRPr="00B85DC5" w:rsidRDefault="00C83BC5" w:rsidP="006A442B">
            <w:pPr>
              <w:rPr>
                <w:szCs w:val="20"/>
              </w:rPr>
            </w:pPr>
          </w:p>
        </w:tc>
        <w:tc>
          <w:tcPr>
            <w:tcW w:w="1564" w:type="dxa"/>
            <w:vMerge/>
            <w:tcBorders>
              <w:left w:val="single" w:sz="4" w:space="0" w:color="auto"/>
              <w:bottom w:val="nil"/>
              <w:right w:val="single" w:sz="4" w:space="0" w:color="auto"/>
            </w:tcBorders>
            <w:tcMar>
              <w:right w:w="0" w:type="dxa"/>
            </w:tcMar>
            <w:vAlign w:val="center"/>
          </w:tcPr>
          <w:p w14:paraId="2D17409F" w14:textId="77777777" w:rsidR="00C83BC5" w:rsidRPr="00B85DC5" w:rsidRDefault="00C83BC5" w:rsidP="006A442B">
            <w:pPr>
              <w:pStyle w:val="BodyText"/>
              <w:jc w:val="left"/>
              <w:rPr>
                <w:sz w:val="20"/>
                <w:szCs w:val="20"/>
                <w:lang w:val="en-AU"/>
              </w:rPr>
            </w:pPr>
          </w:p>
        </w:tc>
        <w:tc>
          <w:tcPr>
            <w:tcW w:w="562" w:type="dxa"/>
            <w:vMerge/>
            <w:tcBorders>
              <w:top w:val="single" w:sz="4" w:space="0" w:color="auto"/>
              <w:left w:val="single" w:sz="4" w:space="0" w:color="auto"/>
              <w:bottom w:val="nil"/>
              <w:right w:val="single" w:sz="4" w:space="0" w:color="auto"/>
            </w:tcBorders>
            <w:tcMar>
              <w:right w:w="0" w:type="dxa"/>
            </w:tcMar>
            <w:vAlign w:val="center"/>
          </w:tcPr>
          <w:p w14:paraId="7016F038" w14:textId="77777777" w:rsidR="00C83BC5" w:rsidRPr="00B85DC5" w:rsidRDefault="00C83BC5" w:rsidP="006A442B">
            <w:pPr>
              <w:pStyle w:val="BodyText"/>
              <w:jc w:val="left"/>
              <w:rPr>
                <w:sz w:val="20"/>
                <w:szCs w:val="20"/>
                <w:lang w:val="en-AU"/>
              </w:rPr>
            </w:pPr>
          </w:p>
        </w:tc>
        <w:tc>
          <w:tcPr>
            <w:tcW w:w="2556" w:type="dxa"/>
            <w:tcBorders>
              <w:left w:val="single" w:sz="4" w:space="0" w:color="auto"/>
              <w:bottom w:val="nil"/>
              <w:right w:val="single" w:sz="4" w:space="0" w:color="000000"/>
            </w:tcBorders>
            <w:tcMar>
              <w:right w:w="0" w:type="dxa"/>
            </w:tcMar>
            <w:vAlign w:val="center"/>
          </w:tcPr>
          <w:p w14:paraId="3B0A9A17" w14:textId="77777777" w:rsidR="00C83BC5" w:rsidRPr="00560C5D" w:rsidRDefault="00C83BC5" w:rsidP="006A442B">
            <w:pPr>
              <w:pStyle w:val="NoSpacing"/>
              <w:rPr>
                <w:rFonts w:ascii="Times New Roman" w:hAnsi="Times New Roman" w:cs="Times New Roman"/>
                <w:lang w:val="en-AU"/>
              </w:rPr>
            </w:pPr>
            <w:r w:rsidRPr="00560C5D">
              <w:rPr>
                <w:rFonts w:ascii="Times New Roman" w:hAnsi="Times New Roman" w:cs="Times New Roman"/>
                <w:lang w:val="en-AU"/>
              </w:rPr>
              <w:t>Short interruptions</w:t>
            </w:r>
          </w:p>
        </w:tc>
        <w:tc>
          <w:tcPr>
            <w:tcW w:w="2263" w:type="dxa"/>
            <w:gridSpan w:val="2"/>
            <w:tcBorders>
              <w:left w:val="single" w:sz="4" w:space="0" w:color="000000"/>
              <w:bottom w:val="nil"/>
              <w:right w:val="single" w:sz="4" w:space="0" w:color="000000"/>
            </w:tcBorders>
            <w:vAlign w:val="center"/>
          </w:tcPr>
          <w:p w14:paraId="20C6470A"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0 %</w:t>
            </w:r>
          </w:p>
        </w:tc>
        <w:tc>
          <w:tcPr>
            <w:tcW w:w="2268" w:type="dxa"/>
            <w:gridSpan w:val="2"/>
            <w:tcBorders>
              <w:left w:val="single" w:sz="4" w:space="0" w:color="000000"/>
              <w:bottom w:val="nil"/>
            </w:tcBorders>
            <w:shd w:val="clear" w:color="auto" w:fill="auto"/>
            <w:vAlign w:val="center"/>
          </w:tcPr>
          <w:p w14:paraId="71A00693" w14:textId="77777777" w:rsidR="00C83BC5" w:rsidRPr="00560C5D" w:rsidRDefault="00C83BC5" w:rsidP="006A442B">
            <w:pPr>
              <w:pStyle w:val="NoSpacing"/>
              <w:jc w:val="center"/>
              <w:rPr>
                <w:rFonts w:ascii="Times New Roman" w:hAnsi="Times New Roman" w:cs="Times New Roman"/>
                <w:lang w:val="en-AU"/>
              </w:rPr>
            </w:pPr>
            <w:r w:rsidRPr="00560C5D">
              <w:rPr>
                <w:rFonts w:ascii="Times New Roman" w:hAnsi="Times New Roman" w:cs="Times New Roman"/>
                <w:lang w:val="en-AU"/>
              </w:rPr>
              <w:t>250 cycles</w:t>
            </w:r>
          </w:p>
        </w:tc>
      </w:tr>
      <w:tr w:rsidR="0033195C" w:rsidRPr="0033195C" w14:paraId="431586FD" w14:textId="77777777" w:rsidTr="00770BD1">
        <w:trPr>
          <w:cantSplit/>
          <w:trHeight w:val="23"/>
          <w:tblHeader/>
        </w:trPr>
        <w:tc>
          <w:tcPr>
            <w:tcW w:w="9629" w:type="dxa"/>
            <w:gridSpan w:val="8"/>
            <w:tcBorders>
              <w:top w:val="nil"/>
              <w:left w:val="single" w:sz="4" w:space="0" w:color="auto"/>
              <w:bottom w:val="single" w:sz="4" w:space="0" w:color="auto"/>
              <w:right w:val="single" w:sz="4" w:space="0" w:color="auto"/>
            </w:tcBorders>
            <w:tcMar>
              <w:right w:w="0" w:type="dxa"/>
            </w:tcMar>
            <w:vAlign w:val="center"/>
          </w:tcPr>
          <w:p w14:paraId="1FE5846A" w14:textId="77777777" w:rsidR="0033195C" w:rsidRPr="0033195C" w:rsidRDefault="0033195C" w:rsidP="00D11206">
            <w:pPr>
              <w:spacing w:before="0" w:after="0"/>
              <w:rPr>
                <w:color w:val="FFFFFF" w:themeColor="background1"/>
                <w:sz w:val="2"/>
                <w:szCs w:val="2"/>
              </w:rPr>
            </w:pPr>
            <w:r w:rsidRPr="0033195C">
              <w:rPr>
                <w:color w:val="FFFFFF" w:themeColor="background1"/>
                <w:sz w:val="2"/>
                <w:szCs w:val="2"/>
              </w:rPr>
              <w:t>Disturbances to which EBAs shall be immune during exposure and while in operation</w:t>
            </w:r>
          </w:p>
        </w:tc>
      </w:tr>
      <w:tr w:rsidR="005E5707" w:rsidRPr="00B85DC5" w14:paraId="67251214" w14:textId="77777777" w:rsidTr="00770BD1">
        <w:trPr>
          <w:cantSplit/>
          <w:trHeight w:val="680"/>
        </w:trPr>
        <w:tc>
          <w:tcPr>
            <w:tcW w:w="416" w:type="dxa"/>
            <w:vMerge w:val="restart"/>
            <w:tcBorders>
              <w:top w:val="single" w:sz="4" w:space="0" w:color="auto"/>
              <w:bottom w:val="single" w:sz="4" w:space="0" w:color="000000"/>
            </w:tcBorders>
            <w:tcMar>
              <w:right w:w="0" w:type="dxa"/>
            </w:tcMar>
            <w:vAlign w:val="center"/>
          </w:tcPr>
          <w:p w14:paraId="7B067A93" w14:textId="77777777" w:rsidR="005E5707" w:rsidRPr="00B85DC5" w:rsidRDefault="005E5707" w:rsidP="006A442B">
            <w:pPr>
              <w:rPr>
                <w:sz w:val="20"/>
                <w:szCs w:val="20"/>
              </w:rPr>
            </w:pPr>
            <w:r w:rsidRPr="00B85DC5">
              <w:rPr>
                <w:szCs w:val="20"/>
              </w:rPr>
              <w:t>h</w:t>
            </w:r>
          </w:p>
        </w:tc>
        <w:tc>
          <w:tcPr>
            <w:tcW w:w="2126" w:type="dxa"/>
            <w:gridSpan w:val="2"/>
            <w:vMerge w:val="restart"/>
            <w:tcBorders>
              <w:top w:val="single" w:sz="4" w:space="0" w:color="auto"/>
              <w:bottom w:val="single" w:sz="4" w:space="0" w:color="000000"/>
            </w:tcBorders>
            <w:tcMar>
              <w:right w:w="0" w:type="dxa"/>
            </w:tcMar>
            <w:vAlign w:val="center"/>
          </w:tcPr>
          <w:p w14:paraId="429958EE" w14:textId="77777777" w:rsidR="005E5707" w:rsidRPr="00B85DC5" w:rsidRDefault="005E5707" w:rsidP="006A442B">
            <w:r w:rsidRPr="00B85DC5">
              <w:t>Surges</w:t>
            </w:r>
            <w:r w:rsidRPr="00B85DC5">
              <w:rPr>
                <w:spacing w:val="-7"/>
              </w:rPr>
              <w:t xml:space="preserve"> </w:t>
            </w:r>
            <w:r w:rsidRPr="00B85DC5">
              <w:t>on</w:t>
            </w:r>
            <w:r w:rsidRPr="00B85DC5">
              <w:rPr>
                <w:spacing w:val="-6"/>
              </w:rPr>
              <w:t xml:space="preserve"> </w:t>
            </w:r>
            <w:r w:rsidRPr="00B85DC5">
              <w:t>signal,</w:t>
            </w:r>
            <w:r w:rsidRPr="00B85DC5">
              <w:rPr>
                <w:spacing w:val="-5"/>
              </w:rPr>
              <w:t xml:space="preserve"> </w:t>
            </w:r>
            <w:r w:rsidRPr="00B85DC5">
              <w:t>data</w:t>
            </w:r>
            <w:r w:rsidRPr="00B85DC5">
              <w:rPr>
                <w:spacing w:val="21"/>
                <w:w w:val="99"/>
              </w:rPr>
              <w:t xml:space="preserve"> </w:t>
            </w:r>
            <w:r w:rsidRPr="00B85DC5">
              <w:t>and</w:t>
            </w:r>
            <w:r w:rsidRPr="00B85DC5">
              <w:rPr>
                <w:spacing w:val="-6"/>
              </w:rPr>
              <w:t xml:space="preserve"> </w:t>
            </w:r>
            <w:r w:rsidRPr="00B85DC5">
              <w:t>control</w:t>
            </w:r>
            <w:r w:rsidRPr="00B85DC5">
              <w:rPr>
                <w:spacing w:val="-6"/>
              </w:rPr>
              <w:t xml:space="preserve"> </w:t>
            </w:r>
            <w:r w:rsidRPr="00B85DC5">
              <w:t>lines</w:t>
            </w:r>
          </w:p>
        </w:tc>
        <w:tc>
          <w:tcPr>
            <w:tcW w:w="2556" w:type="dxa"/>
            <w:tcBorders>
              <w:top w:val="single" w:sz="4" w:space="0" w:color="auto"/>
              <w:bottom w:val="single" w:sz="4" w:space="0" w:color="000000"/>
            </w:tcBorders>
            <w:tcMar>
              <w:right w:w="0" w:type="dxa"/>
            </w:tcMar>
            <w:vAlign w:val="center"/>
          </w:tcPr>
          <w:p w14:paraId="0FF5824C" w14:textId="77777777" w:rsidR="005E5707" w:rsidRPr="00B85DC5" w:rsidRDefault="005E5707" w:rsidP="006A442B">
            <w:pPr>
              <w:pStyle w:val="BodyText"/>
              <w:ind w:left="0"/>
              <w:jc w:val="left"/>
              <w:rPr>
                <w:sz w:val="20"/>
                <w:szCs w:val="20"/>
                <w:lang w:val="en-AU"/>
              </w:rPr>
            </w:pPr>
          </w:p>
        </w:tc>
        <w:tc>
          <w:tcPr>
            <w:tcW w:w="1177" w:type="dxa"/>
            <w:tcBorders>
              <w:top w:val="single" w:sz="4" w:space="0" w:color="auto"/>
              <w:bottom w:val="single" w:sz="4" w:space="0" w:color="000000"/>
            </w:tcBorders>
            <w:tcMar>
              <w:right w:w="0" w:type="dxa"/>
            </w:tcMar>
            <w:vAlign w:val="center"/>
          </w:tcPr>
          <w:p w14:paraId="58945D4C" w14:textId="77777777" w:rsidR="005E5707" w:rsidRPr="00B85DC5" w:rsidRDefault="005E5707" w:rsidP="006A442B">
            <w:pPr>
              <w:jc w:val="center"/>
            </w:pPr>
            <w:r w:rsidRPr="00B85DC5">
              <w:t>Line</w:t>
            </w:r>
            <w:r w:rsidRPr="00B85DC5">
              <w:rPr>
                <w:spacing w:val="-5"/>
              </w:rPr>
              <w:t xml:space="preserve"> </w:t>
            </w:r>
            <w:r w:rsidRPr="00B85DC5">
              <w:t>to</w:t>
            </w:r>
            <w:r w:rsidRPr="00B85DC5">
              <w:rPr>
                <w:spacing w:val="-3"/>
              </w:rPr>
              <w:t xml:space="preserve"> </w:t>
            </w:r>
            <w:r w:rsidRPr="00B85DC5">
              <w:t>line</w:t>
            </w:r>
          </w:p>
        </w:tc>
        <w:tc>
          <w:tcPr>
            <w:tcW w:w="1795" w:type="dxa"/>
            <w:gridSpan w:val="2"/>
            <w:tcBorders>
              <w:top w:val="single" w:sz="4" w:space="0" w:color="auto"/>
              <w:bottom w:val="single" w:sz="4" w:space="0" w:color="000000"/>
            </w:tcBorders>
            <w:tcMar>
              <w:right w:w="0" w:type="dxa"/>
            </w:tcMar>
            <w:vAlign w:val="center"/>
          </w:tcPr>
          <w:p w14:paraId="4ECC1595" w14:textId="77777777" w:rsidR="005E5707" w:rsidRPr="00B85DC5" w:rsidRDefault="005E5707" w:rsidP="006A442B">
            <w:pPr>
              <w:jc w:val="center"/>
            </w:pPr>
            <w:r w:rsidRPr="00B85DC5">
              <w:t>Line</w:t>
            </w:r>
            <w:r w:rsidRPr="00B85DC5">
              <w:rPr>
                <w:spacing w:val="-5"/>
              </w:rPr>
              <w:t xml:space="preserve"> </w:t>
            </w:r>
            <w:r w:rsidRPr="00B85DC5">
              <w:t>to</w:t>
            </w:r>
            <w:r w:rsidRPr="00B85DC5">
              <w:rPr>
                <w:spacing w:val="-4"/>
              </w:rPr>
              <w:t xml:space="preserve"> </w:t>
            </w:r>
            <w:r w:rsidRPr="00B85DC5">
              <w:t>ground</w:t>
            </w:r>
          </w:p>
        </w:tc>
        <w:tc>
          <w:tcPr>
            <w:tcW w:w="1559" w:type="dxa"/>
            <w:tcBorders>
              <w:top w:val="single" w:sz="4" w:space="0" w:color="auto"/>
              <w:bottom w:val="single" w:sz="4" w:space="0" w:color="000000"/>
            </w:tcBorders>
            <w:tcMar>
              <w:right w:w="0" w:type="dxa"/>
            </w:tcMar>
            <w:vAlign w:val="center"/>
          </w:tcPr>
          <w:p w14:paraId="0664E154" w14:textId="77777777" w:rsidR="005E5707" w:rsidRPr="00B85DC5" w:rsidRDefault="005E5707" w:rsidP="006A442B">
            <w:pPr>
              <w:jc w:val="center"/>
            </w:pPr>
            <w:r w:rsidRPr="00B85DC5">
              <w:t>Shield to ground</w:t>
            </w:r>
          </w:p>
        </w:tc>
      </w:tr>
      <w:tr w:rsidR="005E5707" w:rsidRPr="00B85DC5" w14:paraId="4F321ADC" w14:textId="77777777" w:rsidTr="00770BD1">
        <w:trPr>
          <w:cantSplit/>
          <w:trHeight w:val="20"/>
        </w:trPr>
        <w:tc>
          <w:tcPr>
            <w:tcW w:w="416" w:type="dxa"/>
            <w:vMerge/>
            <w:tcBorders>
              <w:top w:val="single" w:sz="4" w:space="0" w:color="000000"/>
              <w:bottom w:val="nil"/>
            </w:tcBorders>
            <w:tcMar>
              <w:right w:w="0" w:type="dxa"/>
            </w:tcMar>
            <w:vAlign w:val="center"/>
          </w:tcPr>
          <w:p w14:paraId="14337CCF" w14:textId="77777777" w:rsidR="005E5707" w:rsidRPr="00B85DC5" w:rsidRDefault="005E5707" w:rsidP="006A442B">
            <w:pPr>
              <w:rPr>
                <w:szCs w:val="20"/>
              </w:rPr>
            </w:pPr>
          </w:p>
        </w:tc>
        <w:tc>
          <w:tcPr>
            <w:tcW w:w="2126" w:type="dxa"/>
            <w:gridSpan w:val="2"/>
            <w:vMerge/>
            <w:tcBorders>
              <w:top w:val="single" w:sz="4" w:space="0" w:color="000000"/>
              <w:bottom w:val="nil"/>
            </w:tcBorders>
            <w:tcMar>
              <w:right w:w="0" w:type="dxa"/>
            </w:tcMar>
            <w:vAlign w:val="center"/>
          </w:tcPr>
          <w:p w14:paraId="1647C820" w14:textId="77777777" w:rsidR="005E5707" w:rsidRPr="00B85DC5" w:rsidRDefault="005E5707" w:rsidP="006A442B">
            <w:pPr>
              <w:pStyle w:val="BodyText"/>
              <w:ind w:right="140"/>
              <w:jc w:val="left"/>
              <w:rPr>
                <w:sz w:val="20"/>
                <w:szCs w:val="20"/>
                <w:lang w:val="en-AU"/>
              </w:rPr>
            </w:pPr>
          </w:p>
        </w:tc>
        <w:tc>
          <w:tcPr>
            <w:tcW w:w="2556" w:type="dxa"/>
            <w:tcBorders>
              <w:top w:val="single" w:sz="4" w:space="0" w:color="000000"/>
            </w:tcBorders>
            <w:tcMar>
              <w:right w:w="0" w:type="dxa"/>
            </w:tcMar>
            <w:vAlign w:val="center"/>
          </w:tcPr>
          <w:p w14:paraId="5AD52C92" w14:textId="77777777" w:rsidR="005E5707" w:rsidRPr="00B85DC5" w:rsidRDefault="005E5707" w:rsidP="006A442B">
            <w:r w:rsidRPr="00B85DC5">
              <w:t>Unsymmetrical</w:t>
            </w:r>
            <w:r w:rsidRPr="00B85DC5">
              <w:rPr>
                <w:spacing w:val="-13"/>
              </w:rPr>
              <w:t xml:space="preserve"> </w:t>
            </w:r>
            <w:r w:rsidRPr="00B85DC5">
              <w:t>lines</w:t>
            </w:r>
          </w:p>
        </w:tc>
        <w:tc>
          <w:tcPr>
            <w:tcW w:w="1177" w:type="dxa"/>
            <w:tcBorders>
              <w:top w:val="single" w:sz="4" w:space="0" w:color="000000"/>
              <w:bottom w:val="single" w:sz="4" w:space="0" w:color="000000"/>
            </w:tcBorders>
            <w:tcMar>
              <w:right w:w="0" w:type="dxa"/>
            </w:tcMar>
            <w:vAlign w:val="center"/>
          </w:tcPr>
          <w:p w14:paraId="3F1BB8AD" w14:textId="77777777" w:rsidR="005E5707" w:rsidRPr="00B85DC5" w:rsidRDefault="005E5707" w:rsidP="006A442B">
            <w:pPr>
              <w:jc w:val="center"/>
            </w:pPr>
            <w:r w:rsidRPr="00B85DC5">
              <w:t>1</w:t>
            </w:r>
            <w:r w:rsidRPr="00B85DC5">
              <w:rPr>
                <w:spacing w:val="-3"/>
              </w:rPr>
              <w:t xml:space="preserve"> </w:t>
            </w:r>
            <w:r w:rsidRPr="00B85DC5">
              <w:t>kV</w:t>
            </w:r>
          </w:p>
        </w:tc>
        <w:tc>
          <w:tcPr>
            <w:tcW w:w="1795" w:type="dxa"/>
            <w:gridSpan w:val="2"/>
            <w:tcBorders>
              <w:top w:val="single" w:sz="4" w:space="0" w:color="000000"/>
            </w:tcBorders>
            <w:tcMar>
              <w:right w:w="0" w:type="dxa"/>
            </w:tcMar>
            <w:vAlign w:val="center"/>
          </w:tcPr>
          <w:p w14:paraId="2588A44F" w14:textId="77777777" w:rsidR="005E5707" w:rsidRPr="00B85DC5" w:rsidRDefault="005E5707" w:rsidP="006A442B">
            <w:pPr>
              <w:jc w:val="center"/>
            </w:pPr>
            <w:r w:rsidRPr="00B85DC5">
              <w:t>2</w:t>
            </w:r>
            <w:r w:rsidRPr="00B85DC5">
              <w:rPr>
                <w:spacing w:val="-3"/>
              </w:rPr>
              <w:t xml:space="preserve"> </w:t>
            </w:r>
            <w:r w:rsidRPr="00B85DC5">
              <w:t>kV</w:t>
            </w:r>
          </w:p>
        </w:tc>
        <w:tc>
          <w:tcPr>
            <w:tcW w:w="1559" w:type="dxa"/>
            <w:tcBorders>
              <w:top w:val="single" w:sz="4" w:space="0" w:color="000000"/>
            </w:tcBorders>
            <w:shd w:val="clear" w:color="auto" w:fill="BFBFBF" w:themeFill="background1" w:themeFillShade="BF"/>
            <w:tcMar>
              <w:right w:w="0" w:type="dxa"/>
            </w:tcMar>
            <w:vAlign w:val="center"/>
          </w:tcPr>
          <w:p w14:paraId="06142DEA" w14:textId="77777777" w:rsidR="005E5707" w:rsidRPr="00B85DC5" w:rsidRDefault="005E5707" w:rsidP="006A442B">
            <w:pPr>
              <w:pStyle w:val="BodyText"/>
              <w:jc w:val="center"/>
              <w:rPr>
                <w:sz w:val="20"/>
                <w:szCs w:val="20"/>
                <w:lang w:val="en-AU"/>
              </w:rPr>
            </w:pPr>
          </w:p>
        </w:tc>
      </w:tr>
      <w:tr w:rsidR="005E5707" w:rsidRPr="00B85DC5" w14:paraId="27013845" w14:textId="77777777" w:rsidTr="00770BD1">
        <w:trPr>
          <w:cantSplit/>
          <w:trHeight w:val="20"/>
        </w:trPr>
        <w:tc>
          <w:tcPr>
            <w:tcW w:w="416" w:type="dxa"/>
            <w:vMerge/>
            <w:tcBorders>
              <w:bottom w:val="nil"/>
            </w:tcBorders>
            <w:tcMar>
              <w:right w:w="0" w:type="dxa"/>
            </w:tcMar>
            <w:vAlign w:val="center"/>
          </w:tcPr>
          <w:p w14:paraId="503D543F" w14:textId="77777777" w:rsidR="005E5707" w:rsidRPr="00B85DC5" w:rsidRDefault="005E5707" w:rsidP="006A442B">
            <w:pPr>
              <w:rPr>
                <w:szCs w:val="20"/>
              </w:rPr>
            </w:pPr>
          </w:p>
        </w:tc>
        <w:tc>
          <w:tcPr>
            <w:tcW w:w="2126" w:type="dxa"/>
            <w:gridSpan w:val="2"/>
            <w:vMerge/>
            <w:tcBorders>
              <w:bottom w:val="nil"/>
            </w:tcBorders>
            <w:tcMar>
              <w:right w:w="0" w:type="dxa"/>
            </w:tcMar>
            <w:vAlign w:val="center"/>
          </w:tcPr>
          <w:p w14:paraId="5BD5C50F" w14:textId="77777777" w:rsidR="005E5707" w:rsidRPr="00B85DC5" w:rsidRDefault="005E5707" w:rsidP="006A442B">
            <w:pPr>
              <w:pStyle w:val="BodyText"/>
              <w:ind w:right="140"/>
              <w:jc w:val="left"/>
              <w:rPr>
                <w:sz w:val="20"/>
                <w:szCs w:val="20"/>
                <w:lang w:val="en-AU"/>
              </w:rPr>
            </w:pPr>
          </w:p>
        </w:tc>
        <w:tc>
          <w:tcPr>
            <w:tcW w:w="2556" w:type="dxa"/>
            <w:tcMar>
              <w:right w:w="0" w:type="dxa"/>
            </w:tcMar>
            <w:vAlign w:val="center"/>
          </w:tcPr>
          <w:p w14:paraId="32F5B7ED" w14:textId="77777777" w:rsidR="005E5707" w:rsidRPr="00B85DC5" w:rsidRDefault="005E5707" w:rsidP="006A442B">
            <w:r w:rsidRPr="00B85DC5">
              <w:t>Symmetrical</w:t>
            </w:r>
            <w:r w:rsidRPr="00B85DC5">
              <w:rPr>
                <w:spacing w:val="-11"/>
              </w:rPr>
              <w:t xml:space="preserve"> </w:t>
            </w:r>
            <w:r w:rsidRPr="00B85DC5">
              <w:t>lines</w:t>
            </w:r>
          </w:p>
        </w:tc>
        <w:tc>
          <w:tcPr>
            <w:tcW w:w="1177" w:type="dxa"/>
            <w:shd w:val="clear" w:color="auto" w:fill="BFBFBF" w:themeFill="background1" w:themeFillShade="BF"/>
            <w:tcMar>
              <w:right w:w="0" w:type="dxa"/>
            </w:tcMar>
            <w:vAlign w:val="center"/>
          </w:tcPr>
          <w:p w14:paraId="179DD305" w14:textId="77777777" w:rsidR="005E5707" w:rsidRPr="00B85DC5" w:rsidRDefault="005E5707" w:rsidP="006A442B">
            <w:pPr>
              <w:pStyle w:val="BodyText"/>
              <w:jc w:val="center"/>
              <w:rPr>
                <w:sz w:val="20"/>
                <w:szCs w:val="20"/>
                <w:lang w:val="en-AU"/>
              </w:rPr>
            </w:pPr>
          </w:p>
        </w:tc>
        <w:tc>
          <w:tcPr>
            <w:tcW w:w="1795" w:type="dxa"/>
            <w:gridSpan w:val="2"/>
            <w:tcBorders>
              <w:bottom w:val="single" w:sz="4" w:space="0" w:color="000000"/>
            </w:tcBorders>
            <w:tcMar>
              <w:right w:w="0" w:type="dxa"/>
            </w:tcMar>
            <w:vAlign w:val="center"/>
          </w:tcPr>
          <w:p w14:paraId="1CB52B14" w14:textId="77777777" w:rsidR="005E5707" w:rsidRPr="00B85DC5" w:rsidRDefault="005E5707" w:rsidP="006A442B">
            <w:pPr>
              <w:jc w:val="center"/>
            </w:pPr>
            <w:r w:rsidRPr="00B85DC5">
              <w:t>2</w:t>
            </w:r>
            <w:r w:rsidRPr="00B85DC5">
              <w:rPr>
                <w:spacing w:val="-3"/>
              </w:rPr>
              <w:t xml:space="preserve"> </w:t>
            </w:r>
            <w:r w:rsidRPr="00B85DC5">
              <w:t>kV</w:t>
            </w:r>
          </w:p>
        </w:tc>
        <w:tc>
          <w:tcPr>
            <w:tcW w:w="1559" w:type="dxa"/>
            <w:shd w:val="clear" w:color="auto" w:fill="BFBFBF" w:themeFill="background1" w:themeFillShade="BF"/>
            <w:tcMar>
              <w:right w:w="0" w:type="dxa"/>
            </w:tcMar>
            <w:vAlign w:val="center"/>
          </w:tcPr>
          <w:p w14:paraId="6D4263F2" w14:textId="77777777" w:rsidR="005E5707" w:rsidRPr="00B85DC5" w:rsidRDefault="005E5707" w:rsidP="006A442B">
            <w:pPr>
              <w:pStyle w:val="BodyText"/>
              <w:jc w:val="center"/>
              <w:rPr>
                <w:sz w:val="20"/>
                <w:szCs w:val="20"/>
                <w:lang w:val="en-AU"/>
              </w:rPr>
            </w:pPr>
          </w:p>
        </w:tc>
      </w:tr>
      <w:tr w:rsidR="005E5707" w:rsidRPr="00B85DC5" w14:paraId="22095DF2" w14:textId="77777777" w:rsidTr="00770BD1">
        <w:trPr>
          <w:cantSplit/>
          <w:trHeight w:val="20"/>
        </w:trPr>
        <w:tc>
          <w:tcPr>
            <w:tcW w:w="416" w:type="dxa"/>
            <w:vMerge/>
            <w:tcBorders>
              <w:bottom w:val="single" w:sz="4" w:space="0" w:color="auto"/>
            </w:tcBorders>
            <w:tcMar>
              <w:right w:w="0" w:type="dxa"/>
            </w:tcMar>
            <w:vAlign w:val="center"/>
          </w:tcPr>
          <w:p w14:paraId="74D8848F" w14:textId="77777777" w:rsidR="005E5707" w:rsidRPr="00B85DC5" w:rsidRDefault="005E5707" w:rsidP="006A442B">
            <w:pPr>
              <w:rPr>
                <w:szCs w:val="20"/>
              </w:rPr>
            </w:pPr>
          </w:p>
        </w:tc>
        <w:tc>
          <w:tcPr>
            <w:tcW w:w="2126" w:type="dxa"/>
            <w:gridSpan w:val="2"/>
            <w:vMerge/>
            <w:tcBorders>
              <w:bottom w:val="single" w:sz="4" w:space="0" w:color="auto"/>
            </w:tcBorders>
            <w:tcMar>
              <w:right w:w="0" w:type="dxa"/>
            </w:tcMar>
            <w:vAlign w:val="center"/>
          </w:tcPr>
          <w:p w14:paraId="31624575" w14:textId="77777777" w:rsidR="005E5707" w:rsidRPr="00B85DC5" w:rsidRDefault="005E5707" w:rsidP="006A442B">
            <w:pPr>
              <w:pStyle w:val="BodyText"/>
              <w:ind w:right="140"/>
              <w:jc w:val="left"/>
              <w:rPr>
                <w:sz w:val="20"/>
                <w:szCs w:val="20"/>
                <w:lang w:val="en-AU"/>
              </w:rPr>
            </w:pPr>
          </w:p>
        </w:tc>
        <w:tc>
          <w:tcPr>
            <w:tcW w:w="2556" w:type="dxa"/>
            <w:tcMar>
              <w:right w:w="0" w:type="dxa"/>
            </w:tcMar>
            <w:vAlign w:val="center"/>
          </w:tcPr>
          <w:p w14:paraId="220F5560" w14:textId="77777777" w:rsidR="005E5707" w:rsidRPr="00B85DC5" w:rsidRDefault="005E5707" w:rsidP="006A442B">
            <w:r w:rsidRPr="00B85DC5">
              <w:t>Shielded I/O lines</w:t>
            </w:r>
          </w:p>
        </w:tc>
        <w:tc>
          <w:tcPr>
            <w:tcW w:w="1177" w:type="dxa"/>
            <w:shd w:val="clear" w:color="auto" w:fill="BFBFBF" w:themeFill="background1" w:themeFillShade="BF"/>
            <w:tcMar>
              <w:right w:w="0" w:type="dxa"/>
            </w:tcMar>
            <w:vAlign w:val="center"/>
          </w:tcPr>
          <w:p w14:paraId="414AFC5F" w14:textId="77777777" w:rsidR="005E5707" w:rsidRPr="00B85DC5" w:rsidRDefault="005E5707" w:rsidP="006A442B">
            <w:pPr>
              <w:pStyle w:val="BodyText"/>
              <w:jc w:val="center"/>
              <w:rPr>
                <w:sz w:val="20"/>
                <w:szCs w:val="20"/>
                <w:lang w:val="en-AU"/>
              </w:rPr>
            </w:pPr>
          </w:p>
        </w:tc>
        <w:tc>
          <w:tcPr>
            <w:tcW w:w="1795" w:type="dxa"/>
            <w:gridSpan w:val="2"/>
            <w:shd w:val="clear" w:color="auto" w:fill="BFBFBF" w:themeFill="background1" w:themeFillShade="BF"/>
            <w:tcMar>
              <w:right w:w="0" w:type="dxa"/>
            </w:tcMar>
            <w:vAlign w:val="center"/>
          </w:tcPr>
          <w:p w14:paraId="74C0A0B3" w14:textId="77777777" w:rsidR="005E5707" w:rsidRPr="00B85DC5" w:rsidRDefault="005E5707" w:rsidP="006A442B">
            <w:pPr>
              <w:pStyle w:val="BodyText"/>
              <w:jc w:val="center"/>
              <w:rPr>
                <w:sz w:val="20"/>
                <w:szCs w:val="20"/>
                <w:lang w:val="en-AU"/>
              </w:rPr>
            </w:pPr>
          </w:p>
        </w:tc>
        <w:tc>
          <w:tcPr>
            <w:tcW w:w="1559" w:type="dxa"/>
            <w:tcMar>
              <w:right w:w="0" w:type="dxa"/>
            </w:tcMar>
            <w:vAlign w:val="center"/>
          </w:tcPr>
          <w:p w14:paraId="1CE1EB37" w14:textId="77777777" w:rsidR="005E5707" w:rsidRPr="00B85DC5" w:rsidRDefault="005E5707" w:rsidP="006A442B">
            <w:pPr>
              <w:jc w:val="center"/>
            </w:pPr>
            <w:r w:rsidRPr="00B85DC5">
              <w:t>2</w:t>
            </w:r>
            <w:r w:rsidRPr="00B85DC5">
              <w:rPr>
                <w:spacing w:val="-3"/>
              </w:rPr>
              <w:t xml:space="preserve"> </w:t>
            </w:r>
            <w:r w:rsidRPr="00B85DC5">
              <w:t>kV</w:t>
            </w:r>
          </w:p>
        </w:tc>
      </w:tr>
      <w:tr w:rsidR="005E5707" w:rsidRPr="00B85DC5" w14:paraId="237B0F7A" w14:textId="77777777" w:rsidTr="00770BD1">
        <w:trPr>
          <w:cantSplit/>
          <w:trHeight w:val="20"/>
        </w:trPr>
        <w:tc>
          <w:tcPr>
            <w:tcW w:w="416" w:type="dxa"/>
            <w:vMerge w:val="restart"/>
            <w:tcBorders>
              <w:top w:val="single" w:sz="4" w:space="0" w:color="auto"/>
            </w:tcBorders>
            <w:tcMar>
              <w:right w:w="0" w:type="dxa"/>
            </w:tcMar>
            <w:vAlign w:val="center"/>
          </w:tcPr>
          <w:p w14:paraId="5C65D2E5" w14:textId="77777777" w:rsidR="005E5707" w:rsidRPr="00B85DC5" w:rsidRDefault="005E5707" w:rsidP="006A442B">
            <w:pPr>
              <w:rPr>
                <w:szCs w:val="20"/>
              </w:rPr>
            </w:pPr>
            <w:r w:rsidRPr="00B85DC5">
              <w:rPr>
                <w:szCs w:val="20"/>
              </w:rPr>
              <w:lastRenderedPageBreak/>
              <w:t>i</w:t>
            </w:r>
          </w:p>
        </w:tc>
        <w:tc>
          <w:tcPr>
            <w:tcW w:w="2126" w:type="dxa"/>
            <w:gridSpan w:val="2"/>
            <w:vMerge w:val="restart"/>
            <w:tcBorders>
              <w:top w:val="single" w:sz="4" w:space="0" w:color="auto"/>
            </w:tcBorders>
            <w:tcMar>
              <w:right w:w="0" w:type="dxa"/>
            </w:tcMar>
            <w:vAlign w:val="center"/>
          </w:tcPr>
          <w:p w14:paraId="49588E0E" w14:textId="77777777" w:rsidR="005E5707" w:rsidRPr="00B85DC5" w:rsidRDefault="005E5707" w:rsidP="006A442B">
            <w:r w:rsidRPr="00B85DC5">
              <w:t>Electrical</w:t>
            </w:r>
            <w:r w:rsidRPr="00B85DC5">
              <w:rPr>
                <w:spacing w:val="-15"/>
              </w:rPr>
              <w:t xml:space="preserve"> </w:t>
            </w:r>
            <w:r w:rsidRPr="00B85DC5">
              <w:t>transient conduction along supply lines</w:t>
            </w:r>
            <w:r w:rsidRPr="00B85DC5">
              <w:rPr>
                <w:spacing w:val="-8"/>
              </w:rPr>
              <w:t xml:space="preserve"> </w:t>
            </w:r>
            <w:r w:rsidRPr="00B85DC5">
              <w:t>from the on-board battery</w:t>
            </w:r>
            <w:r w:rsidRPr="00B85DC5">
              <w:rPr>
                <w:spacing w:val="-7"/>
              </w:rPr>
              <w:t xml:space="preserve"> </w:t>
            </w:r>
            <w:r w:rsidRPr="00B85DC5">
              <w:t>of</w:t>
            </w:r>
            <w:r w:rsidRPr="00B85DC5">
              <w:rPr>
                <w:spacing w:val="-6"/>
              </w:rPr>
              <w:t xml:space="preserve"> </w:t>
            </w:r>
            <w:r w:rsidRPr="00B85DC5">
              <w:t>a</w:t>
            </w:r>
            <w:r w:rsidRPr="00B85DC5">
              <w:rPr>
                <w:spacing w:val="-6"/>
              </w:rPr>
              <w:t xml:space="preserve"> </w:t>
            </w:r>
            <w:r w:rsidRPr="00B85DC5">
              <w:t>vehicle</w:t>
            </w:r>
          </w:p>
        </w:tc>
        <w:tc>
          <w:tcPr>
            <w:tcW w:w="2556" w:type="dxa"/>
            <w:tcMar>
              <w:right w:w="0" w:type="dxa"/>
            </w:tcMar>
            <w:vAlign w:val="center"/>
          </w:tcPr>
          <w:p w14:paraId="654E9A62" w14:textId="77777777" w:rsidR="005E5707" w:rsidRPr="00B85DC5" w:rsidRDefault="005E5707" w:rsidP="006A442B">
            <w:pPr>
              <w:jc w:val="center"/>
            </w:pPr>
            <w:r w:rsidRPr="00B85DC5">
              <w:t>Battery voltage supply</w:t>
            </w:r>
          </w:p>
        </w:tc>
        <w:tc>
          <w:tcPr>
            <w:tcW w:w="2263" w:type="dxa"/>
            <w:gridSpan w:val="2"/>
            <w:tcMar>
              <w:right w:w="0" w:type="dxa"/>
            </w:tcMar>
            <w:vAlign w:val="center"/>
          </w:tcPr>
          <w:p w14:paraId="13857FA4" w14:textId="77777777" w:rsidR="005E5707" w:rsidRPr="00B85DC5" w:rsidRDefault="005E5707" w:rsidP="006A442B">
            <w:pPr>
              <w:jc w:val="center"/>
            </w:pPr>
            <w:r w:rsidRPr="00B85DC5">
              <w:rPr>
                <w:i/>
              </w:rPr>
              <w:t>U</w:t>
            </w:r>
            <w:r w:rsidRPr="00B85DC5">
              <w:rPr>
                <w:vertAlign w:val="subscript"/>
              </w:rPr>
              <w:t>nom</w:t>
            </w:r>
            <w:r w:rsidRPr="00B85DC5">
              <w:t xml:space="preserve"> = 12 V</w:t>
            </w:r>
          </w:p>
        </w:tc>
        <w:tc>
          <w:tcPr>
            <w:tcW w:w="2268" w:type="dxa"/>
            <w:gridSpan w:val="2"/>
            <w:tcMar>
              <w:right w:w="0" w:type="dxa"/>
            </w:tcMar>
            <w:vAlign w:val="center"/>
          </w:tcPr>
          <w:p w14:paraId="037E687C" w14:textId="77777777" w:rsidR="005E5707" w:rsidRPr="00B85DC5" w:rsidRDefault="005E5707" w:rsidP="006A442B">
            <w:pPr>
              <w:jc w:val="center"/>
            </w:pPr>
            <w:r w:rsidRPr="00B85DC5">
              <w:rPr>
                <w:i/>
              </w:rPr>
              <w:t>U</w:t>
            </w:r>
            <w:r w:rsidRPr="00B85DC5">
              <w:rPr>
                <w:vertAlign w:val="subscript"/>
              </w:rPr>
              <w:t>nom</w:t>
            </w:r>
            <w:r w:rsidRPr="00B85DC5">
              <w:t xml:space="preserve"> = 24 V</w:t>
            </w:r>
          </w:p>
        </w:tc>
      </w:tr>
      <w:tr w:rsidR="005E5707" w:rsidRPr="00B85DC5" w14:paraId="1F4CD6F4" w14:textId="77777777" w:rsidTr="00770BD1">
        <w:trPr>
          <w:cantSplit/>
          <w:trHeight w:val="20"/>
        </w:trPr>
        <w:tc>
          <w:tcPr>
            <w:tcW w:w="416" w:type="dxa"/>
            <w:vMerge/>
            <w:tcMar>
              <w:right w:w="0" w:type="dxa"/>
            </w:tcMar>
            <w:vAlign w:val="center"/>
          </w:tcPr>
          <w:p w14:paraId="430D782A" w14:textId="77777777" w:rsidR="005E5707" w:rsidRPr="00B85DC5" w:rsidRDefault="005E5707" w:rsidP="006A442B">
            <w:pPr>
              <w:rPr>
                <w:szCs w:val="20"/>
              </w:rPr>
            </w:pPr>
          </w:p>
        </w:tc>
        <w:tc>
          <w:tcPr>
            <w:tcW w:w="2126" w:type="dxa"/>
            <w:gridSpan w:val="2"/>
            <w:vMerge/>
            <w:tcMar>
              <w:right w:w="0" w:type="dxa"/>
            </w:tcMar>
            <w:vAlign w:val="center"/>
          </w:tcPr>
          <w:p w14:paraId="76C7A99D" w14:textId="77777777" w:rsidR="005E5707" w:rsidRPr="00B85DC5" w:rsidRDefault="005E5707" w:rsidP="006A442B">
            <w:pPr>
              <w:pStyle w:val="BodyText"/>
              <w:ind w:right="140"/>
              <w:jc w:val="left"/>
              <w:rPr>
                <w:sz w:val="20"/>
                <w:szCs w:val="20"/>
                <w:lang w:val="en-AU"/>
              </w:rPr>
            </w:pPr>
          </w:p>
        </w:tc>
        <w:tc>
          <w:tcPr>
            <w:tcW w:w="2556" w:type="dxa"/>
            <w:tcMar>
              <w:right w:w="0" w:type="dxa"/>
            </w:tcMar>
            <w:vAlign w:val="center"/>
          </w:tcPr>
          <w:p w14:paraId="64C2DB60" w14:textId="77777777" w:rsidR="005E5707" w:rsidRPr="00B85DC5" w:rsidRDefault="005E5707" w:rsidP="006A442B">
            <w:pPr>
              <w:jc w:val="center"/>
              <w:rPr>
                <w:spacing w:val="-1"/>
              </w:rPr>
            </w:pPr>
            <w:r w:rsidRPr="00B85DC5">
              <w:t>Pulse 2a</w:t>
            </w:r>
          </w:p>
        </w:tc>
        <w:tc>
          <w:tcPr>
            <w:tcW w:w="2263" w:type="dxa"/>
            <w:gridSpan w:val="2"/>
            <w:tcMar>
              <w:right w:w="0" w:type="dxa"/>
            </w:tcMar>
            <w:vAlign w:val="center"/>
          </w:tcPr>
          <w:p w14:paraId="2266EF15" w14:textId="77777777" w:rsidR="005E5707" w:rsidRPr="00B85DC5" w:rsidRDefault="005E5707" w:rsidP="006A442B">
            <w:pPr>
              <w:jc w:val="center"/>
            </w:pPr>
            <w:r w:rsidRPr="00B85DC5">
              <w:t>112</w:t>
            </w:r>
            <w:r w:rsidRPr="00B85DC5">
              <w:rPr>
                <w:spacing w:val="-4"/>
              </w:rPr>
              <w:t xml:space="preserve"> </w:t>
            </w:r>
            <w:r w:rsidRPr="00B85DC5">
              <w:t>V</w:t>
            </w:r>
          </w:p>
        </w:tc>
        <w:tc>
          <w:tcPr>
            <w:tcW w:w="2268" w:type="dxa"/>
            <w:gridSpan w:val="2"/>
            <w:tcMar>
              <w:right w:w="0" w:type="dxa"/>
            </w:tcMar>
            <w:vAlign w:val="center"/>
          </w:tcPr>
          <w:p w14:paraId="61EEC01C" w14:textId="77777777" w:rsidR="005E5707" w:rsidRPr="00B85DC5" w:rsidRDefault="005E5707" w:rsidP="006A442B">
            <w:pPr>
              <w:jc w:val="center"/>
            </w:pPr>
            <w:r w:rsidRPr="00B85DC5">
              <w:t>112</w:t>
            </w:r>
            <w:r w:rsidRPr="00B85DC5">
              <w:rPr>
                <w:spacing w:val="-4"/>
              </w:rPr>
              <w:t xml:space="preserve"> </w:t>
            </w:r>
            <w:r w:rsidRPr="00B85DC5">
              <w:t>V</w:t>
            </w:r>
          </w:p>
        </w:tc>
      </w:tr>
      <w:tr w:rsidR="005E5707" w:rsidRPr="00B85DC5" w14:paraId="3379FB17" w14:textId="77777777" w:rsidTr="00770BD1">
        <w:trPr>
          <w:cantSplit/>
          <w:trHeight w:val="20"/>
        </w:trPr>
        <w:tc>
          <w:tcPr>
            <w:tcW w:w="416" w:type="dxa"/>
            <w:vMerge/>
            <w:tcMar>
              <w:right w:w="0" w:type="dxa"/>
            </w:tcMar>
            <w:vAlign w:val="center"/>
          </w:tcPr>
          <w:p w14:paraId="61DF0DE1" w14:textId="77777777" w:rsidR="005E5707" w:rsidRPr="00B85DC5" w:rsidRDefault="005E5707" w:rsidP="006A442B">
            <w:pPr>
              <w:rPr>
                <w:szCs w:val="20"/>
              </w:rPr>
            </w:pPr>
          </w:p>
        </w:tc>
        <w:tc>
          <w:tcPr>
            <w:tcW w:w="2126" w:type="dxa"/>
            <w:gridSpan w:val="2"/>
            <w:vMerge/>
            <w:tcMar>
              <w:right w:w="0" w:type="dxa"/>
            </w:tcMar>
            <w:vAlign w:val="center"/>
          </w:tcPr>
          <w:p w14:paraId="45245644" w14:textId="77777777" w:rsidR="005E5707" w:rsidRPr="00B85DC5" w:rsidRDefault="005E5707" w:rsidP="006A442B">
            <w:pPr>
              <w:pStyle w:val="BodyText"/>
              <w:ind w:right="140"/>
              <w:jc w:val="left"/>
              <w:rPr>
                <w:sz w:val="20"/>
                <w:szCs w:val="20"/>
                <w:lang w:val="en-AU"/>
              </w:rPr>
            </w:pPr>
          </w:p>
        </w:tc>
        <w:tc>
          <w:tcPr>
            <w:tcW w:w="2556" w:type="dxa"/>
            <w:tcMar>
              <w:right w:w="0" w:type="dxa"/>
            </w:tcMar>
            <w:vAlign w:val="center"/>
          </w:tcPr>
          <w:p w14:paraId="1E0E4D44" w14:textId="77777777" w:rsidR="005E5707" w:rsidRPr="00B85DC5" w:rsidRDefault="005E5707" w:rsidP="006A442B">
            <w:pPr>
              <w:jc w:val="center"/>
              <w:rPr>
                <w:spacing w:val="-1"/>
              </w:rPr>
            </w:pPr>
            <w:r w:rsidRPr="00B85DC5">
              <w:t>Pulse 2b</w:t>
            </w:r>
          </w:p>
        </w:tc>
        <w:tc>
          <w:tcPr>
            <w:tcW w:w="2263" w:type="dxa"/>
            <w:gridSpan w:val="2"/>
            <w:tcMar>
              <w:right w:w="0" w:type="dxa"/>
            </w:tcMar>
            <w:vAlign w:val="center"/>
          </w:tcPr>
          <w:p w14:paraId="25B6E606" w14:textId="77777777" w:rsidR="005E5707" w:rsidRPr="00B85DC5" w:rsidRDefault="005E5707" w:rsidP="006A442B">
            <w:pPr>
              <w:jc w:val="center"/>
            </w:pPr>
            <w:r w:rsidRPr="00B85DC5">
              <w:t>10 V</w:t>
            </w:r>
          </w:p>
        </w:tc>
        <w:tc>
          <w:tcPr>
            <w:tcW w:w="2268" w:type="dxa"/>
            <w:gridSpan w:val="2"/>
            <w:tcMar>
              <w:right w:w="0" w:type="dxa"/>
            </w:tcMar>
            <w:vAlign w:val="center"/>
          </w:tcPr>
          <w:p w14:paraId="74A3301F" w14:textId="77777777" w:rsidR="005E5707" w:rsidRPr="00B85DC5" w:rsidRDefault="005E5707" w:rsidP="006A442B">
            <w:pPr>
              <w:jc w:val="center"/>
            </w:pPr>
            <w:r w:rsidRPr="00B85DC5">
              <w:t>+20</w:t>
            </w:r>
            <w:r w:rsidRPr="00B85DC5">
              <w:rPr>
                <w:spacing w:val="-4"/>
              </w:rPr>
              <w:t xml:space="preserve"> </w:t>
            </w:r>
            <w:r w:rsidRPr="00B85DC5">
              <w:t>V</w:t>
            </w:r>
          </w:p>
        </w:tc>
      </w:tr>
      <w:tr w:rsidR="005E5707" w:rsidRPr="00B85DC5" w14:paraId="6AE0DD67" w14:textId="77777777" w:rsidTr="00770BD1">
        <w:trPr>
          <w:cantSplit/>
          <w:trHeight w:val="20"/>
        </w:trPr>
        <w:tc>
          <w:tcPr>
            <w:tcW w:w="416" w:type="dxa"/>
            <w:vMerge/>
            <w:tcMar>
              <w:right w:w="0" w:type="dxa"/>
            </w:tcMar>
            <w:vAlign w:val="center"/>
          </w:tcPr>
          <w:p w14:paraId="69A2757F" w14:textId="77777777" w:rsidR="005E5707" w:rsidRPr="00B85DC5" w:rsidRDefault="005E5707" w:rsidP="006A442B">
            <w:pPr>
              <w:rPr>
                <w:szCs w:val="20"/>
              </w:rPr>
            </w:pPr>
          </w:p>
        </w:tc>
        <w:tc>
          <w:tcPr>
            <w:tcW w:w="2126" w:type="dxa"/>
            <w:gridSpan w:val="2"/>
            <w:vMerge/>
            <w:tcMar>
              <w:right w:w="0" w:type="dxa"/>
            </w:tcMar>
            <w:vAlign w:val="center"/>
          </w:tcPr>
          <w:p w14:paraId="188288AB" w14:textId="77777777" w:rsidR="005E5707" w:rsidRPr="00B85DC5" w:rsidRDefault="005E5707" w:rsidP="006A442B">
            <w:pPr>
              <w:pStyle w:val="BodyText"/>
              <w:ind w:right="140"/>
              <w:jc w:val="left"/>
              <w:rPr>
                <w:sz w:val="20"/>
                <w:szCs w:val="20"/>
                <w:lang w:val="en-AU"/>
              </w:rPr>
            </w:pPr>
          </w:p>
        </w:tc>
        <w:tc>
          <w:tcPr>
            <w:tcW w:w="2556" w:type="dxa"/>
            <w:tcMar>
              <w:right w:w="0" w:type="dxa"/>
            </w:tcMar>
            <w:vAlign w:val="center"/>
          </w:tcPr>
          <w:p w14:paraId="62C1C170" w14:textId="77777777" w:rsidR="005E5707" w:rsidRPr="00B85DC5" w:rsidRDefault="005E5707" w:rsidP="006A442B">
            <w:pPr>
              <w:jc w:val="center"/>
              <w:rPr>
                <w:spacing w:val="-1"/>
              </w:rPr>
            </w:pPr>
            <w:r w:rsidRPr="00B85DC5">
              <w:t>Pulse 3a</w:t>
            </w:r>
          </w:p>
        </w:tc>
        <w:tc>
          <w:tcPr>
            <w:tcW w:w="2263" w:type="dxa"/>
            <w:gridSpan w:val="2"/>
            <w:tcMar>
              <w:right w:w="0" w:type="dxa"/>
            </w:tcMar>
            <w:vAlign w:val="center"/>
          </w:tcPr>
          <w:p w14:paraId="3E26E42B" w14:textId="77777777" w:rsidR="005E5707" w:rsidRPr="00B85DC5" w:rsidRDefault="005E5707" w:rsidP="006A442B">
            <w:pPr>
              <w:jc w:val="center"/>
            </w:pPr>
            <w:r w:rsidRPr="00B85DC5">
              <w:t>–220 V</w:t>
            </w:r>
          </w:p>
        </w:tc>
        <w:tc>
          <w:tcPr>
            <w:tcW w:w="2268" w:type="dxa"/>
            <w:gridSpan w:val="2"/>
            <w:tcMar>
              <w:right w:w="0" w:type="dxa"/>
            </w:tcMar>
            <w:vAlign w:val="center"/>
          </w:tcPr>
          <w:p w14:paraId="750C1079" w14:textId="77777777" w:rsidR="005E5707" w:rsidRPr="00B85DC5" w:rsidRDefault="005E5707" w:rsidP="006A442B">
            <w:pPr>
              <w:jc w:val="center"/>
            </w:pPr>
            <w:r w:rsidRPr="00B85DC5">
              <w:t>–300</w:t>
            </w:r>
            <w:r w:rsidRPr="00B85DC5">
              <w:rPr>
                <w:spacing w:val="-5"/>
              </w:rPr>
              <w:t xml:space="preserve"> </w:t>
            </w:r>
            <w:r w:rsidRPr="00B85DC5">
              <w:t>V</w:t>
            </w:r>
          </w:p>
        </w:tc>
      </w:tr>
      <w:tr w:rsidR="005E5707" w:rsidRPr="00B85DC5" w14:paraId="2262244D" w14:textId="77777777" w:rsidTr="00770BD1">
        <w:trPr>
          <w:cantSplit/>
          <w:trHeight w:val="20"/>
        </w:trPr>
        <w:tc>
          <w:tcPr>
            <w:tcW w:w="416" w:type="dxa"/>
            <w:vMerge/>
            <w:tcMar>
              <w:right w:w="0" w:type="dxa"/>
            </w:tcMar>
            <w:vAlign w:val="center"/>
          </w:tcPr>
          <w:p w14:paraId="4F9AA48A" w14:textId="77777777" w:rsidR="005E5707" w:rsidRPr="00B85DC5" w:rsidRDefault="005E5707" w:rsidP="006A442B">
            <w:pPr>
              <w:rPr>
                <w:szCs w:val="20"/>
              </w:rPr>
            </w:pPr>
          </w:p>
        </w:tc>
        <w:tc>
          <w:tcPr>
            <w:tcW w:w="2126" w:type="dxa"/>
            <w:gridSpan w:val="2"/>
            <w:vMerge/>
            <w:tcMar>
              <w:right w:w="0" w:type="dxa"/>
            </w:tcMar>
            <w:vAlign w:val="center"/>
          </w:tcPr>
          <w:p w14:paraId="7AA7202A" w14:textId="77777777" w:rsidR="005E5707" w:rsidRPr="00B85DC5" w:rsidRDefault="005E5707" w:rsidP="006A442B">
            <w:pPr>
              <w:pStyle w:val="BodyText"/>
              <w:ind w:right="140"/>
              <w:jc w:val="left"/>
              <w:rPr>
                <w:sz w:val="20"/>
                <w:szCs w:val="20"/>
                <w:lang w:val="en-AU"/>
              </w:rPr>
            </w:pPr>
          </w:p>
        </w:tc>
        <w:tc>
          <w:tcPr>
            <w:tcW w:w="2556" w:type="dxa"/>
            <w:tcMar>
              <w:right w:w="0" w:type="dxa"/>
            </w:tcMar>
            <w:vAlign w:val="center"/>
          </w:tcPr>
          <w:p w14:paraId="7889E9E2" w14:textId="77777777" w:rsidR="005E5707" w:rsidRPr="00B85DC5" w:rsidRDefault="005E5707" w:rsidP="006A442B">
            <w:pPr>
              <w:jc w:val="center"/>
              <w:rPr>
                <w:spacing w:val="-1"/>
              </w:rPr>
            </w:pPr>
            <w:r w:rsidRPr="00B85DC5">
              <w:t>Pulse 3b</w:t>
            </w:r>
          </w:p>
        </w:tc>
        <w:tc>
          <w:tcPr>
            <w:tcW w:w="2263" w:type="dxa"/>
            <w:gridSpan w:val="2"/>
            <w:tcMar>
              <w:right w:w="0" w:type="dxa"/>
            </w:tcMar>
            <w:vAlign w:val="center"/>
          </w:tcPr>
          <w:p w14:paraId="5DDE8267" w14:textId="77777777" w:rsidR="005E5707" w:rsidRPr="00B85DC5" w:rsidRDefault="005E5707" w:rsidP="006A442B">
            <w:pPr>
              <w:jc w:val="center"/>
            </w:pPr>
            <w:r w:rsidRPr="00B85DC5">
              <w:t>150</w:t>
            </w:r>
            <w:r w:rsidRPr="00B85DC5">
              <w:rPr>
                <w:spacing w:val="-5"/>
              </w:rPr>
              <w:t xml:space="preserve"> </w:t>
            </w:r>
            <w:r w:rsidRPr="00B85DC5">
              <w:t>V</w:t>
            </w:r>
          </w:p>
        </w:tc>
        <w:tc>
          <w:tcPr>
            <w:tcW w:w="2268" w:type="dxa"/>
            <w:gridSpan w:val="2"/>
            <w:tcMar>
              <w:right w:w="0" w:type="dxa"/>
            </w:tcMar>
            <w:vAlign w:val="center"/>
          </w:tcPr>
          <w:p w14:paraId="3C3D9AA3" w14:textId="77777777" w:rsidR="005E5707" w:rsidRPr="00B85DC5" w:rsidRDefault="005E5707" w:rsidP="006A442B">
            <w:pPr>
              <w:jc w:val="center"/>
            </w:pPr>
            <w:r w:rsidRPr="00B85DC5">
              <w:t>300 V</w:t>
            </w:r>
          </w:p>
        </w:tc>
      </w:tr>
      <w:tr w:rsidR="005E5707" w:rsidRPr="00B85DC5" w14:paraId="74980FD3" w14:textId="77777777" w:rsidTr="00770BD1">
        <w:trPr>
          <w:cantSplit/>
          <w:trHeight w:val="20"/>
        </w:trPr>
        <w:tc>
          <w:tcPr>
            <w:tcW w:w="416" w:type="dxa"/>
            <w:vMerge w:val="restart"/>
            <w:tcMar>
              <w:right w:w="0" w:type="dxa"/>
            </w:tcMar>
            <w:vAlign w:val="center"/>
          </w:tcPr>
          <w:p w14:paraId="2A176395" w14:textId="77777777" w:rsidR="005E5707" w:rsidRPr="00B85DC5" w:rsidRDefault="005E5707" w:rsidP="006A442B">
            <w:pPr>
              <w:rPr>
                <w:szCs w:val="20"/>
              </w:rPr>
            </w:pPr>
            <w:r w:rsidRPr="00B85DC5">
              <w:rPr>
                <w:szCs w:val="20"/>
              </w:rPr>
              <w:t>j</w:t>
            </w:r>
          </w:p>
        </w:tc>
        <w:tc>
          <w:tcPr>
            <w:tcW w:w="2126" w:type="dxa"/>
            <w:gridSpan w:val="2"/>
            <w:vMerge w:val="restart"/>
            <w:tcMar>
              <w:right w:w="0" w:type="dxa"/>
            </w:tcMar>
            <w:vAlign w:val="center"/>
          </w:tcPr>
          <w:p w14:paraId="5E541B27" w14:textId="77777777" w:rsidR="005E5707" w:rsidRPr="00B85DC5" w:rsidRDefault="005E5707" w:rsidP="006A442B">
            <w:r w:rsidRPr="00B85DC5">
              <w:t>Electrical transient conduction via lines other than supply lines</w:t>
            </w:r>
          </w:p>
        </w:tc>
        <w:tc>
          <w:tcPr>
            <w:tcW w:w="2556" w:type="dxa"/>
            <w:tcMar>
              <w:right w:w="0" w:type="dxa"/>
            </w:tcMar>
            <w:vAlign w:val="center"/>
          </w:tcPr>
          <w:p w14:paraId="5BA280B5" w14:textId="77777777" w:rsidR="005E5707" w:rsidRPr="00B85DC5" w:rsidRDefault="005E5707" w:rsidP="006A442B">
            <w:pPr>
              <w:jc w:val="center"/>
            </w:pPr>
            <w:r w:rsidRPr="00B85DC5">
              <w:t>Battery voltage supply</w:t>
            </w:r>
          </w:p>
        </w:tc>
        <w:tc>
          <w:tcPr>
            <w:tcW w:w="2263" w:type="dxa"/>
            <w:gridSpan w:val="2"/>
            <w:tcMar>
              <w:right w:w="0" w:type="dxa"/>
            </w:tcMar>
            <w:vAlign w:val="center"/>
          </w:tcPr>
          <w:p w14:paraId="04307BEB" w14:textId="77777777" w:rsidR="005E5707" w:rsidRPr="00B85DC5" w:rsidRDefault="005E5707" w:rsidP="006A442B">
            <w:pPr>
              <w:jc w:val="center"/>
            </w:pPr>
            <w:r w:rsidRPr="00B85DC5">
              <w:rPr>
                <w:i/>
              </w:rPr>
              <w:t>U</w:t>
            </w:r>
            <w:r w:rsidRPr="00B85DC5">
              <w:rPr>
                <w:vertAlign w:val="subscript"/>
              </w:rPr>
              <w:t>nom</w:t>
            </w:r>
            <w:r w:rsidRPr="00B85DC5">
              <w:t xml:space="preserve"> = 12 V</w:t>
            </w:r>
          </w:p>
        </w:tc>
        <w:tc>
          <w:tcPr>
            <w:tcW w:w="2268" w:type="dxa"/>
            <w:gridSpan w:val="2"/>
            <w:tcMar>
              <w:right w:w="0" w:type="dxa"/>
            </w:tcMar>
            <w:vAlign w:val="center"/>
          </w:tcPr>
          <w:p w14:paraId="530EA9E1" w14:textId="77777777" w:rsidR="005E5707" w:rsidRPr="00B85DC5" w:rsidRDefault="005E5707" w:rsidP="006A442B">
            <w:pPr>
              <w:jc w:val="center"/>
            </w:pPr>
            <w:r w:rsidRPr="00B85DC5">
              <w:rPr>
                <w:i/>
              </w:rPr>
              <w:t>U</w:t>
            </w:r>
            <w:r w:rsidRPr="00B85DC5">
              <w:rPr>
                <w:vertAlign w:val="subscript"/>
              </w:rPr>
              <w:t>nom</w:t>
            </w:r>
            <w:r w:rsidRPr="00B85DC5">
              <w:t xml:space="preserve"> = 24 V</w:t>
            </w:r>
          </w:p>
        </w:tc>
      </w:tr>
      <w:tr w:rsidR="005E5707" w:rsidRPr="00B85DC5" w14:paraId="1ED8281F" w14:textId="77777777" w:rsidTr="00770BD1">
        <w:trPr>
          <w:cantSplit/>
          <w:trHeight w:val="20"/>
        </w:trPr>
        <w:tc>
          <w:tcPr>
            <w:tcW w:w="416" w:type="dxa"/>
            <w:vMerge/>
            <w:tcMar>
              <w:right w:w="0" w:type="dxa"/>
            </w:tcMar>
            <w:vAlign w:val="center"/>
          </w:tcPr>
          <w:p w14:paraId="08A411DC" w14:textId="77777777" w:rsidR="005E5707" w:rsidRPr="00B85DC5" w:rsidRDefault="005E5707" w:rsidP="006A442B">
            <w:pPr>
              <w:pStyle w:val="BodyText"/>
              <w:jc w:val="left"/>
              <w:rPr>
                <w:sz w:val="20"/>
                <w:szCs w:val="20"/>
                <w:lang w:val="en-AU"/>
              </w:rPr>
            </w:pPr>
          </w:p>
        </w:tc>
        <w:tc>
          <w:tcPr>
            <w:tcW w:w="2126" w:type="dxa"/>
            <w:gridSpan w:val="2"/>
            <w:vMerge/>
            <w:tcMar>
              <w:right w:w="0" w:type="dxa"/>
            </w:tcMar>
            <w:vAlign w:val="center"/>
          </w:tcPr>
          <w:p w14:paraId="194DD04F" w14:textId="77777777" w:rsidR="005E5707" w:rsidRPr="00B85DC5" w:rsidRDefault="005E5707" w:rsidP="006A442B">
            <w:pPr>
              <w:pStyle w:val="BodyText"/>
              <w:jc w:val="left"/>
              <w:rPr>
                <w:sz w:val="20"/>
                <w:szCs w:val="20"/>
                <w:lang w:val="en-AU"/>
              </w:rPr>
            </w:pPr>
          </w:p>
        </w:tc>
        <w:tc>
          <w:tcPr>
            <w:tcW w:w="2556" w:type="dxa"/>
            <w:tcMar>
              <w:right w:w="0" w:type="dxa"/>
            </w:tcMar>
            <w:vAlign w:val="center"/>
          </w:tcPr>
          <w:p w14:paraId="593D20B1" w14:textId="77777777" w:rsidR="005E5707" w:rsidRPr="00B85DC5" w:rsidRDefault="005E5707" w:rsidP="006A442B">
            <w:pPr>
              <w:jc w:val="center"/>
            </w:pPr>
            <w:r w:rsidRPr="00B85DC5">
              <w:t>Pulse a</w:t>
            </w:r>
          </w:p>
        </w:tc>
        <w:tc>
          <w:tcPr>
            <w:tcW w:w="2263" w:type="dxa"/>
            <w:gridSpan w:val="2"/>
            <w:tcMar>
              <w:right w:w="0" w:type="dxa"/>
            </w:tcMar>
            <w:vAlign w:val="center"/>
          </w:tcPr>
          <w:p w14:paraId="191C16C5" w14:textId="77777777" w:rsidR="005E5707" w:rsidRPr="00B85DC5" w:rsidRDefault="005E5707" w:rsidP="006A442B">
            <w:pPr>
              <w:jc w:val="center"/>
            </w:pPr>
            <w:r w:rsidRPr="00B85DC5">
              <w:t>–60 V</w:t>
            </w:r>
          </w:p>
        </w:tc>
        <w:tc>
          <w:tcPr>
            <w:tcW w:w="2268" w:type="dxa"/>
            <w:gridSpan w:val="2"/>
            <w:tcMar>
              <w:right w:w="0" w:type="dxa"/>
            </w:tcMar>
            <w:vAlign w:val="center"/>
          </w:tcPr>
          <w:p w14:paraId="65A24FB1" w14:textId="77777777" w:rsidR="005E5707" w:rsidRPr="00B85DC5" w:rsidRDefault="005E5707" w:rsidP="006A442B">
            <w:pPr>
              <w:jc w:val="center"/>
            </w:pPr>
            <w:r w:rsidRPr="00B85DC5">
              <w:t>–80 V</w:t>
            </w:r>
          </w:p>
        </w:tc>
      </w:tr>
      <w:tr w:rsidR="005E5707" w:rsidRPr="00B85DC5" w14:paraId="7EE05201" w14:textId="77777777" w:rsidTr="00770BD1">
        <w:trPr>
          <w:cantSplit/>
          <w:trHeight w:val="20"/>
        </w:trPr>
        <w:tc>
          <w:tcPr>
            <w:tcW w:w="416" w:type="dxa"/>
            <w:vMerge/>
            <w:tcMar>
              <w:right w:w="0" w:type="dxa"/>
            </w:tcMar>
            <w:vAlign w:val="center"/>
          </w:tcPr>
          <w:p w14:paraId="6587F989" w14:textId="77777777" w:rsidR="005E5707" w:rsidRPr="00B85DC5" w:rsidRDefault="005E5707" w:rsidP="006A442B">
            <w:pPr>
              <w:pStyle w:val="BodyText"/>
              <w:jc w:val="left"/>
              <w:rPr>
                <w:sz w:val="20"/>
                <w:szCs w:val="20"/>
                <w:lang w:val="en-AU"/>
              </w:rPr>
            </w:pPr>
          </w:p>
        </w:tc>
        <w:tc>
          <w:tcPr>
            <w:tcW w:w="2126" w:type="dxa"/>
            <w:gridSpan w:val="2"/>
            <w:vMerge/>
            <w:tcMar>
              <w:right w:w="0" w:type="dxa"/>
            </w:tcMar>
            <w:vAlign w:val="center"/>
          </w:tcPr>
          <w:p w14:paraId="2C7CF987" w14:textId="77777777" w:rsidR="005E5707" w:rsidRPr="00B85DC5" w:rsidRDefault="005E5707" w:rsidP="006A442B">
            <w:pPr>
              <w:pStyle w:val="BodyText"/>
              <w:jc w:val="left"/>
              <w:rPr>
                <w:sz w:val="20"/>
                <w:szCs w:val="20"/>
                <w:lang w:val="en-AU"/>
              </w:rPr>
            </w:pPr>
          </w:p>
        </w:tc>
        <w:tc>
          <w:tcPr>
            <w:tcW w:w="2556" w:type="dxa"/>
            <w:tcMar>
              <w:right w:w="0" w:type="dxa"/>
            </w:tcMar>
            <w:vAlign w:val="center"/>
          </w:tcPr>
          <w:p w14:paraId="517D7414" w14:textId="77777777" w:rsidR="005E5707" w:rsidRPr="00B85DC5" w:rsidRDefault="005E5707" w:rsidP="006A442B">
            <w:pPr>
              <w:jc w:val="center"/>
            </w:pPr>
            <w:r w:rsidRPr="00B85DC5">
              <w:t>Pulse b</w:t>
            </w:r>
          </w:p>
        </w:tc>
        <w:tc>
          <w:tcPr>
            <w:tcW w:w="2263" w:type="dxa"/>
            <w:gridSpan w:val="2"/>
            <w:tcMar>
              <w:right w:w="0" w:type="dxa"/>
            </w:tcMar>
            <w:vAlign w:val="center"/>
          </w:tcPr>
          <w:p w14:paraId="54DAFA68" w14:textId="77777777" w:rsidR="005E5707" w:rsidRPr="00B85DC5" w:rsidRDefault="005E5707" w:rsidP="006A442B">
            <w:pPr>
              <w:jc w:val="center"/>
            </w:pPr>
            <w:r w:rsidRPr="00B85DC5">
              <w:t>40 V</w:t>
            </w:r>
          </w:p>
        </w:tc>
        <w:tc>
          <w:tcPr>
            <w:tcW w:w="2268" w:type="dxa"/>
            <w:gridSpan w:val="2"/>
            <w:tcMar>
              <w:right w:w="0" w:type="dxa"/>
            </w:tcMar>
            <w:vAlign w:val="center"/>
          </w:tcPr>
          <w:p w14:paraId="6FC54B22" w14:textId="77777777" w:rsidR="005E5707" w:rsidRPr="00B85DC5" w:rsidRDefault="005E5707" w:rsidP="006A442B">
            <w:pPr>
              <w:jc w:val="center"/>
            </w:pPr>
            <w:r w:rsidRPr="00B85DC5">
              <w:t>80 V</w:t>
            </w:r>
          </w:p>
        </w:tc>
      </w:tr>
    </w:tbl>
    <w:p w14:paraId="7EB6FDE6" w14:textId="77777777" w:rsidR="005E5707" w:rsidRPr="00B85DC5" w:rsidRDefault="005E5707" w:rsidP="005E5707">
      <w:pPr>
        <w:pStyle w:val="Notes"/>
      </w:pPr>
      <w:r w:rsidRPr="00B85DC5">
        <w:rPr>
          <w:szCs w:val="22"/>
          <w:vertAlign w:val="superscript"/>
        </w:rPr>
        <w:t>(1)</w:t>
      </w:r>
      <w:r w:rsidRPr="00B85DC5">
        <w:rPr>
          <w:szCs w:val="22"/>
        </w:rPr>
        <w:tab/>
        <w:t>Mains supply only concerns electrical power supply directly from a mains (non-local) network. Thus implying that using the electrical power from transportable or mobile sources such as vehicle batteries or generators is not considered supplying from a mains source. It also implies that DC mains does not concern the DC provided by the output port of the AC to DC adapter applied for supplying the electrical power to the EBA. In this case the adapter is considered part of the instrument and thus the requirements for AC mains apply.</w:t>
      </w:r>
      <w:bookmarkEnd w:id="860"/>
    </w:p>
    <w:p w14:paraId="4D376567" w14:textId="77777777" w:rsidR="005E5707" w:rsidRPr="00B85DC5" w:rsidRDefault="005E5707" w:rsidP="005E5707">
      <w:pPr>
        <w:spacing w:before="0" w:after="200" w:line="276" w:lineRule="auto"/>
      </w:pPr>
      <w:bookmarkStart w:id="861" w:name="_Hlk530489643"/>
      <w:r w:rsidRPr="00B85DC5">
        <w:br w:type="page"/>
      </w:r>
    </w:p>
    <w:p w14:paraId="6139FC34" w14:textId="77777777" w:rsidR="005E5707" w:rsidRPr="00B85DC5" w:rsidRDefault="005E5707" w:rsidP="005E5707">
      <w:r w:rsidRPr="00B85DC5">
        <w:lastRenderedPageBreak/>
        <w:fldChar w:fldCharType="begin" w:fldLock="1"/>
      </w:r>
      <w:r w:rsidRPr="00B85DC5">
        <w:instrText xml:space="preserve"> REF _Ref66889814 \h  \* MERGEFORMAT </w:instrText>
      </w:r>
      <w:r w:rsidRPr="00B85DC5">
        <w:fldChar w:fldCharType="separate"/>
      </w:r>
      <w:r w:rsidRPr="00B85DC5">
        <w:t xml:space="preserve">Table </w:t>
      </w:r>
      <w:r>
        <w:t>4</w:t>
      </w:r>
      <w:r w:rsidRPr="00B85DC5">
        <w:fldChar w:fldCharType="end"/>
      </w:r>
      <w:r w:rsidRPr="00B85DC5">
        <w:t xml:space="preserve"> specifies disturbance phenomena and their maximum level to which the EBA shall be exposed. Testing for immunity shall occur after exposure.</w:t>
      </w:r>
    </w:p>
    <w:p w14:paraId="088D444A" w14:textId="77777777" w:rsidR="005E5707" w:rsidRPr="00B85DC5" w:rsidRDefault="005E5707" w:rsidP="005E5707">
      <w:r w:rsidRPr="00B85DC5">
        <w:t>“Immune” shall be interpreted such that no significant fault will occur unless this fault is detected and acted upon.</w:t>
      </w:r>
    </w:p>
    <w:p w14:paraId="2E8185DA" w14:textId="42965C0B" w:rsidR="005E5707" w:rsidRPr="00B85DC5" w:rsidRDefault="005E5707" w:rsidP="005E5707">
      <w:pPr>
        <w:spacing w:before="0" w:after="200" w:line="276" w:lineRule="auto"/>
        <w:jc w:val="center"/>
      </w:pPr>
      <w:bookmarkStart w:id="862" w:name="_Ref66889814"/>
      <w:bookmarkStart w:id="863" w:name="_Hlk530744636"/>
      <w:bookmarkEnd w:id="861"/>
      <w:r w:rsidRPr="00B85DC5">
        <w:t xml:space="preserve">Table </w:t>
      </w:r>
      <w:r w:rsidRPr="00B85DC5">
        <w:fldChar w:fldCharType="begin"/>
      </w:r>
      <w:r w:rsidRPr="00B85DC5">
        <w:instrText xml:space="preserve"> SEQ Table \* ARABIC </w:instrText>
      </w:r>
      <w:r w:rsidRPr="00B85DC5">
        <w:fldChar w:fldCharType="separate"/>
      </w:r>
      <w:r w:rsidR="00022322">
        <w:rPr>
          <w:noProof/>
        </w:rPr>
        <w:t>4</w:t>
      </w:r>
      <w:r w:rsidRPr="00B85DC5">
        <w:fldChar w:fldCharType="end"/>
      </w:r>
      <w:bookmarkEnd w:id="862"/>
      <w:r w:rsidRPr="00B85DC5">
        <w:t xml:space="preserve"> - Disturbances to which EBAs shall be immune after exposure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421"/>
        <w:gridCol w:w="1785"/>
        <w:gridCol w:w="1518"/>
        <w:gridCol w:w="1559"/>
        <w:gridCol w:w="1701"/>
        <w:gridCol w:w="1729"/>
      </w:tblGrid>
      <w:tr w:rsidR="005E5707" w:rsidRPr="00B85DC5" w14:paraId="5CAD7B43" w14:textId="77777777" w:rsidTr="00770BD1">
        <w:trPr>
          <w:trHeight w:val="144"/>
          <w:jc w:val="center"/>
        </w:trPr>
        <w:tc>
          <w:tcPr>
            <w:tcW w:w="421" w:type="dxa"/>
            <w:vMerge w:val="restart"/>
            <w:vAlign w:val="center"/>
          </w:tcPr>
          <w:p w14:paraId="39F8D429" w14:textId="77777777" w:rsidR="005E5707" w:rsidRPr="00B85DC5" w:rsidRDefault="005E5707" w:rsidP="006A442B">
            <w:pPr>
              <w:jc w:val="center"/>
            </w:pPr>
            <w:r w:rsidRPr="00B85DC5">
              <w:t>a</w:t>
            </w:r>
          </w:p>
        </w:tc>
        <w:tc>
          <w:tcPr>
            <w:tcW w:w="1785" w:type="dxa"/>
            <w:vMerge w:val="restart"/>
            <w:vAlign w:val="center"/>
          </w:tcPr>
          <w:p w14:paraId="19F00C2D" w14:textId="77777777" w:rsidR="005E5707" w:rsidRPr="00B85DC5" w:rsidRDefault="005E5707" w:rsidP="006A442B">
            <w:r w:rsidRPr="00B85DC5">
              <w:t>Mechanical shocks</w:t>
            </w:r>
          </w:p>
        </w:tc>
        <w:tc>
          <w:tcPr>
            <w:tcW w:w="1518" w:type="dxa"/>
            <w:vAlign w:val="center"/>
          </w:tcPr>
          <w:p w14:paraId="290FE7AD" w14:textId="77777777" w:rsidR="005E5707" w:rsidRPr="00B85DC5" w:rsidRDefault="005E5707" w:rsidP="006A442B"/>
        </w:tc>
        <w:tc>
          <w:tcPr>
            <w:tcW w:w="1559" w:type="dxa"/>
            <w:vAlign w:val="center"/>
          </w:tcPr>
          <w:p w14:paraId="62379CB4" w14:textId="77777777" w:rsidR="005E5707" w:rsidRPr="00B85DC5" w:rsidRDefault="005E5707" w:rsidP="006A442B">
            <w:pPr>
              <w:jc w:val="center"/>
            </w:pPr>
            <w:r w:rsidRPr="00B85DC5">
              <w:t>Stationary EBAs</w:t>
            </w:r>
          </w:p>
        </w:tc>
        <w:tc>
          <w:tcPr>
            <w:tcW w:w="1701" w:type="dxa"/>
            <w:vAlign w:val="center"/>
          </w:tcPr>
          <w:p w14:paraId="0A83A2D3" w14:textId="77777777" w:rsidR="005E5707" w:rsidRPr="00B85DC5" w:rsidRDefault="005E5707" w:rsidP="006A442B">
            <w:pPr>
              <w:jc w:val="center"/>
            </w:pPr>
            <w:r w:rsidRPr="00B85DC5">
              <w:t>Transportable EBAs</w:t>
            </w:r>
          </w:p>
        </w:tc>
        <w:tc>
          <w:tcPr>
            <w:tcW w:w="1729" w:type="dxa"/>
            <w:vAlign w:val="center"/>
          </w:tcPr>
          <w:p w14:paraId="770A2EAC" w14:textId="77777777" w:rsidR="005E5707" w:rsidRPr="00B85DC5" w:rsidRDefault="005E5707" w:rsidP="006A442B">
            <w:pPr>
              <w:jc w:val="center"/>
            </w:pPr>
            <w:r w:rsidRPr="00B85DC5">
              <w:t>Portable EBAs</w:t>
            </w:r>
          </w:p>
        </w:tc>
      </w:tr>
      <w:tr w:rsidR="005E5707" w:rsidRPr="00B85DC5" w14:paraId="650E9C65" w14:textId="77777777" w:rsidTr="00770BD1">
        <w:trPr>
          <w:trHeight w:val="144"/>
          <w:jc w:val="center"/>
        </w:trPr>
        <w:tc>
          <w:tcPr>
            <w:tcW w:w="421" w:type="dxa"/>
            <w:vMerge/>
            <w:vAlign w:val="center"/>
          </w:tcPr>
          <w:p w14:paraId="065EA012" w14:textId="77777777" w:rsidR="005E5707" w:rsidRPr="00B85DC5" w:rsidRDefault="005E5707" w:rsidP="006A442B">
            <w:pPr>
              <w:jc w:val="center"/>
            </w:pPr>
          </w:p>
        </w:tc>
        <w:tc>
          <w:tcPr>
            <w:tcW w:w="1785" w:type="dxa"/>
            <w:vMerge/>
            <w:vAlign w:val="center"/>
          </w:tcPr>
          <w:p w14:paraId="772F8723" w14:textId="77777777" w:rsidR="005E5707" w:rsidRPr="00B85DC5" w:rsidRDefault="005E5707" w:rsidP="006A442B"/>
        </w:tc>
        <w:tc>
          <w:tcPr>
            <w:tcW w:w="1518" w:type="dxa"/>
            <w:vAlign w:val="center"/>
          </w:tcPr>
          <w:p w14:paraId="7560372F" w14:textId="77777777" w:rsidR="005E5707" w:rsidRPr="00B85DC5" w:rsidRDefault="005E5707" w:rsidP="006A442B">
            <w:r w:rsidRPr="00B85DC5">
              <w:t xml:space="preserve">Height of fall </w:t>
            </w:r>
          </w:p>
        </w:tc>
        <w:tc>
          <w:tcPr>
            <w:tcW w:w="1559" w:type="dxa"/>
            <w:vAlign w:val="center"/>
          </w:tcPr>
          <w:p w14:paraId="0731EE74" w14:textId="77777777" w:rsidR="005E5707" w:rsidRPr="00B85DC5" w:rsidRDefault="005E5707" w:rsidP="006A442B">
            <w:pPr>
              <w:jc w:val="center"/>
            </w:pPr>
            <w:r w:rsidRPr="00B85DC5">
              <w:t>25 mm</w:t>
            </w:r>
          </w:p>
        </w:tc>
        <w:tc>
          <w:tcPr>
            <w:tcW w:w="1701" w:type="dxa"/>
            <w:vAlign w:val="center"/>
          </w:tcPr>
          <w:p w14:paraId="21958CAB" w14:textId="77777777" w:rsidR="005E5707" w:rsidRPr="00B85DC5" w:rsidRDefault="005E5707" w:rsidP="006A442B">
            <w:pPr>
              <w:jc w:val="center"/>
            </w:pPr>
            <w:r w:rsidRPr="00B85DC5">
              <w:t>50 mm</w:t>
            </w:r>
          </w:p>
        </w:tc>
        <w:tc>
          <w:tcPr>
            <w:tcW w:w="1729" w:type="dxa"/>
            <w:vAlign w:val="center"/>
          </w:tcPr>
          <w:p w14:paraId="01423C44" w14:textId="77777777" w:rsidR="005E5707" w:rsidRPr="00B85DC5" w:rsidRDefault="005E5707" w:rsidP="006A442B">
            <w:pPr>
              <w:jc w:val="center"/>
            </w:pPr>
            <w:r w:rsidRPr="00B85DC5">
              <w:t>1 m</w:t>
            </w:r>
          </w:p>
        </w:tc>
      </w:tr>
      <w:tr w:rsidR="005E5707" w:rsidRPr="00B85DC5" w14:paraId="0BB82AE8" w14:textId="77777777" w:rsidTr="00770BD1">
        <w:trPr>
          <w:trHeight w:val="270"/>
          <w:jc w:val="center"/>
        </w:trPr>
        <w:tc>
          <w:tcPr>
            <w:tcW w:w="421" w:type="dxa"/>
            <w:vMerge/>
            <w:vAlign w:val="center"/>
          </w:tcPr>
          <w:p w14:paraId="7C92C886" w14:textId="77777777" w:rsidR="005E5707" w:rsidRPr="00B85DC5" w:rsidRDefault="005E5707" w:rsidP="006A442B">
            <w:pPr>
              <w:jc w:val="center"/>
            </w:pPr>
          </w:p>
        </w:tc>
        <w:tc>
          <w:tcPr>
            <w:tcW w:w="1785" w:type="dxa"/>
            <w:vMerge/>
            <w:vAlign w:val="center"/>
          </w:tcPr>
          <w:p w14:paraId="2623AF52" w14:textId="77777777" w:rsidR="005E5707" w:rsidRPr="00B85DC5" w:rsidRDefault="005E5707" w:rsidP="006A442B"/>
        </w:tc>
        <w:tc>
          <w:tcPr>
            <w:tcW w:w="1518" w:type="dxa"/>
            <w:vAlign w:val="center"/>
          </w:tcPr>
          <w:p w14:paraId="4209B355" w14:textId="2BD7BA52" w:rsidR="005E5707" w:rsidRPr="00B85DC5" w:rsidRDefault="005E5707" w:rsidP="006A442B">
            <w:r w:rsidRPr="00B85DC5">
              <w:t>Number of falls (on each bottom edge)</w:t>
            </w:r>
          </w:p>
        </w:tc>
        <w:tc>
          <w:tcPr>
            <w:tcW w:w="1559" w:type="dxa"/>
            <w:vAlign w:val="center"/>
          </w:tcPr>
          <w:p w14:paraId="093195DB" w14:textId="77777777" w:rsidR="005E5707" w:rsidRPr="00B85DC5" w:rsidRDefault="005E5707" w:rsidP="006A442B">
            <w:pPr>
              <w:jc w:val="center"/>
            </w:pPr>
            <w:r w:rsidRPr="00B85DC5">
              <w:t>1</w:t>
            </w:r>
          </w:p>
        </w:tc>
        <w:tc>
          <w:tcPr>
            <w:tcW w:w="1701" w:type="dxa"/>
            <w:vAlign w:val="center"/>
          </w:tcPr>
          <w:p w14:paraId="4E4E9B18" w14:textId="77777777" w:rsidR="005E5707" w:rsidRPr="00B85DC5" w:rsidRDefault="005E5707" w:rsidP="006A442B">
            <w:pPr>
              <w:jc w:val="center"/>
            </w:pPr>
            <w:r w:rsidRPr="00B85DC5">
              <w:t>1</w:t>
            </w:r>
          </w:p>
        </w:tc>
        <w:tc>
          <w:tcPr>
            <w:tcW w:w="1729" w:type="dxa"/>
            <w:vAlign w:val="center"/>
          </w:tcPr>
          <w:p w14:paraId="38A0CBD3" w14:textId="77777777" w:rsidR="005E5707" w:rsidRPr="00B85DC5" w:rsidRDefault="005E5707" w:rsidP="006A442B">
            <w:pPr>
              <w:jc w:val="center"/>
            </w:pPr>
            <w:r w:rsidRPr="00B85DC5">
              <w:t>6</w:t>
            </w:r>
          </w:p>
        </w:tc>
      </w:tr>
      <w:tr w:rsidR="005E5707" w:rsidRPr="00B85DC5" w14:paraId="753FF892" w14:textId="77777777" w:rsidTr="00770BD1">
        <w:trPr>
          <w:trHeight w:val="329"/>
          <w:jc w:val="center"/>
        </w:trPr>
        <w:tc>
          <w:tcPr>
            <w:tcW w:w="421" w:type="dxa"/>
            <w:vAlign w:val="center"/>
          </w:tcPr>
          <w:p w14:paraId="3352C42C" w14:textId="77777777" w:rsidR="005E5707" w:rsidRPr="00B85DC5" w:rsidRDefault="005E5707" w:rsidP="006A442B">
            <w:pPr>
              <w:jc w:val="center"/>
            </w:pPr>
            <w:r w:rsidRPr="00B85DC5">
              <w:t>b</w:t>
            </w:r>
          </w:p>
        </w:tc>
        <w:tc>
          <w:tcPr>
            <w:tcW w:w="1785" w:type="dxa"/>
            <w:vAlign w:val="center"/>
          </w:tcPr>
          <w:p w14:paraId="093CA72D" w14:textId="77777777" w:rsidR="005E5707" w:rsidRPr="00B85DC5" w:rsidRDefault="005E5707" w:rsidP="006A442B">
            <w:r w:rsidRPr="00B85DC5">
              <w:t xml:space="preserve">Shakes </w:t>
            </w:r>
          </w:p>
        </w:tc>
        <w:tc>
          <w:tcPr>
            <w:tcW w:w="6507" w:type="dxa"/>
            <w:gridSpan w:val="4"/>
            <w:vAlign w:val="center"/>
          </w:tcPr>
          <w:p w14:paraId="76E61EFE" w14:textId="77777777" w:rsidR="005E5707" w:rsidRPr="00B85DC5" w:rsidRDefault="005E5707" w:rsidP="006A442B">
            <w:r w:rsidRPr="00B85DC5">
              <w:t xml:space="preserve">10 g, 6 ms, 2 Hz, in 3 axes, 1000 shakes for each axis </w:t>
            </w:r>
          </w:p>
        </w:tc>
      </w:tr>
      <w:tr w:rsidR="005E5707" w:rsidRPr="00B85DC5" w14:paraId="7C0998B9" w14:textId="77777777" w:rsidTr="00770BD1">
        <w:trPr>
          <w:trHeight w:val="270"/>
          <w:jc w:val="center"/>
        </w:trPr>
        <w:tc>
          <w:tcPr>
            <w:tcW w:w="421" w:type="dxa"/>
            <w:vMerge w:val="restart"/>
            <w:vAlign w:val="center"/>
          </w:tcPr>
          <w:p w14:paraId="322FF472" w14:textId="77777777" w:rsidR="005E5707" w:rsidRPr="00B85DC5" w:rsidRDefault="005E5707" w:rsidP="006A442B">
            <w:pPr>
              <w:jc w:val="center"/>
            </w:pPr>
            <w:r w:rsidRPr="00B85DC5">
              <w:t>c</w:t>
            </w:r>
          </w:p>
        </w:tc>
        <w:tc>
          <w:tcPr>
            <w:tcW w:w="1785" w:type="dxa"/>
            <w:vMerge w:val="restart"/>
            <w:vAlign w:val="center"/>
          </w:tcPr>
          <w:p w14:paraId="74C1998B" w14:textId="77777777" w:rsidR="005E5707" w:rsidRPr="00B85DC5" w:rsidRDefault="005E5707" w:rsidP="006A442B">
            <w:r w:rsidRPr="00B85DC5">
              <w:t xml:space="preserve">Damp heat, cyclic (condensing) </w:t>
            </w:r>
          </w:p>
        </w:tc>
        <w:tc>
          <w:tcPr>
            <w:tcW w:w="1518" w:type="dxa"/>
            <w:vAlign w:val="center"/>
          </w:tcPr>
          <w:p w14:paraId="422C6B6C" w14:textId="77777777" w:rsidR="005E5707" w:rsidRPr="00B85DC5" w:rsidRDefault="005E5707" w:rsidP="006A442B"/>
        </w:tc>
        <w:tc>
          <w:tcPr>
            <w:tcW w:w="1559" w:type="dxa"/>
            <w:vAlign w:val="center"/>
          </w:tcPr>
          <w:p w14:paraId="3D21E6E0" w14:textId="77777777" w:rsidR="005E5707" w:rsidRPr="00B85DC5" w:rsidRDefault="005E5707" w:rsidP="006A442B">
            <w:pPr>
              <w:jc w:val="center"/>
            </w:pPr>
            <w:r w:rsidRPr="00B85DC5">
              <w:t>Stationary EBAs</w:t>
            </w:r>
          </w:p>
        </w:tc>
        <w:tc>
          <w:tcPr>
            <w:tcW w:w="1701" w:type="dxa"/>
            <w:vAlign w:val="center"/>
          </w:tcPr>
          <w:p w14:paraId="58A2F4A4" w14:textId="77777777" w:rsidR="005E5707" w:rsidRPr="00B85DC5" w:rsidRDefault="005E5707" w:rsidP="006A442B">
            <w:pPr>
              <w:jc w:val="center"/>
            </w:pPr>
            <w:r w:rsidRPr="00B85DC5">
              <w:t>Transportable EBAs</w:t>
            </w:r>
          </w:p>
        </w:tc>
        <w:tc>
          <w:tcPr>
            <w:tcW w:w="1729" w:type="dxa"/>
            <w:vAlign w:val="center"/>
          </w:tcPr>
          <w:p w14:paraId="7E902C8A" w14:textId="77777777" w:rsidR="005E5707" w:rsidRPr="00B85DC5" w:rsidRDefault="005E5707" w:rsidP="006A442B">
            <w:pPr>
              <w:jc w:val="center"/>
            </w:pPr>
            <w:r w:rsidRPr="00B85DC5">
              <w:t>Portable EBAs</w:t>
            </w:r>
          </w:p>
        </w:tc>
      </w:tr>
      <w:tr w:rsidR="005E5707" w:rsidRPr="00B85DC5" w14:paraId="544E3683" w14:textId="77777777" w:rsidTr="00770BD1">
        <w:trPr>
          <w:trHeight w:val="144"/>
          <w:jc w:val="center"/>
        </w:trPr>
        <w:tc>
          <w:tcPr>
            <w:tcW w:w="421" w:type="dxa"/>
            <w:vMerge/>
            <w:vAlign w:val="center"/>
          </w:tcPr>
          <w:p w14:paraId="1734F54F" w14:textId="77777777" w:rsidR="005E5707" w:rsidRPr="00B85DC5" w:rsidRDefault="005E5707" w:rsidP="006A442B">
            <w:pPr>
              <w:jc w:val="center"/>
            </w:pPr>
          </w:p>
        </w:tc>
        <w:tc>
          <w:tcPr>
            <w:tcW w:w="1785" w:type="dxa"/>
            <w:vMerge/>
            <w:vAlign w:val="center"/>
          </w:tcPr>
          <w:p w14:paraId="65B3942A" w14:textId="77777777" w:rsidR="005E5707" w:rsidRPr="00B85DC5" w:rsidRDefault="005E5707" w:rsidP="006A442B"/>
        </w:tc>
        <w:tc>
          <w:tcPr>
            <w:tcW w:w="1518" w:type="dxa"/>
            <w:vAlign w:val="center"/>
          </w:tcPr>
          <w:p w14:paraId="3547FF80" w14:textId="77777777" w:rsidR="005E5707" w:rsidRPr="00B85DC5" w:rsidRDefault="005E5707" w:rsidP="006A442B">
            <w:r w:rsidRPr="00B85DC5">
              <w:t>Temperature</w:t>
            </w:r>
          </w:p>
        </w:tc>
        <w:tc>
          <w:tcPr>
            <w:tcW w:w="1559" w:type="dxa"/>
            <w:vMerge w:val="restart"/>
            <w:vAlign w:val="center"/>
          </w:tcPr>
          <w:p w14:paraId="2621AF16" w14:textId="77777777" w:rsidR="005E5707" w:rsidRPr="00B85DC5" w:rsidRDefault="005E5707" w:rsidP="006A442B">
            <w:pPr>
              <w:jc w:val="center"/>
            </w:pPr>
            <w:r w:rsidRPr="00B85DC5">
              <w:t>Not applicable</w:t>
            </w:r>
          </w:p>
        </w:tc>
        <w:tc>
          <w:tcPr>
            <w:tcW w:w="1701" w:type="dxa"/>
            <w:vAlign w:val="center"/>
          </w:tcPr>
          <w:p w14:paraId="7546B3CF" w14:textId="77777777" w:rsidR="005E5707" w:rsidRPr="00B85DC5" w:rsidRDefault="005E5707" w:rsidP="006A442B">
            <w:pPr>
              <w:jc w:val="center"/>
            </w:pPr>
            <w:r w:rsidRPr="00B85DC5">
              <w:t>55 °C</w:t>
            </w:r>
          </w:p>
        </w:tc>
        <w:tc>
          <w:tcPr>
            <w:tcW w:w="1729" w:type="dxa"/>
            <w:vAlign w:val="center"/>
          </w:tcPr>
          <w:p w14:paraId="346CFDB7" w14:textId="77777777" w:rsidR="005E5707" w:rsidRPr="00B85DC5" w:rsidRDefault="005E5707" w:rsidP="006A442B">
            <w:pPr>
              <w:jc w:val="center"/>
            </w:pPr>
            <w:r w:rsidRPr="00B85DC5">
              <w:t>55 °C</w:t>
            </w:r>
          </w:p>
        </w:tc>
      </w:tr>
      <w:tr w:rsidR="005E5707" w:rsidRPr="00B85DC5" w14:paraId="14463230" w14:textId="77777777" w:rsidTr="00770BD1">
        <w:trPr>
          <w:trHeight w:val="144"/>
          <w:jc w:val="center"/>
        </w:trPr>
        <w:tc>
          <w:tcPr>
            <w:tcW w:w="421" w:type="dxa"/>
            <w:vMerge/>
            <w:vAlign w:val="center"/>
          </w:tcPr>
          <w:p w14:paraId="578E220B" w14:textId="77777777" w:rsidR="005E5707" w:rsidRPr="00B85DC5" w:rsidRDefault="005E5707" w:rsidP="006A442B">
            <w:pPr>
              <w:jc w:val="center"/>
            </w:pPr>
          </w:p>
        </w:tc>
        <w:tc>
          <w:tcPr>
            <w:tcW w:w="1785" w:type="dxa"/>
            <w:vMerge/>
            <w:vAlign w:val="center"/>
          </w:tcPr>
          <w:p w14:paraId="02BCF3C4" w14:textId="77777777" w:rsidR="005E5707" w:rsidRPr="00B85DC5" w:rsidRDefault="005E5707" w:rsidP="006A442B"/>
        </w:tc>
        <w:tc>
          <w:tcPr>
            <w:tcW w:w="1518" w:type="dxa"/>
            <w:vAlign w:val="center"/>
          </w:tcPr>
          <w:p w14:paraId="25E04BAB" w14:textId="77777777" w:rsidR="005E5707" w:rsidRPr="00B85DC5" w:rsidRDefault="005E5707" w:rsidP="006A442B">
            <w:r w:rsidRPr="00B85DC5">
              <w:t>Duration</w:t>
            </w:r>
          </w:p>
        </w:tc>
        <w:tc>
          <w:tcPr>
            <w:tcW w:w="1559" w:type="dxa"/>
            <w:vMerge/>
            <w:vAlign w:val="center"/>
          </w:tcPr>
          <w:p w14:paraId="28C3B212" w14:textId="77777777" w:rsidR="005E5707" w:rsidRPr="00B85DC5" w:rsidRDefault="005E5707" w:rsidP="006A442B">
            <w:pPr>
              <w:jc w:val="center"/>
            </w:pPr>
          </w:p>
        </w:tc>
        <w:tc>
          <w:tcPr>
            <w:tcW w:w="1701" w:type="dxa"/>
            <w:vAlign w:val="center"/>
          </w:tcPr>
          <w:p w14:paraId="769329F0" w14:textId="77777777" w:rsidR="005E5707" w:rsidRPr="00B85DC5" w:rsidRDefault="005E5707" w:rsidP="006A442B">
            <w:pPr>
              <w:jc w:val="center"/>
            </w:pPr>
            <w:r w:rsidRPr="00B85DC5">
              <w:t>2 cycles</w:t>
            </w:r>
          </w:p>
        </w:tc>
        <w:tc>
          <w:tcPr>
            <w:tcW w:w="1729" w:type="dxa"/>
            <w:vAlign w:val="center"/>
          </w:tcPr>
          <w:p w14:paraId="06BCCE62" w14:textId="77777777" w:rsidR="005E5707" w:rsidRPr="00B85DC5" w:rsidRDefault="005E5707" w:rsidP="006A442B">
            <w:pPr>
              <w:jc w:val="center"/>
            </w:pPr>
            <w:r w:rsidRPr="00B85DC5">
              <w:t>4 cycles</w:t>
            </w:r>
          </w:p>
        </w:tc>
      </w:tr>
      <w:tr w:rsidR="005E5707" w:rsidRPr="00B85DC5" w14:paraId="0F217122" w14:textId="77777777" w:rsidTr="00770BD1">
        <w:trPr>
          <w:trHeight w:val="431"/>
          <w:jc w:val="center"/>
        </w:trPr>
        <w:tc>
          <w:tcPr>
            <w:tcW w:w="421" w:type="dxa"/>
            <w:vAlign w:val="center"/>
          </w:tcPr>
          <w:p w14:paraId="640011D5" w14:textId="77777777" w:rsidR="005E5707" w:rsidRPr="00B85DC5" w:rsidRDefault="005E5707" w:rsidP="006A442B">
            <w:pPr>
              <w:jc w:val="center"/>
            </w:pPr>
            <w:r w:rsidRPr="00B85DC5">
              <w:t>d</w:t>
            </w:r>
          </w:p>
        </w:tc>
        <w:tc>
          <w:tcPr>
            <w:tcW w:w="1785" w:type="dxa"/>
            <w:vAlign w:val="center"/>
          </w:tcPr>
          <w:p w14:paraId="71B913A2" w14:textId="77777777" w:rsidR="005E5707" w:rsidRPr="00B85DC5" w:rsidRDefault="005E5707" w:rsidP="006A442B">
            <w:r w:rsidRPr="00B85DC5">
              <w:t xml:space="preserve">Storage temperature </w:t>
            </w:r>
          </w:p>
        </w:tc>
        <w:tc>
          <w:tcPr>
            <w:tcW w:w="6507" w:type="dxa"/>
            <w:gridSpan w:val="4"/>
            <w:vAlign w:val="center"/>
          </w:tcPr>
          <w:p w14:paraId="64332656" w14:textId="77777777" w:rsidR="005E5707" w:rsidRPr="00B85DC5" w:rsidRDefault="005E5707" w:rsidP="006A442B">
            <w:r w:rsidRPr="00B85DC5">
              <w:t>–25 °C, 6 hours</w:t>
            </w:r>
          </w:p>
          <w:p w14:paraId="19528E15" w14:textId="77777777" w:rsidR="005E5707" w:rsidRPr="00B85DC5" w:rsidRDefault="005E5707" w:rsidP="006A442B">
            <w:r w:rsidRPr="00B85DC5">
              <w:t>+70 °C, 6 hours</w:t>
            </w:r>
          </w:p>
        </w:tc>
      </w:tr>
      <w:tr w:rsidR="005E5707" w:rsidRPr="00B85DC5" w14:paraId="1A2A97C8" w14:textId="77777777" w:rsidTr="00770BD1">
        <w:trPr>
          <w:trHeight w:val="340"/>
          <w:jc w:val="center"/>
        </w:trPr>
        <w:tc>
          <w:tcPr>
            <w:tcW w:w="421" w:type="dxa"/>
            <w:vAlign w:val="center"/>
          </w:tcPr>
          <w:p w14:paraId="10FDCCFE" w14:textId="77777777" w:rsidR="005E5707" w:rsidRPr="00B85DC5" w:rsidRDefault="005E5707" w:rsidP="006A442B">
            <w:pPr>
              <w:jc w:val="center"/>
            </w:pPr>
            <w:r w:rsidRPr="00B85DC5">
              <w:t>e</w:t>
            </w:r>
          </w:p>
        </w:tc>
        <w:tc>
          <w:tcPr>
            <w:tcW w:w="1785" w:type="dxa"/>
            <w:vAlign w:val="center"/>
          </w:tcPr>
          <w:p w14:paraId="73ADE31E" w14:textId="77777777" w:rsidR="005E5707" w:rsidRPr="00B85DC5" w:rsidRDefault="005E5707" w:rsidP="006A442B">
            <w:r w:rsidRPr="00B85DC5">
              <w:t>Vibration</w:t>
            </w:r>
          </w:p>
        </w:tc>
        <w:tc>
          <w:tcPr>
            <w:tcW w:w="6507" w:type="dxa"/>
            <w:gridSpan w:val="4"/>
            <w:vAlign w:val="center"/>
          </w:tcPr>
          <w:p w14:paraId="70EEF499" w14:textId="77777777" w:rsidR="005E5707" w:rsidRPr="00B85DC5" w:rsidRDefault="005E5707" w:rsidP="006A442B">
            <w:r w:rsidRPr="00B85DC5">
              <w:t>For stationary EBAs: 10 Hz – 150 Hz, 1.6 m∙s</w:t>
            </w:r>
            <w:r w:rsidRPr="00B85DC5">
              <w:rPr>
                <w:vertAlign w:val="superscript"/>
              </w:rPr>
              <w:t>-2</w:t>
            </w:r>
            <w:r w:rsidRPr="00B85DC5">
              <w:t>, 0.05 m</w:t>
            </w:r>
            <w:r w:rsidRPr="00B85DC5">
              <w:rPr>
                <w:vertAlign w:val="superscript"/>
              </w:rPr>
              <w:t>2</w:t>
            </w:r>
            <w:r w:rsidRPr="00B85DC5">
              <w:t>∙s</w:t>
            </w:r>
            <w:r w:rsidRPr="00B85DC5">
              <w:rPr>
                <w:vertAlign w:val="superscript"/>
              </w:rPr>
              <w:t>-3</w:t>
            </w:r>
            <w:r w:rsidRPr="00B85DC5">
              <w:t>, –3 dB/octave</w:t>
            </w:r>
          </w:p>
        </w:tc>
      </w:tr>
    </w:tbl>
    <w:p w14:paraId="6F0D936B" w14:textId="77777777" w:rsidR="005E5707" w:rsidRPr="00B85DC5" w:rsidRDefault="005E5707" w:rsidP="005E5707">
      <w:pPr>
        <w:rPr>
          <w:lang w:val="en-AU"/>
        </w:rPr>
      </w:pPr>
      <w:bookmarkStart w:id="864" w:name="_Toc432934145"/>
      <w:bookmarkStart w:id="865" w:name="_Toc20838854"/>
      <w:bookmarkStart w:id="866" w:name="_Toc66895738"/>
      <w:bookmarkStart w:id="867" w:name="_Toc532476469"/>
      <w:bookmarkEnd w:id="863"/>
    </w:p>
    <w:p w14:paraId="76DD5FD0" w14:textId="77777777" w:rsidR="005E5707" w:rsidRPr="00B85DC5" w:rsidRDefault="005E5707" w:rsidP="005E5707">
      <w:pPr>
        <w:spacing w:before="0" w:after="200" w:line="276" w:lineRule="auto"/>
        <w:rPr>
          <w:b/>
        </w:rPr>
      </w:pPr>
      <w:r w:rsidRPr="00B85DC5">
        <w:br w:type="page"/>
      </w:r>
    </w:p>
    <w:p w14:paraId="25B196CA" w14:textId="77777777" w:rsidR="005E5707" w:rsidRPr="00B85DC5" w:rsidRDefault="005E5707" w:rsidP="0033195C">
      <w:pPr>
        <w:pStyle w:val="Heading3"/>
      </w:pPr>
      <w:bookmarkStart w:id="868" w:name="_Toc191643383"/>
      <w:r w:rsidRPr="00B85DC5">
        <w:lastRenderedPageBreak/>
        <w:t xml:space="preserve">Physiological influence </w:t>
      </w:r>
      <w:bookmarkEnd w:id="864"/>
      <w:bookmarkEnd w:id="865"/>
      <w:bookmarkEnd w:id="866"/>
      <w:bookmarkEnd w:id="867"/>
      <w:r w:rsidRPr="00B85DC5">
        <w:t>substances</w:t>
      </w:r>
      <w:bookmarkEnd w:id="868"/>
    </w:p>
    <w:p w14:paraId="28F29056" w14:textId="77777777" w:rsidR="005E5707" w:rsidRPr="00B85DC5" w:rsidRDefault="005E5707" w:rsidP="005E5707">
      <w:r w:rsidRPr="00B85DC5">
        <w:t>EBAs shall be designed and manufactured such that when they are exposed to the physiological influence substances indicated below (quantities are given in R 126-2, 2.5.9), the sensitivity is limited to the values given in the table.</w:t>
      </w:r>
    </w:p>
    <w:p w14:paraId="7C97FB9F" w14:textId="7B708BA2" w:rsidR="005E5707" w:rsidRPr="00B85DC5" w:rsidRDefault="005E5707" w:rsidP="005E5707">
      <w:pPr>
        <w:pStyle w:val="Caption"/>
      </w:pPr>
      <w:r w:rsidRPr="00B85DC5">
        <w:t xml:space="preserve">Table </w:t>
      </w:r>
      <w:r w:rsidRPr="00B85DC5">
        <w:fldChar w:fldCharType="begin"/>
      </w:r>
      <w:r w:rsidRPr="00B85DC5">
        <w:instrText xml:space="preserve"> SEQ Table \* ARABIC </w:instrText>
      </w:r>
      <w:r w:rsidRPr="00B85DC5">
        <w:fldChar w:fldCharType="separate"/>
      </w:r>
      <w:r w:rsidR="00022322">
        <w:rPr>
          <w:noProof/>
        </w:rPr>
        <w:t>5</w:t>
      </w:r>
      <w:r w:rsidRPr="00B85DC5">
        <w:fldChar w:fldCharType="end"/>
      </w:r>
      <w:r w:rsidRPr="00B85DC5">
        <w:t xml:space="preserve"> - Physiological influence substances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2268"/>
        <w:gridCol w:w="3256"/>
      </w:tblGrid>
      <w:tr w:rsidR="005E5707" w:rsidRPr="00B85DC5" w14:paraId="10BFB4A2" w14:textId="77777777" w:rsidTr="00D45F16">
        <w:trPr>
          <w:trHeight w:val="427"/>
          <w:tblHeader/>
          <w:jc w:val="center"/>
        </w:trPr>
        <w:tc>
          <w:tcPr>
            <w:tcW w:w="2268" w:type="dxa"/>
            <w:vAlign w:val="center"/>
          </w:tcPr>
          <w:p w14:paraId="6D9CEE6E" w14:textId="77777777" w:rsidR="005E5707" w:rsidRPr="00B85DC5" w:rsidRDefault="005E5707" w:rsidP="006A442B">
            <w:pPr>
              <w:jc w:val="center"/>
              <w:rPr>
                <w:b/>
              </w:rPr>
            </w:pPr>
            <w:r w:rsidRPr="00B85DC5">
              <w:rPr>
                <w:b/>
              </w:rPr>
              <w:t>Interfering substance</w:t>
            </w:r>
          </w:p>
        </w:tc>
        <w:tc>
          <w:tcPr>
            <w:tcW w:w="3256" w:type="dxa"/>
            <w:vAlign w:val="center"/>
          </w:tcPr>
          <w:p w14:paraId="3873F2EA" w14:textId="77777777" w:rsidR="005E5707" w:rsidRPr="00B85DC5" w:rsidRDefault="005E5707" w:rsidP="006A442B">
            <w:pPr>
              <w:jc w:val="center"/>
              <w:rPr>
                <w:b/>
              </w:rPr>
            </w:pPr>
            <w:r w:rsidRPr="00B85DC5">
              <w:rPr>
                <w:b/>
              </w:rPr>
              <w:t>Sensitivity</w:t>
            </w:r>
          </w:p>
          <w:p w14:paraId="533AC5B6" w14:textId="2376C80A" w:rsidR="005E5707" w:rsidRPr="00B85DC5" w:rsidRDefault="005E5707" w:rsidP="006A442B">
            <w:pPr>
              <w:jc w:val="center"/>
              <w:rPr>
                <w:strike/>
              </w:rPr>
            </w:pPr>
            <w:r w:rsidRPr="00B85DC5">
              <w:rPr>
                <w:strike/>
                <w:color w:val="FF0000"/>
              </w:rPr>
              <w:t xml:space="preserve">(Change (±) of indication in mg/L per vapour mass concentration applied in mg/L) </w:t>
            </w:r>
            <w:r w:rsidRPr="00B85DC5">
              <w:rPr>
                <w:color w:val="0070C0"/>
              </w:rPr>
              <w:t xml:space="preserve">Change (±) in </w:t>
            </w:r>
            <w:r w:rsidR="009E369E">
              <w:rPr>
                <w:color w:val="0070C0"/>
              </w:rPr>
              <w:t>indication</w:t>
            </w:r>
            <w:r w:rsidR="009E369E" w:rsidRPr="00B85DC5">
              <w:rPr>
                <w:color w:val="0070C0"/>
              </w:rPr>
              <w:t xml:space="preserve"> </w:t>
            </w:r>
            <w:r w:rsidRPr="00B85DC5">
              <w:rPr>
                <w:color w:val="0070C0"/>
              </w:rPr>
              <w:t>divided by the vapour mass concentration of interfering substance applied (both measures to be in either mg/L or g/210 L).</w:t>
            </w:r>
          </w:p>
        </w:tc>
      </w:tr>
      <w:tr w:rsidR="005E5707" w:rsidRPr="00B85DC5" w14:paraId="63B57252" w14:textId="77777777" w:rsidTr="00D45F16">
        <w:trPr>
          <w:trHeight w:val="144"/>
          <w:jc w:val="center"/>
        </w:trPr>
        <w:tc>
          <w:tcPr>
            <w:tcW w:w="2268" w:type="dxa"/>
            <w:vAlign w:val="center"/>
          </w:tcPr>
          <w:p w14:paraId="25815257" w14:textId="77777777" w:rsidR="005E5707" w:rsidRPr="00B85DC5" w:rsidRDefault="005E5707" w:rsidP="006A442B">
            <w:r w:rsidRPr="00B85DC5">
              <w:t xml:space="preserve">Acetone </w:t>
            </w:r>
          </w:p>
        </w:tc>
        <w:tc>
          <w:tcPr>
            <w:tcW w:w="3256" w:type="dxa"/>
            <w:vAlign w:val="center"/>
          </w:tcPr>
          <w:p w14:paraId="6D40A2E1" w14:textId="77777777" w:rsidR="005E5707" w:rsidRPr="00B85DC5" w:rsidRDefault="005E5707" w:rsidP="006A442B">
            <w:pPr>
              <w:jc w:val="center"/>
            </w:pPr>
            <w:r w:rsidRPr="00B85DC5">
              <w:t>0.2</w:t>
            </w:r>
          </w:p>
        </w:tc>
      </w:tr>
      <w:tr w:rsidR="005E5707" w:rsidRPr="00B85DC5" w14:paraId="36DA91A2" w14:textId="77777777" w:rsidTr="00D45F16">
        <w:trPr>
          <w:trHeight w:val="144"/>
          <w:jc w:val="center"/>
        </w:trPr>
        <w:tc>
          <w:tcPr>
            <w:tcW w:w="2268" w:type="dxa"/>
            <w:vAlign w:val="center"/>
          </w:tcPr>
          <w:p w14:paraId="42EF92E0" w14:textId="77777777" w:rsidR="005E5707" w:rsidRPr="00B85DC5" w:rsidRDefault="005E5707" w:rsidP="006A442B">
            <w:r w:rsidRPr="00B85DC5">
              <w:t xml:space="preserve">Methanol </w:t>
            </w:r>
          </w:p>
        </w:tc>
        <w:tc>
          <w:tcPr>
            <w:tcW w:w="3256" w:type="dxa"/>
            <w:vAlign w:val="center"/>
          </w:tcPr>
          <w:p w14:paraId="7BE2621B" w14:textId="77777777" w:rsidR="005E5707" w:rsidRPr="00B85DC5" w:rsidRDefault="005E5707" w:rsidP="006A442B">
            <w:pPr>
              <w:jc w:val="center"/>
            </w:pPr>
            <w:r w:rsidRPr="00B85DC5">
              <w:t>1</w:t>
            </w:r>
          </w:p>
        </w:tc>
      </w:tr>
      <w:tr w:rsidR="005E5707" w:rsidRPr="00B85DC5" w14:paraId="1FCF048D" w14:textId="77777777" w:rsidTr="00D45F16">
        <w:trPr>
          <w:trHeight w:val="144"/>
          <w:jc w:val="center"/>
        </w:trPr>
        <w:tc>
          <w:tcPr>
            <w:tcW w:w="2268" w:type="dxa"/>
            <w:vAlign w:val="center"/>
          </w:tcPr>
          <w:p w14:paraId="7A11B603" w14:textId="77777777" w:rsidR="005E5707" w:rsidRPr="00B85DC5" w:rsidRDefault="005E5707" w:rsidP="006A442B">
            <w:r w:rsidRPr="00B85DC5">
              <w:t xml:space="preserve">Isopropanol </w:t>
            </w:r>
          </w:p>
        </w:tc>
        <w:tc>
          <w:tcPr>
            <w:tcW w:w="3256" w:type="dxa"/>
            <w:vAlign w:val="center"/>
          </w:tcPr>
          <w:p w14:paraId="148079D8" w14:textId="77777777" w:rsidR="005E5707" w:rsidRPr="00B85DC5" w:rsidRDefault="005E5707" w:rsidP="006A442B">
            <w:pPr>
              <w:jc w:val="center"/>
            </w:pPr>
            <w:r w:rsidRPr="00B85DC5">
              <w:t>1</w:t>
            </w:r>
          </w:p>
        </w:tc>
      </w:tr>
      <w:tr w:rsidR="005E5707" w:rsidRPr="00B85DC5" w14:paraId="5A9167D6" w14:textId="77777777" w:rsidTr="00D45F16">
        <w:trPr>
          <w:trHeight w:val="144"/>
          <w:jc w:val="center"/>
        </w:trPr>
        <w:tc>
          <w:tcPr>
            <w:tcW w:w="2268" w:type="dxa"/>
            <w:vAlign w:val="center"/>
          </w:tcPr>
          <w:p w14:paraId="63EE47B9" w14:textId="77777777" w:rsidR="005E5707" w:rsidRPr="00B85DC5" w:rsidRDefault="005E5707" w:rsidP="006A442B">
            <w:r w:rsidRPr="00B85DC5">
              <w:t xml:space="preserve">Carbon monoxide </w:t>
            </w:r>
          </w:p>
        </w:tc>
        <w:tc>
          <w:tcPr>
            <w:tcW w:w="3256" w:type="dxa"/>
            <w:vAlign w:val="center"/>
          </w:tcPr>
          <w:p w14:paraId="47426E61" w14:textId="77777777" w:rsidR="005E5707" w:rsidRPr="00B85DC5" w:rsidRDefault="005E5707" w:rsidP="006A442B">
            <w:pPr>
              <w:jc w:val="center"/>
            </w:pPr>
            <w:r w:rsidRPr="00B85DC5">
              <w:t>0.5</w:t>
            </w:r>
          </w:p>
        </w:tc>
      </w:tr>
    </w:tbl>
    <w:p w14:paraId="17496C77" w14:textId="77777777" w:rsidR="005E5707" w:rsidRPr="00B85DC5" w:rsidRDefault="005E5707" w:rsidP="005E5707">
      <w:pPr>
        <w:pStyle w:val="Notes"/>
      </w:pPr>
      <w:r w:rsidRPr="00B85DC5">
        <w:rPr>
          <w:rStyle w:val="NotesChar"/>
          <w:i/>
          <w:strike/>
          <w:color w:val="FF0000"/>
          <w:lang w:val="en-AU"/>
        </w:rPr>
        <w:t>Note</w:t>
      </w:r>
      <w:r w:rsidRPr="00B85DC5">
        <w:rPr>
          <w:i/>
          <w:strike/>
          <w:color w:val="FF0000"/>
        </w:rPr>
        <w:t>:</w:t>
      </w:r>
      <w:r w:rsidRPr="00B85DC5">
        <w:rPr>
          <w:strike/>
          <w:color w:val="FF0000"/>
        </w:rPr>
        <w:t xml:space="preserve"> </w:t>
      </w:r>
      <w:r w:rsidRPr="00B85DC5">
        <w:rPr>
          <w:strike/>
          <w:color w:val="FF0000"/>
        </w:rPr>
        <w:tab/>
        <w:t>National regulations may require</w:t>
      </w:r>
      <w:r w:rsidRPr="00B85DC5">
        <w:rPr>
          <w:color w:val="FF0000"/>
        </w:rPr>
        <w:t xml:space="preserve"> </w:t>
      </w:r>
      <w:r w:rsidRPr="00B85DC5">
        <w:rPr>
          <w:color w:val="0070C0"/>
        </w:rPr>
        <w:t xml:space="preserve">In Australia, the following </w:t>
      </w:r>
      <w:r w:rsidRPr="00B85DC5">
        <w:t xml:space="preserve">additional substances </w:t>
      </w:r>
      <w:r w:rsidRPr="00B85DC5">
        <w:rPr>
          <w:strike/>
          <w:color w:val="FF0000"/>
        </w:rPr>
        <w:t>to</w:t>
      </w:r>
      <w:r w:rsidRPr="00B85DC5">
        <w:rPr>
          <w:color w:val="FF0000"/>
        </w:rPr>
        <w:t xml:space="preserve"> </w:t>
      </w:r>
      <w:r w:rsidRPr="00B85DC5">
        <w:rPr>
          <w:color w:val="0070C0"/>
        </w:rPr>
        <w:t xml:space="preserve">shall </w:t>
      </w:r>
      <w:r w:rsidRPr="00B85DC5">
        <w:t>be tested.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2268"/>
        <w:gridCol w:w="3256"/>
      </w:tblGrid>
      <w:tr w:rsidR="00CE4BBC" w:rsidRPr="00CE4BBC" w14:paraId="22D4F726" w14:textId="77777777" w:rsidTr="00CE4BBC">
        <w:trPr>
          <w:trHeight w:val="57"/>
          <w:tblHeader/>
          <w:jc w:val="center"/>
        </w:trPr>
        <w:tc>
          <w:tcPr>
            <w:tcW w:w="2268" w:type="dxa"/>
            <w:tcBorders>
              <w:top w:val="nil"/>
              <w:left w:val="nil"/>
              <w:bottom w:val="single" w:sz="4" w:space="0" w:color="auto"/>
              <w:right w:val="nil"/>
            </w:tcBorders>
            <w:vAlign w:val="center"/>
          </w:tcPr>
          <w:p w14:paraId="02296187" w14:textId="77777777" w:rsidR="00CE4BBC" w:rsidRPr="00CE4BBC" w:rsidRDefault="00CE4BBC" w:rsidP="00CE4BBC">
            <w:pPr>
              <w:spacing w:before="0" w:after="0"/>
              <w:jc w:val="center"/>
              <w:rPr>
                <w:b/>
                <w:color w:val="FFFFFF" w:themeColor="background1"/>
                <w:sz w:val="4"/>
                <w:szCs w:val="4"/>
              </w:rPr>
            </w:pPr>
            <w:r w:rsidRPr="00CE4BBC">
              <w:rPr>
                <w:b/>
                <w:color w:val="FFFFFF" w:themeColor="background1"/>
                <w:sz w:val="4"/>
                <w:szCs w:val="4"/>
              </w:rPr>
              <w:t>Interfering substance</w:t>
            </w:r>
          </w:p>
        </w:tc>
        <w:tc>
          <w:tcPr>
            <w:tcW w:w="3256" w:type="dxa"/>
            <w:tcBorders>
              <w:top w:val="nil"/>
              <w:left w:val="nil"/>
              <w:bottom w:val="single" w:sz="4" w:space="0" w:color="auto"/>
              <w:right w:val="nil"/>
            </w:tcBorders>
            <w:vAlign w:val="center"/>
          </w:tcPr>
          <w:p w14:paraId="7917D861" w14:textId="0C6B8CC2" w:rsidR="00CE4BBC" w:rsidRPr="00CE4BBC" w:rsidRDefault="00CE4BBC" w:rsidP="00CE4BBC">
            <w:pPr>
              <w:spacing w:before="0" w:after="0"/>
              <w:jc w:val="center"/>
              <w:rPr>
                <w:b/>
                <w:color w:val="FFFFFF" w:themeColor="background1"/>
                <w:sz w:val="4"/>
                <w:szCs w:val="4"/>
              </w:rPr>
            </w:pPr>
            <w:r w:rsidRPr="00CE4BBC">
              <w:rPr>
                <w:b/>
                <w:color w:val="FFFFFF" w:themeColor="background1"/>
                <w:sz w:val="4"/>
                <w:szCs w:val="4"/>
              </w:rPr>
              <w:t>Sensitivity</w:t>
            </w:r>
          </w:p>
        </w:tc>
      </w:tr>
      <w:tr w:rsidR="005E5707" w:rsidRPr="00B85DC5" w14:paraId="26B60A1A" w14:textId="77777777" w:rsidTr="00CE4BBC">
        <w:tblPrEx>
          <w:tblLook w:val="0000" w:firstRow="0" w:lastRow="0" w:firstColumn="0" w:lastColumn="0" w:noHBand="0" w:noVBand="0"/>
        </w:tblPrEx>
        <w:trPr>
          <w:trHeight w:val="144"/>
          <w:jc w:val="center"/>
        </w:trPr>
        <w:tc>
          <w:tcPr>
            <w:tcW w:w="2268" w:type="dxa"/>
            <w:tcBorders>
              <w:top w:val="single" w:sz="4" w:space="0" w:color="auto"/>
            </w:tcBorders>
            <w:vAlign w:val="center"/>
          </w:tcPr>
          <w:p w14:paraId="49A278F6" w14:textId="77777777" w:rsidR="005E5707" w:rsidRPr="00B85DC5" w:rsidRDefault="005E5707" w:rsidP="006A442B">
            <w:pPr>
              <w:rPr>
                <w:color w:val="0070C0"/>
              </w:rPr>
            </w:pPr>
            <w:r w:rsidRPr="00B85DC5">
              <w:rPr>
                <w:color w:val="0070C0"/>
              </w:rPr>
              <w:t xml:space="preserve">Toluene </w:t>
            </w:r>
          </w:p>
        </w:tc>
        <w:tc>
          <w:tcPr>
            <w:tcW w:w="3256" w:type="dxa"/>
            <w:tcBorders>
              <w:top w:val="single" w:sz="4" w:space="0" w:color="auto"/>
            </w:tcBorders>
            <w:vAlign w:val="center"/>
          </w:tcPr>
          <w:p w14:paraId="79074384" w14:textId="77777777" w:rsidR="005E5707" w:rsidRPr="00B85DC5" w:rsidRDefault="005E5707" w:rsidP="006A442B">
            <w:pPr>
              <w:jc w:val="center"/>
              <w:rPr>
                <w:color w:val="0070C0"/>
              </w:rPr>
            </w:pPr>
            <w:r w:rsidRPr="00B85DC5">
              <w:rPr>
                <w:color w:val="0070C0"/>
              </w:rPr>
              <w:t>0.5</w:t>
            </w:r>
          </w:p>
        </w:tc>
      </w:tr>
      <w:tr w:rsidR="005E5707" w:rsidRPr="00B85DC5" w14:paraId="2BD3E230" w14:textId="77777777" w:rsidTr="006A442B">
        <w:tblPrEx>
          <w:tblLook w:val="0000" w:firstRow="0" w:lastRow="0" w:firstColumn="0" w:lastColumn="0" w:noHBand="0" w:noVBand="0"/>
        </w:tblPrEx>
        <w:trPr>
          <w:trHeight w:val="144"/>
          <w:jc w:val="center"/>
        </w:trPr>
        <w:tc>
          <w:tcPr>
            <w:tcW w:w="2268" w:type="dxa"/>
            <w:vAlign w:val="center"/>
          </w:tcPr>
          <w:p w14:paraId="30AE57B2" w14:textId="77777777" w:rsidR="005E5707" w:rsidRPr="00B85DC5" w:rsidRDefault="005E5707" w:rsidP="006A442B">
            <w:pPr>
              <w:rPr>
                <w:color w:val="0070C0"/>
              </w:rPr>
            </w:pPr>
            <w:r w:rsidRPr="00B85DC5">
              <w:rPr>
                <w:color w:val="0070C0"/>
              </w:rPr>
              <w:t>Ethyl acetate</w:t>
            </w:r>
          </w:p>
        </w:tc>
        <w:tc>
          <w:tcPr>
            <w:tcW w:w="3256" w:type="dxa"/>
            <w:vAlign w:val="center"/>
          </w:tcPr>
          <w:p w14:paraId="2B670FBF" w14:textId="77777777" w:rsidR="005E5707" w:rsidRPr="00B85DC5" w:rsidRDefault="005E5707" w:rsidP="006A442B">
            <w:pPr>
              <w:jc w:val="center"/>
              <w:rPr>
                <w:color w:val="0070C0"/>
              </w:rPr>
            </w:pPr>
            <w:r w:rsidRPr="00B85DC5">
              <w:rPr>
                <w:color w:val="0070C0"/>
              </w:rPr>
              <w:t>0.67</w:t>
            </w:r>
          </w:p>
        </w:tc>
      </w:tr>
      <w:tr w:rsidR="005E5707" w:rsidRPr="00B85DC5" w14:paraId="73BA2DA2" w14:textId="77777777" w:rsidTr="006A442B">
        <w:tblPrEx>
          <w:tblLook w:val="0000" w:firstRow="0" w:lastRow="0" w:firstColumn="0" w:lastColumn="0" w:noHBand="0" w:noVBand="0"/>
        </w:tblPrEx>
        <w:trPr>
          <w:trHeight w:val="144"/>
          <w:jc w:val="center"/>
        </w:trPr>
        <w:tc>
          <w:tcPr>
            <w:tcW w:w="2268" w:type="dxa"/>
            <w:vAlign w:val="center"/>
          </w:tcPr>
          <w:p w14:paraId="7A991012" w14:textId="77777777" w:rsidR="005E5707" w:rsidRPr="00B85DC5" w:rsidRDefault="005E5707" w:rsidP="006A442B">
            <w:pPr>
              <w:rPr>
                <w:color w:val="0070C0"/>
              </w:rPr>
            </w:pPr>
            <w:r w:rsidRPr="00B85DC5">
              <w:rPr>
                <w:color w:val="0070C0"/>
              </w:rPr>
              <w:t>Methane</w:t>
            </w:r>
          </w:p>
        </w:tc>
        <w:tc>
          <w:tcPr>
            <w:tcW w:w="3256" w:type="dxa"/>
            <w:vAlign w:val="center"/>
          </w:tcPr>
          <w:p w14:paraId="5D0A6B10" w14:textId="77777777" w:rsidR="005E5707" w:rsidRPr="00B85DC5" w:rsidRDefault="005E5707" w:rsidP="006A442B">
            <w:pPr>
              <w:jc w:val="center"/>
              <w:rPr>
                <w:color w:val="0070C0"/>
              </w:rPr>
            </w:pPr>
            <w:r w:rsidRPr="00B85DC5">
              <w:rPr>
                <w:color w:val="0070C0"/>
              </w:rPr>
              <w:t>0.33</w:t>
            </w:r>
          </w:p>
        </w:tc>
      </w:tr>
      <w:tr w:rsidR="005E5707" w:rsidRPr="00B85DC5" w14:paraId="2C0BB528" w14:textId="77777777" w:rsidTr="006A442B">
        <w:tblPrEx>
          <w:tblLook w:val="0000" w:firstRow="0" w:lastRow="0" w:firstColumn="0" w:lastColumn="0" w:noHBand="0" w:noVBand="0"/>
        </w:tblPrEx>
        <w:trPr>
          <w:trHeight w:val="144"/>
          <w:jc w:val="center"/>
        </w:trPr>
        <w:tc>
          <w:tcPr>
            <w:tcW w:w="2268" w:type="dxa"/>
            <w:vAlign w:val="center"/>
          </w:tcPr>
          <w:p w14:paraId="4875A479" w14:textId="77777777" w:rsidR="005E5707" w:rsidRPr="00B85DC5" w:rsidRDefault="005E5707" w:rsidP="006A442B">
            <w:pPr>
              <w:rPr>
                <w:color w:val="0070C0"/>
              </w:rPr>
            </w:pPr>
            <w:r w:rsidRPr="00B85DC5">
              <w:rPr>
                <w:color w:val="0070C0"/>
              </w:rPr>
              <w:t xml:space="preserve">Diethyl ether </w:t>
            </w:r>
          </w:p>
        </w:tc>
        <w:tc>
          <w:tcPr>
            <w:tcW w:w="3256" w:type="dxa"/>
            <w:vAlign w:val="center"/>
          </w:tcPr>
          <w:p w14:paraId="6433A347" w14:textId="77777777" w:rsidR="005E5707" w:rsidRPr="00B85DC5" w:rsidRDefault="005E5707" w:rsidP="006A442B">
            <w:pPr>
              <w:jc w:val="center"/>
              <w:rPr>
                <w:color w:val="0070C0"/>
              </w:rPr>
            </w:pPr>
            <w:r w:rsidRPr="00B85DC5">
              <w:rPr>
                <w:color w:val="0070C0"/>
              </w:rPr>
              <w:t>0.33</w:t>
            </w:r>
          </w:p>
        </w:tc>
      </w:tr>
    </w:tbl>
    <w:p w14:paraId="58319B9E" w14:textId="77777777" w:rsidR="005E5707" w:rsidRPr="00B85DC5" w:rsidRDefault="005E5707" w:rsidP="005E5707">
      <w:pPr>
        <w:pStyle w:val="Notes"/>
      </w:pPr>
    </w:p>
    <w:p w14:paraId="022BDF4F" w14:textId="77777777" w:rsidR="005E5707" w:rsidRPr="00B85DC5" w:rsidRDefault="005E5707" w:rsidP="005E5707">
      <w:pPr>
        <w:spacing w:before="0" w:after="200" w:line="276" w:lineRule="auto"/>
        <w:rPr>
          <w:iCs/>
          <w:szCs w:val="20"/>
        </w:rPr>
      </w:pPr>
      <w:r w:rsidRPr="00B85DC5">
        <w:br w:type="page"/>
      </w:r>
    </w:p>
    <w:p w14:paraId="6822842E" w14:textId="77777777" w:rsidR="005E5707" w:rsidRPr="00B85DC5" w:rsidRDefault="005E5707" w:rsidP="0033195C">
      <w:pPr>
        <w:pStyle w:val="Heading3"/>
      </w:pPr>
      <w:bookmarkStart w:id="869" w:name="_Toc66895610"/>
      <w:bookmarkStart w:id="870" w:name="_Toc66895739"/>
      <w:bookmarkStart w:id="871" w:name="_Toc532476470"/>
      <w:bookmarkStart w:id="872" w:name="_Toc20838855"/>
      <w:bookmarkStart w:id="873" w:name="_Toc66895740"/>
      <w:bookmarkStart w:id="874" w:name="_Toc191643384"/>
      <w:bookmarkEnd w:id="869"/>
      <w:bookmarkEnd w:id="870"/>
      <w:r w:rsidRPr="00B85DC5">
        <w:lastRenderedPageBreak/>
        <w:t>Optional disturbances expected in specific environmental conditions</w:t>
      </w:r>
      <w:bookmarkEnd w:id="871"/>
      <w:bookmarkEnd w:id="872"/>
      <w:bookmarkEnd w:id="873"/>
      <w:bookmarkEnd w:id="874"/>
    </w:p>
    <w:p w14:paraId="0F35D88B" w14:textId="77777777" w:rsidR="005E5707" w:rsidRPr="00B85DC5" w:rsidRDefault="005E5707" w:rsidP="005E5707">
      <w:r w:rsidRPr="00B85DC5">
        <w:t xml:space="preserve">For EBAs to be used in specific environmental conditions which are not completely covered by the environmental conditions as specified in </w:t>
      </w:r>
      <w:r w:rsidRPr="00B85DC5">
        <w:fldChar w:fldCharType="begin" w:fldLock="1"/>
      </w:r>
      <w:r w:rsidRPr="00B85DC5">
        <w:instrText xml:space="preserve"> REF _Ref66893041 \r \h </w:instrText>
      </w:r>
      <w:r w:rsidRPr="00B85DC5">
        <w:fldChar w:fldCharType="separate"/>
      </w:r>
      <w:r>
        <w:t>6.10</w:t>
      </w:r>
      <w:r w:rsidRPr="00B85DC5">
        <w:fldChar w:fldCharType="end"/>
      </w:r>
      <w:r w:rsidRPr="00B85DC5">
        <w:t xml:space="preserve"> or </w:t>
      </w:r>
      <w:r w:rsidRPr="00B85DC5">
        <w:fldChar w:fldCharType="begin" w:fldLock="1"/>
      </w:r>
      <w:r w:rsidRPr="00B85DC5">
        <w:instrText xml:space="preserve"> REF _Ref67402410 \r \h </w:instrText>
      </w:r>
      <w:r w:rsidRPr="00B85DC5">
        <w:fldChar w:fldCharType="separate"/>
      </w:r>
      <w:r>
        <w:t>6.11</w:t>
      </w:r>
      <w:r w:rsidRPr="00B85DC5">
        <w:fldChar w:fldCharType="end"/>
      </w:r>
      <w:r w:rsidRPr="00B85DC5">
        <w:t>, national authorities may request additional performance criteria concerning the specific conditions.</w:t>
      </w:r>
    </w:p>
    <w:p w14:paraId="1FC11255" w14:textId="77777777" w:rsidR="005E5707" w:rsidRPr="00B85DC5" w:rsidRDefault="005E5707" w:rsidP="005E5707">
      <w:r w:rsidRPr="00B85DC5">
        <w:t>The specific environmental conditions may include:</w:t>
      </w:r>
    </w:p>
    <w:p w14:paraId="4CE90572" w14:textId="77777777" w:rsidR="005E5707" w:rsidRPr="00B85DC5" w:rsidRDefault="005E5707" w:rsidP="005E5707">
      <w:pPr>
        <w:pStyle w:val="ListParagraph"/>
        <w:numPr>
          <w:ilvl w:val="0"/>
          <w:numId w:val="35"/>
        </w:numPr>
        <w:ind w:left="709"/>
        <w:jc w:val="both"/>
        <w:rPr>
          <w:lang w:val="en-AU"/>
        </w:rPr>
      </w:pPr>
      <w:r w:rsidRPr="00B85DC5">
        <w:rPr>
          <w:lang w:val="en-AU"/>
        </w:rPr>
        <w:t>sandy or dusty environmental conditions similar to the conditions in dusty warehouses, production of concrete and dusty outdoor regions;</w:t>
      </w:r>
    </w:p>
    <w:p w14:paraId="2282B398" w14:textId="77777777" w:rsidR="005E5707" w:rsidRPr="00B85DC5" w:rsidRDefault="005E5707" w:rsidP="005E5707">
      <w:pPr>
        <w:pStyle w:val="ListParagraph"/>
        <w:numPr>
          <w:ilvl w:val="0"/>
          <w:numId w:val="35"/>
        </w:numPr>
        <w:ind w:left="709"/>
        <w:jc w:val="both"/>
        <w:rPr>
          <w:lang w:val="en-AU"/>
        </w:rPr>
      </w:pPr>
      <w:r w:rsidRPr="00B85DC5">
        <w:rPr>
          <w:lang w:val="en-AU"/>
        </w:rPr>
        <w:t>salt misty environmental conditions similar to those on board sea-going vessels;</w:t>
      </w:r>
    </w:p>
    <w:p w14:paraId="0B308525" w14:textId="77777777" w:rsidR="005E5707" w:rsidRPr="00B85DC5" w:rsidRDefault="005E5707" w:rsidP="005E5707">
      <w:pPr>
        <w:pStyle w:val="ListParagraph"/>
        <w:numPr>
          <w:ilvl w:val="0"/>
          <w:numId w:val="35"/>
        </w:numPr>
        <w:ind w:left="709"/>
        <w:jc w:val="both"/>
        <w:rPr>
          <w:lang w:val="en-AU"/>
        </w:rPr>
      </w:pPr>
      <w:r w:rsidRPr="00B85DC5">
        <w:rPr>
          <w:lang w:val="en-AU"/>
        </w:rPr>
        <w:t xml:space="preserve">water and moist outdoor conditions including light or heavy rain or occasional splashes of water similar to those on board smaller boats; </w:t>
      </w:r>
      <w:r w:rsidRPr="00B85DC5">
        <w:rPr>
          <w:rFonts w:ascii="TimesNewRoman" w:eastAsia="Times New Roman" w:hAnsi="TimesNewRoman" w:cs="TimesNewRoman"/>
          <w:szCs w:val="20"/>
          <w:lang w:val="en-AU"/>
        </w:rPr>
        <w:t xml:space="preserve">applicable for portable EBAs typically used in these outdoor </w:t>
      </w:r>
      <w:r w:rsidRPr="00B85DC5">
        <w:rPr>
          <w:lang w:val="en-AU"/>
        </w:rPr>
        <w:t>conditions.</w:t>
      </w:r>
    </w:p>
    <w:p w14:paraId="5F709563" w14:textId="77777777" w:rsidR="005E5707" w:rsidRPr="00B85DC5" w:rsidRDefault="005E5707" w:rsidP="005E5707">
      <w:pPr>
        <w:rPr>
          <w:color w:val="0070C0"/>
        </w:rPr>
      </w:pPr>
      <w:r w:rsidRPr="00B85DC5">
        <w:rPr>
          <w:color w:val="0070C0"/>
        </w:rPr>
        <w:t>In Australia, the environmental conditions listed above are optional. Where an EBA has been tested and evaluated in accordance with these conditions, this may be reflected in the Certificate of Approval.</w:t>
      </w:r>
    </w:p>
    <w:p w14:paraId="7D1FD299" w14:textId="77777777" w:rsidR="005E5707" w:rsidRPr="00B85DC5" w:rsidRDefault="005E5707" w:rsidP="005E5707">
      <w:r w:rsidRPr="00B85DC5">
        <w:t>For EBAs expected to typically become exposed to these general more severe circumstances, measures shall have been taken to protect the EBA against becoming influenced or disturbed and to prevent any degradation of performance of the EBA.</w:t>
      </w:r>
    </w:p>
    <w:p w14:paraId="48DF3D67" w14:textId="77777777" w:rsidR="005E5707" w:rsidRPr="00B85DC5" w:rsidRDefault="005E5707" w:rsidP="005E5707">
      <w:r w:rsidRPr="00B85DC5">
        <w:t>EBAs that are claimed to be able to operate as required under these more severe conditions shall be marked as such.</w:t>
      </w:r>
    </w:p>
    <w:p w14:paraId="37438225" w14:textId="77777777" w:rsidR="005E5707" w:rsidRPr="00B85DC5" w:rsidRDefault="005E5707" w:rsidP="005E5707">
      <w:bookmarkStart w:id="875" w:name="_Toc432934146"/>
      <w:r w:rsidRPr="00B85DC5">
        <w:t>In this case, the EBAs shall be designed and manufactured such that after exposure to one of the disturbances indicated above,</w:t>
      </w:r>
    </w:p>
    <w:p w14:paraId="33E4843B" w14:textId="77777777" w:rsidR="005E5707" w:rsidRPr="00B85DC5" w:rsidRDefault="005E5707" w:rsidP="005E5707">
      <w:pPr>
        <w:pStyle w:val="ListParagraph"/>
        <w:numPr>
          <w:ilvl w:val="0"/>
          <w:numId w:val="7"/>
        </w:numPr>
        <w:jc w:val="both"/>
        <w:rPr>
          <w:lang w:val="en-AU"/>
        </w:rPr>
      </w:pPr>
      <w:r w:rsidRPr="00B85DC5">
        <w:rPr>
          <w:lang w:val="en-AU"/>
        </w:rPr>
        <w:t>either significant faults do not occur, or</w:t>
      </w:r>
    </w:p>
    <w:p w14:paraId="60B1AD83" w14:textId="77777777" w:rsidR="005E5707" w:rsidRPr="00B85DC5" w:rsidRDefault="005E5707" w:rsidP="005E5707">
      <w:pPr>
        <w:pStyle w:val="ListParagraph"/>
        <w:numPr>
          <w:ilvl w:val="0"/>
          <w:numId w:val="7"/>
        </w:numPr>
        <w:jc w:val="both"/>
        <w:rPr>
          <w:lang w:val="en-AU"/>
        </w:rPr>
      </w:pPr>
      <w:r w:rsidRPr="00B85DC5">
        <w:rPr>
          <w:lang w:val="en-AU"/>
        </w:rPr>
        <w:t>significant faults are detected and acted upon by means of a checking facility.</w:t>
      </w:r>
    </w:p>
    <w:p w14:paraId="1B5A71E1" w14:textId="77777777" w:rsidR="005E5707" w:rsidRPr="00B85DC5" w:rsidRDefault="005E5707" w:rsidP="005E5707">
      <w:r w:rsidRPr="00B85DC5">
        <w:t>Table 6 specifies optional disturbing phenomena and their maximum level which the EBA shall be able to withstand.</w:t>
      </w:r>
    </w:p>
    <w:p w14:paraId="77CF7ECE" w14:textId="77777777" w:rsidR="005E5707" w:rsidRPr="00B85DC5" w:rsidRDefault="005E5707" w:rsidP="005E5707">
      <w:pPr>
        <w:spacing w:before="0" w:after="200" w:line="276" w:lineRule="auto"/>
        <w:rPr>
          <w:bCs/>
          <w:szCs w:val="18"/>
        </w:rPr>
      </w:pPr>
      <w:r w:rsidRPr="00B85DC5">
        <w:br w:type="page"/>
      </w:r>
    </w:p>
    <w:p w14:paraId="6E409C45" w14:textId="77777777" w:rsidR="005E5707" w:rsidRPr="00B85DC5" w:rsidRDefault="005E5707" w:rsidP="005E5707">
      <w:pPr>
        <w:pStyle w:val="Caption"/>
      </w:pPr>
      <w:r w:rsidRPr="00B85DC5">
        <w:lastRenderedPageBreak/>
        <w:t>Table 6 - Optional disturbances expected in specific environmental conditions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704"/>
        <w:gridCol w:w="1563"/>
        <w:gridCol w:w="1560"/>
        <w:gridCol w:w="5305"/>
      </w:tblGrid>
      <w:tr w:rsidR="005E5707" w:rsidRPr="00B85DC5" w14:paraId="552C135E" w14:textId="77777777" w:rsidTr="00770BD1">
        <w:trPr>
          <w:trHeight w:val="590"/>
        </w:trPr>
        <w:tc>
          <w:tcPr>
            <w:tcW w:w="704" w:type="dxa"/>
            <w:tcBorders>
              <w:top w:val="single" w:sz="4" w:space="0" w:color="auto"/>
              <w:bottom w:val="single" w:sz="4" w:space="0" w:color="auto"/>
            </w:tcBorders>
            <w:vAlign w:val="center"/>
          </w:tcPr>
          <w:p w14:paraId="3FB7F196" w14:textId="77777777" w:rsidR="005E5707" w:rsidRPr="00B85DC5" w:rsidRDefault="005E5707" w:rsidP="006A442B">
            <w:pPr>
              <w:jc w:val="center"/>
            </w:pPr>
            <w:r w:rsidRPr="00B85DC5">
              <w:t>a</w:t>
            </w:r>
          </w:p>
        </w:tc>
        <w:tc>
          <w:tcPr>
            <w:tcW w:w="1563" w:type="dxa"/>
            <w:tcBorders>
              <w:top w:val="single" w:sz="4" w:space="0" w:color="auto"/>
              <w:bottom w:val="single" w:sz="4" w:space="0" w:color="auto"/>
            </w:tcBorders>
            <w:vAlign w:val="center"/>
          </w:tcPr>
          <w:p w14:paraId="0EBBDE56" w14:textId="77777777" w:rsidR="005E5707" w:rsidRPr="00B85DC5" w:rsidRDefault="005E5707" w:rsidP="006A442B">
            <w:r w:rsidRPr="00B85DC5">
              <w:t>Sand and dust</w:t>
            </w:r>
          </w:p>
        </w:tc>
        <w:tc>
          <w:tcPr>
            <w:tcW w:w="6865" w:type="dxa"/>
            <w:gridSpan w:val="2"/>
            <w:tcBorders>
              <w:top w:val="single" w:sz="4" w:space="0" w:color="auto"/>
            </w:tcBorders>
            <w:vAlign w:val="center"/>
          </w:tcPr>
          <w:p w14:paraId="584D50B9" w14:textId="77777777" w:rsidR="005E5707" w:rsidRPr="00B85DC5" w:rsidRDefault="005E5707" w:rsidP="006A442B">
            <w:r w:rsidRPr="00B85DC5">
              <w:t>Cyclic temperature variation between 30 °C and 65 °C, maintaining the following conditions:</w:t>
            </w:r>
          </w:p>
          <w:p w14:paraId="291EADFD" w14:textId="77777777" w:rsidR="005E5707" w:rsidRPr="00B85DC5" w:rsidRDefault="005E5707" w:rsidP="005E5707">
            <w:pPr>
              <w:pStyle w:val="ListParagraph"/>
              <w:numPr>
                <w:ilvl w:val="0"/>
                <w:numId w:val="39"/>
              </w:numPr>
              <w:spacing w:after="60"/>
              <w:ind w:left="714" w:hanging="357"/>
              <w:rPr>
                <w:lang w:val="en-AU"/>
              </w:rPr>
            </w:pPr>
            <w:r w:rsidRPr="00B85DC5">
              <w:rPr>
                <w:lang w:val="en-AU"/>
              </w:rPr>
              <w:t>Relative humidity: less than 25 %</w:t>
            </w:r>
          </w:p>
          <w:p w14:paraId="19058227" w14:textId="77777777" w:rsidR="005E5707" w:rsidRPr="00B85DC5" w:rsidRDefault="005E5707" w:rsidP="005E5707">
            <w:pPr>
              <w:pStyle w:val="ListParagraph"/>
              <w:numPr>
                <w:ilvl w:val="0"/>
                <w:numId w:val="39"/>
              </w:numPr>
              <w:spacing w:after="60"/>
              <w:ind w:left="714" w:hanging="357"/>
              <w:rPr>
                <w:lang w:val="en-AU"/>
              </w:rPr>
            </w:pPr>
            <w:r w:rsidRPr="00B85DC5">
              <w:rPr>
                <w:lang w:val="en-AU"/>
              </w:rPr>
              <w:t>Air velocity: 3 m/s</w:t>
            </w:r>
          </w:p>
          <w:p w14:paraId="035ED156" w14:textId="77777777" w:rsidR="005E5707" w:rsidRPr="00B85DC5" w:rsidRDefault="005E5707" w:rsidP="005E5707">
            <w:pPr>
              <w:pStyle w:val="ListParagraph"/>
              <w:numPr>
                <w:ilvl w:val="0"/>
                <w:numId w:val="39"/>
              </w:numPr>
              <w:spacing w:after="60"/>
              <w:ind w:left="714" w:hanging="357"/>
              <w:rPr>
                <w:lang w:val="en-AU"/>
              </w:rPr>
            </w:pPr>
            <w:r w:rsidRPr="00B85DC5">
              <w:rPr>
                <w:lang w:val="en-AU"/>
              </w:rPr>
              <w:t>Particle concentration: 5 g/m</w:t>
            </w:r>
            <w:r w:rsidRPr="00B85DC5">
              <w:rPr>
                <w:vertAlign w:val="superscript"/>
                <w:lang w:val="en-AU"/>
              </w:rPr>
              <w:t>3</w:t>
            </w:r>
          </w:p>
          <w:p w14:paraId="67918870" w14:textId="77777777" w:rsidR="005E5707" w:rsidRPr="00B85DC5" w:rsidRDefault="005E5707" w:rsidP="005E5707">
            <w:pPr>
              <w:pStyle w:val="ListParagraph"/>
              <w:numPr>
                <w:ilvl w:val="0"/>
                <w:numId w:val="39"/>
              </w:numPr>
              <w:spacing w:after="60"/>
              <w:ind w:left="714" w:hanging="357"/>
              <w:rPr>
                <w:lang w:val="en-AU"/>
              </w:rPr>
            </w:pPr>
            <w:r w:rsidRPr="00B85DC5">
              <w:rPr>
                <w:lang w:val="en-AU"/>
              </w:rPr>
              <w:t xml:space="preserve">Composition of the particles: as specified in 3.2.1 of </w:t>
            </w:r>
            <w:r w:rsidRPr="00B85DC5">
              <w:rPr>
                <w:lang w:val="en-AU"/>
              </w:rPr>
              <w:br/>
              <w:t>IEC 60512-11-8 [17]</w:t>
            </w:r>
          </w:p>
        </w:tc>
      </w:tr>
      <w:tr w:rsidR="005E5707" w:rsidRPr="00B85DC5" w14:paraId="57CCD24C" w14:textId="77777777" w:rsidTr="00770BD1">
        <w:trPr>
          <w:trHeight w:val="569"/>
        </w:trPr>
        <w:tc>
          <w:tcPr>
            <w:tcW w:w="704" w:type="dxa"/>
            <w:vAlign w:val="center"/>
          </w:tcPr>
          <w:p w14:paraId="16EFDF75" w14:textId="77777777" w:rsidR="005E5707" w:rsidRPr="00B85DC5" w:rsidRDefault="005E5707" w:rsidP="006A442B">
            <w:pPr>
              <w:jc w:val="center"/>
            </w:pPr>
            <w:r w:rsidRPr="00B85DC5">
              <w:t>b</w:t>
            </w:r>
          </w:p>
        </w:tc>
        <w:tc>
          <w:tcPr>
            <w:tcW w:w="1563" w:type="dxa"/>
            <w:vAlign w:val="center"/>
          </w:tcPr>
          <w:p w14:paraId="0B5C4AF9" w14:textId="77777777" w:rsidR="005E5707" w:rsidRPr="00B85DC5" w:rsidRDefault="005E5707" w:rsidP="006A442B">
            <w:r w:rsidRPr="00B85DC5">
              <w:t>Salt mist</w:t>
            </w:r>
          </w:p>
        </w:tc>
        <w:tc>
          <w:tcPr>
            <w:tcW w:w="6865" w:type="dxa"/>
            <w:gridSpan w:val="2"/>
            <w:vAlign w:val="center"/>
          </w:tcPr>
          <w:p w14:paraId="6EB4E029" w14:textId="77777777" w:rsidR="005E5707" w:rsidRPr="00B85DC5" w:rsidRDefault="005E5707" w:rsidP="006A442B">
            <w:r w:rsidRPr="00B85DC5">
              <w:t>Temperature of environment and salt solution: 35 °C</w:t>
            </w:r>
          </w:p>
          <w:p w14:paraId="2C087D75" w14:textId="77777777" w:rsidR="005E5707" w:rsidRPr="00B85DC5" w:rsidRDefault="005E5707" w:rsidP="006A442B">
            <w:r w:rsidRPr="00B85DC5">
              <w:t>Mass fraction of NaCl of the salt solution: (5 ± 1) %</w:t>
            </w:r>
          </w:p>
          <w:p w14:paraId="5CC1AF05" w14:textId="77777777" w:rsidR="005E5707" w:rsidRPr="00B85DC5" w:rsidRDefault="005E5707" w:rsidP="006A442B">
            <w:r w:rsidRPr="00B85DC5">
              <w:t>Relative humidity of the test atmosphere: &gt; 85 %</w:t>
            </w:r>
          </w:p>
          <w:p w14:paraId="0D643187" w14:textId="77777777" w:rsidR="005E5707" w:rsidRPr="00B85DC5" w:rsidRDefault="005E5707" w:rsidP="006A442B">
            <w:r w:rsidRPr="00B85DC5">
              <w:t>Salt solution to be nebulised in such an amount that it will condense with a rate of (1 to 2) mL/ hour per surface of 80 cm</w:t>
            </w:r>
            <w:r w:rsidRPr="00B85DC5">
              <w:rPr>
                <w:vertAlign w:val="superscript"/>
              </w:rPr>
              <w:t>2</w:t>
            </w:r>
          </w:p>
        </w:tc>
      </w:tr>
      <w:tr w:rsidR="005E5707" w:rsidRPr="00B85DC5" w14:paraId="3270AEB1" w14:textId="77777777" w:rsidTr="00770BD1">
        <w:trPr>
          <w:trHeight w:val="757"/>
        </w:trPr>
        <w:tc>
          <w:tcPr>
            <w:tcW w:w="704" w:type="dxa"/>
            <w:vMerge w:val="restart"/>
            <w:vAlign w:val="center"/>
          </w:tcPr>
          <w:p w14:paraId="67AC87AC" w14:textId="77777777" w:rsidR="005E5707" w:rsidRPr="00B85DC5" w:rsidRDefault="005E5707" w:rsidP="006A442B">
            <w:pPr>
              <w:jc w:val="center"/>
            </w:pPr>
            <w:r w:rsidRPr="00B85DC5">
              <w:t>c</w:t>
            </w:r>
          </w:p>
        </w:tc>
        <w:tc>
          <w:tcPr>
            <w:tcW w:w="1563" w:type="dxa"/>
            <w:vMerge w:val="restart"/>
            <w:vAlign w:val="center"/>
          </w:tcPr>
          <w:p w14:paraId="60DDB80F" w14:textId="77777777" w:rsidR="005E5707" w:rsidRPr="00B85DC5" w:rsidRDefault="005E5707" w:rsidP="006A442B">
            <w:r w:rsidRPr="00B85DC5">
              <w:t>Water</w:t>
            </w:r>
          </w:p>
        </w:tc>
        <w:tc>
          <w:tcPr>
            <w:tcW w:w="1560" w:type="dxa"/>
            <w:vAlign w:val="center"/>
          </w:tcPr>
          <w:p w14:paraId="34EB0AD7" w14:textId="77777777" w:rsidR="005E5707" w:rsidRPr="00B85DC5" w:rsidRDefault="005E5707" w:rsidP="006A442B">
            <w:r w:rsidRPr="00B85DC5">
              <w:t>Test level index</w:t>
            </w:r>
          </w:p>
        </w:tc>
        <w:tc>
          <w:tcPr>
            <w:tcW w:w="5305" w:type="dxa"/>
            <w:vAlign w:val="center"/>
          </w:tcPr>
          <w:p w14:paraId="380BA975" w14:textId="77777777" w:rsidR="005E5707" w:rsidRPr="00B85DC5" w:rsidRDefault="005E5707" w:rsidP="006A442B">
            <w:r w:rsidRPr="00B85DC5">
              <w:t>2</w:t>
            </w:r>
            <w:r w:rsidRPr="00B85DC5">
              <w:rPr>
                <w:vertAlign w:val="superscript"/>
              </w:rPr>
              <w:t>(1)</w:t>
            </w:r>
          </w:p>
        </w:tc>
      </w:tr>
      <w:tr w:rsidR="005E5707" w:rsidRPr="00B85DC5" w14:paraId="2C900520" w14:textId="77777777" w:rsidTr="00770BD1">
        <w:trPr>
          <w:trHeight w:val="542"/>
        </w:trPr>
        <w:tc>
          <w:tcPr>
            <w:tcW w:w="704" w:type="dxa"/>
            <w:vMerge/>
            <w:vAlign w:val="center"/>
          </w:tcPr>
          <w:p w14:paraId="27EA9731" w14:textId="77777777" w:rsidR="005E5707" w:rsidRPr="00B85DC5" w:rsidRDefault="005E5707" w:rsidP="006A442B">
            <w:pPr>
              <w:pStyle w:val="NoSpacing"/>
              <w:rPr>
                <w:lang w:val="en-AU"/>
              </w:rPr>
            </w:pPr>
          </w:p>
        </w:tc>
        <w:tc>
          <w:tcPr>
            <w:tcW w:w="1563" w:type="dxa"/>
            <w:vMerge/>
            <w:vAlign w:val="center"/>
          </w:tcPr>
          <w:p w14:paraId="6DB6F2F0" w14:textId="77777777" w:rsidR="005E5707" w:rsidRPr="00B85DC5" w:rsidRDefault="005E5707" w:rsidP="006A442B">
            <w:pPr>
              <w:pStyle w:val="NoSpacing"/>
              <w:rPr>
                <w:lang w:val="en-AU"/>
              </w:rPr>
            </w:pPr>
          </w:p>
        </w:tc>
        <w:tc>
          <w:tcPr>
            <w:tcW w:w="1560" w:type="dxa"/>
            <w:vAlign w:val="center"/>
          </w:tcPr>
          <w:p w14:paraId="1E92CD9C" w14:textId="77777777" w:rsidR="005E5707" w:rsidRPr="00B85DC5" w:rsidRDefault="005E5707" w:rsidP="006A442B">
            <w:r w:rsidRPr="00B85DC5">
              <w:t>Test condition</w:t>
            </w:r>
          </w:p>
        </w:tc>
        <w:tc>
          <w:tcPr>
            <w:tcW w:w="5305" w:type="dxa"/>
            <w:vAlign w:val="center"/>
          </w:tcPr>
          <w:p w14:paraId="00E6AD39" w14:textId="77777777" w:rsidR="005E5707" w:rsidRPr="00B85DC5" w:rsidRDefault="005E5707" w:rsidP="006A442B">
            <w:r w:rsidRPr="00B85DC5">
              <w:t>According to the protection class IPX4 of IEC 60529 [18]</w:t>
            </w:r>
          </w:p>
        </w:tc>
      </w:tr>
    </w:tbl>
    <w:p w14:paraId="2C2176EB" w14:textId="77777777" w:rsidR="005E5707" w:rsidRPr="00B85DC5" w:rsidRDefault="005E5707" w:rsidP="005E5707">
      <w:pPr>
        <w:pStyle w:val="Notes"/>
      </w:pPr>
      <w:r w:rsidRPr="00B85DC5">
        <w:rPr>
          <w:vertAlign w:val="superscript"/>
        </w:rPr>
        <w:t>(1)</w:t>
      </w:r>
      <w:r w:rsidRPr="00B85DC5">
        <w:t xml:space="preserve"> </w:t>
      </w:r>
      <w:r w:rsidRPr="00B85DC5">
        <w:tab/>
        <w:t xml:space="preserve">For protection against water, the required test level 2 of D 11 corresponds with IPX4 of </w:t>
      </w:r>
      <w:r w:rsidRPr="00B85DC5">
        <w:br/>
        <w:t>IEC 60529 [18].</w:t>
      </w:r>
    </w:p>
    <w:p w14:paraId="1ADBCFA1" w14:textId="77777777" w:rsidR="005E5707" w:rsidRPr="00C54B43" w:rsidRDefault="005E5707" w:rsidP="005E5707">
      <w:pPr>
        <w:spacing w:before="0" w:after="200" w:line="276" w:lineRule="auto"/>
        <w:rPr>
          <w:rFonts w:ascii="Times New Roman Bold" w:hAnsi="Times New Roman Bold"/>
          <w:b/>
          <w:sz w:val="28"/>
          <w:szCs w:val="28"/>
        </w:rPr>
      </w:pPr>
      <w:bookmarkStart w:id="876" w:name="_Toc532476472"/>
      <w:bookmarkStart w:id="877" w:name="_Toc20838856"/>
      <w:bookmarkStart w:id="878" w:name="_Toc66895741"/>
      <w:r w:rsidRPr="00C54B43">
        <w:rPr>
          <w:rFonts w:ascii="Times New Roman Bold" w:hAnsi="Times New Roman Bold"/>
        </w:rPr>
        <w:br w:type="page"/>
      </w:r>
    </w:p>
    <w:p w14:paraId="7DB922CC" w14:textId="77777777" w:rsidR="005E5707" w:rsidRPr="00B85DC5" w:rsidRDefault="005E5707" w:rsidP="005E5707">
      <w:pPr>
        <w:numPr>
          <w:ilvl w:val="0"/>
          <w:numId w:val="4"/>
        </w:numPr>
        <w:spacing w:before="360" w:after="240"/>
        <w:jc w:val="both"/>
        <w:outlineLvl w:val="0"/>
        <w:rPr>
          <w:b/>
          <w:sz w:val="28"/>
          <w:szCs w:val="28"/>
        </w:rPr>
      </w:pPr>
      <w:r w:rsidRPr="00B85DC5">
        <w:rPr>
          <w:b/>
          <w:sz w:val="28"/>
          <w:szCs w:val="28"/>
        </w:rPr>
        <w:lastRenderedPageBreak/>
        <w:t>Technical requirements</w:t>
      </w:r>
    </w:p>
    <w:bookmarkEnd w:id="875"/>
    <w:bookmarkEnd w:id="876"/>
    <w:bookmarkEnd w:id="877"/>
    <w:bookmarkEnd w:id="878"/>
    <w:p w14:paraId="4278E35C" w14:textId="77777777" w:rsidR="005E5707" w:rsidRPr="00B85DC5" w:rsidRDefault="005E5707" w:rsidP="005E5707">
      <w:r w:rsidRPr="00B85DC5">
        <w:t>The technical requirements for EBAs are divided into two sections:</w:t>
      </w:r>
    </w:p>
    <w:p w14:paraId="32B70A3A" w14:textId="77777777" w:rsidR="005E5707" w:rsidRPr="00B85DC5" w:rsidRDefault="005E5707" w:rsidP="005E5707">
      <w:pPr>
        <w:pStyle w:val="ListParagraph"/>
        <w:numPr>
          <w:ilvl w:val="0"/>
          <w:numId w:val="41"/>
        </w:numPr>
        <w:spacing w:after="60"/>
        <w:rPr>
          <w:lang w:val="en-AU"/>
        </w:rPr>
      </w:pPr>
      <w:r w:rsidRPr="00B85DC5">
        <w:rPr>
          <w:lang w:val="en-AU"/>
        </w:rPr>
        <w:fldChar w:fldCharType="begin" w:fldLock="1"/>
      </w:r>
      <w:r w:rsidRPr="00B85DC5">
        <w:rPr>
          <w:lang w:val="en-AU"/>
        </w:rPr>
        <w:instrText xml:space="preserve"> REF _Ref66893556 \r \h </w:instrText>
      </w:r>
      <w:r w:rsidRPr="00B85DC5">
        <w:rPr>
          <w:lang w:val="en-AU"/>
        </w:rPr>
      </w:r>
      <w:r w:rsidRPr="00B85DC5">
        <w:rPr>
          <w:lang w:val="en-AU"/>
        </w:rPr>
        <w:fldChar w:fldCharType="separate"/>
      </w:r>
      <w:r>
        <w:rPr>
          <w:lang w:val="en-AU"/>
        </w:rPr>
        <w:t>7.1</w:t>
      </w:r>
      <w:r w:rsidRPr="00B85DC5">
        <w:rPr>
          <w:lang w:val="en-AU"/>
        </w:rPr>
        <w:fldChar w:fldCharType="end"/>
      </w:r>
      <w:r w:rsidRPr="00B85DC5">
        <w:rPr>
          <w:lang w:val="en-AU"/>
        </w:rPr>
        <w:t xml:space="preserve"> covers the basic technical requirements; and</w:t>
      </w:r>
    </w:p>
    <w:p w14:paraId="331029B0" w14:textId="77777777" w:rsidR="005E5707" w:rsidRPr="00B85DC5" w:rsidRDefault="005E5707" w:rsidP="005E5707">
      <w:pPr>
        <w:pStyle w:val="ListParagraph"/>
        <w:numPr>
          <w:ilvl w:val="0"/>
          <w:numId w:val="41"/>
        </w:numPr>
        <w:rPr>
          <w:lang w:val="en-AU"/>
        </w:rPr>
      </w:pPr>
      <w:r w:rsidRPr="00B85DC5">
        <w:rPr>
          <w:lang w:val="en-AU"/>
        </w:rPr>
        <w:fldChar w:fldCharType="begin" w:fldLock="1"/>
      </w:r>
      <w:r w:rsidRPr="00B85DC5">
        <w:rPr>
          <w:lang w:val="en-AU"/>
        </w:rPr>
        <w:instrText xml:space="preserve"> REF _Ref66893572 \r \h </w:instrText>
      </w:r>
      <w:r w:rsidRPr="00B85DC5">
        <w:rPr>
          <w:lang w:val="en-AU"/>
        </w:rPr>
      </w:r>
      <w:r w:rsidRPr="00B85DC5">
        <w:rPr>
          <w:lang w:val="en-AU"/>
        </w:rPr>
        <w:fldChar w:fldCharType="separate"/>
      </w:r>
      <w:r>
        <w:rPr>
          <w:lang w:val="en-AU"/>
        </w:rPr>
        <w:t>7.2</w:t>
      </w:r>
      <w:r w:rsidRPr="00B85DC5">
        <w:rPr>
          <w:lang w:val="en-AU"/>
        </w:rPr>
        <w:fldChar w:fldCharType="end"/>
      </w:r>
      <w:r w:rsidRPr="00B85DC5">
        <w:rPr>
          <w:lang w:val="en-AU"/>
        </w:rPr>
        <w:t xml:space="preserve"> covers optional technical requirements.</w:t>
      </w:r>
    </w:p>
    <w:p w14:paraId="0E1C1DE1" w14:textId="0BD8E79C" w:rsidR="005E5707" w:rsidRPr="00B85DC5" w:rsidRDefault="005E5707" w:rsidP="005E5707">
      <w:r w:rsidRPr="00B85DC5">
        <w:t xml:space="preserve">The basic requirements cover the prerequisites that all EBAs </w:t>
      </w:r>
      <w:r w:rsidRPr="00B85DC5">
        <w:rPr>
          <w:color w:val="0070C0"/>
        </w:rPr>
        <w:t xml:space="preserve">must </w:t>
      </w:r>
      <w:r w:rsidR="00593ADB" w:rsidRPr="001561A6">
        <w:rPr>
          <w:strike/>
          <w:color w:val="FF0000"/>
        </w:rPr>
        <w:t>have to</w:t>
      </w:r>
      <w:r w:rsidR="00593ADB" w:rsidRPr="001561A6">
        <w:rPr>
          <w:color w:val="FF0000"/>
        </w:rPr>
        <w:t xml:space="preserve"> </w:t>
      </w:r>
      <w:r w:rsidRPr="00B85DC5">
        <w:t>fulfil.</w:t>
      </w:r>
    </w:p>
    <w:p w14:paraId="67B30B84" w14:textId="77777777" w:rsidR="005E5707" w:rsidRPr="00B85DC5" w:rsidRDefault="005E5707" w:rsidP="005E5707">
      <w:r w:rsidRPr="00B85DC5">
        <w:t>The optional requirements will only apply when an EBA is equipped with these extra functions or functionalities (e.g. a printer), and if national regulations specify these extra functionalities.</w:t>
      </w:r>
    </w:p>
    <w:p w14:paraId="5ACDAB6E" w14:textId="77777777" w:rsidR="005E5707" w:rsidRPr="00B85DC5" w:rsidRDefault="005E5707" w:rsidP="005E5707">
      <w:pPr>
        <w:rPr>
          <w:color w:val="0070C0"/>
        </w:rPr>
      </w:pPr>
      <w:r w:rsidRPr="00B85DC5">
        <w:rPr>
          <w:color w:val="0070C0"/>
        </w:rPr>
        <w:t>In Australia, all sections within 7.2, except 7.2.1.1 Printing device, are mandatory.</w:t>
      </w:r>
    </w:p>
    <w:p w14:paraId="1F368B0E" w14:textId="77777777" w:rsidR="005E5707" w:rsidRPr="00B85DC5" w:rsidRDefault="005E5707" w:rsidP="002E7F40">
      <w:pPr>
        <w:pStyle w:val="Heading2"/>
      </w:pPr>
      <w:bookmarkStart w:id="879" w:name="_Toc437026548"/>
      <w:bookmarkStart w:id="880" w:name="_Toc437714904"/>
      <w:bookmarkStart w:id="881" w:name="_Toc437715778"/>
      <w:bookmarkStart w:id="882" w:name="_Toc437716711"/>
      <w:bookmarkStart w:id="883" w:name="_Toc437723774"/>
      <w:bookmarkStart w:id="884" w:name="_Toc438127699"/>
      <w:bookmarkStart w:id="885" w:name="_Toc438130371"/>
      <w:bookmarkStart w:id="886" w:name="_Toc437026549"/>
      <w:bookmarkStart w:id="887" w:name="_Toc437714905"/>
      <w:bookmarkStart w:id="888" w:name="_Toc437715779"/>
      <w:bookmarkStart w:id="889" w:name="_Toc437716712"/>
      <w:bookmarkStart w:id="890" w:name="_Toc437723775"/>
      <w:bookmarkStart w:id="891" w:name="_Toc438127700"/>
      <w:bookmarkStart w:id="892" w:name="_Toc438130372"/>
      <w:bookmarkStart w:id="893" w:name="_Toc532476473"/>
      <w:bookmarkStart w:id="894" w:name="_Toc20838857"/>
      <w:bookmarkStart w:id="895" w:name="_Ref66893556"/>
      <w:bookmarkStart w:id="896" w:name="_Toc66895742"/>
      <w:bookmarkStart w:id="897" w:name="_Toc191643385"/>
      <w:bookmarkStart w:id="898" w:name="_Toc193266562"/>
      <w:bookmarkStart w:id="899" w:name="_Toc199247259"/>
      <w:bookmarkStart w:id="900" w:name="_Toc43293414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sidRPr="00B85DC5">
        <w:t>Basic technical requirements</w:t>
      </w:r>
      <w:bookmarkEnd w:id="893"/>
      <w:bookmarkEnd w:id="894"/>
      <w:bookmarkEnd w:id="895"/>
      <w:bookmarkEnd w:id="896"/>
      <w:bookmarkEnd w:id="897"/>
      <w:bookmarkEnd w:id="898"/>
      <w:bookmarkEnd w:id="899"/>
    </w:p>
    <w:p w14:paraId="0A8167BD" w14:textId="77777777" w:rsidR="005E5707" w:rsidRPr="00B85DC5" w:rsidRDefault="005E5707" w:rsidP="0033195C">
      <w:pPr>
        <w:pStyle w:val="Heading3"/>
      </w:pPr>
      <w:bookmarkStart w:id="901" w:name="_Toc532476474"/>
      <w:bookmarkStart w:id="902" w:name="_Toc20838858"/>
      <w:bookmarkStart w:id="903" w:name="_Toc66895743"/>
      <w:bookmarkStart w:id="904" w:name="_Toc191643386"/>
      <w:r w:rsidRPr="00B85DC5">
        <w:t>Presentation of the measurement result</w:t>
      </w:r>
      <w:bookmarkEnd w:id="900"/>
      <w:bookmarkEnd w:id="901"/>
      <w:bookmarkEnd w:id="902"/>
      <w:bookmarkEnd w:id="903"/>
      <w:bookmarkEnd w:id="904"/>
    </w:p>
    <w:p w14:paraId="2175745C" w14:textId="77777777" w:rsidR="005E5707" w:rsidRPr="00B85DC5" w:rsidRDefault="005E5707" w:rsidP="005E5707">
      <w:pPr>
        <w:pStyle w:val="Heading4"/>
        <w:numPr>
          <w:ilvl w:val="3"/>
          <w:numId w:val="4"/>
        </w:numPr>
        <w:rPr>
          <w:lang w:val="en-AU"/>
        </w:rPr>
      </w:pPr>
      <w:bookmarkStart w:id="905" w:name="_Toc532476475"/>
      <w:bookmarkStart w:id="906" w:name="_Toc20838859"/>
      <w:r w:rsidRPr="00B85DC5">
        <w:rPr>
          <w:lang w:val="en-AU"/>
        </w:rPr>
        <w:t>Indicating device</w:t>
      </w:r>
      <w:bookmarkEnd w:id="905"/>
      <w:bookmarkEnd w:id="906"/>
    </w:p>
    <w:p w14:paraId="31FDB7D4" w14:textId="77777777" w:rsidR="005E5707" w:rsidRPr="00B85DC5" w:rsidRDefault="005E5707" w:rsidP="005E5707">
      <w:r w:rsidRPr="00B85DC5">
        <w:t>Results either displayed or printed shall be reliable, easy to read and unambiguous under normal conditions of use.</w:t>
      </w:r>
    </w:p>
    <w:p w14:paraId="6D8201A6" w14:textId="77777777" w:rsidR="005E5707" w:rsidRPr="00B85DC5" w:rsidRDefault="005E5707" w:rsidP="005E5707">
      <w:r w:rsidRPr="00B85DC5">
        <w:t>All indications (displays, printout, stored data, transmitted data, etc.) of one measurement result shall show the same value.</w:t>
      </w:r>
    </w:p>
    <w:p w14:paraId="2F864201" w14:textId="77777777" w:rsidR="005E5707" w:rsidRPr="00B85DC5" w:rsidRDefault="005E5707" w:rsidP="005E5707">
      <w:r w:rsidRPr="00B85DC5">
        <w:t>On displays, the result of the measurement shall be presented in digital format by means of aligned figures.</w:t>
      </w:r>
    </w:p>
    <w:p w14:paraId="4C9EEE37" w14:textId="77777777" w:rsidR="005E5707" w:rsidRPr="00B85DC5" w:rsidRDefault="005E5707" w:rsidP="005E5707">
      <w:r w:rsidRPr="00B85DC5">
        <w:t>The height of the figures on the display shall be equal or greater than:</w:t>
      </w:r>
    </w:p>
    <w:p w14:paraId="08258342" w14:textId="77777777" w:rsidR="005E5707" w:rsidRPr="00B85DC5" w:rsidRDefault="005E5707" w:rsidP="005E5707">
      <w:pPr>
        <w:pStyle w:val="ListParagraph"/>
        <w:numPr>
          <w:ilvl w:val="0"/>
          <w:numId w:val="7"/>
        </w:numPr>
        <w:jc w:val="both"/>
        <w:rPr>
          <w:lang w:val="en-AU"/>
        </w:rPr>
      </w:pPr>
      <w:r w:rsidRPr="00B85DC5">
        <w:rPr>
          <w:lang w:val="en-AU"/>
        </w:rPr>
        <w:t>5 mm for illuminated displays, and</w:t>
      </w:r>
    </w:p>
    <w:p w14:paraId="22293533" w14:textId="77777777" w:rsidR="005E5707" w:rsidRPr="00B85DC5" w:rsidRDefault="005E5707" w:rsidP="005E5707">
      <w:pPr>
        <w:pStyle w:val="ListParagraph"/>
        <w:numPr>
          <w:ilvl w:val="0"/>
          <w:numId w:val="7"/>
        </w:numPr>
        <w:jc w:val="both"/>
        <w:rPr>
          <w:lang w:val="en-AU"/>
        </w:rPr>
      </w:pPr>
      <w:r w:rsidRPr="00B85DC5">
        <w:rPr>
          <w:lang w:val="en-AU"/>
        </w:rPr>
        <w:t>10 mm in all other cases.</w:t>
      </w:r>
    </w:p>
    <w:p w14:paraId="21EA9E2D" w14:textId="77777777" w:rsidR="005E5707" w:rsidRPr="00B85DC5" w:rsidRDefault="005E5707" w:rsidP="005E5707">
      <w:r w:rsidRPr="00B85DC5">
        <w:t>The unit of measurement or its symbol shall appear in close proximity to the result, with characters at least 3 mm high.</w:t>
      </w:r>
    </w:p>
    <w:p w14:paraId="40C2E41D" w14:textId="77777777" w:rsidR="005E5707" w:rsidRPr="00B85DC5" w:rsidRDefault="005E5707" w:rsidP="005E5707">
      <w:r w:rsidRPr="00B85DC5">
        <w:t>The characters shall be easily readable in all ambient light conditions.</w:t>
      </w:r>
    </w:p>
    <w:p w14:paraId="0FB5F61E" w14:textId="77777777" w:rsidR="005E5707" w:rsidRPr="00B85DC5" w:rsidRDefault="005E5707" w:rsidP="005E5707">
      <w:r w:rsidRPr="00B85DC5">
        <w:t>If the characters are not illuminated, the display shall have an illumination device.</w:t>
      </w:r>
    </w:p>
    <w:p w14:paraId="52AF9E9C" w14:textId="77777777" w:rsidR="005E5707" w:rsidRPr="00B85DC5" w:rsidRDefault="005E5707" w:rsidP="005E5707">
      <w:r w:rsidRPr="00B85DC5">
        <w:t>It shall not be possible to confuse a zero indication prior to the subject sample measurement, and a subject result.</w:t>
      </w:r>
    </w:p>
    <w:p w14:paraId="3664ABFA" w14:textId="77777777" w:rsidR="005E5707" w:rsidRPr="00B85DC5" w:rsidRDefault="005E5707" w:rsidP="005E5707">
      <w:pPr>
        <w:pStyle w:val="Number4"/>
        <w:numPr>
          <w:ilvl w:val="3"/>
          <w:numId w:val="4"/>
        </w:numPr>
        <w:jc w:val="both"/>
        <w:rPr>
          <w:b/>
          <w:lang w:val="en-AU"/>
        </w:rPr>
      </w:pPr>
      <w:bookmarkStart w:id="907" w:name="_Toc432934150"/>
      <w:bookmarkStart w:id="908" w:name="_Toc532476476"/>
      <w:bookmarkStart w:id="909" w:name="_Toc20838860"/>
      <w:r w:rsidRPr="00B85DC5">
        <w:rPr>
          <w:b/>
          <w:lang w:val="en-AU"/>
        </w:rPr>
        <w:t>Availability of measurement results</w:t>
      </w:r>
      <w:bookmarkEnd w:id="907"/>
      <w:bookmarkEnd w:id="908"/>
      <w:bookmarkEnd w:id="909"/>
    </w:p>
    <w:p w14:paraId="4F265F79" w14:textId="77777777" w:rsidR="005E5707" w:rsidRPr="00B85DC5" w:rsidRDefault="005E5707" w:rsidP="005E5707">
      <w:r w:rsidRPr="00B85DC5">
        <w:t>It shall be possible to retain the results in a readable or accessible form for at least 15 min.</w:t>
      </w:r>
    </w:p>
    <w:p w14:paraId="0E299401" w14:textId="77777777" w:rsidR="005E5707" w:rsidRPr="00B85DC5" w:rsidRDefault="005E5707" w:rsidP="005E5707">
      <w:r w:rsidRPr="00B85DC5">
        <w:t>If other measurements can be performed during this period, the previous result</w:t>
      </w:r>
      <w:r w:rsidRPr="00B85DC5">
        <w:rPr>
          <w:color w:val="0000FF"/>
          <w:szCs w:val="20"/>
          <w:lang w:eastAsia="ja-JP"/>
        </w:rPr>
        <w:t xml:space="preserve"> </w:t>
      </w:r>
      <w:r w:rsidRPr="00B85DC5">
        <w:t>shall be accessible without ambiguity.</w:t>
      </w:r>
    </w:p>
    <w:p w14:paraId="6C1FA52E" w14:textId="77777777" w:rsidR="005E5707" w:rsidRPr="00B85DC5" w:rsidRDefault="005E5707" w:rsidP="005E5707">
      <w:r w:rsidRPr="00B85DC5">
        <w:t>If this requirement can only be met by printing the results, the absence of paper in the printer shall prevent further measurements from being made.</w:t>
      </w:r>
    </w:p>
    <w:p w14:paraId="1510C61B" w14:textId="77777777" w:rsidR="005E5707" w:rsidRPr="00B85DC5" w:rsidRDefault="005E5707" w:rsidP="005E5707">
      <w:pPr>
        <w:pStyle w:val="Heading4"/>
        <w:numPr>
          <w:ilvl w:val="3"/>
          <w:numId w:val="4"/>
        </w:numPr>
        <w:rPr>
          <w:lang w:val="en-AU"/>
        </w:rPr>
      </w:pPr>
      <w:bookmarkStart w:id="910" w:name="_Toc532476477"/>
      <w:bookmarkStart w:id="911" w:name="_Toc20838861"/>
      <w:r w:rsidRPr="00B85DC5">
        <w:rPr>
          <w:lang w:val="en-AU"/>
        </w:rPr>
        <w:t>Presentations when in metrological test mode</w:t>
      </w:r>
      <w:bookmarkEnd w:id="910"/>
      <w:bookmarkEnd w:id="911"/>
    </w:p>
    <w:p w14:paraId="3F8CBEF8" w14:textId="77777777" w:rsidR="005E5707" w:rsidRPr="00B85DC5" w:rsidRDefault="005E5707" w:rsidP="005E5707">
      <w:r w:rsidRPr="00B85DC5">
        <w:t>When the EBA is in metrological test mode, the indications and printed information during this mode shall be clearly and unambiguously distinguishable from those during the measuring mode.</w:t>
      </w:r>
    </w:p>
    <w:p w14:paraId="1586FCAC" w14:textId="77777777" w:rsidR="005E5707" w:rsidRPr="00B85DC5" w:rsidRDefault="005E5707" w:rsidP="005E5707">
      <w:pPr>
        <w:spacing w:before="0" w:after="200" w:line="276" w:lineRule="auto"/>
      </w:pPr>
      <w:r w:rsidRPr="00B85DC5">
        <w:br w:type="page"/>
      </w:r>
    </w:p>
    <w:p w14:paraId="76981E62" w14:textId="77777777" w:rsidR="005E5707" w:rsidRPr="00B85DC5" w:rsidRDefault="005E5707" w:rsidP="0033195C">
      <w:pPr>
        <w:pStyle w:val="Heading3"/>
      </w:pPr>
      <w:bookmarkStart w:id="912" w:name="_Toc437714909"/>
      <w:bookmarkStart w:id="913" w:name="_Toc437715783"/>
      <w:bookmarkStart w:id="914" w:name="_Toc437716716"/>
      <w:bookmarkStart w:id="915" w:name="_Toc437723779"/>
      <w:bookmarkStart w:id="916" w:name="_Toc438127704"/>
      <w:bookmarkStart w:id="917" w:name="_Toc438130376"/>
      <w:bookmarkStart w:id="918" w:name="_Toc437026553"/>
      <w:bookmarkStart w:id="919" w:name="_Toc437714910"/>
      <w:bookmarkStart w:id="920" w:name="_Toc437715784"/>
      <w:bookmarkStart w:id="921" w:name="_Toc437716717"/>
      <w:bookmarkStart w:id="922" w:name="_Toc437723780"/>
      <w:bookmarkStart w:id="923" w:name="_Toc438127705"/>
      <w:bookmarkStart w:id="924" w:name="_Toc438130377"/>
      <w:bookmarkStart w:id="925" w:name="_Toc432934151"/>
      <w:bookmarkStart w:id="926" w:name="_Toc532476478"/>
      <w:bookmarkStart w:id="927" w:name="_Toc20838862"/>
      <w:bookmarkStart w:id="928" w:name="_Toc66895744"/>
      <w:bookmarkStart w:id="929" w:name="_Toc191643387"/>
      <w:bookmarkEnd w:id="912"/>
      <w:bookmarkEnd w:id="913"/>
      <w:bookmarkEnd w:id="914"/>
      <w:bookmarkEnd w:id="915"/>
      <w:bookmarkEnd w:id="916"/>
      <w:bookmarkEnd w:id="917"/>
      <w:bookmarkEnd w:id="918"/>
      <w:bookmarkEnd w:id="919"/>
      <w:bookmarkEnd w:id="920"/>
      <w:bookmarkEnd w:id="921"/>
      <w:bookmarkEnd w:id="922"/>
      <w:bookmarkEnd w:id="923"/>
      <w:bookmarkEnd w:id="924"/>
      <w:r w:rsidRPr="00B85DC5">
        <w:lastRenderedPageBreak/>
        <w:t>Protection against fraud</w:t>
      </w:r>
      <w:bookmarkEnd w:id="925"/>
      <w:bookmarkEnd w:id="926"/>
      <w:bookmarkEnd w:id="927"/>
      <w:bookmarkEnd w:id="928"/>
      <w:bookmarkEnd w:id="929"/>
    </w:p>
    <w:p w14:paraId="44D295E1" w14:textId="77777777" w:rsidR="005E5707" w:rsidRPr="00B85DC5" w:rsidRDefault="005E5707" w:rsidP="005E5707">
      <w:r w:rsidRPr="00B85DC5">
        <w:t>An EBA shall have no characteristics likely to facilitate its fraudulent use, either by accidental or by deliberate means when using the instrument in the normal manner. The possibilities for unintentional misuse shall be considered in the construction (hardware and software) to reduce them to a minimum. In particular, the following aspects shall be taken into account:</w:t>
      </w:r>
    </w:p>
    <w:p w14:paraId="5DCCB161" w14:textId="77777777" w:rsidR="005E5707" w:rsidRPr="00B85DC5" w:rsidRDefault="005E5707" w:rsidP="005E5707">
      <w:pPr>
        <w:pStyle w:val="ListParagraph"/>
        <w:numPr>
          <w:ilvl w:val="0"/>
          <w:numId w:val="7"/>
        </w:numPr>
        <w:jc w:val="both"/>
        <w:rPr>
          <w:lang w:val="en-AU"/>
        </w:rPr>
      </w:pPr>
      <w:r w:rsidRPr="00B85DC5">
        <w:rPr>
          <w:lang w:val="en-AU"/>
        </w:rPr>
        <w:t>access to the metrological test mode shall be restricted;</w:t>
      </w:r>
    </w:p>
    <w:p w14:paraId="10BDAB83" w14:textId="77777777" w:rsidR="005E5707" w:rsidRPr="00B85DC5" w:rsidRDefault="005E5707" w:rsidP="005E5707">
      <w:pPr>
        <w:pStyle w:val="ListParagraph"/>
        <w:numPr>
          <w:ilvl w:val="0"/>
          <w:numId w:val="7"/>
        </w:numPr>
        <w:jc w:val="both"/>
        <w:rPr>
          <w:lang w:val="en-AU"/>
        </w:rPr>
      </w:pPr>
      <w:r w:rsidRPr="00B85DC5">
        <w:rPr>
          <w:lang w:val="en-AU"/>
        </w:rPr>
        <w:t>it shall be impossible to make any adjustments without breaking the sealing;</w:t>
      </w:r>
    </w:p>
    <w:p w14:paraId="576968D3" w14:textId="77777777" w:rsidR="005E5707" w:rsidRPr="00B85DC5" w:rsidRDefault="005E5707" w:rsidP="005E5707">
      <w:pPr>
        <w:pStyle w:val="ListParagraph"/>
        <w:numPr>
          <w:ilvl w:val="0"/>
          <w:numId w:val="7"/>
        </w:numPr>
        <w:jc w:val="both"/>
        <w:rPr>
          <w:lang w:val="en-AU"/>
        </w:rPr>
      </w:pPr>
      <w:r w:rsidRPr="00B85DC5">
        <w:rPr>
          <w:lang w:val="en-AU"/>
        </w:rPr>
        <w:t>only in the metrological test mode shall it be possible to make any adjustments via the software.</w:t>
      </w:r>
    </w:p>
    <w:p w14:paraId="01E75540" w14:textId="77777777" w:rsidR="005E5707" w:rsidRPr="00B85DC5" w:rsidRDefault="005E5707" w:rsidP="005E5707">
      <w:r w:rsidRPr="00B85DC5">
        <w:t>An EBA and especially the software shall be designed and constructed in such a way that the risk of unintentional, accidental, or intentional misuse is minimised.</w:t>
      </w:r>
    </w:p>
    <w:p w14:paraId="22BE2FA0" w14:textId="77777777" w:rsidR="005E5707" w:rsidRPr="00B85DC5" w:rsidRDefault="005E5707" w:rsidP="0033195C">
      <w:pPr>
        <w:pStyle w:val="Heading3"/>
      </w:pPr>
      <w:bookmarkStart w:id="930" w:name="_Toc432934152"/>
      <w:bookmarkStart w:id="931" w:name="_Toc532476479"/>
      <w:bookmarkStart w:id="932" w:name="_Toc20838863"/>
      <w:bookmarkStart w:id="933" w:name="_Toc66895745"/>
      <w:bookmarkStart w:id="934" w:name="_Toc191643388"/>
      <w:r w:rsidRPr="00B85DC5">
        <w:t>Checking operations</w:t>
      </w:r>
      <w:bookmarkEnd w:id="930"/>
      <w:bookmarkEnd w:id="931"/>
      <w:bookmarkEnd w:id="932"/>
      <w:bookmarkEnd w:id="933"/>
      <w:bookmarkEnd w:id="934"/>
    </w:p>
    <w:p w14:paraId="7535C984" w14:textId="77777777" w:rsidR="005E5707" w:rsidRPr="00B85DC5" w:rsidRDefault="005E5707" w:rsidP="005E5707">
      <w:r w:rsidRPr="00B85DC5">
        <w:t>When powered on, the EBA shall automatically check its correct operation (e.g. checksums, watchdogs, etc.). When any defect or an error signal is detected, the instrument shall display an error message and shall not allow any further measurement.</w:t>
      </w:r>
    </w:p>
    <w:p w14:paraId="2B80CD3B" w14:textId="77777777" w:rsidR="005E5707" w:rsidRPr="00B85DC5" w:rsidRDefault="005E5707" w:rsidP="005E5707">
      <w:pPr>
        <w:rPr>
          <w:color w:val="0070C0"/>
        </w:rPr>
      </w:pPr>
      <w:r w:rsidRPr="00B85DC5">
        <w:t xml:space="preserve">The EBA shall check correct operation automatically before and after each measurement. </w:t>
      </w:r>
      <w:r w:rsidRPr="00B85DC5">
        <w:rPr>
          <w:color w:val="0070C0"/>
        </w:rPr>
        <w:t>The EBA shall automatically perform a zero value test or check the zero value before and after each measurement.</w:t>
      </w:r>
    </w:p>
    <w:p w14:paraId="074E2914" w14:textId="77777777" w:rsidR="005E5707" w:rsidRPr="00B85DC5" w:rsidRDefault="005E5707" w:rsidP="0033195C">
      <w:pPr>
        <w:pStyle w:val="Heading3"/>
      </w:pPr>
      <w:bookmarkStart w:id="935" w:name="_Toc432934153"/>
      <w:bookmarkStart w:id="936" w:name="_Toc532476480"/>
      <w:bookmarkStart w:id="937" w:name="_Toc20838864"/>
      <w:bookmarkStart w:id="938" w:name="_Toc66895746"/>
      <w:bookmarkStart w:id="939" w:name="_Toc191643389"/>
      <w:r w:rsidRPr="00B85DC5">
        <w:t>Warm-up time</w:t>
      </w:r>
      <w:bookmarkEnd w:id="935"/>
      <w:bookmarkEnd w:id="936"/>
      <w:bookmarkEnd w:id="937"/>
      <w:bookmarkEnd w:id="938"/>
      <w:bookmarkEnd w:id="939"/>
    </w:p>
    <w:p w14:paraId="5C8A932B" w14:textId="77777777" w:rsidR="005E5707" w:rsidRPr="00B85DC5" w:rsidRDefault="005E5707" w:rsidP="005E5707">
      <w:r w:rsidRPr="00B85DC5">
        <w:t>Under reference conditions (</w:t>
      </w:r>
      <w:r w:rsidRPr="00B85DC5">
        <w:rPr>
          <w:rFonts w:eastAsiaTheme="minorEastAsia"/>
        </w:rPr>
        <w:t>R 126-2, 2.4.1</w:t>
      </w:r>
      <w:r w:rsidRPr="00B85DC5">
        <w:t xml:space="preserve">), the EBAs used in different use-cases (see </w:t>
      </w:r>
      <w:r w:rsidRPr="00B85DC5">
        <w:fldChar w:fldCharType="begin" w:fldLock="1"/>
      </w:r>
      <w:r w:rsidRPr="00B85DC5">
        <w:instrText xml:space="preserve"> REF _Ref87883963 \r \h </w:instrText>
      </w:r>
      <w:r w:rsidRPr="00B85DC5">
        <w:fldChar w:fldCharType="separate"/>
      </w:r>
      <w:r>
        <w:t>3.2</w:t>
      </w:r>
      <w:r w:rsidRPr="00B85DC5">
        <w:fldChar w:fldCharType="end"/>
      </w:r>
      <w:r w:rsidRPr="00B85DC5">
        <w:t>) shall be capable of attaining the measuring mode after being switched on in a time not greater than the warm-up times given in Table 7:</w:t>
      </w:r>
    </w:p>
    <w:p w14:paraId="4B3CCD95" w14:textId="77777777" w:rsidR="005E5707" w:rsidRPr="00B85DC5" w:rsidRDefault="005E5707" w:rsidP="005E5707">
      <w:pPr>
        <w:pStyle w:val="Caption"/>
      </w:pPr>
      <w:r w:rsidRPr="00B85DC5">
        <w:t>Table 7 - Warm-up times for different use-cases</w:t>
      </w:r>
    </w:p>
    <w:tbl>
      <w:tblPr>
        <w:tblStyle w:val="TableGrid"/>
        <w:tblW w:w="9067" w:type="dxa"/>
        <w:tblLook w:val="04A0" w:firstRow="1" w:lastRow="0" w:firstColumn="1" w:lastColumn="0" w:noHBand="0" w:noVBand="1"/>
      </w:tblPr>
      <w:tblGrid>
        <w:gridCol w:w="1384"/>
        <w:gridCol w:w="5274"/>
        <w:gridCol w:w="2409"/>
      </w:tblGrid>
      <w:tr w:rsidR="005E5707" w:rsidRPr="00B85DC5" w14:paraId="71E2E67A" w14:textId="77777777" w:rsidTr="00D45F16">
        <w:trPr>
          <w:cnfStyle w:val="100000000000" w:firstRow="1" w:lastRow="0" w:firstColumn="0" w:lastColumn="0" w:oddVBand="0" w:evenVBand="0" w:oddHBand="0" w:evenHBand="0" w:firstRowFirstColumn="0" w:firstRowLastColumn="0" w:lastRowFirstColumn="0" w:lastRowLastColumn="0"/>
          <w:tblHeader/>
        </w:trPr>
        <w:tc>
          <w:tcPr>
            <w:tcW w:w="1384" w:type="dxa"/>
          </w:tcPr>
          <w:p w14:paraId="76A7BBB8" w14:textId="77777777" w:rsidR="005E5707" w:rsidRPr="00B85DC5" w:rsidRDefault="005E5707" w:rsidP="006A442B">
            <w:pPr>
              <w:jc w:val="center"/>
            </w:pPr>
            <w:r w:rsidRPr="00B85DC5">
              <w:t>Reference to definition</w:t>
            </w:r>
          </w:p>
        </w:tc>
        <w:tc>
          <w:tcPr>
            <w:tcW w:w="5274" w:type="dxa"/>
            <w:vAlign w:val="center"/>
          </w:tcPr>
          <w:p w14:paraId="1BD985F2" w14:textId="77777777" w:rsidR="005E5707" w:rsidRPr="00B85DC5" w:rsidRDefault="005E5707" w:rsidP="006A442B">
            <w:pPr>
              <w:jc w:val="center"/>
            </w:pPr>
            <w:r w:rsidRPr="00B85DC5">
              <w:t>Description of evidential breath alcohol analyser</w:t>
            </w:r>
          </w:p>
        </w:tc>
        <w:tc>
          <w:tcPr>
            <w:tcW w:w="2409" w:type="dxa"/>
            <w:vAlign w:val="center"/>
          </w:tcPr>
          <w:p w14:paraId="02F45163" w14:textId="77777777" w:rsidR="005E5707" w:rsidRPr="00B85DC5" w:rsidRDefault="005E5707" w:rsidP="006A442B">
            <w:pPr>
              <w:jc w:val="center"/>
            </w:pPr>
            <w:r w:rsidRPr="00B85DC5">
              <w:t>Maximum warm-up time</w:t>
            </w:r>
          </w:p>
        </w:tc>
      </w:tr>
      <w:tr w:rsidR="005E5707" w:rsidRPr="00B85DC5" w14:paraId="4504C2CA" w14:textId="77777777" w:rsidTr="006A442B">
        <w:tc>
          <w:tcPr>
            <w:tcW w:w="1384" w:type="dxa"/>
          </w:tcPr>
          <w:p w14:paraId="28B0DA46" w14:textId="77777777" w:rsidR="005E5707" w:rsidRPr="00B85DC5" w:rsidRDefault="005E5707" w:rsidP="006A442B">
            <w:pPr>
              <w:jc w:val="center"/>
            </w:pPr>
            <w:r w:rsidRPr="00B85DC5">
              <w:t>3.2.2</w:t>
            </w:r>
          </w:p>
        </w:tc>
        <w:tc>
          <w:tcPr>
            <w:tcW w:w="5274" w:type="dxa"/>
          </w:tcPr>
          <w:p w14:paraId="23B274E4" w14:textId="77777777" w:rsidR="005E5707" w:rsidRPr="00B85DC5" w:rsidRDefault="005E5707" w:rsidP="006A442B">
            <w:pPr>
              <w:jc w:val="center"/>
            </w:pPr>
            <w:r w:rsidRPr="00B85DC5">
              <w:t>Use-case 1: stationary EBA</w:t>
            </w:r>
          </w:p>
        </w:tc>
        <w:tc>
          <w:tcPr>
            <w:tcW w:w="2409" w:type="dxa"/>
          </w:tcPr>
          <w:p w14:paraId="103B10EB" w14:textId="77777777" w:rsidR="005E5707" w:rsidRPr="00B85DC5" w:rsidRDefault="005E5707" w:rsidP="006A442B">
            <w:pPr>
              <w:jc w:val="center"/>
            </w:pPr>
            <w:r w:rsidRPr="00B85DC5">
              <w:t>15 min</w:t>
            </w:r>
          </w:p>
        </w:tc>
      </w:tr>
      <w:tr w:rsidR="005E5707" w:rsidRPr="00B85DC5" w14:paraId="3E9755F9" w14:textId="77777777" w:rsidTr="006A442B">
        <w:tc>
          <w:tcPr>
            <w:tcW w:w="1384" w:type="dxa"/>
          </w:tcPr>
          <w:p w14:paraId="62B19ACB" w14:textId="77777777" w:rsidR="005E5707" w:rsidRPr="00B85DC5" w:rsidRDefault="005E5707" w:rsidP="006A442B">
            <w:pPr>
              <w:jc w:val="center"/>
            </w:pPr>
            <w:r w:rsidRPr="00B85DC5">
              <w:t>3.2.3</w:t>
            </w:r>
          </w:p>
        </w:tc>
        <w:tc>
          <w:tcPr>
            <w:tcW w:w="5274" w:type="dxa"/>
          </w:tcPr>
          <w:p w14:paraId="528C4EAA" w14:textId="77777777" w:rsidR="005E5707" w:rsidRPr="00B85DC5" w:rsidRDefault="005E5707" w:rsidP="006A442B">
            <w:pPr>
              <w:jc w:val="center"/>
            </w:pPr>
            <w:r w:rsidRPr="00B85DC5">
              <w:t>Use-case 2: transportable EBA</w:t>
            </w:r>
          </w:p>
        </w:tc>
        <w:tc>
          <w:tcPr>
            <w:tcW w:w="2409" w:type="dxa"/>
          </w:tcPr>
          <w:p w14:paraId="6BB29F54" w14:textId="77777777" w:rsidR="005E5707" w:rsidRPr="00B85DC5" w:rsidRDefault="005E5707" w:rsidP="006A442B">
            <w:pPr>
              <w:jc w:val="center"/>
            </w:pPr>
            <w:r w:rsidRPr="00B85DC5">
              <w:t>15 min</w:t>
            </w:r>
          </w:p>
        </w:tc>
      </w:tr>
      <w:tr w:rsidR="005E5707" w:rsidRPr="00B85DC5" w14:paraId="29DFD5AC" w14:textId="77777777" w:rsidTr="006A442B">
        <w:tc>
          <w:tcPr>
            <w:tcW w:w="1384" w:type="dxa"/>
          </w:tcPr>
          <w:p w14:paraId="4ECA000E" w14:textId="77777777" w:rsidR="005E5707" w:rsidRPr="00B85DC5" w:rsidRDefault="005E5707" w:rsidP="006A442B">
            <w:pPr>
              <w:jc w:val="center"/>
            </w:pPr>
            <w:r w:rsidRPr="00B85DC5">
              <w:t>3.2.4</w:t>
            </w:r>
          </w:p>
        </w:tc>
        <w:tc>
          <w:tcPr>
            <w:tcW w:w="5274" w:type="dxa"/>
          </w:tcPr>
          <w:p w14:paraId="367107AE" w14:textId="77777777" w:rsidR="005E5707" w:rsidRPr="00B85DC5" w:rsidRDefault="005E5707" w:rsidP="006A442B">
            <w:pPr>
              <w:jc w:val="center"/>
            </w:pPr>
            <w:r w:rsidRPr="00B85DC5">
              <w:t>Use-case 3: portable EBA</w:t>
            </w:r>
          </w:p>
        </w:tc>
        <w:tc>
          <w:tcPr>
            <w:tcW w:w="2409" w:type="dxa"/>
          </w:tcPr>
          <w:p w14:paraId="29407BF3" w14:textId="77777777" w:rsidR="005E5707" w:rsidRPr="00B85DC5" w:rsidRDefault="005E5707" w:rsidP="006A442B">
            <w:pPr>
              <w:jc w:val="center"/>
            </w:pPr>
            <w:r w:rsidRPr="00B85DC5">
              <w:t>5 min</w:t>
            </w:r>
          </w:p>
        </w:tc>
      </w:tr>
    </w:tbl>
    <w:p w14:paraId="0B14EA66" w14:textId="77777777" w:rsidR="005E5707" w:rsidRPr="00B85DC5" w:rsidRDefault="005E5707" w:rsidP="005E5707">
      <w:r w:rsidRPr="00B85DC5">
        <w:t>EBAs equipped with a standby mode shall be capable of returning to a measuring mode in 5 min</w:t>
      </w:r>
      <w:r w:rsidRPr="00B85DC5" w:rsidDel="008D2E9A">
        <w:t xml:space="preserve"> </w:t>
      </w:r>
      <w:r w:rsidRPr="00B85DC5">
        <w:t>from the standby mode.</w:t>
      </w:r>
    </w:p>
    <w:p w14:paraId="3C710666" w14:textId="77777777" w:rsidR="005E5707" w:rsidRPr="00B85DC5" w:rsidRDefault="005E5707" w:rsidP="0033195C">
      <w:pPr>
        <w:pStyle w:val="Heading3"/>
      </w:pPr>
      <w:bookmarkStart w:id="940" w:name="_Toc432934154"/>
      <w:bookmarkStart w:id="941" w:name="_Toc532476481"/>
      <w:bookmarkStart w:id="942" w:name="_Toc20838865"/>
      <w:bookmarkStart w:id="943" w:name="_Toc66895747"/>
      <w:bookmarkStart w:id="944" w:name="_Toc191643390"/>
      <w:r w:rsidRPr="00B85DC5">
        <w:t>Availability for measurement</w:t>
      </w:r>
      <w:bookmarkEnd w:id="940"/>
      <w:bookmarkEnd w:id="941"/>
      <w:bookmarkEnd w:id="942"/>
      <w:bookmarkEnd w:id="943"/>
      <w:bookmarkEnd w:id="944"/>
    </w:p>
    <w:p w14:paraId="570F4B7F" w14:textId="77777777" w:rsidR="005E5707" w:rsidRPr="00B85DC5" w:rsidRDefault="005E5707" w:rsidP="005E5707">
      <w:r w:rsidRPr="00B85DC5">
        <w:t>From the moment the EBA indicates that it is ready to receive an exhalation, it shall be available for at least 1 min.</w:t>
      </w:r>
    </w:p>
    <w:p w14:paraId="00D03C2E" w14:textId="77777777" w:rsidR="005E5707" w:rsidRPr="00B85DC5" w:rsidRDefault="005E5707" w:rsidP="005E5707">
      <w:r w:rsidRPr="00B85DC5">
        <w:t>The EBA shall indicate its readiness to start a measurement and shall not perform measurements until it is ready to do so. When after a specified period of time the instrument is no longer ready to perform measurements, it shall indicate this status.</w:t>
      </w:r>
    </w:p>
    <w:p w14:paraId="4FA1598C" w14:textId="77777777" w:rsidR="005E5707" w:rsidRPr="00B85DC5" w:rsidRDefault="005E5707" w:rsidP="0033195C">
      <w:pPr>
        <w:pStyle w:val="Heading3"/>
      </w:pPr>
      <w:bookmarkStart w:id="945" w:name="_Toc66895748"/>
      <w:bookmarkStart w:id="946" w:name="_Toc191643391"/>
      <w:bookmarkStart w:id="947" w:name="_Toc432934156"/>
      <w:bookmarkStart w:id="948" w:name="_Toc532476482"/>
      <w:bookmarkStart w:id="949" w:name="_Toc20838866"/>
      <w:r w:rsidRPr="00B85DC5">
        <w:t>Power supply duration of internal batteries</w:t>
      </w:r>
      <w:bookmarkEnd w:id="945"/>
      <w:bookmarkEnd w:id="946"/>
    </w:p>
    <w:p w14:paraId="7BF52979" w14:textId="77777777" w:rsidR="005E5707" w:rsidRPr="00B85DC5" w:rsidRDefault="005E5707" w:rsidP="005E5707">
      <w:r w:rsidRPr="00B85DC5">
        <w:t xml:space="preserve">If a portable EBA is powered only by internal rechargeable or non-rechargeable batteries, it shall be able to perform at least </w:t>
      </w:r>
      <w:r w:rsidRPr="00B85DC5">
        <w:rPr>
          <w:szCs w:val="20"/>
        </w:rPr>
        <w:t>50 individual measurements at reference conditions followed by 20 individual measurements at –10 °C</w:t>
      </w:r>
      <w:r w:rsidRPr="00B85DC5" w:rsidDel="00326009">
        <w:t xml:space="preserve"> </w:t>
      </w:r>
      <w:r w:rsidRPr="00B85DC5">
        <w:t>without requiring recharge or exchange of the batteries when used within the rated operating conditions.</w:t>
      </w:r>
    </w:p>
    <w:p w14:paraId="0744F58E" w14:textId="77777777" w:rsidR="005E5707" w:rsidRPr="00B85DC5" w:rsidRDefault="005E5707" w:rsidP="0033195C">
      <w:pPr>
        <w:pStyle w:val="Heading3"/>
      </w:pPr>
      <w:bookmarkStart w:id="950" w:name="_Toc66895749"/>
      <w:bookmarkStart w:id="951" w:name="_Toc191643392"/>
      <w:r w:rsidRPr="00B85DC5">
        <w:lastRenderedPageBreak/>
        <w:t>Continuity of the exhalation</w:t>
      </w:r>
      <w:bookmarkEnd w:id="947"/>
      <w:bookmarkEnd w:id="948"/>
      <w:bookmarkEnd w:id="949"/>
      <w:bookmarkEnd w:id="950"/>
      <w:bookmarkEnd w:id="951"/>
    </w:p>
    <w:p w14:paraId="7B8CFFF4" w14:textId="77777777" w:rsidR="005E5707" w:rsidRPr="00B85DC5" w:rsidRDefault="005E5707" w:rsidP="005E5707">
      <w:r w:rsidRPr="00B85DC5">
        <w:t xml:space="preserve">The EBA shall monitor the continuity of exhalation and shall give an indication if the flow of exhaled air is interrupted between the beginning of the forced exhalation and the end of the sampling. </w:t>
      </w:r>
      <w:r w:rsidRPr="00B85DC5">
        <w:rPr>
          <w:rFonts w:eastAsia="MS PMincho"/>
          <w:szCs w:val="20"/>
          <w:lang w:eastAsia="ja-JP"/>
        </w:rPr>
        <w:t>An audible or visual signal shall be given to</w:t>
      </w:r>
      <w:r w:rsidRPr="00B85DC5">
        <w:rPr>
          <w:rFonts w:eastAsia="MS PMincho"/>
          <w:i/>
          <w:color w:val="0070C0"/>
          <w:szCs w:val="20"/>
          <w:lang w:eastAsia="ja-JP"/>
        </w:rPr>
        <w:t xml:space="preserve"> </w:t>
      </w:r>
      <w:r w:rsidRPr="00B85DC5">
        <w:t>indicate the continuity of the exhalation.</w:t>
      </w:r>
    </w:p>
    <w:p w14:paraId="6B443CC2" w14:textId="77777777" w:rsidR="005E5707" w:rsidRPr="00B85DC5" w:rsidRDefault="005E5707" w:rsidP="005E5707">
      <w:r w:rsidRPr="00B85DC5">
        <w:t>The exhalation shall be considered interrupted if the flow falls below the minimum value specified in 6.10.2.</w:t>
      </w:r>
    </w:p>
    <w:p w14:paraId="33DBC7E7" w14:textId="77777777" w:rsidR="005E5707" w:rsidRPr="00B85DC5" w:rsidRDefault="005E5707" w:rsidP="0033195C">
      <w:pPr>
        <w:pStyle w:val="Heading3"/>
      </w:pPr>
      <w:bookmarkStart w:id="952" w:name="_Toc432934157"/>
      <w:bookmarkStart w:id="953" w:name="_Toc532476483"/>
      <w:bookmarkStart w:id="954" w:name="_Toc20838867"/>
      <w:bookmarkStart w:id="955" w:name="_Toc66895750"/>
      <w:bookmarkStart w:id="956" w:name="_Toc191643393"/>
      <w:r w:rsidRPr="00B85DC5">
        <w:t>Alcohol in the upper respiratory tract</w:t>
      </w:r>
      <w:bookmarkEnd w:id="952"/>
      <w:bookmarkEnd w:id="953"/>
      <w:bookmarkEnd w:id="954"/>
      <w:bookmarkEnd w:id="955"/>
      <w:bookmarkEnd w:id="956"/>
    </w:p>
    <w:p w14:paraId="1190B247" w14:textId="77777777" w:rsidR="005E5707" w:rsidRPr="00B85DC5" w:rsidRDefault="005E5707" w:rsidP="005E5707">
      <w:r w:rsidRPr="00B85DC5">
        <w:t>The EBA shall be equipped with a function which automatically detects whether the measurement result is affected by the presence of alcohol in the upper respiratory tract (also called residual mouth alcohol).</w:t>
      </w:r>
    </w:p>
    <w:p w14:paraId="7713FA99" w14:textId="77777777" w:rsidR="005E5707" w:rsidRPr="00B85DC5" w:rsidRDefault="005E5707" w:rsidP="005E5707">
      <w:r w:rsidRPr="00B85DC5">
        <w:rPr>
          <w:lang w:eastAsia="de-DE"/>
        </w:rPr>
        <w:t>The technical documentation shall clearly describe which method is applied in the respective EBA.</w:t>
      </w:r>
    </w:p>
    <w:p w14:paraId="5481B13F" w14:textId="77777777" w:rsidR="005E5707" w:rsidRPr="00B85DC5" w:rsidRDefault="005E5707" w:rsidP="005E5707">
      <w:pPr>
        <w:rPr>
          <w:strike/>
          <w:color w:val="FF0000"/>
        </w:rPr>
      </w:pPr>
      <w:r w:rsidRPr="00B85DC5">
        <w:rPr>
          <w:strike/>
          <w:color w:val="FF0000"/>
        </w:rPr>
        <w:t>Examples of possible solutions are given in R 126-2, Annex B, and the basic requirements for a corresponding test performance are described in R 126-2, 2.5.6.2.</w:t>
      </w:r>
    </w:p>
    <w:p w14:paraId="0E79ACDC" w14:textId="18EE7393" w:rsidR="005E5707" w:rsidRPr="00B85DC5" w:rsidRDefault="005E5707" w:rsidP="005E5707">
      <w:pPr>
        <w:rPr>
          <w:color w:val="0070C0"/>
        </w:rPr>
      </w:pPr>
      <w:r w:rsidRPr="00B85DC5">
        <w:rPr>
          <w:color w:val="0070C0"/>
        </w:rPr>
        <w:t xml:space="preserve">In Australia, this function shall occur during continuous monitoring </w:t>
      </w:r>
      <w:r w:rsidR="00CC5B42">
        <w:rPr>
          <w:color w:val="0070C0"/>
        </w:rPr>
        <w:t>of</w:t>
      </w:r>
      <w:r w:rsidRPr="00B85DC5">
        <w:rPr>
          <w:color w:val="0070C0"/>
        </w:rPr>
        <w:t xml:space="preserve"> each breath sample. An example of a possible solution is given in R 126-2, Annex B, and the basic requirements for a corresponding test performance are described in R 126-2, 2.5.6.2.</w:t>
      </w:r>
    </w:p>
    <w:p w14:paraId="6CE927C5" w14:textId="77777777" w:rsidR="005E5707" w:rsidRPr="00B85DC5" w:rsidRDefault="005E5707" w:rsidP="0033195C">
      <w:pPr>
        <w:pStyle w:val="Heading3"/>
      </w:pPr>
      <w:bookmarkStart w:id="957" w:name="_Toc532476484"/>
      <w:bookmarkStart w:id="958" w:name="_Toc20838868"/>
      <w:bookmarkStart w:id="959" w:name="_Ref66888684"/>
      <w:bookmarkStart w:id="960" w:name="_Toc66895751"/>
      <w:bookmarkStart w:id="961" w:name="_Ref87888943"/>
      <w:bookmarkStart w:id="962" w:name="_Toc191643394"/>
      <w:r w:rsidRPr="00B85DC5">
        <w:t>Mouthpieces</w:t>
      </w:r>
      <w:bookmarkEnd w:id="957"/>
      <w:bookmarkEnd w:id="958"/>
      <w:bookmarkEnd w:id="959"/>
      <w:bookmarkEnd w:id="960"/>
      <w:bookmarkEnd w:id="961"/>
      <w:bookmarkEnd w:id="962"/>
    </w:p>
    <w:p w14:paraId="47A7A514" w14:textId="77777777" w:rsidR="005E5707" w:rsidRPr="00B85DC5" w:rsidRDefault="005E5707" w:rsidP="005E5707">
      <w:r w:rsidRPr="00B85DC5">
        <w:t>The EBA shall be equipped with mouthpieces for sampling. In particular, the following requirements apply for mouthpieces:</w:t>
      </w:r>
    </w:p>
    <w:p w14:paraId="0574DB7E" w14:textId="77777777" w:rsidR="005E5707" w:rsidRPr="00B85DC5" w:rsidRDefault="005E5707" w:rsidP="005E5707">
      <w:pPr>
        <w:pStyle w:val="ListParagraph"/>
        <w:numPr>
          <w:ilvl w:val="0"/>
          <w:numId w:val="7"/>
        </w:numPr>
        <w:jc w:val="both"/>
        <w:rPr>
          <w:lang w:val="en-AU"/>
        </w:rPr>
      </w:pPr>
      <w:r w:rsidRPr="00B85DC5">
        <w:rPr>
          <w:lang w:val="en-AU"/>
        </w:rPr>
        <w:t>the use of a mouthpiece for sampling shall be mandatory (clear instructions on how to insert and use the mouthpiece shall be given in the manual);</w:t>
      </w:r>
    </w:p>
    <w:p w14:paraId="6F152179" w14:textId="77777777" w:rsidR="005E5707" w:rsidRPr="00B85DC5" w:rsidRDefault="005E5707" w:rsidP="005E5707">
      <w:pPr>
        <w:pStyle w:val="ListParagraph"/>
        <w:numPr>
          <w:ilvl w:val="0"/>
          <w:numId w:val="7"/>
        </w:numPr>
        <w:jc w:val="both"/>
        <w:rPr>
          <w:lang w:val="en-AU"/>
        </w:rPr>
      </w:pPr>
      <w:r w:rsidRPr="00B85DC5">
        <w:rPr>
          <w:lang w:val="en-AU"/>
        </w:rPr>
        <w:t>it shall be possible to replace the mouthpiece easily;</w:t>
      </w:r>
    </w:p>
    <w:p w14:paraId="18B221B6" w14:textId="77777777" w:rsidR="005E5707" w:rsidRPr="00B85DC5" w:rsidRDefault="005E5707" w:rsidP="005E5707">
      <w:pPr>
        <w:pStyle w:val="ListParagraph"/>
        <w:numPr>
          <w:ilvl w:val="0"/>
          <w:numId w:val="7"/>
        </w:numPr>
        <w:jc w:val="both"/>
        <w:rPr>
          <w:lang w:val="en-AU"/>
        </w:rPr>
      </w:pPr>
      <w:r w:rsidRPr="00B85DC5">
        <w:rPr>
          <w:lang w:val="en-AU"/>
        </w:rPr>
        <w:t>it shall not be possible to inhale air from previous usages (air from the sampling system) of the EBA;</w:t>
      </w:r>
    </w:p>
    <w:p w14:paraId="04C3F540" w14:textId="77777777" w:rsidR="005E5707" w:rsidRPr="00B85DC5" w:rsidRDefault="005E5707" w:rsidP="005E5707">
      <w:pPr>
        <w:pStyle w:val="ListParagraph"/>
        <w:numPr>
          <w:ilvl w:val="0"/>
          <w:numId w:val="7"/>
        </w:numPr>
        <w:jc w:val="both"/>
        <w:rPr>
          <w:lang w:val="en-AU"/>
        </w:rPr>
      </w:pPr>
      <w:r w:rsidRPr="00B85DC5">
        <w:rPr>
          <w:lang w:val="en-AU"/>
        </w:rPr>
        <w:t>the back pressure of the EBA shall not exceed 25 hPa at a flowrate of 0.2 L/s, when measured at the inlet of the mouthpiece with the mouthpiece connected to the EBA;</w:t>
      </w:r>
    </w:p>
    <w:p w14:paraId="6CA43937" w14:textId="77777777" w:rsidR="005E5707" w:rsidRPr="00B85DC5" w:rsidRDefault="005E5707" w:rsidP="005E5707">
      <w:pPr>
        <w:pStyle w:val="ListParagraph"/>
        <w:numPr>
          <w:ilvl w:val="0"/>
          <w:numId w:val="7"/>
        </w:numPr>
        <w:jc w:val="both"/>
        <w:rPr>
          <w:lang w:val="en-AU"/>
        </w:rPr>
      </w:pPr>
      <w:r w:rsidRPr="00B85DC5">
        <w:rPr>
          <w:lang w:val="en-AU"/>
        </w:rPr>
        <w:t>the mouthpiece shall prevent droplets and particles from entering the sampling system of the EBA.</w:t>
      </w:r>
    </w:p>
    <w:p w14:paraId="7333F02F" w14:textId="77777777" w:rsidR="005E5707" w:rsidRPr="00B85DC5" w:rsidRDefault="005E5707" w:rsidP="0033195C">
      <w:pPr>
        <w:pStyle w:val="Heading3"/>
      </w:pPr>
      <w:bookmarkStart w:id="963" w:name="_Toc432934158"/>
      <w:bookmarkStart w:id="964" w:name="_Toc532476485"/>
      <w:bookmarkStart w:id="965" w:name="_Toc20838869"/>
      <w:bookmarkStart w:id="966" w:name="_Toc66895752"/>
      <w:bookmarkStart w:id="967" w:name="_Ref67402518"/>
      <w:bookmarkStart w:id="968" w:name="_Toc191643395"/>
      <w:r w:rsidRPr="00B85DC5">
        <w:t>Software</w:t>
      </w:r>
      <w:bookmarkEnd w:id="963"/>
      <w:bookmarkEnd w:id="964"/>
      <w:bookmarkEnd w:id="965"/>
      <w:bookmarkEnd w:id="966"/>
      <w:bookmarkEnd w:id="967"/>
      <w:bookmarkEnd w:id="968"/>
    </w:p>
    <w:p w14:paraId="2A9228FF" w14:textId="77777777" w:rsidR="005E5707" w:rsidRPr="00B85DC5" w:rsidRDefault="005E5707" w:rsidP="005E5707">
      <w:pPr>
        <w:rPr>
          <w:b/>
        </w:rPr>
      </w:pPr>
      <w:bookmarkStart w:id="969" w:name="_Toc437411294"/>
      <w:bookmarkStart w:id="970" w:name="_Toc437714480"/>
      <w:bookmarkEnd w:id="969"/>
      <w:bookmarkEnd w:id="970"/>
      <w:r w:rsidRPr="00B85DC5">
        <w:t>The following requirements (</w:t>
      </w:r>
      <w:r w:rsidRPr="00B85DC5">
        <w:fldChar w:fldCharType="begin" w:fldLock="1"/>
      </w:r>
      <w:r w:rsidRPr="00B85DC5">
        <w:instrText xml:space="preserve"> REF _Ref67402483 \r \h </w:instrText>
      </w:r>
      <w:r w:rsidRPr="00B85DC5">
        <w:fldChar w:fldCharType="separate"/>
      </w:r>
      <w:r>
        <w:t>7.1.10.1</w:t>
      </w:r>
      <w:r w:rsidRPr="00B85DC5">
        <w:fldChar w:fldCharType="end"/>
      </w:r>
      <w:r w:rsidRPr="00B85DC5">
        <w:t xml:space="preserve"> to </w:t>
      </w:r>
      <w:r w:rsidRPr="00B85DC5">
        <w:fldChar w:fldCharType="begin" w:fldLock="1"/>
      </w:r>
      <w:r w:rsidRPr="00B85DC5">
        <w:instrText xml:space="preserve"> REF _Ref67402498 \r \h </w:instrText>
      </w:r>
      <w:r w:rsidRPr="00B85DC5">
        <w:fldChar w:fldCharType="separate"/>
      </w:r>
      <w:r>
        <w:t>7.1.10.7</w:t>
      </w:r>
      <w:r w:rsidRPr="00B85DC5">
        <w:fldChar w:fldCharType="end"/>
      </w:r>
      <w:r w:rsidRPr="00B85DC5">
        <w:t>) established in OIML D 31 [5] shall be fulfilled. The severity of testing shall be selected independently for each requirement.</w:t>
      </w:r>
    </w:p>
    <w:p w14:paraId="443B8418" w14:textId="77777777" w:rsidR="005E5707" w:rsidRPr="00B85DC5" w:rsidRDefault="005E5707" w:rsidP="005E5707">
      <w:r w:rsidRPr="00B85DC5">
        <w:t>The whole software of the EBA should be considered as legally relevant.</w:t>
      </w:r>
    </w:p>
    <w:p w14:paraId="3A47752B" w14:textId="77777777" w:rsidR="005E5707" w:rsidRPr="00B85DC5" w:rsidRDefault="005E5707" w:rsidP="005E5707">
      <w:r w:rsidRPr="00B85DC5">
        <w:t>However, if the software of the EBA is separated into parts, each part shall separately conform to these requirements.</w:t>
      </w:r>
    </w:p>
    <w:p w14:paraId="6266D467" w14:textId="77777777" w:rsidR="005E5707" w:rsidRPr="00B85DC5" w:rsidRDefault="005E5707" w:rsidP="005E5707">
      <w:pPr>
        <w:pStyle w:val="Heading4"/>
        <w:numPr>
          <w:ilvl w:val="3"/>
          <w:numId w:val="4"/>
        </w:numPr>
        <w:rPr>
          <w:lang w:val="en-AU"/>
        </w:rPr>
      </w:pPr>
      <w:bookmarkStart w:id="971" w:name="_Toc20838870"/>
      <w:bookmarkStart w:id="972" w:name="_Toc532476486"/>
      <w:bookmarkStart w:id="973" w:name="_Toc432934159"/>
      <w:bookmarkStart w:id="974" w:name="_Ref67402483"/>
      <w:r w:rsidRPr="00B85DC5">
        <w:rPr>
          <w:lang w:val="en-AU"/>
        </w:rPr>
        <w:t>Software identification</w:t>
      </w:r>
      <w:bookmarkEnd w:id="971"/>
      <w:bookmarkEnd w:id="972"/>
      <w:bookmarkEnd w:id="973"/>
      <w:bookmarkEnd w:id="974"/>
    </w:p>
    <w:p w14:paraId="1DEF4ED5" w14:textId="77777777" w:rsidR="005E5707" w:rsidRPr="00B85DC5" w:rsidRDefault="005E5707" w:rsidP="005E5707">
      <w:r w:rsidRPr="00B85DC5">
        <w:t>The software of the EBA shall be unambiguously identified with its version number and by the result of a hash function or by a checksum.</w:t>
      </w:r>
    </w:p>
    <w:p w14:paraId="00B00BF0" w14:textId="77777777" w:rsidR="005E5707" w:rsidRPr="00B85DC5" w:rsidRDefault="005E5707" w:rsidP="005E5707">
      <w:r w:rsidRPr="00B85DC5">
        <w:t>The identification shall be inextricably linked to the software itself and shall be calculated, then presented or printed, on command or displayed during operation or at start-up.</w:t>
      </w:r>
    </w:p>
    <w:p w14:paraId="7CC69F65" w14:textId="77777777" w:rsidR="005E5707" w:rsidRPr="00B85DC5" w:rsidRDefault="005E5707" w:rsidP="005E5707">
      <w:r w:rsidRPr="00B85DC5">
        <w:t>The software identification and all its parts shall be stated in the type approval certificate/certificate of conformity.</w:t>
      </w:r>
    </w:p>
    <w:p w14:paraId="6ADDE225" w14:textId="77777777" w:rsidR="005E5707" w:rsidRPr="00B85DC5" w:rsidRDefault="005E5707" w:rsidP="005E5707">
      <w:pPr>
        <w:pStyle w:val="Heading4"/>
        <w:numPr>
          <w:ilvl w:val="3"/>
          <w:numId w:val="4"/>
        </w:numPr>
        <w:rPr>
          <w:lang w:val="en-AU"/>
        </w:rPr>
      </w:pPr>
      <w:bookmarkStart w:id="975" w:name="_Toc532476487"/>
      <w:bookmarkStart w:id="976" w:name="_Toc20838871"/>
      <w:r w:rsidRPr="00B85DC5">
        <w:rPr>
          <w:lang w:val="en-AU"/>
        </w:rPr>
        <w:t>Correctness of algorithms and functions</w:t>
      </w:r>
      <w:bookmarkEnd w:id="975"/>
      <w:bookmarkEnd w:id="976"/>
    </w:p>
    <w:p w14:paraId="5D39A5F1" w14:textId="77777777" w:rsidR="005E5707" w:rsidRPr="00B85DC5" w:rsidRDefault="005E5707" w:rsidP="005E5707">
      <w:r w:rsidRPr="00B85DC5">
        <w:t>The measurement result and any accompanying information shall be displayed, recorded and/or printed correctly.</w:t>
      </w:r>
    </w:p>
    <w:p w14:paraId="079FFC2D" w14:textId="77777777" w:rsidR="005E5707" w:rsidRPr="00B85DC5" w:rsidRDefault="005E5707" w:rsidP="005E5707">
      <w:r w:rsidRPr="00B85DC5">
        <w:lastRenderedPageBreak/>
        <w:t>The measuring algorithms and operations of an EBA shall be functionally correct. It shall be possible to examine the algorithms and functions by means of an appropriate validation method (i.e. metrological tests, software tests or software examination as described in OIML D 31 [5]).</w:t>
      </w:r>
    </w:p>
    <w:p w14:paraId="1F99F3DC" w14:textId="77777777" w:rsidR="005E5707" w:rsidRPr="00B85DC5" w:rsidRDefault="005E5707" w:rsidP="005E5707">
      <w:pPr>
        <w:pStyle w:val="Heading4"/>
        <w:numPr>
          <w:ilvl w:val="3"/>
          <w:numId w:val="4"/>
        </w:numPr>
        <w:rPr>
          <w:lang w:val="en-AU"/>
        </w:rPr>
      </w:pPr>
      <w:bookmarkStart w:id="977" w:name="_Toc530476582"/>
      <w:bookmarkStart w:id="978" w:name="_Toc530477061"/>
      <w:bookmarkStart w:id="979" w:name="_Toc530656174"/>
      <w:bookmarkStart w:id="980" w:name="_Toc532476488"/>
      <w:bookmarkStart w:id="981" w:name="_Toc530476583"/>
      <w:bookmarkStart w:id="982" w:name="_Toc530477062"/>
      <w:bookmarkStart w:id="983" w:name="_Toc530656175"/>
      <w:bookmarkStart w:id="984" w:name="_Toc532476489"/>
      <w:bookmarkStart w:id="985" w:name="_Toc530476585"/>
      <w:bookmarkStart w:id="986" w:name="_Toc530477064"/>
      <w:bookmarkStart w:id="987" w:name="_Toc530656177"/>
      <w:bookmarkStart w:id="988" w:name="_Toc532476491"/>
      <w:bookmarkStart w:id="989" w:name="_Toc20838872"/>
      <w:bookmarkStart w:id="990" w:name="_Toc532476492"/>
      <w:bookmarkStart w:id="991" w:name="_Toc432934160"/>
      <w:bookmarkEnd w:id="977"/>
      <w:bookmarkEnd w:id="978"/>
      <w:bookmarkEnd w:id="979"/>
      <w:bookmarkEnd w:id="980"/>
      <w:bookmarkEnd w:id="981"/>
      <w:bookmarkEnd w:id="982"/>
      <w:bookmarkEnd w:id="983"/>
      <w:bookmarkEnd w:id="984"/>
      <w:bookmarkEnd w:id="985"/>
      <w:bookmarkEnd w:id="986"/>
      <w:bookmarkEnd w:id="987"/>
      <w:bookmarkEnd w:id="988"/>
      <w:r w:rsidRPr="00B85DC5">
        <w:rPr>
          <w:lang w:val="en-AU"/>
        </w:rPr>
        <w:t>Protection of the software against fraud</w:t>
      </w:r>
      <w:bookmarkEnd w:id="989"/>
      <w:bookmarkEnd w:id="990"/>
      <w:bookmarkEnd w:id="991"/>
    </w:p>
    <w:p w14:paraId="702D0A86" w14:textId="77777777" w:rsidR="005E5707" w:rsidRPr="00B85DC5" w:rsidRDefault="005E5707" w:rsidP="005E5707">
      <w:r w:rsidRPr="00B85DC5">
        <w:t>For protection against fraudulent use, the following requirements shall be fulfilled:</w:t>
      </w:r>
    </w:p>
    <w:p w14:paraId="0AF99B16" w14:textId="77777777" w:rsidR="005E5707" w:rsidRPr="00B85DC5" w:rsidRDefault="005E5707" w:rsidP="005E5707">
      <w:pPr>
        <w:pStyle w:val="ListParagraph"/>
        <w:numPr>
          <w:ilvl w:val="0"/>
          <w:numId w:val="36"/>
        </w:numPr>
        <w:jc w:val="both"/>
        <w:rPr>
          <w:lang w:val="en-AU"/>
        </w:rPr>
      </w:pPr>
      <w:r w:rsidRPr="00B85DC5">
        <w:rPr>
          <w:lang w:val="en-AU"/>
        </w:rPr>
        <w:t>the software shall be secured against unauthorised modification, loading, or changes by swapping the memory device. In addition to mechanical sealing, technical means may be necessary to secure EBAs having an operating system or an option to load software. Software protection comprises appropriate sealing by mechanical, electronic and/or cryptographic means, making an unauthorised intervention impossible or evident;</w:t>
      </w:r>
    </w:p>
    <w:p w14:paraId="24BF5DC1" w14:textId="77777777" w:rsidR="005E5707" w:rsidRPr="00B85DC5" w:rsidRDefault="005E5707" w:rsidP="005E5707">
      <w:pPr>
        <w:pStyle w:val="ListParagraph"/>
        <w:numPr>
          <w:ilvl w:val="0"/>
          <w:numId w:val="36"/>
        </w:numPr>
        <w:jc w:val="both"/>
        <w:rPr>
          <w:lang w:val="en-AU"/>
        </w:rPr>
      </w:pPr>
      <w:r w:rsidRPr="00B85DC5">
        <w:rPr>
          <w:lang w:val="en-AU"/>
        </w:rPr>
        <w:t>only clearly documented functions are allowed to be activated through the user interface, which shall be realised in such a way that it does not facilitate fraudulent use. For the type approval procedure, the manufacturer of the measuring instrument shall declare and document all program functions that can be activated through the user interface. The manufacturer shall state the completeness of the documentation of these functions. No hidden functions shall exist;</w:t>
      </w:r>
    </w:p>
    <w:p w14:paraId="5C7C88E2" w14:textId="77777777" w:rsidR="005E5707" w:rsidRPr="00B85DC5" w:rsidRDefault="005E5707" w:rsidP="005E5707">
      <w:pPr>
        <w:pStyle w:val="ListParagraph"/>
        <w:numPr>
          <w:ilvl w:val="0"/>
          <w:numId w:val="36"/>
        </w:numPr>
        <w:jc w:val="both"/>
        <w:rPr>
          <w:lang w:val="en-AU"/>
        </w:rPr>
      </w:pPr>
      <w:r w:rsidRPr="00B85DC5">
        <w:rPr>
          <w:lang w:val="en-AU"/>
        </w:rPr>
        <w:t>parameters that fix the legally relevant characteristics of the EBA shall be protected against modification. If necessary for the purpose of verification, displaying or printing of the current parameter settings shall be possible.</w:t>
      </w:r>
    </w:p>
    <w:p w14:paraId="309C22CA" w14:textId="77777777" w:rsidR="005E5707" w:rsidRPr="00B85DC5" w:rsidRDefault="005E5707" w:rsidP="005E5707">
      <w:pPr>
        <w:pStyle w:val="Heading4"/>
        <w:numPr>
          <w:ilvl w:val="3"/>
          <w:numId w:val="4"/>
        </w:numPr>
        <w:rPr>
          <w:lang w:val="en-AU"/>
        </w:rPr>
      </w:pPr>
      <w:bookmarkStart w:id="992" w:name="_Toc532476493"/>
      <w:bookmarkStart w:id="993" w:name="_Toc20838873"/>
      <w:r w:rsidRPr="00B85DC5">
        <w:rPr>
          <w:lang w:val="en-AU"/>
        </w:rPr>
        <w:t>Detection of significant defects</w:t>
      </w:r>
      <w:bookmarkEnd w:id="992"/>
      <w:bookmarkEnd w:id="993"/>
    </w:p>
    <w:p w14:paraId="70EF6D4E" w14:textId="77777777" w:rsidR="005E5707" w:rsidRPr="00B85DC5" w:rsidRDefault="005E5707" w:rsidP="005E5707">
      <w:r w:rsidRPr="00B85DC5">
        <w:t>For significant defect detection, checking facilities shall be implemented into the EBA.</w:t>
      </w:r>
    </w:p>
    <w:p w14:paraId="2C4145F1" w14:textId="77777777" w:rsidR="005E5707" w:rsidRPr="00B85DC5" w:rsidRDefault="005E5707" w:rsidP="005E5707">
      <w:r w:rsidRPr="00B85DC5">
        <w:t>The software shall be checked at least at instrument start-up/boot-up. If a change in software occurs, it shall be detected by the EBA. The EBA shall abort the current measurement and prevent the use of the EBA for further measurements. A detected significant defect should be registered in an error log.</w:t>
      </w:r>
    </w:p>
    <w:p w14:paraId="5F250B16" w14:textId="77777777" w:rsidR="005E5707" w:rsidRPr="00B85DC5" w:rsidRDefault="005E5707" w:rsidP="005E5707">
      <w:pPr>
        <w:pStyle w:val="Heading4"/>
        <w:numPr>
          <w:ilvl w:val="3"/>
          <w:numId w:val="4"/>
        </w:numPr>
        <w:rPr>
          <w:lang w:val="en-AU"/>
        </w:rPr>
      </w:pPr>
      <w:bookmarkStart w:id="994" w:name="_Toc532476494"/>
      <w:bookmarkStart w:id="995" w:name="_Toc20838874"/>
      <w:r w:rsidRPr="00B85DC5">
        <w:rPr>
          <w:lang w:val="en-AU"/>
        </w:rPr>
        <w:t>Interfaces</w:t>
      </w:r>
      <w:bookmarkEnd w:id="994"/>
      <w:bookmarkEnd w:id="995"/>
    </w:p>
    <w:p w14:paraId="2B273159" w14:textId="77777777" w:rsidR="005E5707" w:rsidRPr="00B85DC5" w:rsidRDefault="005E5707" w:rsidP="005E5707">
      <w:r w:rsidRPr="00B85DC5">
        <w:t>If the EBA is equipped with interfaces, the following requirements shall be fulfilled:</w:t>
      </w:r>
    </w:p>
    <w:p w14:paraId="199CDB75" w14:textId="77777777" w:rsidR="005E5707" w:rsidRPr="00B85DC5" w:rsidRDefault="005E5707" w:rsidP="005E5707">
      <w:pPr>
        <w:pStyle w:val="ListParagraph"/>
        <w:numPr>
          <w:ilvl w:val="0"/>
          <w:numId w:val="37"/>
        </w:numPr>
        <w:jc w:val="both"/>
        <w:rPr>
          <w:lang w:val="en-AU"/>
        </w:rPr>
      </w:pPr>
      <w:r w:rsidRPr="00B85DC5">
        <w:rPr>
          <w:lang w:val="en-AU"/>
        </w:rPr>
        <w:t>the functions, parameters and measurement results shall not be inadmissibly influenced by commands received via an interface;</w:t>
      </w:r>
    </w:p>
    <w:p w14:paraId="319BCCDB" w14:textId="77777777" w:rsidR="005E5707" w:rsidRPr="00B85DC5" w:rsidRDefault="005E5707" w:rsidP="005E5707">
      <w:pPr>
        <w:pStyle w:val="ListParagraph"/>
        <w:numPr>
          <w:ilvl w:val="0"/>
          <w:numId w:val="37"/>
        </w:numPr>
        <w:jc w:val="both"/>
        <w:rPr>
          <w:lang w:val="en-AU"/>
        </w:rPr>
      </w:pPr>
      <w:r w:rsidRPr="00B85DC5">
        <w:rPr>
          <w:lang w:val="en-AU"/>
        </w:rPr>
        <w:t>there shall be an unambiguous assignment of each command to all initiated functions or data changes in the software;</w:t>
      </w:r>
    </w:p>
    <w:p w14:paraId="410EAD9F" w14:textId="77777777" w:rsidR="005E5707" w:rsidRPr="00B85DC5" w:rsidRDefault="005E5707" w:rsidP="005E5707">
      <w:pPr>
        <w:pStyle w:val="ListParagraph"/>
        <w:numPr>
          <w:ilvl w:val="0"/>
          <w:numId w:val="37"/>
        </w:numPr>
        <w:jc w:val="both"/>
        <w:rPr>
          <w:lang w:val="en-AU"/>
        </w:rPr>
      </w:pPr>
      <w:r w:rsidRPr="00B85DC5">
        <w:rPr>
          <w:lang w:val="en-AU"/>
        </w:rPr>
        <w:t>only allowed and documented commands are permitted to activate functions through the interfaces.</w:t>
      </w:r>
    </w:p>
    <w:p w14:paraId="6B279236" w14:textId="77777777" w:rsidR="005E5707" w:rsidRPr="00B85DC5" w:rsidRDefault="005E5707" w:rsidP="005E5707">
      <w:pPr>
        <w:pStyle w:val="Heading4"/>
        <w:numPr>
          <w:ilvl w:val="3"/>
          <w:numId w:val="4"/>
        </w:numPr>
        <w:rPr>
          <w:lang w:val="en-AU"/>
        </w:rPr>
      </w:pPr>
      <w:bookmarkStart w:id="996" w:name="_Toc532476495"/>
      <w:bookmarkStart w:id="997" w:name="_Toc20838875"/>
      <w:r w:rsidRPr="00B85DC5">
        <w:rPr>
          <w:lang w:val="en-AU"/>
        </w:rPr>
        <w:t>Maintenance and verification of EBA software</w:t>
      </w:r>
      <w:bookmarkEnd w:id="996"/>
      <w:bookmarkEnd w:id="997"/>
    </w:p>
    <w:p w14:paraId="68211F92" w14:textId="77777777" w:rsidR="005E5707" w:rsidRPr="00B85DC5" w:rsidRDefault="005E5707" w:rsidP="005E5707">
      <w:r w:rsidRPr="00B85DC5">
        <w:t>Installation of software in an EBA in use shall be considered as:</w:t>
      </w:r>
    </w:p>
    <w:p w14:paraId="59C50AEA" w14:textId="77777777" w:rsidR="005E5707" w:rsidRPr="00B85DC5" w:rsidRDefault="005E5707" w:rsidP="005E5707">
      <w:pPr>
        <w:pStyle w:val="ListParagraph"/>
        <w:numPr>
          <w:ilvl w:val="0"/>
          <w:numId w:val="7"/>
        </w:numPr>
        <w:jc w:val="both"/>
        <w:rPr>
          <w:lang w:val="en-AU"/>
        </w:rPr>
      </w:pPr>
      <w:r w:rsidRPr="00B85DC5">
        <w:rPr>
          <w:lang w:val="en-AU"/>
        </w:rPr>
        <w:t>a modification of the EBA, when exchanging the software with another updated and approved version;</w:t>
      </w:r>
    </w:p>
    <w:p w14:paraId="77409BE8" w14:textId="77777777" w:rsidR="005E5707" w:rsidRPr="00B85DC5" w:rsidRDefault="005E5707" w:rsidP="005E5707">
      <w:pPr>
        <w:pStyle w:val="ListParagraph"/>
        <w:numPr>
          <w:ilvl w:val="0"/>
          <w:numId w:val="7"/>
        </w:numPr>
        <w:jc w:val="both"/>
        <w:rPr>
          <w:lang w:val="en-AU"/>
        </w:rPr>
      </w:pPr>
      <w:r w:rsidRPr="00B85DC5">
        <w:rPr>
          <w:lang w:val="en-AU"/>
        </w:rPr>
        <w:t>a repair of the EBA, when re-installing the same version.</w:t>
      </w:r>
    </w:p>
    <w:p w14:paraId="04A9F883" w14:textId="77777777" w:rsidR="005E5707" w:rsidRPr="00B85DC5" w:rsidRDefault="005E5707" w:rsidP="005E5707">
      <w:r w:rsidRPr="00B85DC5">
        <w:t>The software of an EBA shall not be modified or installed via any interface or by other means without breaking the sealing. After installation or modification of the software of the EBA, the instrument shall not be used for legal purposes until a verification of the EBA has been performed and the sealing has been renewed.</w:t>
      </w:r>
    </w:p>
    <w:p w14:paraId="07AF7C5B" w14:textId="77777777" w:rsidR="005E5707" w:rsidRPr="00B85DC5" w:rsidRDefault="005E5707" w:rsidP="005E5707">
      <w:pPr>
        <w:spacing w:before="0" w:after="200" w:line="276" w:lineRule="auto"/>
      </w:pPr>
      <w:r w:rsidRPr="00B85DC5">
        <w:br w:type="page"/>
      </w:r>
    </w:p>
    <w:p w14:paraId="72425C76" w14:textId="77777777" w:rsidR="005E5707" w:rsidRPr="00B85DC5" w:rsidRDefault="005E5707" w:rsidP="005E5707">
      <w:pPr>
        <w:pStyle w:val="Heading4"/>
        <w:numPr>
          <w:ilvl w:val="3"/>
          <w:numId w:val="4"/>
        </w:numPr>
        <w:rPr>
          <w:lang w:val="en-AU"/>
        </w:rPr>
      </w:pPr>
      <w:bookmarkStart w:id="998" w:name="_Ref67402498"/>
      <w:r w:rsidRPr="00B85DC5">
        <w:rPr>
          <w:lang w:val="en-AU"/>
        </w:rPr>
        <w:lastRenderedPageBreak/>
        <w:t>Software documentation</w:t>
      </w:r>
      <w:bookmarkEnd w:id="998"/>
    </w:p>
    <w:p w14:paraId="76E21DEA" w14:textId="77777777" w:rsidR="005E5707" w:rsidRPr="00B85DC5" w:rsidRDefault="005E5707" w:rsidP="005E5707">
      <w:r w:rsidRPr="00B85DC5">
        <w:t>In addition to the general documentation required in R 126-2, 2.2, the manufacturer shall submit the following documentation:</w:t>
      </w:r>
    </w:p>
    <w:p w14:paraId="5BA28E5F" w14:textId="77777777" w:rsidR="005E5707" w:rsidRPr="00B85DC5" w:rsidRDefault="005E5707" w:rsidP="005E5707">
      <w:pPr>
        <w:pStyle w:val="ListParagraph"/>
        <w:numPr>
          <w:ilvl w:val="0"/>
          <w:numId w:val="17"/>
        </w:numPr>
        <w:jc w:val="both"/>
        <w:rPr>
          <w:lang w:val="en-AU"/>
        </w:rPr>
      </w:pPr>
      <w:r w:rsidRPr="00B85DC5">
        <w:rPr>
          <w:lang w:val="en-AU"/>
        </w:rPr>
        <w:t>Description of the software and how the requirements are met, with</w:t>
      </w:r>
    </w:p>
    <w:p w14:paraId="063CAFCD" w14:textId="77777777" w:rsidR="005E5707" w:rsidRPr="00B85DC5" w:rsidRDefault="005E5707" w:rsidP="005E5707">
      <w:pPr>
        <w:pStyle w:val="ListParagraph"/>
        <w:numPr>
          <w:ilvl w:val="1"/>
          <w:numId w:val="17"/>
        </w:numPr>
        <w:jc w:val="both"/>
        <w:rPr>
          <w:lang w:val="en-AU"/>
        </w:rPr>
      </w:pPr>
      <w:r w:rsidRPr="00B85DC5">
        <w:rPr>
          <w:lang w:val="en-AU"/>
        </w:rPr>
        <w:t>list of software modules that perform legally relevant functions;</w:t>
      </w:r>
    </w:p>
    <w:p w14:paraId="6131046B" w14:textId="77777777" w:rsidR="005E5707" w:rsidRPr="00B85DC5" w:rsidRDefault="005E5707" w:rsidP="005E5707">
      <w:pPr>
        <w:pStyle w:val="ListParagraph"/>
        <w:numPr>
          <w:ilvl w:val="1"/>
          <w:numId w:val="17"/>
        </w:numPr>
        <w:jc w:val="both"/>
        <w:rPr>
          <w:lang w:val="en-AU"/>
        </w:rPr>
      </w:pPr>
      <w:r w:rsidRPr="00B85DC5">
        <w:rPr>
          <w:lang w:val="en-AU"/>
        </w:rPr>
        <w:t>description of the software interfaces that perform legally relevant functions and of the commands and data flows via this interface;</w:t>
      </w:r>
    </w:p>
    <w:p w14:paraId="30835882" w14:textId="77777777" w:rsidR="005E5707" w:rsidRPr="00B85DC5" w:rsidRDefault="005E5707" w:rsidP="005E5707">
      <w:pPr>
        <w:pStyle w:val="ListParagraph"/>
        <w:numPr>
          <w:ilvl w:val="1"/>
          <w:numId w:val="17"/>
        </w:numPr>
        <w:jc w:val="both"/>
        <w:rPr>
          <w:szCs w:val="24"/>
          <w:lang w:val="en-AU" w:eastAsia="de-DE"/>
        </w:rPr>
      </w:pPr>
      <w:r w:rsidRPr="00B85DC5">
        <w:rPr>
          <w:lang w:val="en-AU"/>
        </w:rPr>
        <w:t>if a raised risk level (Level B) is required by national authorities, the source code shall be made available to the type evaluation authority;</w:t>
      </w:r>
    </w:p>
    <w:p w14:paraId="39E752B0" w14:textId="77777777" w:rsidR="005E5707" w:rsidRPr="00B85DC5" w:rsidRDefault="005E5707" w:rsidP="005E5707">
      <w:pPr>
        <w:pStyle w:val="ListParagraph"/>
        <w:numPr>
          <w:ilvl w:val="1"/>
          <w:numId w:val="17"/>
        </w:numPr>
        <w:jc w:val="both"/>
        <w:rPr>
          <w:lang w:val="en-AU" w:eastAsia="de-DE"/>
        </w:rPr>
      </w:pPr>
      <w:r w:rsidRPr="00B85DC5">
        <w:rPr>
          <w:lang w:val="en-AU"/>
        </w:rPr>
        <w:t>list of parameters to be protected and description of the protection means;</w:t>
      </w:r>
    </w:p>
    <w:p w14:paraId="7A5BED25" w14:textId="77777777" w:rsidR="005E5707" w:rsidRPr="00B85DC5" w:rsidRDefault="005E5707" w:rsidP="005E5707">
      <w:pPr>
        <w:ind w:left="1052" w:firstLine="388"/>
        <w:rPr>
          <w:color w:val="0070C0"/>
        </w:rPr>
      </w:pPr>
      <w:r w:rsidRPr="00B85DC5">
        <w:rPr>
          <w:i/>
          <w:iCs/>
          <w:color w:val="0070C0"/>
        </w:rPr>
        <w:t>Note:</w:t>
      </w:r>
      <w:r w:rsidRPr="00B85DC5">
        <w:rPr>
          <w:color w:val="0070C0"/>
        </w:rPr>
        <w:tab/>
        <w:t xml:space="preserve">In Australia, Examination Level B is generally not required. </w:t>
      </w:r>
    </w:p>
    <w:p w14:paraId="33A5A206" w14:textId="77777777" w:rsidR="005E5707" w:rsidRPr="00B85DC5" w:rsidRDefault="005E5707" w:rsidP="005E5707">
      <w:pPr>
        <w:pStyle w:val="ListParagraph"/>
        <w:numPr>
          <w:ilvl w:val="0"/>
          <w:numId w:val="17"/>
        </w:numPr>
        <w:jc w:val="both"/>
        <w:rPr>
          <w:lang w:val="en-AU"/>
        </w:rPr>
      </w:pPr>
      <w:r w:rsidRPr="00B85DC5">
        <w:rPr>
          <w:lang w:val="en-AU"/>
        </w:rPr>
        <w:t>Description of the system configuration and minimal required resources;</w:t>
      </w:r>
    </w:p>
    <w:p w14:paraId="74458423" w14:textId="77777777" w:rsidR="005E5707" w:rsidRPr="00B85DC5" w:rsidRDefault="005E5707" w:rsidP="005E5707">
      <w:pPr>
        <w:pStyle w:val="ListParagraph"/>
        <w:numPr>
          <w:ilvl w:val="0"/>
          <w:numId w:val="17"/>
        </w:numPr>
        <w:jc w:val="both"/>
        <w:rPr>
          <w:lang w:val="en-AU"/>
        </w:rPr>
      </w:pPr>
      <w:r w:rsidRPr="00B85DC5">
        <w:rPr>
          <w:lang w:val="en-AU"/>
        </w:rPr>
        <w:t>Description of the security means of the operating system (password, etc. if applicable);</w:t>
      </w:r>
    </w:p>
    <w:p w14:paraId="29EB2941" w14:textId="77777777" w:rsidR="005E5707" w:rsidRPr="00B85DC5" w:rsidRDefault="005E5707" w:rsidP="005E5707">
      <w:pPr>
        <w:pStyle w:val="ListParagraph"/>
        <w:numPr>
          <w:ilvl w:val="0"/>
          <w:numId w:val="17"/>
        </w:numPr>
        <w:jc w:val="both"/>
        <w:rPr>
          <w:lang w:val="en-AU"/>
        </w:rPr>
      </w:pPr>
      <w:r w:rsidRPr="00B85DC5">
        <w:rPr>
          <w:lang w:val="en-AU"/>
        </w:rPr>
        <w:t>Description of the (software) sealing method(s);</w:t>
      </w:r>
    </w:p>
    <w:p w14:paraId="3D9A63E0" w14:textId="77777777" w:rsidR="005E5707" w:rsidRPr="00B85DC5" w:rsidRDefault="005E5707" w:rsidP="005E5707">
      <w:pPr>
        <w:pStyle w:val="ListParagraph"/>
        <w:numPr>
          <w:ilvl w:val="0"/>
          <w:numId w:val="17"/>
        </w:numPr>
        <w:jc w:val="both"/>
        <w:rPr>
          <w:lang w:val="en-AU"/>
        </w:rPr>
      </w:pPr>
      <w:r w:rsidRPr="00B85DC5">
        <w:rPr>
          <w:lang w:val="en-AU"/>
        </w:rPr>
        <w:t>Overview of the system hardware, e.g. topology block diagram, type of computer (s), type of network etc. Where a hardware component is deemed legally relevant or where it performs legally relevant functions, this should also be identified;</w:t>
      </w:r>
    </w:p>
    <w:p w14:paraId="66F66A3B" w14:textId="77777777" w:rsidR="005E5707" w:rsidRPr="00B85DC5" w:rsidRDefault="005E5707" w:rsidP="005E5707">
      <w:pPr>
        <w:pStyle w:val="ListParagraph"/>
        <w:numPr>
          <w:ilvl w:val="0"/>
          <w:numId w:val="17"/>
        </w:numPr>
        <w:jc w:val="both"/>
        <w:rPr>
          <w:lang w:val="en-AU"/>
        </w:rPr>
      </w:pPr>
      <w:r w:rsidRPr="00B85DC5">
        <w:rPr>
          <w:lang w:val="en-AU"/>
        </w:rPr>
        <w:t>Description of the accuracy of the algorithms (e.g. filtering of A/D conversion results, calculation of the result, rounding algorithms, etc.);</w:t>
      </w:r>
    </w:p>
    <w:p w14:paraId="16563BD1" w14:textId="77777777" w:rsidR="005E5707" w:rsidRPr="00B85DC5" w:rsidRDefault="005E5707" w:rsidP="005E5707">
      <w:pPr>
        <w:pStyle w:val="ListParagraph"/>
        <w:numPr>
          <w:ilvl w:val="0"/>
          <w:numId w:val="17"/>
        </w:numPr>
        <w:jc w:val="both"/>
        <w:rPr>
          <w:lang w:val="en-AU"/>
        </w:rPr>
      </w:pPr>
      <w:r w:rsidRPr="00B85DC5">
        <w:rPr>
          <w:lang w:val="en-AU"/>
        </w:rPr>
        <w:t>Description of the user interface, menus and dialogues. Commands that communicate through the interfaces shall be documented;</w:t>
      </w:r>
    </w:p>
    <w:p w14:paraId="0541875D" w14:textId="77777777" w:rsidR="005E5707" w:rsidRPr="00B85DC5" w:rsidRDefault="005E5707" w:rsidP="005E5707">
      <w:pPr>
        <w:pStyle w:val="ListParagraph"/>
        <w:numPr>
          <w:ilvl w:val="0"/>
          <w:numId w:val="17"/>
        </w:numPr>
        <w:jc w:val="both"/>
        <w:rPr>
          <w:lang w:val="en-AU"/>
        </w:rPr>
      </w:pPr>
      <w:r w:rsidRPr="00B85DC5">
        <w:rPr>
          <w:lang w:val="en-AU"/>
        </w:rPr>
        <w:t xml:space="preserve">Description of the software identification including the description of all encryption means (if any), </w:t>
      </w:r>
      <w:r w:rsidRPr="00B85DC5">
        <w:rPr>
          <w:szCs w:val="20"/>
          <w:lang w:val="en-AU"/>
        </w:rPr>
        <w:t>and instructions for obtaining the identification from an instrument in use</w:t>
      </w:r>
      <w:r w:rsidRPr="00B85DC5">
        <w:rPr>
          <w:lang w:val="en-AU"/>
        </w:rPr>
        <w:t>;</w:t>
      </w:r>
    </w:p>
    <w:p w14:paraId="3DF2A45F" w14:textId="77777777" w:rsidR="005E5707" w:rsidRPr="00B85DC5" w:rsidRDefault="005E5707" w:rsidP="005E5707">
      <w:pPr>
        <w:pStyle w:val="ListParagraph"/>
        <w:numPr>
          <w:ilvl w:val="0"/>
          <w:numId w:val="17"/>
        </w:numPr>
        <w:jc w:val="both"/>
        <w:rPr>
          <w:lang w:val="en-AU"/>
        </w:rPr>
      </w:pPr>
      <w:r w:rsidRPr="00B85DC5">
        <w:rPr>
          <w:lang w:val="en-AU"/>
        </w:rPr>
        <w:t>List of commands of each hardware interface of the EBA;</w:t>
      </w:r>
    </w:p>
    <w:p w14:paraId="2098A316" w14:textId="77777777" w:rsidR="005E5707" w:rsidRPr="00B85DC5" w:rsidRDefault="005E5707" w:rsidP="005E5707">
      <w:pPr>
        <w:pStyle w:val="ListParagraph"/>
        <w:numPr>
          <w:ilvl w:val="0"/>
          <w:numId w:val="17"/>
        </w:numPr>
        <w:jc w:val="both"/>
        <w:rPr>
          <w:lang w:val="en-AU"/>
        </w:rPr>
      </w:pPr>
      <w:r w:rsidRPr="00B85DC5">
        <w:rPr>
          <w:lang w:val="en-AU"/>
        </w:rPr>
        <w:t>List of durability errors that are detected by the software and, if necessary for understanding, a description of the detecting algorithms;</w:t>
      </w:r>
    </w:p>
    <w:p w14:paraId="1AB53CEA" w14:textId="77777777" w:rsidR="005E5707" w:rsidRPr="00B85DC5" w:rsidRDefault="005E5707" w:rsidP="005E5707">
      <w:pPr>
        <w:pStyle w:val="ListParagraph"/>
        <w:numPr>
          <w:ilvl w:val="0"/>
          <w:numId w:val="17"/>
        </w:numPr>
        <w:jc w:val="both"/>
        <w:rPr>
          <w:lang w:val="en-AU"/>
        </w:rPr>
      </w:pPr>
      <w:r w:rsidRPr="00B85DC5">
        <w:rPr>
          <w:lang w:val="en-AU"/>
        </w:rPr>
        <w:t>Description of the datasets stored or transmitted (if applicable);</w:t>
      </w:r>
    </w:p>
    <w:p w14:paraId="35EEA025" w14:textId="77777777" w:rsidR="005E5707" w:rsidRPr="00B85DC5" w:rsidRDefault="005E5707" w:rsidP="005E5707">
      <w:pPr>
        <w:pStyle w:val="ListParagraph"/>
        <w:numPr>
          <w:ilvl w:val="0"/>
          <w:numId w:val="17"/>
        </w:numPr>
        <w:jc w:val="both"/>
        <w:rPr>
          <w:rFonts w:cs="Times New Roman"/>
          <w:szCs w:val="20"/>
          <w:lang w:val="en-AU"/>
        </w:rPr>
      </w:pPr>
      <w:r w:rsidRPr="00B85DC5">
        <w:rPr>
          <w:lang w:val="en-AU"/>
        </w:rPr>
        <w:t>If fault detection is realised in the software, a list of faults that are detected and a description of the detecting algorithm;</w:t>
      </w:r>
    </w:p>
    <w:p w14:paraId="1E827BB1" w14:textId="77777777" w:rsidR="005E5707" w:rsidRPr="00B85DC5" w:rsidRDefault="005E5707" w:rsidP="005E5707">
      <w:pPr>
        <w:pStyle w:val="ListParagraph"/>
        <w:numPr>
          <w:ilvl w:val="0"/>
          <w:numId w:val="17"/>
        </w:numPr>
        <w:jc w:val="both"/>
        <w:rPr>
          <w:rFonts w:cs="Times New Roman"/>
          <w:szCs w:val="20"/>
          <w:lang w:val="en-AU"/>
        </w:rPr>
      </w:pPr>
      <w:r w:rsidRPr="00B85DC5">
        <w:rPr>
          <w:lang w:val="en-AU"/>
        </w:rPr>
        <w:t>If an audit trail is realised in the software, a description on how to access the</w:t>
      </w:r>
      <w:r w:rsidRPr="00B85DC5">
        <w:rPr>
          <w:rFonts w:cs="Times New Roman"/>
          <w:szCs w:val="20"/>
          <w:lang w:val="en-AU"/>
        </w:rPr>
        <w:t xml:space="preserve"> audit trail.</w:t>
      </w:r>
    </w:p>
    <w:p w14:paraId="0ECFFD63" w14:textId="77777777" w:rsidR="005E5707" w:rsidRPr="00B85DC5" w:rsidRDefault="005E5707" w:rsidP="005E5707">
      <w:pPr>
        <w:spacing w:before="0" w:after="200" w:line="276" w:lineRule="auto"/>
        <w:rPr>
          <w:szCs w:val="20"/>
        </w:rPr>
      </w:pPr>
      <w:r w:rsidRPr="00B85DC5">
        <w:rPr>
          <w:szCs w:val="20"/>
        </w:rPr>
        <w:br w:type="page"/>
      </w:r>
    </w:p>
    <w:p w14:paraId="5C386866" w14:textId="77777777" w:rsidR="005E5707" w:rsidRPr="00B85DC5" w:rsidRDefault="005E5707" w:rsidP="002E7F40">
      <w:pPr>
        <w:pStyle w:val="Heading2"/>
      </w:pPr>
      <w:bookmarkStart w:id="999" w:name="_Toc530656183"/>
      <w:bookmarkStart w:id="1000" w:name="_Toc532476497"/>
      <w:bookmarkStart w:id="1001" w:name="_Toc432934161"/>
      <w:bookmarkStart w:id="1002" w:name="_Toc532476498"/>
      <w:bookmarkStart w:id="1003" w:name="_Toc20838877"/>
      <w:bookmarkStart w:id="1004" w:name="_Ref66893572"/>
      <w:bookmarkStart w:id="1005" w:name="_Toc66895753"/>
      <w:bookmarkStart w:id="1006" w:name="_Toc191643396"/>
      <w:bookmarkStart w:id="1007" w:name="_Toc193266563"/>
      <w:bookmarkStart w:id="1008" w:name="_Toc199247260"/>
      <w:bookmarkEnd w:id="999"/>
      <w:bookmarkEnd w:id="1000"/>
      <w:r w:rsidRPr="00B85DC5">
        <w:lastRenderedPageBreak/>
        <w:t>Optional technical requirements</w:t>
      </w:r>
      <w:bookmarkEnd w:id="1001"/>
      <w:bookmarkEnd w:id="1002"/>
      <w:bookmarkEnd w:id="1003"/>
      <w:bookmarkEnd w:id="1004"/>
      <w:bookmarkEnd w:id="1005"/>
      <w:bookmarkEnd w:id="1006"/>
      <w:bookmarkEnd w:id="1007"/>
      <w:bookmarkEnd w:id="1008"/>
    </w:p>
    <w:p w14:paraId="7B09FC0D" w14:textId="77777777" w:rsidR="005E5707" w:rsidRPr="00B85DC5" w:rsidRDefault="005E5707" w:rsidP="005E5707">
      <w:r w:rsidRPr="00B85DC5">
        <w:t>The EBA may be fitted with one or more of the following options. These options could be either prescribed by certain national authorities or they could be a feature of the construction chosen by the manufacturer.</w:t>
      </w:r>
    </w:p>
    <w:p w14:paraId="4917673F" w14:textId="77777777" w:rsidR="005E5707" w:rsidRPr="00B85DC5" w:rsidRDefault="005E5707" w:rsidP="005E5707">
      <w:pPr>
        <w:rPr>
          <w:color w:val="FF0000"/>
        </w:rPr>
      </w:pPr>
      <w:r w:rsidRPr="00B85DC5">
        <w:rPr>
          <w:color w:val="0070C0"/>
        </w:rPr>
        <w:t>In Australia, all sections within 7.2, except 7.2.1.1 Printing device, are mandatory.</w:t>
      </w:r>
    </w:p>
    <w:p w14:paraId="21E0C4B7" w14:textId="77777777" w:rsidR="005E5707" w:rsidRPr="00B85DC5" w:rsidRDefault="005E5707" w:rsidP="0033195C">
      <w:pPr>
        <w:pStyle w:val="Heading3"/>
      </w:pPr>
      <w:bookmarkStart w:id="1009" w:name="_Toc432934162"/>
      <w:bookmarkStart w:id="1010" w:name="_Toc532476499"/>
      <w:bookmarkStart w:id="1011" w:name="_Toc20838878"/>
      <w:bookmarkStart w:id="1012" w:name="_Toc66895754"/>
      <w:bookmarkStart w:id="1013" w:name="_Toc191643397"/>
      <w:r w:rsidRPr="00B85DC5">
        <w:t>Durable recording of measurement results</w:t>
      </w:r>
      <w:bookmarkEnd w:id="1009"/>
      <w:bookmarkEnd w:id="1010"/>
      <w:bookmarkEnd w:id="1011"/>
      <w:bookmarkEnd w:id="1012"/>
      <w:bookmarkEnd w:id="1013"/>
    </w:p>
    <w:p w14:paraId="46E75860" w14:textId="77777777" w:rsidR="005E5707" w:rsidRPr="00B85DC5" w:rsidRDefault="005E5707" w:rsidP="005E5707">
      <w:pPr>
        <w:pStyle w:val="Heading4"/>
        <w:numPr>
          <w:ilvl w:val="3"/>
          <w:numId w:val="4"/>
        </w:numPr>
        <w:rPr>
          <w:lang w:val="en-AU"/>
        </w:rPr>
      </w:pPr>
      <w:bookmarkStart w:id="1014" w:name="_Toc432934163"/>
      <w:bookmarkStart w:id="1015" w:name="_Toc532476500"/>
      <w:bookmarkStart w:id="1016" w:name="_Toc20838879"/>
      <w:r w:rsidRPr="00B85DC5">
        <w:rPr>
          <w:lang w:val="en-AU"/>
        </w:rPr>
        <w:t>Printing device</w:t>
      </w:r>
      <w:bookmarkEnd w:id="1014"/>
      <w:bookmarkEnd w:id="1015"/>
      <w:bookmarkEnd w:id="1016"/>
    </w:p>
    <w:p w14:paraId="3436480C" w14:textId="77777777" w:rsidR="005E5707" w:rsidRPr="00B85DC5" w:rsidRDefault="005E5707" w:rsidP="005E5707">
      <w:r w:rsidRPr="00B85DC5">
        <w:t>The EBA may be fitted with a printing device (internal or external). If this device is considered as legally relevant, the requirements below apply:</w:t>
      </w:r>
    </w:p>
    <w:p w14:paraId="2176C0CA" w14:textId="77777777" w:rsidR="005E5707" w:rsidRPr="00B85DC5" w:rsidRDefault="005E5707" w:rsidP="005E5707">
      <w:pPr>
        <w:pStyle w:val="ListParagraph"/>
        <w:numPr>
          <w:ilvl w:val="0"/>
          <w:numId w:val="28"/>
        </w:numPr>
        <w:jc w:val="both"/>
        <w:rPr>
          <w:lang w:val="en-AU"/>
        </w:rPr>
      </w:pPr>
      <w:r w:rsidRPr="00B85DC5">
        <w:rPr>
          <w:lang w:val="en-AU"/>
        </w:rPr>
        <w:t>The minimum height for the figures on the printout shall be 2 mm;</w:t>
      </w:r>
    </w:p>
    <w:p w14:paraId="63CEC359" w14:textId="77777777" w:rsidR="005E5707" w:rsidRPr="00B85DC5" w:rsidRDefault="005E5707" w:rsidP="005E5707">
      <w:pPr>
        <w:pStyle w:val="ListParagraph"/>
        <w:numPr>
          <w:ilvl w:val="0"/>
          <w:numId w:val="28"/>
        </w:numPr>
        <w:jc w:val="both"/>
        <w:rPr>
          <w:lang w:val="en-AU"/>
        </w:rPr>
      </w:pPr>
      <w:r w:rsidRPr="00B85DC5">
        <w:rPr>
          <w:lang w:val="en-AU"/>
        </w:rPr>
        <w:t>The printout shall at least contain the following information:</w:t>
      </w:r>
    </w:p>
    <w:p w14:paraId="0E290F7E" w14:textId="77777777" w:rsidR="005E5707" w:rsidRPr="00B85DC5" w:rsidRDefault="005E5707" w:rsidP="005E5707">
      <w:pPr>
        <w:pStyle w:val="ListParagraph"/>
        <w:numPr>
          <w:ilvl w:val="0"/>
          <w:numId w:val="26"/>
        </w:numPr>
        <w:jc w:val="both"/>
        <w:rPr>
          <w:lang w:val="en-AU"/>
        </w:rPr>
      </w:pPr>
      <w:r w:rsidRPr="00B85DC5">
        <w:rPr>
          <w:lang w:val="en-AU"/>
        </w:rPr>
        <w:t>instrument reference;</w:t>
      </w:r>
    </w:p>
    <w:p w14:paraId="5844064D" w14:textId="77777777" w:rsidR="005E5707" w:rsidRPr="00B85DC5" w:rsidRDefault="005E5707" w:rsidP="005E5707">
      <w:pPr>
        <w:pStyle w:val="ListParagraph"/>
        <w:numPr>
          <w:ilvl w:val="0"/>
          <w:numId w:val="26"/>
        </w:numPr>
        <w:jc w:val="both"/>
        <w:rPr>
          <w:lang w:val="en-AU"/>
        </w:rPr>
      </w:pPr>
      <w:r w:rsidRPr="00B85DC5">
        <w:rPr>
          <w:lang w:val="en-AU"/>
        </w:rPr>
        <w:t>date and time of the measurement;</w:t>
      </w:r>
    </w:p>
    <w:p w14:paraId="44B29449" w14:textId="77777777" w:rsidR="005E5707" w:rsidRPr="00B85DC5" w:rsidRDefault="005E5707" w:rsidP="005E5707">
      <w:pPr>
        <w:pStyle w:val="ListParagraph"/>
        <w:numPr>
          <w:ilvl w:val="0"/>
          <w:numId w:val="26"/>
        </w:numPr>
        <w:jc w:val="both"/>
        <w:rPr>
          <w:sz w:val="24"/>
          <w:lang w:val="en-AU"/>
        </w:rPr>
      </w:pPr>
      <w:r w:rsidRPr="00B85DC5">
        <w:rPr>
          <w:lang w:val="en-AU"/>
        </w:rPr>
        <w:t>measurement results and their units;</w:t>
      </w:r>
    </w:p>
    <w:p w14:paraId="11EF85F8" w14:textId="77777777" w:rsidR="005E5707" w:rsidRPr="00B85DC5" w:rsidRDefault="005E5707" w:rsidP="005E5707">
      <w:pPr>
        <w:pStyle w:val="ListParagraph"/>
        <w:numPr>
          <w:ilvl w:val="0"/>
          <w:numId w:val="26"/>
        </w:numPr>
        <w:jc w:val="both"/>
        <w:rPr>
          <w:lang w:val="en-AU"/>
        </w:rPr>
      </w:pPr>
      <w:r w:rsidRPr="00B85DC5">
        <w:rPr>
          <w:lang w:val="en-AU"/>
        </w:rPr>
        <w:t>if applicable according to national regulations: identification on the printout of the person subjected to the test;</w:t>
      </w:r>
    </w:p>
    <w:p w14:paraId="2CF33F94" w14:textId="77777777" w:rsidR="005E5707" w:rsidRPr="00B85DC5" w:rsidRDefault="005E5707" w:rsidP="005E5707">
      <w:pPr>
        <w:pStyle w:val="ListParagraph"/>
        <w:numPr>
          <w:ilvl w:val="0"/>
          <w:numId w:val="28"/>
        </w:numPr>
        <w:jc w:val="both"/>
        <w:rPr>
          <w:lang w:val="en-AU"/>
        </w:rPr>
      </w:pPr>
      <w:r w:rsidRPr="00B85DC5">
        <w:rPr>
          <w:lang w:val="en-AU"/>
        </w:rPr>
        <w:t xml:space="preserve">The printed scale interval shall comply with the requirements defined in </w:t>
      </w:r>
      <w:r w:rsidRPr="00B85DC5">
        <w:rPr>
          <w:lang w:val="en-AU"/>
        </w:rPr>
        <w:fldChar w:fldCharType="begin" w:fldLock="1"/>
      </w:r>
      <w:r w:rsidRPr="00B85DC5">
        <w:rPr>
          <w:lang w:val="en-AU"/>
        </w:rPr>
        <w:instrText xml:space="preserve"> REF _Ref87886996 \r \h </w:instrText>
      </w:r>
      <w:r w:rsidRPr="00B85DC5">
        <w:rPr>
          <w:lang w:val="en-AU"/>
        </w:rPr>
      </w:r>
      <w:r w:rsidRPr="00B85DC5">
        <w:rPr>
          <w:lang w:val="en-AU"/>
        </w:rPr>
        <w:fldChar w:fldCharType="separate"/>
      </w:r>
      <w:r>
        <w:rPr>
          <w:lang w:val="en-AU"/>
        </w:rPr>
        <w:t>6.3</w:t>
      </w:r>
      <w:r w:rsidRPr="00B85DC5">
        <w:rPr>
          <w:lang w:val="en-AU"/>
        </w:rPr>
        <w:fldChar w:fldCharType="end"/>
      </w:r>
      <w:r w:rsidRPr="00B85DC5">
        <w:rPr>
          <w:lang w:val="en-AU"/>
        </w:rPr>
        <w:t xml:space="preserve"> “Scale interval”.</w:t>
      </w:r>
    </w:p>
    <w:p w14:paraId="0ADAEB5C" w14:textId="77777777" w:rsidR="005E5707" w:rsidRPr="00B85DC5" w:rsidRDefault="005E5707" w:rsidP="005E5707">
      <w:pPr>
        <w:pStyle w:val="ListParagraph"/>
        <w:numPr>
          <w:ilvl w:val="0"/>
          <w:numId w:val="28"/>
        </w:numPr>
        <w:jc w:val="both"/>
        <w:rPr>
          <w:lang w:val="en-AU"/>
        </w:rPr>
      </w:pPr>
      <w:r w:rsidRPr="00B85DC5">
        <w:rPr>
          <w:lang w:val="en-AU"/>
        </w:rPr>
        <w:t>The printing device shall be fitted with checking facilities</w:t>
      </w:r>
      <w:r w:rsidRPr="00B85DC5">
        <w:rPr>
          <w:rFonts w:eastAsia="Times New Roman"/>
          <w:lang w:val="en-AU"/>
        </w:rPr>
        <w:t xml:space="preserve"> </w:t>
      </w:r>
      <w:r w:rsidRPr="00B85DC5">
        <w:rPr>
          <w:rFonts w:ascii="TimesNewRoman" w:hAnsi="TimesNewRoman" w:cs="TimesNewRoman"/>
          <w:lang w:val="en-AU"/>
        </w:rPr>
        <w:t>which enable significant defects to be detected and acted upon.</w:t>
      </w:r>
      <w:r w:rsidRPr="00B85DC5">
        <w:rPr>
          <w:lang w:val="en-AU"/>
        </w:rPr>
        <w:t xml:space="preserve"> “Act upon” means that a warning shall be given or that the instrument shall not provide any printout of the measurement result. At least, the following shall be checked:</w:t>
      </w:r>
    </w:p>
    <w:p w14:paraId="0B83CCB1" w14:textId="77777777" w:rsidR="005E5707" w:rsidRPr="00B85DC5" w:rsidRDefault="005E5707" w:rsidP="005E5707">
      <w:pPr>
        <w:pStyle w:val="ListParagraph"/>
        <w:numPr>
          <w:ilvl w:val="1"/>
          <w:numId w:val="27"/>
        </w:numPr>
        <w:ind w:left="1443"/>
        <w:jc w:val="both"/>
        <w:rPr>
          <w:lang w:val="en-AU"/>
        </w:rPr>
      </w:pPr>
      <w:r w:rsidRPr="00B85DC5">
        <w:rPr>
          <w:lang w:val="en-AU"/>
        </w:rPr>
        <w:t>presence of paper and ink (if applicable);</w:t>
      </w:r>
    </w:p>
    <w:p w14:paraId="5A50527A" w14:textId="77777777" w:rsidR="005E5707" w:rsidRPr="00B85DC5" w:rsidRDefault="005E5707" w:rsidP="005E5707">
      <w:pPr>
        <w:pStyle w:val="ListParagraph"/>
        <w:numPr>
          <w:ilvl w:val="1"/>
          <w:numId w:val="27"/>
        </w:numPr>
        <w:ind w:left="1443"/>
        <w:jc w:val="both"/>
        <w:rPr>
          <w:lang w:val="en-AU"/>
        </w:rPr>
      </w:pPr>
      <w:r w:rsidRPr="00B85DC5">
        <w:rPr>
          <w:lang w:val="en-AU"/>
        </w:rPr>
        <w:t>the status of the printer and its readiness for operation;</w:t>
      </w:r>
    </w:p>
    <w:p w14:paraId="56790AA7" w14:textId="77777777" w:rsidR="005E5707" w:rsidRPr="00B85DC5" w:rsidRDefault="005E5707" w:rsidP="005E5707">
      <w:pPr>
        <w:pStyle w:val="ListParagraph"/>
        <w:numPr>
          <w:ilvl w:val="0"/>
          <w:numId w:val="28"/>
        </w:numPr>
        <w:jc w:val="both"/>
        <w:rPr>
          <w:lang w:val="en-AU"/>
        </w:rPr>
      </w:pPr>
      <w:r w:rsidRPr="00B85DC5">
        <w:rPr>
          <w:lang w:val="en-AU"/>
        </w:rPr>
        <w:t xml:space="preserve">When the internal printing device is exposed to the disturbances of </w:t>
      </w:r>
      <w:r w:rsidRPr="00B85DC5">
        <w:rPr>
          <w:lang w:val="en-AU"/>
        </w:rPr>
        <w:fldChar w:fldCharType="begin" w:fldLock="1"/>
      </w:r>
      <w:r w:rsidRPr="00B85DC5">
        <w:rPr>
          <w:lang w:val="en-AU"/>
        </w:rPr>
        <w:instrText xml:space="preserve"> REF _Ref87887049 \r \h </w:instrText>
      </w:r>
      <w:r w:rsidRPr="00B85DC5">
        <w:rPr>
          <w:lang w:val="en-AU"/>
        </w:rPr>
      </w:r>
      <w:r w:rsidRPr="00B85DC5">
        <w:rPr>
          <w:lang w:val="en-AU"/>
        </w:rPr>
        <w:fldChar w:fldCharType="separate"/>
      </w:r>
      <w:r>
        <w:rPr>
          <w:lang w:val="en-AU"/>
        </w:rPr>
        <w:t>6.11</w:t>
      </w:r>
      <w:r w:rsidRPr="00B85DC5">
        <w:rPr>
          <w:lang w:val="en-AU"/>
        </w:rPr>
        <w:fldChar w:fldCharType="end"/>
      </w:r>
      <w:r w:rsidRPr="00B85DC5">
        <w:rPr>
          <w:lang w:val="en-AU"/>
        </w:rPr>
        <w:t>, either significant faults do not occur, or significant faults are detected and acted upon by means of a checking facility;</w:t>
      </w:r>
    </w:p>
    <w:p w14:paraId="7C9A9DED" w14:textId="77777777" w:rsidR="005E5707" w:rsidRPr="00B85DC5" w:rsidRDefault="005E5707" w:rsidP="005E5707">
      <w:pPr>
        <w:pStyle w:val="ListParagraph"/>
        <w:numPr>
          <w:ilvl w:val="0"/>
          <w:numId w:val="28"/>
        </w:numPr>
        <w:jc w:val="both"/>
        <w:rPr>
          <w:lang w:val="en-AU"/>
        </w:rPr>
      </w:pPr>
      <w:r w:rsidRPr="00B85DC5">
        <w:rPr>
          <w:lang w:val="en-AU"/>
        </w:rPr>
        <w:t xml:space="preserve">The data transmission to external printing devices considered as legally relevant shall comply with the requirements of </w:t>
      </w:r>
      <w:r w:rsidRPr="00B85DC5">
        <w:rPr>
          <w:lang w:val="en-AU"/>
        </w:rPr>
        <w:fldChar w:fldCharType="begin" w:fldLock="1"/>
      </w:r>
      <w:r w:rsidRPr="00B85DC5">
        <w:rPr>
          <w:lang w:val="en-AU"/>
        </w:rPr>
        <w:instrText xml:space="preserve"> REF _Ref67402557 \r \h </w:instrText>
      </w:r>
      <w:r w:rsidRPr="00B85DC5">
        <w:rPr>
          <w:lang w:val="en-AU"/>
        </w:rPr>
      </w:r>
      <w:r w:rsidRPr="00B85DC5">
        <w:rPr>
          <w:lang w:val="en-AU"/>
        </w:rPr>
        <w:fldChar w:fldCharType="separate"/>
      </w:r>
      <w:r>
        <w:rPr>
          <w:lang w:val="en-AU"/>
        </w:rPr>
        <w:t>7.2.1.2</w:t>
      </w:r>
      <w:r w:rsidRPr="00B85DC5">
        <w:rPr>
          <w:lang w:val="en-AU"/>
        </w:rPr>
        <w:fldChar w:fldCharType="end"/>
      </w:r>
      <w:r w:rsidRPr="00B85DC5">
        <w:rPr>
          <w:lang w:val="en-AU"/>
        </w:rPr>
        <w:t xml:space="preserve"> “Storage and transmission of data”.</w:t>
      </w:r>
    </w:p>
    <w:p w14:paraId="52A99790" w14:textId="77777777" w:rsidR="005E5707" w:rsidRPr="00B85DC5" w:rsidRDefault="005E5707" w:rsidP="005E5707">
      <w:pPr>
        <w:spacing w:before="0" w:after="200" w:line="276" w:lineRule="auto"/>
      </w:pPr>
      <w:r w:rsidRPr="00B85DC5">
        <w:br w:type="page"/>
      </w:r>
    </w:p>
    <w:p w14:paraId="4F2862ED" w14:textId="77777777" w:rsidR="005E5707" w:rsidRPr="00B85DC5" w:rsidRDefault="005E5707" w:rsidP="005E5707">
      <w:pPr>
        <w:pStyle w:val="Heading4"/>
        <w:numPr>
          <w:ilvl w:val="3"/>
          <w:numId w:val="4"/>
        </w:numPr>
        <w:rPr>
          <w:lang w:val="en-AU"/>
        </w:rPr>
      </w:pPr>
      <w:bookmarkStart w:id="1017" w:name="_Toc530476594"/>
      <w:bookmarkStart w:id="1018" w:name="_Toc530477073"/>
      <w:bookmarkStart w:id="1019" w:name="_Toc530656187"/>
      <w:bookmarkStart w:id="1020" w:name="_Toc532476501"/>
      <w:bookmarkStart w:id="1021" w:name="_Toc530476595"/>
      <w:bookmarkStart w:id="1022" w:name="_Toc530477074"/>
      <w:bookmarkStart w:id="1023" w:name="_Toc530656188"/>
      <w:bookmarkStart w:id="1024" w:name="_Toc532476502"/>
      <w:bookmarkStart w:id="1025" w:name="_Toc530476596"/>
      <w:bookmarkStart w:id="1026" w:name="_Toc530477075"/>
      <w:bookmarkStart w:id="1027" w:name="_Toc530656189"/>
      <w:bookmarkStart w:id="1028" w:name="_Toc532476503"/>
      <w:bookmarkStart w:id="1029" w:name="_Toc530476597"/>
      <w:bookmarkStart w:id="1030" w:name="_Toc530477076"/>
      <w:bookmarkStart w:id="1031" w:name="_Toc530656190"/>
      <w:bookmarkStart w:id="1032" w:name="_Toc532476504"/>
      <w:bookmarkStart w:id="1033" w:name="_Toc530476598"/>
      <w:bookmarkStart w:id="1034" w:name="_Toc530477077"/>
      <w:bookmarkStart w:id="1035" w:name="_Toc530656191"/>
      <w:bookmarkStart w:id="1036" w:name="_Toc532476505"/>
      <w:bookmarkStart w:id="1037" w:name="_Toc532476507"/>
      <w:bookmarkStart w:id="1038" w:name="_Toc20838880"/>
      <w:bookmarkStart w:id="1039" w:name="_Hlk523917764"/>
      <w:bookmarkStart w:id="1040" w:name="_Ref67402557"/>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B85DC5">
        <w:rPr>
          <w:lang w:val="en-AU"/>
        </w:rPr>
        <w:lastRenderedPageBreak/>
        <w:t>Storage and transmission of data</w:t>
      </w:r>
      <w:bookmarkEnd w:id="1037"/>
      <w:bookmarkEnd w:id="1038"/>
      <w:bookmarkEnd w:id="1039"/>
      <w:bookmarkEnd w:id="1040"/>
    </w:p>
    <w:p w14:paraId="5B68025A" w14:textId="77777777" w:rsidR="005E5707" w:rsidRPr="00B85DC5" w:rsidRDefault="005E5707" w:rsidP="005E5707">
      <w:r w:rsidRPr="00B85DC5">
        <w:t xml:space="preserve">The EBA </w:t>
      </w:r>
      <w:r w:rsidRPr="00B85DC5">
        <w:rPr>
          <w:strike/>
          <w:color w:val="FF0000"/>
        </w:rPr>
        <w:t>may</w:t>
      </w:r>
      <w:r w:rsidRPr="00B85DC5">
        <w:t xml:space="preserve"> </w:t>
      </w:r>
      <w:r w:rsidRPr="00B85DC5">
        <w:rPr>
          <w:color w:val="0070C0"/>
        </w:rPr>
        <w:t>shall</w:t>
      </w:r>
      <w:r w:rsidRPr="00B85DC5">
        <w:rPr>
          <w:color w:val="FF0000"/>
        </w:rPr>
        <w:t xml:space="preserve"> </w:t>
      </w:r>
      <w:r w:rsidRPr="00B85DC5">
        <w:t xml:space="preserve">store measurement data for further legally relevant applications or transmit measurement data before they are used for legal purposes, </w:t>
      </w:r>
      <w:r w:rsidRPr="00B85DC5">
        <w:rPr>
          <w:strike/>
          <w:color w:val="FF0000"/>
        </w:rPr>
        <w:t>according to national regulations</w:t>
      </w:r>
      <w:r w:rsidRPr="00B85DC5">
        <w:t>. In such cases, the requirements defined below apply:</w:t>
      </w:r>
    </w:p>
    <w:p w14:paraId="402F11E2" w14:textId="77777777" w:rsidR="005E5707" w:rsidRPr="00B85DC5" w:rsidRDefault="005E5707" w:rsidP="005E5707">
      <w:pPr>
        <w:pStyle w:val="ListParagraph"/>
        <w:numPr>
          <w:ilvl w:val="0"/>
          <w:numId w:val="42"/>
        </w:numPr>
        <w:jc w:val="both"/>
        <w:rPr>
          <w:lang w:val="en-AU"/>
        </w:rPr>
      </w:pPr>
      <w:r w:rsidRPr="00B85DC5">
        <w:rPr>
          <w:lang w:val="en-AU"/>
        </w:rPr>
        <w:t>The measurement result stored or transmitted shall be accompanied by all the relevant information that is necessary for future legally relevant use.</w:t>
      </w:r>
    </w:p>
    <w:p w14:paraId="68CDE71D" w14:textId="77777777" w:rsidR="005E5707" w:rsidRPr="00B85DC5" w:rsidRDefault="005E5707" w:rsidP="005E5707">
      <w:pPr>
        <w:pStyle w:val="ListParagraph"/>
        <w:numPr>
          <w:ilvl w:val="0"/>
          <w:numId w:val="42"/>
        </w:numPr>
        <w:jc w:val="both"/>
        <w:rPr>
          <w:lang w:val="en-AU"/>
        </w:rPr>
      </w:pPr>
      <w:r w:rsidRPr="00B85DC5">
        <w:rPr>
          <w:lang w:val="en-AU"/>
        </w:rPr>
        <w:t>Measurement data must be stored or transmitted automatically when the measurement is completed. When the final measurement result derives from a calculation, the individual measurement results that are necessary for the calculation must be automatically stored or transmitted with the final result.</w:t>
      </w:r>
    </w:p>
    <w:p w14:paraId="3E281F79" w14:textId="77777777" w:rsidR="005E5707" w:rsidRPr="00B85DC5" w:rsidRDefault="005E5707" w:rsidP="005E5707">
      <w:pPr>
        <w:pStyle w:val="ListParagraph"/>
        <w:numPr>
          <w:ilvl w:val="0"/>
          <w:numId w:val="42"/>
        </w:numPr>
        <w:jc w:val="both"/>
        <w:rPr>
          <w:lang w:val="en-AU"/>
        </w:rPr>
      </w:pPr>
      <w:r w:rsidRPr="00B85DC5">
        <w:rPr>
          <w:lang w:val="en-AU"/>
        </w:rPr>
        <w:t>The EBA shall have sufficient permanency to store the data until it is no longer legally required, according to national regulations. Storage capacity shall be at least 1000 measurements. It is permitted to delete stored data, but this shall not be possible in normal use. Data may be deleted in one of the following ways:</w:t>
      </w:r>
    </w:p>
    <w:p w14:paraId="244C39ED" w14:textId="77777777" w:rsidR="005E5707" w:rsidRPr="00B85DC5" w:rsidRDefault="005E5707" w:rsidP="005E5707">
      <w:pPr>
        <w:pStyle w:val="ListParagraph"/>
        <w:numPr>
          <w:ilvl w:val="1"/>
          <w:numId w:val="43"/>
        </w:numPr>
        <w:jc w:val="both"/>
        <w:rPr>
          <w:lang w:val="en-AU"/>
        </w:rPr>
      </w:pPr>
      <w:r w:rsidRPr="00B85DC5">
        <w:rPr>
          <w:lang w:val="en-AU"/>
        </w:rPr>
        <w:t>when the memory capacity is reached, data is deleted in the same order as the recording order (FIFO);</w:t>
      </w:r>
    </w:p>
    <w:p w14:paraId="1B571231" w14:textId="77777777" w:rsidR="005E5707" w:rsidRPr="00B85DC5" w:rsidRDefault="005E5707" w:rsidP="005E5707">
      <w:pPr>
        <w:pStyle w:val="ListParagraph"/>
        <w:numPr>
          <w:ilvl w:val="1"/>
          <w:numId w:val="43"/>
        </w:numPr>
        <w:jc w:val="both"/>
        <w:rPr>
          <w:lang w:val="en-AU"/>
        </w:rPr>
      </w:pPr>
      <w:r w:rsidRPr="00B85DC5">
        <w:rPr>
          <w:lang w:val="en-AU"/>
        </w:rPr>
        <w:t>deletion is carried out after a special manual operation that may require specific access rights. A warning should be given before data is deleted.</w:t>
      </w:r>
    </w:p>
    <w:p w14:paraId="76619426" w14:textId="77777777" w:rsidR="005E5707" w:rsidRPr="00B85DC5" w:rsidRDefault="005E5707" w:rsidP="005E5707">
      <w:pPr>
        <w:pStyle w:val="Notes"/>
        <w:ind w:left="1843" w:hanging="740"/>
      </w:pPr>
      <w:r w:rsidRPr="00B85DC5">
        <w:rPr>
          <w:i/>
        </w:rPr>
        <w:t>Note:</w:t>
      </w:r>
      <w:r w:rsidRPr="00B85DC5">
        <w:tab/>
        <w:t>General national regulations may contain strict limitations for the deletion of stored measurement data.</w:t>
      </w:r>
    </w:p>
    <w:p w14:paraId="187D7868" w14:textId="77777777" w:rsidR="005E5707" w:rsidRPr="00B85DC5" w:rsidRDefault="005E5707" w:rsidP="005E5707">
      <w:pPr>
        <w:pStyle w:val="ListParagraph"/>
        <w:numPr>
          <w:ilvl w:val="0"/>
          <w:numId w:val="42"/>
        </w:numPr>
        <w:jc w:val="both"/>
        <w:rPr>
          <w:lang w:val="en-AU"/>
        </w:rPr>
      </w:pPr>
      <w:r w:rsidRPr="00B85DC5">
        <w:rPr>
          <w:lang w:val="en-AU"/>
        </w:rPr>
        <w:t>The stored or transmitted data shall be protected by hardware/ software means to guarantee the authenticity and integrity of data and, if necessary, also to guarantee the correct information about the time of measurement.</w:t>
      </w:r>
    </w:p>
    <w:p w14:paraId="2080F856" w14:textId="77777777" w:rsidR="005E5707" w:rsidRPr="00B85DC5" w:rsidRDefault="005E5707" w:rsidP="005E5707">
      <w:pPr>
        <w:pStyle w:val="Notes"/>
        <w:ind w:left="1418"/>
      </w:pPr>
      <w:r w:rsidRPr="00B85DC5">
        <w:rPr>
          <w:i/>
        </w:rPr>
        <w:t>Note:</w:t>
      </w:r>
      <w:r w:rsidRPr="00B85DC5">
        <w:tab/>
        <w:t>The authenticity and integrity of data can be protected e.g. by generating an electronic signature for each data set. For further information and examples refer to D 31 [5].</w:t>
      </w:r>
    </w:p>
    <w:p w14:paraId="0EC3CAD2" w14:textId="77777777" w:rsidR="005E5707" w:rsidRPr="00B85DC5" w:rsidRDefault="005E5707" w:rsidP="005E5707">
      <w:pPr>
        <w:pStyle w:val="ListParagraph"/>
        <w:numPr>
          <w:ilvl w:val="0"/>
          <w:numId w:val="42"/>
        </w:numPr>
        <w:jc w:val="both"/>
        <w:rPr>
          <w:lang w:val="en-AU"/>
        </w:rPr>
      </w:pPr>
      <w:r w:rsidRPr="00B85DC5">
        <w:rPr>
          <w:lang w:val="en-AU"/>
        </w:rPr>
        <w:t>The software that displays or further processes these data shall check the time of measurement, authenticity and integrity of the data. If an irregularity is detected, the data shall be marked as unusable.</w:t>
      </w:r>
    </w:p>
    <w:p w14:paraId="08488A06" w14:textId="77777777" w:rsidR="005E5707" w:rsidRPr="00B85DC5" w:rsidRDefault="005E5707" w:rsidP="005E5707">
      <w:pPr>
        <w:pStyle w:val="ListParagraph"/>
        <w:numPr>
          <w:ilvl w:val="0"/>
          <w:numId w:val="42"/>
        </w:numPr>
        <w:jc w:val="both"/>
        <w:rPr>
          <w:lang w:val="en-AU"/>
        </w:rPr>
      </w:pPr>
      <w:r w:rsidRPr="00B85DC5">
        <w:rPr>
          <w:lang w:val="en-AU"/>
        </w:rPr>
        <w:t>If data is transmitted from the EBA (secure environment) to an external environment, national authorities shall decide on the risk level according to OIML D 31 [5] for the</w:t>
      </w:r>
      <w:r w:rsidRPr="00B85DC5">
        <w:rPr>
          <w:rFonts w:asciiTheme="minorHAnsi" w:hAnsiTheme="minorHAnsi"/>
          <w:lang w:val="en-AU"/>
        </w:rPr>
        <w:t xml:space="preserve"> </w:t>
      </w:r>
      <w:r w:rsidRPr="00B85DC5">
        <w:rPr>
          <w:lang w:val="en-AU"/>
        </w:rPr>
        <w:t>transmission and storage of data. Raised risk levels might require the application of</w:t>
      </w:r>
      <w:r w:rsidRPr="00B85DC5">
        <w:rPr>
          <w:rFonts w:asciiTheme="minorHAnsi" w:hAnsiTheme="minorHAnsi"/>
          <w:lang w:val="en-AU"/>
        </w:rPr>
        <w:t xml:space="preserve"> </w:t>
      </w:r>
      <w:r w:rsidRPr="00B85DC5">
        <w:rPr>
          <w:lang w:val="en-AU"/>
        </w:rPr>
        <w:t>cryptographic methods.</w:t>
      </w:r>
    </w:p>
    <w:p w14:paraId="61E3B057" w14:textId="77777777" w:rsidR="005E5707" w:rsidRPr="00B85DC5" w:rsidRDefault="005E5707" w:rsidP="005E5707">
      <w:pPr>
        <w:pStyle w:val="Notes"/>
        <w:ind w:left="1418"/>
      </w:pPr>
      <w:r w:rsidRPr="00B85DC5">
        <w:rPr>
          <w:i/>
        </w:rPr>
        <w:t>Note:</w:t>
      </w:r>
      <w:r w:rsidRPr="00B85DC5">
        <w:rPr>
          <w:i/>
        </w:rPr>
        <w:tab/>
      </w:r>
      <w:r w:rsidRPr="00B85DC5">
        <w:t>It is appropriate to require a raised risk level when considering an open network.</w:t>
      </w:r>
    </w:p>
    <w:p w14:paraId="76F0E13A" w14:textId="77777777" w:rsidR="005E5707" w:rsidRPr="00B85DC5" w:rsidRDefault="005E5707" w:rsidP="005E5707">
      <w:pPr>
        <w:pStyle w:val="ListParagraph"/>
        <w:numPr>
          <w:ilvl w:val="0"/>
          <w:numId w:val="42"/>
        </w:numPr>
        <w:jc w:val="both"/>
        <w:rPr>
          <w:lang w:val="en-AU"/>
        </w:rPr>
      </w:pPr>
      <w:r w:rsidRPr="00B85DC5">
        <w:rPr>
          <w:lang w:val="en-AU"/>
        </w:rPr>
        <w:t>The software that displays or further processes the transmitted data for legal purposes shall be secured and shall check the authenticity and integrity of the data.</w:t>
      </w:r>
    </w:p>
    <w:p w14:paraId="11FD764B" w14:textId="77777777" w:rsidR="005E5707" w:rsidRPr="00B85DC5" w:rsidRDefault="005E5707" w:rsidP="005E5707">
      <w:pPr>
        <w:pStyle w:val="ListParagraph"/>
        <w:numPr>
          <w:ilvl w:val="0"/>
          <w:numId w:val="42"/>
        </w:numPr>
        <w:jc w:val="both"/>
        <w:rPr>
          <w:lang w:val="en-AU"/>
        </w:rPr>
      </w:pPr>
      <w:r w:rsidRPr="00B85DC5">
        <w:rPr>
          <w:lang w:val="en-AU"/>
        </w:rPr>
        <w:t>The measurement shall not be inadmissibly influenced by a transmission. If in this situation the loss of measurement data can only be avoided by stopping the measurement process, this information shall be easily accessible for the user (e.g. in the manual, or marked on the instrument) and the EBA shall give an appropriate error message.</w:t>
      </w:r>
    </w:p>
    <w:p w14:paraId="43AFD76A" w14:textId="77777777" w:rsidR="005E5707" w:rsidRPr="00B85DC5" w:rsidRDefault="005E5707" w:rsidP="005E5707">
      <w:pPr>
        <w:spacing w:before="0" w:after="200" w:line="276" w:lineRule="auto"/>
      </w:pPr>
      <w:r w:rsidRPr="00B85DC5">
        <w:br w:type="page"/>
      </w:r>
    </w:p>
    <w:p w14:paraId="4BE7D1E0" w14:textId="77777777" w:rsidR="005E5707" w:rsidRPr="00B85DC5" w:rsidRDefault="005E5707" w:rsidP="0033195C">
      <w:pPr>
        <w:pStyle w:val="Heading3"/>
      </w:pPr>
      <w:bookmarkStart w:id="1041" w:name="_Toc191643398"/>
      <w:bookmarkStart w:id="1042" w:name="_Toc20838881"/>
      <w:bookmarkStart w:id="1043" w:name="_Toc66895755"/>
      <w:r w:rsidRPr="00B85DC5">
        <w:lastRenderedPageBreak/>
        <w:t>Sample and accuracy confirmation</w:t>
      </w:r>
      <w:bookmarkEnd w:id="1041"/>
      <w:r w:rsidRPr="00B85DC5">
        <w:t xml:space="preserve"> </w:t>
      </w:r>
    </w:p>
    <w:p w14:paraId="176B6C73" w14:textId="77777777" w:rsidR="005E5707" w:rsidRPr="00B85DC5" w:rsidRDefault="005E5707" w:rsidP="005E5707">
      <w:pPr>
        <w:spacing w:before="0" w:after="160" w:line="259" w:lineRule="auto"/>
        <w:rPr>
          <w:color w:val="0070C0"/>
        </w:rPr>
      </w:pPr>
      <w:r w:rsidRPr="00B85DC5">
        <w:rPr>
          <w:color w:val="0070C0"/>
        </w:rPr>
        <w:t>In Australia, this clause replaces OIML R 126:2021 optional clause 7.2.2 Redundancy, and endeavours to ensure any instrument and its documented operating processes produce supportable evidential results.</w:t>
      </w:r>
    </w:p>
    <w:p w14:paraId="0F2C24BD" w14:textId="77777777" w:rsidR="005E5707" w:rsidRPr="00B85DC5" w:rsidRDefault="005E5707" w:rsidP="005E5707">
      <w:pPr>
        <w:spacing w:before="0" w:after="160" w:line="259" w:lineRule="auto"/>
        <w:rPr>
          <w:color w:val="0070C0"/>
        </w:rPr>
      </w:pPr>
      <w:r w:rsidRPr="00B85DC5">
        <w:rPr>
          <w:color w:val="0070C0"/>
        </w:rPr>
        <w:t>The EBA shall ensure an accurate and reliable measurement by dealing with the following:</w:t>
      </w:r>
    </w:p>
    <w:p w14:paraId="2B8A198A" w14:textId="00F0E45C" w:rsidR="005E5707" w:rsidRPr="00B85DC5" w:rsidRDefault="005E5707" w:rsidP="005E5707">
      <w:pPr>
        <w:numPr>
          <w:ilvl w:val="0"/>
          <w:numId w:val="44"/>
        </w:numPr>
        <w:spacing w:before="0" w:after="160" w:line="259" w:lineRule="auto"/>
        <w:contextualSpacing/>
        <w:rPr>
          <w:color w:val="0070C0"/>
        </w:rPr>
      </w:pPr>
      <w:bookmarkStart w:id="1044" w:name="_Hlk172717517"/>
      <w:r>
        <w:rPr>
          <w:color w:val="0070C0"/>
        </w:rPr>
        <w:t>a</w:t>
      </w:r>
      <w:r w:rsidRPr="00B85DC5">
        <w:rPr>
          <w:color w:val="0070C0"/>
        </w:rPr>
        <w:t>lcohol in the upper respiratory tract (residual mouth alcohol) or regurgitation;</w:t>
      </w:r>
    </w:p>
    <w:bookmarkEnd w:id="1044"/>
    <w:p w14:paraId="6C02836B" w14:textId="77777777" w:rsidR="005E5707" w:rsidRPr="00B85DC5" w:rsidRDefault="005E5707" w:rsidP="005E5707">
      <w:pPr>
        <w:numPr>
          <w:ilvl w:val="0"/>
          <w:numId w:val="44"/>
        </w:numPr>
        <w:spacing w:before="0" w:after="160" w:line="259" w:lineRule="auto"/>
        <w:contextualSpacing/>
        <w:rPr>
          <w:color w:val="0070C0"/>
        </w:rPr>
      </w:pPr>
      <w:r w:rsidRPr="00B85DC5">
        <w:rPr>
          <w:color w:val="0070C0"/>
        </w:rPr>
        <w:t>measurement of end expiratory breath (deep lung air); and</w:t>
      </w:r>
    </w:p>
    <w:p w14:paraId="37789A3B" w14:textId="77777777" w:rsidR="005E5707" w:rsidRPr="00B85DC5" w:rsidRDefault="005E5707" w:rsidP="005E5707">
      <w:pPr>
        <w:numPr>
          <w:ilvl w:val="0"/>
          <w:numId w:val="44"/>
        </w:numPr>
        <w:spacing w:before="0" w:after="160" w:line="259" w:lineRule="auto"/>
        <w:contextualSpacing/>
        <w:rPr>
          <w:color w:val="0070C0"/>
        </w:rPr>
      </w:pPr>
      <w:r w:rsidRPr="00B85DC5">
        <w:rPr>
          <w:color w:val="0070C0"/>
        </w:rPr>
        <w:t>drift or shift in accuracy.</w:t>
      </w:r>
    </w:p>
    <w:p w14:paraId="28C194BD" w14:textId="77777777" w:rsidR="005E5707" w:rsidRPr="00B85DC5" w:rsidRDefault="005E5707" w:rsidP="005E5707">
      <w:pPr>
        <w:spacing w:before="0" w:after="160" w:line="259" w:lineRule="auto"/>
        <w:ind w:left="720"/>
        <w:contextualSpacing/>
        <w:rPr>
          <w:color w:val="0070C0"/>
        </w:rPr>
      </w:pPr>
    </w:p>
    <w:p w14:paraId="2573DF31" w14:textId="77777777" w:rsidR="005E5707" w:rsidRPr="00B85DC5" w:rsidRDefault="005E5707" w:rsidP="005E5707">
      <w:pPr>
        <w:spacing w:before="0" w:after="160" w:line="259" w:lineRule="auto"/>
        <w:contextualSpacing/>
        <w:rPr>
          <w:color w:val="0070C0"/>
        </w:rPr>
      </w:pPr>
      <w:r w:rsidRPr="00B85DC5">
        <w:rPr>
          <w:color w:val="0070C0"/>
        </w:rPr>
        <w:t>In each case, the following requirements apply:</w:t>
      </w:r>
    </w:p>
    <w:p w14:paraId="69462E0B" w14:textId="77777777" w:rsidR="005E5707" w:rsidRPr="00B85DC5" w:rsidRDefault="005E5707" w:rsidP="005E5707">
      <w:pPr>
        <w:pStyle w:val="ListParagraph"/>
        <w:numPr>
          <w:ilvl w:val="0"/>
          <w:numId w:val="45"/>
        </w:numPr>
        <w:spacing w:before="0" w:after="160" w:line="259" w:lineRule="auto"/>
        <w:contextualSpacing/>
        <w:rPr>
          <w:rFonts w:eastAsia="Calibri" w:cs="Times New Roman"/>
          <w:color w:val="0070C0"/>
          <w:lang w:val="en-AU"/>
        </w:rPr>
      </w:pPr>
      <w:r w:rsidRPr="00B85DC5">
        <w:rPr>
          <w:rFonts w:eastAsia="Calibri" w:cs="Times New Roman"/>
          <w:color w:val="0070C0"/>
          <w:lang w:val="en-AU"/>
        </w:rPr>
        <w:t>Alcohol in the upper respiratory tract (residual mouth alcohol) or regurgitation.</w:t>
      </w:r>
      <w:r w:rsidRPr="00B85DC5">
        <w:rPr>
          <w:rFonts w:eastAsia="Calibri" w:cs="Times New Roman"/>
          <w:color w:val="0070C0"/>
          <w:lang w:val="en-AU"/>
        </w:rPr>
        <w:br/>
        <w:t>Determination and rejection of samples that may be affected by these conditions shall be dealt with by continuous monitoring during the provision of the sample. Section 7.1.8 and R 126-2, Annex B outline possible methods.</w:t>
      </w:r>
      <w:r w:rsidRPr="00B85DC5">
        <w:rPr>
          <w:rFonts w:eastAsia="Calibri" w:cs="Times New Roman"/>
          <w:color w:val="0070C0"/>
          <w:lang w:val="en-AU"/>
        </w:rPr>
        <w:br/>
      </w:r>
    </w:p>
    <w:p w14:paraId="446154A1" w14:textId="77777777" w:rsidR="005E5707" w:rsidRPr="00B85DC5" w:rsidRDefault="005E5707" w:rsidP="005E5707">
      <w:pPr>
        <w:pStyle w:val="ListParagraph"/>
        <w:numPr>
          <w:ilvl w:val="0"/>
          <w:numId w:val="45"/>
        </w:numPr>
        <w:spacing w:before="0" w:after="160" w:line="259" w:lineRule="auto"/>
        <w:rPr>
          <w:rFonts w:eastAsia="Calibri" w:cs="Times New Roman"/>
          <w:color w:val="0070C0"/>
          <w:lang w:val="en-AU"/>
        </w:rPr>
      </w:pPr>
      <w:r w:rsidRPr="00B85DC5">
        <w:rPr>
          <w:rFonts w:eastAsia="Calibri" w:cs="Times New Roman"/>
          <w:color w:val="0070C0"/>
          <w:lang w:val="en-AU"/>
        </w:rPr>
        <w:t>Measurement of end expiratory breath (deep lung air).</w:t>
      </w:r>
      <w:r w:rsidRPr="00B85DC5">
        <w:rPr>
          <w:rFonts w:eastAsia="Calibri" w:cs="Times New Roman"/>
          <w:color w:val="0070C0"/>
          <w:lang w:val="en-AU"/>
        </w:rPr>
        <w:br/>
        <w:t xml:space="preserve">Sections 4.1 and 4.2 indicate the measurement should be of end expiratory breath, or deep lung air. This shall be dealt with by continuous monitoring during the provision of the sample to identify deep lung air or plateau alcohol level. </w:t>
      </w:r>
    </w:p>
    <w:p w14:paraId="64F88F42" w14:textId="77777777" w:rsidR="005E5707" w:rsidRPr="00B85DC5" w:rsidRDefault="005E5707" w:rsidP="005E5707">
      <w:pPr>
        <w:pStyle w:val="ListParagraph"/>
        <w:numPr>
          <w:ilvl w:val="0"/>
          <w:numId w:val="0"/>
        </w:numPr>
        <w:spacing w:before="0" w:after="160" w:line="259" w:lineRule="auto"/>
        <w:ind w:left="720"/>
        <w:rPr>
          <w:rFonts w:eastAsia="Calibri" w:cs="Times New Roman"/>
          <w:color w:val="0070C0"/>
          <w:lang w:val="en-AU"/>
        </w:rPr>
      </w:pPr>
      <w:r w:rsidRPr="00B85DC5">
        <w:rPr>
          <w:rFonts w:eastAsia="Calibri" w:cs="Times New Roman"/>
          <w:color w:val="0070C0"/>
          <w:lang w:val="en-AU"/>
        </w:rPr>
        <w:t xml:space="preserve">The </w:t>
      </w:r>
      <w:r w:rsidRPr="00B85DC5">
        <w:rPr>
          <w:rFonts w:eastAsia="Calibri" w:cs="Times New Roman"/>
          <w:color w:val="0070C0"/>
          <w:lang w:val="en-AU" w:eastAsia="de-DE"/>
        </w:rPr>
        <w:t>technical documentation shall clearly describe which method is applied in the respective EBA.</w:t>
      </w:r>
    </w:p>
    <w:p w14:paraId="2E9CD0F6" w14:textId="77777777" w:rsidR="005E5707" w:rsidRPr="00B85DC5" w:rsidRDefault="005E5707" w:rsidP="005E5707">
      <w:pPr>
        <w:pStyle w:val="ListParagraph"/>
        <w:numPr>
          <w:ilvl w:val="0"/>
          <w:numId w:val="45"/>
        </w:numPr>
        <w:spacing w:before="0" w:after="160" w:line="259" w:lineRule="auto"/>
        <w:rPr>
          <w:rFonts w:eastAsia="Calibri" w:cs="Times New Roman"/>
          <w:color w:val="0070C0"/>
          <w:lang w:val="en-AU"/>
        </w:rPr>
      </w:pPr>
      <w:r w:rsidRPr="00B85DC5">
        <w:rPr>
          <w:rFonts w:eastAsia="Calibri" w:cs="Times New Roman"/>
          <w:color w:val="0070C0"/>
          <w:lang w:val="en-AU"/>
        </w:rPr>
        <w:t>Drift or shift in accuracy.</w:t>
      </w:r>
      <w:r w:rsidRPr="00B85DC5">
        <w:rPr>
          <w:rFonts w:eastAsia="Calibri" w:cs="Times New Roman"/>
          <w:color w:val="0070C0"/>
          <w:lang w:val="en-AU"/>
        </w:rPr>
        <w:br/>
        <w:t>The instrument shall have a means or process to verify a drift or shift in accuracy at around the time of a subject test. If this is not achieved by a secondary sensor or an inbuilt function of the instrument, then it may be achieved by the comparison to a certified reference material. The difference in the measured result to that of the certified material shall not exceed the MPE at the certified concentration.</w:t>
      </w:r>
    </w:p>
    <w:p w14:paraId="51093C1E" w14:textId="77777777" w:rsidR="005E5707" w:rsidRPr="00B85DC5" w:rsidRDefault="005E5707" w:rsidP="005E5707">
      <w:pPr>
        <w:pStyle w:val="ListParagraph"/>
        <w:numPr>
          <w:ilvl w:val="0"/>
          <w:numId w:val="0"/>
        </w:numPr>
        <w:spacing w:before="0" w:after="160" w:line="259" w:lineRule="auto"/>
        <w:ind w:left="720"/>
        <w:rPr>
          <w:rFonts w:eastAsia="Calibri" w:cs="Times New Roman"/>
          <w:color w:val="0070C0"/>
          <w:lang w:val="en-AU"/>
        </w:rPr>
      </w:pPr>
      <w:r w:rsidRPr="00B85DC5">
        <w:rPr>
          <w:rFonts w:eastAsia="Calibri" w:cs="Times New Roman"/>
          <w:color w:val="0070C0"/>
          <w:lang w:val="en-AU"/>
        </w:rPr>
        <w:t xml:space="preserve">The </w:t>
      </w:r>
      <w:r w:rsidRPr="00B85DC5">
        <w:rPr>
          <w:rFonts w:eastAsia="Calibri" w:cs="Times New Roman"/>
          <w:color w:val="0070C0"/>
          <w:lang w:val="en-AU" w:eastAsia="de-DE"/>
        </w:rPr>
        <w:t>technical documentation shall clearly describe which method is applied in the respective EBA.</w:t>
      </w:r>
    </w:p>
    <w:p w14:paraId="6A542110" w14:textId="77777777" w:rsidR="005E5707" w:rsidRPr="00B85DC5" w:rsidRDefault="005E5707" w:rsidP="0033195C">
      <w:pPr>
        <w:pStyle w:val="Heading3"/>
        <w:tabs>
          <w:tab w:val="clear" w:pos="567"/>
        </w:tabs>
        <w:ind w:left="0" w:firstLine="0"/>
      </w:pPr>
      <w:bookmarkStart w:id="1045" w:name="_Toc191643399"/>
      <w:r w:rsidRPr="00B85DC5">
        <w:t>7.2.2</w:t>
      </w:r>
      <w:r w:rsidRPr="00B85DC5">
        <w:tab/>
        <w:t>Redundancy</w:t>
      </w:r>
      <w:bookmarkEnd w:id="1042"/>
      <w:bookmarkEnd w:id="1043"/>
      <w:bookmarkEnd w:id="1045"/>
    </w:p>
    <w:p w14:paraId="38855EAB" w14:textId="77777777" w:rsidR="005E5707" w:rsidRPr="00B85DC5" w:rsidRDefault="005E5707" w:rsidP="005E5707">
      <w:pPr>
        <w:rPr>
          <w:strike/>
          <w:color w:val="FF0000"/>
        </w:rPr>
      </w:pPr>
      <w:r w:rsidRPr="00B85DC5">
        <w:rPr>
          <w:strike/>
          <w:color w:val="FF0000"/>
        </w:rPr>
        <w:t>National regulations may</w:t>
      </w:r>
    </w:p>
    <w:p w14:paraId="6F8DA9A0" w14:textId="77777777" w:rsidR="005E5707" w:rsidRPr="00B85DC5" w:rsidRDefault="005E5707" w:rsidP="005E5707">
      <w:pPr>
        <w:pStyle w:val="ListParagraph"/>
        <w:numPr>
          <w:ilvl w:val="0"/>
          <w:numId w:val="7"/>
        </w:numPr>
        <w:spacing w:after="0"/>
        <w:ind w:left="714" w:hanging="357"/>
        <w:jc w:val="both"/>
        <w:rPr>
          <w:strike/>
          <w:color w:val="FF0000"/>
          <w:lang w:val="en-AU"/>
        </w:rPr>
      </w:pPr>
      <w:r w:rsidRPr="00B85DC5">
        <w:rPr>
          <w:strike/>
          <w:color w:val="FF0000"/>
          <w:lang w:val="en-AU"/>
        </w:rPr>
        <w:t>define a measurement cycle with more than one breath sample, or</w:t>
      </w:r>
    </w:p>
    <w:p w14:paraId="28B1415C" w14:textId="77777777" w:rsidR="005E5707" w:rsidRPr="00B85DC5" w:rsidRDefault="005E5707" w:rsidP="005E5707">
      <w:pPr>
        <w:pStyle w:val="ListParagraph"/>
        <w:numPr>
          <w:ilvl w:val="0"/>
          <w:numId w:val="7"/>
        </w:numPr>
        <w:spacing w:after="0"/>
        <w:ind w:left="714" w:hanging="357"/>
        <w:jc w:val="both"/>
        <w:rPr>
          <w:strike/>
          <w:color w:val="FF0000"/>
          <w:lang w:val="en-AU"/>
        </w:rPr>
      </w:pPr>
      <w:r w:rsidRPr="00B85DC5">
        <w:rPr>
          <w:strike/>
          <w:color w:val="FF0000"/>
          <w:lang w:val="en-AU"/>
        </w:rPr>
        <w:t>demand redundant measuring sensors within an EBA.</w:t>
      </w:r>
    </w:p>
    <w:p w14:paraId="33251EFE" w14:textId="77777777" w:rsidR="005E5707" w:rsidRPr="00B85DC5" w:rsidRDefault="005E5707" w:rsidP="005E5707">
      <w:pPr>
        <w:rPr>
          <w:strike/>
          <w:color w:val="FF0000"/>
        </w:rPr>
      </w:pPr>
      <w:r w:rsidRPr="00B85DC5">
        <w:rPr>
          <w:strike/>
          <w:color w:val="FF0000"/>
        </w:rPr>
        <w:t>In such cases, the requirements defined in the following subclauses will apply accordingly.</w:t>
      </w:r>
    </w:p>
    <w:p w14:paraId="3222D56F" w14:textId="77777777" w:rsidR="005E5707" w:rsidRPr="00B85DC5" w:rsidRDefault="005E5707" w:rsidP="005E5707">
      <w:pPr>
        <w:pStyle w:val="Heading4"/>
        <w:numPr>
          <w:ilvl w:val="3"/>
          <w:numId w:val="4"/>
        </w:numPr>
        <w:rPr>
          <w:strike/>
          <w:color w:val="FF0000"/>
          <w:lang w:val="en-AU"/>
        </w:rPr>
      </w:pPr>
      <w:bookmarkStart w:id="1046" w:name="_Toc9322861"/>
      <w:bookmarkStart w:id="1047" w:name="_Toc20838882"/>
      <w:r w:rsidRPr="00B85DC5">
        <w:rPr>
          <w:strike/>
          <w:color w:val="FF0000"/>
          <w:lang w:val="en-AU"/>
        </w:rPr>
        <w:t>Configuration of the measuring instrument</w:t>
      </w:r>
      <w:bookmarkEnd w:id="1046"/>
      <w:bookmarkEnd w:id="1047"/>
    </w:p>
    <w:p w14:paraId="7D62D105" w14:textId="77777777" w:rsidR="005E5707" w:rsidRPr="00B85DC5" w:rsidRDefault="005E5707" w:rsidP="005E5707">
      <w:pPr>
        <w:rPr>
          <w:strike/>
          <w:color w:val="FF0000"/>
        </w:rPr>
      </w:pPr>
      <w:r w:rsidRPr="00B85DC5">
        <w:rPr>
          <w:strike/>
          <w:color w:val="FF0000"/>
        </w:rPr>
        <w:t>National authorities may require</w:t>
      </w:r>
    </w:p>
    <w:p w14:paraId="52F9BAE1" w14:textId="77777777" w:rsidR="005E5707" w:rsidRPr="00B85DC5" w:rsidRDefault="005E5707" w:rsidP="005E5707">
      <w:pPr>
        <w:pStyle w:val="ListParagraph"/>
        <w:numPr>
          <w:ilvl w:val="0"/>
          <w:numId w:val="7"/>
        </w:numPr>
        <w:spacing w:after="0"/>
        <w:ind w:left="714" w:hanging="357"/>
        <w:jc w:val="both"/>
        <w:rPr>
          <w:strike/>
          <w:color w:val="FF0000"/>
          <w:lang w:val="en-AU"/>
        </w:rPr>
      </w:pPr>
      <w:r w:rsidRPr="00B85DC5">
        <w:rPr>
          <w:strike/>
          <w:color w:val="FF0000"/>
          <w:lang w:val="en-AU"/>
        </w:rPr>
        <w:t>two independent measuring systems, or</w:t>
      </w:r>
    </w:p>
    <w:p w14:paraId="51833290" w14:textId="77777777" w:rsidR="005E5707" w:rsidRPr="00B85DC5" w:rsidRDefault="005E5707" w:rsidP="005E5707">
      <w:pPr>
        <w:pStyle w:val="ListParagraph"/>
        <w:numPr>
          <w:ilvl w:val="0"/>
          <w:numId w:val="7"/>
        </w:numPr>
        <w:spacing w:after="0"/>
        <w:ind w:left="714" w:hanging="357"/>
        <w:jc w:val="both"/>
        <w:rPr>
          <w:strike/>
          <w:color w:val="FF0000"/>
          <w:lang w:val="en-AU"/>
        </w:rPr>
      </w:pPr>
      <w:r w:rsidRPr="00B85DC5">
        <w:rPr>
          <w:strike/>
          <w:color w:val="FF0000"/>
          <w:lang w:val="en-AU"/>
        </w:rPr>
        <w:t>two or more measurements for a standard measurement cycle, either consisting of repeated breath samples or a check with a test gas as part of the measurement cycle.</w:t>
      </w:r>
    </w:p>
    <w:p w14:paraId="31379C93" w14:textId="77777777" w:rsidR="005E5707" w:rsidRPr="00B85DC5" w:rsidRDefault="005E5707" w:rsidP="005E5707">
      <w:pPr>
        <w:rPr>
          <w:strike/>
          <w:color w:val="FF0000"/>
        </w:rPr>
      </w:pPr>
      <w:r w:rsidRPr="00B85DC5">
        <w:rPr>
          <w:strike/>
          <w:color w:val="FF0000"/>
          <w:szCs w:val="20"/>
        </w:rPr>
        <w:t xml:space="preserve">In these cases, the measuring </w:t>
      </w:r>
      <w:r w:rsidRPr="00B85DC5">
        <w:rPr>
          <w:strike/>
          <w:color w:val="FF0000"/>
        </w:rPr>
        <w:t>instrument may be configured with the following options:</w:t>
      </w:r>
    </w:p>
    <w:p w14:paraId="3D7E7A36" w14:textId="77777777" w:rsidR="005E5707" w:rsidRPr="00B85DC5" w:rsidRDefault="005E5707" w:rsidP="005E5707">
      <w:pPr>
        <w:pStyle w:val="ListParagraph"/>
        <w:numPr>
          <w:ilvl w:val="0"/>
          <w:numId w:val="18"/>
        </w:numPr>
        <w:ind w:left="714" w:hanging="357"/>
        <w:contextualSpacing/>
        <w:jc w:val="both"/>
        <w:rPr>
          <w:strike/>
          <w:color w:val="FF0000"/>
          <w:lang w:val="en-AU"/>
        </w:rPr>
      </w:pPr>
      <w:r w:rsidRPr="00B85DC5">
        <w:rPr>
          <w:strike/>
          <w:color w:val="FF0000"/>
          <w:lang w:val="en-AU"/>
        </w:rPr>
        <w:t>The EBA may be equipped with two independent measuring systems for ethanol concentration. Depending on the prescribed measurement cycle, they can either be used for measurements of the same breath sample or in combination with a two-measurements cycle.</w:t>
      </w:r>
    </w:p>
    <w:p w14:paraId="3823360B" w14:textId="77777777" w:rsidR="005E5707" w:rsidRPr="00B85DC5" w:rsidRDefault="005E5707" w:rsidP="005E5707">
      <w:pPr>
        <w:spacing w:before="0"/>
        <w:ind w:left="720"/>
        <w:contextualSpacing/>
        <w:rPr>
          <w:strike/>
          <w:color w:val="FF0000"/>
        </w:rPr>
      </w:pPr>
      <w:r w:rsidRPr="00B85DC5">
        <w:rPr>
          <w:strike/>
          <w:color w:val="FF0000"/>
        </w:rPr>
        <w:lastRenderedPageBreak/>
        <w:t>Each measuring system shall comply with the requirements concerning precision and accuracy. Any disturbance of one measuring system shall not have any effect on the other measuring system larger than the MPE.</w:t>
      </w:r>
    </w:p>
    <w:p w14:paraId="39DD2853" w14:textId="77777777" w:rsidR="005E5707" w:rsidRPr="00B85DC5" w:rsidRDefault="005E5707" w:rsidP="005E5707">
      <w:pPr>
        <w:pStyle w:val="ListParagraph"/>
        <w:numPr>
          <w:ilvl w:val="0"/>
          <w:numId w:val="18"/>
        </w:numPr>
        <w:jc w:val="both"/>
        <w:rPr>
          <w:strike/>
          <w:color w:val="FF0000"/>
          <w:lang w:val="en-AU"/>
        </w:rPr>
      </w:pPr>
      <w:r w:rsidRPr="00B85DC5">
        <w:rPr>
          <w:strike/>
          <w:color w:val="FF0000"/>
          <w:lang w:val="en-AU"/>
        </w:rPr>
        <w:t>The EBA may require the use of a certified reference gas to verify the good operation of the analytical system within a short period of time.</w:t>
      </w:r>
    </w:p>
    <w:p w14:paraId="7460DA4E" w14:textId="77777777" w:rsidR="005E5707" w:rsidRPr="00B85DC5" w:rsidRDefault="005E5707" w:rsidP="005E5707">
      <w:pPr>
        <w:pStyle w:val="ListParagraph"/>
        <w:numPr>
          <w:ilvl w:val="0"/>
          <w:numId w:val="18"/>
        </w:numPr>
        <w:jc w:val="both"/>
        <w:rPr>
          <w:strike/>
          <w:color w:val="FF0000"/>
          <w:lang w:val="en-AU"/>
        </w:rPr>
      </w:pPr>
      <w:r w:rsidRPr="00B85DC5">
        <w:rPr>
          <w:strike/>
          <w:color w:val="FF0000"/>
          <w:lang w:val="en-AU"/>
        </w:rPr>
        <w:t>The EBA may be configured with a measurement cycle requiring more than one separate breath sample, e.g. a two-measurement cycle.</w:t>
      </w:r>
    </w:p>
    <w:p w14:paraId="42A3E097" w14:textId="77777777" w:rsidR="005E5707" w:rsidRPr="00B85DC5" w:rsidRDefault="005E5707" w:rsidP="005E5707">
      <w:pPr>
        <w:pStyle w:val="Notes"/>
        <w:rPr>
          <w:strike/>
          <w:color w:val="FF0000"/>
        </w:rPr>
      </w:pPr>
      <w:r w:rsidRPr="00B85DC5">
        <w:rPr>
          <w:i/>
          <w:strike/>
          <w:color w:val="FF0000"/>
        </w:rPr>
        <w:t>Note:</w:t>
      </w:r>
      <w:r w:rsidRPr="00B85DC5">
        <w:rPr>
          <w:strike/>
          <w:color w:val="FF0000"/>
        </w:rPr>
        <w:tab/>
        <w:t>General information about a two-measurement cycle with separate breath samples can be found in R 126-2, Annex B.</w:t>
      </w:r>
    </w:p>
    <w:p w14:paraId="23EBDD3E" w14:textId="77777777" w:rsidR="005E5707" w:rsidRPr="00B85DC5" w:rsidRDefault="005E5707" w:rsidP="005E5707">
      <w:pPr>
        <w:spacing w:before="0" w:after="200" w:line="276" w:lineRule="auto"/>
        <w:rPr>
          <w:iCs/>
          <w:strike/>
          <w:color w:val="FF0000"/>
          <w:szCs w:val="20"/>
        </w:rPr>
      </w:pPr>
      <w:r w:rsidRPr="00B85DC5">
        <w:rPr>
          <w:strike/>
          <w:color w:val="FF0000"/>
        </w:rPr>
        <w:br w:type="page"/>
      </w:r>
    </w:p>
    <w:p w14:paraId="2A936BF1" w14:textId="77777777" w:rsidR="005E5707" w:rsidRPr="00B85DC5" w:rsidRDefault="005E5707" w:rsidP="005E5707">
      <w:pPr>
        <w:pStyle w:val="Heading4"/>
        <w:numPr>
          <w:ilvl w:val="3"/>
          <w:numId w:val="4"/>
        </w:numPr>
        <w:rPr>
          <w:strike/>
          <w:color w:val="FF0000"/>
          <w:lang w:val="en-AU"/>
        </w:rPr>
      </w:pPr>
      <w:bookmarkStart w:id="1048" w:name="_Toc20838883"/>
      <w:r w:rsidRPr="00B85DC5">
        <w:rPr>
          <w:strike/>
          <w:color w:val="FF0000"/>
          <w:lang w:val="en-AU"/>
        </w:rPr>
        <w:lastRenderedPageBreak/>
        <w:t>Measurement results</w:t>
      </w:r>
      <w:bookmarkEnd w:id="1048"/>
    </w:p>
    <w:p w14:paraId="74A0BCE9" w14:textId="77777777" w:rsidR="005E5707" w:rsidRPr="00B85DC5" w:rsidRDefault="005E5707" w:rsidP="005E5707">
      <w:pPr>
        <w:rPr>
          <w:strike/>
          <w:color w:val="FF0000"/>
        </w:rPr>
      </w:pPr>
      <w:r w:rsidRPr="00B85DC5">
        <w:rPr>
          <w:strike/>
          <w:color w:val="FF0000"/>
        </w:rPr>
        <w:t>The results generated shall comply with the following requirements:</w:t>
      </w:r>
    </w:p>
    <w:p w14:paraId="557C37F8" w14:textId="77777777" w:rsidR="005E5707" w:rsidRPr="00B85DC5" w:rsidRDefault="005E5707" w:rsidP="005E5707">
      <w:pPr>
        <w:pStyle w:val="ListParagraph"/>
        <w:numPr>
          <w:ilvl w:val="0"/>
          <w:numId w:val="19"/>
        </w:numPr>
        <w:jc w:val="both"/>
        <w:rPr>
          <w:strike/>
          <w:color w:val="FF0000"/>
          <w:lang w:val="en-AU"/>
        </w:rPr>
      </w:pPr>
      <w:bookmarkStart w:id="1049" w:name="_Hlk31634538"/>
      <w:r w:rsidRPr="00B85DC5">
        <w:rPr>
          <w:strike/>
          <w:color w:val="FF0000"/>
          <w:lang w:val="en-AU"/>
        </w:rPr>
        <w:t xml:space="preserve">As configuration with </w:t>
      </w:r>
      <w:bookmarkEnd w:id="1049"/>
      <w:r w:rsidRPr="00B85DC5">
        <w:rPr>
          <w:strike/>
          <w:color w:val="FF0000"/>
          <w:lang w:val="en-AU"/>
        </w:rPr>
        <w:t>two independent measuring systems:</w:t>
      </w:r>
    </w:p>
    <w:p w14:paraId="197C12B7" w14:textId="77777777" w:rsidR="005E5707" w:rsidRPr="00B85DC5" w:rsidRDefault="005E5707" w:rsidP="005E5707">
      <w:pPr>
        <w:pStyle w:val="ListParagraph"/>
        <w:numPr>
          <w:ilvl w:val="0"/>
          <w:numId w:val="38"/>
        </w:numPr>
        <w:ind w:left="1443"/>
        <w:jc w:val="both"/>
        <w:rPr>
          <w:strike/>
          <w:color w:val="FF0000"/>
          <w:lang w:val="en-AU"/>
        </w:rPr>
      </w:pPr>
      <w:r w:rsidRPr="00B85DC5">
        <w:rPr>
          <w:strike/>
          <w:color w:val="FF0000"/>
          <w:lang w:val="en-AU"/>
        </w:rPr>
        <w:t xml:space="preserve">Each measuring system shall fulfil the requirements of </w:t>
      </w:r>
      <w:r w:rsidRPr="00B85DC5">
        <w:rPr>
          <w:rFonts w:eastAsia="Times New Roman" w:cs="Times New Roman"/>
          <w:strike/>
          <w:color w:val="FF0000"/>
          <w:szCs w:val="20"/>
          <w:lang w:val="en-AU" w:eastAsia="en-GB"/>
        </w:rPr>
        <w:fldChar w:fldCharType="begin" w:fldLock="1"/>
      </w:r>
      <w:r w:rsidRPr="00B85DC5">
        <w:rPr>
          <w:strike/>
          <w:color w:val="FF0000"/>
          <w:lang w:val="en-AU"/>
        </w:rPr>
        <w:instrText xml:space="preserve"> REF _Ref87887801 \r \h </w:instrText>
      </w:r>
      <w:r w:rsidRPr="00B85DC5">
        <w:rPr>
          <w:rFonts w:eastAsia="Times New Roman" w:cs="Times New Roman"/>
          <w:strike/>
          <w:color w:val="FF0000"/>
          <w:szCs w:val="20"/>
          <w:lang w:val="en-AU" w:eastAsia="en-GB"/>
        </w:rPr>
        <w:instrText xml:space="preserve"> \* MERGEFORMAT </w:instrText>
      </w:r>
      <w:r w:rsidRPr="00B85DC5">
        <w:rPr>
          <w:rFonts w:eastAsia="Times New Roman" w:cs="Times New Roman"/>
          <w:strike/>
          <w:color w:val="FF0000"/>
          <w:szCs w:val="20"/>
          <w:lang w:val="en-AU" w:eastAsia="en-GB"/>
        </w:rPr>
      </w:r>
      <w:r w:rsidRPr="00B85DC5">
        <w:rPr>
          <w:rFonts w:eastAsia="Times New Roman" w:cs="Times New Roman"/>
          <w:strike/>
          <w:color w:val="FF0000"/>
          <w:szCs w:val="20"/>
          <w:lang w:val="en-AU" w:eastAsia="en-GB"/>
        </w:rPr>
        <w:fldChar w:fldCharType="separate"/>
      </w:r>
      <w:r>
        <w:rPr>
          <w:strike/>
          <w:color w:val="FF0000"/>
          <w:lang w:val="en-AU"/>
        </w:rPr>
        <w:t>6.6.1</w:t>
      </w:r>
      <w:r w:rsidRPr="00B85DC5">
        <w:rPr>
          <w:rFonts w:eastAsia="Times New Roman" w:cs="Times New Roman"/>
          <w:strike/>
          <w:color w:val="FF0000"/>
          <w:szCs w:val="20"/>
          <w:lang w:val="en-AU" w:eastAsia="en-GB"/>
        </w:rPr>
        <w:fldChar w:fldCharType="end"/>
      </w:r>
      <w:r w:rsidRPr="00B85DC5">
        <w:rPr>
          <w:rFonts w:eastAsia="Times New Roman" w:cs="Times New Roman"/>
          <w:strike/>
          <w:color w:val="FF0000"/>
          <w:szCs w:val="20"/>
          <w:lang w:val="en-AU" w:eastAsia="en-GB"/>
        </w:rPr>
        <w:t xml:space="preserve"> for MPE independently.</w:t>
      </w:r>
    </w:p>
    <w:p w14:paraId="47E6C65B" w14:textId="77777777" w:rsidR="005E5707" w:rsidRPr="00B85DC5" w:rsidRDefault="005E5707" w:rsidP="005E5707">
      <w:pPr>
        <w:pStyle w:val="ListParagraph"/>
        <w:numPr>
          <w:ilvl w:val="0"/>
          <w:numId w:val="38"/>
        </w:numPr>
        <w:ind w:left="1443"/>
        <w:jc w:val="both"/>
        <w:rPr>
          <w:strike/>
          <w:color w:val="FF0000"/>
          <w:lang w:val="en-AU"/>
        </w:rPr>
      </w:pPr>
      <w:r w:rsidRPr="00B85DC5">
        <w:rPr>
          <w:strike/>
          <w:color w:val="FF0000"/>
          <w:lang w:val="en-AU"/>
        </w:rPr>
        <w:t xml:space="preserve">When applied within a two-measurement cycle with two independent breath samples: the difference between the interim result of the first breath sample and the interim result of the second breath sample shall be smaller than twice the MPE of </w:t>
      </w:r>
      <w:r w:rsidRPr="00B85DC5">
        <w:rPr>
          <w:strike/>
          <w:color w:val="FF0000"/>
          <w:lang w:val="en-AU"/>
        </w:rPr>
        <w:fldChar w:fldCharType="begin" w:fldLock="1"/>
      </w:r>
      <w:r w:rsidRPr="00B85DC5">
        <w:rPr>
          <w:strike/>
          <w:color w:val="FF0000"/>
          <w:lang w:val="en-AU"/>
        </w:rPr>
        <w:instrText xml:space="preserve"> REF _Ref87887829 \r \h  \* MERGEFORMAT </w:instrText>
      </w:r>
      <w:r w:rsidRPr="00B85DC5">
        <w:rPr>
          <w:strike/>
          <w:color w:val="FF0000"/>
          <w:lang w:val="en-AU"/>
        </w:rPr>
      </w:r>
      <w:r w:rsidRPr="00B85DC5">
        <w:rPr>
          <w:strike/>
          <w:color w:val="FF0000"/>
          <w:lang w:val="en-AU"/>
        </w:rPr>
        <w:fldChar w:fldCharType="separate"/>
      </w:r>
      <w:r>
        <w:rPr>
          <w:strike/>
          <w:color w:val="FF0000"/>
          <w:lang w:val="en-AU"/>
        </w:rPr>
        <w:t>6.6.1</w:t>
      </w:r>
      <w:r w:rsidRPr="00B85DC5">
        <w:rPr>
          <w:strike/>
          <w:color w:val="FF0000"/>
          <w:lang w:val="en-AU"/>
        </w:rPr>
        <w:fldChar w:fldCharType="end"/>
      </w:r>
      <w:r w:rsidRPr="00B85DC5">
        <w:rPr>
          <w:strike/>
          <w:color w:val="FF0000"/>
          <w:lang w:val="en-AU"/>
        </w:rPr>
        <w:t xml:space="preserve"> for the lower of both the interim results.</w:t>
      </w:r>
    </w:p>
    <w:p w14:paraId="7B545CA8" w14:textId="77777777" w:rsidR="005E5707" w:rsidRPr="00B85DC5" w:rsidRDefault="005E5707" w:rsidP="005E5707">
      <w:pPr>
        <w:pStyle w:val="ListParagraph"/>
        <w:numPr>
          <w:ilvl w:val="0"/>
          <w:numId w:val="19"/>
        </w:numPr>
        <w:jc w:val="both"/>
        <w:rPr>
          <w:strike/>
          <w:color w:val="FF0000"/>
          <w:lang w:val="en-AU"/>
        </w:rPr>
      </w:pPr>
      <w:bookmarkStart w:id="1050" w:name="_Hlk31634565"/>
      <w:r w:rsidRPr="00B85DC5">
        <w:rPr>
          <w:strike/>
          <w:color w:val="FF0000"/>
          <w:lang w:val="en-AU"/>
        </w:rPr>
        <w:t xml:space="preserve">As configuration with a measurement with certified </w:t>
      </w:r>
      <w:bookmarkEnd w:id="1050"/>
      <w:r w:rsidRPr="00B85DC5">
        <w:rPr>
          <w:strike/>
          <w:color w:val="FF0000"/>
          <w:lang w:val="en-AU"/>
        </w:rPr>
        <w:t>reference gas:</w:t>
      </w:r>
    </w:p>
    <w:p w14:paraId="6E73A3CC" w14:textId="77777777" w:rsidR="005E5707" w:rsidRPr="00B85DC5" w:rsidRDefault="005E5707" w:rsidP="005E5707">
      <w:pPr>
        <w:ind w:left="360"/>
        <w:rPr>
          <w:strike/>
          <w:color w:val="FF0000"/>
        </w:rPr>
      </w:pPr>
      <w:r w:rsidRPr="00B85DC5">
        <w:rPr>
          <w:strike/>
          <w:color w:val="FF0000"/>
        </w:rPr>
        <w:t>The difference of the measured result of the reference sample compared to the certified concentration value of the reference gas shall be smaller than the MPE of the device for the certified concentration value of the reference gas.</w:t>
      </w:r>
    </w:p>
    <w:p w14:paraId="655FB23B" w14:textId="77777777" w:rsidR="005E5707" w:rsidRPr="00B85DC5" w:rsidRDefault="005E5707" w:rsidP="005E5707">
      <w:pPr>
        <w:pStyle w:val="ListParagraph"/>
        <w:numPr>
          <w:ilvl w:val="0"/>
          <w:numId w:val="19"/>
        </w:numPr>
        <w:jc w:val="both"/>
        <w:rPr>
          <w:strike/>
          <w:color w:val="FF0000"/>
          <w:lang w:val="en-AU"/>
        </w:rPr>
      </w:pPr>
      <w:bookmarkStart w:id="1051" w:name="_Hlk31634605"/>
      <w:r w:rsidRPr="00B85DC5">
        <w:rPr>
          <w:strike/>
          <w:color w:val="FF0000"/>
          <w:lang w:val="en-AU"/>
        </w:rPr>
        <w:t>As configuration with multiple breath samples for a measurement cycle:</w:t>
      </w:r>
    </w:p>
    <w:p w14:paraId="23457BA5" w14:textId="77777777" w:rsidR="005E5707" w:rsidRPr="00B85DC5" w:rsidRDefault="005E5707" w:rsidP="005E5707">
      <w:pPr>
        <w:pStyle w:val="ListParagraph"/>
        <w:numPr>
          <w:ilvl w:val="0"/>
          <w:numId w:val="40"/>
        </w:numPr>
        <w:spacing w:after="0"/>
        <w:ind w:left="1418" w:hanging="357"/>
        <w:jc w:val="both"/>
        <w:rPr>
          <w:strike/>
          <w:color w:val="FF0000"/>
          <w:lang w:val="en-AU"/>
        </w:rPr>
      </w:pPr>
      <w:bookmarkStart w:id="1052" w:name="_Hlk31634711"/>
      <w:bookmarkEnd w:id="1051"/>
      <w:r w:rsidRPr="00B85DC5">
        <w:rPr>
          <w:strike/>
          <w:color w:val="FF0000"/>
          <w:lang w:val="en-AU"/>
        </w:rPr>
        <w:t>The EBA shall compare the parameters and results of each breath sample of the measurement cycle. National regulations shall define the limits for the allowed variation between the breath samples regarding concentration, volume and exhalation time.</w:t>
      </w:r>
      <w:r w:rsidRPr="00B85DC5">
        <w:rPr>
          <w:strike/>
          <w:color w:val="FF0000"/>
          <w:vertAlign w:val="superscript"/>
          <w:lang w:val="en-AU"/>
        </w:rPr>
        <w:t>(1)</w:t>
      </w:r>
    </w:p>
    <w:p w14:paraId="3BA5263C" w14:textId="77777777" w:rsidR="005E5707" w:rsidRPr="00B85DC5" w:rsidRDefault="005E5707" w:rsidP="005E5707">
      <w:pPr>
        <w:pStyle w:val="ListParagraph"/>
        <w:numPr>
          <w:ilvl w:val="0"/>
          <w:numId w:val="40"/>
        </w:numPr>
        <w:spacing w:after="0"/>
        <w:ind w:left="1443" w:hanging="357"/>
        <w:jc w:val="both"/>
        <w:rPr>
          <w:strike/>
          <w:color w:val="FF0000"/>
          <w:lang w:val="en-AU"/>
        </w:rPr>
      </w:pPr>
      <w:r w:rsidRPr="00B85DC5">
        <w:rPr>
          <w:strike/>
          <w:color w:val="FF0000"/>
          <w:lang w:val="en-AU"/>
        </w:rPr>
        <w:t>National regulations shall prescribe the number of breath samples to be measured and how the final result is determined out of the measurement result for each breath sample.</w:t>
      </w:r>
      <w:r w:rsidRPr="00B85DC5">
        <w:rPr>
          <w:strike/>
          <w:color w:val="FF0000"/>
          <w:vertAlign w:val="superscript"/>
          <w:lang w:val="en-AU"/>
        </w:rPr>
        <w:t>(2)</w:t>
      </w:r>
    </w:p>
    <w:p w14:paraId="49B8959A" w14:textId="77777777" w:rsidR="005E5707" w:rsidRPr="00B85DC5" w:rsidRDefault="005E5707" w:rsidP="005E5707">
      <w:pPr>
        <w:pStyle w:val="ListParagraph"/>
        <w:numPr>
          <w:ilvl w:val="0"/>
          <w:numId w:val="40"/>
        </w:numPr>
        <w:spacing w:after="0"/>
        <w:ind w:left="1443" w:hanging="357"/>
        <w:jc w:val="both"/>
        <w:rPr>
          <w:strike/>
          <w:color w:val="FF0000"/>
          <w:lang w:val="en-AU"/>
        </w:rPr>
      </w:pPr>
      <w:r w:rsidRPr="00B85DC5">
        <w:rPr>
          <w:strike/>
          <w:color w:val="FF0000"/>
          <w:lang w:val="en-AU"/>
        </w:rPr>
        <w:t>National regulations shall prescribe which details of the multiple measurements shall be given on the printout.</w:t>
      </w:r>
    </w:p>
    <w:p w14:paraId="49500B90" w14:textId="77777777" w:rsidR="005E5707" w:rsidRPr="00B85DC5" w:rsidRDefault="005E5707" w:rsidP="005E5707">
      <w:pPr>
        <w:pStyle w:val="ListParagraph"/>
        <w:numPr>
          <w:ilvl w:val="0"/>
          <w:numId w:val="40"/>
        </w:numPr>
        <w:spacing w:after="0"/>
        <w:ind w:left="1443" w:hanging="357"/>
        <w:jc w:val="both"/>
        <w:rPr>
          <w:strike/>
          <w:color w:val="FF0000"/>
          <w:lang w:val="en-AU"/>
        </w:rPr>
      </w:pPr>
      <w:r w:rsidRPr="00B85DC5">
        <w:rPr>
          <w:strike/>
          <w:color w:val="FF0000"/>
          <w:lang w:val="en-AU"/>
        </w:rPr>
        <w:t>If these multiple breath samples are also used for the detection of alcohol in the upper respiratory tracts, either the requirements of R 126-2, B.2.1 or R 126-2, B.2.3 shall apply.</w:t>
      </w:r>
      <w:bookmarkEnd w:id="1052"/>
    </w:p>
    <w:p w14:paraId="1ED86C41" w14:textId="77777777" w:rsidR="005E5707" w:rsidRPr="00B85DC5" w:rsidRDefault="005E5707" w:rsidP="005E5707">
      <w:pPr>
        <w:ind w:left="709" w:hanging="709"/>
        <w:rPr>
          <w:strike/>
          <w:color w:val="FF0000"/>
        </w:rPr>
      </w:pPr>
      <w:r w:rsidRPr="00B85DC5">
        <w:rPr>
          <w:strike/>
          <w:color w:val="FF0000"/>
          <w:vertAlign w:val="superscript"/>
        </w:rPr>
        <w:t>(1)</w:t>
      </w:r>
      <w:r w:rsidRPr="00B85DC5">
        <w:rPr>
          <w:strike/>
          <w:color w:val="FF0000"/>
        </w:rPr>
        <w:t xml:space="preserve"> </w:t>
      </w:r>
      <w:r w:rsidRPr="00B85DC5">
        <w:rPr>
          <w:strike/>
          <w:color w:val="FF0000"/>
        </w:rPr>
        <w:tab/>
        <w:t xml:space="preserve">When defining the limits of variation between consecutive breath samples, the natural variation of the breath sample from a person shall be taken into account. Differences in alcohol concentration greater than a specified limit might be interpreted as an indicator of invalid measuring conditions. Differences in exhalation time </w:t>
      </w:r>
      <w:bookmarkStart w:id="1053" w:name="_Hlk31634981"/>
      <w:r w:rsidRPr="00B85DC5">
        <w:rPr>
          <w:strike/>
          <w:color w:val="FF0000"/>
        </w:rPr>
        <w:t>and/or volume greater than a specified limit might be taken as an indicator that the measuring conditions are not comparable.</w:t>
      </w:r>
      <w:bookmarkEnd w:id="1053"/>
    </w:p>
    <w:p w14:paraId="6FBDC464" w14:textId="77777777" w:rsidR="005E5707" w:rsidRPr="00B85DC5" w:rsidRDefault="005E5707" w:rsidP="005E5707">
      <w:pPr>
        <w:pStyle w:val="Notes"/>
        <w:rPr>
          <w:strike/>
          <w:color w:val="FF0000"/>
        </w:rPr>
      </w:pPr>
      <w:r w:rsidRPr="00B85DC5">
        <w:rPr>
          <w:strike/>
          <w:color w:val="FF0000"/>
          <w:vertAlign w:val="superscript"/>
        </w:rPr>
        <w:t>(2)</w:t>
      </w:r>
      <w:r w:rsidRPr="00B85DC5">
        <w:rPr>
          <w:strike/>
          <w:color w:val="FF0000"/>
        </w:rPr>
        <w:tab/>
        <w:t>Different approaches exist to calculate the final result of a measurement cycle. This might be the lowest measured value, the mean value, or another method.</w:t>
      </w:r>
    </w:p>
    <w:p w14:paraId="5E2414CE" w14:textId="77777777" w:rsidR="005E5707" w:rsidRPr="00B85DC5" w:rsidRDefault="005E5707" w:rsidP="005E5707">
      <w:pPr>
        <w:spacing w:before="0" w:after="200" w:line="276" w:lineRule="auto"/>
        <w:rPr>
          <w:strike/>
          <w:color w:val="FF0000"/>
        </w:rPr>
      </w:pPr>
    </w:p>
    <w:p w14:paraId="293F1301" w14:textId="77777777" w:rsidR="005E5707" w:rsidRPr="00B85DC5" w:rsidRDefault="005E5707" w:rsidP="005E5707">
      <w:pPr>
        <w:spacing w:before="0" w:after="200" w:line="276" w:lineRule="auto"/>
        <w:ind w:left="709" w:hanging="709"/>
        <w:rPr>
          <w:iCs/>
          <w:szCs w:val="20"/>
        </w:rPr>
      </w:pPr>
      <w:r w:rsidRPr="00B85DC5">
        <w:br w:type="page"/>
      </w:r>
    </w:p>
    <w:p w14:paraId="73C8E3FA" w14:textId="77777777" w:rsidR="005E5707" w:rsidRPr="00B85DC5" w:rsidRDefault="005E5707" w:rsidP="005E5707">
      <w:pPr>
        <w:pStyle w:val="Heading1"/>
        <w:numPr>
          <w:ilvl w:val="0"/>
          <w:numId w:val="4"/>
        </w:numPr>
        <w:rPr>
          <w:lang w:val="en-AU"/>
        </w:rPr>
      </w:pPr>
      <w:bookmarkStart w:id="1054" w:name="_Toc67403180"/>
      <w:bookmarkStart w:id="1055" w:name="_Toc66895756"/>
      <w:bookmarkStart w:id="1056" w:name="_Toc191643400"/>
      <w:bookmarkStart w:id="1057" w:name="_Toc193266564"/>
      <w:bookmarkStart w:id="1058" w:name="_Toc199247261"/>
      <w:bookmarkEnd w:id="1054"/>
      <w:r w:rsidRPr="00B85DC5">
        <w:rPr>
          <w:lang w:val="en-AU"/>
        </w:rPr>
        <w:lastRenderedPageBreak/>
        <w:t>Operating instructions</w:t>
      </w:r>
      <w:bookmarkStart w:id="1059" w:name="_Toc66895757"/>
      <w:bookmarkEnd w:id="1055"/>
      <w:bookmarkEnd w:id="1056"/>
      <w:bookmarkEnd w:id="1057"/>
      <w:bookmarkEnd w:id="1059"/>
      <w:bookmarkEnd w:id="1058"/>
    </w:p>
    <w:p w14:paraId="7CDEED1F" w14:textId="77777777" w:rsidR="005E5707" w:rsidRPr="00B85DC5" w:rsidRDefault="005E5707" w:rsidP="002E7F40">
      <w:pPr>
        <w:pStyle w:val="Heading2"/>
      </w:pPr>
      <w:bookmarkStart w:id="1060" w:name="_Toc432934168"/>
      <w:bookmarkStart w:id="1061" w:name="_Toc532476510"/>
      <w:bookmarkStart w:id="1062" w:name="_Toc20838885"/>
      <w:bookmarkStart w:id="1063" w:name="_Toc66895758"/>
      <w:bookmarkStart w:id="1064" w:name="_Toc191643401"/>
      <w:bookmarkStart w:id="1065" w:name="_Toc193266565"/>
      <w:bookmarkStart w:id="1066" w:name="_Toc199247262"/>
      <w:r w:rsidRPr="00B85DC5">
        <w:t>Instruction manual</w:t>
      </w:r>
      <w:bookmarkEnd w:id="1060"/>
      <w:bookmarkEnd w:id="1061"/>
      <w:bookmarkEnd w:id="1062"/>
      <w:bookmarkEnd w:id="1063"/>
      <w:bookmarkEnd w:id="1064"/>
      <w:bookmarkEnd w:id="1065"/>
      <w:bookmarkEnd w:id="1066"/>
    </w:p>
    <w:p w14:paraId="0F3BAF7B" w14:textId="77777777" w:rsidR="005E5707" w:rsidRPr="00B85DC5" w:rsidRDefault="005E5707" w:rsidP="005E5707">
      <w:r w:rsidRPr="00B85DC5">
        <w:t>An instruction manual for users</w:t>
      </w:r>
      <w:r w:rsidRPr="00B85DC5">
        <w:rPr>
          <w:strike/>
        </w:rPr>
        <w:t xml:space="preserve"> </w:t>
      </w:r>
      <w:r w:rsidRPr="00B85DC5">
        <w:rPr>
          <w:strike/>
          <w:color w:val="FF0000"/>
        </w:rPr>
        <w:t>shall</w:t>
      </w:r>
      <w:r w:rsidRPr="00B85DC5">
        <w:rPr>
          <w:color w:val="FF0000"/>
        </w:rPr>
        <w:t xml:space="preserve"> </w:t>
      </w:r>
      <w:r w:rsidRPr="00B85DC5">
        <w:rPr>
          <w:color w:val="0070C0"/>
        </w:rPr>
        <w:t>may</w:t>
      </w:r>
      <w:r w:rsidRPr="00B85DC5">
        <w:t xml:space="preserve"> be made available for each individual instrument.</w:t>
      </w:r>
    </w:p>
    <w:p w14:paraId="7FC7C6D7" w14:textId="77777777" w:rsidR="005E5707" w:rsidRPr="00B85DC5" w:rsidRDefault="005E5707" w:rsidP="005E5707">
      <w:r w:rsidRPr="00B85DC5">
        <w:t>The instruction manual shall be in the official language(s) of the country (or another accepted language according to national legislation) and easily understandable. It shall include:</w:t>
      </w:r>
    </w:p>
    <w:p w14:paraId="2E24190C" w14:textId="77777777" w:rsidR="005E5707" w:rsidRPr="00B85DC5" w:rsidRDefault="005E5707" w:rsidP="005E5707">
      <w:pPr>
        <w:pStyle w:val="ListParagraph"/>
        <w:numPr>
          <w:ilvl w:val="0"/>
          <w:numId w:val="20"/>
        </w:numPr>
        <w:jc w:val="both"/>
        <w:rPr>
          <w:lang w:val="en-AU"/>
        </w:rPr>
      </w:pPr>
      <w:r w:rsidRPr="00B85DC5">
        <w:rPr>
          <w:lang w:val="en-AU"/>
        </w:rPr>
        <w:t>operating instructions, including instructions for the mouthpiece (e.g. hygienic aspects of use);</w:t>
      </w:r>
    </w:p>
    <w:p w14:paraId="39E1AD6A" w14:textId="77777777" w:rsidR="005E5707" w:rsidRPr="00B85DC5" w:rsidRDefault="005E5707" w:rsidP="005E5707">
      <w:pPr>
        <w:pStyle w:val="ListParagraph"/>
        <w:numPr>
          <w:ilvl w:val="0"/>
          <w:numId w:val="20"/>
        </w:numPr>
        <w:jc w:val="both"/>
        <w:rPr>
          <w:lang w:val="en-AU"/>
        </w:rPr>
      </w:pPr>
      <w:r w:rsidRPr="00B85DC5">
        <w:rPr>
          <w:lang w:val="en-AU"/>
        </w:rPr>
        <w:t>maximum and minimum storage temperatures;</w:t>
      </w:r>
    </w:p>
    <w:p w14:paraId="21C67CFF" w14:textId="77777777" w:rsidR="005E5707" w:rsidRPr="00B85DC5" w:rsidRDefault="005E5707" w:rsidP="005E5707">
      <w:pPr>
        <w:pStyle w:val="ListParagraph"/>
        <w:numPr>
          <w:ilvl w:val="0"/>
          <w:numId w:val="20"/>
        </w:numPr>
        <w:jc w:val="both"/>
        <w:rPr>
          <w:lang w:val="en-AU"/>
        </w:rPr>
      </w:pPr>
      <w:r w:rsidRPr="00B85DC5">
        <w:rPr>
          <w:lang w:val="en-AU"/>
        </w:rPr>
        <w:t>rated operating conditions;</w:t>
      </w:r>
    </w:p>
    <w:p w14:paraId="56B61309" w14:textId="77777777" w:rsidR="005E5707" w:rsidRPr="00B85DC5" w:rsidRDefault="005E5707" w:rsidP="005E5707">
      <w:pPr>
        <w:pStyle w:val="ListParagraph"/>
        <w:numPr>
          <w:ilvl w:val="0"/>
          <w:numId w:val="20"/>
        </w:numPr>
        <w:jc w:val="both"/>
        <w:rPr>
          <w:lang w:val="en-AU"/>
        </w:rPr>
      </w:pPr>
      <w:r w:rsidRPr="00B85DC5">
        <w:rPr>
          <w:lang w:val="en-AU"/>
        </w:rPr>
        <w:t>warm-up time after switching on the electrical power;</w:t>
      </w:r>
    </w:p>
    <w:p w14:paraId="2205164A" w14:textId="77777777" w:rsidR="005E5707" w:rsidRPr="00B85DC5" w:rsidRDefault="005E5707" w:rsidP="005E5707">
      <w:pPr>
        <w:pStyle w:val="ListParagraph"/>
        <w:numPr>
          <w:ilvl w:val="0"/>
          <w:numId w:val="20"/>
        </w:numPr>
        <w:jc w:val="both"/>
        <w:rPr>
          <w:lang w:val="en-AU"/>
        </w:rPr>
      </w:pPr>
      <w:r w:rsidRPr="00B85DC5">
        <w:rPr>
          <w:lang w:val="en-AU"/>
        </w:rPr>
        <w:t>all other relevant mechanical and electromagnetic environmental conditions;</w:t>
      </w:r>
    </w:p>
    <w:p w14:paraId="3834DC71" w14:textId="77777777" w:rsidR="005E5707" w:rsidRPr="00B85DC5" w:rsidRDefault="005E5707" w:rsidP="005E5707">
      <w:pPr>
        <w:pStyle w:val="ListParagraph"/>
        <w:numPr>
          <w:ilvl w:val="0"/>
          <w:numId w:val="20"/>
        </w:numPr>
        <w:jc w:val="both"/>
        <w:rPr>
          <w:lang w:val="en-AU"/>
        </w:rPr>
      </w:pPr>
      <w:r w:rsidRPr="00B85DC5">
        <w:rPr>
          <w:lang w:val="en-AU"/>
        </w:rPr>
        <w:t>mechanical and electromechanical environment classes; and</w:t>
      </w:r>
    </w:p>
    <w:p w14:paraId="5EF9A06F" w14:textId="77777777" w:rsidR="005E5707" w:rsidRPr="00B85DC5" w:rsidRDefault="005E5707" w:rsidP="005E5707">
      <w:pPr>
        <w:pStyle w:val="ListParagraph"/>
        <w:numPr>
          <w:ilvl w:val="0"/>
          <w:numId w:val="20"/>
        </w:numPr>
        <w:jc w:val="both"/>
        <w:rPr>
          <w:lang w:val="en-AU"/>
        </w:rPr>
      </w:pPr>
      <w:r w:rsidRPr="00B85DC5">
        <w:rPr>
          <w:lang w:val="en-AU"/>
        </w:rPr>
        <w:t>safety and security conditions.</w:t>
      </w:r>
    </w:p>
    <w:p w14:paraId="298CA3CF" w14:textId="77777777" w:rsidR="005E5707" w:rsidRPr="00B85DC5" w:rsidRDefault="005E5707" w:rsidP="002E7F40">
      <w:pPr>
        <w:pStyle w:val="Heading2"/>
      </w:pPr>
      <w:bookmarkStart w:id="1067" w:name="_Toc432934169"/>
      <w:bookmarkStart w:id="1068" w:name="_Toc532476511"/>
      <w:bookmarkStart w:id="1069" w:name="_Toc20838886"/>
      <w:bookmarkStart w:id="1070" w:name="_Toc66895759"/>
      <w:bookmarkStart w:id="1071" w:name="_Toc191643402"/>
      <w:bookmarkStart w:id="1072" w:name="_Toc193266566"/>
      <w:bookmarkStart w:id="1073" w:name="_Toc199247263"/>
      <w:r w:rsidRPr="00B85DC5">
        <w:t>Additional instructions</w:t>
      </w:r>
      <w:bookmarkEnd w:id="1067"/>
      <w:bookmarkEnd w:id="1068"/>
      <w:bookmarkEnd w:id="1069"/>
      <w:bookmarkEnd w:id="1070"/>
      <w:bookmarkEnd w:id="1071"/>
      <w:bookmarkEnd w:id="1072"/>
      <w:bookmarkEnd w:id="1073"/>
    </w:p>
    <w:p w14:paraId="1374FBBE" w14:textId="77777777" w:rsidR="005E5707" w:rsidRPr="00B85DC5" w:rsidRDefault="005E5707" w:rsidP="005E5707">
      <w:r w:rsidRPr="00B85DC5">
        <w:t>The EBA shall conform to the relevant national regulations and standards for electrical safety and, where appropriate, for compressed gases. Verification of compliance with these regulations and standards is not within the scope of this Recommendation.</w:t>
      </w:r>
    </w:p>
    <w:p w14:paraId="09EA5CB4" w14:textId="77777777" w:rsidR="005E5707" w:rsidRPr="00B85DC5" w:rsidRDefault="005E5707" w:rsidP="005E5707">
      <w:r w:rsidRPr="00B85DC5">
        <w:t>Manufacturers may stipulate in their operating procedures that the person subjected to the test shall not introduce anything in their mouth for at least 15 minutes prior to the collection of a breath sample.</w:t>
      </w:r>
    </w:p>
    <w:p w14:paraId="7EF30D19" w14:textId="77777777" w:rsidR="005E5707" w:rsidRPr="00B85DC5" w:rsidRDefault="005E5707" w:rsidP="005E5707">
      <w:pPr>
        <w:spacing w:before="0" w:after="200" w:line="276" w:lineRule="auto"/>
      </w:pPr>
      <w:r w:rsidRPr="00B85DC5">
        <w:br w:type="page"/>
      </w:r>
    </w:p>
    <w:p w14:paraId="4D4A82A0" w14:textId="77777777" w:rsidR="005E5707" w:rsidRPr="00B85DC5" w:rsidRDefault="005E5707" w:rsidP="005E5707">
      <w:pPr>
        <w:pStyle w:val="Heading1"/>
        <w:numPr>
          <w:ilvl w:val="0"/>
          <w:numId w:val="4"/>
        </w:numPr>
        <w:rPr>
          <w:lang w:val="en-AU"/>
        </w:rPr>
      </w:pPr>
      <w:bookmarkStart w:id="1074" w:name="_Toc67403184"/>
      <w:bookmarkStart w:id="1075" w:name="_Toc530476605"/>
      <w:bookmarkStart w:id="1076" w:name="_Toc530477084"/>
      <w:bookmarkStart w:id="1077" w:name="_Toc530656198"/>
      <w:bookmarkStart w:id="1078" w:name="_Toc532476512"/>
      <w:bookmarkStart w:id="1079" w:name="_Toc432934170"/>
      <w:bookmarkStart w:id="1080" w:name="_Toc532476513"/>
      <w:bookmarkStart w:id="1081" w:name="_Toc20838887"/>
      <w:bookmarkStart w:id="1082" w:name="_Toc66895760"/>
      <w:bookmarkStart w:id="1083" w:name="_Toc191643403"/>
      <w:bookmarkStart w:id="1084" w:name="_Toc193266567"/>
      <w:bookmarkStart w:id="1085" w:name="_Toc199247264"/>
      <w:bookmarkEnd w:id="1074"/>
      <w:bookmarkEnd w:id="1075"/>
      <w:bookmarkEnd w:id="1076"/>
      <w:bookmarkEnd w:id="1077"/>
      <w:bookmarkEnd w:id="1078"/>
      <w:r w:rsidRPr="00B85DC5">
        <w:rPr>
          <w:lang w:val="en-AU"/>
        </w:rPr>
        <w:lastRenderedPageBreak/>
        <w:t>Inscriptions and sealing</w:t>
      </w:r>
      <w:bookmarkEnd w:id="1079"/>
      <w:bookmarkEnd w:id="1080"/>
      <w:bookmarkEnd w:id="1081"/>
      <w:bookmarkEnd w:id="1082"/>
      <w:bookmarkEnd w:id="1083"/>
      <w:bookmarkEnd w:id="1084"/>
      <w:bookmarkEnd w:id="1085"/>
    </w:p>
    <w:p w14:paraId="3E82086B" w14:textId="77777777" w:rsidR="005E5707" w:rsidRPr="00B85DC5" w:rsidRDefault="005E5707" w:rsidP="002E7F40">
      <w:pPr>
        <w:pStyle w:val="Heading2"/>
      </w:pPr>
      <w:bookmarkStart w:id="1086" w:name="_Toc432934171"/>
      <w:bookmarkStart w:id="1087" w:name="_Toc532476514"/>
      <w:bookmarkStart w:id="1088" w:name="_Toc20838888"/>
      <w:bookmarkStart w:id="1089" w:name="_Toc66895761"/>
      <w:bookmarkStart w:id="1090" w:name="_Toc191643404"/>
      <w:bookmarkStart w:id="1091" w:name="_Toc193266568"/>
      <w:bookmarkStart w:id="1092" w:name="_Toc199247265"/>
      <w:r w:rsidRPr="00B85DC5">
        <w:t>Inscriptions</w:t>
      </w:r>
      <w:bookmarkEnd w:id="1086"/>
      <w:bookmarkEnd w:id="1087"/>
      <w:bookmarkEnd w:id="1088"/>
      <w:bookmarkEnd w:id="1089"/>
      <w:bookmarkEnd w:id="1090"/>
      <w:bookmarkEnd w:id="1091"/>
      <w:bookmarkEnd w:id="1092"/>
    </w:p>
    <w:p w14:paraId="1D89D7FA" w14:textId="77777777" w:rsidR="005E5707" w:rsidRPr="00B85DC5" w:rsidRDefault="005E5707" w:rsidP="005E5707">
      <w:r w:rsidRPr="00B85DC5">
        <w:t>The EBA shall be marked with a tamper-evident label on a visible part of the instrument with the following information:</w:t>
      </w:r>
    </w:p>
    <w:p w14:paraId="4C2F42E6" w14:textId="77777777" w:rsidR="005E5707" w:rsidRPr="00B85DC5" w:rsidRDefault="005E5707" w:rsidP="005E5707">
      <w:pPr>
        <w:pStyle w:val="ListParagraph"/>
        <w:numPr>
          <w:ilvl w:val="0"/>
          <w:numId w:val="21"/>
        </w:numPr>
        <w:jc w:val="both"/>
        <w:rPr>
          <w:lang w:val="en-AU"/>
        </w:rPr>
      </w:pPr>
      <w:r w:rsidRPr="00B85DC5">
        <w:rPr>
          <w:lang w:val="en-AU"/>
        </w:rPr>
        <w:t>mandatory on the label in all cases:</w:t>
      </w:r>
    </w:p>
    <w:p w14:paraId="4C264A6B" w14:textId="77777777" w:rsidR="005E5707" w:rsidRPr="00B85DC5" w:rsidRDefault="005E5707" w:rsidP="005E5707">
      <w:pPr>
        <w:pStyle w:val="ListParagraph"/>
        <w:numPr>
          <w:ilvl w:val="0"/>
          <w:numId w:val="22"/>
        </w:numPr>
        <w:jc w:val="both"/>
        <w:rPr>
          <w:lang w:val="en-AU"/>
        </w:rPr>
      </w:pPr>
      <w:r w:rsidRPr="00B85DC5">
        <w:rPr>
          <w:lang w:val="en-AU"/>
        </w:rPr>
        <w:t>manufacturer’s trademark/corporate name;</w:t>
      </w:r>
    </w:p>
    <w:p w14:paraId="7401D50B" w14:textId="77777777" w:rsidR="005E5707" w:rsidRPr="00B85DC5" w:rsidRDefault="005E5707" w:rsidP="005E5707">
      <w:pPr>
        <w:pStyle w:val="ListParagraph"/>
        <w:numPr>
          <w:ilvl w:val="0"/>
          <w:numId w:val="22"/>
        </w:numPr>
        <w:jc w:val="both"/>
        <w:rPr>
          <w:lang w:val="en-AU"/>
        </w:rPr>
      </w:pPr>
      <w:r w:rsidRPr="00B85DC5">
        <w:rPr>
          <w:lang w:val="en-AU"/>
        </w:rPr>
        <w:t>type designation/model number;</w:t>
      </w:r>
    </w:p>
    <w:p w14:paraId="0556EF9A" w14:textId="77777777" w:rsidR="005E5707" w:rsidRPr="00B85DC5" w:rsidRDefault="005E5707" w:rsidP="005E5707">
      <w:pPr>
        <w:pStyle w:val="ListParagraph"/>
        <w:numPr>
          <w:ilvl w:val="0"/>
          <w:numId w:val="22"/>
        </w:numPr>
        <w:jc w:val="both"/>
        <w:rPr>
          <w:lang w:val="en-AU"/>
        </w:rPr>
      </w:pPr>
      <w:r w:rsidRPr="00B85DC5">
        <w:rPr>
          <w:lang w:val="en-AU"/>
        </w:rPr>
        <w:t>type approval mark according to national regulations;</w:t>
      </w:r>
    </w:p>
    <w:p w14:paraId="733289EF" w14:textId="77777777" w:rsidR="005E5707" w:rsidRPr="00B85DC5" w:rsidRDefault="005E5707" w:rsidP="005E5707">
      <w:pPr>
        <w:pStyle w:val="ListParagraph"/>
        <w:numPr>
          <w:ilvl w:val="0"/>
          <w:numId w:val="22"/>
        </w:numPr>
        <w:jc w:val="both"/>
        <w:rPr>
          <w:lang w:val="en-AU"/>
        </w:rPr>
      </w:pPr>
      <w:r w:rsidRPr="00B85DC5">
        <w:rPr>
          <w:lang w:val="en-AU"/>
        </w:rPr>
        <w:t>serial number of the instrument;</w:t>
      </w:r>
    </w:p>
    <w:p w14:paraId="74E28F5B" w14:textId="77777777" w:rsidR="005E5707" w:rsidRPr="00B85DC5" w:rsidRDefault="005E5707" w:rsidP="005E5707">
      <w:pPr>
        <w:pStyle w:val="ListParagraph"/>
        <w:numPr>
          <w:ilvl w:val="0"/>
          <w:numId w:val="22"/>
        </w:numPr>
        <w:jc w:val="both"/>
        <w:rPr>
          <w:lang w:val="en-AU"/>
        </w:rPr>
      </w:pPr>
      <w:r w:rsidRPr="00B85DC5">
        <w:rPr>
          <w:lang w:val="en-AU"/>
        </w:rPr>
        <w:t>year of manufacture;</w:t>
      </w:r>
    </w:p>
    <w:p w14:paraId="32A287E0" w14:textId="77777777" w:rsidR="005E5707" w:rsidRPr="00B85DC5" w:rsidRDefault="005E5707" w:rsidP="005E5707">
      <w:pPr>
        <w:pStyle w:val="ListParagraph"/>
        <w:numPr>
          <w:ilvl w:val="0"/>
          <w:numId w:val="22"/>
        </w:numPr>
        <w:jc w:val="both"/>
        <w:rPr>
          <w:lang w:val="en-AU"/>
        </w:rPr>
      </w:pPr>
      <w:r w:rsidRPr="00B85DC5">
        <w:rPr>
          <w:lang w:val="en-AU"/>
        </w:rPr>
        <w:t>details of the electrical power:</w:t>
      </w:r>
    </w:p>
    <w:p w14:paraId="204372EB" w14:textId="77777777" w:rsidR="005E5707" w:rsidRPr="00B85DC5" w:rsidRDefault="005E5707" w:rsidP="005E5707">
      <w:pPr>
        <w:pStyle w:val="ListParagraph"/>
        <w:numPr>
          <w:ilvl w:val="0"/>
          <w:numId w:val="23"/>
        </w:numPr>
        <w:jc w:val="both"/>
        <w:rPr>
          <w:lang w:val="en-AU"/>
        </w:rPr>
      </w:pPr>
      <w:r w:rsidRPr="00B85DC5">
        <w:rPr>
          <w:lang w:val="en-AU"/>
        </w:rPr>
        <w:t>in the case of mains power: the nominal mains voltage, frequency and power required;</w:t>
      </w:r>
    </w:p>
    <w:p w14:paraId="569C7357" w14:textId="77777777" w:rsidR="005E5707" w:rsidRPr="00B85DC5" w:rsidRDefault="005E5707" w:rsidP="005E5707">
      <w:pPr>
        <w:pStyle w:val="ListParagraph"/>
        <w:numPr>
          <w:ilvl w:val="0"/>
          <w:numId w:val="23"/>
        </w:numPr>
        <w:jc w:val="both"/>
        <w:rPr>
          <w:lang w:val="en-AU"/>
        </w:rPr>
      </w:pPr>
      <w:r w:rsidRPr="00B85DC5">
        <w:rPr>
          <w:lang w:val="en-AU"/>
        </w:rPr>
        <w:t>in the case of power by a road vehicle battery: the nominal battery voltage and power required;</w:t>
      </w:r>
    </w:p>
    <w:p w14:paraId="4B01C5DE" w14:textId="77777777" w:rsidR="005E5707" w:rsidRPr="00B85DC5" w:rsidRDefault="005E5707" w:rsidP="005E5707">
      <w:pPr>
        <w:pStyle w:val="ListParagraph"/>
        <w:numPr>
          <w:ilvl w:val="0"/>
          <w:numId w:val="23"/>
        </w:numPr>
        <w:jc w:val="both"/>
        <w:rPr>
          <w:lang w:val="en-AU"/>
        </w:rPr>
      </w:pPr>
      <w:r w:rsidRPr="00B85DC5">
        <w:rPr>
          <w:lang w:val="en-AU"/>
        </w:rPr>
        <w:t>in the case of an internal removable battery: the type and nominal voltage of the battery;</w:t>
      </w:r>
    </w:p>
    <w:p w14:paraId="1E10B9C1" w14:textId="77777777" w:rsidR="005E5707" w:rsidRPr="00B85DC5" w:rsidRDefault="005E5707" w:rsidP="005E5707">
      <w:pPr>
        <w:pStyle w:val="ListParagraph"/>
        <w:numPr>
          <w:ilvl w:val="0"/>
          <w:numId w:val="21"/>
        </w:numPr>
        <w:jc w:val="both"/>
        <w:rPr>
          <w:lang w:val="en-AU"/>
        </w:rPr>
      </w:pPr>
      <w:r w:rsidRPr="00B85DC5">
        <w:rPr>
          <w:lang w:val="en-AU"/>
        </w:rPr>
        <w:t>mandatory either on the tamper-evident label, or in the instruction manual if the size of the EBA is not sufficient:</w:t>
      </w:r>
    </w:p>
    <w:p w14:paraId="02B2EE5E" w14:textId="77777777" w:rsidR="005E5707" w:rsidRPr="00B85DC5" w:rsidRDefault="005E5707" w:rsidP="005E5707">
      <w:pPr>
        <w:pStyle w:val="ListParagraph"/>
        <w:numPr>
          <w:ilvl w:val="0"/>
          <w:numId w:val="24"/>
        </w:numPr>
        <w:jc w:val="both"/>
        <w:rPr>
          <w:lang w:val="en-AU"/>
        </w:rPr>
      </w:pPr>
      <w:r w:rsidRPr="00B85DC5">
        <w:rPr>
          <w:lang w:val="en-AU"/>
        </w:rPr>
        <w:t>measuring range;</w:t>
      </w:r>
    </w:p>
    <w:p w14:paraId="256F4A0B" w14:textId="77777777" w:rsidR="005E5707" w:rsidRPr="00B85DC5" w:rsidRDefault="005E5707" w:rsidP="005E5707">
      <w:pPr>
        <w:pStyle w:val="ListParagraph"/>
        <w:numPr>
          <w:ilvl w:val="0"/>
          <w:numId w:val="24"/>
        </w:numPr>
        <w:jc w:val="both"/>
        <w:rPr>
          <w:lang w:val="en-AU"/>
        </w:rPr>
      </w:pPr>
      <w:r w:rsidRPr="00B85DC5">
        <w:rPr>
          <w:lang w:val="en-AU"/>
        </w:rPr>
        <w:t>ambient temperature range.</w:t>
      </w:r>
    </w:p>
    <w:p w14:paraId="39783CD3" w14:textId="77777777" w:rsidR="005E5707" w:rsidRPr="00B85DC5" w:rsidRDefault="005E5707" w:rsidP="005E5707">
      <w:r w:rsidRPr="00B85DC5">
        <w:t>Software identification shall be displayed on demand through the indicating device.</w:t>
      </w:r>
    </w:p>
    <w:p w14:paraId="54C2374E" w14:textId="77777777" w:rsidR="005E5707" w:rsidRPr="00B85DC5" w:rsidRDefault="005E5707" w:rsidP="002E7F40">
      <w:pPr>
        <w:pStyle w:val="Heading2"/>
      </w:pPr>
      <w:bookmarkStart w:id="1093" w:name="_Toc432934172"/>
      <w:bookmarkStart w:id="1094" w:name="_Toc532476515"/>
      <w:bookmarkStart w:id="1095" w:name="_Toc20838889"/>
      <w:bookmarkStart w:id="1096" w:name="_Toc66895762"/>
      <w:bookmarkStart w:id="1097" w:name="_Toc191643405"/>
      <w:bookmarkStart w:id="1098" w:name="_Toc193266569"/>
      <w:bookmarkStart w:id="1099" w:name="_Toc199247266"/>
      <w:r w:rsidRPr="00B85DC5">
        <w:t>Sealing</w:t>
      </w:r>
      <w:bookmarkEnd w:id="1093"/>
      <w:bookmarkEnd w:id="1094"/>
      <w:bookmarkEnd w:id="1095"/>
      <w:bookmarkEnd w:id="1096"/>
      <w:bookmarkEnd w:id="1097"/>
      <w:bookmarkEnd w:id="1098"/>
      <w:bookmarkEnd w:id="1099"/>
    </w:p>
    <w:p w14:paraId="39D07E35" w14:textId="77777777" w:rsidR="005E5707" w:rsidRPr="00B85DC5" w:rsidRDefault="005E5707" w:rsidP="005E5707">
      <w:r w:rsidRPr="00B85DC5">
        <w:t>Effective sealing devices shall be provided by the manufacturer on all parts of the EBA that are not materially protected in another way against operations liable to affect its accuracy or integrity. This applies in particular to:</w:t>
      </w:r>
    </w:p>
    <w:p w14:paraId="0E868D0D" w14:textId="77777777" w:rsidR="005E5707" w:rsidRPr="00B85DC5" w:rsidRDefault="005E5707" w:rsidP="005E5707">
      <w:pPr>
        <w:pStyle w:val="ListParagraph"/>
        <w:numPr>
          <w:ilvl w:val="0"/>
          <w:numId w:val="25"/>
        </w:numPr>
        <w:jc w:val="both"/>
        <w:rPr>
          <w:lang w:val="en-AU"/>
        </w:rPr>
      </w:pPr>
      <w:r w:rsidRPr="00B85DC5">
        <w:rPr>
          <w:lang w:val="en-AU"/>
        </w:rPr>
        <w:t>adjustment means;</w:t>
      </w:r>
    </w:p>
    <w:p w14:paraId="5ADDDE5F" w14:textId="77777777" w:rsidR="005E5707" w:rsidRPr="00B85DC5" w:rsidRDefault="005E5707" w:rsidP="005E5707">
      <w:pPr>
        <w:pStyle w:val="ListParagraph"/>
        <w:numPr>
          <w:ilvl w:val="0"/>
          <w:numId w:val="25"/>
        </w:numPr>
        <w:jc w:val="both"/>
        <w:rPr>
          <w:lang w:val="en-AU"/>
        </w:rPr>
      </w:pPr>
      <w:r w:rsidRPr="00B85DC5">
        <w:rPr>
          <w:lang w:val="en-AU"/>
        </w:rPr>
        <w:t>replacement of specific parts, if this replacement is expected to change the metrological characteristics;</w:t>
      </w:r>
    </w:p>
    <w:p w14:paraId="0CA8DAA0" w14:textId="77777777" w:rsidR="005E5707" w:rsidRPr="00B85DC5" w:rsidRDefault="005E5707" w:rsidP="005E5707">
      <w:pPr>
        <w:pStyle w:val="ListParagraph"/>
        <w:numPr>
          <w:ilvl w:val="0"/>
          <w:numId w:val="25"/>
        </w:numPr>
        <w:jc w:val="both"/>
        <w:rPr>
          <w:lang w:val="en-AU"/>
        </w:rPr>
      </w:pPr>
      <w:r w:rsidRPr="00B85DC5">
        <w:rPr>
          <w:lang w:val="en-AU"/>
        </w:rPr>
        <w:t>software integrity.</w:t>
      </w:r>
    </w:p>
    <w:p w14:paraId="44D7E61F" w14:textId="77777777" w:rsidR="005E5707" w:rsidRPr="00B85DC5" w:rsidRDefault="005E5707" w:rsidP="005E5707">
      <w:pPr>
        <w:spacing w:before="0" w:after="200" w:line="276" w:lineRule="auto"/>
        <w:rPr>
          <w:b/>
          <w:sz w:val="28"/>
          <w:szCs w:val="28"/>
        </w:rPr>
      </w:pPr>
      <w:bookmarkStart w:id="1100" w:name="_Toc415647987"/>
      <w:bookmarkStart w:id="1101" w:name="_Toc437714944"/>
      <w:bookmarkStart w:id="1102" w:name="_Toc437715818"/>
      <w:bookmarkStart w:id="1103" w:name="_Toc437716751"/>
      <w:bookmarkStart w:id="1104" w:name="_Toc437723814"/>
      <w:bookmarkStart w:id="1105" w:name="_Toc437714945"/>
      <w:bookmarkStart w:id="1106" w:name="_Toc437715819"/>
      <w:bookmarkStart w:id="1107" w:name="_Toc437716752"/>
      <w:bookmarkStart w:id="1108" w:name="_Toc437723815"/>
      <w:bookmarkStart w:id="1109" w:name="_Toc437714946"/>
      <w:bookmarkStart w:id="1110" w:name="_Toc437715820"/>
      <w:bookmarkStart w:id="1111" w:name="_Toc437716753"/>
      <w:bookmarkStart w:id="1112" w:name="_Toc437723816"/>
      <w:bookmarkStart w:id="1113" w:name="_Toc437714947"/>
      <w:bookmarkStart w:id="1114" w:name="_Toc437715821"/>
      <w:bookmarkStart w:id="1115" w:name="_Toc437716754"/>
      <w:bookmarkStart w:id="1116" w:name="_Toc437723817"/>
      <w:bookmarkStart w:id="1117" w:name="_Toc437714948"/>
      <w:bookmarkStart w:id="1118" w:name="_Toc437715822"/>
      <w:bookmarkStart w:id="1119" w:name="_Toc437716755"/>
      <w:bookmarkStart w:id="1120" w:name="_Toc437723818"/>
      <w:bookmarkStart w:id="1121" w:name="_Toc437714949"/>
      <w:bookmarkStart w:id="1122" w:name="_Toc437715823"/>
      <w:bookmarkStart w:id="1123" w:name="_Toc437716756"/>
      <w:bookmarkStart w:id="1124" w:name="_Toc437723819"/>
      <w:bookmarkStart w:id="1125" w:name="_Toc437714950"/>
      <w:bookmarkStart w:id="1126" w:name="_Toc437715824"/>
      <w:bookmarkStart w:id="1127" w:name="_Toc437716757"/>
      <w:bookmarkStart w:id="1128" w:name="_Toc437723820"/>
      <w:bookmarkStart w:id="1129" w:name="_Toc437714951"/>
      <w:bookmarkStart w:id="1130" w:name="_Toc437715825"/>
      <w:bookmarkStart w:id="1131" w:name="_Toc437716758"/>
      <w:bookmarkStart w:id="1132" w:name="_Toc437723821"/>
      <w:bookmarkStart w:id="1133" w:name="_Toc437714952"/>
      <w:bookmarkStart w:id="1134" w:name="_Toc437715826"/>
      <w:bookmarkStart w:id="1135" w:name="_Toc437716759"/>
      <w:bookmarkStart w:id="1136" w:name="_Toc437723822"/>
      <w:bookmarkStart w:id="1137" w:name="_Toc437714953"/>
      <w:bookmarkStart w:id="1138" w:name="_Toc437715827"/>
      <w:bookmarkStart w:id="1139" w:name="_Toc437716760"/>
      <w:bookmarkStart w:id="1140" w:name="_Toc437723823"/>
      <w:bookmarkStart w:id="1141" w:name="_Toc437714954"/>
      <w:bookmarkStart w:id="1142" w:name="_Toc437715828"/>
      <w:bookmarkStart w:id="1143" w:name="_Toc437716761"/>
      <w:bookmarkStart w:id="1144" w:name="_Toc437723824"/>
      <w:bookmarkStart w:id="1145" w:name="_Toc437714955"/>
      <w:bookmarkStart w:id="1146" w:name="_Toc437715829"/>
      <w:bookmarkStart w:id="1147" w:name="_Toc437716762"/>
      <w:bookmarkStart w:id="1148" w:name="_Toc437723825"/>
      <w:bookmarkStart w:id="1149" w:name="_Toc437714956"/>
      <w:bookmarkStart w:id="1150" w:name="_Toc437715830"/>
      <w:bookmarkStart w:id="1151" w:name="_Toc437716763"/>
      <w:bookmarkStart w:id="1152" w:name="_Toc437723826"/>
      <w:bookmarkStart w:id="1153" w:name="_Toc437714957"/>
      <w:bookmarkStart w:id="1154" w:name="_Toc437715831"/>
      <w:bookmarkStart w:id="1155" w:name="_Toc437716764"/>
      <w:bookmarkStart w:id="1156" w:name="_Toc437723827"/>
      <w:bookmarkStart w:id="1157" w:name="_Toc437714958"/>
      <w:bookmarkStart w:id="1158" w:name="_Toc437715832"/>
      <w:bookmarkStart w:id="1159" w:name="_Toc437716765"/>
      <w:bookmarkStart w:id="1160" w:name="_Toc437723828"/>
      <w:bookmarkStart w:id="1161" w:name="_Toc437714959"/>
      <w:bookmarkStart w:id="1162" w:name="_Toc437715833"/>
      <w:bookmarkStart w:id="1163" w:name="_Toc437716766"/>
      <w:bookmarkStart w:id="1164" w:name="_Toc437723829"/>
      <w:bookmarkStart w:id="1165" w:name="_Toc437714960"/>
      <w:bookmarkStart w:id="1166" w:name="_Toc437715834"/>
      <w:bookmarkStart w:id="1167" w:name="_Toc437716767"/>
      <w:bookmarkStart w:id="1168" w:name="_Toc437723830"/>
      <w:bookmarkStart w:id="1169" w:name="_Toc437714961"/>
      <w:bookmarkStart w:id="1170" w:name="_Toc437715835"/>
      <w:bookmarkStart w:id="1171" w:name="_Toc437716768"/>
      <w:bookmarkStart w:id="1172" w:name="_Toc437723831"/>
      <w:bookmarkStart w:id="1173" w:name="_Toc437714962"/>
      <w:bookmarkStart w:id="1174" w:name="_Toc437715836"/>
      <w:bookmarkStart w:id="1175" w:name="_Toc437716769"/>
      <w:bookmarkStart w:id="1176" w:name="_Toc437723832"/>
      <w:bookmarkStart w:id="1177" w:name="_Toc437714963"/>
      <w:bookmarkStart w:id="1178" w:name="_Toc437715837"/>
      <w:bookmarkStart w:id="1179" w:name="_Toc437716770"/>
      <w:bookmarkStart w:id="1180" w:name="_Toc437723833"/>
      <w:bookmarkStart w:id="1181" w:name="_Toc437714964"/>
      <w:bookmarkStart w:id="1182" w:name="_Toc437715838"/>
      <w:bookmarkStart w:id="1183" w:name="_Toc437716771"/>
      <w:bookmarkStart w:id="1184" w:name="_Toc437723834"/>
      <w:bookmarkStart w:id="1185" w:name="_Toc437714965"/>
      <w:bookmarkStart w:id="1186" w:name="_Toc437715839"/>
      <w:bookmarkStart w:id="1187" w:name="_Toc437716772"/>
      <w:bookmarkStart w:id="1188" w:name="_Toc437723835"/>
      <w:bookmarkStart w:id="1189" w:name="_Toc437714967"/>
      <w:bookmarkStart w:id="1190" w:name="_Toc437715841"/>
      <w:bookmarkStart w:id="1191" w:name="_Toc437716774"/>
      <w:bookmarkStart w:id="1192" w:name="_Toc437723837"/>
      <w:bookmarkStart w:id="1193" w:name="_Toc437714968"/>
      <w:bookmarkStart w:id="1194" w:name="_Toc437715842"/>
      <w:bookmarkStart w:id="1195" w:name="_Toc437716775"/>
      <w:bookmarkStart w:id="1196" w:name="_Toc437723838"/>
      <w:bookmarkStart w:id="1197" w:name="_Toc437714969"/>
      <w:bookmarkStart w:id="1198" w:name="_Toc437715843"/>
      <w:bookmarkStart w:id="1199" w:name="_Toc437716776"/>
      <w:bookmarkStart w:id="1200" w:name="_Toc437723839"/>
      <w:bookmarkStart w:id="1201" w:name="_Toc437714970"/>
      <w:bookmarkStart w:id="1202" w:name="_Toc437715844"/>
      <w:bookmarkStart w:id="1203" w:name="_Toc437716777"/>
      <w:bookmarkStart w:id="1204" w:name="_Toc437723840"/>
      <w:bookmarkStart w:id="1205" w:name="_Toc437714971"/>
      <w:bookmarkStart w:id="1206" w:name="_Toc437715845"/>
      <w:bookmarkStart w:id="1207" w:name="_Toc437716778"/>
      <w:bookmarkStart w:id="1208" w:name="_Toc437723841"/>
      <w:bookmarkStart w:id="1209" w:name="_Toc437026591"/>
      <w:bookmarkStart w:id="1210" w:name="_Toc437714972"/>
      <w:bookmarkStart w:id="1211" w:name="_Toc437715846"/>
      <w:bookmarkStart w:id="1212" w:name="_Toc437716779"/>
      <w:bookmarkStart w:id="1213" w:name="_Toc437723842"/>
      <w:bookmarkStart w:id="1214" w:name="_Toc437714973"/>
      <w:bookmarkStart w:id="1215" w:name="_Toc437715847"/>
      <w:bookmarkStart w:id="1216" w:name="_Toc437716780"/>
      <w:bookmarkStart w:id="1217" w:name="_Toc437723843"/>
      <w:bookmarkStart w:id="1218" w:name="_Toc437714974"/>
      <w:bookmarkStart w:id="1219" w:name="_Toc437715848"/>
      <w:bookmarkStart w:id="1220" w:name="_Toc437716781"/>
      <w:bookmarkStart w:id="1221" w:name="_Toc437723844"/>
      <w:bookmarkStart w:id="1222" w:name="_Toc437714975"/>
      <w:bookmarkStart w:id="1223" w:name="_Toc437715849"/>
      <w:bookmarkStart w:id="1224" w:name="_Toc437716782"/>
      <w:bookmarkStart w:id="1225" w:name="_Toc437723845"/>
      <w:bookmarkStart w:id="1226" w:name="_Toc530656210"/>
      <w:bookmarkStart w:id="1227" w:name="_Toc532476524"/>
      <w:bookmarkStart w:id="1228" w:name="_Toc438127745"/>
      <w:bookmarkStart w:id="1229" w:name="_Toc438130417"/>
      <w:bookmarkStart w:id="1230" w:name="_Toc437714976"/>
      <w:bookmarkStart w:id="1231" w:name="_Toc437715850"/>
      <w:bookmarkStart w:id="1232" w:name="_Toc437716783"/>
      <w:bookmarkStart w:id="1233" w:name="_Toc437723846"/>
      <w:bookmarkStart w:id="1234" w:name="_Toc530656212"/>
      <w:bookmarkStart w:id="1235" w:name="_Toc532476526"/>
      <w:bookmarkStart w:id="1236" w:name="_Toc530656217"/>
      <w:bookmarkStart w:id="1237" w:name="_Toc532476531"/>
      <w:bookmarkStart w:id="1238" w:name="_Toc530656224"/>
      <w:bookmarkStart w:id="1239" w:name="_Toc532476538"/>
      <w:bookmarkStart w:id="1240" w:name="_Toc437714977"/>
      <w:bookmarkStart w:id="1241" w:name="_Toc437715851"/>
      <w:bookmarkStart w:id="1242" w:name="_Toc437716784"/>
      <w:bookmarkStart w:id="1243" w:name="_Toc437723847"/>
      <w:bookmarkStart w:id="1244" w:name="_Toc437714978"/>
      <w:bookmarkStart w:id="1245" w:name="_Toc437715852"/>
      <w:bookmarkStart w:id="1246" w:name="_Toc437716785"/>
      <w:bookmarkStart w:id="1247" w:name="_Toc437723848"/>
      <w:bookmarkStart w:id="1248" w:name="_Toc437714979"/>
      <w:bookmarkStart w:id="1249" w:name="_Toc437715853"/>
      <w:bookmarkStart w:id="1250" w:name="_Toc437716786"/>
      <w:bookmarkStart w:id="1251" w:name="_Toc437723849"/>
      <w:bookmarkStart w:id="1252" w:name="_Toc437714980"/>
      <w:bookmarkStart w:id="1253" w:name="_Toc437715854"/>
      <w:bookmarkStart w:id="1254" w:name="_Toc437716787"/>
      <w:bookmarkStart w:id="1255" w:name="_Toc437723850"/>
      <w:bookmarkStart w:id="1256" w:name="_Toc438127748"/>
      <w:bookmarkStart w:id="1257" w:name="_Toc438130420"/>
      <w:bookmarkStart w:id="1258" w:name="_Toc530656225"/>
      <w:bookmarkStart w:id="1259" w:name="_Toc532476539"/>
      <w:bookmarkStart w:id="1260" w:name="_Toc530656226"/>
      <w:bookmarkStart w:id="1261" w:name="_Toc532476540"/>
      <w:bookmarkStart w:id="1262" w:name="_Toc530656227"/>
      <w:bookmarkStart w:id="1263" w:name="_Toc532476541"/>
      <w:bookmarkStart w:id="1264" w:name="_Toc438127750"/>
      <w:bookmarkStart w:id="1265" w:name="_Toc438130422"/>
      <w:bookmarkStart w:id="1266" w:name="_Toc438127754"/>
      <w:bookmarkStart w:id="1267" w:name="_Toc438130426"/>
      <w:bookmarkStart w:id="1268" w:name="_Toc438127755"/>
      <w:bookmarkStart w:id="1269" w:name="_Toc438130427"/>
      <w:bookmarkStart w:id="1270" w:name="_Toc530656228"/>
      <w:bookmarkStart w:id="1271" w:name="_Toc532476542"/>
      <w:bookmarkStart w:id="1272" w:name="_Toc530656229"/>
      <w:bookmarkStart w:id="1273" w:name="_Toc532476543"/>
      <w:bookmarkStart w:id="1274" w:name="_Toc530656230"/>
      <w:bookmarkStart w:id="1275" w:name="_Toc532476544"/>
      <w:bookmarkStart w:id="1276" w:name="_Toc530656231"/>
      <w:bookmarkStart w:id="1277" w:name="_Toc532476545"/>
      <w:bookmarkStart w:id="1278" w:name="_Toc530656232"/>
      <w:bookmarkStart w:id="1279" w:name="_Toc532476546"/>
      <w:bookmarkStart w:id="1280" w:name="_Toc530656233"/>
      <w:bookmarkStart w:id="1281" w:name="_Toc532476547"/>
      <w:bookmarkStart w:id="1282" w:name="_Toc530656236"/>
      <w:bookmarkStart w:id="1283" w:name="_Toc532476550"/>
      <w:bookmarkStart w:id="1284" w:name="_Toc530656237"/>
      <w:bookmarkStart w:id="1285" w:name="_Toc532476551"/>
      <w:bookmarkStart w:id="1286" w:name="_Toc530656239"/>
      <w:bookmarkStart w:id="1287" w:name="_Toc532476553"/>
      <w:bookmarkStart w:id="1288" w:name="_Toc530656242"/>
      <w:bookmarkStart w:id="1289" w:name="_Toc532476556"/>
      <w:bookmarkStart w:id="1290" w:name="_Toc530656243"/>
      <w:bookmarkStart w:id="1291" w:name="_Toc532476557"/>
      <w:bookmarkStart w:id="1292" w:name="_Toc530656246"/>
      <w:bookmarkStart w:id="1293" w:name="_Toc532476560"/>
      <w:bookmarkStart w:id="1294" w:name="_Toc530656247"/>
      <w:bookmarkStart w:id="1295" w:name="_Toc532476561"/>
      <w:bookmarkStart w:id="1296" w:name="_Toc530656248"/>
      <w:bookmarkStart w:id="1297" w:name="_Toc532476562"/>
      <w:bookmarkStart w:id="1298" w:name="_Toc530656249"/>
      <w:bookmarkStart w:id="1299" w:name="_Toc532476563"/>
      <w:bookmarkStart w:id="1300" w:name="_Toc530656252"/>
      <w:bookmarkStart w:id="1301" w:name="_Toc532476566"/>
      <w:bookmarkStart w:id="1302" w:name="_Toc530656253"/>
      <w:bookmarkStart w:id="1303" w:name="_Toc532476567"/>
      <w:bookmarkStart w:id="1304" w:name="_Toc530656254"/>
      <w:bookmarkStart w:id="1305" w:name="_Toc532476568"/>
      <w:bookmarkStart w:id="1306" w:name="_Toc530656256"/>
      <w:bookmarkStart w:id="1307" w:name="_Toc532476570"/>
      <w:bookmarkStart w:id="1308" w:name="_Toc530656262"/>
      <w:bookmarkStart w:id="1309" w:name="_Toc532476576"/>
      <w:bookmarkStart w:id="1310" w:name="_Toc530656263"/>
      <w:bookmarkStart w:id="1311" w:name="_Toc532476577"/>
      <w:bookmarkStart w:id="1312" w:name="_Toc530656264"/>
      <w:bookmarkStart w:id="1313" w:name="_Toc532476578"/>
      <w:bookmarkStart w:id="1314" w:name="_Toc437714993"/>
      <w:bookmarkStart w:id="1315" w:name="_Toc437715867"/>
      <w:bookmarkStart w:id="1316" w:name="_Toc437716800"/>
      <w:bookmarkStart w:id="1317" w:name="_Toc437723863"/>
      <w:bookmarkStart w:id="1318" w:name="_Toc437715004"/>
      <w:bookmarkStart w:id="1319" w:name="_Toc437715878"/>
      <w:bookmarkStart w:id="1320" w:name="_Toc437716811"/>
      <w:bookmarkStart w:id="1321" w:name="_Toc437723874"/>
      <w:bookmarkStart w:id="1322" w:name="_Toc530656265"/>
      <w:bookmarkStart w:id="1323" w:name="_Toc532476579"/>
      <w:bookmarkStart w:id="1324" w:name="_Toc532476580"/>
      <w:bookmarkStart w:id="1325" w:name="_Toc532476581"/>
      <w:bookmarkStart w:id="1326" w:name="_Toc532476582"/>
      <w:bookmarkStart w:id="1327" w:name="_Toc532476583"/>
      <w:bookmarkStart w:id="1328" w:name="_Toc532476584"/>
      <w:bookmarkStart w:id="1329" w:name="_Toc532476585"/>
      <w:bookmarkStart w:id="1330" w:name="_Toc530656269"/>
      <w:bookmarkStart w:id="1331" w:name="_Toc530656272"/>
      <w:bookmarkStart w:id="1332" w:name="_Toc530656273"/>
      <w:bookmarkStart w:id="1333" w:name="_Toc530656274"/>
      <w:bookmarkStart w:id="1334" w:name="_Toc9322892"/>
      <w:bookmarkStart w:id="1335" w:name="_Toc415648016"/>
      <w:bookmarkStart w:id="1336" w:name="_Toc530656287"/>
      <w:bookmarkStart w:id="1337" w:name="_Toc532476603"/>
      <w:bookmarkStart w:id="1338" w:name="_Toc530404908"/>
      <w:bookmarkStart w:id="1339" w:name="_Toc530410573"/>
      <w:bookmarkStart w:id="1340" w:name="_Toc530476631"/>
      <w:bookmarkStart w:id="1341" w:name="_Toc530477111"/>
      <w:bookmarkStart w:id="1342" w:name="_Toc530404910"/>
      <w:bookmarkStart w:id="1343" w:name="_Toc530410575"/>
      <w:bookmarkStart w:id="1344" w:name="_Toc530476633"/>
      <w:bookmarkStart w:id="1345" w:name="_Toc530477113"/>
      <w:bookmarkStart w:id="1346" w:name="_Toc437715031"/>
      <w:bookmarkStart w:id="1347" w:name="_Toc437715905"/>
      <w:bookmarkStart w:id="1348" w:name="_Toc437716838"/>
      <w:bookmarkStart w:id="1349" w:name="_Toc437723901"/>
      <w:bookmarkStart w:id="1350" w:name="_Toc438127783"/>
      <w:bookmarkStart w:id="1351" w:name="_Toc438130455"/>
      <w:bookmarkStart w:id="1352" w:name="_Toc437715032"/>
      <w:bookmarkStart w:id="1353" w:name="_Toc437715906"/>
      <w:bookmarkStart w:id="1354" w:name="_Toc437716839"/>
      <w:bookmarkStart w:id="1355" w:name="_Toc437723902"/>
      <w:bookmarkStart w:id="1356" w:name="_Toc438127784"/>
      <w:bookmarkStart w:id="1357" w:name="_Toc438130456"/>
      <w:bookmarkStart w:id="1358" w:name="_Toc437715033"/>
      <w:bookmarkStart w:id="1359" w:name="_Toc437715907"/>
      <w:bookmarkStart w:id="1360" w:name="_Toc437716840"/>
      <w:bookmarkStart w:id="1361" w:name="_Toc437723903"/>
      <w:bookmarkStart w:id="1362" w:name="_Toc438127785"/>
      <w:bookmarkStart w:id="1363" w:name="_Toc438130457"/>
      <w:bookmarkStart w:id="1364" w:name="_Toc530656304"/>
      <w:bookmarkStart w:id="1365" w:name="_Toc532476620"/>
      <w:bookmarkStart w:id="1366" w:name="_Toc530656309"/>
      <w:bookmarkStart w:id="1367" w:name="_Toc532476625"/>
      <w:bookmarkStart w:id="1368" w:name="_Toc437026650"/>
      <w:bookmarkStart w:id="1369" w:name="_Toc437715044"/>
      <w:bookmarkStart w:id="1370" w:name="_Toc437715918"/>
      <w:bookmarkStart w:id="1371" w:name="_Toc437716851"/>
      <w:bookmarkStart w:id="1372" w:name="_Toc437723914"/>
      <w:bookmarkStart w:id="1373" w:name="_Toc438127796"/>
      <w:bookmarkStart w:id="1374" w:name="_Toc438130468"/>
      <w:bookmarkStart w:id="1375" w:name="_Toc437026651"/>
      <w:bookmarkStart w:id="1376" w:name="_Toc437715045"/>
      <w:bookmarkStart w:id="1377" w:name="_Toc437715919"/>
      <w:bookmarkStart w:id="1378" w:name="_Toc437716852"/>
      <w:bookmarkStart w:id="1379" w:name="_Toc437723915"/>
      <w:bookmarkStart w:id="1380" w:name="_Toc438127797"/>
      <w:bookmarkStart w:id="1381" w:name="_Toc438130469"/>
      <w:bookmarkStart w:id="1382" w:name="_Toc437026677"/>
      <w:bookmarkStart w:id="1383" w:name="_Toc437715071"/>
      <w:bookmarkStart w:id="1384" w:name="_Toc437715945"/>
      <w:bookmarkStart w:id="1385" w:name="_Toc437716878"/>
      <w:bookmarkStart w:id="1386" w:name="_Toc437723941"/>
      <w:bookmarkStart w:id="1387" w:name="_Toc438127823"/>
      <w:bookmarkStart w:id="1388" w:name="_Toc438130495"/>
      <w:bookmarkStart w:id="1389" w:name="_Toc530410595"/>
      <w:bookmarkStart w:id="1390" w:name="_Toc530476653"/>
      <w:bookmarkStart w:id="1391" w:name="_Toc530477133"/>
      <w:bookmarkStart w:id="1392" w:name="_Toc530410596"/>
      <w:bookmarkStart w:id="1393" w:name="_Toc530476654"/>
      <w:bookmarkStart w:id="1394" w:name="_Toc530477134"/>
      <w:bookmarkStart w:id="1395" w:name="_Toc530410597"/>
      <w:bookmarkStart w:id="1396" w:name="_Toc530476655"/>
      <w:bookmarkStart w:id="1397" w:name="_Toc530477135"/>
      <w:bookmarkStart w:id="1398" w:name="11.4.5.12__Storage_test"/>
      <w:bookmarkStart w:id="1399" w:name="_Toc530410598"/>
      <w:bookmarkStart w:id="1400" w:name="_Toc530476656"/>
      <w:bookmarkStart w:id="1401" w:name="_Toc530477136"/>
      <w:bookmarkStart w:id="1402" w:name="_Toc530410600"/>
      <w:bookmarkStart w:id="1403" w:name="_Toc530476658"/>
      <w:bookmarkStart w:id="1404" w:name="_Toc530477138"/>
      <w:bookmarkStart w:id="1405" w:name="_Toc530656316"/>
      <w:bookmarkStart w:id="1406" w:name="_Toc532476632"/>
      <w:bookmarkStart w:id="1407" w:name="_Toc530656318"/>
      <w:bookmarkStart w:id="1408" w:name="_Toc532476634"/>
      <w:bookmarkStart w:id="1409" w:name="_Toc530656319"/>
      <w:bookmarkStart w:id="1410" w:name="_Toc532476635"/>
      <w:bookmarkStart w:id="1411" w:name="_Toc530656320"/>
      <w:bookmarkStart w:id="1412" w:name="_Toc532476636"/>
      <w:bookmarkStart w:id="1413" w:name="_Toc530656321"/>
      <w:bookmarkStart w:id="1414" w:name="_Toc532476637"/>
      <w:bookmarkStart w:id="1415" w:name="_Toc530656322"/>
      <w:bookmarkStart w:id="1416" w:name="_Toc532476638"/>
      <w:bookmarkStart w:id="1417" w:name="_Toc530656323"/>
      <w:bookmarkStart w:id="1418" w:name="_Toc532476639"/>
      <w:bookmarkStart w:id="1419" w:name="_Toc437715084"/>
      <w:bookmarkStart w:id="1420" w:name="_Toc437715958"/>
      <w:bookmarkStart w:id="1421" w:name="_Toc437716891"/>
      <w:bookmarkStart w:id="1422" w:name="_Toc437723954"/>
      <w:bookmarkStart w:id="1423" w:name="_Toc438127836"/>
      <w:bookmarkStart w:id="1424" w:name="_Toc438130508"/>
      <w:bookmarkStart w:id="1425" w:name="_Toc437715085"/>
      <w:bookmarkStart w:id="1426" w:name="_Toc437715959"/>
      <w:bookmarkStart w:id="1427" w:name="_Toc437716892"/>
      <w:bookmarkStart w:id="1428" w:name="_Toc437723955"/>
      <w:bookmarkStart w:id="1429" w:name="_Toc438127837"/>
      <w:bookmarkStart w:id="1430" w:name="_Toc438130509"/>
      <w:bookmarkStart w:id="1431" w:name="_Toc437715086"/>
      <w:bookmarkStart w:id="1432" w:name="_Toc437715960"/>
      <w:bookmarkStart w:id="1433" w:name="_Toc437716893"/>
      <w:bookmarkStart w:id="1434" w:name="_Toc437723956"/>
      <w:bookmarkStart w:id="1435" w:name="_Toc438127838"/>
      <w:bookmarkStart w:id="1436" w:name="_Toc438130510"/>
      <w:bookmarkStart w:id="1437" w:name="_Toc437715087"/>
      <w:bookmarkStart w:id="1438" w:name="_Toc437715961"/>
      <w:bookmarkStart w:id="1439" w:name="_Toc437716894"/>
      <w:bookmarkStart w:id="1440" w:name="_Toc437723957"/>
      <w:bookmarkStart w:id="1441" w:name="_Toc438127839"/>
      <w:bookmarkStart w:id="1442" w:name="_Toc438130511"/>
      <w:bookmarkStart w:id="1443" w:name="_Toc437715088"/>
      <w:bookmarkStart w:id="1444" w:name="_Toc437715962"/>
      <w:bookmarkStart w:id="1445" w:name="_Toc437716895"/>
      <w:bookmarkStart w:id="1446" w:name="_Toc437723958"/>
      <w:bookmarkStart w:id="1447" w:name="_Toc438127840"/>
      <w:bookmarkStart w:id="1448" w:name="_Toc438130512"/>
      <w:bookmarkStart w:id="1449" w:name="_Toc437715089"/>
      <w:bookmarkStart w:id="1450" w:name="_Toc437715963"/>
      <w:bookmarkStart w:id="1451" w:name="_Toc437716896"/>
      <w:bookmarkStart w:id="1452" w:name="_Toc437723959"/>
      <w:bookmarkStart w:id="1453" w:name="_Toc438127841"/>
      <w:bookmarkStart w:id="1454" w:name="_Toc438130513"/>
      <w:bookmarkStart w:id="1455" w:name="_Toc437715090"/>
      <w:bookmarkStart w:id="1456" w:name="_Toc437715964"/>
      <w:bookmarkStart w:id="1457" w:name="_Toc437716897"/>
      <w:bookmarkStart w:id="1458" w:name="_Toc437723960"/>
      <w:bookmarkStart w:id="1459" w:name="_Toc438127842"/>
      <w:bookmarkStart w:id="1460" w:name="_Toc438130514"/>
      <w:bookmarkStart w:id="1461" w:name="_Toc437715091"/>
      <w:bookmarkStart w:id="1462" w:name="_Toc437715965"/>
      <w:bookmarkStart w:id="1463" w:name="_Toc437716898"/>
      <w:bookmarkStart w:id="1464" w:name="_Toc437723961"/>
      <w:bookmarkStart w:id="1465" w:name="_Toc438127843"/>
      <w:bookmarkStart w:id="1466" w:name="_Toc438130515"/>
      <w:bookmarkStart w:id="1467" w:name="_Toc437715092"/>
      <w:bookmarkStart w:id="1468" w:name="_Toc437715966"/>
      <w:bookmarkStart w:id="1469" w:name="_Toc437716899"/>
      <w:bookmarkStart w:id="1470" w:name="_Toc437723962"/>
      <w:bookmarkStart w:id="1471" w:name="_Toc438127844"/>
      <w:bookmarkStart w:id="1472" w:name="_Toc438130516"/>
      <w:bookmarkStart w:id="1473" w:name="_Toc437715093"/>
      <w:bookmarkStart w:id="1474" w:name="_Toc437715967"/>
      <w:bookmarkStart w:id="1475" w:name="_Toc437716900"/>
      <w:bookmarkStart w:id="1476" w:name="_Toc437723963"/>
      <w:bookmarkStart w:id="1477" w:name="_Toc438127845"/>
      <w:bookmarkStart w:id="1478" w:name="_Toc438130517"/>
      <w:bookmarkStart w:id="1479" w:name="_Toc437715094"/>
      <w:bookmarkStart w:id="1480" w:name="_Toc437715968"/>
      <w:bookmarkStart w:id="1481" w:name="_Toc437716901"/>
      <w:bookmarkStart w:id="1482" w:name="_Toc437723964"/>
      <w:bookmarkStart w:id="1483" w:name="_Toc438127846"/>
      <w:bookmarkStart w:id="1484" w:name="_Toc438130518"/>
      <w:bookmarkStart w:id="1485" w:name="_Toc437715095"/>
      <w:bookmarkStart w:id="1486" w:name="_Toc437715969"/>
      <w:bookmarkStart w:id="1487" w:name="_Toc437716902"/>
      <w:bookmarkStart w:id="1488" w:name="_Toc437723965"/>
      <w:bookmarkStart w:id="1489" w:name="_Toc438127847"/>
      <w:bookmarkStart w:id="1490" w:name="_Toc438130519"/>
      <w:bookmarkStart w:id="1491" w:name="_Toc437715096"/>
      <w:bookmarkStart w:id="1492" w:name="_Toc437715970"/>
      <w:bookmarkStart w:id="1493" w:name="_Toc437716903"/>
      <w:bookmarkStart w:id="1494" w:name="_Toc437723966"/>
      <w:bookmarkStart w:id="1495" w:name="_Toc438127848"/>
      <w:bookmarkStart w:id="1496" w:name="_Toc438130520"/>
      <w:bookmarkStart w:id="1497" w:name="_Toc437715097"/>
      <w:bookmarkStart w:id="1498" w:name="_Toc437715971"/>
      <w:bookmarkStart w:id="1499" w:name="_Toc437716904"/>
      <w:bookmarkStart w:id="1500" w:name="_Toc437723967"/>
      <w:bookmarkStart w:id="1501" w:name="_Toc438127849"/>
      <w:bookmarkStart w:id="1502" w:name="_Toc438130521"/>
      <w:bookmarkStart w:id="1503" w:name="_Toc437715123"/>
      <w:bookmarkStart w:id="1504" w:name="_Toc437715997"/>
      <w:bookmarkStart w:id="1505" w:name="_Toc437716930"/>
      <w:bookmarkStart w:id="1506" w:name="_Toc437723993"/>
      <w:bookmarkStart w:id="1507" w:name="_Toc438127875"/>
      <w:bookmarkStart w:id="1508" w:name="_Toc438130547"/>
      <w:bookmarkStart w:id="1509" w:name="_Toc437715124"/>
      <w:bookmarkStart w:id="1510" w:name="_Toc437715998"/>
      <w:bookmarkStart w:id="1511" w:name="_Toc437716931"/>
      <w:bookmarkStart w:id="1512" w:name="_Toc437723994"/>
      <w:bookmarkStart w:id="1513" w:name="_Toc438127876"/>
      <w:bookmarkStart w:id="1514" w:name="_Toc438130548"/>
      <w:bookmarkStart w:id="1515" w:name="_Toc437715125"/>
      <w:bookmarkStart w:id="1516" w:name="_Toc437715999"/>
      <w:bookmarkStart w:id="1517" w:name="_Toc437716932"/>
      <w:bookmarkStart w:id="1518" w:name="_Toc437723995"/>
      <w:bookmarkStart w:id="1519" w:name="_Toc438127877"/>
      <w:bookmarkStart w:id="1520" w:name="_Toc438130549"/>
      <w:bookmarkStart w:id="1521" w:name="_Toc437715126"/>
      <w:bookmarkStart w:id="1522" w:name="_Toc437716000"/>
      <w:bookmarkStart w:id="1523" w:name="_Toc437716933"/>
      <w:bookmarkStart w:id="1524" w:name="_Toc437723996"/>
      <w:bookmarkStart w:id="1525" w:name="_Toc438127878"/>
      <w:bookmarkStart w:id="1526" w:name="_Toc438130550"/>
      <w:bookmarkStart w:id="1527" w:name="_Toc437715127"/>
      <w:bookmarkStart w:id="1528" w:name="_Toc437716001"/>
      <w:bookmarkStart w:id="1529" w:name="_Toc437716934"/>
      <w:bookmarkStart w:id="1530" w:name="_Toc437723997"/>
      <w:bookmarkStart w:id="1531" w:name="_Toc438127879"/>
      <w:bookmarkStart w:id="1532" w:name="_Toc438130551"/>
      <w:bookmarkStart w:id="1533" w:name="_Toc437715128"/>
      <w:bookmarkStart w:id="1534" w:name="_Toc437716002"/>
      <w:bookmarkStart w:id="1535" w:name="_Toc437716935"/>
      <w:bookmarkStart w:id="1536" w:name="_Toc437723998"/>
      <w:bookmarkStart w:id="1537" w:name="_Toc438127880"/>
      <w:bookmarkStart w:id="1538" w:name="_Toc438130552"/>
      <w:bookmarkStart w:id="1539" w:name="_Toc437715129"/>
      <w:bookmarkStart w:id="1540" w:name="_Toc437716003"/>
      <w:bookmarkStart w:id="1541" w:name="_Toc437716936"/>
      <w:bookmarkStart w:id="1542" w:name="_Toc437723999"/>
      <w:bookmarkStart w:id="1543" w:name="_Toc438127881"/>
      <w:bookmarkStart w:id="1544" w:name="_Toc438130553"/>
      <w:bookmarkStart w:id="1545" w:name="_Toc437715158"/>
      <w:bookmarkStart w:id="1546" w:name="_Toc437716032"/>
      <w:bookmarkStart w:id="1547" w:name="_Toc437716965"/>
      <w:bookmarkStart w:id="1548" w:name="_Toc437724028"/>
      <w:bookmarkStart w:id="1549" w:name="_Toc438127910"/>
      <w:bookmarkStart w:id="1550" w:name="_Toc438130582"/>
      <w:bookmarkStart w:id="1551" w:name="_Toc437715159"/>
      <w:bookmarkStart w:id="1552" w:name="_Toc437716033"/>
      <w:bookmarkStart w:id="1553" w:name="_Toc437716966"/>
      <w:bookmarkStart w:id="1554" w:name="_Toc437724029"/>
      <w:bookmarkStart w:id="1555" w:name="_Toc438127911"/>
      <w:bookmarkStart w:id="1556" w:name="_Toc438130583"/>
      <w:bookmarkStart w:id="1557" w:name="_Toc437715160"/>
      <w:bookmarkStart w:id="1558" w:name="_Toc437716034"/>
      <w:bookmarkStart w:id="1559" w:name="_Toc437716967"/>
      <w:bookmarkStart w:id="1560" w:name="_Toc437724030"/>
      <w:bookmarkStart w:id="1561" w:name="_Toc438127912"/>
      <w:bookmarkStart w:id="1562" w:name="_Toc438130584"/>
      <w:bookmarkStart w:id="1563" w:name="_Toc437715161"/>
      <w:bookmarkStart w:id="1564" w:name="_Toc437716035"/>
      <w:bookmarkStart w:id="1565" w:name="_Toc437716968"/>
      <w:bookmarkStart w:id="1566" w:name="_Toc437724031"/>
      <w:bookmarkStart w:id="1567" w:name="_Toc438127913"/>
      <w:bookmarkStart w:id="1568" w:name="_Toc438130585"/>
      <w:bookmarkStart w:id="1569" w:name="_Toc437715162"/>
      <w:bookmarkStart w:id="1570" w:name="_Toc437716036"/>
      <w:bookmarkStart w:id="1571" w:name="_Toc437716969"/>
      <w:bookmarkStart w:id="1572" w:name="_Toc437724032"/>
      <w:bookmarkStart w:id="1573" w:name="_Toc438127914"/>
      <w:bookmarkStart w:id="1574" w:name="_Toc438130586"/>
      <w:bookmarkStart w:id="1575" w:name="_Toc437715163"/>
      <w:bookmarkStart w:id="1576" w:name="_Toc437716037"/>
      <w:bookmarkStart w:id="1577" w:name="_Toc437716970"/>
      <w:bookmarkStart w:id="1578" w:name="_Toc437724033"/>
      <w:bookmarkStart w:id="1579" w:name="_Toc438127915"/>
      <w:bookmarkStart w:id="1580" w:name="_Toc438130587"/>
      <w:bookmarkStart w:id="1581" w:name="_Toc437715194"/>
      <w:bookmarkStart w:id="1582" w:name="_Toc437716068"/>
      <w:bookmarkStart w:id="1583" w:name="_Toc437717001"/>
      <w:bookmarkStart w:id="1584" w:name="_Toc437724064"/>
      <w:bookmarkStart w:id="1585" w:name="_Toc438127946"/>
      <w:bookmarkStart w:id="1586" w:name="_Toc438130618"/>
      <w:bookmarkStart w:id="1587" w:name="_Toc437715195"/>
      <w:bookmarkStart w:id="1588" w:name="_Toc437716069"/>
      <w:bookmarkStart w:id="1589" w:name="_Toc437717002"/>
      <w:bookmarkStart w:id="1590" w:name="_Toc437724065"/>
      <w:bookmarkStart w:id="1591" w:name="_Toc438127947"/>
      <w:bookmarkStart w:id="1592" w:name="_Toc438130619"/>
      <w:bookmarkStart w:id="1593" w:name="_Toc437715196"/>
      <w:bookmarkStart w:id="1594" w:name="_Toc437716070"/>
      <w:bookmarkStart w:id="1595" w:name="_Toc437717003"/>
      <w:bookmarkStart w:id="1596" w:name="_Toc437724066"/>
      <w:bookmarkStart w:id="1597" w:name="_Toc438127948"/>
      <w:bookmarkStart w:id="1598" w:name="_Toc438130620"/>
      <w:bookmarkStart w:id="1599" w:name="_Toc437715225"/>
      <w:bookmarkStart w:id="1600" w:name="_Toc437716099"/>
      <w:bookmarkStart w:id="1601" w:name="_Toc437717032"/>
      <w:bookmarkStart w:id="1602" w:name="_Toc437724095"/>
      <w:bookmarkStart w:id="1603" w:name="_Toc438127977"/>
      <w:bookmarkStart w:id="1604" w:name="_Toc438130649"/>
      <w:bookmarkStart w:id="1605" w:name="_Toc437715226"/>
      <w:bookmarkStart w:id="1606" w:name="_Toc437716100"/>
      <w:bookmarkStart w:id="1607" w:name="_Toc437717033"/>
      <w:bookmarkStart w:id="1608" w:name="_Toc437724096"/>
      <w:bookmarkStart w:id="1609" w:name="_Toc438127978"/>
      <w:bookmarkStart w:id="1610" w:name="_Toc438130650"/>
      <w:bookmarkStart w:id="1611" w:name="_Toc437715227"/>
      <w:bookmarkStart w:id="1612" w:name="_Toc437716101"/>
      <w:bookmarkStart w:id="1613" w:name="_Toc437717034"/>
      <w:bookmarkStart w:id="1614" w:name="_Toc437724097"/>
      <w:bookmarkStart w:id="1615" w:name="_Toc438127979"/>
      <w:bookmarkStart w:id="1616" w:name="_Toc438130651"/>
      <w:bookmarkStart w:id="1617" w:name="_Toc437715228"/>
      <w:bookmarkStart w:id="1618" w:name="_Toc437716102"/>
      <w:bookmarkStart w:id="1619" w:name="_Toc437717035"/>
      <w:bookmarkStart w:id="1620" w:name="_Toc437724098"/>
      <w:bookmarkStart w:id="1621" w:name="_Toc438127980"/>
      <w:bookmarkStart w:id="1622" w:name="_Toc438130652"/>
      <w:bookmarkStart w:id="1623" w:name="_Toc437715229"/>
      <w:bookmarkStart w:id="1624" w:name="_Toc437716103"/>
      <w:bookmarkStart w:id="1625" w:name="_Toc437717036"/>
      <w:bookmarkStart w:id="1626" w:name="_Toc437724099"/>
      <w:bookmarkStart w:id="1627" w:name="_Toc438127981"/>
      <w:bookmarkStart w:id="1628" w:name="_Toc438130653"/>
      <w:bookmarkStart w:id="1629" w:name="_Toc437715230"/>
      <w:bookmarkStart w:id="1630" w:name="_Toc437716104"/>
      <w:bookmarkStart w:id="1631" w:name="_Toc437717037"/>
      <w:bookmarkStart w:id="1632" w:name="_Toc437724100"/>
      <w:bookmarkStart w:id="1633" w:name="_Toc438127982"/>
      <w:bookmarkStart w:id="1634" w:name="_Toc438130654"/>
      <w:bookmarkStart w:id="1635" w:name="_Toc437715253"/>
      <w:bookmarkStart w:id="1636" w:name="_Toc437716127"/>
      <w:bookmarkStart w:id="1637" w:name="_Toc437717060"/>
      <w:bookmarkStart w:id="1638" w:name="_Toc437724123"/>
      <w:bookmarkStart w:id="1639" w:name="_Toc438128005"/>
      <w:bookmarkStart w:id="1640" w:name="_Toc438130677"/>
      <w:bookmarkStart w:id="1641" w:name="_Toc437715254"/>
      <w:bookmarkStart w:id="1642" w:name="_Toc437716128"/>
      <w:bookmarkStart w:id="1643" w:name="_Toc437717061"/>
      <w:bookmarkStart w:id="1644" w:name="_Toc437724124"/>
      <w:bookmarkStart w:id="1645" w:name="_Toc438128006"/>
      <w:bookmarkStart w:id="1646" w:name="_Toc438130678"/>
      <w:bookmarkStart w:id="1647" w:name="_Toc437715255"/>
      <w:bookmarkStart w:id="1648" w:name="_Toc437716129"/>
      <w:bookmarkStart w:id="1649" w:name="_Toc437717062"/>
      <w:bookmarkStart w:id="1650" w:name="_Toc437724125"/>
      <w:bookmarkStart w:id="1651" w:name="_Toc438128007"/>
      <w:bookmarkStart w:id="1652" w:name="_Toc438130679"/>
      <w:bookmarkStart w:id="1653" w:name="_Toc437715256"/>
      <w:bookmarkStart w:id="1654" w:name="_Toc437716130"/>
      <w:bookmarkStart w:id="1655" w:name="_Toc437717063"/>
      <w:bookmarkStart w:id="1656" w:name="_Toc437724126"/>
      <w:bookmarkStart w:id="1657" w:name="_Toc438128008"/>
      <w:bookmarkStart w:id="1658" w:name="_Toc438130680"/>
      <w:bookmarkStart w:id="1659" w:name="_Toc437715257"/>
      <w:bookmarkStart w:id="1660" w:name="_Toc437716131"/>
      <w:bookmarkStart w:id="1661" w:name="_Toc437717064"/>
      <w:bookmarkStart w:id="1662" w:name="_Toc437724127"/>
      <w:bookmarkStart w:id="1663" w:name="_Toc438128009"/>
      <w:bookmarkStart w:id="1664" w:name="_Toc438130681"/>
      <w:bookmarkStart w:id="1665" w:name="_Toc437715258"/>
      <w:bookmarkStart w:id="1666" w:name="_Toc437716132"/>
      <w:bookmarkStart w:id="1667" w:name="_Toc437717065"/>
      <w:bookmarkStart w:id="1668" w:name="_Toc437724128"/>
      <w:bookmarkStart w:id="1669" w:name="_Toc438128010"/>
      <w:bookmarkStart w:id="1670" w:name="_Toc438130682"/>
      <w:bookmarkStart w:id="1671" w:name="_Toc437715269"/>
      <w:bookmarkStart w:id="1672" w:name="_Toc437716143"/>
      <w:bookmarkStart w:id="1673" w:name="_Toc437717076"/>
      <w:bookmarkStart w:id="1674" w:name="_Toc437724139"/>
      <w:bookmarkStart w:id="1675" w:name="_Toc438128021"/>
      <w:bookmarkStart w:id="1676" w:name="_Toc438130693"/>
      <w:bookmarkStart w:id="1677" w:name="_Toc437715276"/>
      <w:bookmarkStart w:id="1678" w:name="_Toc437716150"/>
      <w:bookmarkStart w:id="1679" w:name="_Toc437717083"/>
      <w:bookmarkStart w:id="1680" w:name="_Toc437724146"/>
      <w:bookmarkStart w:id="1681" w:name="_Toc438128028"/>
      <w:bookmarkStart w:id="1682" w:name="_Toc438130700"/>
      <w:bookmarkStart w:id="1683" w:name="_Toc437715283"/>
      <w:bookmarkStart w:id="1684" w:name="_Toc437716157"/>
      <w:bookmarkStart w:id="1685" w:name="_Toc437717090"/>
      <w:bookmarkStart w:id="1686" w:name="_Toc437724153"/>
      <w:bookmarkStart w:id="1687" w:name="_Toc438128035"/>
      <w:bookmarkStart w:id="1688" w:name="_Toc438130707"/>
      <w:bookmarkStart w:id="1689" w:name="_Toc437715290"/>
      <w:bookmarkStart w:id="1690" w:name="_Toc437716164"/>
      <w:bookmarkStart w:id="1691" w:name="_Toc437717097"/>
      <w:bookmarkStart w:id="1692" w:name="_Toc437724160"/>
      <w:bookmarkStart w:id="1693" w:name="_Toc438128042"/>
      <w:bookmarkStart w:id="1694" w:name="_Toc438130714"/>
      <w:bookmarkStart w:id="1695" w:name="_Toc437715306"/>
      <w:bookmarkStart w:id="1696" w:name="_Toc437716180"/>
      <w:bookmarkStart w:id="1697" w:name="_Toc437717113"/>
      <w:bookmarkStart w:id="1698" w:name="_Toc437724176"/>
      <w:bookmarkStart w:id="1699" w:name="_Toc438128058"/>
      <w:bookmarkStart w:id="1700" w:name="_Toc438130730"/>
      <w:bookmarkStart w:id="1701" w:name="_Toc437715307"/>
      <w:bookmarkStart w:id="1702" w:name="_Toc437716181"/>
      <w:bookmarkStart w:id="1703" w:name="_Toc437717114"/>
      <w:bookmarkStart w:id="1704" w:name="_Toc437724177"/>
      <w:bookmarkStart w:id="1705" w:name="_Toc438128059"/>
      <w:bookmarkStart w:id="1706" w:name="_Toc438130731"/>
      <w:bookmarkStart w:id="1707" w:name="_Toc437715308"/>
      <w:bookmarkStart w:id="1708" w:name="_Toc437716182"/>
      <w:bookmarkStart w:id="1709" w:name="_Toc437717115"/>
      <w:bookmarkStart w:id="1710" w:name="_Toc437724178"/>
      <w:bookmarkStart w:id="1711" w:name="_Toc438128060"/>
      <w:bookmarkStart w:id="1712" w:name="_Toc438130732"/>
      <w:bookmarkStart w:id="1713" w:name="_Toc437715309"/>
      <w:bookmarkStart w:id="1714" w:name="_Toc437716183"/>
      <w:bookmarkStart w:id="1715" w:name="_Toc437717116"/>
      <w:bookmarkStart w:id="1716" w:name="_Toc437724179"/>
      <w:bookmarkStart w:id="1717" w:name="_Toc438128061"/>
      <w:bookmarkStart w:id="1718" w:name="_Toc438130733"/>
      <w:bookmarkStart w:id="1719" w:name="_Toc437715310"/>
      <w:bookmarkStart w:id="1720" w:name="_Toc437716184"/>
      <w:bookmarkStart w:id="1721" w:name="_Toc437717117"/>
      <w:bookmarkStart w:id="1722" w:name="_Toc437724180"/>
      <w:bookmarkStart w:id="1723" w:name="_Toc438128062"/>
      <w:bookmarkStart w:id="1724" w:name="_Toc438130734"/>
      <w:bookmarkStart w:id="1725" w:name="_Toc437715311"/>
      <w:bookmarkStart w:id="1726" w:name="_Toc437716185"/>
      <w:bookmarkStart w:id="1727" w:name="_Toc437717118"/>
      <w:bookmarkStart w:id="1728" w:name="_Toc437724181"/>
      <w:bookmarkStart w:id="1729" w:name="_Toc438128063"/>
      <w:bookmarkStart w:id="1730" w:name="_Toc438130735"/>
      <w:bookmarkStart w:id="1731" w:name="_Toc437715312"/>
      <w:bookmarkStart w:id="1732" w:name="_Toc437716186"/>
      <w:bookmarkStart w:id="1733" w:name="_Toc437717119"/>
      <w:bookmarkStart w:id="1734" w:name="_Toc437724182"/>
      <w:bookmarkStart w:id="1735" w:name="_Toc438128064"/>
      <w:bookmarkStart w:id="1736" w:name="_Toc438130736"/>
      <w:bookmarkStart w:id="1737" w:name="_Toc437715323"/>
      <w:bookmarkStart w:id="1738" w:name="_Toc437716197"/>
      <w:bookmarkStart w:id="1739" w:name="_Toc437717130"/>
      <w:bookmarkStart w:id="1740" w:name="_Toc437724193"/>
      <w:bookmarkStart w:id="1741" w:name="_Toc438128075"/>
      <w:bookmarkStart w:id="1742" w:name="_Toc438130747"/>
      <w:bookmarkStart w:id="1743" w:name="_Toc437715332"/>
      <w:bookmarkStart w:id="1744" w:name="_Toc437716206"/>
      <w:bookmarkStart w:id="1745" w:name="_Toc437717139"/>
      <w:bookmarkStart w:id="1746" w:name="_Toc437724202"/>
      <w:bookmarkStart w:id="1747" w:name="_Toc438128084"/>
      <w:bookmarkStart w:id="1748" w:name="_Toc438130756"/>
      <w:bookmarkStart w:id="1749" w:name="_Toc437715341"/>
      <w:bookmarkStart w:id="1750" w:name="_Toc437716215"/>
      <w:bookmarkStart w:id="1751" w:name="_Toc437717148"/>
      <w:bookmarkStart w:id="1752" w:name="_Toc437724211"/>
      <w:bookmarkStart w:id="1753" w:name="_Toc438128093"/>
      <w:bookmarkStart w:id="1754" w:name="_Toc438130765"/>
      <w:bookmarkStart w:id="1755" w:name="_Toc437715358"/>
      <w:bookmarkStart w:id="1756" w:name="_Toc437716232"/>
      <w:bookmarkStart w:id="1757" w:name="_Toc437717165"/>
      <w:bookmarkStart w:id="1758" w:name="_Toc437724228"/>
      <w:bookmarkStart w:id="1759" w:name="_Toc438128110"/>
      <w:bookmarkStart w:id="1760" w:name="_Toc438130782"/>
      <w:bookmarkStart w:id="1761" w:name="_Toc437715359"/>
      <w:bookmarkStart w:id="1762" w:name="_Toc437716233"/>
      <w:bookmarkStart w:id="1763" w:name="_Toc437717166"/>
      <w:bookmarkStart w:id="1764" w:name="_Toc437724229"/>
      <w:bookmarkStart w:id="1765" w:name="_Toc438128111"/>
      <w:bookmarkStart w:id="1766" w:name="_Toc438130783"/>
      <w:bookmarkStart w:id="1767" w:name="_Toc437715360"/>
      <w:bookmarkStart w:id="1768" w:name="_Toc437716234"/>
      <w:bookmarkStart w:id="1769" w:name="_Toc437717167"/>
      <w:bookmarkStart w:id="1770" w:name="_Toc437724230"/>
      <w:bookmarkStart w:id="1771" w:name="_Toc438128112"/>
      <w:bookmarkStart w:id="1772" w:name="_Toc438130784"/>
      <w:bookmarkStart w:id="1773" w:name="_Toc437715361"/>
      <w:bookmarkStart w:id="1774" w:name="_Toc437716235"/>
      <w:bookmarkStart w:id="1775" w:name="_Toc437717168"/>
      <w:bookmarkStart w:id="1776" w:name="_Toc437724231"/>
      <w:bookmarkStart w:id="1777" w:name="_Toc438128113"/>
      <w:bookmarkStart w:id="1778" w:name="_Toc438130785"/>
      <w:bookmarkStart w:id="1779" w:name="_Toc437715362"/>
      <w:bookmarkStart w:id="1780" w:name="_Toc437716236"/>
      <w:bookmarkStart w:id="1781" w:name="_Toc437717169"/>
      <w:bookmarkStart w:id="1782" w:name="_Toc437724232"/>
      <w:bookmarkStart w:id="1783" w:name="_Toc438128114"/>
      <w:bookmarkStart w:id="1784" w:name="_Toc438130786"/>
      <w:bookmarkStart w:id="1785" w:name="_Toc437715363"/>
      <w:bookmarkStart w:id="1786" w:name="_Toc437716237"/>
      <w:bookmarkStart w:id="1787" w:name="_Toc437717170"/>
      <w:bookmarkStart w:id="1788" w:name="_Toc437724233"/>
      <w:bookmarkStart w:id="1789" w:name="_Toc438128115"/>
      <w:bookmarkStart w:id="1790" w:name="_Toc438130787"/>
      <w:bookmarkStart w:id="1791" w:name="_Toc437715364"/>
      <w:bookmarkStart w:id="1792" w:name="_Toc437716238"/>
      <w:bookmarkStart w:id="1793" w:name="_Toc437717171"/>
      <w:bookmarkStart w:id="1794" w:name="_Toc437724234"/>
      <w:bookmarkStart w:id="1795" w:name="_Toc438128116"/>
      <w:bookmarkStart w:id="1796" w:name="_Toc438130788"/>
      <w:bookmarkStart w:id="1797" w:name="_Toc437715365"/>
      <w:bookmarkStart w:id="1798" w:name="_Toc437716239"/>
      <w:bookmarkStart w:id="1799" w:name="_Toc437717172"/>
      <w:bookmarkStart w:id="1800" w:name="_Toc437724235"/>
      <w:bookmarkStart w:id="1801" w:name="_Toc438128117"/>
      <w:bookmarkStart w:id="1802" w:name="_Toc438130789"/>
      <w:bookmarkStart w:id="1803" w:name="_Toc437715377"/>
      <w:bookmarkStart w:id="1804" w:name="_Toc437716251"/>
      <w:bookmarkStart w:id="1805" w:name="_Toc437717184"/>
      <w:bookmarkStart w:id="1806" w:name="_Toc437724247"/>
      <w:bookmarkStart w:id="1807" w:name="_Toc438128129"/>
      <w:bookmarkStart w:id="1808" w:name="_Toc438130801"/>
      <w:bookmarkStart w:id="1809" w:name="_Toc437715388"/>
      <w:bookmarkStart w:id="1810" w:name="_Toc437716262"/>
      <w:bookmarkStart w:id="1811" w:name="_Toc437717195"/>
      <w:bookmarkStart w:id="1812" w:name="_Toc437724258"/>
      <w:bookmarkStart w:id="1813" w:name="_Toc438128140"/>
      <w:bookmarkStart w:id="1814" w:name="_Toc438130812"/>
      <w:bookmarkStart w:id="1815" w:name="_Toc437715399"/>
      <w:bookmarkStart w:id="1816" w:name="_Toc437716273"/>
      <w:bookmarkStart w:id="1817" w:name="_Toc437717206"/>
      <w:bookmarkStart w:id="1818" w:name="_Toc437724269"/>
      <w:bookmarkStart w:id="1819" w:name="_Toc438128151"/>
      <w:bookmarkStart w:id="1820" w:name="_Toc438130823"/>
      <w:bookmarkStart w:id="1821" w:name="_Toc437715410"/>
      <w:bookmarkStart w:id="1822" w:name="_Toc437716284"/>
      <w:bookmarkStart w:id="1823" w:name="_Toc437717217"/>
      <w:bookmarkStart w:id="1824" w:name="_Toc437724280"/>
      <w:bookmarkStart w:id="1825" w:name="_Toc438128162"/>
      <w:bookmarkStart w:id="1826" w:name="_Toc438130834"/>
      <w:bookmarkStart w:id="1827" w:name="_Toc437715420"/>
      <w:bookmarkStart w:id="1828" w:name="_Toc437716294"/>
      <w:bookmarkStart w:id="1829" w:name="_Toc437717227"/>
      <w:bookmarkStart w:id="1830" w:name="_Toc437724290"/>
      <w:bookmarkStart w:id="1831" w:name="_Toc438128172"/>
      <w:bookmarkStart w:id="1832" w:name="_Toc438130844"/>
      <w:bookmarkStart w:id="1833" w:name="_Toc437715424"/>
      <w:bookmarkStart w:id="1834" w:name="_Toc437716298"/>
      <w:bookmarkStart w:id="1835" w:name="_Toc437717231"/>
      <w:bookmarkStart w:id="1836" w:name="_Toc437724294"/>
      <w:bookmarkStart w:id="1837" w:name="_Toc438128176"/>
      <w:bookmarkStart w:id="1838" w:name="_Toc438130848"/>
      <w:bookmarkStart w:id="1839" w:name="_Toc437715435"/>
      <w:bookmarkStart w:id="1840" w:name="_Toc437716309"/>
      <w:bookmarkStart w:id="1841" w:name="_Toc437717242"/>
      <w:bookmarkStart w:id="1842" w:name="_Toc437724305"/>
      <w:bookmarkStart w:id="1843" w:name="_Toc438128187"/>
      <w:bookmarkStart w:id="1844" w:name="_Toc438130859"/>
      <w:bookmarkStart w:id="1845" w:name="_Toc437715446"/>
      <w:bookmarkStart w:id="1846" w:name="_Toc437716320"/>
      <w:bookmarkStart w:id="1847" w:name="_Toc437717253"/>
      <w:bookmarkStart w:id="1848" w:name="_Toc437724316"/>
      <w:bookmarkStart w:id="1849" w:name="_Toc438128198"/>
      <w:bookmarkStart w:id="1850" w:name="_Toc438130870"/>
      <w:bookmarkStart w:id="1851" w:name="_Toc437715457"/>
      <w:bookmarkStart w:id="1852" w:name="_Toc437716331"/>
      <w:bookmarkStart w:id="1853" w:name="_Toc437717264"/>
      <w:bookmarkStart w:id="1854" w:name="_Toc437724327"/>
      <w:bookmarkStart w:id="1855" w:name="_Toc438128209"/>
      <w:bookmarkStart w:id="1856" w:name="_Toc438130881"/>
      <w:bookmarkStart w:id="1857" w:name="_Toc437715467"/>
      <w:bookmarkStart w:id="1858" w:name="_Toc437716341"/>
      <w:bookmarkStart w:id="1859" w:name="_Toc437717274"/>
      <w:bookmarkStart w:id="1860" w:name="_Toc437724337"/>
      <w:bookmarkStart w:id="1861" w:name="_Toc438128219"/>
      <w:bookmarkStart w:id="1862" w:name="_Toc438130891"/>
      <w:bookmarkStart w:id="1863" w:name="_Toc437715483"/>
      <w:bookmarkStart w:id="1864" w:name="_Toc437716357"/>
      <w:bookmarkStart w:id="1865" w:name="_Toc437717290"/>
      <w:bookmarkStart w:id="1866" w:name="_Toc437724353"/>
      <w:bookmarkStart w:id="1867" w:name="_Toc438128235"/>
      <w:bookmarkStart w:id="1868" w:name="_Toc438130907"/>
      <w:bookmarkStart w:id="1869" w:name="_Toc437715484"/>
      <w:bookmarkStart w:id="1870" w:name="_Toc437716358"/>
      <w:bookmarkStart w:id="1871" w:name="_Toc437717291"/>
      <w:bookmarkStart w:id="1872" w:name="_Toc437724354"/>
      <w:bookmarkStart w:id="1873" w:name="_Toc438128236"/>
      <w:bookmarkStart w:id="1874" w:name="_Toc438130908"/>
      <w:bookmarkStart w:id="1875" w:name="_Toc437715485"/>
      <w:bookmarkStart w:id="1876" w:name="_Toc437716359"/>
      <w:bookmarkStart w:id="1877" w:name="_Toc437717292"/>
      <w:bookmarkStart w:id="1878" w:name="_Toc437724355"/>
      <w:bookmarkStart w:id="1879" w:name="_Toc438128237"/>
      <w:bookmarkStart w:id="1880" w:name="_Toc438130909"/>
      <w:bookmarkStart w:id="1881" w:name="_Toc437715486"/>
      <w:bookmarkStart w:id="1882" w:name="_Toc437716360"/>
      <w:bookmarkStart w:id="1883" w:name="_Toc437717293"/>
      <w:bookmarkStart w:id="1884" w:name="_Toc437724356"/>
      <w:bookmarkStart w:id="1885" w:name="_Toc438128238"/>
      <w:bookmarkStart w:id="1886" w:name="_Toc438130910"/>
      <w:bookmarkStart w:id="1887" w:name="_Toc437715487"/>
      <w:bookmarkStart w:id="1888" w:name="_Toc437716361"/>
      <w:bookmarkStart w:id="1889" w:name="_Toc437717294"/>
      <w:bookmarkStart w:id="1890" w:name="_Toc437724357"/>
      <w:bookmarkStart w:id="1891" w:name="_Toc438128239"/>
      <w:bookmarkStart w:id="1892" w:name="_Toc438130911"/>
      <w:bookmarkStart w:id="1893" w:name="_Toc437715488"/>
      <w:bookmarkStart w:id="1894" w:name="_Toc437716362"/>
      <w:bookmarkStart w:id="1895" w:name="_Toc437717295"/>
      <w:bookmarkStart w:id="1896" w:name="_Toc437724358"/>
      <w:bookmarkStart w:id="1897" w:name="_Toc438128240"/>
      <w:bookmarkStart w:id="1898" w:name="_Toc438130912"/>
      <w:bookmarkStart w:id="1899" w:name="_Toc437715489"/>
      <w:bookmarkStart w:id="1900" w:name="_Toc437716363"/>
      <w:bookmarkStart w:id="1901" w:name="_Toc437717296"/>
      <w:bookmarkStart w:id="1902" w:name="_Toc437724359"/>
      <w:bookmarkStart w:id="1903" w:name="_Toc438128241"/>
      <w:bookmarkStart w:id="1904" w:name="_Toc438130913"/>
      <w:bookmarkStart w:id="1905" w:name="_Toc437715490"/>
      <w:bookmarkStart w:id="1906" w:name="_Toc437716364"/>
      <w:bookmarkStart w:id="1907" w:name="_Toc437717297"/>
      <w:bookmarkStart w:id="1908" w:name="_Toc437724360"/>
      <w:bookmarkStart w:id="1909" w:name="_Toc438128242"/>
      <w:bookmarkStart w:id="1910" w:name="_Toc438130914"/>
      <w:bookmarkStart w:id="1911" w:name="_Toc437715509"/>
      <w:bookmarkStart w:id="1912" w:name="_Toc437716383"/>
      <w:bookmarkStart w:id="1913" w:name="_Toc437717316"/>
      <w:bookmarkStart w:id="1914" w:name="_Toc437724379"/>
      <w:bookmarkStart w:id="1915" w:name="_Toc438128261"/>
      <w:bookmarkStart w:id="1916" w:name="_Toc438130933"/>
      <w:bookmarkStart w:id="1917" w:name="_Toc437715516"/>
      <w:bookmarkStart w:id="1918" w:name="_Toc437716390"/>
      <w:bookmarkStart w:id="1919" w:name="_Toc437717323"/>
      <w:bookmarkStart w:id="1920" w:name="_Toc437724386"/>
      <w:bookmarkStart w:id="1921" w:name="_Toc438128268"/>
      <w:bookmarkStart w:id="1922" w:name="_Toc438130940"/>
      <w:bookmarkStart w:id="1923" w:name="_Toc437715523"/>
      <w:bookmarkStart w:id="1924" w:name="_Toc437716397"/>
      <w:bookmarkStart w:id="1925" w:name="_Toc437717330"/>
      <w:bookmarkStart w:id="1926" w:name="_Toc437724393"/>
      <w:bookmarkStart w:id="1927" w:name="_Toc438128275"/>
      <w:bookmarkStart w:id="1928" w:name="_Toc438130947"/>
      <w:bookmarkStart w:id="1929" w:name="_Toc437715530"/>
      <w:bookmarkStart w:id="1930" w:name="_Toc437716404"/>
      <w:bookmarkStart w:id="1931" w:name="_Toc437717337"/>
      <w:bookmarkStart w:id="1932" w:name="_Toc437724400"/>
      <w:bookmarkStart w:id="1933" w:name="_Toc438128282"/>
      <w:bookmarkStart w:id="1934" w:name="_Toc438130954"/>
      <w:bookmarkStart w:id="1935" w:name="_Toc437715543"/>
      <w:bookmarkStart w:id="1936" w:name="_Toc437716417"/>
      <w:bookmarkStart w:id="1937" w:name="_Toc437717350"/>
      <w:bookmarkStart w:id="1938" w:name="_Toc437724413"/>
      <w:bookmarkStart w:id="1939" w:name="_Toc438128295"/>
      <w:bookmarkStart w:id="1940" w:name="_Toc438130967"/>
      <w:bookmarkStart w:id="1941" w:name="_Toc437715544"/>
      <w:bookmarkStart w:id="1942" w:name="_Toc437716418"/>
      <w:bookmarkStart w:id="1943" w:name="_Toc437717351"/>
      <w:bookmarkStart w:id="1944" w:name="_Toc437724414"/>
      <w:bookmarkStart w:id="1945" w:name="_Toc438128296"/>
      <w:bookmarkStart w:id="1946" w:name="_Toc438130968"/>
      <w:bookmarkStart w:id="1947" w:name="_Toc437715545"/>
      <w:bookmarkStart w:id="1948" w:name="_Toc437716419"/>
      <w:bookmarkStart w:id="1949" w:name="_Toc437717352"/>
      <w:bookmarkStart w:id="1950" w:name="_Toc437724415"/>
      <w:bookmarkStart w:id="1951" w:name="_Toc438128297"/>
      <w:bookmarkStart w:id="1952" w:name="_Toc438130969"/>
      <w:bookmarkStart w:id="1953" w:name="_Toc437715546"/>
      <w:bookmarkStart w:id="1954" w:name="_Toc437716420"/>
      <w:bookmarkStart w:id="1955" w:name="_Toc437717353"/>
      <w:bookmarkStart w:id="1956" w:name="_Toc437724416"/>
      <w:bookmarkStart w:id="1957" w:name="_Toc438128298"/>
      <w:bookmarkStart w:id="1958" w:name="_Toc438130970"/>
      <w:bookmarkStart w:id="1959" w:name="_Toc437715547"/>
      <w:bookmarkStart w:id="1960" w:name="_Toc437716421"/>
      <w:bookmarkStart w:id="1961" w:name="_Toc437717354"/>
      <w:bookmarkStart w:id="1962" w:name="_Toc437724417"/>
      <w:bookmarkStart w:id="1963" w:name="_Toc438128299"/>
      <w:bookmarkStart w:id="1964" w:name="_Toc438130971"/>
      <w:bookmarkStart w:id="1965" w:name="_Toc437715572"/>
      <w:bookmarkStart w:id="1966" w:name="_Toc437716446"/>
      <w:bookmarkStart w:id="1967" w:name="_Toc437717379"/>
      <w:bookmarkStart w:id="1968" w:name="_Toc437724442"/>
      <w:bookmarkStart w:id="1969" w:name="_Toc438128324"/>
      <w:bookmarkStart w:id="1970" w:name="_Toc438130996"/>
      <w:bookmarkStart w:id="1971" w:name="_Toc437715573"/>
      <w:bookmarkStart w:id="1972" w:name="_Toc437716447"/>
      <w:bookmarkStart w:id="1973" w:name="_Toc437717380"/>
      <w:bookmarkStart w:id="1974" w:name="_Toc437724443"/>
      <w:bookmarkStart w:id="1975" w:name="_Toc438128325"/>
      <w:bookmarkStart w:id="1976" w:name="_Toc438130997"/>
      <w:bookmarkStart w:id="1977" w:name="_Toc437715574"/>
      <w:bookmarkStart w:id="1978" w:name="_Toc437716448"/>
      <w:bookmarkStart w:id="1979" w:name="_Toc437717381"/>
      <w:bookmarkStart w:id="1980" w:name="_Toc437724444"/>
      <w:bookmarkStart w:id="1981" w:name="_Toc438128326"/>
      <w:bookmarkStart w:id="1982" w:name="_Toc438130998"/>
      <w:bookmarkStart w:id="1983" w:name="_Toc437715575"/>
      <w:bookmarkStart w:id="1984" w:name="_Toc437716449"/>
      <w:bookmarkStart w:id="1985" w:name="_Toc437717382"/>
      <w:bookmarkStart w:id="1986" w:name="_Toc437724445"/>
      <w:bookmarkStart w:id="1987" w:name="_Toc438128327"/>
      <w:bookmarkStart w:id="1988" w:name="_Toc438130999"/>
      <w:bookmarkStart w:id="1989" w:name="_Toc437715576"/>
      <w:bookmarkStart w:id="1990" w:name="_Toc437716450"/>
      <w:bookmarkStart w:id="1991" w:name="_Toc437717383"/>
      <w:bookmarkStart w:id="1992" w:name="_Toc437724446"/>
      <w:bookmarkStart w:id="1993" w:name="_Toc438128328"/>
      <w:bookmarkStart w:id="1994" w:name="_Toc438131000"/>
      <w:bookmarkStart w:id="1995" w:name="_Toc437715577"/>
      <w:bookmarkStart w:id="1996" w:name="_Toc437716451"/>
      <w:bookmarkStart w:id="1997" w:name="_Toc437717384"/>
      <w:bookmarkStart w:id="1998" w:name="_Toc437724447"/>
      <w:bookmarkStart w:id="1999" w:name="_Toc438128329"/>
      <w:bookmarkStart w:id="2000" w:name="_Toc438131001"/>
      <w:bookmarkStart w:id="2001" w:name="_Toc437715593"/>
      <w:bookmarkStart w:id="2002" w:name="_Toc437716467"/>
      <w:bookmarkStart w:id="2003" w:name="_Toc437717400"/>
      <w:bookmarkStart w:id="2004" w:name="_Toc437724463"/>
      <w:bookmarkStart w:id="2005" w:name="_Toc438128345"/>
      <w:bookmarkStart w:id="2006" w:name="_Toc438131017"/>
      <w:bookmarkStart w:id="2007" w:name="_Toc437715600"/>
      <w:bookmarkStart w:id="2008" w:name="_Toc437716474"/>
      <w:bookmarkStart w:id="2009" w:name="_Toc437717407"/>
      <w:bookmarkStart w:id="2010" w:name="_Toc437724470"/>
      <w:bookmarkStart w:id="2011" w:name="_Toc438128352"/>
      <w:bookmarkStart w:id="2012" w:name="_Toc438131024"/>
      <w:bookmarkStart w:id="2013" w:name="_Toc437715607"/>
      <w:bookmarkStart w:id="2014" w:name="_Toc437716481"/>
      <w:bookmarkStart w:id="2015" w:name="_Toc437717414"/>
      <w:bookmarkStart w:id="2016" w:name="_Toc437724477"/>
      <w:bookmarkStart w:id="2017" w:name="_Toc438128359"/>
      <w:bookmarkStart w:id="2018" w:name="_Toc438131031"/>
      <w:bookmarkStart w:id="2019" w:name="_Toc437715614"/>
      <w:bookmarkStart w:id="2020" w:name="_Toc437716488"/>
      <w:bookmarkStart w:id="2021" w:name="_Toc437717421"/>
      <w:bookmarkStart w:id="2022" w:name="_Toc437724484"/>
      <w:bookmarkStart w:id="2023" w:name="_Toc438128366"/>
      <w:bookmarkStart w:id="2024" w:name="_Toc438131038"/>
      <w:bookmarkStart w:id="2025" w:name="_Toc437715626"/>
      <w:bookmarkStart w:id="2026" w:name="_Toc437716500"/>
      <w:bookmarkStart w:id="2027" w:name="_Toc437717433"/>
      <w:bookmarkStart w:id="2028" w:name="_Toc437724496"/>
      <w:bookmarkStart w:id="2029" w:name="_Toc438128378"/>
      <w:bookmarkStart w:id="2030" w:name="_Toc438131050"/>
      <w:bookmarkStart w:id="2031" w:name="_Toc437715627"/>
      <w:bookmarkStart w:id="2032" w:name="_Toc437716501"/>
      <w:bookmarkStart w:id="2033" w:name="_Toc437717434"/>
      <w:bookmarkStart w:id="2034" w:name="_Toc437724497"/>
      <w:bookmarkStart w:id="2035" w:name="_Toc438128379"/>
      <w:bookmarkStart w:id="2036" w:name="_Toc438131051"/>
      <w:bookmarkStart w:id="2037" w:name="_Toc437715628"/>
      <w:bookmarkStart w:id="2038" w:name="_Toc437716502"/>
      <w:bookmarkStart w:id="2039" w:name="_Toc437717435"/>
      <w:bookmarkStart w:id="2040" w:name="_Toc437724498"/>
      <w:bookmarkStart w:id="2041" w:name="_Toc438128380"/>
      <w:bookmarkStart w:id="2042" w:name="_Toc438131052"/>
      <w:bookmarkStart w:id="2043" w:name="_Toc437715629"/>
      <w:bookmarkStart w:id="2044" w:name="_Toc437716503"/>
      <w:bookmarkStart w:id="2045" w:name="_Toc437717436"/>
      <w:bookmarkStart w:id="2046" w:name="_Toc437724499"/>
      <w:bookmarkStart w:id="2047" w:name="_Toc438128381"/>
      <w:bookmarkStart w:id="2048" w:name="_Toc438131053"/>
      <w:bookmarkStart w:id="2049" w:name="_Toc437715630"/>
      <w:bookmarkStart w:id="2050" w:name="_Toc437716504"/>
      <w:bookmarkStart w:id="2051" w:name="_Toc437717437"/>
      <w:bookmarkStart w:id="2052" w:name="_Toc437724500"/>
      <w:bookmarkStart w:id="2053" w:name="_Toc438128382"/>
      <w:bookmarkStart w:id="2054" w:name="_Toc438131054"/>
      <w:bookmarkStart w:id="2055" w:name="_Toc437715651"/>
      <w:bookmarkStart w:id="2056" w:name="_Toc437716525"/>
      <w:bookmarkStart w:id="2057" w:name="_Toc437717458"/>
      <w:bookmarkStart w:id="2058" w:name="_Toc437724521"/>
      <w:bookmarkStart w:id="2059" w:name="_Toc438128403"/>
      <w:bookmarkStart w:id="2060" w:name="_Toc438131075"/>
      <w:bookmarkStart w:id="2061" w:name="_Toc437715652"/>
      <w:bookmarkStart w:id="2062" w:name="_Toc437716526"/>
      <w:bookmarkStart w:id="2063" w:name="_Toc437717459"/>
      <w:bookmarkStart w:id="2064" w:name="_Toc437724522"/>
      <w:bookmarkStart w:id="2065" w:name="_Toc438128404"/>
      <w:bookmarkStart w:id="2066" w:name="_Toc438131076"/>
      <w:bookmarkStart w:id="2067" w:name="_Toc9322928"/>
      <w:bookmarkStart w:id="2068" w:name="_Toc9322929"/>
      <w:bookmarkStart w:id="2069" w:name="_Toc9322930"/>
      <w:bookmarkStart w:id="2070" w:name="_Toc9322931"/>
      <w:bookmarkStart w:id="2071" w:name="_Toc9322932"/>
      <w:bookmarkStart w:id="2072" w:name="_Toc9322933"/>
      <w:bookmarkStart w:id="2073" w:name="_Toc9322934"/>
      <w:bookmarkStart w:id="2074" w:name="_Toc446001406"/>
      <w:bookmarkStart w:id="2075" w:name="_Toc20838890"/>
      <w:bookmarkStart w:id="2076" w:name="_Toc43293424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r w:rsidRPr="00B85DC5">
        <w:br w:type="page"/>
      </w:r>
    </w:p>
    <w:p w14:paraId="29A3FD5E" w14:textId="77777777" w:rsidR="005E5707" w:rsidRPr="00B85DC5" w:rsidRDefault="005E5707" w:rsidP="005E5707">
      <w:pPr>
        <w:pStyle w:val="OIMLHeading1"/>
      </w:pPr>
      <w:bookmarkStart w:id="2077" w:name="_Toc193266570"/>
      <w:bookmarkStart w:id="2078" w:name="_Toc199247267"/>
      <w:r w:rsidRPr="00B85DC5">
        <w:lastRenderedPageBreak/>
        <w:t xml:space="preserve">Annex A </w:t>
      </w:r>
      <w:r w:rsidRPr="00B85DC5">
        <w:br/>
        <w:t>Comparison table of R 126:2021 to R 126:2012</w:t>
      </w:r>
      <w:bookmarkEnd w:id="2077"/>
      <w:bookmarkEnd w:id="2078"/>
    </w:p>
    <w:p w14:paraId="133BCB47" w14:textId="77777777" w:rsidR="005E5707" w:rsidRPr="00B85DC5" w:rsidRDefault="005E5707" w:rsidP="005E5707">
      <w:pPr>
        <w:spacing w:after="240"/>
        <w:jc w:val="center"/>
        <w:rPr>
          <w:b/>
          <w:sz w:val="28"/>
          <w:szCs w:val="28"/>
        </w:rPr>
      </w:pPr>
      <w:r w:rsidRPr="00B85DC5">
        <w:rPr>
          <w:b/>
          <w:sz w:val="28"/>
          <w:szCs w:val="28"/>
        </w:rPr>
        <w:t>(Informative)</w:t>
      </w:r>
      <w:bookmarkEnd w:id="2075"/>
    </w:p>
    <w:p w14:paraId="77F22B3F" w14:textId="77777777" w:rsidR="005E5707" w:rsidRPr="00B85DC5" w:rsidRDefault="005E5707" w:rsidP="005E5707">
      <w:r w:rsidRPr="00B85DC5">
        <w:t>The items in the following table are ordered according to the numbering in the present edition (2021).</w:t>
      </w:r>
    </w:p>
    <w:p w14:paraId="20720287" w14:textId="77777777" w:rsidR="005E5707" w:rsidRPr="00B85DC5" w:rsidRDefault="005E5707" w:rsidP="005E5707">
      <w:pPr>
        <w:rPr>
          <w:color w:val="0070C0"/>
        </w:rPr>
      </w:pPr>
      <w:r w:rsidRPr="00B85DC5">
        <w:rPr>
          <w:color w:val="0070C0"/>
        </w:rPr>
        <w:t>The 2012 edition of OIML R 126 was not adopted in Australia. While the table below is retained for completeness, it is not relevant for comparisons between different editions of NMI R 126.</w:t>
      </w:r>
    </w:p>
    <w:p w14:paraId="50D7CB96" w14:textId="77777777" w:rsidR="005E5707" w:rsidRPr="00B85DC5" w:rsidRDefault="005E5707" w:rsidP="005E5707">
      <w:pPr>
        <w:pStyle w:val="Caption"/>
      </w:pPr>
      <w:r w:rsidRPr="00B85DC5">
        <w:t>Table A.1 - Comparison table for R 126-1</w:t>
      </w:r>
    </w:p>
    <w:tbl>
      <w:tblPr>
        <w:tblStyle w:val="TableGrid"/>
        <w:tblW w:w="0" w:type="auto"/>
        <w:tblLayout w:type="fixed"/>
        <w:tblCellMar>
          <w:left w:w="57" w:type="dxa"/>
          <w:right w:w="28" w:type="dxa"/>
        </w:tblCellMar>
        <w:tblLook w:val="04A0" w:firstRow="1" w:lastRow="0" w:firstColumn="1" w:lastColumn="0" w:noHBand="0" w:noVBand="1"/>
      </w:tblPr>
      <w:tblGrid>
        <w:gridCol w:w="846"/>
        <w:gridCol w:w="2211"/>
        <w:gridCol w:w="907"/>
        <w:gridCol w:w="2247"/>
        <w:gridCol w:w="3417"/>
      </w:tblGrid>
      <w:tr w:rsidR="005E5707" w:rsidRPr="00B85DC5" w14:paraId="4E5C2A82" w14:textId="77777777" w:rsidTr="006A442B">
        <w:trPr>
          <w:cnfStyle w:val="100000000000" w:firstRow="1" w:lastRow="0" w:firstColumn="0" w:lastColumn="0" w:oddVBand="0" w:evenVBand="0" w:oddHBand="0" w:evenHBand="0" w:firstRowFirstColumn="0" w:firstRowLastColumn="0" w:lastRowFirstColumn="0" w:lastRowLastColumn="0"/>
          <w:cantSplit/>
          <w:tblHeader/>
        </w:trPr>
        <w:tc>
          <w:tcPr>
            <w:tcW w:w="3057" w:type="dxa"/>
            <w:gridSpan w:val="2"/>
            <w:vAlign w:val="center"/>
          </w:tcPr>
          <w:p w14:paraId="01AA0B78" w14:textId="77777777" w:rsidR="005E5707" w:rsidRPr="00B85DC5" w:rsidRDefault="005E5707" w:rsidP="006A442B">
            <w:pPr>
              <w:jc w:val="center"/>
              <w:rPr>
                <w:b w:val="0"/>
              </w:rPr>
            </w:pPr>
            <w:r w:rsidRPr="00B85DC5">
              <w:rPr>
                <w:bCs/>
              </w:rPr>
              <w:t>R 126:</w:t>
            </w:r>
            <w:r w:rsidRPr="00B85DC5">
              <w:t>2012 (E)</w:t>
            </w:r>
          </w:p>
        </w:tc>
        <w:tc>
          <w:tcPr>
            <w:tcW w:w="3154" w:type="dxa"/>
            <w:gridSpan w:val="2"/>
            <w:vAlign w:val="center"/>
          </w:tcPr>
          <w:p w14:paraId="7386A321" w14:textId="77777777" w:rsidR="005E5707" w:rsidRPr="00B85DC5" w:rsidRDefault="005E5707" w:rsidP="006A442B">
            <w:pPr>
              <w:jc w:val="center"/>
              <w:rPr>
                <w:b w:val="0"/>
              </w:rPr>
            </w:pPr>
            <w:r w:rsidRPr="00B85DC5">
              <w:t>R 126:2021 (E)</w:t>
            </w:r>
          </w:p>
        </w:tc>
        <w:tc>
          <w:tcPr>
            <w:tcW w:w="3417" w:type="dxa"/>
            <w:vAlign w:val="center"/>
          </w:tcPr>
          <w:p w14:paraId="0F2D0D19" w14:textId="77777777" w:rsidR="005E5707" w:rsidRPr="00B85DC5" w:rsidRDefault="005E5707" w:rsidP="006A442B">
            <w:pPr>
              <w:pStyle w:val="NoSpacing"/>
              <w:jc w:val="center"/>
              <w:rPr>
                <w:lang w:val="en-AU"/>
              </w:rPr>
            </w:pPr>
          </w:p>
        </w:tc>
      </w:tr>
      <w:tr w:rsidR="005E5707" w:rsidRPr="00B85DC5" w14:paraId="105FF70D" w14:textId="77777777" w:rsidTr="006A442B">
        <w:trPr>
          <w:cnfStyle w:val="100000000000" w:firstRow="1" w:lastRow="0" w:firstColumn="0" w:lastColumn="0" w:oddVBand="0" w:evenVBand="0" w:oddHBand="0" w:evenHBand="0" w:firstRowFirstColumn="0" w:firstRowLastColumn="0" w:lastRowFirstColumn="0" w:lastRowLastColumn="0"/>
          <w:cantSplit/>
          <w:tblHeader/>
        </w:trPr>
        <w:tc>
          <w:tcPr>
            <w:tcW w:w="846" w:type="dxa"/>
            <w:vAlign w:val="center"/>
          </w:tcPr>
          <w:p w14:paraId="40D7A06F" w14:textId="77777777" w:rsidR="005E5707" w:rsidRPr="00B85DC5" w:rsidRDefault="005E5707" w:rsidP="006A442B">
            <w:pPr>
              <w:jc w:val="center"/>
              <w:rPr>
                <w:b w:val="0"/>
              </w:rPr>
            </w:pPr>
            <w:r w:rsidRPr="00B85DC5">
              <w:t>Ref.</w:t>
            </w:r>
          </w:p>
        </w:tc>
        <w:tc>
          <w:tcPr>
            <w:tcW w:w="2211" w:type="dxa"/>
            <w:vAlign w:val="center"/>
          </w:tcPr>
          <w:p w14:paraId="2B3288AF" w14:textId="77777777" w:rsidR="005E5707" w:rsidRPr="00B85DC5" w:rsidRDefault="005E5707" w:rsidP="006A442B">
            <w:pPr>
              <w:jc w:val="center"/>
              <w:rPr>
                <w:b w:val="0"/>
              </w:rPr>
            </w:pPr>
            <w:r w:rsidRPr="00B85DC5">
              <w:t>Description</w:t>
            </w:r>
          </w:p>
        </w:tc>
        <w:tc>
          <w:tcPr>
            <w:tcW w:w="907" w:type="dxa"/>
            <w:vAlign w:val="center"/>
          </w:tcPr>
          <w:p w14:paraId="4CB26A8E" w14:textId="77777777" w:rsidR="005E5707" w:rsidRPr="00B85DC5" w:rsidRDefault="005E5707" w:rsidP="006A442B">
            <w:pPr>
              <w:jc w:val="center"/>
              <w:rPr>
                <w:b w:val="0"/>
              </w:rPr>
            </w:pPr>
            <w:r w:rsidRPr="00B85DC5">
              <w:t>Ref.</w:t>
            </w:r>
          </w:p>
        </w:tc>
        <w:tc>
          <w:tcPr>
            <w:tcW w:w="2247" w:type="dxa"/>
            <w:vAlign w:val="center"/>
          </w:tcPr>
          <w:p w14:paraId="73AEA046" w14:textId="77777777" w:rsidR="005E5707" w:rsidRPr="00B85DC5" w:rsidRDefault="005E5707" w:rsidP="006A442B">
            <w:pPr>
              <w:jc w:val="center"/>
              <w:rPr>
                <w:b w:val="0"/>
              </w:rPr>
            </w:pPr>
            <w:r w:rsidRPr="00B85DC5">
              <w:t>Description</w:t>
            </w:r>
          </w:p>
        </w:tc>
        <w:tc>
          <w:tcPr>
            <w:tcW w:w="3417" w:type="dxa"/>
            <w:vAlign w:val="center"/>
          </w:tcPr>
          <w:p w14:paraId="0D47A3B4" w14:textId="77777777" w:rsidR="005E5707" w:rsidRPr="00B85DC5" w:rsidRDefault="005E5707" w:rsidP="006A442B">
            <w:pPr>
              <w:jc w:val="center"/>
              <w:rPr>
                <w:b w:val="0"/>
              </w:rPr>
            </w:pPr>
            <w:r w:rsidRPr="00B85DC5">
              <w:t>Remarks</w:t>
            </w:r>
          </w:p>
        </w:tc>
      </w:tr>
      <w:tr w:rsidR="005E5707" w:rsidRPr="00B85DC5" w14:paraId="0D6AD09F" w14:textId="77777777" w:rsidTr="006A442B">
        <w:trPr>
          <w:cantSplit/>
        </w:trPr>
        <w:tc>
          <w:tcPr>
            <w:tcW w:w="846" w:type="dxa"/>
            <w:vAlign w:val="center"/>
          </w:tcPr>
          <w:p w14:paraId="4C956C36" w14:textId="77777777" w:rsidR="005E5707" w:rsidRPr="00B85DC5" w:rsidRDefault="005E5707" w:rsidP="006A442B">
            <w:pPr>
              <w:pStyle w:val="NoSpacing"/>
              <w:jc w:val="center"/>
              <w:rPr>
                <w:lang w:val="en-AU"/>
              </w:rPr>
            </w:pPr>
          </w:p>
        </w:tc>
        <w:tc>
          <w:tcPr>
            <w:tcW w:w="2211" w:type="dxa"/>
            <w:vAlign w:val="center"/>
          </w:tcPr>
          <w:p w14:paraId="1B654031" w14:textId="77777777" w:rsidR="005E5707" w:rsidRPr="00B85DC5" w:rsidRDefault="005E5707" w:rsidP="006A442B">
            <w:pPr>
              <w:rPr>
                <w:bCs/>
              </w:rPr>
            </w:pPr>
            <w:r w:rsidRPr="00B85DC5">
              <w:t>Foreword</w:t>
            </w:r>
          </w:p>
        </w:tc>
        <w:tc>
          <w:tcPr>
            <w:tcW w:w="907" w:type="dxa"/>
            <w:vAlign w:val="center"/>
          </w:tcPr>
          <w:p w14:paraId="165C52D9" w14:textId="77777777" w:rsidR="005E5707" w:rsidRPr="00B85DC5" w:rsidRDefault="005E5707" w:rsidP="006A442B">
            <w:pPr>
              <w:pStyle w:val="NoSpacing"/>
              <w:jc w:val="center"/>
              <w:rPr>
                <w:lang w:val="en-AU"/>
              </w:rPr>
            </w:pPr>
          </w:p>
        </w:tc>
        <w:tc>
          <w:tcPr>
            <w:tcW w:w="2247" w:type="dxa"/>
            <w:vAlign w:val="center"/>
          </w:tcPr>
          <w:p w14:paraId="6EE30766" w14:textId="77777777" w:rsidR="005E5707" w:rsidRPr="00B85DC5" w:rsidRDefault="005E5707" w:rsidP="006A442B">
            <w:r w:rsidRPr="00B85DC5">
              <w:t>Foreword</w:t>
            </w:r>
          </w:p>
        </w:tc>
        <w:tc>
          <w:tcPr>
            <w:tcW w:w="3417" w:type="dxa"/>
            <w:vAlign w:val="center"/>
          </w:tcPr>
          <w:p w14:paraId="169FD994" w14:textId="77777777" w:rsidR="005E5707" w:rsidRPr="00B85DC5" w:rsidRDefault="005E5707" w:rsidP="006A442B">
            <w:r w:rsidRPr="00B85DC5">
              <w:t>-</w:t>
            </w:r>
          </w:p>
        </w:tc>
      </w:tr>
      <w:tr w:rsidR="005E5707" w:rsidRPr="00B85DC5" w14:paraId="020F6AAC" w14:textId="77777777" w:rsidTr="006A442B">
        <w:trPr>
          <w:cantSplit/>
        </w:trPr>
        <w:tc>
          <w:tcPr>
            <w:tcW w:w="846" w:type="dxa"/>
            <w:vAlign w:val="center"/>
          </w:tcPr>
          <w:p w14:paraId="55D20CAC" w14:textId="77777777" w:rsidR="005E5707" w:rsidRPr="00B85DC5" w:rsidRDefault="005E5707" w:rsidP="006A442B">
            <w:pPr>
              <w:pStyle w:val="NoSpacing"/>
              <w:jc w:val="center"/>
              <w:rPr>
                <w:lang w:val="en-AU"/>
              </w:rPr>
            </w:pPr>
          </w:p>
        </w:tc>
        <w:tc>
          <w:tcPr>
            <w:tcW w:w="2211" w:type="dxa"/>
            <w:vAlign w:val="center"/>
          </w:tcPr>
          <w:p w14:paraId="763D0310" w14:textId="77777777" w:rsidR="005E5707" w:rsidRPr="00B85DC5" w:rsidRDefault="005E5707" w:rsidP="006A442B">
            <w:pPr>
              <w:pStyle w:val="NoSpacing"/>
              <w:rPr>
                <w:lang w:val="en-AU"/>
              </w:rPr>
            </w:pPr>
          </w:p>
        </w:tc>
        <w:tc>
          <w:tcPr>
            <w:tcW w:w="907" w:type="dxa"/>
            <w:vAlign w:val="center"/>
          </w:tcPr>
          <w:p w14:paraId="1DAB8230" w14:textId="77777777" w:rsidR="005E5707" w:rsidRPr="00B85DC5" w:rsidRDefault="005E5707" w:rsidP="006A442B">
            <w:pPr>
              <w:jc w:val="center"/>
            </w:pPr>
            <w:r w:rsidRPr="00B85DC5">
              <w:t>1</w:t>
            </w:r>
          </w:p>
        </w:tc>
        <w:tc>
          <w:tcPr>
            <w:tcW w:w="2247" w:type="dxa"/>
            <w:vAlign w:val="center"/>
          </w:tcPr>
          <w:p w14:paraId="57AE2B33" w14:textId="77777777" w:rsidR="005E5707" w:rsidRPr="00B85DC5" w:rsidRDefault="005E5707" w:rsidP="006A442B">
            <w:r w:rsidRPr="00B85DC5">
              <w:t>Introduction</w:t>
            </w:r>
          </w:p>
        </w:tc>
        <w:tc>
          <w:tcPr>
            <w:tcW w:w="3417" w:type="dxa"/>
            <w:vAlign w:val="center"/>
          </w:tcPr>
          <w:p w14:paraId="4FBC3378" w14:textId="77777777" w:rsidR="005E5707" w:rsidRPr="00B85DC5" w:rsidRDefault="005E5707" w:rsidP="006A442B">
            <w:r w:rsidRPr="00B85DC5">
              <w:t>New clause</w:t>
            </w:r>
          </w:p>
        </w:tc>
      </w:tr>
      <w:tr w:rsidR="005E5707" w:rsidRPr="00B85DC5" w14:paraId="22030AAF" w14:textId="77777777" w:rsidTr="006A442B">
        <w:trPr>
          <w:cantSplit/>
          <w:trHeight w:val="472"/>
        </w:trPr>
        <w:tc>
          <w:tcPr>
            <w:tcW w:w="846" w:type="dxa"/>
            <w:vAlign w:val="center"/>
          </w:tcPr>
          <w:p w14:paraId="247C076D" w14:textId="77777777" w:rsidR="005E5707" w:rsidRPr="00B85DC5" w:rsidRDefault="005E5707" w:rsidP="006A442B">
            <w:pPr>
              <w:jc w:val="center"/>
            </w:pPr>
            <w:r w:rsidRPr="00B85DC5">
              <w:t>1</w:t>
            </w:r>
          </w:p>
        </w:tc>
        <w:tc>
          <w:tcPr>
            <w:tcW w:w="2211" w:type="dxa"/>
            <w:vAlign w:val="center"/>
          </w:tcPr>
          <w:p w14:paraId="4535AA41" w14:textId="77777777" w:rsidR="005E5707" w:rsidRPr="00B85DC5" w:rsidRDefault="005E5707" w:rsidP="006A442B">
            <w:r w:rsidRPr="00B85DC5">
              <w:t>Scope</w:t>
            </w:r>
          </w:p>
        </w:tc>
        <w:tc>
          <w:tcPr>
            <w:tcW w:w="907" w:type="dxa"/>
            <w:vAlign w:val="center"/>
          </w:tcPr>
          <w:p w14:paraId="36D15F4C" w14:textId="77777777" w:rsidR="005E5707" w:rsidRPr="00B85DC5" w:rsidRDefault="005E5707" w:rsidP="006A442B">
            <w:pPr>
              <w:jc w:val="center"/>
            </w:pPr>
            <w:r w:rsidRPr="00B85DC5">
              <w:t>2</w:t>
            </w:r>
          </w:p>
        </w:tc>
        <w:tc>
          <w:tcPr>
            <w:tcW w:w="2247" w:type="dxa"/>
            <w:vAlign w:val="center"/>
          </w:tcPr>
          <w:p w14:paraId="1941BEBA" w14:textId="77777777" w:rsidR="005E5707" w:rsidRPr="00B85DC5" w:rsidRDefault="005E5707" w:rsidP="006A442B">
            <w:r w:rsidRPr="00B85DC5">
              <w:t>Scope</w:t>
            </w:r>
          </w:p>
        </w:tc>
        <w:tc>
          <w:tcPr>
            <w:tcW w:w="3417" w:type="dxa"/>
            <w:vAlign w:val="center"/>
          </w:tcPr>
          <w:p w14:paraId="0A3EB06D" w14:textId="77777777" w:rsidR="005E5707" w:rsidRPr="00B85DC5" w:rsidRDefault="005E5707" w:rsidP="006A442B">
            <w:r w:rsidRPr="00B85DC5">
              <w:t>The scope is now limited to the types of EBAs that use mouthpieces for sampling the breath</w:t>
            </w:r>
          </w:p>
        </w:tc>
      </w:tr>
      <w:tr w:rsidR="005E5707" w:rsidRPr="00B85DC5" w14:paraId="6F682F65" w14:textId="77777777" w:rsidTr="006A442B">
        <w:trPr>
          <w:cantSplit/>
        </w:trPr>
        <w:tc>
          <w:tcPr>
            <w:tcW w:w="846" w:type="dxa"/>
            <w:vMerge w:val="restart"/>
            <w:vAlign w:val="center"/>
          </w:tcPr>
          <w:p w14:paraId="69BDA12E" w14:textId="77777777" w:rsidR="005E5707" w:rsidRPr="00B85DC5" w:rsidRDefault="005E5707" w:rsidP="006A442B">
            <w:pPr>
              <w:jc w:val="center"/>
            </w:pPr>
            <w:r w:rsidRPr="00B85DC5">
              <w:t>2</w:t>
            </w:r>
          </w:p>
        </w:tc>
        <w:tc>
          <w:tcPr>
            <w:tcW w:w="2211" w:type="dxa"/>
            <w:vMerge w:val="restart"/>
            <w:vAlign w:val="center"/>
          </w:tcPr>
          <w:p w14:paraId="2ADD5819" w14:textId="77777777" w:rsidR="005E5707" w:rsidRPr="00B85DC5" w:rsidRDefault="005E5707" w:rsidP="006A442B">
            <w:r w:rsidRPr="00B85DC5">
              <w:t>Terminology</w:t>
            </w:r>
          </w:p>
        </w:tc>
        <w:tc>
          <w:tcPr>
            <w:tcW w:w="907" w:type="dxa"/>
            <w:vAlign w:val="center"/>
          </w:tcPr>
          <w:p w14:paraId="088990A0" w14:textId="77777777" w:rsidR="005E5707" w:rsidRPr="00B85DC5" w:rsidRDefault="005E5707" w:rsidP="006A442B">
            <w:pPr>
              <w:jc w:val="center"/>
            </w:pPr>
            <w:r w:rsidRPr="00B85DC5">
              <w:t>3</w:t>
            </w:r>
          </w:p>
        </w:tc>
        <w:tc>
          <w:tcPr>
            <w:tcW w:w="2247" w:type="dxa"/>
            <w:vAlign w:val="center"/>
          </w:tcPr>
          <w:p w14:paraId="207DFFED" w14:textId="77777777" w:rsidR="005E5707" w:rsidRPr="00B85DC5" w:rsidRDefault="005E5707" w:rsidP="006A442B">
            <w:r w:rsidRPr="00B85DC5">
              <w:t>Terms and definitions</w:t>
            </w:r>
          </w:p>
        </w:tc>
        <w:tc>
          <w:tcPr>
            <w:tcW w:w="3417" w:type="dxa"/>
            <w:vMerge w:val="restart"/>
            <w:vAlign w:val="center"/>
          </w:tcPr>
          <w:p w14:paraId="1CCFEA9C" w14:textId="77777777" w:rsidR="005E5707" w:rsidRPr="00B85DC5" w:rsidRDefault="005E5707" w:rsidP="006A442B">
            <w:r w:rsidRPr="00B85DC5">
              <w:t>Definitions revised/updated, new definitions</w:t>
            </w:r>
            <w:r w:rsidRPr="00B85DC5">
              <w:br/>
            </w:r>
            <w:r w:rsidRPr="00B85DC5">
              <w:br/>
              <w:t>Terms were grouped into three subclauses for a more systematic approach</w:t>
            </w:r>
          </w:p>
        </w:tc>
      </w:tr>
      <w:tr w:rsidR="005E5707" w:rsidRPr="00B85DC5" w14:paraId="75ABDD60" w14:textId="77777777" w:rsidTr="006A442B">
        <w:trPr>
          <w:cantSplit/>
        </w:trPr>
        <w:tc>
          <w:tcPr>
            <w:tcW w:w="846" w:type="dxa"/>
            <w:vMerge/>
            <w:vAlign w:val="center"/>
          </w:tcPr>
          <w:p w14:paraId="0AEF35E6" w14:textId="77777777" w:rsidR="005E5707" w:rsidRPr="00B85DC5" w:rsidRDefault="005E5707" w:rsidP="006A442B">
            <w:pPr>
              <w:pStyle w:val="NoSpacing"/>
              <w:jc w:val="center"/>
              <w:rPr>
                <w:lang w:val="en-AU"/>
              </w:rPr>
            </w:pPr>
          </w:p>
        </w:tc>
        <w:tc>
          <w:tcPr>
            <w:tcW w:w="2211" w:type="dxa"/>
            <w:vMerge/>
            <w:vAlign w:val="center"/>
          </w:tcPr>
          <w:p w14:paraId="15F363F1" w14:textId="77777777" w:rsidR="005E5707" w:rsidRPr="00B85DC5" w:rsidRDefault="005E5707" w:rsidP="006A442B">
            <w:pPr>
              <w:pStyle w:val="NoSpacing"/>
              <w:rPr>
                <w:lang w:val="en-AU"/>
              </w:rPr>
            </w:pPr>
          </w:p>
        </w:tc>
        <w:tc>
          <w:tcPr>
            <w:tcW w:w="907" w:type="dxa"/>
            <w:vAlign w:val="center"/>
          </w:tcPr>
          <w:p w14:paraId="354DCE8C" w14:textId="77777777" w:rsidR="005E5707" w:rsidRPr="00B85DC5" w:rsidRDefault="005E5707" w:rsidP="006A442B">
            <w:pPr>
              <w:jc w:val="center"/>
            </w:pPr>
            <w:r w:rsidRPr="00B85DC5">
              <w:t>3.1</w:t>
            </w:r>
          </w:p>
        </w:tc>
        <w:tc>
          <w:tcPr>
            <w:tcW w:w="2247" w:type="dxa"/>
            <w:vAlign w:val="center"/>
          </w:tcPr>
          <w:p w14:paraId="04F99AF8" w14:textId="77777777" w:rsidR="005E5707" w:rsidRPr="00B85DC5" w:rsidRDefault="005E5707" w:rsidP="006A442B">
            <w:r w:rsidRPr="00B85DC5">
              <w:t>General metrology and legal metrology terms</w:t>
            </w:r>
          </w:p>
        </w:tc>
        <w:tc>
          <w:tcPr>
            <w:tcW w:w="3417" w:type="dxa"/>
            <w:vMerge/>
            <w:vAlign w:val="center"/>
          </w:tcPr>
          <w:p w14:paraId="76BAC1DB" w14:textId="77777777" w:rsidR="005E5707" w:rsidRPr="00B85DC5" w:rsidRDefault="005E5707" w:rsidP="006A442B">
            <w:pPr>
              <w:pStyle w:val="NoSpacing"/>
              <w:rPr>
                <w:lang w:val="en-AU"/>
              </w:rPr>
            </w:pPr>
          </w:p>
        </w:tc>
      </w:tr>
      <w:tr w:rsidR="005E5707" w:rsidRPr="00B85DC5" w14:paraId="0F23BFBC" w14:textId="77777777" w:rsidTr="006A442B">
        <w:trPr>
          <w:cantSplit/>
        </w:trPr>
        <w:tc>
          <w:tcPr>
            <w:tcW w:w="846" w:type="dxa"/>
            <w:vMerge/>
            <w:vAlign w:val="center"/>
          </w:tcPr>
          <w:p w14:paraId="5D589E97" w14:textId="77777777" w:rsidR="005E5707" w:rsidRPr="00B85DC5" w:rsidRDefault="005E5707" w:rsidP="006A442B">
            <w:pPr>
              <w:pStyle w:val="NoSpacing"/>
              <w:jc w:val="center"/>
              <w:rPr>
                <w:lang w:val="en-AU"/>
              </w:rPr>
            </w:pPr>
          </w:p>
        </w:tc>
        <w:tc>
          <w:tcPr>
            <w:tcW w:w="2211" w:type="dxa"/>
            <w:vMerge/>
            <w:vAlign w:val="center"/>
          </w:tcPr>
          <w:p w14:paraId="2BC8E44B" w14:textId="77777777" w:rsidR="005E5707" w:rsidRPr="00B85DC5" w:rsidRDefault="005E5707" w:rsidP="006A442B">
            <w:pPr>
              <w:pStyle w:val="NoSpacing"/>
              <w:rPr>
                <w:lang w:val="en-AU"/>
              </w:rPr>
            </w:pPr>
          </w:p>
        </w:tc>
        <w:tc>
          <w:tcPr>
            <w:tcW w:w="907" w:type="dxa"/>
            <w:vAlign w:val="center"/>
          </w:tcPr>
          <w:p w14:paraId="54EAD821" w14:textId="77777777" w:rsidR="005E5707" w:rsidRPr="00B85DC5" w:rsidRDefault="005E5707" w:rsidP="006A442B">
            <w:pPr>
              <w:jc w:val="center"/>
            </w:pPr>
            <w:r w:rsidRPr="00B85DC5">
              <w:t>3.2</w:t>
            </w:r>
          </w:p>
        </w:tc>
        <w:tc>
          <w:tcPr>
            <w:tcW w:w="2247" w:type="dxa"/>
            <w:vAlign w:val="center"/>
          </w:tcPr>
          <w:p w14:paraId="50723D62" w14:textId="77777777" w:rsidR="005E5707" w:rsidRPr="00B85DC5" w:rsidRDefault="005E5707" w:rsidP="006A442B">
            <w:r w:rsidRPr="00B85DC5">
              <w:t>Specific terms</w:t>
            </w:r>
          </w:p>
        </w:tc>
        <w:tc>
          <w:tcPr>
            <w:tcW w:w="3417" w:type="dxa"/>
            <w:vMerge/>
            <w:vAlign w:val="center"/>
          </w:tcPr>
          <w:p w14:paraId="49A9B8CF" w14:textId="77777777" w:rsidR="005E5707" w:rsidRPr="00B85DC5" w:rsidRDefault="005E5707" w:rsidP="006A442B">
            <w:pPr>
              <w:pStyle w:val="NoSpacing"/>
              <w:rPr>
                <w:lang w:val="en-AU"/>
              </w:rPr>
            </w:pPr>
          </w:p>
        </w:tc>
      </w:tr>
      <w:tr w:rsidR="005E5707" w:rsidRPr="00B85DC5" w14:paraId="00A11A25" w14:textId="77777777" w:rsidTr="006A442B">
        <w:trPr>
          <w:cantSplit/>
        </w:trPr>
        <w:tc>
          <w:tcPr>
            <w:tcW w:w="846" w:type="dxa"/>
            <w:vMerge/>
            <w:vAlign w:val="center"/>
          </w:tcPr>
          <w:p w14:paraId="697F3D4D" w14:textId="77777777" w:rsidR="005E5707" w:rsidRPr="00B85DC5" w:rsidRDefault="005E5707" w:rsidP="006A442B">
            <w:pPr>
              <w:pStyle w:val="NoSpacing"/>
              <w:jc w:val="center"/>
              <w:rPr>
                <w:lang w:val="en-AU"/>
              </w:rPr>
            </w:pPr>
          </w:p>
        </w:tc>
        <w:tc>
          <w:tcPr>
            <w:tcW w:w="2211" w:type="dxa"/>
            <w:vMerge/>
            <w:vAlign w:val="center"/>
          </w:tcPr>
          <w:p w14:paraId="515FA10B" w14:textId="77777777" w:rsidR="005E5707" w:rsidRPr="00B85DC5" w:rsidRDefault="005E5707" w:rsidP="006A442B">
            <w:pPr>
              <w:pStyle w:val="NoSpacing"/>
              <w:rPr>
                <w:lang w:val="en-AU"/>
              </w:rPr>
            </w:pPr>
          </w:p>
        </w:tc>
        <w:tc>
          <w:tcPr>
            <w:tcW w:w="907" w:type="dxa"/>
            <w:vAlign w:val="center"/>
          </w:tcPr>
          <w:p w14:paraId="5CB1F651" w14:textId="77777777" w:rsidR="005E5707" w:rsidRPr="00B85DC5" w:rsidRDefault="005E5707" w:rsidP="006A442B">
            <w:pPr>
              <w:jc w:val="center"/>
            </w:pPr>
            <w:r w:rsidRPr="00B85DC5">
              <w:t>3.3</w:t>
            </w:r>
          </w:p>
        </w:tc>
        <w:tc>
          <w:tcPr>
            <w:tcW w:w="2247" w:type="dxa"/>
            <w:vAlign w:val="center"/>
          </w:tcPr>
          <w:p w14:paraId="32435AAB" w14:textId="77777777" w:rsidR="005E5707" w:rsidRPr="00B85DC5" w:rsidRDefault="005E5707" w:rsidP="006A442B">
            <w:r w:rsidRPr="00B85DC5">
              <w:t>Software terms</w:t>
            </w:r>
          </w:p>
        </w:tc>
        <w:tc>
          <w:tcPr>
            <w:tcW w:w="3417" w:type="dxa"/>
            <w:vMerge/>
            <w:vAlign w:val="center"/>
          </w:tcPr>
          <w:p w14:paraId="5CFA1268" w14:textId="77777777" w:rsidR="005E5707" w:rsidRPr="00B85DC5" w:rsidRDefault="005E5707" w:rsidP="006A442B">
            <w:pPr>
              <w:pStyle w:val="NoSpacing"/>
              <w:rPr>
                <w:lang w:val="en-AU"/>
              </w:rPr>
            </w:pPr>
          </w:p>
        </w:tc>
      </w:tr>
      <w:tr w:rsidR="005E5707" w:rsidRPr="00B85DC5" w14:paraId="7A07B4B8" w14:textId="77777777" w:rsidTr="006A442B">
        <w:trPr>
          <w:cantSplit/>
        </w:trPr>
        <w:tc>
          <w:tcPr>
            <w:tcW w:w="846" w:type="dxa"/>
            <w:vMerge/>
            <w:vAlign w:val="center"/>
          </w:tcPr>
          <w:p w14:paraId="3F74A24E" w14:textId="77777777" w:rsidR="005E5707" w:rsidRPr="00B85DC5" w:rsidRDefault="005E5707" w:rsidP="006A442B">
            <w:pPr>
              <w:pStyle w:val="NoSpacing"/>
              <w:jc w:val="center"/>
              <w:rPr>
                <w:lang w:val="en-AU"/>
              </w:rPr>
            </w:pPr>
          </w:p>
        </w:tc>
        <w:tc>
          <w:tcPr>
            <w:tcW w:w="2211" w:type="dxa"/>
            <w:vMerge/>
            <w:vAlign w:val="center"/>
          </w:tcPr>
          <w:p w14:paraId="78837242" w14:textId="77777777" w:rsidR="005E5707" w:rsidRPr="00B85DC5" w:rsidRDefault="005E5707" w:rsidP="006A442B">
            <w:pPr>
              <w:pStyle w:val="NoSpacing"/>
              <w:rPr>
                <w:lang w:val="en-AU"/>
              </w:rPr>
            </w:pPr>
          </w:p>
        </w:tc>
        <w:tc>
          <w:tcPr>
            <w:tcW w:w="907" w:type="dxa"/>
            <w:vAlign w:val="center"/>
          </w:tcPr>
          <w:p w14:paraId="65C3572B" w14:textId="77777777" w:rsidR="005E5707" w:rsidRPr="00B85DC5" w:rsidRDefault="005E5707" w:rsidP="006A442B">
            <w:pPr>
              <w:jc w:val="center"/>
            </w:pPr>
            <w:r w:rsidRPr="00B85DC5">
              <w:t>3.4</w:t>
            </w:r>
          </w:p>
        </w:tc>
        <w:tc>
          <w:tcPr>
            <w:tcW w:w="2247" w:type="dxa"/>
            <w:vAlign w:val="center"/>
          </w:tcPr>
          <w:p w14:paraId="11F3FCF1" w14:textId="77777777" w:rsidR="005E5707" w:rsidRPr="00B85DC5" w:rsidRDefault="005E5707" w:rsidP="006A442B">
            <w:r w:rsidRPr="00B85DC5">
              <w:t>Abbreviations and symbols</w:t>
            </w:r>
          </w:p>
        </w:tc>
        <w:tc>
          <w:tcPr>
            <w:tcW w:w="3417" w:type="dxa"/>
            <w:vAlign w:val="center"/>
          </w:tcPr>
          <w:p w14:paraId="583B67BD" w14:textId="77777777" w:rsidR="005E5707" w:rsidRPr="00B85DC5" w:rsidRDefault="005E5707" w:rsidP="006A442B">
            <w:r w:rsidRPr="00B85DC5">
              <w:t>New subclause</w:t>
            </w:r>
          </w:p>
        </w:tc>
      </w:tr>
      <w:tr w:rsidR="005E5707" w:rsidRPr="00B85DC5" w14:paraId="78C58FFB" w14:textId="77777777" w:rsidTr="006A442B">
        <w:trPr>
          <w:cantSplit/>
        </w:trPr>
        <w:tc>
          <w:tcPr>
            <w:tcW w:w="846" w:type="dxa"/>
            <w:vAlign w:val="center"/>
          </w:tcPr>
          <w:p w14:paraId="14ACE8BD" w14:textId="77777777" w:rsidR="005E5707" w:rsidRPr="00B85DC5" w:rsidRDefault="005E5707" w:rsidP="006A442B">
            <w:pPr>
              <w:jc w:val="center"/>
            </w:pPr>
            <w:r w:rsidRPr="00B85DC5">
              <w:t>Part 1</w:t>
            </w:r>
          </w:p>
        </w:tc>
        <w:tc>
          <w:tcPr>
            <w:tcW w:w="2211" w:type="dxa"/>
            <w:vAlign w:val="center"/>
          </w:tcPr>
          <w:p w14:paraId="486951BB" w14:textId="77777777" w:rsidR="005E5707" w:rsidRPr="00B85DC5" w:rsidRDefault="005E5707" w:rsidP="006A442B">
            <w:pPr>
              <w:pStyle w:val="NoSpacing"/>
              <w:rPr>
                <w:lang w:val="en-AU"/>
              </w:rPr>
            </w:pPr>
          </w:p>
        </w:tc>
        <w:tc>
          <w:tcPr>
            <w:tcW w:w="907" w:type="dxa"/>
            <w:vAlign w:val="center"/>
          </w:tcPr>
          <w:p w14:paraId="0B71602F" w14:textId="77777777" w:rsidR="005E5707" w:rsidRPr="00B85DC5" w:rsidRDefault="005E5707" w:rsidP="006A442B">
            <w:pPr>
              <w:pStyle w:val="NoSpacing"/>
              <w:jc w:val="center"/>
              <w:rPr>
                <w:lang w:val="en-AU"/>
              </w:rPr>
            </w:pPr>
          </w:p>
        </w:tc>
        <w:tc>
          <w:tcPr>
            <w:tcW w:w="2247" w:type="dxa"/>
            <w:vAlign w:val="center"/>
          </w:tcPr>
          <w:p w14:paraId="1783981C" w14:textId="77777777" w:rsidR="005E5707" w:rsidRPr="00B85DC5" w:rsidRDefault="005E5707" w:rsidP="006A442B">
            <w:pPr>
              <w:pStyle w:val="NoSpacing"/>
              <w:rPr>
                <w:lang w:val="en-AU"/>
              </w:rPr>
            </w:pPr>
          </w:p>
        </w:tc>
        <w:tc>
          <w:tcPr>
            <w:tcW w:w="3417" w:type="dxa"/>
            <w:vAlign w:val="center"/>
          </w:tcPr>
          <w:p w14:paraId="2E6F2405" w14:textId="77777777" w:rsidR="005E5707" w:rsidRPr="00B85DC5" w:rsidRDefault="005E5707" w:rsidP="006A442B">
            <w:r w:rsidRPr="00B85DC5">
              <w:t>The three parts of the Recommendation are now published as separate documents</w:t>
            </w:r>
          </w:p>
        </w:tc>
      </w:tr>
      <w:tr w:rsidR="005E5707" w:rsidRPr="00B85DC5" w14:paraId="55A9EF39" w14:textId="77777777" w:rsidTr="006A442B">
        <w:trPr>
          <w:cantSplit/>
        </w:trPr>
        <w:tc>
          <w:tcPr>
            <w:tcW w:w="846" w:type="dxa"/>
            <w:vMerge w:val="restart"/>
            <w:vAlign w:val="center"/>
          </w:tcPr>
          <w:p w14:paraId="4E318AEA" w14:textId="77777777" w:rsidR="005E5707" w:rsidRPr="00B85DC5" w:rsidRDefault="005E5707" w:rsidP="006A442B">
            <w:pPr>
              <w:jc w:val="center"/>
            </w:pPr>
            <w:r w:rsidRPr="00B85DC5">
              <w:t>3</w:t>
            </w:r>
          </w:p>
        </w:tc>
        <w:tc>
          <w:tcPr>
            <w:tcW w:w="2211" w:type="dxa"/>
            <w:vMerge w:val="restart"/>
            <w:vAlign w:val="center"/>
          </w:tcPr>
          <w:p w14:paraId="5DAB213A" w14:textId="77777777" w:rsidR="005E5707" w:rsidRPr="00B85DC5" w:rsidRDefault="005E5707" w:rsidP="006A442B">
            <w:r w:rsidRPr="00B85DC5">
              <w:t>Description of the instrument</w:t>
            </w:r>
          </w:p>
        </w:tc>
        <w:tc>
          <w:tcPr>
            <w:tcW w:w="907" w:type="dxa"/>
            <w:vAlign w:val="center"/>
          </w:tcPr>
          <w:p w14:paraId="09268F55" w14:textId="77777777" w:rsidR="005E5707" w:rsidRPr="00B85DC5" w:rsidRDefault="005E5707" w:rsidP="006A442B">
            <w:pPr>
              <w:jc w:val="center"/>
            </w:pPr>
            <w:r w:rsidRPr="00B85DC5">
              <w:t>4</w:t>
            </w:r>
          </w:p>
        </w:tc>
        <w:tc>
          <w:tcPr>
            <w:tcW w:w="2247" w:type="dxa"/>
            <w:vAlign w:val="center"/>
          </w:tcPr>
          <w:p w14:paraId="27555A84" w14:textId="77777777" w:rsidR="005E5707" w:rsidRPr="00B85DC5" w:rsidRDefault="005E5707" w:rsidP="006A442B">
            <w:r w:rsidRPr="00B85DC5">
              <w:t>Description of the instrument</w:t>
            </w:r>
          </w:p>
        </w:tc>
        <w:tc>
          <w:tcPr>
            <w:tcW w:w="3417" w:type="dxa"/>
            <w:vAlign w:val="center"/>
          </w:tcPr>
          <w:p w14:paraId="107E3AFE" w14:textId="77777777" w:rsidR="005E5707" w:rsidRPr="00B85DC5" w:rsidRDefault="005E5707" w:rsidP="006A442B">
            <w:pPr>
              <w:pStyle w:val="NoSpacing"/>
              <w:rPr>
                <w:lang w:val="en-AU"/>
              </w:rPr>
            </w:pPr>
          </w:p>
        </w:tc>
      </w:tr>
      <w:tr w:rsidR="005E5707" w:rsidRPr="00B85DC5" w14:paraId="0EB06CB8" w14:textId="77777777" w:rsidTr="006A442B">
        <w:trPr>
          <w:cantSplit/>
        </w:trPr>
        <w:tc>
          <w:tcPr>
            <w:tcW w:w="846" w:type="dxa"/>
            <w:vMerge/>
            <w:vAlign w:val="center"/>
          </w:tcPr>
          <w:p w14:paraId="734B4C73" w14:textId="77777777" w:rsidR="005E5707" w:rsidRPr="00B85DC5" w:rsidRDefault="005E5707" w:rsidP="006A442B">
            <w:pPr>
              <w:pStyle w:val="NoSpacing"/>
              <w:jc w:val="center"/>
              <w:rPr>
                <w:lang w:val="en-AU"/>
              </w:rPr>
            </w:pPr>
          </w:p>
        </w:tc>
        <w:tc>
          <w:tcPr>
            <w:tcW w:w="2211" w:type="dxa"/>
            <w:vMerge/>
            <w:vAlign w:val="center"/>
          </w:tcPr>
          <w:p w14:paraId="2AC0C373" w14:textId="77777777" w:rsidR="005E5707" w:rsidRPr="00B85DC5" w:rsidRDefault="005E5707" w:rsidP="006A442B">
            <w:pPr>
              <w:pStyle w:val="NoSpacing"/>
              <w:rPr>
                <w:lang w:val="en-AU"/>
              </w:rPr>
            </w:pPr>
          </w:p>
        </w:tc>
        <w:tc>
          <w:tcPr>
            <w:tcW w:w="907" w:type="dxa"/>
            <w:vAlign w:val="center"/>
          </w:tcPr>
          <w:p w14:paraId="4016ED5E" w14:textId="77777777" w:rsidR="005E5707" w:rsidRPr="00B85DC5" w:rsidRDefault="005E5707" w:rsidP="006A442B">
            <w:pPr>
              <w:jc w:val="center"/>
            </w:pPr>
            <w:r w:rsidRPr="00B85DC5">
              <w:t>4.1</w:t>
            </w:r>
          </w:p>
        </w:tc>
        <w:tc>
          <w:tcPr>
            <w:tcW w:w="2247" w:type="dxa"/>
            <w:vAlign w:val="center"/>
          </w:tcPr>
          <w:p w14:paraId="4A9CF9C7" w14:textId="77777777" w:rsidR="005E5707" w:rsidRPr="00B85DC5" w:rsidRDefault="005E5707" w:rsidP="006A442B">
            <w:r w:rsidRPr="00B85DC5">
              <w:t>Schematic description</w:t>
            </w:r>
          </w:p>
        </w:tc>
        <w:tc>
          <w:tcPr>
            <w:tcW w:w="3417" w:type="dxa"/>
            <w:vAlign w:val="center"/>
          </w:tcPr>
          <w:p w14:paraId="03271DD7" w14:textId="77777777" w:rsidR="005E5707" w:rsidRPr="00B85DC5" w:rsidRDefault="005E5707" w:rsidP="006A442B">
            <w:r w:rsidRPr="00B85DC5">
              <w:t>Revised text with a list of typical components</w:t>
            </w:r>
          </w:p>
        </w:tc>
      </w:tr>
      <w:tr w:rsidR="005E5707" w:rsidRPr="00B85DC5" w14:paraId="3E8FF0DC" w14:textId="77777777" w:rsidTr="006A442B">
        <w:trPr>
          <w:cantSplit/>
        </w:trPr>
        <w:tc>
          <w:tcPr>
            <w:tcW w:w="846" w:type="dxa"/>
            <w:vAlign w:val="center"/>
          </w:tcPr>
          <w:p w14:paraId="21477762" w14:textId="77777777" w:rsidR="005E5707" w:rsidRPr="00B85DC5" w:rsidRDefault="005E5707" w:rsidP="006A442B">
            <w:pPr>
              <w:jc w:val="center"/>
            </w:pPr>
            <w:r w:rsidRPr="00B85DC5">
              <w:t>3.1</w:t>
            </w:r>
          </w:p>
        </w:tc>
        <w:tc>
          <w:tcPr>
            <w:tcW w:w="2211" w:type="dxa"/>
            <w:vAlign w:val="center"/>
          </w:tcPr>
          <w:p w14:paraId="4DBBBF58" w14:textId="77777777" w:rsidR="005E5707" w:rsidRPr="00B85DC5" w:rsidRDefault="005E5707" w:rsidP="006A442B">
            <w:r w:rsidRPr="00B85DC5">
              <w:t>Sampling</w:t>
            </w:r>
          </w:p>
        </w:tc>
        <w:tc>
          <w:tcPr>
            <w:tcW w:w="907" w:type="dxa"/>
            <w:vAlign w:val="center"/>
          </w:tcPr>
          <w:p w14:paraId="36A87D85" w14:textId="77777777" w:rsidR="005E5707" w:rsidRPr="00B85DC5" w:rsidRDefault="005E5707" w:rsidP="006A442B">
            <w:pPr>
              <w:jc w:val="center"/>
            </w:pPr>
            <w:r w:rsidRPr="00B85DC5">
              <w:t>4.2</w:t>
            </w:r>
          </w:p>
        </w:tc>
        <w:tc>
          <w:tcPr>
            <w:tcW w:w="2247" w:type="dxa"/>
            <w:vAlign w:val="center"/>
          </w:tcPr>
          <w:p w14:paraId="78E41607" w14:textId="77777777" w:rsidR="005E5707" w:rsidRPr="00B85DC5" w:rsidRDefault="005E5707" w:rsidP="006A442B">
            <w:r w:rsidRPr="00B85DC5">
              <w:t>Sampling and mouthpiece</w:t>
            </w:r>
          </w:p>
        </w:tc>
        <w:tc>
          <w:tcPr>
            <w:tcW w:w="3417" w:type="dxa"/>
            <w:vAlign w:val="center"/>
          </w:tcPr>
          <w:p w14:paraId="612E0C04" w14:textId="77777777" w:rsidR="005E5707" w:rsidRPr="00B85DC5" w:rsidRDefault="005E5707" w:rsidP="006A442B">
            <w:r w:rsidRPr="00B85DC5">
              <w:t>Revised text</w:t>
            </w:r>
          </w:p>
        </w:tc>
      </w:tr>
      <w:tr w:rsidR="005E5707" w:rsidRPr="00B85DC5" w14:paraId="7A927BC3" w14:textId="77777777" w:rsidTr="006A442B">
        <w:trPr>
          <w:cantSplit/>
        </w:trPr>
        <w:tc>
          <w:tcPr>
            <w:tcW w:w="846" w:type="dxa"/>
            <w:vAlign w:val="center"/>
          </w:tcPr>
          <w:p w14:paraId="331807FB" w14:textId="77777777" w:rsidR="005E5707" w:rsidRPr="00B85DC5" w:rsidRDefault="005E5707" w:rsidP="006A442B">
            <w:pPr>
              <w:jc w:val="center"/>
            </w:pPr>
            <w:r w:rsidRPr="00B85DC5">
              <w:t>3.2</w:t>
            </w:r>
          </w:p>
        </w:tc>
        <w:tc>
          <w:tcPr>
            <w:tcW w:w="2211" w:type="dxa"/>
            <w:vAlign w:val="center"/>
          </w:tcPr>
          <w:p w14:paraId="3BF6FCC7" w14:textId="77777777" w:rsidR="005E5707" w:rsidRPr="00B85DC5" w:rsidRDefault="005E5707" w:rsidP="006A442B">
            <w:r w:rsidRPr="00B85DC5">
              <w:t>Analysis</w:t>
            </w:r>
          </w:p>
        </w:tc>
        <w:tc>
          <w:tcPr>
            <w:tcW w:w="907" w:type="dxa"/>
            <w:vAlign w:val="center"/>
          </w:tcPr>
          <w:p w14:paraId="0D4C3AE8" w14:textId="77777777" w:rsidR="005E5707" w:rsidRPr="00B85DC5" w:rsidRDefault="005E5707" w:rsidP="006A442B">
            <w:pPr>
              <w:jc w:val="center"/>
            </w:pPr>
            <w:r w:rsidRPr="00B85DC5">
              <w:t>4.3</w:t>
            </w:r>
          </w:p>
        </w:tc>
        <w:tc>
          <w:tcPr>
            <w:tcW w:w="2247" w:type="dxa"/>
            <w:vAlign w:val="center"/>
          </w:tcPr>
          <w:p w14:paraId="407C9D3D" w14:textId="77777777" w:rsidR="005E5707" w:rsidRPr="00B85DC5" w:rsidRDefault="005E5707" w:rsidP="006A442B">
            <w:r w:rsidRPr="00B85DC5">
              <w:t>Analysis</w:t>
            </w:r>
          </w:p>
        </w:tc>
        <w:tc>
          <w:tcPr>
            <w:tcW w:w="3417" w:type="dxa"/>
            <w:vAlign w:val="center"/>
          </w:tcPr>
          <w:p w14:paraId="07A90787" w14:textId="77777777" w:rsidR="005E5707" w:rsidRPr="00B85DC5" w:rsidRDefault="005E5707" w:rsidP="006A442B">
            <w:r w:rsidRPr="00B85DC5">
              <w:t xml:space="preserve">- </w:t>
            </w:r>
          </w:p>
        </w:tc>
      </w:tr>
      <w:tr w:rsidR="005E5707" w:rsidRPr="00B85DC5" w14:paraId="31675ABD" w14:textId="77777777" w:rsidTr="006A442B">
        <w:trPr>
          <w:cantSplit/>
        </w:trPr>
        <w:tc>
          <w:tcPr>
            <w:tcW w:w="846" w:type="dxa"/>
            <w:vAlign w:val="center"/>
          </w:tcPr>
          <w:p w14:paraId="60A2F11B" w14:textId="77777777" w:rsidR="005E5707" w:rsidRPr="00B85DC5" w:rsidRDefault="005E5707" w:rsidP="006A442B">
            <w:pPr>
              <w:jc w:val="center"/>
            </w:pPr>
            <w:r w:rsidRPr="00B85DC5">
              <w:t>3.3</w:t>
            </w:r>
          </w:p>
        </w:tc>
        <w:tc>
          <w:tcPr>
            <w:tcW w:w="2211" w:type="dxa"/>
            <w:vAlign w:val="center"/>
          </w:tcPr>
          <w:p w14:paraId="66089004" w14:textId="77777777" w:rsidR="005E5707" w:rsidRPr="00B85DC5" w:rsidRDefault="005E5707" w:rsidP="006A442B">
            <w:r w:rsidRPr="00B85DC5">
              <w:t>Determination, presentation and storage of the result</w:t>
            </w:r>
          </w:p>
        </w:tc>
        <w:tc>
          <w:tcPr>
            <w:tcW w:w="907" w:type="dxa"/>
            <w:vAlign w:val="center"/>
          </w:tcPr>
          <w:p w14:paraId="7189E947" w14:textId="77777777" w:rsidR="005E5707" w:rsidRPr="00B85DC5" w:rsidRDefault="005E5707" w:rsidP="006A442B">
            <w:pPr>
              <w:jc w:val="center"/>
            </w:pPr>
            <w:r w:rsidRPr="00B85DC5">
              <w:t>4.4</w:t>
            </w:r>
          </w:p>
        </w:tc>
        <w:tc>
          <w:tcPr>
            <w:tcW w:w="2247" w:type="dxa"/>
            <w:vAlign w:val="center"/>
          </w:tcPr>
          <w:p w14:paraId="52C74459" w14:textId="77777777" w:rsidR="005E5707" w:rsidRPr="00B85DC5" w:rsidRDefault="005E5707" w:rsidP="006A442B">
            <w:r w:rsidRPr="00B85DC5">
              <w:t>Presentation and storage of the result</w:t>
            </w:r>
          </w:p>
        </w:tc>
        <w:tc>
          <w:tcPr>
            <w:tcW w:w="3417" w:type="dxa"/>
            <w:vAlign w:val="center"/>
          </w:tcPr>
          <w:p w14:paraId="4195F867" w14:textId="77777777" w:rsidR="005E5707" w:rsidRPr="00B85DC5" w:rsidRDefault="005E5707" w:rsidP="006A442B">
            <w:r w:rsidRPr="00B85DC5">
              <w:t xml:space="preserve">- </w:t>
            </w:r>
          </w:p>
        </w:tc>
      </w:tr>
      <w:tr w:rsidR="005E5707" w:rsidRPr="00B85DC5" w14:paraId="492DDA41" w14:textId="77777777" w:rsidTr="006A442B">
        <w:trPr>
          <w:cantSplit/>
        </w:trPr>
        <w:tc>
          <w:tcPr>
            <w:tcW w:w="846" w:type="dxa"/>
            <w:vAlign w:val="center"/>
          </w:tcPr>
          <w:p w14:paraId="6510DDE6" w14:textId="77777777" w:rsidR="005E5707" w:rsidRPr="00B85DC5" w:rsidRDefault="005E5707" w:rsidP="006A442B">
            <w:pPr>
              <w:pStyle w:val="NoSpacing"/>
              <w:jc w:val="center"/>
              <w:rPr>
                <w:lang w:val="en-AU"/>
              </w:rPr>
            </w:pPr>
          </w:p>
        </w:tc>
        <w:tc>
          <w:tcPr>
            <w:tcW w:w="2211" w:type="dxa"/>
            <w:vAlign w:val="center"/>
          </w:tcPr>
          <w:p w14:paraId="531DA735" w14:textId="77777777" w:rsidR="005E5707" w:rsidRPr="00B85DC5" w:rsidRDefault="005E5707" w:rsidP="006A442B">
            <w:pPr>
              <w:pStyle w:val="NoSpacing"/>
              <w:rPr>
                <w:lang w:val="en-AU"/>
              </w:rPr>
            </w:pPr>
          </w:p>
        </w:tc>
        <w:tc>
          <w:tcPr>
            <w:tcW w:w="907" w:type="dxa"/>
            <w:vAlign w:val="center"/>
          </w:tcPr>
          <w:p w14:paraId="33A47040" w14:textId="77777777" w:rsidR="005E5707" w:rsidRPr="00B85DC5" w:rsidRDefault="005E5707" w:rsidP="006A442B">
            <w:pPr>
              <w:jc w:val="center"/>
            </w:pPr>
            <w:r w:rsidRPr="00B85DC5">
              <w:t>4.5</w:t>
            </w:r>
          </w:p>
        </w:tc>
        <w:tc>
          <w:tcPr>
            <w:tcW w:w="2247" w:type="dxa"/>
            <w:vAlign w:val="center"/>
          </w:tcPr>
          <w:p w14:paraId="4673127A" w14:textId="77777777" w:rsidR="005E5707" w:rsidRPr="00B85DC5" w:rsidRDefault="005E5707" w:rsidP="006A442B">
            <w:r w:rsidRPr="00B85DC5">
              <w:t>Measurement cycle</w:t>
            </w:r>
          </w:p>
        </w:tc>
        <w:tc>
          <w:tcPr>
            <w:tcW w:w="3417" w:type="dxa"/>
            <w:vAlign w:val="center"/>
          </w:tcPr>
          <w:p w14:paraId="4798BA3F" w14:textId="77777777" w:rsidR="005E5707" w:rsidRPr="00B85DC5" w:rsidRDefault="005E5707" w:rsidP="006A442B">
            <w:r w:rsidRPr="00B85DC5">
              <w:t>New subclause to specify the typical steps of a complete measurement performed by an EBA</w:t>
            </w:r>
          </w:p>
        </w:tc>
      </w:tr>
      <w:tr w:rsidR="005E5707" w:rsidRPr="00B85DC5" w14:paraId="1B99F151" w14:textId="77777777" w:rsidTr="006A442B">
        <w:trPr>
          <w:cantSplit/>
        </w:trPr>
        <w:tc>
          <w:tcPr>
            <w:tcW w:w="846" w:type="dxa"/>
            <w:vAlign w:val="center"/>
          </w:tcPr>
          <w:p w14:paraId="7F1AC182" w14:textId="77777777" w:rsidR="005E5707" w:rsidRPr="00B85DC5" w:rsidRDefault="005E5707" w:rsidP="006A442B">
            <w:pPr>
              <w:jc w:val="center"/>
            </w:pPr>
            <w:r w:rsidRPr="00B85DC5">
              <w:t>4</w:t>
            </w:r>
          </w:p>
        </w:tc>
        <w:tc>
          <w:tcPr>
            <w:tcW w:w="2211" w:type="dxa"/>
            <w:vAlign w:val="center"/>
          </w:tcPr>
          <w:p w14:paraId="407E8685" w14:textId="77777777" w:rsidR="005E5707" w:rsidRPr="00B85DC5" w:rsidRDefault="005E5707" w:rsidP="006A442B">
            <w:r w:rsidRPr="00B85DC5">
              <w:t>Units of measurement and decimal sign</w:t>
            </w:r>
          </w:p>
        </w:tc>
        <w:tc>
          <w:tcPr>
            <w:tcW w:w="907" w:type="dxa"/>
            <w:vAlign w:val="center"/>
          </w:tcPr>
          <w:p w14:paraId="50FB848A" w14:textId="77777777" w:rsidR="005E5707" w:rsidRPr="00B85DC5" w:rsidRDefault="005E5707" w:rsidP="006A442B">
            <w:pPr>
              <w:jc w:val="center"/>
            </w:pPr>
            <w:r w:rsidRPr="00B85DC5">
              <w:t>5</w:t>
            </w:r>
          </w:p>
        </w:tc>
        <w:tc>
          <w:tcPr>
            <w:tcW w:w="2247" w:type="dxa"/>
            <w:vAlign w:val="center"/>
          </w:tcPr>
          <w:p w14:paraId="5C18955F" w14:textId="77777777" w:rsidR="005E5707" w:rsidRPr="00B85DC5" w:rsidRDefault="005E5707" w:rsidP="006A442B">
            <w:r w:rsidRPr="00B85DC5">
              <w:t>Units of measurement and decimal sign</w:t>
            </w:r>
          </w:p>
        </w:tc>
        <w:tc>
          <w:tcPr>
            <w:tcW w:w="3417" w:type="dxa"/>
            <w:vAlign w:val="center"/>
          </w:tcPr>
          <w:p w14:paraId="3627454A" w14:textId="77777777" w:rsidR="005E5707" w:rsidRPr="00B85DC5" w:rsidRDefault="005E5707" w:rsidP="006A442B">
            <w:r w:rsidRPr="00B85DC5">
              <w:t xml:space="preserve">- </w:t>
            </w:r>
          </w:p>
        </w:tc>
      </w:tr>
      <w:tr w:rsidR="005E5707" w:rsidRPr="00B85DC5" w14:paraId="0C3E81A3" w14:textId="77777777" w:rsidTr="006A442B">
        <w:trPr>
          <w:cantSplit/>
        </w:trPr>
        <w:tc>
          <w:tcPr>
            <w:tcW w:w="846" w:type="dxa"/>
            <w:vAlign w:val="center"/>
          </w:tcPr>
          <w:p w14:paraId="7BCB6433" w14:textId="77777777" w:rsidR="005E5707" w:rsidRPr="00B85DC5" w:rsidRDefault="005E5707" w:rsidP="006A442B">
            <w:pPr>
              <w:jc w:val="center"/>
            </w:pPr>
            <w:r w:rsidRPr="00B85DC5">
              <w:t>5</w:t>
            </w:r>
          </w:p>
        </w:tc>
        <w:tc>
          <w:tcPr>
            <w:tcW w:w="2211" w:type="dxa"/>
            <w:vAlign w:val="center"/>
          </w:tcPr>
          <w:p w14:paraId="44CFE613" w14:textId="77777777" w:rsidR="005E5707" w:rsidRPr="00B85DC5" w:rsidRDefault="005E5707" w:rsidP="006A442B">
            <w:r w:rsidRPr="00B85DC5">
              <w:t>Metrological requirements</w:t>
            </w:r>
          </w:p>
        </w:tc>
        <w:tc>
          <w:tcPr>
            <w:tcW w:w="907" w:type="dxa"/>
            <w:vAlign w:val="center"/>
          </w:tcPr>
          <w:p w14:paraId="76BA2FF4" w14:textId="77777777" w:rsidR="005E5707" w:rsidRPr="00B85DC5" w:rsidRDefault="005E5707" w:rsidP="006A442B">
            <w:pPr>
              <w:jc w:val="center"/>
            </w:pPr>
            <w:r w:rsidRPr="00B85DC5">
              <w:t>6</w:t>
            </w:r>
          </w:p>
        </w:tc>
        <w:tc>
          <w:tcPr>
            <w:tcW w:w="2247" w:type="dxa"/>
            <w:vAlign w:val="center"/>
          </w:tcPr>
          <w:p w14:paraId="5FCEA7AA" w14:textId="77777777" w:rsidR="005E5707" w:rsidRPr="00B85DC5" w:rsidRDefault="005E5707" w:rsidP="006A442B">
            <w:r w:rsidRPr="00B85DC5">
              <w:t>Metrological requirements</w:t>
            </w:r>
          </w:p>
        </w:tc>
        <w:tc>
          <w:tcPr>
            <w:tcW w:w="3417" w:type="dxa"/>
            <w:vAlign w:val="center"/>
          </w:tcPr>
          <w:p w14:paraId="160300B3" w14:textId="77777777" w:rsidR="005E5707" w:rsidRPr="00B85DC5" w:rsidRDefault="005E5707" w:rsidP="006A442B">
            <w:r w:rsidRPr="00B85DC5">
              <w:t>New sentence “At least in the metrological test mode, the EBA shall be able to indicate the mass concentration in milligram per litre of exhaled breath (mg/L).”</w:t>
            </w:r>
          </w:p>
        </w:tc>
      </w:tr>
      <w:tr w:rsidR="005E5707" w:rsidRPr="00B85DC5" w14:paraId="06407A92" w14:textId="77777777" w:rsidTr="006A442B">
        <w:trPr>
          <w:cantSplit/>
        </w:trPr>
        <w:tc>
          <w:tcPr>
            <w:tcW w:w="846" w:type="dxa"/>
            <w:vAlign w:val="center"/>
          </w:tcPr>
          <w:p w14:paraId="54FFFCF1" w14:textId="77777777" w:rsidR="005E5707" w:rsidRPr="00B85DC5" w:rsidRDefault="005E5707" w:rsidP="006A442B">
            <w:pPr>
              <w:jc w:val="center"/>
            </w:pPr>
            <w:r w:rsidRPr="00B85DC5">
              <w:t>5.1</w:t>
            </w:r>
          </w:p>
        </w:tc>
        <w:tc>
          <w:tcPr>
            <w:tcW w:w="2211" w:type="dxa"/>
            <w:vAlign w:val="center"/>
          </w:tcPr>
          <w:p w14:paraId="7B978243" w14:textId="77777777" w:rsidR="005E5707" w:rsidRPr="00B85DC5" w:rsidRDefault="005E5707" w:rsidP="006A442B">
            <w:r w:rsidRPr="00B85DC5">
              <w:t>Measuring range</w:t>
            </w:r>
          </w:p>
        </w:tc>
        <w:tc>
          <w:tcPr>
            <w:tcW w:w="907" w:type="dxa"/>
            <w:vAlign w:val="center"/>
          </w:tcPr>
          <w:p w14:paraId="7E6D46F0" w14:textId="77777777" w:rsidR="005E5707" w:rsidRPr="00B85DC5" w:rsidRDefault="005E5707" w:rsidP="006A442B">
            <w:pPr>
              <w:jc w:val="center"/>
            </w:pPr>
            <w:r w:rsidRPr="00B85DC5">
              <w:t>6.1</w:t>
            </w:r>
          </w:p>
        </w:tc>
        <w:tc>
          <w:tcPr>
            <w:tcW w:w="2247" w:type="dxa"/>
            <w:vAlign w:val="center"/>
          </w:tcPr>
          <w:p w14:paraId="4147561B" w14:textId="77777777" w:rsidR="005E5707" w:rsidRPr="00B85DC5" w:rsidRDefault="005E5707" w:rsidP="006A442B">
            <w:r w:rsidRPr="00B85DC5">
              <w:t>Measuring range</w:t>
            </w:r>
          </w:p>
        </w:tc>
        <w:tc>
          <w:tcPr>
            <w:tcW w:w="3417" w:type="dxa"/>
            <w:vAlign w:val="center"/>
          </w:tcPr>
          <w:p w14:paraId="68BF1975" w14:textId="77777777" w:rsidR="005E5707" w:rsidRPr="00B85DC5" w:rsidRDefault="005E5707" w:rsidP="006A442B">
            <w:r w:rsidRPr="00B85DC5">
              <w:t>Only editorial changes</w:t>
            </w:r>
          </w:p>
        </w:tc>
      </w:tr>
      <w:tr w:rsidR="005E5707" w:rsidRPr="00B85DC5" w14:paraId="764A767A" w14:textId="77777777" w:rsidTr="006A442B">
        <w:trPr>
          <w:cantSplit/>
        </w:trPr>
        <w:tc>
          <w:tcPr>
            <w:tcW w:w="846" w:type="dxa"/>
            <w:vAlign w:val="center"/>
          </w:tcPr>
          <w:p w14:paraId="72AAD714" w14:textId="77777777" w:rsidR="005E5707" w:rsidRPr="00B85DC5" w:rsidRDefault="005E5707" w:rsidP="006A442B">
            <w:pPr>
              <w:pStyle w:val="NoSpacing"/>
              <w:jc w:val="center"/>
              <w:rPr>
                <w:lang w:val="en-AU"/>
              </w:rPr>
            </w:pPr>
          </w:p>
        </w:tc>
        <w:tc>
          <w:tcPr>
            <w:tcW w:w="2211" w:type="dxa"/>
            <w:vAlign w:val="center"/>
          </w:tcPr>
          <w:p w14:paraId="1F0A0245" w14:textId="77777777" w:rsidR="005E5707" w:rsidRPr="00B85DC5" w:rsidRDefault="005E5707" w:rsidP="006A442B">
            <w:pPr>
              <w:pStyle w:val="NoSpacing"/>
              <w:rPr>
                <w:lang w:val="en-AU"/>
              </w:rPr>
            </w:pPr>
          </w:p>
        </w:tc>
        <w:tc>
          <w:tcPr>
            <w:tcW w:w="907" w:type="dxa"/>
            <w:vAlign w:val="center"/>
          </w:tcPr>
          <w:p w14:paraId="5E05C909" w14:textId="77777777" w:rsidR="005E5707" w:rsidRPr="00B85DC5" w:rsidRDefault="005E5707" w:rsidP="006A442B">
            <w:pPr>
              <w:jc w:val="center"/>
            </w:pPr>
            <w:r w:rsidRPr="00B85DC5">
              <w:t>6.2</w:t>
            </w:r>
          </w:p>
        </w:tc>
        <w:tc>
          <w:tcPr>
            <w:tcW w:w="2247" w:type="dxa"/>
            <w:vAlign w:val="center"/>
          </w:tcPr>
          <w:p w14:paraId="1EFE5269" w14:textId="77777777" w:rsidR="005E5707" w:rsidRPr="00B85DC5" w:rsidRDefault="005E5707" w:rsidP="006A442B">
            <w:r w:rsidRPr="00B85DC5">
              <w:t>Masking of low results</w:t>
            </w:r>
          </w:p>
        </w:tc>
        <w:tc>
          <w:tcPr>
            <w:tcW w:w="3417" w:type="dxa"/>
            <w:vAlign w:val="center"/>
          </w:tcPr>
          <w:p w14:paraId="1DAC4E74" w14:textId="77777777" w:rsidR="005E5707" w:rsidRPr="00B85DC5" w:rsidRDefault="005E5707" w:rsidP="006A442B">
            <w:pPr>
              <w:pStyle w:val="NoSpacing"/>
              <w:rPr>
                <w:lang w:val="en-AU"/>
              </w:rPr>
            </w:pPr>
            <w:r w:rsidRPr="00B85DC5">
              <w:rPr>
                <w:lang w:val="en-AU"/>
              </w:rPr>
              <w:t>Masking of low results is now a separate clause</w:t>
            </w:r>
          </w:p>
        </w:tc>
      </w:tr>
      <w:tr w:rsidR="005E5707" w:rsidRPr="00B85DC5" w14:paraId="1B8C6C39" w14:textId="77777777" w:rsidTr="006A442B">
        <w:trPr>
          <w:cantSplit/>
        </w:trPr>
        <w:tc>
          <w:tcPr>
            <w:tcW w:w="846" w:type="dxa"/>
            <w:vAlign w:val="center"/>
          </w:tcPr>
          <w:p w14:paraId="21B02B52" w14:textId="77777777" w:rsidR="005E5707" w:rsidRPr="00B85DC5" w:rsidRDefault="005E5707" w:rsidP="006A442B">
            <w:pPr>
              <w:jc w:val="center"/>
            </w:pPr>
            <w:r w:rsidRPr="00B85DC5">
              <w:t>5.3</w:t>
            </w:r>
          </w:p>
        </w:tc>
        <w:tc>
          <w:tcPr>
            <w:tcW w:w="2211" w:type="dxa"/>
            <w:vAlign w:val="center"/>
          </w:tcPr>
          <w:p w14:paraId="7E7AAC25" w14:textId="77777777" w:rsidR="005E5707" w:rsidRPr="00B85DC5" w:rsidRDefault="005E5707" w:rsidP="006A442B">
            <w:r w:rsidRPr="00B85DC5">
              <w:t>Scale interval</w:t>
            </w:r>
          </w:p>
        </w:tc>
        <w:tc>
          <w:tcPr>
            <w:tcW w:w="907" w:type="dxa"/>
            <w:vAlign w:val="center"/>
          </w:tcPr>
          <w:p w14:paraId="432B12F5" w14:textId="77777777" w:rsidR="005E5707" w:rsidRPr="00B85DC5" w:rsidRDefault="005E5707" w:rsidP="006A442B">
            <w:pPr>
              <w:jc w:val="center"/>
            </w:pPr>
            <w:r w:rsidRPr="00B85DC5">
              <w:t>6.3</w:t>
            </w:r>
          </w:p>
        </w:tc>
        <w:tc>
          <w:tcPr>
            <w:tcW w:w="2247" w:type="dxa"/>
            <w:vAlign w:val="center"/>
          </w:tcPr>
          <w:p w14:paraId="6683233C" w14:textId="77777777" w:rsidR="005E5707" w:rsidRPr="00B85DC5" w:rsidRDefault="005E5707" w:rsidP="006A442B">
            <w:r w:rsidRPr="00B85DC5">
              <w:t>Scale interval</w:t>
            </w:r>
          </w:p>
        </w:tc>
        <w:tc>
          <w:tcPr>
            <w:tcW w:w="3417" w:type="dxa"/>
            <w:vAlign w:val="center"/>
          </w:tcPr>
          <w:p w14:paraId="4FEB93A8" w14:textId="77777777" w:rsidR="005E5707" w:rsidRPr="00B85DC5" w:rsidRDefault="005E5707" w:rsidP="006A442B">
            <w:r w:rsidRPr="00B85DC5">
              <w:t>Only editorial changes</w:t>
            </w:r>
          </w:p>
        </w:tc>
      </w:tr>
      <w:tr w:rsidR="005E5707" w:rsidRPr="00B85DC5" w14:paraId="1C7429B9" w14:textId="77777777" w:rsidTr="006A442B">
        <w:trPr>
          <w:cantSplit/>
        </w:trPr>
        <w:tc>
          <w:tcPr>
            <w:tcW w:w="846" w:type="dxa"/>
            <w:vAlign w:val="center"/>
          </w:tcPr>
          <w:p w14:paraId="75209887" w14:textId="77777777" w:rsidR="005E5707" w:rsidRPr="00B85DC5" w:rsidRDefault="005E5707" w:rsidP="006A442B">
            <w:pPr>
              <w:jc w:val="center"/>
            </w:pPr>
            <w:r w:rsidRPr="00B85DC5">
              <w:t>5.7</w:t>
            </w:r>
          </w:p>
        </w:tc>
        <w:tc>
          <w:tcPr>
            <w:tcW w:w="2211" w:type="dxa"/>
            <w:vAlign w:val="center"/>
          </w:tcPr>
          <w:p w14:paraId="7E885A5E" w14:textId="77777777" w:rsidR="005E5707" w:rsidRPr="00B85DC5" w:rsidRDefault="005E5707" w:rsidP="006A442B">
            <w:r w:rsidRPr="00B85DC5">
              <w:t>Multiple indicating devices</w:t>
            </w:r>
          </w:p>
        </w:tc>
        <w:tc>
          <w:tcPr>
            <w:tcW w:w="907" w:type="dxa"/>
            <w:vAlign w:val="center"/>
          </w:tcPr>
          <w:p w14:paraId="4FFFB492" w14:textId="77777777" w:rsidR="005E5707" w:rsidRPr="00B85DC5" w:rsidRDefault="005E5707" w:rsidP="006A442B">
            <w:pPr>
              <w:jc w:val="center"/>
            </w:pPr>
            <w:r w:rsidRPr="00B85DC5">
              <w:t>6.4</w:t>
            </w:r>
          </w:p>
        </w:tc>
        <w:tc>
          <w:tcPr>
            <w:tcW w:w="2247" w:type="dxa"/>
            <w:vAlign w:val="center"/>
          </w:tcPr>
          <w:p w14:paraId="1FBF1896" w14:textId="77777777" w:rsidR="005E5707" w:rsidRPr="00B85DC5" w:rsidRDefault="005E5707" w:rsidP="006A442B">
            <w:r w:rsidRPr="00B85DC5">
              <w:t>Multiple indicating devices</w:t>
            </w:r>
          </w:p>
        </w:tc>
        <w:tc>
          <w:tcPr>
            <w:tcW w:w="3417" w:type="dxa"/>
            <w:vAlign w:val="center"/>
          </w:tcPr>
          <w:p w14:paraId="011EFA47" w14:textId="77777777" w:rsidR="005E5707" w:rsidRPr="00B85DC5" w:rsidRDefault="005E5707" w:rsidP="006A442B">
            <w:r w:rsidRPr="00B85DC5">
              <w:t xml:space="preserve">- </w:t>
            </w:r>
          </w:p>
        </w:tc>
      </w:tr>
      <w:tr w:rsidR="005E5707" w:rsidRPr="00B85DC5" w14:paraId="1D7E13DC" w14:textId="77777777" w:rsidTr="006A442B">
        <w:trPr>
          <w:cantSplit/>
        </w:trPr>
        <w:tc>
          <w:tcPr>
            <w:tcW w:w="846" w:type="dxa"/>
            <w:vAlign w:val="center"/>
          </w:tcPr>
          <w:p w14:paraId="2F714CF7" w14:textId="77777777" w:rsidR="005E5707" w:rsidRPr="00B85DC5" w:rsidRDefault="005E5707" w:rsidP="006A442B">
            <w:pPr>
              <w:jc w:val="center"/>
            </w:pPr>
            <w:r w:rsidRPr="00B85DC5">
              <w:t>5.11</w:t>
            </w:r>
          </w:p>
        </w:tc>
        <w:tc>
          <w:tcPr>
            <w:tcW w:w="2211" w:type="dxa"/>
            <w:vAlign w:val="center"/>
          </w:tcPr>
          <w:p w14:paraId="28A26BE6" w14:textId="77777777" w:rsidR="005E5707" w:rsidRPr="00B85DC5" w:rsidRDefault="005E5707" w:rsidP="006A442B">
            <w:r w:rsidRPr="00B85DC5">
              <w:t>Durability</w:t>
            </w:r>
          </w:p>
        </w:tc>
        <w:tc>
          <w:tcPr>
            <w:tcW w:w="907" w:type="dxa"/>
            <w:vAlign w:val="center"/>
          </w:tcPr>
          <w:p w14:paraId="7A120F4F" w14:textId="77777777" w:rsidR="005E5707" w:rsidRPr="00B85DC5" w:rsidRDefault="005E5707" w:rsidP="006A442B">
            <w:pPr>
              <w:jc w:val="center"/>
            </w:pPr>
            <w:r w:rsidRPr="00B85DC5">
              <w:t>6.5</w:t>
            </w:r>
          </w:p>
        </w:tc>
        <w:tc>
          <w:tcPr>
            <w:tcW w:w="2247" w:type="dxa"/>
            <w:vAlign w:val="center"/>
          </w:tcPr>
          <w:p w14:paraId="21E24D76" w14:textId="77777777" w:rsidR="005E5707" w:rsidRPr="00B85DC5" w:rsidRDefault="005E5707" w:rsidP="006A442B">
            <w:r w:rsidRPr="00B85DC5">
              <w:t>Durability of the EBA</w:t>
            </w:r>
          </w:p>
        </w:tc>
        <w:tc>
          <w:tcPr>
            <w:tcW w:w="3417" w:type="dxa"/>
            <w:vAlign w:val="center"/>
          </w:tcPr>
          <w:p w14:paraId="01C27E90" w14:textId="77777777" w:rsidR="005E5707" w:rsidRPr="00B85DC5" w:rsidRDefault="005E5707" w:rsidP="006A442B">
            <w:r w:rsidRPr="00B85DC5">
              <w:t xml:space="preserve">- </w:t>
            </w:r>
          </w:p>
        </w:tc>
      </w:tr>
      <w:tr w:rsidR="005E5707" w:rsidRPr="00B85DC5" w14:paraId="7EBB93C3" w14:textId="77777777" w:rsidTr="006A442B">
        <w:trPr>
          <w:cantSplit/>
        </w:trPr>
        <w:tc>
          <w:tcPr>
            <w:tcW w:w="846" w:type="dxa"/>
            <w:vAlign w:val="center"/>
          </w:tcPr>
          <w:p w14:paraId="08CCA596" w14:textId="77777777" w:rsidR="005E5707" w:rsidRPr="00B85DC5" w:rsidRDefault="005E5707" w:rsidP="006A442B">
            <w:pPr>
              <w:jc w:val="center"/>
            </w:pPr>
            <w:r w:rsidRPr="00B85DC5">
              <w:t>5.2</w:t>
            </w:r>
          </w:p>
        </w:tc>
        <w:tc>
          <w:tcPr>
            <w:tcW w:w="2211" w:type="dxa"/>
            <w:vAlign w:val="center"/>
          </w:tcPr>
          <w:p w14:paraId="2DF91AA0" w14:textId="77777777" w:rsidR="005E5707" w:rsidRPr="00B85DC5" w:rsidRDefault="005E5707" w:rsidP="006A442B">
            <w:r w:rsidRPr="00B85DC5">
              <w:t>Maximum permissible errors (MPEs)</w:t>
            </w:r>
          </w:p>
        </w:tc>
        <w:tc>
          <w:tcPr>
            <w:tcW w:w="907" w:type="dxa"/>
            <w:vAlign w:val="center"/>
          </w:tcPr>
          <w:p w14:paraId="487F2944" w14:textId="77777777" w:rsidR="005E5707" w:rsidRPr="00B85DC5" w:rsidRDefault="005E5707" w:rsidP="006A442B">
            <w:pPr>
              <w:jc w:val="center"/>
            </w:pPr>
            <w:r w:rsidRPr="00B85DC5">
              <w:t>6.6</w:t>
            </w:r>
          </w:p>
        </w:tc>
        <w:tc>
          <w:tcPr>
            <w:tcW w:w="2247" w:type="dxa"/>
            <w:vAlign w:val="center"/>
          </w:tcPr>
          <w:p w14:paraId="515EF7EF" w14:textId="77777777" w:rsidR="005E5707" w:rsidRPr="00B85DC5" w:rsidRDefault="005E5707" w:rsidP="006A442B">
            <w:r w:rsidRPr="00B85DC5">
              <w:t>Maximum permissible errors (MPE)</w:t>
            </w:r>
          </w:p>
        </w:tc>
        <w:tc>
          <w:tcPr>
            <w:tcW w:w="3417" w:type="dxa"/>
            <w:vAlign w:val="center"/>
          </w:tcPr>
          <w:p w14:paraId="435A6AAF" w14:textId="77777777" w:rsidR="005E5707" w:rsidRPr="00B85DC5" w:rsidRDefault="005E5707" w:rsidP="006A442B">
            <w:r w:rsidRPr="00B85DC5">
              <w:t xml:space="preserve">- </w:t>
            </w:r>
          </w:p>
        </w:tc>
      </w:tr>
      <w:tr w:rsidR="005E5707" w:rsidRPr="00B85DC5" w14:paraId="64B72029" w14:textId="77777777" w:rsidTr="006A442B">
        <w:trPr>
          <w:cantSplit/>
        </w:trPr>
        <w:tc>
          <w:tcPr>
            <w:tcW w:w="846" w:type="dxa"/>
            <w:vAlign w:val="center"/>
          </w:tcPr>
          <w:p w14:paraId="7D209805" w14:textId="77777777" w:rsidR="005E5707" w:rsidRPr="00B85DC5" w:rsidRDefault="005E5707" w:rsidP="006A442B">
            <w:pPr>
              <w:jc w:val="center"/>
            </w:pPr>
            <w:r w:rsidRPr="00B85DC5">
              <w:t>5.2.1</w:t>
            </w:r>
          </w:p>
        </w:tc>
        <w:tc>
          <w:tcPr>
            <w:tcW w:w="2211" w:type="dxa"/>
            <w:vAlign w:val="center"/>
          </w:tcPr>
          <w:p w14:paraId="66750581" w14:textId="77777777" w:rsidR="005E5707" w:rsidRPr="00B85DC5" w:rsidRDefault="005E5707" w:rsidP="006A442B">
            <w:r w:rsidRPr="00B85DC5">
              <w:t>Maximum permissible errors for type approval and initial verification and verification after repair</w:t>
            </w:r>
          </w:p>
        </w:tc>
        <w:tc>
          <w:tcPr>
            <w:tcW w:w="907" w:type="dxa"/>
            <w:vAlign w:val="center"/>
          </w:tcPr>
          <w:p w14:paraId="32611249" w14:textId="77777777" w:rsidR="005E5707" w:rsidRPr="00B85DC5" w:rsidRDefault="005E5707" w:rsidP="006A442B">
            <w:pPr>
              <w:jc w:val="center"/>
            </w:pPr>
            <w:r w:rsidRPr="00B85DC5">
              <w:t>6.6.1</w:t>
            </w:r>
          </w:p>
        </w:tc>
        <w:tc>
          <w:tcPr>
            <w:tcW w:w="2247" w:type="dxa"/>
            <w:vAlign w:val="center"/>
          </w:tcPr>
          <w:p w14:paraId="51074DFD" w14:textId="77777777" w:rsidR="005E5707" w:rsidRPr="00B85DC5" w:rsidRDefault="005E5707" w:rsidP="006A442B">
            <w:r w:rsidRPr="00B85DC5">
              <w:t>Maximum permissible errors for type approval and initial verification</w:t>
            </w:r>
          </w:p>
        </w:tc>
        <w:tc>
          <w:tcPr>
            <w:tcW w:w="3417" w:type="dxa"/>
            <w:vAlign w:val="center"/>
          </w:tcPr>
          <w:p w14:paraId="2047CA17" w14:textId="77777777" w:rsidR="005E5707" w:rsidRPr="00B85DC5" w:rsidRDefault="005E5707" w:rsidP="006A442B">
            <w:r w:rsidRPr="00B85DC5">
              <w:t>Change of title</w:t>
            </w:r>
          </w:p>
          <w:p w14:paraId="7D208C66" w14:textId="77777777" w:rsidR="005E5707" w:rsidRPr="00B85DC5" w:rsidRDefault="005E5707" w:rsidP="006A442B">
            <w:r w:rsidRPr="00B85DC5">
              <w:t>New note that these MPEs might also be applied for verification purposes, according to national regulations</w:t>
            </w:r>
          </w:p>
        </w:tc>
      </w:tr>
      <w:tr w:rsidR="005E5707" w:rsidRPr="00B85DC5" w14:paraId="486EEDFC" w14:textId="77777777" w:rsidTr="006A442B">
        <w:trPr>
          <w:cantSplit/>
        </w:trPr>
        <w:tc>
          <w:tcPr>
            <w:tcW w:w="846" w:type="dxa"/>
            <w:vMerge w:val="restart"/>
            <w:vAlign w:val="center"/>
          </w:tcPr>
          <w:p w14:paraId="6059AF84" w14:textId="77777777" w:rsidR="005E5707" w:rsidRPr="00B85DC5" w:rsidRDefault="005E5707" w:rsidP="006A442B">
            <w:pPr>
              <w:jc w:val="center"/>
            </w:pPr>
            <w:r w:rsidRPr="00B85DC5">
              <w:t>6.6.2</w:t>
            </w:r>
          </w:p>
        </w:tc>
        <w:tc>
          <w:tcPr>
            <w:tcW w:w="2211" w:type="dxa"/>
            <w:vMerge w:val="restart"/>
            <w:vAlign w:val="center"/>
          </w:tcPr>
          <w:p w14:paraId="6BAF46FF" w14:textId="77777777" w:rsidR="005E5707" w:rsidRPr="00B85DC5" w:rsidRDefault="005E5707" w:rsidP="006A442B">
            <w:r w:rsidRPr="00B85DC5">
              <w:t>Maximum permissible errors for breath alcohol analysers in service</w:t>
            </w:r>
          </w:p>
        </w:tc>
        <w:tc>
          <w:tcPr>
            <w:tcW w:w="907" w:type="dxa"/>
            <w:vMerge w:val="restart"/>
            <w:vAlign w:val="center"/>
          </w:tcPr>
          <w:p w14:paraId="3E43A1FE" w14:textId="77777777" w:rsidR="005E5707" w:rsidRPr="00B85DC5" w:rsidRDefault="005E5707" w:rsidP="006A442B">
            <w:pPr>
              <w:jc w:val="center"/>
            </w:pPr>
            <w:r w:rsidRPr="00B85DC5">
              <w:t>6.6.2</w:t>
            </w:r>
          </w:p>
        </w:tc>
        <w:tc>
          <w:tcPr>
            <w:tcW w:w="2247" w:type="dxa"/>
            <w:vAlign w:val="center"/>
          </w:tcPr>
          <w:p w14:paraId="43AA62C4" w14:textId="77777777" w:rsidR="005E5707" w:rsidRPr="00B85DC5" w:rsidRDefault="005E5707" w:rsidP="006A442B">
            <w:r w:rsidRPr="00B85DC5">
              <w:t>Maximum permissible errors for subsequent verification and for EBA in service</w:t>
            </w:r>
          </w:p>
        </w:tc>
        <w:tc>
          <w:tcPr>
            <w:tcW w:w="3417" w:type="dxa"/>
            <w:vAlign w:val="center"/>
          </w:tcPr>
          <w:p w14:paraId="7A9BDCB4" w14:textId="77777777" w:rsidR="005E5707" w:rsidRPr="00B85DC5" w:rsidRDefault="005E5707" w:rsidP="006A442B">
            <w:r w:rsidRPr="00B85DC5">
              <w:t>Change of title</w:t>
            </w:r>
          </w:p>
        </w:tc>
      </w:tr>
      <w:tr w:rsidR="005E5707" w:rsidRPr="00B85DC5" w14:paraId="62A5484B" w14:textId="77777777" w:rsidTr="006A442B">
        <w:trPr>
          <w:cantSplit/>
        </w:trPr>
        <w:tc>
          <w:tcPr>
            <w:tcW w:w="846" w:type="dxa"/>
            <w:vMerge/>
            <w:vAlign w:val="center"/>
          </w:tcPr>
          <w:p w14:paraId="62ACBB7B" w14:textId="77777777" w:rsidR="005E5707" w:rsidRPr="00B85DC5" w:rsidRDefault="005E5707" w:rsidP="006A442B">
            <w:pPr>
              <w:pStyle w:val="NoSpacing"/>
              <w:jc w:val="center"/>
              <w:rPr>
                <w:lang w:val="en-AU"/>
              </w:rPr>
            </w:pPr>
          </w:p>
        </w:tc>
        <w:tc>
          <w:tcPr>
            <w:tcW w:w="2211" w:type="dxa"/>
            <w:vMerge/>
            <w:vAlign w:val="center"/>
          </w:tcPr>
          <w:p w14:paraId="17A13CD8" w14:textId="77777777" w:rsidR="005E5707" w:rsidRPr="00B85DC5" w:rsidRDefault="005E5707" w:rsidP="006A442B">
            <w:pPr>
              <w:pStyle w:val="NoSpacing"/>
              <w:rPr>
                <w:lang w:val="en-AU"/>
              </w:rPr>
            </w:pPr>
          </w:p>
        </w:tc>
        <w:tc>
          <w:tcPr>
            <w:tcW w:w="907" w:type="dxa"/>
            <w:vMerge/>
            <w:vAlign w:val="center"/>
          </w:tcPr>
          <w:p w14:paraId="1FA7F82C" w14:textId="77777777" w:rsidR="005E5707" w:rsidRPr="00B85DC5" w:rsidRDefault="005E5707" w:rsidP="006A442B">
            <w:pPr>
              <w:pStyle w:val="NoSpacing"/>
              <w:jc w:val="center"/>
              <w:rPr>
                <w:lang w:val="en-AU"/>
              </w:rPr>
            </w:pPr>
          </w:p>
        </w:tc>
        <w:tc>
          <w:tcPr>
            <w:tcW w:w="2247" w:type="dxa"/>
            <w:vAlign w:val="center"/>
          </w:tcPr>
          <w:p w14:paraId="09E87153" w14:textId="77777777" w:rsidR="005E5707" w:rsidRPr="00B85DC5" w:rsidRDefault="005E5707" w:rsidP="006A442B">
            <w:r w:rsidRPr="00B85DC5">
              <w:t>Table 1 - MPE for type approval, initial verification, subsequent verification and for EBAs in service</w:t>
            </w:r>
          </w:p>
        </w:tc>
        <w:tc>
          <w:tcPr>
            <w:tcW w:w="3417" w:type="dxa"/>
            <w:vAlign w:val="center"/>
          </w:tcPr>
          <w:p w14:paraId="35503F9D" w14:textId="77777777" w:rsidR="005E5707" w:rsidRPr="00B85DC5" w:rsidRDefault="005E5707" w:rsidP="006A442B">
            <w:r w:rsidRPr="00B85DC5">
              <w:t>New table with the compilation of the MPEs</w:t>
            </w:r>
          </w:p>
        </w:tc>
      </w:tr>
      <w:tr w:rsidR="005E5707" w:rsidRPr="00B85DC5" w14:paraId="3644F23C" w14:textId="77777777" w:rsidTr="006A442B">
        <w:trPr>
          <w:cantSplit/>
        </w:trPr>
        <w:tc>
          <w:tcPr>
            <w:tcW w:w="846" w:type="dxa"/>
            <w:vAlign w:val="center"/>
          </w:tcPr>
          <w:p w14:paraId="79D3526A" w14:textId="77777777" w:rsidR="005E5707" w:rsidRPr="00B85DC5" w:rsidRDefault="005E5707" w:rsidP="006A442B">
            <w:pPr>
              <w:jc w:val="center"/>
            </w:pPr>
            <w:r w:rsidRPr="00B85DC5">
              <w:t>5.9</w:t>
            </w:r>
          </w:p>
        </w:tc>
        <w:tc>
          <w:tcPr>
            <w:tcW w:w="2211" w:type="dxa"/>
            <w:vAlign w:val="center"/>
          </w:tcPr>
          <w:p w14:paraId="3B0D9F4C" w14:textId="77777777" w:rsidR="005E5707" w:rsidRPr="00B85DC5" w:rsidRDefault="005E5707" w:rsidP="006A442B">
            <w:r w:rsidRPr="00B85DC5">
              <w:t>Significant fault</w:t>
            </w:r>
          </w:p>
        </w:tc>
        <w:tc>
          <w:tcPr>
            <w:tcW w:w="907" w:type="dxa"/>
            <w:vAlign w:val="center"/>
          </w:tcPr>
          <w:p w14:paraId="14A50AF1" w14:textId="77777777" w:rsidR="005E5707" w:rsidRPr="00B85DC5" w:rsidRDefault="005E5707" w:rsidP="006A442B">
            <w:pPr>
              <w:jc w:val="center"/>
            </w:pPr>
            <w:r w:rsidRPr="00B85DC5">
              <w:t>6.6.3</w:t>
            </w:r>
          </w:p>
        </w:tc>
        <w:tc>
          <w:tcPr>
            <w:tcW w:w="2247" w:type="dxa"/>
            <w:vAlign w:val="center"/>
          </w:tcPr>
          <w:p w14:paraId="1AA17B59" w14:textId="77777777" w:rsidR="005E5707" w:rsidRPr="00B85DC5" w:rsidRDefault="005E5707" w:rsidP="006A442B">
            <w:r w:rsidRPr="00B85DC5">
              <w:t>Fault limit</w:t>
            </w:r>
          </w:p>
        </w:tc>
        <w:tc>
          <w:tcPr>
            <w:tcW w:w="3417" w:type="dxa"/>
            <w:vAlign w:val="center"/>
          </w:tcPr>
          <w:p w14:paraId="4005B6DC" w14:textId="77777777" w:rsidR="005E5707" w:rsidRPr="00B85DC5" w:rsidRDefault="005E5707" w:rsidP="006A442B">
            <w:r w:rsidRPr="00B85DC5">
              <w:t xml:space="preserve">Specification of the fault limit as a numerical value </w:t>
            </w:r>
          </w:p>
        </w:tc>
      </w:tr>
      <w:tr w:rsidR="005E5707" w:rsidRPr="00B85DC5" w14:paraId="4D58A763" w14:textId="77777777" w:rsidTr="006A442B">
        <w:trPr>
          <w:cantSplit/>
        </w:trPr>
        <w:tc>
          <w:tcPr>
            <w:tcW w:w="846" w:type="dxa"/>
            <w:vAlign w:val="center"/>
          </w:tcPr>
          <w:p w14:paraId="0E0DB93F" w14:textId="77777777" w:rsidR="005E5707" w:rsidRPr="00B85DC5" w:rsidRDefault="005E5707" w:rsidP="006A442B">
            <w:pPr>
              <w:jc w:val="center"/>
            </w:pPr>
            <w:r w:rsidRPr="00B85DC5">
              <w:t>5.4</w:t>
            </w:r>
          </w:p>
        </w:tc>
        <w:tc>
          <w:tcPr>
            <w:tcW w:w="2211" w:type="dxa"/>
            <w:vAlign w:val="center"/>
          </w:tcPr>
          <w:p w14:paraId="3F886A5F" w14:textId="77777777" w:rsidR="005E5707" w:rsidRPr="00B85DC5" w:rsidRDefault="005E5707" w:rsidP="006A442B">
            <w:r w:rsidRPr="00B85DC5">
              <w:t>Repeatability</w:t>
            </w:r>
          </w:p>
        </w:tc>
        <w:tc>
          <w:tcPr>
            <w:tcW w:w="907" w:type="dxa"/>
            <w:vAlign w:val="center"/>
          </w:tcPr>
          <w:p w14:paraId="6F659919" w14:textId="77777777" w:rsidR="005E5707" w:rsidRPr="00B85DC5" w:rsidRDefault="005E5707" w:rsidP="006A442B">
            <w:pPr>
              <w:jc w:val="center"/>
            </w:pPr>
            <w:r w:rsidRPr="00B85DC5">
              <w:t>6.7</w:t>
            </w:r>
          </w:p>
        </w:tc>
        <w:tc>
          <w:tcPr>
            <w:tcW w:w="2247" w:type="dxa"/>
            <w:vAlign w:val="center"/>
          </w:tcPr>
          <w:p w14:paraId="27AF4513" w14:textId="77777777" w:rsidR="005E5707" w:rsidRPr="00B85DC5" w:rsidRDefault="005E5707" w:rsidP="006A442B">
            <w:r w:rsidRPr="00B85DC5">
              <w:t>Repeatability</w:t>
            </w:r>
          </w:p>
        </w:tc>
        <w:tc>
          <w:tcPr>
            <w:tcW w:w="3417" w:type="dxa"/>
            <w:vAlign w:val="center"/>
          </w:tcPr>
          <w:p w14:paraId="09F9C073" w14:textId="77777777" w:rsidR="005E5707" w:rsidRPr="00B85DC5" w:rsidRDefault="005E5707" w:rsidP="006A442B">
            <w:r w:rsidRPr="00B85DC5">
              <w:t>Equation of Ed. 2012 moved to definitions</w:t>
            </w:r>
          </w:p>
        </w:tc>
      </w:tr>
      <w:tr w:rsidR="005E5707" w:rsidRPr="00B85DC5" w14:paraId="25232561" w14:textId="77777777" w:rsidTr="006A442B">
        <w:trPr>
          <w:cantSplit/>
        </w:trPr>
        <w:tc>
          <w:tcPr>
            <w:tcW w:w="846" w:type="dxa"/>
            <w:vAlign w:val="center"/>
          </w:tcPr>
          <w:p w14:paraId="5D1A4FDD" w14:textId="77777777" w:rsidR="005E5707" w:rsidRPr="00B85DC5" w:rsidRDefault="005E5707" w:rsidP="006A442B">
            <w:pPr>
              <w:jc w:val="center"/>
            </w:pPr>
            <w:r w:rsidRPr="00B85DC5">
              <w:lastRenderedPageBreak/>
              <w:t>5.5</w:t>
            </w:r>
          </w:p>
        </w:tc>
        <w:tc>
          <w:tcPr>
            <w:tcW w:w="2211" w:type="dxa"/>
            <w:vAlign w:val="center"/>
          </w:tcPr>
          <w:p w14:paraId="5576B563" w14:textId="77777777" w:rsidR="005E5707" w:rsidRPr="00B85DC5" w:rsidRDefault="005E5707" w:rsidP="006A442B">
            <w:r w:rsidRPr="00B85DC5">
              <w:t>Drift</w:t>
            </w:r>
          </w:p>
        </w:tc>
        <w:tc>
          <w:tcPr>
            <w:tcW w:w="907" w:type="dxa"/>
            <w:vAlign w:val="center"/>
          </w:tcPr>
          <w:p w14:paraId="46198A94" w14:textId="77777777" w:rsidR="005E5707" w:rsidRPr="00B85DC5" w:rsidRDefault="005E5707" w:rsidP="006A442B">
            <w:pPr>
              <w:jc w:val="center"/>
            </w:pPr>
            <w:r w:rsidRPr="00B85DC5">
              <w:t>6.8</w:t>
            </w:r>
          </w:p>
        </w:tc>
        <w:tc>
          <w:tcPr>
            <w:tcW w:w="2247" w:type="dxa"/>
            <w:vAlign w:val="center"/>
          </w:tcPr>
          <w:p w14:paraId="5CE63405" w14:textId="77777777" w:rsidR="005E5707" w:rsidRPr="00B85DC5" w:rsidRDefault="005E5707" w:rsidP="006A442B">
            <w:r w:rsidRPr="00B85DC5">
              <w:t>Drift</w:t>
            </w:r>
          </w:p>
        </w:tc>
        <w:tc>
          <w:tcPr>
            <w:tcW w:w="3417" w:type="dxa"/>
            <w:vAlign w:val="center"/>
          </w:tcPr>
          <w:p w14:paraId="06667F02" w14:textId="77777777" w:rsidR="005E5707" w:rsidRPr="00B85DC5" w:rsidRDefault="005E5707" w:rsidP="006A442B">
            <w:r w:rsidRPr="00B85DC5">
              <w:t xml:space="preserve">- </w:t>
            </w:r>
          </w:p>
        </w:tc>
      </w:tr>
      <w:tr w:rsidR="005E5707" w:rsidRPr="00B85DC5" w14:paraId="04397CCF" w14:textId="77777777" w:rsidTr="006A442B">
        <w:trPr>
          <w:cantSplit/>
        </w:trPr>
        <w:tc>
          <w:tcPr>
            <w:tcW w:w="846" w:type="dxa"/>
            <w:vAlign w:val="center"/>
          </w:tcPr>
          <w:p w14:paraId="505DAFD0" w14:textId="77777777" w:rsidR="005E5707" w:rsidRPr="00B85DC5" w:rsidRDefault="005E5707" w:rsidP="006A442B">
            <w:pPr>
              <w:jc w:val="center"/>
            </w:pPr>
            <w:r w:rsidRPr="00B85DC5">
              <w:t>5.5.1</w:t>
            </w:r>
          </w:p>
        </w:tc>
        <w:tc>
          <w:tcPr>
            <w:tcW w:w="2211" w:type="dxa"/>
            <w:vAlign w:val="center"/>
          </w:tcPr>
          <w:p w14:paraId="352E9388" w14:textId="77777777" w:rsidR="005E5707" w:rsidRPr="00B85DC5" w:rsidRDefault="005E5707" w:rsidP="006A442B">
            <w:r w:rsidRPr="00B85DC5">
              <w:t>Zero drift</w:t>
            </w:r>
          </w:p>
        </w:tc>
        <w:tc>
          <w:tcPr>
            <w:tcW w:w="907" w:type="dxa"/>
            <w:vAlign w:val="center"/>
          </w:tcPr>
          <w:p w14:paraId="56DEA17F" w14:textId="77777777" w:rsidR="005E5707" w:rsidRPr="00B85DC5" w:rsidRDefault="005E5707" w:rsidP="006A442B">
            <w:pPr>
              <w:jc w:val="center"/>
            </w:pPr>
            <w:r w:rsidRPr="00B85DC5">
              <w:t>6.8.1</w:t>
            </w:r>
          </w:p>
        </w:tc>
        <w:tc>
          <w:tcPr>
            <w:tcW w:w="2247" w:type="dxa"/>
            <w:vAlign w:val="center"/>
          </w:tcPr>
          <w:p w14:paraId="35E65DDA" w14:textId="77777777" w:rsidR="005E5707" w:rsidRPr="00B85DC5" w:rsidRDefault="005E5707" w:rsidP="006A442B">
            <w:r w:rsidRPr="00B85DC5">
              <w:t>Zero drift</w:t>
            </w:r>
          </w:p>
        </w:tc>
        <w:tc>
          <w:tcPr>
            <w:tcW w:w="3417" w:type="dxa"/>
            <w:vAlign w:val="center"/>
          </w:tcPr>
          <w:p w14:paraId="61AB506E" w14:textId="77777777" w:rsidR="005E5707" w:rsidRPr="00B85DC5" w:rsidRDefault="005E5707" w:rsidP="006A442B">
            <w:r w:rsidRPr="00B85DC5">
              <w:t>Revised to a general phrase for the requirement</w:t>
            </w:r>
          </w:p>
        </w:tc>
      </w:tr>
      <w:tr w:rsidR="005E5707" w:rsidRPr="00B85DC5" w14:paraId="1187F8C3" w14:textId="77777777" w:rsidTr="006A442B">
        <w:trPr>
          <w:cantSplit/>
        </w:trPr>
        <w:tc>
          <w:tcPr>
            <w:tcW w:w="846" w:type="dxa"/>
            <w:vAlign w:val="center"/>
          </w:tcPr>
          <w:p w14:paraId="2C75B371" w14:textId="77777777" w:rsidR="005E5707" w:rsidRPr="00B85DC5" w:rsidRDefault="005E5707" w:rsidP="006A442B">
            <w:pPr>
              <w:jc w:val="center"/>
            </w:pPr>
            <w:r w:rsidRPr="00B85DC5">
              <w:t>5.5.2</w:t>
            </w:r>
          </w:p>
        </w:tc>
        <w:tc>
          <w:tcPr>
            <w:tcW w:w="2211" w:type="dxa"/>
            <w:vAlign w:val="center"/>
          </w:tcPr>
          <w:p w14:paraId="3A71D044" w14:textId="77777777" w:rsidR="005E5707" w:rsidRPr="00B85DC5" w:rsidRDefault="005E5707" w:rsidP="006A442B">
            <w:r w:rsidRPr="00B85DC5">
              <w:t>Short-term drift</w:t>
            </w:r>
          </w:p>
        </w:tc>
        <w:tc>
          <w:tcPr>
            <w:tcW w:w="907" w:type="dxa"/>
            <w:vAlign w:val="center"/>
          </w:tcPr>
          <w:p w14:paraId="3B4F8EDB" w14:textId="77777777" w:rsidR="005E5707" w:rsidRPr="00B85DC5" w:rsidRDefault="005E5707" w:rsidP="006A442B">
            <w:pPr>
              <w:jc w:val="center"/>
            </w:pPr>
            <w:r w:rsidRPr="00B85DC5">
              <w:t>6.8.2</w:t>
            </w:r>
          </w:p>
        </w:tc>
        <w:tc>
          <w:tcPr>
            <w:tcW w:w="2247" w:type="dxa"/>
            <w:vAlign w:val="center"/>
          </w:tcPr>
          <w:p w14:paraId="76282C57" w14:textId="77777777" w:rsidR="005E5707" w:rsidRPr="00B85DC5" w:rsidRDefault="005E5707" w:rsidP="006A442B">
            <w:r w:rsidRPr="00B85DC5">
              <w:t>Short-term drift</w:t>
            </w:r>
          </w:p>
        </w:tc>
        <w:tc>
          <w:tcPr>
            <w:tcW w:w="3417" w:type="dxa"/>
            <w:vAlign w:val="center"/>
          </w:tcPr>
          <w:p w14:paraId="7E39FC10" w14:textId="77777777" w:rsidR="005E5707" w:rsidRPr="00B85DC5" w:rsidRDefault="005E5707" w:rsidP="006A442B">
            <w:r w:rsidRPr="00B85DC5">
              <w:t>Revised to a general phrase for the requirement</w:t>
            </w:r>
          </w:p>
        </w:tc>
      </w:tr>
      <w:tr w:rsidR="005E5707" w:rsidRPr="00B85DC5" w14:paraId="425DCEF8" w14:textId="77777777" w:rsidTr="006A442B">
        <w:trPr>
          <w:cantSplit/>
        </w:trPr>
        <w:tc>
          <w:tcPr>
            <w:tcW w:w="846" w:type="dxa"/>
            <w:vAlign w:val="center"/>
          </w:tcPr>
          <w:p w14:paraId="285F0990" w14:textId="77777777" w:rsidR="005E5707" w:rsidRPr="00B85DC5" w:rsidRDefault="005E5707" w:rsidP="006A442B">
            <w:pPr>
              <w:jc w:val="center"/>
            </w:pPr>
            <w:r w:rsidRPr="00B85DC5">
              <w:t>5.5.2</w:t>
            </w:r>
          </w:p>
        </w:tc>
        <w:tc>
          <w:tcPr>
            <w:tcW w:w="2211" w:type="dxa"/>
            <w:vAlign w:val="center"/>
          </w:tcPr>
          <w:p w14:paraId="60FEA00B" w14:textId="77777777" w:rsidR="005E5707" w:rsidRPr="00B85DC5" w:rsidRDefault="005E5707" w:rsidP="006A442B">
            <w:r w:rsidRPr="00B85DC5">
              <w:t>Long-term drift</w:t>
            </w:r>
          </w:p>
        </w:tc>
        <w:tc>
          <w:tcPr>
            <w:tcW w:w="907" w:type="dxa"/>
            <w:vAlign w:val="center"/>
          </w:tcPr>
          <w:p w14:paraId="234EB1D2" w14:textId="77777777" w:rsidR="005E5707" w:rsidRPr="00B85DC5" w:rsidRDefault="005E5707" w:rsidP="006A442B">
            <w:pPr>
              <w:jc w:val="center"/>
            </w:pPr>
            <w:r w:rsidRPr="00B85DC5">
              <w:t>6.8.3</w:t>
            </w:r>
          </w:p>
        </w:tc>
        <w:tc>
          <w:tcPr>
            <w:tcW w:w="2247" w:type="dxa"/>
            <w:vAlign w:val="center"/>
          </w:tcPr>
          <w:p w14:paraId="1D088761" w14:textId="77777777" w:rsidR="005E5707" w:rsidRPr="00B85DC5" w:rsidRDefault="005E5707" w:rsidP="006A442B">
            <w:r w:rsidRPr="00B85DC5">
              <w:t>Long-term drift</w:t>
            </w:r>
          </w:p>
        </w:tc>
        <w:tc>
          <w:tcPr>
            <w:tcW w:w="3417" w:type="dxa"/>
            <w:vAlign w:val="center"/>
          </w:tcPr>
          <w:p w14:paraId="6B3E4FA7" w14:textId="77777777" w:rsidR="005E5707" w:rsidRPr="00B85DC5" w:rsidRDefault="005E5707" w:rsidP="006A442B">
            <w:r w:rsidRPr="00B85DC5">
              <w:t>Revised to a general phrase for the requirement</w:t>
            </w:r>
          </w:p>
          <w:p w14:paraId="5082BB71" w14:textId="77777777" w:rsidR="005E5707" w:rsidRPr="00B85DC5" w:rsidRDefault="005E5707" w:rsidP="006A442B">
            <w:r w:rsidRPr="00B85DC5">
              <w:t>Extension to six months stability and definition of the test scheme</w:t>
            </w:r>
          </w:p>
        </w:tc>
      </w:tr>
      <w:tr w:rsidR="005E5707" w:rsidRPr="00B85DC5" w14:paraId="1ACE6D16" w14:textId="77777777" w:rsidTr="006A442B">
        <w:trPr>
          <w:cantSplit/>
        </w:trPr>
        <w:tc>
          <w:tcPr>
            <w:tcW w:w="846" w:type="dxa"/>
            <w:vAlign w:val="center"/>
          </w:tcPr>
          <w:p w14:paraId="23D9CFAB" w14:textId="77777777" w:rsidR="005E5707" w:rsidRPr="00B85DC5" w:rsidRDefault="005E5707" w:rsidP="006A442B">
            <w:pPr>
              <w:jc w:val="center"/>
            </w:pPr>
            <w:r w:rsidRPr="00B85DC5">
              <w:t>5.6</w:t>
            </w:r>
          </w:p>
        </w:tc>
        <w:tc>
          <w:tcPr>
            <w:tcW w:w="2211" w:type="dxa"/>
            <w:vAlign w:val="center"/>
          </w:tcPr>
          <w:p w14:paraId="7600A936" w14:textId="77777777" w:rsidR="005E5707" w:rsidRPr="00B85DC5" w:rsidRDefault="005E5707" w:rsidP="006A442B">
            <w:r w:rsidRPr="00B85DC5">
              <w:t>Memory effects</w:t>
            </w:r>
          </w:p>
        </w:tc>
        <w:tc>
          <w:tcPr>
            <w:tcW w:w="907" w:type="dxa"/>
            <w:vAlign w:val="center"/>
          </w:tcPr>
          <w:p w14:paraId="12687182" w14:textId="77777777" w:rsidR="005E5707" w:rsidRPr="00B85DC5" w:rsidRDefault="005E5707" w:rsidP="006A442B">
            <w:pPr>
              <w:jc w:val="center"/>
            </w:pPr>
            <w:r w:rsidRPr="00B85DC5">
              <w:t>6.9</w:t>
            </w:r>
          </w:p>
        </w:tc>
        <w:tc>
          <w:tcPr>
            <w:tcW w:w="2247" w:type="dxa"/>
            <w:vAlign w:val="center"/>
          </w:tcPr>
          <w:p w14:paraId="4BD7497D" w14:textId="77777777" w:rsidR="005E5707" w:rsidRPr="00B85DC5" w:rsidRDefault="005E5707" w:rsidP="006A442B">
            <w:r w:rsidRPr="00B85DC5">
              <w:t>Memory effects</w:t>
            </w:r>
          </w:p>
        </w:tc>
        <w:tc>
          <w:tcPr>
            <w:tcW w:w="3417" w:type="dxa"/>
            <w:vAlign w:val="center"/>
          </w:tcPr>
          <w:p w14:paraId="1D2B2245" w14:textId="77777777" w:rsidR="005E5707" w:rsidRPr="00B85DC5" w:rsidRDefault="005E5707" w:rsidP="006A442B">
            <w:pPr>
              <w:pStyle w:val="NoSpacing"/>
              <w:rPr>
                <w:lang w:val="en-AU"/>
              </w:rPr>
            </w:pPr>
          </w:p>
        </w:tc>
      </w:tr>
      <w:tr w:rsidR="005E5707" w:rsidRPr="00B85DC5" w14:paraId="4E726B5F" w14:textId="77777777" w:rsidTr="006A442B">
        <w:trPr>
          <w:cantSplit/>
        </w:trPr>
        <w:tc>
          <w:tcPr>
            <w:tcW w:w="846" w:type="dxa"/>
            <w:vAlign w:val="center"/>
          </w:tcPr>
          <w:p w14:paraId="7C3BAB6C" w14:textId="77777777" w:rsidR="005E5707" w:rsidRPr="00B85DC5" w:rsidRDefault="005E5707" w:rsidP="006A442B">
            <w:pPr>
              <w:jc w:val="center"/>
            </w:pPr>
            <w:r w:rsidRPr="00B85DC5">
              <w:t>5.6.1</w:t>
            </w:r>
          </w:p>
        </w:tc>
        <w:tc>
          <w:tcPr>
            <w:tcW w:w="2211" w:type="dxa"/>
            <w:vAlign w:val="center"/>
          </w:tcPr>
          <w:p w14:paraId="182C448D" w14:textId="77777777" w:rsidR="005E5707" w:rsidRPr="00B85DC5" w:rsidRDefault="005E5707" w:rsidP="006A442B">
            <w:r w:rsidRPr="00B85DC5">
              <w:t>Memory effect with large differences in mass concentration</w:t>
            </w:r>
          </w:p>
        </w:tc>
        <w:tc>
          <w:tcPr>
            <w:tcW w:w="907" w:type="dxa"/>
            <w:vAlign w:val="center"/>
          </w:tcPr>
          <w:p w14:paraId="754E8181" w14:textId="77777777" w:rsidR="005E5707" w:rsidRPr="00B85DC5" w:rsidRDefault="005E5707" w:rsidP="006A442B">
            <w:pPr>
              <w:jc w:val="center"/>
            </w:pPr>
            <w:r w:rsidRPr="00B85DC5">
              <w:t>6.9.1</w:t>
            </w:r>
          </w:p>
        </w:tc>
        <w:tc>
          <w:tcPr>
            <w:tcW w:w="2247" w:type="dxa"/>
            <w:vAlign w:val="center"/>
          </w:tcPr>
          <w:p w14:paraId="5FCB191D" w14:textId="77777777" w:rsidR="005E5707" w:rsidRPr="00B85DC5" w:rsidRDefault="005E5707" w:rsidP="006A442B">
            <w:r w:rsidRPr="00B85DC5">
              <w:t>Memory effect with large differences in mass concentration</w:t>
            </w:r>
          </w:p>
        </w:tc>
        <w:tc>
          <w:tcPr>
            <w:tcW w:w="3417" w:type="dxa"/>
            <w:vAlign w:val="center"/>
          </w:tcPr>
          <w:p w14:paraId="0D8F5311" w14:textId="77777777" w:rsidR="005E5707" w:rsidRPr="00B85DC5" w:rsidRDefault="005E5707" w:rsidP="006A442B">
            <w:r w:rsidRPr="00B85DC5">
              <w:t>Revised to a general phrase for the requirement</w:t>
            </w:r>
          </w:p>
        </w:tc>
      </w:tr>
      <w:tr w:rsidR="005E5707" w:rsidRPr="00B85DC5" w14:paraId="7B4AC806" w14:textId="77777777" w:rsidTr="006A442B">
        <w:trPr>
          <w:cantSplit/>
        </w:trPr>
        <w:tc>
          <w:tcPr>
            <w:tcW w:w="846" w:type="dxa"/>
            <w:vAlign w:val="center"/>
          </w:tcPr>
          <w:p w14:paraId="168DFE32" w14:textId="77777777" w:rsidR="005E5707" w:rsidRPr="00B85DC5" w:rsidRDefault="005E5707" w:rsidP="006A442B">
            <w:pPr>
              <w:jc w:val="center"/>
            </w:pPr>
            <w:r w:rsidRPr="00B85DC5">
              <w:t>5.6.2</w:t>
            </w:r>
          </w:p>
        </w:tc>
        <w:tc>
          <w:tcPr>
            <w:tcW w:w="2211" w:type="dxa"/>
            <w:vAlign w:val="center"/>
          </w:tcPr>
          <w:p w14:paraId="605D801B" w14:textId="77777777" w:rsidR="005E5707" w:rsidRPr="00B85DC5" w:rsidRDefault="005E5707" w:rsidP="006A442B">
            <w:r w:rsidRPr="00B85DC5">
              <w:t>Memory effect with small differences in mass concentration</w:t>
            </w:r>
          </w:p>
        </w:tc>
        <w:tc>
          <w:tcPr>
            <w:tcW w:w="907" w:type="dxa"/>
            <w:vAlign w:val="center"/>
          </w:tcPr>
          <w:p w14:paraId="7E0871A2" w14:textId="77777777" w:rsidR="005E5707" w:rsidRPr="00B85DC5" w:rsidRDefault="005E5707" w:rsidP="006A442B">
            <w:pPr>
              <w:jc w:val="center"/>
            </w:pPr>
            <w:r w:rsidRPr="00B85DC5">
              <w:t>6.9.2</w:t>
            </w:r>
          </w:p>
        </w:tc>
        <w:tc>
          <w:tcPr>
            <w:tcW w:w="2247" w:type="dxa"/>
            <w:vAlign w:val="center"/>
          </w:tcPr>
          <w:p w14:paraId="24FC4E49" w14:textId="77777777" w:rsidR="005E5707" w:rsidRPr="00B85DC5" w:rsidRDefault="005E5707" w:rsidP="006A442B">
            <w:r w:rsidRPr="00B85DC5">
              <w:t>Memory effect with small differences in mass concentration</w:t>
            </w:r>
          </w:p>
        </w:tc>
        <w:tc>
          <w:tcPr>
            <w:tcW w:w="3417" w:type="dxa"/>
            <w:vAlign w:val="center"/>
          </w:tcPr>
          <w:p w14:paraId="7E5418DD" w14:textId="77777777" w:rsidR="005E5707" w:rsidRPr="00B85DC5" w:rsidRDefault="005E5707" w:rsidP="006A442B">
            <w:r w:rsidRPr="00B85DC5">
              <w:t>Revised to a general phrase for the requirement</w:t>
            </w:r>
          </w:p>
        </w:tc>
      </w:tr>
      <w:tr w:rsidR="005E5707" w:rsidRPr="00B85DC5" w14:paraId="5F6D5A07" w14:textId="77777777" w:rsidTr="006A442B">
        <w:trPr>
          <w:cantSplit/>
        </w:trPr>
        <w:tc>
          <w:tcPr>
            <w:tcW w:w="846" w:type="dxa"/>
            <w:vAlign w:val="center"/>
          </w:tcPr>
          <w:p w14:paraId="7EE88430" w14:textId="77777777" w:rsidR="005E5707" w:rsidRPr="00B85DC5" w:rsidRDefault="005E5707" w:rsidP="006A442B">
            <w:pPr>
              <w:pStyle w:val="NoSpacing"/>
              <w:jc w:val="center"/>
              <w:rPr>
                <w:lang w:val="en-AU"/>
              </w:rPr>
            </w:pPr>
          </w:p>
        </w:tc>
        <w:tc>
          <w:tcPr>
            <w:tcW w:w="2211" w:type="dxa"/>
            <w:vAlign w:val="center"/>
          </w:tcPr>
          <w:p w14:paraId="392428F0" w14:textId="77777777" w:rsidR="005E5707" w:rsidRPr="00B85DC5" w:rsidRDefault="005E5707" w:rsidP="006A442B">
            <w:pPr>
              <w:pStyle w:val="NoSpacing"/>
              <w:rPr>
                <w:lang w:val="en-AU"/>
              </w:rPr>
            </w:pPr>
          </w:p>
        </w:tc>
        <w:tc>
          <w:tcPr>
            <w:tcW w:w="907" w:type="dxa"/>
            <w:vAlign w:val="center"/>
          </w:tcPr>
          <w:p w14:paraId="3B4350A3" w14:textId="77777777" w:rsidR="005E5707" w:rsidRPr="00B85DC5" w:rsidRDefault="005E5707" w:rsidP="006A442B">
            <w:pPr>
              <w:jc w:val="center"/>
            </w:pPr>
            <w:r w:rsidRPr="00B85DC5">
              <w:t>6.9.3</w:t>
            </w:r>
          </w:p>
        </w:tc>
        <w:tc>
          <w:tcPr>
            <w:tcW w:w="2247" w:type="dxa"/>
            <w:vAlign w:val="center"/>
          </w:tcPr>
          <w:p w14:paraId="207941B4" w14:textId="77777777" w:rsidR="005E5707" w:rsidRPr="00B85DC5" w:rsidRDefault="005E5707" w:rsidP="006A442B">
            <w:r w:rsidRPr="00B85DC5">
              <w:t>Effect of water vapour (condensation)</w:t>
            </w:r>
          </w:p>
        </w:tc>
        <w:tc>
          <w:tcPr>
            <w:tcW w:w="3417" w:type="dxa"/>
            <w:vAlign w:val="center"/>
          </w:tcPr>
          <w:p w14:paraId="66DA4A9D" w14:textId="77777777" w:rsidR="005E5707" w:rsidRPr="00B85DC5" w:rsidRDefault="005E5707" w:rsidP="006A442B">
            <w:r w:rsidRPr="00B85DC5">
              <w:t>New subclause</w:t>
            </w:r>
          </w:p>
        </w:tc>
      </w:tr>
      <w:tr w:rsidR="005E5707" w:rsidRPr="00B85DC5" w14:paraId="7A55C91E" w14:textId="77777777" w:rsidTr="006A442B">
        <w:trPr>
          <w:cantSplit/>
        </w:trPr>
        <w:tc>
          <w:tcPr>
            <w:tcW w:w="846" w:type="dxa"/>
            <w:vAlign w:val="center"/>
          </w:tcPr>
          <w:p w14:paraId="01239517" w14:textId="77777777" w:rsidR="005E5707" w:rsidRPr="00B85DC5" w:rsidRDefault="005E5707" w:rsidP="006A442B">
            <w:pPr>
              <w:jc w:val="center"/>
            </w:pPr>
            <w:r w:rsidRPr="00B85DC5">
              <w:t>5.8</w:t>
            </w:r>
          </w:p>
        </w:tc>
        <w:tc>
          <w:tcPr>
            <w:tcW w:w="2211" w:type="dxa"/>
            <w:vAlign w:val="center"/>
          </w:tcPr>
          <w:p w14:paraId="4D1B3EF7" w14:textId="77777777" w:rsidR="005E5707" w:rsidRPr="00B85DC5" w:rsidRDefault="005E5707" w:rsidP="006A442B">
            <w:r w:rsidRPr="00B85DC5">
              <w:t>Minimum requirements for rated operating conditions</w:t>
            </w:r>
          </w:p>
        </w:tc>
        <w:tc>
          <w:tcPr>
            <w:tcW w:w="907" w:type="dxa"/>
            <w:vAlign w:val="center"/>
          </w:tcPr>
          <w:p w14:paraId="294B58A2" w14:textId="77777777" w:rsidR="005E5707" w:rsidRPr="00B85DC5" w:rsidRDefault="005E5707" w:rsidP="006A442B">
            <w:pPr>
              <w:jc w:val="center"/>
            </w:pPr>
            <w:r w:rsidRPr="00B85DC5">
              <w:t>6.10</w:t>
            </w:r>
          </w:p>
        </w:tc>
        <w:tc>
          <w:tcPr>
            <w:tcW w:w="2247" w:type="dxa"/>
            <w:vAlign w:val="center"/>
          </w:tcPr>
          <w:p w14:paraId="4A94080E" w14:textId="77777777" w:rsidR="005E5707" w:rsidRPr="00B85DC5" w:rsidRDefault="005E5707" w:rsidP="006A442B">
            <w:r w:rsidRPr="00B85DC5">
              <w:t>Operating conditions</w:t>
            </w:r>
          </w:p>
        </w:tc>
        <w:tc>
          <w:tcPr>
            <w:tcW w:w="3417" w:type="dxa"/>
            <w:vAlign w:val="center"/>
          </w:tcPr>
          <w:p w14:paraId="2C05ECAF" w14:textId="77777777" w:rsidR="005E5707" w:rsidRPr="00B85DC5" w:rsidRDefault="005E5707" w:rsidP="006A442B">
            <w:pPr>
              <w:pStyle w:val="NoSpacing"/>
              <w:rPr>
                <w:lang w:val="en-AU"/>
              </w:rPr>
            </w:pPr>
          </w:p>
        </w:tc>
      </w:tr>
      <w:tr w:rsidR="005E5707" w:rsidRPr="00B85DC5" w14:paraId="39C06DDD" w14:textId="77777777" w:rsidTr="006A442B">
        <w:trPr>
          <w:cantSplit/>
        </w:trPr>
        <w:tc>
          <w:tcPr>
            <w:tcW w:w="846" w:type="dxa"/>
            <w:vAlign w:val="center"/>
          </w:tcPr>
          <w:p w14:paraId="4811720B" w14:textId="77777777" w:rsidR="005E5707" w:rsidRPr="00B85DC5" w:rsidRDefault="005E5707" w:rsidP="006A442B">
            <w:pPr>
              <w:jc w:val="center"/>
            </w:pPr>
            <w:r w:rsidRPr="00B85DC5">
              <w:t>5.8.1</w:t>
            </w:r>
          </w:p>
        </w:tc>
        <w:tc>
          <w:tcPr>
            <w:tcW w:w="2211" w:type="dxa"/>
            <w:vAlign w:val="center"/>
          </w:tcPr>
          <w:p w14:paraId="6050EA6F" w14:textId="77777777" w:rsidR="005E5707" w:rsidRPr="00B85DC5" w:rsidRDefault="005E5707" w:rsidP="006A442B">
            <w:r w:rsidRPr="00B85DC5">
              <w:t>Physical influence factors</w:t>
            </w:r>
          </w:p>
          <w:p w14:paraId="1B3E8762" w14:textId="77777777" w:rsidR="005E5707" w:rsidRPr="00B85DC5" w:rsidRDefault="005E5707" w:rsidP="006A442B">
            <w:r w:rsidRPr="00B85DC5">
              <w:t>Table</w:t>
            </w:r>
          </w:p>
        </w:tc>
        <w:tc>
          <w:tcPr>
            <w:tcW w:w="907" w:type="dxa"/>
            <w:vAlign w:val="center"/>
          </w:tcPr>
          <w:p w14:paraId="48DC7306" w14:textId="77777777" w:rsidR="005E5707" w:rsidRPr="00B85DC5" w:rsidRDefault="005E5707" w:rsidP="006A442B">
            <w:pPr>
              <w:jc w:val="center"/>
            </w:pPr>
            <w:r w:rsidRPr="00B85DC5">
              <w:t>6.10.1</w:t>
            </w:r>
          </w:p>
        </w:tc>
        <w:tc>
          <w:tcPr>
            <w:tcW w:w="2247" w:type="dxa"/>
            <w:vAlign w:val="center"/>
          </w:tcPr>
          <w:p w14:paraId="4C357E67" w14:textId="77777777" w:rsidR="005E5707" w:rsidRPr="00B85DC5" w:rsidRDefault="005E5707" w:rsidP="006A442B">
            <w:r w:rsidRPr="00B85DC5">
              <w:t>Physical influence factors</w:t>
            </w:r>
          </w:p>
          <w:p w14:paraId="3B3F0B5D" w14:textId="77777777" w:rsidR="005E5707" w:rsidRPr="00B85DC5" w:rsidRDefault="005E5707" w:rsidP="006A442B">
            <w:r w:rsidRPr="00B85DC5">
              <w:t>Table 2 - Minimum rated operating conditions</w:t>
            </w:r>
          </w:p>
        </w:tc>
        <w:tc>
          <w:tcPr>
            <w:tcW w:w="3417" w:type="dxa"/>
            <w:vAlign w:val="center"/>
          </w:tcPr>
          <w:p w14:paraId="7CA3AF5F" w14:textId="77777777" w:rsidR="005E5707" w:rsidRPr="00B85DC5" w:rsidRDefault="005E5707" w:rsidP="006A442B">
            <w:r w:rsidRPr="00B85DC5">
              <w:t>Changes in Table 2:</w:t>
            </w:r>
          </w:p>
          <w:p w14:paraId="2E8BBF62" w14:textId="77777777" w:rsidR="005E5707" w:rsidRPr="00B85DC5" w:rsidRDefault="005E5707" w:rsidP="006A442B">
            <w:r w:rsidRPr="00B85DC5">
              <w:t>Low and high ambient temperatures limits modified</w:t>
            </w:r>
          </w:p>
          <w:p w14:paraId="4239CD6C" w14:textId="77777777" w:rsidR="005E5707" w:rsidRPr="00B85DC5" w:rsidRDefault="005E5707" w:rsidP="006A442B">
            <w:r w:rsidRPr="00B85DC5">
              <w:t>Ambient relative humidity for all EBA use-cases</w:t>
            </w:r>
          </w:p>
          <w:p w14:paraId="3E8A7244" w14:textId="77777777" w:rsidR="005E5707" w:rsidRPr="00B85DC5" w:rsidRDefault="005E5707" w:rsidP="006A442B">
            <w:r w:rsidRPr="00B85DC5">
              <w:t>CO</w:t>
            </w:r>
            <w:r w:rsidRPr="00B85DC5">
              <w:rPr>
                <w:vertAlign w:val="subscript"/>
              </w:rPr>
              <w:t xml:space="preserve">2 </w:t>
            </w:r>
            <w:r w:rsidRPr="00B85DC5">
              <w:t>concentration in the test gas decreased</w:t>
            </w:r>
          </w:p>
          <w:p w14:paraId="604E5FDC" w14:textId="77777777" w:rsidR="005E5707" w:rsidRPr="00B85DC5" w:rsidRDefault="005E5707" w:rsidP="006A442B">
            <w:r w:rsidRPr="00B85DC5">
              <w:t>Note to explain “methane equivalent”</w:t>
            </w:r>
          </w:p>
        </w:tc>
      </w:tr>
      <w:tr w:rsidR="005E5707" w:rsidRPr="00B85DC5" w14:paraId="11F03309" w14:textId="77777777" w:rsidTr="006A442B">
        <w:trPr>
          <w:cantSplit/>
        </w:trPr>
        <w:tc>
          <w:tcPr>
            <w:tcW w:w="846" w:type="dxa"/>
            <w:vAlign w:val="center"/>
          </w:tcPr>
          <w:p w14:paraId="26438330" w14:textId="77777777" w:rsidR="005E5707" w:rsidRPr="00B85DC5" w:rsidRDefault="005E5707" w:rsidP="006A442B">
            <w:pPr>
              <w:jc w:val="center"/>
            </w:pPr>
            <w:r w:rsidRPr="00B85DC5">
              <w:t>5.8.2</w:t>
            </w:r>
          </w:p>
        </w:tc>
        <w:tc>
          <w:tcPr>
            <w:tcW w:w="2211" w:type="dxa"/>
            <w:vAlign w:val="center"/>
          </w:tcPr>
          <w:p w14:paraId="070CA25B" w14:textId="77777777" w:rsidR="005E5707" w:rsidRPr="00B85DC5" w:rsidRDefault="005E5707" w:rsidP="006A442B">
            <w:r w:rsidRPr="00B85DC5">
              <w:t>Conditions of exhalation</w:t>
            </w:r>
          </w:p>
        </w:tc>
        <w:tc>
          <w:tcPr>
            <w:tcW w:w="907" w:type="dxa"/>
            <w:vAlign w:val="center"/>
          </w:tcPr>
          <w:p w14:paraId="0ABD2F57" w14:textId="77777777" w:rsidR="005E5707" w:rsidRPr="00B85DC5" w:rsidRDefault="005E5707" w:rsidP="006A442B">
            <w:pPr>
              <w:jc w:val="center"/>
            </w:pPr>
            <w:r w:rsidRPr="00B85DC5">
              <w:t>6.10.2</w:t>
            </w:r>
          </w:p>
        </w:tc>
        <w:tc>
          <w:tcPr>
            <w:tcW w:w="2247" w:type="dxa"/>
            <w:vAlign w:val="center"/>
          </w:tcPr>
          <w:p w14:paraId="16CDCB83" w14:textId="77777777" w:rsidR="005E5707" w:rsidRPr="00B85DC5" w:rsidRDefault="005E5707" w:rsidP="006A442B">
            <w:r w:rsidRPr="00B85DC5">
              <w:t>Conditions of exhalation</w:t>
            </w:r>
          </w:p>
        </w:tc>
        <w:tc>
          <w:tcPr>
            <w:tcW w:w="3417" w:type="dxa"/>
            <w:vAlign w:val="center"/>
          </w:tcPr>
          <w:p w14:paraId="70052F30" w14:textId="77777777" w:rsidR="005E5707" w:rsidRPr="00B85DC5" w:rsidRDefault="005E5707" w:rsidP="006A442B">
            <w:r w:rsidRPr="00B85DC5">
              <w:t xml:space="preserve">The requirement for back pressure is deleted here and included in </w:t>
            </w:r>
            <w:r w:rsidRPr="00B85DC5">
              <w:fldChar w:fldCharType="begin" w:fldLock="1"/>
            </w:r>
            <w:r w:rsidRPr="00B85DC5">
              <w:instrText xml:space="preserve"> REF _Ref87888943 \r \h  \* MERGEFORMAT </w:instrText>
            </w:r>
            <w:r w:rsidRPr="00B85DC5">
              <w:fldChar w:fldCharType="separate"/>
            </w:r>
            <w:r>
              <w:t>7.1.9</w:t>
            </w:r>
            <w:r w:rsidRPr="00B85DC5">
              <w:fldChar w:fldCharType="end"/>
            </w:r>
            <w:r w:rsidRPr="00B85DC5">
              <w:t xml:space="preserve"> mouthpieces </w:t>
            </w:r>
          </w:p>
        </w:tc>
      </w:tr>
      <w:tr w:rsidR="005E5707" w:rsidRPr="00B85DC5" w14:paraId="29BCFE22" w14:textId="77777777" w:rsidTr="006A442B">
        <w:trPr>
          <w:cantSplit/>
        </w:trPr>
        <w:tc>
          <w:tcPr>
            <w:tcW w:w="846" w:type="dxa"/>
            <w:vAlign w:val="center"/>
          </w:tcPr>
          <w:p w14:paraId="46E297A4" w14:textId="77777777" w:rsidR="005E5707" w:rsidRPr="00B85DC5" w:rsidRDefault="005E5707" w:rsidP="006A442B">
            <w:pPr>
              <w:jc w:val="center"/>
            </w:pPr>
            <w:r w:rsidRPr="00B85DC5">
              <w:t>5.10</w:t>
            </w:r>
          </w:p>
        </w:tc>
        <w:tc>
          <w:tcPr>
            <w:tcW w:w="2211" w:type="dxa"/>
            <w:vAlign w:val="center"/>
          </w:tcPr>
          <w:p w14:paraId="7DE05155" w14:textId="77777777" w:rsidR="005E5707" w:rsidRPr="00B85DC5" w:rsidRDefault="005E5707" w:rsidP="006A442B">
            <w:r w:rsidRPr="00B85DC5">
              <w:t>Disturbances and other influence quantities</w:t>
            </w:r>
          </w:p>
        </w:tc>
        <w:tc>
          <w:tcPr>
            <w:tcW w:w="907" w:type="dxa"/>
            <w:vAlign w:val="center"/>
          </w:tcPr>
          <w:p w14:paraId="219D1328" w14:textId="77777777" w:rsidR="005E5707" w:rsidRPr="00B85DC5" w:rsidRDefault="005E5707" w:rsidP="006A442B">
            <w:pPr>
              <w:jc w:val="center"/>
            </w:pPr>
            <w:r w:rsidRPr="00B85DC5">
              <w:t>6.11</w:t>
            </w:r>
          </w:p>
        </w:tc>
        <w:tc>
          <w:tcPr>
            <w:tcW w:w="2247" w:type="dxa"/>
            <w:vAlign w:val="center"/>
          </w:tcPr>
          <w:p w14:paraId="21F4A0F4" w14:textId="77777777" w:rsidR="005E5707" w:rsidRPr="00B85DC5" w:rsidRDefault="005E5707" w:rsidP="006A442B">
            <w:r w:rsidRPr="00B85DC5">
              <w:t>Disturbances and physiological influence substances</w:t>
            </w:r>
          </w:p>
          <w:p w14:paraId="40CF65B1" w14:textId="77777777" w:rsidR="005E5707" w:rsidRPr="00B85DC5" w:rsidRDefault="005E5707" w:rsidP="006A442B"/>
        </w:tc>
        <w:tc>
          <w:tcPr>
            <w:tcW w:w="3417" w:type="dxa"/>
            <w:vAlign w:val="center"/>
          </w:tcPr>
          <w:p w14:paraId="6F7D01DA" w14:textId="77777777" w:rsidR="005E5707" w:rsidRPr="00B85DC5" w:rsidRDefault="005E5707" w:rsidP="006A442B">
            <w:pPr>
              <w:pStyle w:val="NoSpacing"/>
              <w:rPr>
                <w:lang w:val="en-AU"/>
              </w:rPr>
            </w:pPr>
          </w:p>
        </w:tc>
      </w:tr>
      <w:tr w:rsidR="005E5707" w:rsidRPr="00B85DC5" w14:paraId="2DCB6ADC" w14:textId="77777777" w:rsidTr="006A442B">
        <w:trPr>
          <w:cantSplit/>
        </w:trPr>
        <w:tc>
          <w:tcPr>
            <w:tcW w:w="846" w:type="dxa"/>
            <w:vAlign w:val="center"/>
          </w:tcPr>
          <w:p w14:paraId="526E3498" w14:textId="77777777" w:rsidR="005E5707" w:rsidRPr="00B85DC5" w:rsidRDefault="005E5707" w:rsidP="006A442B">
            <w:pPr>
              <w:spacing w:before="600"/>
              <w:jc w:val="center"/>
            </w:pPr>
            <w:r w:rsidRPr="00B85DC5">
              <w:lastRenderedPageBreak/>
              <w:t>5.10.1</w:t>
            </w:r>
          </w:p>
        </w:tc>
        <w:tc>
          <w:tcPr>
            <w:tcW w:w="2211" w:type="dxa"/>
            <w:vAlign w:val="center"/>
          </w:tcPr>
          <w:p w14:paraId="68E487AE" w14:textId="77777777" w:rsidR="005E5707" w:rsidRPr="00B85DC5" w:rsidRDefault="005E5707" w:rsidP="006A442B">
            <w:pPr>
              <w:spacing w:before="600"/>
            </w:pPr>
            <w:r w:rsidRPr="00B85DC5">
              <w:t>Disturbances</w:t>
            </w:r>
          </w:p>
        </w:tc>
        <w:tc>
          <w:tcPr>
            <w:tcW w:w="907" w:type="dxa"/>
            <w:vMerge w:val="restart"/>
            <w:vAlign w:val="center"/>
          </w:tcPr>
          <w:p w14:paraId="2235FD99" w14:textId="77777777" w:rsidR="005E5707" w:rsidRPr="00B85DC5" w:rsidRDefault="005E5707" w:rsidP="006A442B">
            <w:pPr>
              <w:jc w:val="center"/>
            </w:pPr>
            <w:r w:rsidRPr="00B85DC5">
              <w:t>6.11.1</w:t>
            </w:r>
          </w:p>
        </w:tc>
        <w:tc>
          <w:tcPr>
            <w:tcW w:w="2247" w:type="dxa"/>
            <w:vMerge w:val="restart"/>
            <w:vAlign w:val="center"/>
          </w:tcPr>
          <w:p w14:paraId="0C4E92D4" w14:textId="77777777" w:rsidR="005E5707" w:rsidRPr="00B85DC5" w:rsidRDefault="005E5707" w:rsidP="006A442B">
            <w:r w:rsidRPr="00B85DC5">
              <w:t>Disturbances</w:t>
            </w:r>
          </w:p>
        </w:tc>
        <w:tc>
          <w:tcPr>
            <w:tcW w:w="3417" w:type="dxa"/>
            <w:vMerge w:val="restart"/>
            <w:vAlign w:val="center"/>
          </w:tcPr>
          <w:p w14:paraId="3D6383FE" w14:textId="77777777" w:rsidR="005E5707" w:rsidRPr="00B85DC5" w:rsidRDefault="005E5707" w:rsidP="006A442B">
            <w:r w:rsidRPr="00B85DC5">
              <w:t>Combined into one text</w:t>
            </w:r>
          </w:p>
        </w:tc>
      </w:tr>
      <w:tr w:rsidR="005E5707" w:rsidRPr="00B85DC5" w14:paraId="50DEB018" w14:textId="77777777" w:rsidTr="006A442B">
        <w:trPr>
          <w:cantSplit/>
        </w:trPr>
        <w:tc>
          <w:tcPr>
            <w:tcW w:w="846" w:type="dxa"/>
            <w:vAlign w:val="center"/>
          </w:tcPr>
          <w:p w14:paraId="6FCF4D9D" w14:textId="77777777" w:rsidR="005E5707" w:rsidRPr="00B85DC5" w:rsidRDefault="005E5707" w:rsidP="006A442B">
            <w:pPr>
              <w:jc w:val="center"/>
            </w:pPr>
            <w:r w:rsidRPr="00B85DC5">
              <w:t>5.10.1.3</w:t>
            </w:r>
          </w:p>
        </w:tc>
        <w:tc>
          <w:tcPr>
            <w:tcW w:w="2211" w:type="dxa"/>
            <w:vAlign w:val="center"/>
          </w:tcPr>
          <w:p w14:paraId="7EE17C1D" w14:textId="77777777" w:rsidR="005E5707" w:rsidRPr="00B85DC5" w:rsidRDefault="005E5707" w:rsidP="006A442B">
            <w:r w:rsidRPr="00B85DC5">
              <w:t>Application</w:t>
            </w:r>
          </w:p>
        </w:tc>
        <w:tc>
          <w:tcPr>
            <w:tcW w:w="907" w:type="dxa"/>
            <w:vMerge/>
            <w:vAlign w:val="center"/>
          </w:tcPr>
          <w:p w14:paraId="2B635CF2" w14:textId="77777777" w:rsidR="005E5707" w:rsidRPr="00B85DC5" w:rsidRDefault="005E5707" w:rsidP="006A442B">
            <w:pPr>
              <w:pStyle w:val="NoSpacing"/>
              <w:jc w:val="center"/>
              <w:rPr>
                <w:lang w:val="en-AU"/>
              </w:rPr>
            </w:pPr>
          </w:p>
        </w:tc>
        <w:tc>
          <w:tcPr>
            <w:tcW w:w="2247" w:type="dxa"/>
            <w:vMerge/>
            <w:vAlign w:val="center"/>
          </w:tcPr>
          <w:p w14:paraId="1DF185DC" w14:textId="77777777" w:rsidR="005E5707" w:rsidRPr="00B85DC5" w:rsidRDefault="005E5707" w:rsidP="006A442B">
            <w:pPr>
              <w:pStyle w:val="NoSpacing"/>
              <w:rPr>
                <w:lang w:val="en-AU"/>
              </w:rPr>
            </w:pPr>
          </w:p>
        </w:tc>
        <w:tc>
          <w:tcPr>
            <w:tcW w:w="3417" w:type="dxa"/>
            <w:vMerge/>
            <w:vAlign w:val="center"/>
          </w:tcPr>
          <w:p w14:paraId="55A90982" w14:textId="77777777" w:rsidR="005E5707" w:rsidRPr="00B85DC5" w:rsidRDefault="005E5707" w:rsidP="006A442B">
            <w:pPr>
              <w:pStyle w:val="NoSpacing"/>
              <w:rPr>
                <w:lang w:val="en-AU"/>
              </w:rPr>
            </w:pPr>
          </w:p>
        </w:tc>
      </w:tr>
      <w:tr w:rsidR="005E5707" w:rsidRPr="00B85DC5" w14:paraId="64936C50" w14:textId="77777777" w:rsidTr="006A442B">
        <w:trPr>
          <w:cantSplit/>
        </w:trPr>
        <w:tc>
          <w:tcPr>
            <w:tcW w:w="846" w:type="dxa"/>
            <w:vAlign w:val="center"/>
          </w:tcPr>
          <w:p w14:paraId="0A1669D4" w14:textId="77777777" w:rsidR="005E5707" w:rsidRPr="00B85DC5" w:rsidRDefault="005E5707" w:rsidP="006A442B">
            <w:pPr>
              <w:jc w:val="center"/>
            </w:pPr>
            <w:r w:rsidRPr="00B85DC5">
              <w:t>5.10.1.1</w:t>
            </w:r>
          </w:p>
        </w:tc>
        <w:tc>
          <w:tcPr>
            <w:tcW w:w="2211" w:type="dxa"/>
            <w:vAlign w:val="center"/>
          </w:tcPr>
          <w:p w14:paraId="18E6AD14" w14:textId="77777777" w:rsidR="005E5707" w:rsidRPr="00B85DC5" w:rsidRDefault="005E5707" w:rsidP="006A442B">
            <w:r w:rsidRPr="00B85DC5">
              <w:t>During the following disturbances</w:t>
            </w:r>
          </w:p>
        </w:tc>
        <w:tc>
          <w:tcPr>
            <w:tcW w:w="907" w:type="dxa"/>
            <w:vAlign w:val="center"/>
          </w:tcPr>
          <w:p w14:paraId="648AA18B" w14:textId="77777777" w:rsidR="005E5707" w:rsidRPr="00B85DC5" w:rsidRDefault="005E5707" w:rsidP="006A442B">
            <w:pPr>
              <w:pStyle w:val="NoSpacing"/>
              <w:jc w:val="center"/>
              <w:rPr>
                <w:lang w:val="en-AU"/>
              </w:rPr>
            </w:pPr>
          </w:p>
        </w:tc>
        <w:tc>
          <w:tcPr>
            <w:tcW w:w="2247" w:type="dxa"/>
            <w:vAlign w:val="center"/>
          </w:tcPr>
          <w:p w14:paraId="35644410" w14:textId="77777777" w:rsidR="005E5707" w:rsidRPr="00B85DC5" w:rsidRDefault="005E5707" w:rsidP="006A442B">
            <w:r w:rsidRPr="00B85DC5">
              <w:t>Table 3 - Disturbances to which EBAs shall be immune during exposure and while in operation</w:t>
            </w:r>
          </w:p>
        </w:tc>
        <w:tc>
          <w:tcPr>
            <w:tcW w:w="3417" w:type="dxa"/>
            <w:vAlign w:val="center"/>
          </w:tcPr>
          <w:p w14:paraId="6293E93C" w14:textId="77777777" w:rsidR="005E5707" w:rsidRPr="00B85DC5" w:rsidRDefault="005E5707" w:rsidP="006A442B">
            <w:r w:rsidRPr="00B85DC5">
              <w:t>Changes in Table 3:</w:t>
            </w:r>
          </w:p>
          <w:p w14:paraId="5F679151" w14:textId="77777777" w:rsidR="005E5707" w:rsidRPr="00B85DC5" w:rsidRDefault="005E5707" w:rsidP="006A442B">
            <w:r w:rsidRPr="00B85DC5">
              <w:t>Radiated RF-EM fields: range extended to 6 000 MHz</w:t>
            </w:r>
          </w:p>
          <w:p w14:paraId="233EA732" w14:textId="77777777" w:rsidR="005E5707" w:rsidRPr="00B85DC5" w:rsidRDefault="005E5707" w:rsidP="006A442B">
            <w:r w:rsidRPr="00B85DC5">
              <w:t>New: surges on mains supply lines</w:t>
            </w:r>
          </w:p>
          <w:p w14:paraId="35A0E9AE" w14:textId="77777777" w:rsidR="005E5707" w:rsidRPr="00B85DC5" w:rsidRDefault="005E5707" w:rsidP="006A442B">
            <w:r w:rsidRPr="00B85DC5">
              <w:t>New: ripple on DC mains power port</w:t>
            </w:r>
          </w:p>
          <w:p w14:paraId="79317ABE" w14:textId="77777777" w:rsidR="005E5707" w:rsidRPr="00B85DC5" w:rsidRDefault="005E5707" w:rsidP="006A442B">
            <w:r w:rsidRPr="00B85DC5">
              <w:t xml:space="preserve">Mains supply voltage dips, interruptions, variations: </w:t>
            </w:r>
            <w:r w:rsidRPr="00B85DC5">
              <w:br/>
            </w:r>
            <w:r w:rsidRPr="00B85DC5">
              <w:rPr>
                <w:i/>
              </w:rPr>
              <w:t>For AC</w:t>
            </w:r>
            <w:r w:rsidRPr="00B85DC5">
              <w:t xml:space="preserve">: changed layout (amplitude </w:t>
            </w:r>
            <w:r w:rsidRPr="00B85DC5">
              <w:br/>
              <w:t xml:space="preserve">instead of reduction in the voltage, but requirements are the same </w:t>
            </w:r>
            <w:r w:rsidRPr="00B85DC5">
              <w:br/>
            </w:r>
            <w:r w:rsidRPr="00B85DC5">
              <w:rPr>
                <w:i/>
              </w:rPr>
              <w:t>New:</w:t>
            </w:r>
            <w:r w:rsidRPr="00B85DC5">
              <w:t xml:space="preserve"> also required for DC</w:t>
            </w:r>
          </w:p>
          <w:p w14:paraId="7A3ED69D" w14:textId="77777777" w:rsidR="005E5707" w:rsidRPr="00B85DC5" w:rsidRDefault="005E5707" w:rsidP="006A442B">
            <w:r w:rsidRPr="00B85DC5">
              <w:t>Surges on mains supply lines: editorial: balanced/unbalanced lines are now called unsymmetrical/ symmetrical shielded</w:t>
            </w:r>
          </w:p>
          <w:p w14:paraId="57BC2E29" w14:textId="77777777" w:rsidR="005E5707" w:rsidRPr="00B85DC5" w:rsidRDefault="005E5707" w:rsidP="006A442B">
            <w:r w:rsidRPr="00B85DC5">
              <w:t>Electrical transient conduction along supply lines from the on-board: updated test levels</w:t>
            </w:r>
          </w:p>
          <w:p w14:paraId="6943AEBD" w14:textId="77777777" w:rsidR="005E5707" w:rsidRPr="00B85DC5" w:rsidRDefault="005E5707" w:rsidP="006A442B">
            <w:r w:rsidRPr="00B85DC5">
              <w:t>New: Electrical transient conduction via lines other than supply lines</w:t>
            </w:r>
          </w:p>
        </w:tc>
      </w:tr>
      <w:tr w:rsidR="005E5707" w:rsidRPr="00B85DC5" w14:paraId="2E27B855" w14:textId="77777777" w:rsidTr="006A442B">
        <w:trPr>
          <w:cantSplit/>
        </w:trPr>
        <w:tc>
          <w:tcPr>
            <w:tcW w:w="846" w:type="dxa"/>
            <w:vAlign w:val="center"/>
          </w:tcPr>
          <w:p w14:paraId="06AF293C" w14:textId="77777777" w:rsidR="005E5707" w:rsidRPr="00B85DC5" w:rsidRDefault="005E5707" w:rsidP="006A442B">
            <w:pPr>
              <w:jc w:val="center"/>
            </w:pPr>
            <w:r w:rsidRPr="00B85DC5">
              <w:t>5.10.1.2</w:t>
            </w:r>
          </w:p>
        </w:tc>
        <w:tc>
          <w:tcPr>
            <w:tcW w:w="2211" w:type="dxa"/>
            <w:vAlign w:val="center"/>
          </w:tcPr>
          <w:p w14:paraId="08CD930E" w14:textId="77777777" w:rsidR="005E5707" w:rsidRPr="00B85DC5" w:rsidRDefault="005E5707" w:rsidP="006A442B">
            <w:r w:rsidRPr="00B85DC5">
              <w:t>And after the following disturbances</w:t>
            </w:r>
          </w:p>
        </w:tc>
        <w:tc>
          <w:tcPr>
            <w:tcW w:w="907" w:type="dxa"/>
            <w:vAlign w:val="center"/>
          </w:tcPr>
          <w:p w14:paraId="518F32A9" w14:textId="77777777" w:rsidR="005E5707" w:rsidRPr="00B85DC5" w:rsidRDefault="005E5707" w:rsidP="006A442B">
            <w:pPr>
              <w:pStyle w:val="NoSpacing"/>
              <w:jc w:val="center"/>
              <w:rPr>
                <w:lang w:val="en-AU"/>
              </w:rPr>
            </w:pPr>
          </w:p>
        </w:tc>
        <w:tc>
          <w:tcPr>
            <w:tcW w:w="2247" w:type="dxa"/>
            <w:vAlign w:val="center"/>
          </w:tcPr>
          <w:p w14:paraId="7D976E88" w14:textId="77777777" w:rsidR="005E5707" w:rsidRPr="00B85DC5" w:rsidRDefault="005E5707" w:rsidP="006A442B">
            <w:r w:rsidRPr="00B85DC5">
              <w:t>Table 4 - Disturbances to which EBAs shall be immune after exposure</w:t>
            </w:r>
          </w:p>
        </w:tc>
        <w:tc>
          <w:tcPr>
            <w:tcW w:w="3417" w:type="dxa"/>
            <w:vAlign w:val="center"/>
          </w:tcPr>
          <w:p w14:paraId="35786240" w14:textId="77777777" w:rsidR="005E5707" w:rsidRPr="00B85DC5" w:rsidRDefault="005E5707" w:rsidP="006A442B">
            <w:r w:rsidRPr="00B85DC5">
              <w:t>Changes in Table 4:</w:t>
            </w:r>
          </w:p>
          <w:p w14:paraId="665DFB0D" w14:textId="77777777" w:rsidR="005E5707" w:rsidRPr="00B85DC5" w:rsidRDefault="005E5707" w:rsidP="006A442B">
            <w:r w:rsidRPr="00B85DC5">
              <w:t>Mechanical shocks: number of falls reduced for portable EBAs</w:t>
            </w:r>
          </w:p>
          <w:p w14:paraId="3E751EB4" w14:textId="77777777" w:rsidR="005E5707" w:rsidRPr="00B85DC5" w:rsidRDefault="005E5707" w:rsidP="006A442B">
            <w:r w:rsidRPr="00B85DC5">
              <w:t>New: vibration requirement for stationary EBAs</w:t>
            </w:r>
          </w:p>
        </w:tc>
      </w:tr>
      <w:tr w:rsidR="005E5707" w:rsidRPr="00B85DC5" w14:paraId="711F792A" w14:textId="77777777" w:rsidTr="006A442B">
        <w:trPr>
          <w:cantSplit/>
        </w:trPr>
        <w:tc>
          <w:tcPr>
            <w:tcW w:w="846" w:type="dxa"/>
            <w:vAlign w:val="center"/>
          </w:tcPr>
          <w:p w14:paraId="44D75FA8" w14:textId="77777777" w:rsidR="005E5707" w:rsidRPr="00B85DC5" w:rsidRDefault="005E5707" w:rsidP="006A442B">
            <w:pPr>
              <w:jc w:val="center"/>
            </w:pPr>
            <w:r w:rsidRPr="00B85DC5">
              <w:t>5.10.2</w:t>
            </w:r>
          </w:p>
        </w:tc>
        <w:tc>
          <w:tcPr>
            <w:tcW w:w="2211" w:type="dxa"/>
            <w:vAlign w:val="center"/>
          </w:tcPr>
          <w:p w14:paraId="157D9483" w14:textId="77777777" w:rsidR="005E5707" w:rsidRPr="00B85DC5" w:rsidRDefault="005E5707" w:rsidP="006A442B">
            <w:r w:rsidRPr="00B85DC5">
              <w:t>Physiological influence quantities</w:t>
            </w:r>
          </w:p>
        </w:tc>
        <w:tc>
          <w:tcPr>
            <w:tcW w:w="907" w:type="dxa"/>
            <w:vAlign w:val="center"/>
          </w:tcPr>
          <w:p w14:paraId="0DB72F53" w14:textId="77777777" w:rsidR="005E5707" w:rsidRPr="00B85DC5" w:rsidRDefault="005E5707" w:rsidP="006A442B">
            <w:pPr>
              <w:jc w:val="center"/>
            </w:pPr>
            <w:r w:rsidRPr="00B85DC5">
              <w:t>6.11.2</w:t>
            </w:r>
          </w:p>
        </w:tc>
        <w:tc>
          <w:tcPr>
            <w:tcW w:w="2247" w:type="dxa"/>
            <w:vAlign w:val="center"/>
          </w:tcPr>
          <w:p w14:paraId="479F2C70" w14:textId="77777777" w:rsidR="005E5707" w:rsidRPr="00B85DC5" w:rsidRDefault="005E5707" w:rsidP="006A442B">
            <w:r w:rsidRPr="00B85DC5">
              <w:t>Physiological influence substances</w:t>
            </w:r>
          </w:p>
          <w:p w14:paraId="4078A1C0" w14:textId="77777777" w:rsidR="005E5707" w:rsidRPr="00B85DC5" w:rsidRDefault="005E5707" w:rsidP="006A442B">
            <w:r w:rsidRPr="00B85DC5">
              <w:t>Table 5 - physiological influence substances</w:t>
            </w:r>
          </w:p>
        </w:tc>
        <w:tc>
          <w:tcPr>
            <w:tcW w:w="3417" w:type="dxa"/>
            <w:vAlign w:val="center"/>
          </w:tcPr>
          <w:p w14:paraId="6EE20D27" w14:textId="77777777" w:rsidR="005E5707" w:rsidRPr="00B85DC5" w:rsidRDefault="005E5707" w:rsidP="006A442B">
            <w:r w:rsidRPr="00B85DC5">
              <w:t>New approach: sensitivity with individual values for the respective substances instead of a fixed limit</w:t>
            </w:r>
          </w:p>
        </w:tc>
      </w:tr>
      <w:tr w:rsidR="005E5707" w:rsidRPr="00B85DC5" w14:paraId="53D2D001" w14:textId="77777777" w:rsidTr="006A442B">
        <w:trPr>
          <w:cantSplit/>
        </w:trPr>
        <w:tc>
          <w:tcPr>
            <w:tcW w:w="846" w:type="dxa"/>
            <w:vAlign w:val="center"/>
          </w:tcPr>
          <w:p w14:paraId="5F7844F4" w14:textId="77777777" w:rsidR="005E5707" w:rsidRPr="00B85DC5" w:rsidRDefault="005E5707" w:rsidP="006A442B">
            <w:pPr>
              <w:jc w:val="center"/>
            </w:pPr>
            <w:r w:rsidRPr="00B85DC5">
              <w:t>5.12</w:t>
            </w:r>
          </w:p>
        </w:tc>
        <w:tc>
          <w:tcPr>
            <w:tcW w:w="2211" w:type="dxa"/>
            <w:vAlign w:val="center"/>
          </w:tcPr>
          <w:p w14:paraId="23FA38DB" w14:textId="77777777" w:rsidR="005E5707" w:rsidRPr="00B85DC5" w:rsidRDefault="005E5707" w:rsidP="006A442B">
            <w:r w:rsidRPr="00B85DC5">
              <w:t>Presumption of compliance</w:t>
            </w:r>
          </w:p>
        </w:tc>
        <w:tc>
          <w:tcPr>
            <w:tcW w:w="907" w:type="dxa"/>
            <w:vAlign w:val="center"/>
          </w:tcPr>
          <w:p w14:paraId="5163F8D5" w14:textId="77777777" w:rsidR="005E5707" w:rsidRPr="00B85DC5" w:rsidRDefault="005E5707" w:rsidP="006A442B">
            <w:pPr>
              <w:pStyle w:val="NoSpacing"/>
              <w:jc w:val="center"/>
              <w:rPr>
                <w:lang w:val="en-AU"/>
              </w:rPr>
            </w:pPr>
          </w:p>
        </w:tc>
        <w:tc>
          <w:tcPr>
            <w:tcW w:w="2247" w:type="dxa"/>
            <w:vAlign w:val="center"/>
          </w:tcPr>
          <w:p w14:paraId="034DE3F7" w14:textId="77777777" w:rsidR="005E5707" w:rsidRPr="00B85DC5" w:rsidRDefault="005E5707" w:rsidP="006A442B">
            <w:pPr>
              <w:pStyle w:val="NoSpacing"/>
              <w:rPr>
                <w:lang w:val="en-AU"/>
              </w:rPr>
            </w:pPr>
          </w:p>
        </w:tc>
        <w:tc>
          <w:tcPr>
            <w:tcW w:w="3417" w:type="dxa"/>
            <w:vAlign w:val="center"/>
          </w:tcPr>
          <w:p w14:paraId="5E2F3360" w14:textId="77777777" w:rsidR="005E5707" w:rsidRPr="00B85DC5" w:rsidRDefault="005E5707" w:rsidP="006A442B">
            <w:r w:rsidRPr="00B85DC5">
              <w:t>Deleted</w:t>
            </w:r>
          </w:p>
        </w:tc>
      </w:tr>
      <w:tr w:rsidR="005E5707" w:rsidRPr="00B85DC5" w14:paraId="5D7DE7A8" w14:textId="77777777" w:rsidTr="006A442B">
        <w:trPr>
          <w:cantSplit/>
        </w:trPr>
        <w:tc>
          <w:tcPr>
            <w:tcW w:w="846" w:type="dxa"/>
            <w:vAlign w:val="center"/>
          </w:tcPr>
          <w:p w14:paraId="598296F2" w14:textId="77777777" w:rsidR="005E5707" w:rsidRPr="00B85DC5" w:rsidRDefault="005E5707" w:rsidP="006A442B">
            <w:pPr>
              <w:pStyle w:val="NoSpacing"/>
              <w:jc w:val="center"/>
              <w:rPr>
                <w:lang w:val="en-AU"/>
              </w:rPr>
            </w:pPr>
          </w:p>
        </w:tc>
        <w:tc>
          <w:tcPr>
            <w:tcW w:w="2211" w:type="dxa"/>
            <w:vAlign w:val="center"/>
          </w:tcPr>
          <w:p w14:paraId="01E5A0ED" w14:textId="77777777" w:rsidR="005E5707" w:rsidRPr="00B85DC5" w:rsidRDefault="005E5707" w:rsidP="006A442B">
            <w:pPr>
              <w:pStyle w:val="NoSpacing"/>
              <w:rPr>
                <w:lang w:val="en-AU"/>
              </w:rPr>
            </w:pPr>
          </w:p>
        </w:tc>
        <w:tc>
          <w:tcPr>
            <w:tcW w:w="907" w:type="dxa"/>
            <w:vAlign w:val="center"/>
          </w:tcPr>
          <w:p w14:paraId="615B63DC" w14:textId="77777777" w:rsidR="005E5707" w:rsidRPr="00B85DC5" w:rsidRDefault="005E5707" w:rsidP="006A442B">
            <w:pPr>
              <w:jc w:val="center"/>
            </w:pPr>
            <w:r w:rsidRPr="00B85DC5">
              <w:t>6.11.3</w:t>
            </w:r>
          </w:p>
        </w:tc>
        <w:tc>
          <w:tcPr>
            <w:tcW w:w="2247" w:type="dxa"/>
            <w:vAlign w:val="center"/>
          </w:tcPr>
          <w:p w14:paraId="0A12DEDF" w14:textId="77777777" w:rsidR="005E5707" w:rsidRPr="00B85DC5" w:rsidRDefault="005E5707" w:rsidP="006A442B">
            <w:r w:rsidRPr="00B85DC5">
              <w:t>Optional disturbances expected in specific environmental conditions</w:t>
            </w:r>
          </w:p>
          <w:p w14:paraId="10FCC35E" w14:textId="77777777" w:rsidR="005E5707" w:rsidRPr="00B85DC5" w:rsidRDefault="005E5707" w:rsidP="006A442B">
            <w:pPr>
              <w:pStyle w:val="Caption"/>
            </w:pPr>
            <w:r w:rsidRPr="00B85DC5">
              <w:t>Table 6 - Optional disturbances expected in specific environmental conditions</w:t>
            </w:r>
          </w:p>
        </w:tc>
        <w:tc>
          <w:tcPr>
            <w:tcW w:w="3417" w:type="dxa"/>
            <w:vAlign w:val="center"/>
          </w:tcPr>
          <w:p w14:paraId="4BDFA306" w14:textId="77777777" w:rsidR="005E5707" w:rsidRPr="00B85DC5" w:rsidRDefault="005E5707" w:rsidP="006A442B">
            <w:r w:rsidRPr="00B85DC5">
              <w:t>New subclause: optional disturbances</w:t>
            </w:r>
          </w:p>
        </w:tc>
      </w:tr>
      <w:tr w:rsidR="005E5707" w:rsidRPr="00B85DC5" w14:paraId="67CF5811" w14:textId="77777777" w:rsidTr="006A442B">
        <w:trPr>
          <w:cantSplit/>
        </w:trPr>
        <w:tc>
          <w:tcPr>
            <w:tcW w:w="846" w:type="dxa"/>
            <w:vMerge w:val="restart"/>
            <w:vAlign w:val="center"/>
          </w:tcPr>
          <w:p w14:paraId="422D0700" w14:textId="77777777" w:rsidR="005E5707" w:rsidRPr="00B85DC5" w:rsidRDefault="005E5707" w:rsidP="006A442B">
            <w:pPr>
              <w:jc w:val="center"/>
            </w:pPr>
            <w:r w:rsidRPr="00B85DC5">
              <w:t>6</w:t>
            </w:r>
          </w:p>
        </w:tc>
        <w:tc>
          <w:tcPr>
            <w:tcW w:w="2211" w:type="dxa"/>
            <w:vMerge w:val="restart"/>
            <w:vAlign w:val="center"/>
          </w:tcPr>
          <w:p w14:paraId="54726536" w14:textId="77777777" w:rsidR="005E5707" w:rsidRPr="00B85DC5" w:rsidRDefault="005E5707" w:rsidP="006A442B">
            <w:r w:rsidRPr="00B85DC5">
              <w:t>Technical requirements</w:t>
            </w:r>
          </w:p>
        </w:tc>
        <w:tc>
          <w:tcPr>
            <w:tcW w:w="907" w:type="dxa"/>
            <w:vAlign w:val="center"/>
          </w:tcPr>
          <w:p w14:paraId="43A1BD21" w14:textId="77777777" w:rsidR="005E5707" w:rsidRPr="00B85DC5" w:rsidRDefault="005E5707" w:rsidP="006A442B">
            <w:pPr>
              <w:jc w:val="center"/>
            </w:pPr>
            <w:r w:rsidRPr="00B85DC5">
              <w:t>7</w:t>
            </w:r>
          </w:p>
        </w:tc>
        <w:tc>
          <w:tcPr>
            <w:tcW w:w="2247" w:type="dxa"/>
            <w:vAlign w:val="center"/>
          </w:tcPr>
          <w:p w14:paraId="2EE18623" w14:textId="77777777" w:rsidR="005E5707" w:rsidRPr="00B85DC5" w:rsidRDefault="005E5707" w:rsidP="006A442B">
            <w:r w:rsidRPr="00B85DC5">
              <w:t>Technical requirements</w:t>
            </w:r>
          </w:p>
        </w:tc>
        <w:tc>
          <w:tcPr>
            <w:tcW w:w="3417" w:type="dxa"/>
            <w:vAlign w:val="center"/>
          </w:tcPr>
          <w:p w14:paraId="1CE3BCD1" w14:textId="77777777" w:rsidR="005E5707" w:rsidRPr="00B85DC5" w:rsidRDefault="005E5707" w:rsidP="006A442B">
            <w:pPr>
              <w:pStyle w:val="NoSpacing"/>
              <w:rPr>
                <w:lang w:val="en-AU"/>
              </w:rPr>
            </w:pPr>
          </w:p>
        </w:tc>
      </w:tr>
      <w:tr w:rsidR="005E5707" w:rsidRPr="00B85DC5" w14:paraId="5835E2F1" w14:textId="77777777" w:rsidTr="006A442B">
        <w:trPr>
          <w:cantSplit/>
        </w:trPr>
        <w:tc>
          <w:tcPr>
            <w:tcW w:w="846" w:type="dxa"/>
            <w:vMerge/>
            <w:vAlign w:val="center"/>
          </w:tcPr>
          <w:p w14:paraId="18728295" w14:textId="77777777" w:rsidR="005E5707" w:rsidRPr="00B85DC5" w:rsidRDefault="005E5707" w:rsidP="006A442B">
            <w:pPr>
              <w:pStyle w:val="NoSpacing"/>
              <w:jc w:val="center"/>
              <w:rPr>
                <w:lang w:val="en-AU"/>
              </w:rPr>
            </w:pPr>
          </w:p>
        </w:tc>
        <w:tc>
          <w:tcPr>
            <w:tcW w:w="2211" w:type="dxa"/>
            <w:vMerge/>
            <w:vAlign w:val="center"/>
          </w:tcPr>
          <w:p w14:paraId="7C085203" w14:textId="77777777" w:rsidR="005E5707" w:rsidRPr="00B85DC5" w:rsidRDefault="005E5707" w:rsidP="006A442B">
            <w:pPr>
              <w:pStyle w:val="NoSpacing"/>
              <w:rPr>
                <w:lang w:val="en-AU"/>
              </w:rPr>
            </w:pPr>
          </w:p>
        </w:tc>
        <w:tc>
          <w:tcPr>
            <w:tcW w:w="907" w:type="dxa"/>
            <w:vAlign w:val="center"/>
          </w:tcPr>
          <w:p w14:paraId="663F2CA8" w14:textId="77777777" w:rsidR="005E5707" w:rsidRPr="00B85DC5" w:rsidRDefault="005E5707" w:rsidP="006A442B">
            <w:pPr>
              <w:jc w:val="center"/>
            </w:pPr>
            <w:r w:rsidRPr="00B85DC5">
              <w:t>7.1</w:t>
            </w:r>
          </w:p>
        </w:tc>
        <w:tc>
          <w:tcPr>
            <w:tcW w:w="2247" w:type="dxa"/>
            <w:vAlign w:val="center"/>
          </w:tcPr>
          <w:p w14:paraId="20A114B5" w14:textId="77777777" w:rsidR="005E5707" w:rsidRPr="00B85DC5" w:rsidRDefault="005E5707" w:rsidP="006A442B">
            <w:r w:rsidRPr="00B85DC5">
              <w:t>Basic technical requirements</w:t>
            </w:r>
          </w:p>
        </w:tc>
        <w:tc>
          <w:tcPr>
            <w:tcW w:w="3417" w:type="dxa"/>
            <w:vAlign w:val="center"/>
          </w:tcPr>
          <w:p w14:paraId="5EA417E7" w14:textId="77777777" w:rsidR="005E5707" w:rsidRPr="00B85DC5" w:rsidRDefault="005E5707" w:rsidP="006A442B">
            <w:r w:rsidRPr="00B85DC5">
              <w:t>New subclause to distinguish between basic and optional requirements</w:t>
            </w:r>
          </w:p>
        </w:tc>
      </w:tr>
      <w:tr w:rsidR="005E5707" w:rsidRPr="00B85DC5" w14:paraId="749E5E8D" w14:textId="77777777" w:rsidTr="006A442B">
        <w:trPr>
          <w:cantSplit/>
        </w:trPr>
        <w:tc>
          <w:tcPr>
            <w:tcW w:w="846" w:type="dxa"/>
            <w:vAlign w:val="center"/>
          </w:tcPr>
          <w:p w14:paraId="26501237" w14:textId="77777777" w:rsidR="005E5707" w:rsidRPr="00B85DC5" w:rsidRDefault="005E5707" w:rsidP="006A442B">
            <w:pPr>
              <w:jc w:val="center"/>
            </w:pPr>
            <w:r w:rsidRPr="00B85DC5">
              <w:t>6.1</w:t>
            </w:r>
          </w:p>
        </w:tc>
        <w:tc>
          <w:tcPr>
            <w:tcW w:w="2211" w:type="dxa"/>
            <w:vAlign w:val="center"/>
          </w:tcPr>
          <w:p w14:paraId="68D79993" w14:textId="77777777" w:rsidR="005E5707" w:rsidRPr="00B85DC5" w:rsidRDefault="005E5707" w:rsidP="006A442B">
            <w:r w:rsidRPr="00B85DC5">
              <w:t>Presentation of the measurement result</w:t>
            </w:r>
          </w:p>
        </w:tc>
        <w:tc>
          <w:tcPr>
            <w:tcW w:w="907" w:type="dxa"/>
            <w:vAlign w:val="center"/>
          </w:tcPr>
          <w:p w14:paraId="322B9530" w14:textId="77777777" w:rsidR="005E5707" w:rsidRPr="00B85DC5" w:rsidRDefault="005E5707" w:rsidP="006A442B">
            <w:pPr>
              <w:jc w:val="center"/>
            </w:pPr>
            <w:r w:rsidRPr="00B85DC5">
              <w:t>7.1.1</w:t>
            </w:r>
          </w:p>
        </w:tc>
        <w:tc>
          <w:tcPr>
            <w:tcW w:w="2247" w:type="dxa"/>
            <w:vAlign w:val="center"/>
          </w:tcPr>
          <w:p w14:paraId="4D0724C9" w14:textId="77777777" w:rsidR="005E5707" w:rsidRPr="00B85DC5" w:rsidRDefault="005E5707" w:rsidP="006A442B">
            <w:r w:rsidRPr="00B85DC5">
              <w:t>Presentation of the measurement result</w:t>
            </w:r>
          </w:p>
        </w:tc>
        <w:tc>
          <w:tcPr>
            <w:tcW w:w="3417" w:type="dxa"/>
            <w:vAlign w:val="center"/>
          </w:tcPr>
          <w:p w14:paraId="261AFE66" w14:textId="77777777" w:rsidR="005E5707" w:rsidRPr="00B85DC5" w:rsidRDefault="005E5707" w:rsidP="006A442B">
            <w:pPr>
              <w:pStyle w:val="NoSpacing"/>
              <w:rPr>
                <w:lang w:val="en-AU"/>
              </w:rPr>
            </w:pPr>
          </w:p>
        </w:tc>
      </w:tr>
      <w:tr w:rsidR="005E5707" w:rsidRPr="00B85DC5" w14:paraId="7CFB132B" w14:textId="77777777" w:rsidTr="006A442B">
        <w:trPr>
          <w:cantSplit/>
        </w:trPr>
        <w:tc>
          <w:tcPr>
            <w:tcW w:w="846" w:type="dxa"/>
            <w:vAlign w:val="center"/>
          </w:tcPr>
          <w:p w14:paraId="7A9E3CB5" w14:textId="77777777" w:rsidR="005E5707" w:rsidRPr="00B85DC5" w:rsidRDefault="005E5707" w:rsidP="006A442B">
            <w:pPr>
              <w:jc w:val="center"/>
            </w:pPr>
            <w:r w:rsidRPr="00B85DC5">
              <w:t>6.1.1</w:t>
            </w:r>
          </w:p>
        </w:tc>
        <w:tc>
          <w:tcPr>
            <w:tcW w:w="2211" w:type="dxa"/>
            <w:vAlign w:val="center"/>
          </w:tcPr>
          <w:p w14:paraId="238BE4C4" w14:textId="77777777" w:rsidR="005E5707" w:rsidRPr="00B85DC5" w:rsidRDefault="005E5707" w:rsidP="006A442B">
            <w:r w:rsidRPr="00B85DC5">
              <w:t>Display</w:t>
            </w:r>
          </w:p>
        </w:tc>
        <w:tc>
          <w:tcPr>
            <w:tcW w:w="907" w:type="dxa"/>
            <w:vAlign w:val="center"/>
          </w:tcPr>
          <w:p w14:paraId="48D3F42A" w14:textId="77777777" w:rsidR="005E5707" w:rsidRPr="00B85DC5" w:rsidRDefault="005E5707" w:rsidP="006A442B">
            <w:pPr>
              <w:jc w:val="center"/>
            </w:pPr>
            <w:r w:rsidRPr="00B85DC5">
              <w:t>7.1.1.1</w:t>
            </w:r>
          </w:p>
        </w:tc>
        <w:tc>
          <w:tcPr>
            <w:tcW w:w="2247" w:type="dxa"/>
            <w:vAlign w:val="center"/>
          </w:tcPr>
          <w:p w14:paraId="064ADB9C" w14:textId="77777777" w:rsidR="005E5707" w:rsidRPr="00B85DC5" w:rsidRDefault="005E5707" w:rsidP="006A442B">
            <w:r w:rsidRPr="00B85DC5">
              <w:t>Indicating device</w:t>
            </w:r>
          </w:p>
        </w:tc>
        <w:tc>
          <w:tcPr>
            <w:tcW w:w="3417" w:type="dxa"/>
            <w:vAlign w:val="center"/>
          </w:tcPr>
          <w:p w14:paraId="00D795D1" w14:textId="77777777" w:rsidR="005E5707" w:rsidRPr="00B85DC5" w:rsidRDefault="005E5707" w:rsidP="006A442B">
            <w:r w:rsidRPr="00B85DC5">
              <w:t>Requirements for the scale interval are now placed in 6.3</w:t>
            </w:r>
          </w:p>
          <w:p w14:paraId="699B117F" w14:textId="77777777" w:rsidR="005E5707" w:rsidRPr="00B85DC5" w:rsidRDefault="005E5707" w:rsidP="006A442B">
            <w:r w:rsidRPr="00B85DC5">
              <w:t>All indications (displays, printout, stored, transmitted data) shall show the same value for one measurement result (transferred from Ed. 2012, 6.5.1.4)</w:t>
            </w:r>
          </w:p>
        </w:tc>
      </w:tr>
      <w:tr w:rsidR="005E5707" w:rsidRPr="00B85DC5" w14:paraId="1666B77A" w14:textId="77777777" w:rsidTr="006A442B">
        <w:trPr>
          <w:cantSplit/>
        </w:trPr>
        <w:tc>
          <w:tcPr>
            <w:tcW w:w="846" w:type="dxa"/>
            <w:vAlign w:val="center"/>
          </w:tcPr>
          <w:p w14:paraId="471B62B7" w14:textId="77777777" w:rsidR="005E5707" w:rsidRPr="00B85DC5" w:rsidRDefault="005E5707" w:rsidP="006A442B">
            <w:pPr>
              <w:jc w:val="center"/>
            </w:pPr>
            <w:r w:rsidRPr="00B85DC5">
              <w:t>6.1.2</w:t>
            </w:r>
          </w:p>
        </w:tc>
        <w:tc>
          <w:tcPr>
            <w:tcW w:w="2211" w:type="dxa"/>
            <w:vAlign w:val="center"/>
          </w:tcPr>
          <w:p w14:paraId="00A6D755" w14:textId="77777777" w:rsidR="005E5707" w:rsidRPr="00B85DC5" w:rsidRDefault="005E5707" w:rsidP="006A442B">
            <w:r w:rsidRPr="00B85DC5">
              <w:t>Availability of measurement results</w:t>
            </w:r>
          </w:p>
        </w:tc>
        <w:tc>
          <w:tcPr>
            <w:tcW w:w="907" w:type="dxa"/>
            <w:vAlign w:val="center"/>
          </w:tcPr>
          <w:p w14:paraId="1B9F8AFC" w14:textId="77777777" w:rsidR="005E5707" w:rsidRPr="00B85DC5" w:rsidRDefault="005E5707" w:rsidP="006A442B">
            <w:pPr>
              <w:jc w:val="center"/>
            </w:pPr>
            <w:r w:rsidRPr="00B85DC5">
              <w:t>7.1.1.2</w:t>
            </w:r>
          </w:p>
        </w:tc>
        <w:tc>
          <w:tcPr>
            <w:tcW w:w="2247" w:type="dxa"/>
            <w:vAlign w:val="center"/>
          </w:tcPr>
          <w:p w14:paraId="52A39461" w14:textId="77777777" w:rsidR="005E5707" w:rsidRPr="00B85DC5" w:rsidRDefault="005E5707" w:rsidP="006A442B">
            <w:r w:rsidRPr="00B85DC5">
              <w:t>Availability of measurement results</w:t>
            </w:r>
          </w:p>
        </w:tc>
        <w:tc>
          <w:tcPr>
            <w:tcW w:w="3417" w:type="dxa"/>
            <w:vAlign w:val="center"/>
          </w:tcPr>
          <w:p w14:paraId="6880205E" w14:textId="77777777" w:rsidR="005E5707" w:rsidRPr="00B85DC5" w:rsidRDefault="005E5707" w:rsidP="006A442B">
            <w:r w:rsidRPr="00B85DC5">
              <w:t xml:space="preserve">- </w:t>
            </w:r>
          </w:p>
        </w:tc>
      </w:tr>
      <w:tr w:rsidR="005E5707" w:rsidRPr="00B85DC5" w14:paraId="7AFD3959" w14:textId="77777777" w:rsidTr="006A442B">
        <w:trPr>
          <w:cantSplit/>
        </w:trPr>
        <w:tc>
          <w:tcPr>
            <w:tcW w:w="846" w:type="dxa"/>
            <w:vAlign w:val="center"/>
          </w:tcPr>
          <w:p w14:paraId="7D998A6D" w14:textId="77777777" w:rsidR="005E5707" w:rsidRPr="00B85DC5" w:rsidRDefault="005E5707" w:rsidP="006A442B">
            <w:pPr>
              <w:pStyle w:val="NoSpacing"/>
              <w:jc w:val="center"/>
              <w:rPr>
                <w:lang w:val="en-AU"/>
              </w:rPr>
            </w:pPr>
          </w:p>
        </w:tc>
        <w:tc>
          <w:tcPr>
            <w:tcW w:w="2211" w:type="dxa"/>
            <w:vAlign w:val="center"/>
          </w:tcPr>
          <w:p w14:paraId="06605FE7" w14:textId="77777777" w:rsidR="005E5707" w:rsidRPr="00B85DC5" w:rsidRDefault="005E5707" w:rsidP="006A442B">
            <w:pPr>
              <w:pStyle w:val="NoSpacing"/>
              <w:rPr>
                <w:lang w:val="en-AU"/>
              </w:rPr>
            </w:pPr>
          </w:p>
        </w:tc>
        <w:tc>
          <w:tcPr>
            <w:tcW w:w="907" w:type="dxa"/>
            <w:vAlign w:val="center"/>
          </w:tcPr>
          <w:p w14:paraId="3A4BCE66" w14:textId="77777777" w:rsidR="005E5707" w:rsidRPr="00B85DC5" w:rsidRDefault="005E5707" w:rsidP="006A442B">
            <w:pPr>
              <w:jc w:val="center"/>
            </w:pPr>
            <w:r w:rsidRPr="00B85DC5">
              <w:t>7.1.1.3</w:t>
            </w:r>
          </w:p>
        </w:tc>
        <w:tc>
          <w:tcPr>
            <w:tcW w:w="2247" w:type="dxa"/>
            <w:vAlign w:val="center"/>
          </w:tcPr>
          <w:p w14:paraId="093A02B7" w14:textId="77777777" w:rsidR="005E5707" w:rsidRPr="00B85DC5" w:rsidRDefault="005E5707" w:rsidP="006A442B">
            <w:r w:rsidRPr="00B85DC5">
              <w:t>Presentations when in metrological test mode</w:t>
            </w:r>
          </w:p>
        </w:tc>
        <w:tc>
          <w:tcPr>
            <w:tcW w:w="3417" w:type="dxa"/>
            <w:vAlign w:val="center"/>
          </w:tcPr>
          <w:p w14:paraId="1186C9ED" w14:textId="77777777" w:rsidR="005E5707" w:rsidRPr="00B85DC5" w:rsidRDefault="005E5707" w:rsidP="006A442B">
            <w:r w:rsidRPr="00B85DC5">
              <w:t>New subclause</w:t>
            </w:r>
          </w:p>
        </w:tc>
      </w:tr>
      <w:tr w:rsidR="005E5707" w:rsidRPr="00B85DC5" w14:paraId="6648F354" w14:textId="77777777" w:rsidTr="006A442B">
        <w:trPr>
          <w:cantSplit/>
        </w:trPr>
        <w:tc>
          <w:tcPr>
            <w:tcW w:w="846" w:type="dxa"/>
            <w:vAlign w:val="center"/>
          </w:tcPr>
          <w:p w14:paraId="5F8E0AA2" w14:textId="77777777" w:rsidR="005E5707" w:rsidRPr="00B85DC5" w:rsidRDefault="005E5707" w:rsidP="006A442B">
            <w:pPr>
              <w:jc w:val="center"/>
            </w:pPr>
            <w:r w:rsidRPr="00B85DC5">
              <w:t>6.2</w:t>
            </w:r>
          </w:p>
        </w:tc>
        <w:tc>
          <w:tcPr>
            <w:tcW w:w="2211" w:type="dxa"/>
            <w:vAlign w:val="center"/>
          </w:tcPr>
          <w:p w14:paraId="673ADA11" w14:textId="77777777" w:rsidR="005E5707" w:rsidRPr="00B85DC5" w:rsidRDefault="005E5707" w:rsidP="006A442B">
            <w:r w:rsidRPr="00B85DC5">
              <w:t>Protection against fraud</w:t>
            </w:r>
          </w:p>
        </w:tc>
        <w:tc>
          <w:tcPr>
            <w:tcW w:w="907" w:type="dxa"/>
            <w:vAlign w:val="center"/>
          </w:tcPr>
          <w:p w14:paraId="57CCA99F" w14:textId="77777777" w:rsidR="005E5707" w:rsidRPr="00B85DC5" w:rsidRDefault="005E5707" w:rsidP="006A442B">
            <w:pPr>
              <w:jc w:val="center"/>
            </w:pPr>
            <w:r w:rsidRPr="00B85DC5">
              <w:t>7.1.2</w:t>
            </w:r>
          </w:p>
        </w:tc>
        <w:tc>
          <w:tcPr>
            <w:tcW w:w="2247" w:type="dxa"/>
            <w:vAlign w:val="center"/>
          </w:tcPr>
          <w:p w14:paraId="619424BB" w14:textId="77777777" w:rsidR="005E5707" w:rsidRPr="00B85DC5" w:rsidRDefault="005E5707" w:rsidP="006A442B">
            <w:r w:rsidRPr="00B85DC5">
              <w:t>Protection against fraud</w:t>
            </w:r>
          </w:p>
        </w:tc>
        <w:tc>
          <w:tcPr>
            <w:tcW w:w="3417" w:type="dxa"/>
            <w:vAlign w:val="center"/>
          </w:tcPr>
          <w:p w14:paraId="0B521053" w14:textId="77777777" w:rsidR="005E5707" w:rsidRPr="00B85DC5" w:rsidRDefault="005E5707" w:rsidP="006A442B">
            <w:r w:rsidRPr="00B85DC5">
              <w:t>Editorial corrections to clarify the paragraph</w:t>
            </w:r>
          </w:p>
        </w:tc>
      </w:tr>
      <w:tr w:rsidR="005E5707" w:rsidRPr="00B85DC5" w14:paraId="6137A259" w14:textId="77777777" w:rsidTr="006A442B">
        <w:trPr>
          <w:cantSplit/>
        </w:trPr>
        <w:tc>
          <w:tcPr>
            <w:tcW w:w="846" w:type="dxa"/>
            <w:vAlign w:val="center"/>
          </w:tcPr>
          <w:p w14:paraId="17ABB9AE" w14:textId="77777777" w:rsidR="005E5707" w:rsidRPr="00B85DC5" w:rsidRDefault="005E5707" w:rsidP="006A442B">
            <w:pPr>
              <w:jc w:val="center"/>
            </w:pPr>
            <w:r w:rsidRPr="00B85DC5">
              <w:t>6.3</w:t>
            </w:r>
          </w:p>
        </w:tc>
        <w:tc>
          <w:tcPr>
            <w:tcW w:w="2211" w:type="dxa"/>
            <w:vAlign w:val="center"/>
          </w:tcPr>
          <w:p w14:paraId="31FF0BB9" w14:textId="77777777" w:rsidR="005E5707" w:rsidRPr="00B85DC5" w:rsidRDefault="005E5707" w:rsidP="006A442B">
            <w:r w:rsidRPr="00B85DC5">
              <w:t>Checking operations</w:t>
            </w:r>
          </w:p>
        </w:tc>
        <w:tc>
          <w:tcPr>
            <w:tcW w:w="907" w:type="dxa"/>
            <w:vAlign w:val="center"/>
          </w:tcPr>
          <w:p w14:paraId="207184F0" w14:textId="77777777" w:rsidR="005E5707" w:rsidRPr="00B85DC5" w:rsidRDefault="005E5707" w:rsidP="006A442B">
            <w:pPr>
              <w:jc w:val="center"/>
            </w:pPr>
            <w:r w:rsidRPr="00B85DC5">
              <w:t>7.1.3</w:t>
            </w:r>
          </w:p>
        </w:tc>
        <w:tc>
          <w:tcPr>
            <w:tcW w:w="2247" w:type="dxa"/>
            <w:vAlign w:val="center"/>
          </w:tcPr>
          <w:p w14:paraId="3E059EAA" w14:textId="77777777" w:rsidR="005E5707" w:rsidRPr="00B85DC5" w:rsidRDefault="005E5707" w:rsidP="006A442B">
            <w:r w:rsidRPr="00B85DC5">
              <w:t>Checking operations</w:t>
            </w:r>
          </w:p>
        </w:tc>
        <w:tc>
          <w:tcPr>
            <w:tcW w:w="3417" w:type="dxa"/>
            <w:vAlign w:val="center"/>
          </w:tcPr>
          <w:p w14:paraId="78A4B16D" w14:textId="77777777" w:rsidR="005E5707" w:rsidRPr="00B85DC5" w:rsidRDefault="005E5707" w:rsidP="006A442B">
            <w:r w:rsidRPr="00B85DC5">
              <w:t>Second paragraph revised to a general phrase for the requirement</w:t>
            </w:r>
          </w:p>
        </w:tc>
      </w:tr>
      <w:tr w:rsidR="005E5707" w:rsidRPr="00B85DC5" w14:paraId="72F47DD6" w14:textId="77777777" w:rsidTr="006A442B">
        <w:trPr>
          <w:cantSplit/>
        </w:trPr>
        <w:tc>
          <w:tcPr>
            <w:tcW w:w="846" w:type="dxa"/>
            <w:vAlign w:val="center"/>
          </w:tcPr>
          <w:p w14:paraId="2E5C24FF" w14:textId="77777777" w:rsidR="005E5707" w:rsidRPr="00B85DC5" w:rsidRDefault="005E5707" w:rsidP="006A442B">
            <w:pPr>
              <w:jc w:val="center"/>
            </w:pPr>
            <w:r w:rsidRPr="00B85DC5">
              <w:t>6.3.1</w:t>
            </w:r>
          </w:p>
        </w:tc>
        <w:tc>
          <w:tcPr>
            <w:tcW w:w="2211" w:type="dxa"/>
            <w:vAlign w:val="center"/>
          </w:tcPr>
          <w:p w14:paraId="20041D5C" w14:textId="77777777" w:rsidR="005E5707" w:rsidRPr="00B85DC5" w:rsidRDefault="005E5707" w:rsidP="006A442B">
            <w:r w:rsidRPr="00B85DC5">
              <w:t>Warm-up time</w:t>
            </w:r>
          </w:p>
        </w:tc>
        <w:tc>
          <w:tcPr>
            <w:tcW w:w="907" w:type="dxa"/>
            <w:vAlign w:val="center"/>
          </w:tcPr>
          <w:p w14:paraId="58E71A47" w14:textId="77777777" w:rsidR="005E5707" w:rsidRPr="00B85DC5" w:rsidRDefault="005E5707" w:rsidP="006A442B">
            <w:pPr>
              <w:jc w:val="center"/>
            </w:pPr>
            <w:r w:rsidRPr="00B85DC5">
              <w:t>7.1.4</w:t>
            </w:r>
          </w:p>
        </w:tc>
        <w:tc>
          <w:tcPr>
            <w:tcW w:w="2247" w:type="dxa"/>
            <w:vAlign w:val="center"/>
          </w:tcPr>
          <w:p w14:paraId="34E7F70D" w14:textId="77777777" w:rsidR="005E5707" w:rsidRPr="00B85DC5" w:rsidRDefault="005E5707" w:rsidP="006A442B">
            <w:r w:rsidRPr="00B85DC5">
              <w:t>Warm-up time</w:t>
            </w:r>
          </w:p>
          <w:p w14:paraId="41FD7EB8" w14:textId="77777777" w:rsidR="005E5707" w:rsidRPr="00B85DC5" w:rsidRDefault="005E5707" w:rsidP="006A442B">
            <w:r w:rsidRPr="00B85DC5">
              <w:t>Table 7 - warm-up time for different use-cases</w:t>
            </w:r>
          </w:p>
        </w:tc>
        <w:tc>
          <w:tcPr>
            <w:tcW w:w="3417" w:type="dxa"/>
            <w:vAlign w:val="center"/>
          </w:tcPr>
          <w:p w14:paraId="34F3403F" w14:textId="77777777" w:rsidR="005E5707" w:rsidRPr="00B85DC5" w:rsidRDefault="005E5707" w:rsidP="006A442B">
            <w:r w:rsidRPr="00B85DC5">
              <w:t>Introduction of specific maximum warm-up times depending on the use-case type of EBA</w:t>
            </w:r>
          </w:p>
        </w:tc>
      </w:tr>
      <w:tr w:rsidR="005E5707" w:rsidRPr="00B85DC5" w14:paraId="3C612874" w14:textId="77777777" w:rsidTr="006A442B">
        <w:trPr>
          <w:cantSplit/>
        </w:trPr>
        <w:tc>
          <w:tcPr>
            <w:tcW w:w="846" w:type="dxa"/>
            <w:vAlign w:val="center"/>
          </w:tcPr>
          <w:p w14:paraId="288C697D" w14:textId="77777777" w:rsidR="005E5707" w:rsidRPr="00B85DC5" w:rsidRDefault="005E5707" w:rsidP="006A442B">
            <w:pPr>
              <w:jc w:val="center"/>
            </w:pPr>
            <w:r w:rsidRPr="00B85DC5">
              <w:t>6.3.2</w:t>
            </w:r>
          </w:p>
        </w:tc>
        <w:tc>
          <w:tcPr>
            <w:tcW w:w="2211" w:type="dxa"/>
            <w:vAlign w:val="center"/>
          </w:tcPr>
          <w:p w14:paraId="2DB7A5DF" w14:textId="77777777" w:rsidR="005E5707" w:rsidRPr="00B85DC5" w:rsidRDefault="005E5707" w:rsidP="006A442B">
            <w:r w:rsidRPr="00B85DC5">
              <w:t>Availability for measurement</w:t>
            </w:r>
          </w:p>
        </w:tc>
        <w:tc>
          <w:tcPr>
            <w:tcW w:w="907" w:type="dxa"/>
            <w:vAlign w:val="center"/>
          </w:tcPr>
          <w:p w14:paraId="79631E18" w14:textId="77777777" w:rsidR="005E5707" w:rsidRPr="00B85DC5" w:rsidRDefault="005E5707" w:rsidP="006A442B">
            <w:pPr>
              <w:jc w:val="center"/>
            </w:pPr>
            <w:r w:rsidRPr="00B85DC5">
              <w:t>7.1.5</w:t>
            </w:r>
          </w:p>
        </w:tc>
        <w:tc>
          <w:tcPr>
            <w:tcW w:w="2247" w:type="dxa"/>
            <w:vAlign w:val="center"/>
          </w:tcPr>
          <w:p w14:paraId="6A8686DC" w14:textId="77777777" w:rsidR="005E5707" w:rsidRPr="00B85DC5" w:rsidRDefault="005E5707" w:rsidP="006A442B">
            <w:r w:rsidRPr="00B85DC5">
              <w:t>Availability for measurement</w:t>
            </w:r>
          </w:p>
        </w:tc>
        <w:tc>
          <w:tcPr>
            <w:tcW w:w="3417" w:type="dxa"/>
            <w:vAlign w:val="center"/>
          </w:tcPr>
          <w:p w14:paraId="45F0A7C6" w14:textId="77777777" w:rsidR="005E5707" w:rsidRPr="00B85DC5" w:rsidRDefault="005E5707" w:rsidP="006A442B">
            <w:r w:rsidRPr="00B85DC5">
              <w:t>Editorial corrections</w:t>
            </w:r>
          </w:p>
        </w:tc>
      </w:tr>
      <w:tr w:rsidR="005E5707" w:rsidRPr="00B85DC5" w14:paraId="03E8EA7D" w14:textId="77777777" w:rsidTr="006A442B">
        <w:trPr>
          <w:cantSplit/>
        </w:trPr>
        <w:tc>
          <w:tcPr>
            <w:tcW w:w="846" w:type="dxa"/>
            <w:vAlign w:val="center"/>
          </w:tcPr>
          <w:p w14:paraId="7659B597" w14:textId="77777777" w:rsidR="005E5707" w:rsidRPr="00B85DC5" w:rsidRDefault="005E5707" w:rsidP="006A442B">
            <w:pPr>
              <w:pStyle w:val="NoSpacing"/>
              <w:jc w:val="center"/>
              <w:rPr>
                <w:lang w:val="en-AU"/>
              </w:rPr>
            </w:pPr>
          </w:p>
        </w:tc>
        <w:tc>
          <w:tcPr>
            <w:tcW w:w="2211" w:type="dxa"/>
            <w:vAlign w:val="center"/>
          </w:tcPr>
          <w:p w14:paraId="6A985EAF" w14:textId="77777777" w:rsidR="005E5707" w:rsidRPr="00B85DC5" w:rsidRDefault="005E5707" w:rsidP="006A442B">
            <w:pPr>
              <w:pStyle w:val="NoSpacing"/>
              <w:rPr>
                <w:lang w:val="en-AU"/>
              </w:rPr>
            </w:pPr>
          </w:p>
        </w:tc>
        <w:tc>
          <w:tcPr>
            <w:tcW w:w="907" w:type="dxa"/>
            <w:vAlign w:val="center"/>
          </w:tcPr>
          <w:p w14:paraId="72755116" w14:textId="77777777" w:rsidR="005E5707" w:rsidRPr="00B85DC5" w:rsidRDefault="005E5707" w:rsidP="006A442B">
            <w:pPr>
              <w:jc w:val="center"/>
            </w:pPr>
            <w:r w:rsidRPr="00B85DC5">
              <w:t>7.1.6</w:t>
            </w:r>
          </w:p>
        </w:tc>
        <w:tc>
          <w:tcPr>
            <w:tcW w:w="2247" w:type="dxa"/>
            <w:vAlign w:val="center"/>
          </w:tcPr>
          <w:p w14:paraId="19B4C051" w14:textId="77777777" w:rsidR="005E5707" w:rsidRPr="00B85DC5" w:rsidRDefault="005E5707" w:rsidP="006A442B">
            <w:r w:rsidRPr="00B85DC5">
              <w:t>Power supply duration of internal batteries</w:t>
            </w:r>
          </w:p>
        </w:tc>
        <w:tc>
          <w:tcPr>
            <w:tcW w:w="3417" w:type="dxa"/>
            <w:vAlign w:val="center"/>
          </w:tcPr>
          <w:p w14:paraId="464298B3" w14:textId="77777777" w:rsidR="005E5707" w:rsidRPr="00B85DC5" w:rsidRDefault="005E5707" w:rsidP="006A442B">
            <w:r w:rsidRPr="00B85DC5">
              <w:t>New subclause</w:t>
            </w:r>
          </w:p>
        </w:tc>
      </w:tr>
      <w:tr w:rsidR="005E5707" w:rsidRPr="00B85DC5" w14:paraId="25F00D83" w14:textId="77777777" w:rsidTr="006A442B">
        <w:trPr>
          <w:cantSplit/>
        </w:trPr>
        <w:tc>
          <w:tcPr>
            <w:tcW w:w="846" w:type="dxa"/>
            <w:vAlign w:val="center"/>
          </w:tcPr>
          <w:p w14:paraId="197880A0" w14:textId="77777777" w:rsidR="005E5707" w:rsidRPr="00B85DC5" w:rsidRDefault="005E5707" w:rsidP="006A442B">
            <w:pPr>
              <w:jc w:val="center"/>
            </w:pPr>
            <w:r w:rsidRPr="00B85DC5">
              <w:lastRenderedPageBreak/>
              <w:t>6.3.3</w:t>
            </w:r>
          </w:p>
        </w:tc>
        <w:tc>
          <w:tcPr>
            <w:tcW w:w="2211" w:type="dxa"/>
            <w:vAlign w:val="center"/>
          </w:tcPr>
          <w:p w14:paraId="3EEB2AFB" w14:textId="77777777" w:rsidR="005E5707" w:rsidRPr="00B85DC5" w:rsidRDefault="005E5707" w:rsidP="006A442B">
            <w:r w:rsidRPr="00B85DC5">
              <w:t>Continuity of the exhalation</w:t>
            </w:r>
          </w:p>
        </w:tc>
        <w:tc>
          <w:tcPr>
            <w:tcW w:w="907" w:type="dxa"/>
            <w:vAlign w:val="center"/>
          </w:tcPr>
          <w:p w14:paraId="5EDCA324" w14:textId="77777777" w:rsidR="005E5707" w:rsidRPr="00B85DC5" w:rsidRDefault="005E5707" w:rsidP="006A442B">
            <w:pPr>
              <w:jc w:val="center"/>
            </w:pPr>
            <w:r w:rsidRPr="00B85DC5">
              <w:t>7.1.7</w:t>
            </w:r>
          </w:p>
        </w:tc>
        <w:tc>
          <w:tcPr>
            <w:tcW w:w="2247" w:type="dxa"/>
            <w:vAlign w:val="center"/>
          </w:tcPr>
          <w:p w14:paraId="516B929D" w14:textId="77777777" w:rsidR="005E5707" w:rsidRPr="00B85DC5" w:rsidRDefault="005E5707" w:rsidP="006A442B">
            <w:r w:rsidRPr="00B85DC5">
              <w:t>Continuity of the exhalation</w:t>
            </w:r>
          </w:p>
        </w:tc>
        <w:tc>
          <w:tcPr>
            <w:tcW w:w="3417" w:type="dxa"/>
            <w:vAlign w:val="center"/>
          </w:tcPr>
          <w:p w14:paraId="26E47883" w14:textId="77777777" w:rsidR="005E5707" w:rsidRPr="00B85DC5" w:rsidRDefault="005E5707" w:rsidP="006A442B">
            <w:r w:rsidRPr="00B85DC5">
              <w:t xml:space="preserve">- </w:t>
            </w:r>
          </w:p>
        </w:tc>
      </w:tr>
      <w:tr w:rsidR="005E5707" w:rsidRPr="00B85DC5" w14:paraId="23136BAE" w14:textId="77777777" w:rsidTr="006A442B">
        <w:trPr>
          <w:cantSplit/>
        </w:trPr>
        <w:tc>
          <w:tcPr>
            <w:tcW w:w="846" w:type="dxa"/>
            <w:vAlign w:val="center"/>
          </w:tcPr>
          <w:p w14:paraId="05431EDA" w14:textId="77777777" w:rsidR="005E5707" w:rsidRPr="00B85DC5" w:rsidRDefault="005E5707" w:rsidP="006A442B">
            <w:pPr>
              <w:jc w:val="center"/>
            </w:pPr>
            <w:r w:rsidRPr="00B85DC5">
              <w:t>6.3.4</w:t>
            </w:r>
          </w:p>
        </w:tc>
        <w:tc>
          <w:tcPr>
            <w:tcW w:w="2211" w:type="dxa"/>
            <w:vAlign w:val="center"/>
          </w:tcPr>
          <w:p w14:paraId="7B0356E0" w14:textId="77777777" w:rsidR="005E5707" w:rsidRPr="00B85DC5" w:rsidRDefault="005E5707" w:rsidP="006A442B">
            <w:r w:rsidRPr="00B85DC5">
              <w:t>Alcohol in the upper respiratory tract</w:t>
            </w:r>
          </w:p>
        </w:tc>
        <w:tc>
          <w:tcPr>
            <w:tcW w:w="907" w:type="dxa"/>
            <w:vAlign w:val="center"/>
          </w:tcPr>
          <w:p w14:paraId="4A28CCBB" w14:textId="77777777" w:rsidR="005E5707" w:rsidRPr="00B85DC5" w:rsidRDefault="005E5707" w:rsidP="006A442B">
            <w:pPr>
              <w:jc w:val="center"/>
            </w:pPr>
            <w:r w:rsidRPr="00B85DC5">
              <w:t>7.1.8</w:t>
            </w:r>
          </w:p>
        </w:tc>
        <w:tc>
          <w:tcPr>
            <w:tcW w:w="2247" w:type="dxa"/>
            <w:vAlign w:val="center"/>
          </w:tcPr>
          <w:p w14:paraId="1A42F76E" w14:textId="77777777" w:rsidR="005E5707" w:rsidRPr="00B85DC5" w:rsidRDefault="005E5707" w:rsidP="006A442B">
            <w:r w:rsidRPr="00B85DC5">
              <w:t>Alcohol in the upper respiratory tract</w:t>
            </w:r>
          </w:p>
        </w:tc>
        <w:tc>
          <w:tcPr>
            <w:tcW w:w="3417" w:type="dxa"/>
            <w:vAlign w:val="center"/>
          </w:tcPr>
          <w:p w14:paraId="161AF41B" w14:textId="77777777" w:rsidR="005E5707" w:rsidRPr="00B85DC5" w:rsidRDefault="005E5707" w:rsidP="006A442B">
            <w:r w:rsidRPr="00B85DC5">
              <w:t xml:space="preserve">- </w:t>
            </w:r>
          </w:p>
        </w:tc>
      </w:tr>
      <w:tr w:rsidR="005E5707" w:rsidRPr="00B85DC5" w14:paraId="73641BAC" w14:textId="77777777" w:rsidTr="006A442B">
        <w:trPr>
          <w:cantSplit/>
        </w:trPr>
        <w:tc>
          <w:tcPr>
            <w:tcW w:w="846" w:type="dxa"/>
            <w:vAlign w:val="center"/>
          </w:tcPr>
          <w:p w14:paraId="3B16AAB5" w14:textId="77777777" w:rsidR="005E5707" w:rsidRPr="00B85DC5" w:rsidRDefault="005E5707" w:rsidP="006A442B">
            <w:pPr>
              <w:pStyle w:val="NoSpacing"/>
              <w:jc w:val="center"/>
              <w:rPr>
                <w:lang w:val="en-AU"/>
              </w:rPr>
            </w:pPr>
          </w:p>
        </w:tc>
        <w:tc>
          <w:tcPr>
            <w:tcW w:w="2211" w:type="dxa"/>
            <w:vAlign w:val="center"/>
          </w:tcPr>
          <w:p w14:paraId="6F9FB9F1" w14:textId="77777777" w:rsidR="005E5707" w:rsidRPr="00B85DC5" w:rsidRDefault="005E5707" w:rsidP="006A442B">
            <w:pPr>
              <w:pStyle w:val="NoSpacing"/>
              <w:rPr>
                <w:lang w:val="en-AU"/>
              </w:rPr>
            </w:pPr>
          </w:p>
        </w:tc>
        <w:tc>
          <w:tcPr>
            <w:tcW w:w="907" w:type="dxa"/>
            <w:vAlign w:val="center"/>
          </w:tcPr>
          <w:p w14:paraId="5DAD4ABC" w14:textId="77777777" w:rsidR="005E5707" w:rsidRPr="00B85DC5" w:rsidRDefault="005E5707" w:rsidP="006A442B">
            <w:pPr>
              <w:jc w:val="center"/>
            </w:pPr>
            <w:r w:rsidRPr="00B85DC5">
              <w:t>7.1.9</w:t>
            </w:r>
          </w:p>
        </w:tc>
        <w:tc>
          <w:tcPr>
            <w:tcW w:w="2247" w:type="dxa"/>
            <w:vAlign w:val="center"/>
          </w:tcPr>
          <w:p w14:paraId="5C18F59F" w14:textId="77777777" w:rsidR="005E5707" w:rsidRPr="00B85DC5" w:rsidRDefault="005E5707" w:rsidP="006A442B">
            <w:r w:rsidRPr="00B85DC5">
              <w:t>Mouthpieces</w:t>
            </w:r>
          </w:p>
        </w:tc>
        <w:tc>
          <w:tcPr>
            <w:tcW w:w="3417" w:type="dxa"/>
            <w:vAlign w:val="center"/>
          </w:tcPr>
          <w:p w14:paraId="4493C11C" w14:textId="77777777" w:rsidR="005E5707" w:rsidRPr="00B85DC5" w:rsidRDefault="005E5707" w:rsidP="006A442B">
            <w:r w:rsidRPr="00B85DC5">
              <w:t>New subclause to group together all the requirements for mouthpieces from Ed. 2012, 5.8.2 and 8.2</w:t>
            </w:r>
          </w:p>
        </w:tc>
      </w:tr>
      <w:tr w:rsidR="005E5707" w:rsidRPr="00B85DC5" w14:paraId="7011BDFD" w14:textId="77777777" w:rsidTr="006A442B">
        <w:trPr>
          <w:cantSplit/>
        </w:trPr>
        <w:tc>
          <w:tcPr>
            <w:tcW w:w="846" w:type="dxa"/>
            <w:vAlign w:val="center"/>
          </w:tcPr>
          <w:p w14:paraId="628680C8" w14:textId="77777777" w:rsidR="005E5707" w:rsidRPr="00B85DC5" w:rsidRDefault="005E5707" w:rsidP="006A442B">
            <w:pPr>
              <w:jc w:val="center"/>
            </w:pPr>
            <w:r w:rsidRPr="00B85DC5">
              <w:t>6.4</w:t>
            </w:r>
          </w:p>
        </w:tc>
        <w:tc>
          <w:tcPr>
            <w:tcW w:w="2211" w:type="dxa"/>
            <w:vAlign w:val="center"/>
          </w:tcPr>
          <w:p w14:paraId="5D0756B1" w14:textId="77777777" w:rsidR="005E5707" w:rsidRPr="00B85DC5" w:rsidRDefault="005E5707" w:rsidP="006A442B">
            <w:r w:rsidRPr="00B85DC5">
              <w:t>Software</w:t>
            </w:r>
          </w:p>
        </w:tc>
        <w:tc>
          <w:tcPr>
            <w:tcW w:w="907" w:type="dxa"/>
            <w:vAlign w:val="center"/>
          </w:tcPr>
          <w:p w14:paraId="7D959C90" w14:textId="77777777" w:rsidR="005E5707" w:rsidRPr="00B85DC5" w:rsidRDefault="005E5707" w:rsidP="006A442B">
            <w:pPr>
              <w:jc w:val="center"/>
            </w:pPr>
            <w:r w:rsidRPr="00B85DC5">
              <w:t>7.1.10</w:t>
            </w:r>
          </w:p>
        </w:tc>
        <w:tc>
          <w:tcPr>
            <w:tcW w:w="2247" w:type="dxa"/>
            <w:vAlign w:val="center"/>
          </w:tcPr>
          <w:p w14:paraId="6FA43F77" w14:textId="77777777" w:rsidR="005E5707" w:rsidRPr="00B85DC5" w:rsidRDefault="005E5707" w:rsidP="006A442B">
            <w:r w:rsidRPr="00B85DC5">
              <w:t>Software</w:t>
            </w:r>
          </w:p>
        </w:tc>
        <w:tc>
          <w:tcPr>
            <w:tcW w:w="3417" w:type="dxa"/>
            <w:vAlign w:val="center"/>
          </w:tcPr>
          <w:p w14:paraId="0B239B84" w14:textId="77777777" w:rsidR="005E5707" w:rsidRPr="00B85DC5" w:rsidRDefault="005E5707" w:rsidP="006A442B">
            <w:r w:rsidRPr="00B85DC5">
              <w:t>Reference to D 31 for software requirements</w:t>
            </w:r>
          </w:p>
        </w:tc>
      </w:tr>
      <w:tr w:rsidR="005E5707" w:rsidRPr="00B85DC5" w14:paraId="38547090" w14:textId="77777777" w:rsidTr="006A442B">
        <w:trPr>
          <w:cantSplit/>
        </w:trPr>
        <w:tc>
          <w:tcPr>
            <w:tcW w:w="846" w:type="dxa"/>
            <w:vAlign w:val="center"/>
          </w:tcPr>
          <w:p w14:paraId="73B28519" w14:textId="77777777" w:rsidR="005E5707" w:rsidRPr="00B85DC5" w:rsidRDefault="005E5707" w:rsidP="006A442B">
            <w:pPr>
              <w:jc w:val="center"/>
            </w:pPr>
            <w:r w:rsidRPr="00B85DC5">
              <w:t>6.4.1</w:t>
            </w:r>
          </w:p>
        </w:tc>
        <w:tc>
          <w:tcPr>
            <w:tcW w:w="2211" w:type="dxa"/>
            <w:vAlign w:val="center"/>
          </w:tcPr>
          <w:p w14:paraId="22A90965" w14:textId="77777777" w:rsidR="005E5707" w:rsidRPr="00B85DC5" w:rsidRDefault="005E5707" w:rsidP="006A442B">
            <w:r w:rsidRPr="00B85DC5">
              <w:t>Software identification</w:t>
            </w:r>
          </w:p>
        </w:tc>
        <w:tc>
          <w:tcPr>
            <w:tcW w:w="907" w:type="dxa"/>
            <w:vAlign w:val="center"/>
          </w:tcPr>
          <w:p w14:paraId="49DA1E2A" w14:textId="77777777" w:rsidR="005E5707" w:rsidRPr="00B85DC5" w:rsidRDefault="005E5707" w:rsidP="006A442B">
            <w:pPr>
              <w:jc w:val="center"/>
            </w:pPr>
            <w:r w:rsidRPr="00B85DC5">
              <w:t>7.1.10.1</w:t>
            </w:r>
          </w:p>
        </w:tc>
        <w:tc>
          <w:tcPr>
            <w:tcW w:w="2247" w:type="dxa"/>
            <w:vAlign w:val="center"/>
          </w:tcPr>
          <w:p w14:paraId="4FC40D1F" w14:textId="77777777" w:rsidR="005E5707" w:rsidRPr="00B85DC5" w:rsidRDefault="005E5707" w:rsidP="006A442B">
            <w:r w:rsidRPr="00B85DC5">
              <w:t>Software identification</w:t>
            </w:r>
          </w:p>
        </w:tc>
        <w:tc>
          <w:tcPr>
            <w:tcW w:w="3417" w:type="dxa"/>
            <w:vAlign w:val="center"/>
          </w:tcPr>
          <w:p w14:paraId="2F382C43" w14:textId="77777777" w:rsidR="005E5707" w:rsidRPr="00B85DC5" w:rsidRDefault="005E5707" w:rsidP="006A442B">
            <w:r w:rsidRPr="00B85DC5">
              <w:t>Identification with version number and hash function or checksum</w:t>
            </w:r>
          </w:p>
          <w:p w14:paraId="1906E38E" w14:textId="77777777" w:rsidR="005E5707" w:rsidRPr="00B85DC5" w:rsidRDefault="005E5707" w:rsidP="006A442B">
            <w:r w:rsidRPr="00B85DC5">
              <w:t>Deleted specification of the type of algorithm for the checksum</w:t>
            </w:r>
          </w:p>
        </w:tc>
      </w:tr>
      <w:tr w:rsidR="005E5707" w:rsidRPr="00B85DC5" w14:paraId="2D7028B8" w14:textId="77777777" w:rsidTr="006A442B">
        <w:trPr>
          <w:cantSplit/>
        </w:trPr>
        <w:tc>
          <w:tcPr>
            <w:tcW w:w="846" w:type="dxa"/>
            <w:vAlign w:val="center"/>
          </w:tcPr>
          <w:p w14:paraId="1A6F2413" w14:textId="77777777" w:rsidR="005E5707" w:rsidRPr="00B85DC5" w:rsidRDefault="005E5707" w:rsidP="006A442B">
            <w:pPr>
              <w:pStyle w:val="NoSpacing"/>
              <w:jc w:val="center"/>
              <w:rPr>
                <w:lang w:val="en-AU"/>
              </w:rPr>
            </w:pPr>
          </w:p>
        </w:tc>
        <w:tc>
          <w:tcPr>
            <w:tcW w:w="2211" w:type="dxa"/>
            <w:vAlign w:val="center"/>
          </w:tcPr>
          <w:p w14:paraId="34C7A5A0" w14:textId="77777777" w:rsidR="005E5707" w:rsidRPr="00B85DC5" w:rsidRDefault="005E5707" w:rsidP="006A442B">
            <w:pPr>
              <w:pStyle w:val="NoSpacing"/>
              <w:rPr>
                <w:lang w:val="en-AU"/>
              </w:rPr>
            </w:pPr>
          </w:p>
        </w:tc>
        <w:tc>
          <w:tcPr>
            <w:tcW w:w="907" w:type="dxa"/>
            <w:vAlign w:val="center"/>
          </w:tcPr>
          <w:p w14:paraId="6A29B1DB" w14:textId="77777777" w:rsidR="005E5707" w:rsidRPr="00B85DC5" w:rsidRDefault="005E5707" w:rsidP="006A442B">
            <w:pPr>
              <w:jc w:val="center"/>
            </w:pPr>
            <w:r w:rsidRPr="00B85DC5">
              <w:t>7.1.10.2</w:t>
            </w:r>
          </w:p>
        </w:tc>
        <w:tc>
          <w:tcPr>
            <w:tcW w:w="2247" w:type="dxa"/>
            <w:vAlign w:val="center"/>
          </w:tcPr>
          <w:p w14:paraId="5C990A61" w14:textId="77777777" w:rsidR="005E5707" w:rsidRPr="00B85DC5" w:rsidRDefault="005E5707" w:rsidP="006A442B">
            <w:r w:rsidRPr="00B85DC5">
              <w:t>Correctness of algorithms and functions</w:t>
            </w:r>
          </w:p>
        </w:tc>
        <w:tc>
          <w:tcPr>
            <w:tcW w:w="3417" w:type="dxa"/>
            <w:vAlign w:val="center"/>
          </w:tcPr>
          <w:p w14:paraId="763013AF" w14:textId="77777777" w:rsidR="005E5707" w:rsidRPr="00B85DC5" w:rsidRDefault="005E5707" w:rsidP="006A442B">
            <w:r w:rsidRPr="00B85DC5">
              <w:t>New subclause</w:t>
            </w:r>
          </w:p>
        </w:tc>
      </w:tr>
      <w:tr w:rsidR="005E5707" w:rsidRPr="00B85DC5" w14:paraId="10CE7EB4" w14:textId="77777777" w:rsidTr="006A442B">
        <w:trPr>
          <w:cantSplit/>
        </w:trPr>
        <w:tc>
          <w:tcPr>
            <w:tcW w:w="846" w:type="dxa"/>
            <w:vAlign w:val="center"/>
          </w:tcPr>
          <w:p w14:paraId="42D6F655" w14:textId="77777777" w:rsidR="005E5707" w:rsidRPr="00B85DC5" w:rsidRDefault="005E5707" w:rsidP="006A442B">
            <w:pPr>
              <w:jc w:val="center"/>
            </w:pPr>
            <w:r w:rsidRPr="00B85DC5">
              <w:t>6.4.2</w:t>
            </w:r>
          </w:p>
        </w:tc>
        <w:tc>
          <w:tcPr>
            <w:tcW w:w="2211" w:type="dxa"/>
            <w:vAlign w:val="center"/>
          </w:tcPr>
          <w:p w14:paraId="4BB4EC67" w14:textId="77777777" w:rsidR="005E5707" w:rsidRPr="00B85DC5" w:rsidRDefault="005E5707" w:rsidP="006A442B">
            <w:r w:rsidRPr="00B85DC5">
              <w:t>Fraud protection</w:t>
            </w:r>
          </w:p>
        </w:tc>
        <w:tc>
          <w:tcPr>
            <w:tcW w:w="907" w:type="dxa"/>
            <w:vAlign w:val="center"/>
          </w:tcPr>
          <w:p w14:paraId="76DDF6DE" w14:textId="77777777" w:rsidR="005E5707" w:rsidRPr="00B85DC5" w:rsidRDefault="005E5707" w:rsidP="006A442B">
            <w:pPr>
              <w:jc w:val="center"/>
            </w:pPr>
            <w:r w:rsidRPr="00B85DC5">
              <w:t>7.1.10.3</w:t>
            </w:r>
          </w:p>
        </w:tc>
        <w:tc>
          <w:tcPr>
            <w:tcW w:w="2247" w:type="dxa"/>
            <w:vAlign w:val="center"/>
          </w:tcPr>
          <w:p w14:paraId="3C549F7B" w14:textId="77777777" w:rsidR="005E5707" w:rsidRPr="00B85DC5" w:rsidRDefault="005E5707" w:rsidP="006A442B">
            <w:r w:rsidRPr="00B85DC5">
              <w:t>Protection of the software against fraud</w:t>
            </w:r>
          </w:p>
        </w:tc>
        <w:tc>
          <w:tcPr>
            <w:tcW w:w="3417" w:type="dxa"/>
            <w:vAlign w:val="center"/>
          </w:tcPr>
          <w:p w14:paraId="1576FCD7" w14:textId="77777777" w:rsidR="005E5707" w:rsidRPr="00B85DC5" w:rsidRDefault="005E5707" w:rsidP="006A442B">
            <w:r w:rsidRPr="00B85DC5">
              <w:t>-</w:t>
            </w:r>
          </w:p>
        </w:tc>
      </w:tr>
      <w:tr w:rsidR="005E5707" w:rsidRPr="00B85DC5" w14:paraId="1A421479" w14:textId="77777777" w:rsidTr="006A442B">
        <w:trPr>
          <w:cantSplit/>
        </w:trPr>
        <w:tc>
          <w:tcPr>
            <w:tcW w:w="846" w:type="dxa"/>
            <w:vAlign w:val="center"/>
          </w:tcPr>
          <w:p w14:paraId="5CDF7483" w14:textId="77777777" w:rsidR="005E5707" w:rsidRPr="00B85DC5" w:rsidRDefault="005E5707" w:rsidP="006A442B">
            <w:pPr>
              <w:pStyle w:val="NoSpacing"/>
              <w:jc w:val="center"/>
              <w:rPr>
                <w:lang w:val="en-AU"/>
              </w:rPr>
            </w:pPr>
          </w:p>
        </w:tc>
        <w:tc>
          <w:tcPr>
            <w:tcW w:w="2211" w:type="dxa"/>
            <w:vAlign w:val="center"/>
          </w:tcPr>
          <w:p w14:paraId="0385BD7B" w14:textId="77777777" w:rsidR="005E5707" w:rsidRPr="00B85DC5" w:rsidRDefault="005E5707" w:rsidP="006A442B">
            <w:pPr>
              <w:pStyle w:val="NoSpacing"/>
              <w:rPr>
                <w:lang w:val="en-AU"/>
              </w:rPr>
            </w:pPr>
          </w:p>
        </w:tc>
        <w:tc>
          <w:tcPr>
            <w:tcW w:w="907" w:type="dxa"/>
            <w:vAlign w:val="center"/>
          </w:tcPr>
          <w:p w14:paraId="3CC2BCC6" w14:textId="77777777" w:rsidR="005E5707" w:rsidRPr="00B85DC5" w:rsidRDefault="005E5707" w:rsidP="006A442B">
            <w:pPr>
              <w:jc w:val="center"/>
            </w:pPr>
            <w:r w:rsidRPr="00B85DC5">
              <w:t>7.1.10.4</w:t>
            </w:r>
          </w:p>
        </w:tc>
        <w:tc>
          <w:tcPr>
            <w:tcW w:w="2247" w:type="dxa"/>
            <w:vAlign w:val="center"/>
          </w:tcPr>
          <w:p w14:paraId="15D0CE66" w14:textId="77777777" w:rsidR="005E5707" w:rsidRPr="00B85DC5" w:rsidRDefault="005E5707" w:rsidP="006A442B">
            <w:r w:rsidRPr="00B85DC5">
              <w:t>Detection of significant defects</w:t>
            </w:r>
          </w:p>
        </w:tc>
        <w:tc>
          <w:tcPr>
            <w:tcW w:w="3417" w:type="dxa"/>
            <w:vAlign w:val="center"/>
          </w:tcPr>
          <w:p w14:paraId="068AEA10" w14:textId="77777777" w:rsidR="005E5707" w:rsidRPr="00B85DC5" w:rsidRDefault="005E5707" w:rsidP="006A442B">
            <w:r w:rsidRPr="00B85DC5">
              <w:t>New subclause derived from the requirements of D 31</w:t>
            </w:r>
          </w:p>
        </w:tc>
      </w:tr>
      <w:tr w:rsidR="005E5707" w:rsidRPr="00B85DC5" w14:paraId="5E1E24D2" w14:textId="77777777" w:rsidTr="006A442B">
        <w:trPr>
          <w:cantSplit/>
        </w:trPr>
        <w:tc>
          <w:tcPr>
            <w:tcW w:w="846" w:type="dxa"/>
            <w:vAlign w:val="center"/>
          </w:tcPr>
          <w:p w14:paraId="74182352" w14:textId="77777777" w:rsidR="005E5707" w:rsidRPr="00B85DC5" w:rsidRDefault="005E5707" w:rsidP="006A442B">
            <w:pPr>
              <w:pStyle w:val="NoSpacing"/>
              <w:jc w:val="center"/>
              <w:rPr>
                <w:lang w:val="en-AU"/>
              </w:rPr>
            </w:pPr>
          </w:p>
        </w:tc>
        <w:tc>
          <w:tcPr>
            <w:tcW w:w="2211" w:type="dxa"/>
            <w:vAlign w:val="center"/>
          </w:tcPr>
          <w:p w14:paraId="5D0FF7EC" w14:textId="77777777" w:rsidR="005E5707" w:rsidRPr="00B85DC5" w:rsidRDefault="005E5707" w:rsidP="006A442B">
            <w:pPr>
              <w:pStyle w:val="NoSpacing"/>
              <w:rPr>
                <w:lang w:val="en-AU"/>
              </w:rPr>
            </w:pPr>
          </w:p>
        </w:tc>
        <w:tc>
          <w:tcPr>
            <w:tcW w:w="907" w:type="dxa"/>
            <w:vAlign w:val="center"/>
          </w:tcPr>
          <w:p w14:paraId="48A711BE" w14:textId="77777777" w:rsidR="005E5707" w:rsidRPr="00B85DC5" w:rsidRDefault="005E5707" w:rsidP="006A442B">
            <w:pPr>
              <w:jc w:val="center"/>
            </w:pPr>
            <w:r w:rsidRPr="00B85DC5">
              <w:t>7.1.10.5</w:t>
            </w:r>
          </w:p>
        </w:tc>
        <w:tc>
          <w:tcPr>
            <w:tcW w:w="2247" w:type="dxa"/>
            <w:vAlign w:val="center"/>
          </w:tcPr>
          <w:p w14:paraId="4C608D46" w14:textId="77777777" w:rsidR="005E5707" w:rsidRPr="00B85DC5" w:rsidRDefault="005E5707" w:rsidP="006A442B">
            <w:r w:rsidRPr="00B85DC5">
              <w:t>Interfaces</w:t>
            </w:r>
          </w:p>
        </w:tc>
        <w:tc>
          <w:tcPr>
            <w:tcW w:w="3417" w:type="dxa"/>
            <w:vAlign w:val="center"/>
          </w:tcPr>
          <w:p w14:paraId="2F189BCF" w14:textId="77777777" w:rsidR="005E5707" w:rsidRPr="00B85DC5" w:rsidRDefault="005E5707" w:rsidP="006A442B">
            <w:r w:rsidRPr="00B85DC5">
              <w:t>New subclause derived from the requirements of D 31</w:t>
            </w:r>
          </w:p>
        </w:tc>
      </w:tr>
      <w:tr w:rsidR="005E5707" w:rsidRPr="00B85DC5" w14:paraId="2267543A" w14:textId="77777777" w:rsidTr="006A442B">
        <w:trPr>
          <w:cantSplit/>
        </w:trPr>
        <w:tc>
          <w:tcPr>
            <w:tcW w:w="846" w:type="dxa"/>
            <w:vAlign w:val="center"/>
          </w:tcPr>
          <w:p w14:paraId="45777736" w14:textId="77777777" w:rsidR="005E5707" w:rsidRPr="00B85DC5" w:rsidRDefault="005E5707" w:rsidP="006A442B">
            <w:pPr>
              <w:pStyle w:val="NoSpacing"/>
              <w:jc w:val="center"/>
              <w:rPr>
                <w:lang w:val="en-AU"/>
              </w:rPr>
            </w:pPr>
          </w:p>
        </w:tc>
        <w:tc>
          <w:tcPr>
            <w:tcW w:w="2211" w:type="dxa"/>
            <w:vAlign w:val="center"/>
          </w:tcPr>
          <w:p w14:paraId="1325342D" w14:textId="77777777" w:rsidR="005E5707" w:rsidRPr="00B85DC5" w:rsidRDefault="005E5707" w:rsidP="006A442B">
            <w:pPr>
              <w:pStyle w:val="NoSpacing"/>
              <w:rPr>
                <w:lang w:val="en-AU"/>
              </w:rPr>
            </w:pPr>
          </w:p>
        </w:tc>
        <w:tc>
          <w:tcPr>
            <w:tcW w:w="907" w:type="dxa"/>
            <w:vAlign w:val="center"/>
          </w:tcPr>
          <w:p w14:paraId="154F68DC" w14:textId="77777777" w:rsidR="005E5707" w:rsidRPr="00B85DC5" w:rsidRDefault="005E5707" w:rsidP="006A442B">
            <w:pPr>
              <w:jc w:val="center"/>
            </w:pPr>
            <w:r w:rsidRPr="00B85DC5">
              <w:t>7.1.10.6</w:t>
            </w:r>
          </w:p>
        </w:tc>
        <w:tc>
          <w:tcPr>
            <w:tcW w:w="2247" w:type="dxa"/>
            <w:vAlign w:val="center"/>
          </w:tcPr>
          <w:p w14:paraId="2276707A" w14:textId="77777777" w:rsidR="005E5707" w:rsidRPr="00B85DC5" w:rsidRDefault="005E5707" w:rsidP="006A442B">
            <w:r w:rsidRPr="00B85DC5">
              <w:t>Maintenance and verification of EBA software</w:t>
            </w:r>
          </w:p>
        </w:tc>
        <w:tc>
          <w:tcPr>
            <w:tcW w:w="3417" w:type="dxa"/>
            <w:vAlign w:val="center"/>
          </w:tcPr>
          <w:p w14:paraId="34C5C6C5" w14:textId="77777777" w:rsidR="005E5707" w:rsidRPr="00B85DC5" w:rsidRDefault="005E5707" w:rsidP="006A442B">
            <w:r w:rsidRPr="00B85DC5">
              <w:t>New subclause derived from the requirements of D 31</w:t>
            </w:r>
          </w:p>
        </w:tc>
      </w:tr>
      <w:tr w:rsidR="005E5707" w:rsidRPr="00B85DC5" w14:paraId="4E366575" w14:textId="77777777" w:rsidTr="006A442B">
        <w:trPr>
          <w:cantSplit/>
        </w:trPr>
        <w:tc>
          <w:tcPr>
            <w:tcW w:w="846" w:type="dxa"/>
            <w:vAlign w:val="center"/>
          </w:tcPr>
          <w:p w14:paraId="7116F4AF" w14:textId="77777777" w:rsidR="005E5707" w:rsidRPr="00B85DC5" w:rsidRDefault="005E5707" w:rsidP="006A442B">
            <w:pPr>
              <w:pStyle w:val="NoSpacing"/>
              <w:jc w:val="center"/>
              <w:rPr>
                <w:lang w:val="en-AU"/>
              </w:rPr>
            </w:pPr>
          </w:p>
        </w:tc>
        <w:tc>
          <w:tcPr>
            <w:tcW w:w="2211" w:type="dxa"/>
            <w:vAlign w:val="center"/>
          </w:tcPr>
          <w:p w14:paraId="18B5BF95" w14:textId="77777777" w:rsidR="005E5707" w:rsidRPr="00B85DC5" w:rsidRDefault="005E5707" w:rsidP="006A442B">
            <w:pPr>
              <w:pStyle w:val="NoSpacing"/>
              <w:rPr>
                <w:lang w:val="en-AU"/>
              </w:rPr>
            </w:pPr>
          </w:p>
        </w:tc>
        <w:tc>
          <w:tcPr>
            <w:tcW w:w="907" w:type="dxa"/>
            <w:vAlign w:val="center"/>
          </w:tcPr>
          <w:p w14:paraId="0F838116" w14:textId="77777777" w:rsidR="005E5707" w:rsidRPr="00B85DC5" w:rsidRDefault="005E5707" w:rsidP="006A442B">
            <w:pPr>
              <w:jc w:val="center"/>
            </w:pPr>
            <w:r w:rsidRPr="00B85DC5">
              <w:t>7.1.10.7</w:t>
            </w:r>
          </w:p>
        </w:tc>
        <w:tc>
          <w:tcPr>
            <w:tcW w:w="2247" w:type="dxa"/>
            <w:vAlign w:val="center"/>
          </w:tcPr>
          <w:p w14:paraId="42FBE72F" w14:textId="77777777" w:rsidR="005E5707" w:rsidRPr="00B85DC5" w:rsidRDefault="005E5707" w:rsidP="006A442B">
            <w:r w:rsidRPr="00B85DC5">
              <w:t>Software documentation</w:t>
            </w:r>
          </w:p>
        </w:tc>
        <w:tc>
          <w:tcPr>
            <w:tcW w:w="3417" w:type="dxa"/>
            <w:vAlign w:val="center"/>
          </w:tcPr>
          <w:p w14:paraId="54E0C6C5" w14:textId="77777777" w:rsidR="005E5707" w:rsidRPr="00B85DC5" w:rsidRDefault="005E5707" w:rsidP="006A442B">
            <w:r w:rsidRPr="00B85DC5">
              <w:t>New subclause derived from the requirements of D 31</w:t>
            </w:r>
          </w:p>
        </w:tc>
      </w:tr>
      <w:tr w:rsidR="005E5707" w:rsidRPr="00B85DC5" w14:paraId="5A1208FB" w14:textId="77777777" w:rsidTr="006A442B">
        <w:trPr>
          <w:cantSplit/>
        </w:trPr>
        <w:tc>
          <w:tcPr>
            <w:tcW w:w="846" w:type="dxa"/>
            <w:vAlign w:val="center"/>
          </w:tcPr>
          <w:p w14:paraId="17DF16F1" w14:textId="77777777" w:rsidR="005E5707" w:rsidRPr="00B85DC5" w:rsidRDefault="005E5707" w:rsidP="006A442B">
            <w:pPr>
              <w:pStyle w:val="NoSpacing"/>
              <w:jc w:val="center"/>
              <w:rPr>
                <w:lang w:val="en-AU"/>
              </w:rPr>
            </w:pPr>
          </w:p>
        </w:tc>
        <w:tc>
          <w:tcPr>
            <w:tcW w:w="2211" w:type="dxa"/>
            <w:vAlign w:val="center"/>
          </w:tcPr>
          <w:p w14:paraId="647FE26E" w14:textId="77777777" w:rsidR="005E5707" w:rsidRPr="00B85DC5" w:rsidRDefault="005E5707" w:rsidP="006A442B">
            <w:pPr>
              <w:pStyle w:val="NoSpacing"/>
              <w:rPr>
                <w:lang w:val="en-AU"/>
              </w:rPr>
            </w:pPr>
          </w:p>
        </w:tc>
        <w:tc>
          <w:tcPr>
            <w:tcW w:w="907" w:type="dxa"/>
            <w:vAlign w:val="center"/>
          </w:tcPr>
          <w:p w14:paraId="191E8FB9" w14:textId="77777777" w:rsidR="005E5707" w:rsidRPr="00B85DC5" w:rsidRDefault="005E5707" w:rsidP="006A442B">
            <w:pPr>
              <w:jc w:val="center"/>
            </w:pPr>
            <w:r w:rsidRPr="00B85DC5">
              <w:t>7.2</w:t>
            </w:r>
          </w:p>
        </w:tc>
        <w:tc>
          <w:tcPr>
            <w:tcW w:w="2247" w:type="dxa"/>
            <w:vAlign w:val="center"/>
          </w:tcPr>
          <w:p w14:paraId="447C660D" w14:textId="77777777" w:rsidR="005E5707" w:rsidRPr="00B85DC5" w:rsidRDefault="005E5707" w:rsidP="006A442B">
            <w:r w:rsidRPr="00B85DC5">
              <w:t>Optional technical requirements</w:t>
            </w:r>
          </w:p>
        </w:tc>
        <w:tc>
          <w:tcPr>
            <w:tcW w:w="3417" w:type="dxa"/>
            <w:vAlign w:val="center"/>
          </w:tcPr>
          <w:p w14:paraId="7363E340" w14:textId="77777777" w:rsidR="005E5707" w:rsidRPr="00B85DC5" w:rsidRDefault="005E5707" w:rsidP="006A442B">
            <w:r w:rsidRPr="00B85DC5">
              <w:t>New subclause to enhance the structure</w:t>
            </w:r>
          </w:p>
        </w:tc>
      </w:tr>
      <w:tr w:rsidR="005E5707" w:rsidRPr="00B85DC5" w14:paraId="521F691C" w14:textId="77777777" w:rsidTr="006A442B">
        <w:trPr>
          <w:cantSplit/>
        </w:trPr>
        <w:tc>
          <w:tcPr>
            <w:tcW w:w="846" w:type="dxa"/>
            <w:vAlign w:val="center"/>
          </w:tcPr>
          <w:p w14:paraId="00EF7368" w14:textId="77777777" w:rsidR="005E5707" w:rsidRPr="00B85DC5" w:rsidRDefault="005E5707" w:rsidP="006A442B">
            <w:pPr>
              <w:jc w:val="center"/>
            </w:pPr>
            <w:r w:rsidRPr="00B85DC5">
              <w:t>6.5</w:t>
            </w:r>
          </w:p>
        </w:tc>
        <w:tc>
          <w:tcPr>
            <w:tcW w:w="2211" w:type="dxa"/>
            <w:vAlign w:val="center"/>
          </w:tcPr>
          <w:p w14:paraId="7D2B17AC" w14:textId="77777777" w:rsidR="005E5707" w:rsidRPr="00B85DC5" w:rsidRDefault="005E5707" w:rsidP="006A442B">
            <w:r w:rsidRPr="00B85DC5">
              <w:t>Durable recording of measurement results</w:t>
            </w:r>
          </w:p>
        </w:tc>
        <w:tc>
          <w:tcPr>
            <w:tcW w:w="907" w:type="dxa"/>
            <w:vAlign w:val="center"/>
          </w:tcPr>
          <w:p w14:paraId="793818D8" w14:textId="77777777" w:rsidR="005E5707" w:rsidRPr="00B85DC5" w:rsidRDefault="005E5707" w:rsidP="006A442B">
            <w:pPr>
              <w:jc w:val="center"/>
            </w:pPr>
            <w:r w:rsidRPr="00B85DC5">
              <w:t>7.2.1</w:t>
            </w:r>
          </w:p>
        </w:tc>
        <w:tc>
          <w:tcPr>
            <w:tcW w:w="2247" w:type="dxa"/>
            <w:vAlign w:val="center"/>
          </w:tcPr>
          <w:p w14:paraId="781E097B" w14:textId="77777777" w:rsidR="005E5707" w:rsidRPr="00B85DC5" w:rsidRDefault="005E5707" w:rsidP="006A442B">
            <w:r w:rsidRPr="00B85DC5">
              <w:t>Durable recording of measurement results</w:t>
            </w:r>
          </w:p>
        </w:tc>
        <w:tc>
          <w:tcPr>
            <w:tcW w:w="3417" w:type="dxa"/>
            <w:vAlign w:val="center"/>
          </w:tcPr>
          <w:p w14:paraId="335EACFE" w14:textId="77777777" w:rsidR="005E5707" w:rsidRPr="00B85DC5" w:rsidRDefault="005E5707" w:rsidP="006A442B">
            <w:r w:rsidRPr="00B85DC5">
              <w:t xml:space="preserve">- </w:t>
            </w:r>
          </w:p>
        </w:tc>
      </w:tr>
      <w:tr w:rsidR="005E5707" w:rsidRPr="00B85DC5" w14:paraId="68EF8A19" w14:textId="77777777" w:rsidTr="006A442B">
        <w:trPr>
          <w:cantSplit/>
        </w:trPr>
        <w:tc>
          <w:tcPr>
            <w:tcW w:w="846" w:type="dxa"/>
            <w:vAlign w:val="center"/>
          </w:tcPr>
          <w:p w14:paraId="1A103309" w14:textId="77777777" w:rsidR="005E5707" w:rsidRPr="00B85DC5" w:rsidRDefault="005E5707" w:rsidP="006A442B">
            <w:pPr>
              <w:jc w:val="center"/>
            </w:pPr>
            <w:r w:rsidRPr="00B85DC5">
              <w:lastRenderedPageBreak/>
              <w:t>6.5.1</w:t>
            </w:r>
          </w:p>
        </w:tc>
        <w:tc>
          <w:tcPr>
            <w:tcW w:w="2211" w:type="dxa"/>
            <w:vAlign w:val="center"/>
          </w:tcPr>
          <w:p w14:paraId="7A82AE44" w14:textId="77777777" w:rsidR="005E5707" w:rsidRPr="00B85DC5" w:rsidRDefault="005E5707" w:rsidP="006A442B">
            <w:r w:rsidRPr="00B85DC5">
              <w:t>Printing device</w:t>
            </w:r>
          </w:p>
        </w:tc>
        <w:tc>
          <w:tcPr>
            <w:tcW w:w="907" w:type="dxa"/>
            <w:vAlign w:val="center"/>
          </w:tcPr>
          <w:p w14:paraId="02646A48" w14:textId="77777777" w:rsidR="005E5707" w:rsidRPr="00B85DC5" w:rsidRDefault="005E5707" w:rsidP="006A442B">
            <w:pPr>
              <w:jc w:val="center"/>
            </w:pPr>
            <w:r w:rsidRPr="00B85DC5">
              <w:t>7.2.1.1</w:t>
            </w:r>
          </w:p>
        </w:tc>
        <w:tc>
          <w:tcPr>
            <w:tcW w:w="2247" w:type="dxa"/>
            <w:vAlign w:val="center"/>
          </w:tcPr>
          <w:p w14:paraId="614DFE22" w14:textId="77777777" w:rsidR="005E5707" w:rsidRPr="00B85DC5" w:rsidRDefault="005E5707" w:rsidP="006A442B">
            <w:r w:rsidRPr="00B85DC5">
              <w:t>Printing device</w:t>
            </w:r>
          </w:p>
        </w:tc>
        <w:tc>
          <w:tcPr>
            <w:tcW w:w="3417" w:type="dxa"/>
            <w:vAlign w:val="center"/>
          </w:tcPr>
          <w:p w14:paraId="081B3E1E" w14:textId="77777777" w:rsidR="005E5707" w:rsidRPr="00B85DC5" w:rsidRDefault="005E5707" w:rsidP="006A442B">
            <w:r w:rsidRPr="00B85DC5">
              <w:t>Deleted sentence about printing devices not under legal control</w:t>
            </w:r>
          </w:p>
          <w:p w14:paraId="182AAE43" w14:textId="77777777" w:rsidR="005E5707" w:rsidRPr="00B85DC5" w:rsidRDefault="005E5707" w:rsidP="006A442B">
            <w:r w:rsidRPr="00B85DC5">
              <w:t>Deleted sentence about pre-printed units of measurement</w:t>
            </w:r>
          </w:p>
          <w:p w14:paraId="386BFE02" w14:textId="77777777" w:rsidR="005E5707" w:rsidRPr="00B85DC5" w:rsidRDefault="005E5707" w:rsidP="006A442B">
            <w:r w:rsidRPr="00B85DC5">
              <w:t>Extended list of information on the printout</w:t>
            </w:r>
          </w:p>
          <w:p w14:paraId="21FC5903" w14:textId="77777777" w:rsidR="005E5707" w:rsidRPr="00B85DC5" w:rsidRDefault="005E5707" w:rsidP="006A442B">
            <w:r w:rsidRPr="00B85DC5">
              <w:t>Printout shall not differ from the indication is transferred to 7.1.1.1</w:t>
            </w:r>
          </w:p>
        </w:tc>
      </w:tr>
      <w:tr w:rsidR="005E5707" w:rsidRPr="00B85DC5" w14:paraId="0DF7B6B6" w14:textId="77777777" w:rsidTr="006A442B">
        <w:trPr>
          <w:cantSplit/>
          <w:trHeight w:val="1313"/>
        </w:trPr>
        <w:tc>
          <w:tcPr>
            <w:tcW w:w="846" w:type="dxa"/>
            <w:vAlign w:val="center"/>
          </w:tcPr>
          <w:p w14:paraId="4891E242" w14:textId="77777777" w:rsidR="005E5707" w:rsidRPr="00B85DC5" w:rsidRDefault="005E5707" w:rsidP="006A442B">
            <w:pPr>
              <w:jc w:val="center"/>
            </w:pPr>
            <w:r w:rsidRPr="00B85DC5">
              <w:t>6.5.2</w:t>
            </w:r>
          </w:p>
        </w:tc>
        <w:tc>
          <w:tcPr>
            <w:tcW w:w="2211" w:type="dxa"/>
            <w:vAlign w:val="center"/>
          </w:tcPr>
          <w:p w14:paraId="1FA1DD83" w14:textId="77777777" w:rsidR="005E5707" w:rsidRPr="00B85DC5" w:rsidRDefault="005E5707" w:rsidP="006A442B">
            <w:r w:rsidRPr="00B85DC5">
              <w:t>Storage of data</w:t>
            </w:r>
          </w:p>
        </w:tc>
        <w:tc>
          <w:tcPr>
            <w:tcW w:w="907" w:type="dxa"/>
            <w:vMerge w:val="restart"/>
            <w:vAlign w:val="center"/>
          </w:tcPr>
          <w:p w14:paraId="1FBBB4C5" w14:textId="77777777" w:rsidR="005E5707" w:rsidRPr="00B85DC5" w:rsidRDefault="005E5707" w:rsidP="006A442B">
            <w:pPr>
              <w:jc w:val="center"/>
            </w:pPr>
            <w:r w:rsidRPr="00B85DC5">
              <w:t>7.2.1.2</w:t>
            </w:r>
          </w:p>
        </w:tc>
        <w:tc>
          <w:tcPr>
            <w:tcW w:w="2247" w:type="dxa"/>
            <w:vMerge w:val="restart"/>
            <w:vAlign w:val="center"/>
          </w:tcPr>
          <w:p w14:paraId="7F12BCA9" w14:textId="77777777" w:rsidR="005E5707" w:rsidRPr="00B85DC5" w:rsidRDefault="005E5707" w:rsidP="006A442B">
            <w:r w:rsidRPr="00B85DC5">
              <w:t>Storage and transmission of data</w:t>
            </w:r>
          </w:p>
        </w:tc>
        <w:tc>
          <w:tcPr>
            <w:tcW w:w="3417" w:type="dxa"/>
            <w:vMerge w:val="restart"/>
            <w:vAlign w:val="center"/>
          </w:tcPr>
          <w:p w14:paraId="0CDC8A19" w14:textId="77777777" w:rsidR="005E5707" w:rsidRPr="00B85DC5" w:rsidRDefault="005E5707" w:rsidP="006A442B">
            <w:r w:rsidRPr="00B85DC5">
              <w:t>Subclause extended to include transmission of data</w:t>
            </w:r>
          </w:p>
          <w:p w14:paraId="03AA8760" w14:textId="77777777" w:rsidR="005E5707" w:rsidRPr="00B85DC5" w:rsidRDefault="005E5707" w:rsidP="006A442B">
            <w:r w:rsidRPr="00B85DC5">
              <w:t>Definition of a minimum storage capacity</w:t>
            </w:r>
          </w:p>
          <w:p w14:paraId="40181A62" w14:textId="77777777" w:rsidR="005E5707" w:rsidRPr="00B85DC5" w:rsidRDefault="005E5707" w:rsidP="006A442B">
            <w:r w:rsidRPr="00B85DC5">
              <w:t>Restrictions for the deletion of stored data</w:t>
            </w:r>
          </w:p>
          <w:p w14:paraId="77B8F764" w14:textId="77777777" w:rsidR="005E5707" w:rsidRPr="00B85DC5" w:rsidRDefault="005E5707" w:rsidP="006A442B">
            <w:r w:rsidRPr="00B85DC5">
              <w:t>Requirements for the protection of transmitted data</w:t>
            </w:r>
          </w:p>
        </w:tc>
      </w:tr>
      <w:tr w:rsidR="005E5707" w:rsidRPr="00B85DC5" w14:paraId="447ED33C" w14:textId="77777777" w:rsidTr="006A442B">
        <w:trPr>
          <w:cantSplit/>
        </w:trPr>
        <w:tc>
          <w:tcPr>
            <w:tcW w:w="846" w:type="dxa"/>
            <w:vAlign w:val="center"/>
          </w:tcPr>
          <w:p w14:paraId="73290F7F" w14:textId="77777777" w:rsidR="005E5707" w:rsidRPr="00B85DC5" w:rsidRDefault="005E5707" w:rsidP="006A442B">
            <w:pPr>
              <w:jc w:val="center"/>
            </w:pPr>
            <w:r w:rsidRPr="00B85DC5">
              <w:t>6.5.3</w:t>
            </w:r>
          </w:p>
        </w:tc>
        <w:tc>
          <w:tcPr>
            <w:tcW w:w="2211" w:type="dxa"/>
            <w:vAlign w:val="center"/>
          </w:tcPr>
          <w:p w14:paraId="094481DD" w14:textId="77777777" w:rsidR="005E5707" w:rsidRPr="00B85DC5" w:rsidRDefault="005E5707" w:rsidP="006A442B">
            <w:r w:rsidRPr="00B85DC5">
              <w:t>Automatic storing</w:t>
            </w:r>
          </w:p>
        </w:tc>
        <w:tc>
          <w:tcPr>
            <w:tcW w:w="907" w:type="dxa"/>
            <w:vMerge/>
            <w:vAlign w:val="center"/>
          </w:tcPr>
          <w:p w14:paraId="24369F2E" w14:textId="77777777" w:rsidR="005E5707" w:rsidRPr="00B85DC5" w:rsidRDefault="005E5707" w:rsidP="006A442B">
            <w:pPr>
              <w:pStyle w:val="NoSpacing"/>
              <w:jc w:val="center"/>
              <w:rPr>
                <w:lang w:val="en-AU"/>
              </w:rPr>
            </w:pPr>
          </w:p>
        </w:tc>
        <w:tc>
          <w:tcPr>
            <w:tcW w:w="2247" w:type="dxa"/>
            <w:vMerge/>
            <w:vAlign w:val="center"/>
          </w:tcPr>
          <w:p w14:paraId="5E855B69" w14:textId="77777777" w:rsidR="005E5707" w:rsidRPr="00B85DC5" w:rsidRDefault="005E5707" w:rsidP="006A442B">
            <w:pPr>
              <w:pStyle w:val="NoSpacing"/>
              <w:rPr>
                <w:lang w:val="en-AU"/>
              </w:rPr>
            </w:pPr>
          </w:p>
        </w:tc>
        <w:tc>
          <w:tcPr>
            <w:tcW w:w="3417" w:type="dxa"/>
            <w:vMerge/>
            <w:vAlign w:val="center"/>
          </w:tcPr>
          <w:p w14:paraId="3D10B1B9" w14:textId="77777777" w:rsidR="005E5707" w:rsidRPr="00B85DC5" w:rsidRDefault="005E5707" w:rsidP="006A442B">
            <w:pPr>
              <w:pStyle w:val="NoSpacing"/>
              <w:rPr>
                <w:lang w:val="en-AU"/>
              </w:rPr>
            </w:pPr>
          </w:p>
        </w:tc>
      </w:tr>
      <w:tr w:rsidR="005E5707" w:rsidRPr="00B85DC5" w14:paraId="31A04F02" w14:textId="77777777" w:rsidTr="006A442B">
        <w:trPr>
          <w:cantSplit/>
        </w:trPr>
        <w:tc>
          <w:tcPr>
            <w:tcW w:w="846" w:type="dxa"/>
            <w:vAlign w:val="center"/>
          </w:tcPr>
          <w:p w14:paraId="507A7425" w14:textId="77777777" w:rsidR="005E5707" w:rsidRPr="00B85DC5" w:rsidRDefault="005E5707" w:rsidP="006A442B">
            <w:pPr>
              <w:pStyle w:val="NoSpacing"/>
              <w:jc w:val="center"/>
              <w:rPr>
                <w:lang w:val="en-AU"/>
              </w:rPr>
            </w:pPr>
          </w:p>
        </w:tc>
        <w:tc>
          <w:tcPr>
            <w:tcW w:w="2211" w:type="dxa"/>
            <w:vAlign w:val="center"/>
          </w:tcPr>
          <w:p w14:paraId="04C696FF" w14:textId="77777777" w:rsidR="005E5707" w:rsidRPr="00B85DC5" w:rsidRDefault="005E5707" w:rsidP="006A442B">
            <w:pPr>
              <w:pStyle w:val="NoSpacing"/>
              <w:rPr>
                <w:lang w:val="en-AU"/>
              </w:rPr>
            </w:pPr>
          </w:p>
        </w:tc>
        <w:tc>
          <w:tcPr>
            <w:tcW w:w="907" w:type="dxa"/>
            <w:vAlign w:val="center"/>
          </w:tcPr>
          <w:p w14:paraId="519B6929" w14:textId="77777777" w:rsidR="005E5707" w:rsidRPr="00B85DC5" w:rsidRDefault="005E5707" w:rsidP="006A442B">
            <w:pPr>
              <w:jc w:val="center"/>
            </w:pPr>
            <w:r w:rsidRPr="00B85DC5">
              <w:t>7.2.2</w:t>
            </w:r>
          </w:p>
        </w:tc>
        <w:tc>
          <w:tcPr>
            <w:tcW w:w="2247" w:type="dxa"/>
            <w:vAlign w:val="center"/>
          </w:tcPr>
          <w:p w14:paraId="521E3065" w14:textId="77777777" w:rsidR="005E5707" w:rsidRPr="00B85DC5" w:rsidRDefault="005E5707" w:rsidP="006A442B">
            <w:r w:rsidRPr="00B85DC5">
              <w:t>Redundancy</w:t>
            </w:r>
          </w:p>
        </w:tc>
        <w:tc>
          <w:tcPr>
            <w:tcW w:w="3417" w:type="dxa"/>
            <w:vMerge w:val="restart"/>
            <w:vAlign w:val="center"/>
          </w:tcPr>
          <w:p w14:paraId="6B337F1C" w14:textId="77777777" w:rsidR="005E5707" w:rsidRPr="00B85DC5" w:rsidRDefault="005E5707" w:rsidP="006A442B">
            <w:r w:rsidRPr="00B85DC5">
              <w:t>New subclauses for an optional configuration of an EBA</w:t>
            </w:r>
          </w:p>
        </w:tc>
      </w:tr>
      <w:tr w:rsidR="005E5707" w:rsidRPr="00B85DC5" w14:paraId="5E3AB7B5" w14:textId="77777777" w:rsidTr="006A442B">
        <w:trPr>
          <w:cantSplit/>
        </w:trPr>
        <w:tc>
          <w:tcPr>
            <w:tcW w:w="846" w:type="dxa"/>
            <w:vAlign w:val="center"/>
          </w:tcPr>
          <w:p w14:paraId="6E03C0B0" w14:textId="77777777" w:rsidR="005E5707" w:rsidRPr="00B85DC5" w:rsidRDefault="005E5707" w:rsidP="006A442B">
            <w:pPr>
              <w:pStyle w:val="NoSpacing"/>
              <w:jc w:val="center"/>
              <w:rPr>
                <w:lang w:val="en-AU"/>
              </w:rPr>
            </w:pPr>
          </w:p>
        </w:tc>
        <w:tc>
          <w:tcPr>
            <w:tcW w:w="2211" w:type="dxa"/>
            <w:vAlign w:val="center"/>
          </w:tcPr>
          <w:p w14:paraId="21040C49" w14:textId="77777777" w:rsidR="005E5707" w:rsidRPr="00B85DC5" w:rsidRDefault="005E5707" w:rsidP="006A442B">
            <w:pPr>
              <w:pStyle w:val="NoSpacing"/>
              <w:rPr>
                <w:lang w:val="en-AU"/>
              </w:rPr>
            </w:pPr>
          </w:p>
        </w:tc>
        <w:tc>
          <w:tcPr>
            <w:tcW w:w="907" w:type="dxa"/>
            <w:vAlign w:val="center"/>
          </w:tcPr>
          <w:p w14:paraId="3358192C" w14:textId="77777777" w:rsidR="005E5707" w:rsidRPr="00B85DC5" w:rsidRDefault="005E5707" w:rsidP="006A442B">
            <w:pPr>
              <w:jc w:val="center"/>
            </w:pPr>
            <w:r w:rsidRPr="00B85DC5">
              <w:t>7.2.2.1</w:t>
            </w:r>
          </w:p>
        </w:tc>
        <w:tc>
          <w:tcPr>
            <w:tcW w:w="2247" w:type="dxa"/>
            <w:vAlign w:val="center"/>
          </w:tcPr>
          <w:p w14:paraId="55CA7FDB" w14:textId="77777777" w:rsidR="005E5707" w:rsidRPr="00B85DC5" w:rsidRDefault="005E5707" w:rsidP="006A442B">
            <w:r w:rsidRPr="00B85DC5">
              <w:t>Configuration of the measuring instrument</w:t>
            </w:r>
          </w:p>
        </w:tc>
        <w:tc>
          <w:tcPr>
            <w:tcW w:w="3417" w:type="dxa"/>
            <w:vMerge/>
            <w:vAlign w:val="center"/>
          </w:tcPr>
          <w:p w14:paraId="5497CA5A" w14:textId="77777777" w:rsidR="005E5707" w:rsidRPr="00B85DC5" w:rsidRDefault="005E5707" w:rsidP="006A442B">
            <w:pPr>
              <w:pStyle w:val="NoSpacing"/>
              <w:rPr>
                <w:lang w:val="en-AU"/>
              </w:rPr>
            </w:pPr>
          </w:p>
        </w:tc>
      </w:tr>
      <w:tr w:rsidR="005E5707" w:rsidRPr="00B85DC5" w14:paraId="56C71BED" w14:textId="77777777" w:rsidTr="006A442B">
        <w:trPr>
          <w:cantSplit/>
        </w:trPr>
        <w:tc>
          <w:tcPr>
            <w:tcW w:w="846" w:type="dxa"/>
            <w:vAlign w:val="center"/>
          </w:tcPr>
          <w:p w14:paraId="0DA692DE" w14:textId="77777777" w:rsidR="005E5707" w:rsidRPr="00B85DC5" w:rsidRDefault="005E5707" w:rsidP="006A442B">
            <w:pPr>
              <w:pStyle w:val="NoSpacing"/>
              <w:jc w:val="center"/>
              <w:rPr>
                <w:lang w:val="en-AU"/>
              </w:rPr>
            </w:pPr>
          </w:p>
        </w:tc>
        <w:tc>
          <w:tcPr>
            <w:tcW w:w="2211" w:type="dxa"/>
            <w:vAlign w:val="center"/>
          </w:tcPr>
          <w:p w14:paraId="4A5D08A5" w14:textId="77777777" w:rsidR="005E5707" w:rsidRPr="00B85DC5" w:rsidRDefault="005E5707" w:rsidP="006A442B">
            <w:pPr>
              <w:pStyle w:val="NoSpacing"/>
              <w:rPr>
                <w:lang w:val="en-AU"/>
              </w:rPr>
            </w:pPr>
          </w:p>
        </w:tc>
        <w:tc>
          <w:tcPr>
            <w:tcW w:w="907" w:type="dxa"/>
            <w:vAlign w:val="center"/>
          </w:tcPr>
          <w:p w14:paraId="6E216C0B" w14:textId="77777777" w:rsidR="005E5707" w:rsidRPr="00B85DC5" w:rsidRDefault="005E5707" w:rsidP="006A442B">
            <w:pPr>
              <w:jc w:val="center"/>
            </w:pPr>
            <w:r w:rsidRPr="00B85DC5">
              <w:t>7.2.2.2</w:t>
            </w:r>
          </w:p>
        </w:tc>
        <w:tc>
          <w:tcPr>
            <w:tcW w:w="2247" w:type="dxa"/>
            <w:vAlign w:val="center"/>
          </w:tcPr>
          <w:p w14:paraId="133AD47D" w14:textId="77777777" w:rsidR="005E5707" w:rsidRPr="00B85DC5" w:rsidRDefault="005E5707" w:rsidP="006A442B">
            <w:r w:rsidRPr="00B85DC5">
              <w:t>Measurement results</w:t>
            </w:r>
          </w:p>
        </w:tc>
        <w:tc>
          <w:tcPr>
            <w:tcW w:w="3417" w:type="dxa"/>
            <w:vMerge/>
            <w:vAlign w:val="center"/>
          </w:tcPr>
          <w:p w14:paraId="52F687DD" w14:textId="77777777" w:rsidR="005E5707" w:rsidRPr="00B85DC5" w:rsidRDefault="005E5707" w:rsidP="006A442B">
            <w:pPr>
              <w:pStyle w:val="NoSpacing"/>
              <w:rPr>
                <w:lang w:val="en-AU"/>
              </w:rPr>
            </w:pPr>
          </w:p>
        </w:tc>
      </w:tr>
      <w:tr w:rsidR="005E5707" w:rsidRPr="00B85DC5" w14:paraId="09873364" w14:textId="77777777" w:rsidTr="006A442B">
        <w:trPr>
          <w:cantSplit/>
        </w:trPr>
        <w:tc>
          <w:tcPr>
            <w:tcW w:w="846" w:type="dxa"/>
            <w:vAlign w:val="center"/>
          </w:tcPr>
          <w:p w14:paraId="2F87297E" w14:textId="77777777" w:rsidR="005E5707" w:rsidRPr="00B85DC5" w:rsidRDefault="005E5707" w:rsidP="006A442B">
            <w:pPr>
              <w:jc w:val="center"/>
            </w:pPr>
            <w:r w:rsidRPr="00B85DC5">
              <w:t>8</w:t>
            </w:r>
          </w:p>
        </w:tc>
        <w:tc>
          <w:tcPr>
            <w:tcW w:w="2211" w:type="dxa"/>
            <w:vAlign w:val="center"/>
          </w:tcPr>
          <w:p w14:paraId="6F4F8ACE" w14:textId="77777777" w:rsidR="005E5707" w:rsidRPr="00B85DC5" w:rsidRDefault="005E5707" w:rsidP="006A442B">
            <w:r w:rsidRPr="00B85DC5">
              <w:t>Operating instructions</w:t>
            </w:r>
          </w:p>
        </w:tc>
        <w:tc>
          <w:tcPr>
            <w:tcW w:w="907" w:type="dxa"/>
            <w:vAlign w:val="center"/>
          </w:tcPr>
          <w:p w14:paraId="598CFE57" w14:textId="77777777" w:rsidR="005E5707" w:rsidRPr="00B85DC5" w:rsidRDefault="005E5707" w:rsidP="006A442B">
            <w:pPr>
              <w:jc w:val="center"/>
            </w:pPr>
            <w:r w:rsidRPr="00B85DC5">
              <w:t>8</w:t>
            </w:r>
          </w:p>
        </w:tc>
        <w:tc>
          <w:tcPr>
            <w:tcW w:w="2247" w:type="dxa"/>
            <w:vAlign w:val="center"/>
          </w:tcPr>
          <w:p w14:paraId="1106330A" w14:textId="77777777" w:rsidR="005E5707" w:rsidRPr="00B85DC5" w:rsidRDefault="005E5707" w:rsidP="006A442B">
            <w:r w:rsidRPr="00B85DC5">
              <w:t>Operating instructions</w:t>
            </w:r>
          </w:p>
        </w:tc>
        <w:tc>
          <w:tcPr>
            <w:tcW w:w="3417" w:type="dxa"/>
            <w:vAlign w:val="center"/>
          </w:tcPr>
          <w:p w14:paraId="35E0BB88" w14:textId="77777777" w:rsidR="005E5707" w:rsidRPr="00B85DC5" w:rsidRDefault="005E5707" w:rsidP="006A442B">
            <w:pPr>
              <w:pStyle w:val="NoSpacing"/>
              <w:rPr>
                <w:lang w:val="en-AU"/>
              </w:rPr>
            </w:pPr>
          </w:p>
        </w:tc>
      </w:tr>
      <w:tr w:rsidR="005E5707" w:rsidRPr="00B85DC5" w14:paraId="3AFACB1D" w14:textId="77777777" w:rsidTr="006A442B">
        <w:trPr>
          <w:cantSplit/>
        </w:trPr>
        <w:tc>
          <w:tcPr>
            <w:tcW w:w="846" w:type="dxa"/>
            <w:vAlign w:val="center"/>
          </w:tcPr>
          <w:p w14:paraId="22CB34C8" w14:textId="77777777" w:rsidR="005E5707" w:rsidRPr="00B85DC5" w:rsidRDefault="005E5707" w:rsidP="006A442B">
            <w:pPr>
              <w:jc w:val="center"/>
            </w:pPr>
            <w:r w:rsidRPr="00B85DC5">
              <w:t>8.1</w:t>
            </w:r>
          </w:p>
        </w:tc>
        <w:tc>
          <w:tcPr>
            <w:tcW w:w="2211" w:type="dxa"/>
            <w:vAlign w:val="center"/>
          </w:tcPr>
          <w:p w14:paraId="68B4B1FF" w14:textId="77777777" w:rsidR="005E5707" w:rsidRPr="00B85DC5" w:rsidRDefault="005E5707" w:rsidP="006A442B">
            <w:r w:rsidRPr="00B85DC5">
              <w:t>Instruction manual</w:t>
            </w:r>
          </w:p>
        </w:tc>
        <w:tc>
          <w:tcPr>
            <w:tcW w:w="907" w:type="dxa"/>
            <w:vAlign w:val="center"/>
          </w:tcPr>
          <w:p w14:paraId="771D7F91" w14:textId="77777777" w:rsidR="005E5707" w:rsidRPr="00B85DC5" w:rsidRDefault="005E5707" w:rsidP="006A442B">
            <w:pPr>
              <w:jc w:val="center"/>
            </w:pPr>
            <w:r w:rsidRPr="00B85DC5">
              <w:t>8.1</w:t>
            </w:r>
          </w:p>
        </w:tc>
        <w:tc>
          <w:tcPr>
            <w:tcW w:w="2247" w:type="dxa"/>
            <w:vAlign w:val="center"/>
          </w:tcPr>
          <w:p w14:paraId="41B3C826" w14:textId="77777777" w:rsidR="005E5707" w:rsidRPr="00B85DC5" w:rsidRDefault="005E5707" w:rsidP="006A442B">
            <w:r w:rsidRPr="00B85DC5">
              <w:t>Instruction manual</w:t>
            </w:r>
          </w:p>
        </w:tc>
        <w:tc>
          <w:tcPr>
            <w:tcW w:w="3417" w:type="dxa"/>
            <w:vAlign w:val="center"/>
          </w:tcPr>
          <w:p w14:paraId="291237FE" w14:textId="77777777" w:rsidR="005E5707" w:rsidRPr="00B85DC5" w:rsidRDefault="005E5707" w:rsidP="006A442B">
            <w:r w:rsidRPr="00B85DC5">
              <w:t>Manual shall also include instructions regarding the use of mouthpieces</w:t>
            </w:r>
          </w:p>
        </w:tc>
      </w:tr>
      <w:tr w:rsidR="005E5707" w:rsidRPr="00B85DC5" w14:paraId="176B827C" w14:textId="77777777" w:rsidTr="006A442B">
        <w:trPr>
          <w:cantSplit/>
        </w:trPr>
        <w:tc>
          <w:tcPr>
            <w:tcW w:w="846" w:type="dxa"/>
            <w:vAlign w:val="center"/>
          </w:tcPr>
          <w:p w14:paraId="424EE815" w14:textId="77777777" w:rsidR="005E5707" w:rsidRPr="00B85DC5" w:rsidRDefault="005E5707" w:rsidP="006A442B">
            <w:pPr>
              <w:jc w:val="center"/>
            </w:pPr>
            <w:r w:rsidRPr="00B85DC5">
              <w:t>8.2</w:t>
            </w:r>
          </w:p>
        </w:tc>
        <w:tc>
          <w:tcPr>
            <w:tcW w:w="2211" w:type="dxa"/>
            <w:vAlign w:val="center"/>
          </w:tcPr>
          <w:p w14:paraId="682A5195" w14:textId="77777777" w:rsidR="005E5707" w:rsidRPr="00B85DC5" w:rsidRDefault="005E5707" w:rsidP="006A442B">
            <w:r w:rsidRPr="00B85DC5">
              <w:t>Additional instructions</w:t>
            </w:r>
          </w:p>
        </w:tc>
        <w:tc>
          <w:tcPr>
            <w:tcW w:w="907" w:type="dxa"/>
            <w:vAlign w:val="center"/>
          </w:tcPr>
          <w:p w14:paraId="3A88A6CF" w14:textId="77777777" w:rsidR="005E5707" w:rsidRPr="00B85DC5" w:rsidRDefault="005E5707" w:rsidP="006A442B">
            <w:pPr>
              <w:jc w:val="center"/>
            </w:pPr>
            <w:r w:rsidRPr="00B85DC5">
              <w:t>8.2</w:t>
            </w:r>
          </w:p>
        </w:tc>
        <w:tc>
          <w:tcPr>
            <w:tcW w:w="2247" w:type="dxa"/>
            <w:vAlign w:val="center"/>
          </w:tcPr>
          <w:p w14:paraId="27741955" w14:textId="77777777" w:rsidR="005E5707" w:rsidRPr="00B85DC5" w:rsidRDefault="005E5707" w:rsidP="006A442B">
            <w:r w:rsidRPr="00B85DC5">
              <w:t>Additional instructions</w:t>
            </w:r>
          </w:p>
        </w:tc>
        <w:tc>
          <w:tcPr>
            <w:tcW w:w="3417" w:type="dxa"/>
            <w:vAlign w:val="center"/>
          </w:tcPr>
          <w:p w14:paraId="2BFCAC52" w14:textId="77777777" w:rsidR="005E5707" w:rsidRPr="00B85DC5" w:rsidRDefault="005E5707" w:rsidP="006A442B">
            <w:r w:rsidRPr="00B85DC5">
              <w:t>Requirements regarding the use of mouthpieces are moved from here</w:t>
            </w:r>
          </w:p>
        </w:tc>
      </w:tr>
      <w:tr w:rsidR="005E5707" w:rsidRPr="00B85DC5" w14:paraId="1B2B32A1" w14:textId="77777777" w:rsidTr="006A442B">
        <w:trPr>
          <w:cantSplit/>
        </w:trPr>
        <w:tc>
          <w:tcPr>
            <w:tcW w:w="846" w:type="dxa"/>
            <w:vAlign w:val="center"/>
          </w:tcPr>
          <w:p w14:paraId="12798779" w14:textId="77777777" w:rsidR="005E5707" w:rsidRPr="00B85DC5" w:rsidRDefault="005E5707" w:rsidP="006A442B">
            <w:pPr>
              <w:pStyle w:val="NoSpacing"/>
              <w:jc w:val="center"/>
              <w:rPr>
                <w:lang w:val="en-AU"/>
              </w:rPr>
            </w:pPr>
          </w:p>
        </w:tc>
        <w:tc>
          <w:tcPr>
            <w:tcW w:w="2211" w:type="dxa"/>
            <w:vAlign w:val="center"/>
          </w:tcPr>
          <w:p w14:paraId="5B4ED7D1" w14:textId="77777777" w:rsidR="005E5707" w:rsidRPr="00B85DC5" w:rsidRDefault="005E5707" w:rsidP="006A442B">
            <w:pPr>
              <w:pStyle w:val="NoSpacing"/>
              <w:rPr>
                <w:lang w:val="en-AU"/>
              </w:rPr>
            </w:pPr>
          </w:p>
        </w:tc>
        <w:tc>
          <w:tcPr>
            <w:tcW w:w="907" w:type="dxa"/>
            <w:vAlign w:val="center"/>
          </w:tcPr>
          <w:p w14:paraId="7ABA42DE" w14:textId="77777777" w:rsidR="005E5707" w:rsidRPr="00B85DC5" w:rsidRDefault="005E5707" w:rsidP="006A442B">
            <w:pPr>
              <w:jc w:val="center"/>
            </w:pPr>
            <w:r w:rsidRPr="00B85DC5">
              <w:t>9</w:t>
            </w:r>
          </w:p>
        </w:tc>
        <w:tc>
          <w:tcPr>
            <w:tcW w:w="2247" w:type="dxa"/>
            <w:vAlign w:val="center"/>
          </w:tcPr>
          <w:p w14:paraId="56A42599" w14:textId="77777777" w:rsidR="005E5707" w:rsidRPr="00B85DC5" w:rsidRDefault="005E5707" w:rsidP="006A442B">
            <w:r w:rsidRPr="00B85DC5">
              <w:t>Inscriptions and sealing</w:t>
            </w:r>
          </w:p>
        </w:tc>
        <w:tc>
          <w:tcPr>
            <w:tcW w:w="3417" w:type="dxa"/>
            <w:vAlign w:val="center"/>
          </w:tcPr>
          <w:p w14:paraId="72434E99" w14:textId="77777777" w:rsidR="005E5707" w:rsidRPr="00B85DC5" w:rsidRDefault="005E5707" w:rsidP="006A442B">
            <w:pPr>
              <w:pStyle w:val="NoSpacing"/>
              <w:rPr>
                <w:lang w:val="en-AU"/>
              </w:rPr>
            </w:pPr>
          </w:p>
        </w:tc>
      </w:tr>
      <w:tr w:rsidR="005E5707" w:rsidRPr="00B85DC5" w14:paraId="43100335" w14:textId="77777777" w:rsidTr="006A442B">
        <w:trPr>
          <w:cantSplit/>
        </w:trPr>
        <w:tc>
          <w:tcPr>
            <w:tcW w:w="846" w:type="dxa"/>
            <w:vAlign w:val="center"/>
          </w:tcPr>
          <w:p w14:paraId="63420574" w14:textId="77777777" w:rsidR="005E5707" w:rsidRPr="00B85DC5" w:rsidRDefault="005E5707" w:rsidP="006A442B">
            <w:pPr>
              <w:jc w:val="center"/>
            </w:pPr>
            <w:r w:rsidRPr="00B85DC5">
              <w:t>7</w:t>
            </w:r>
          </w:p>
        </w:tc>
        <w:tc>
          <w:tcPr>
            <w:tcW w:w="2211" w:type="dxa"/>
            <w:vAlign w:val="center"/>
          </w:tcPr>
          <w:p w14:paraId="76D83177" w14:textId="77777777" w:rsidR="005E5707" w:rsidRPr="00B85DC5" w:rsidRDefault="005E5707" w:rsidP="006A442B">
            <w:r w:rsidRPr="00B85DC5">
              <w:t>Inscriptions</w:t>
            </w:r>
          </w:p>
        </w:tc>
        <w:tc>
          <w:tcPr>
            <w:tcW w:w="907" w:type="dxa"/>
            <w:vAlign w:val="center"/>
          </w:tcPr>
          <w:p w14:paraId="5EEEABDF" w14:textId="77777777" w:rsidR="005E5707" w:rsidRPr="00B85DC5" w:rsidRDefault="005E5707" w:rsidP="006A442B">
            <w:pPr>
              <w:jc w:val="center"/>
            </w:pPr>
            <w:r w:rsidRPr="00B85DC5">
              <w:t>9.1</w:t>
            </w:r>
          </w:p>
        </w:tc>
        <w:tc>
          <w:tcPr>
            <w:tcW w:w="2247" w:type="dxa"/>
            <w:vAlign w:val="center"/>
          </w:tcPr>
          <w:p w14:paraId="05447DC8" w14:textId="77777777" w:rsidR="005E5707" w:rsidRPr="00B85DC5" w:rsidRDefault="005E5707" w:rsidP="006A442B">
            <w:r w:rsidRPr="00B85DC5">
              <w:t>Inscriptions</w:t>
            </w:r>
          </w:p>
        </w:tc>
        <w:tc>
          <w:tcPr>
            <w:tcW w:w="3417" w:type="dxa"/>
            <w:vAlign w:val="center"/>
          </w:tcPr>
          <w:p w14:paraId="2F9A071F" w14:textId="77777777" w:rsidR="005E5707" w:rsidRPr="00B85DC5" w:rsidRDefault="005E5707" w:rsidP="006A442B">
            <w:r w:rsidRPr="00B85DC5">
              <w:t>Inscriptions for measuring range and ambient temperature are allowed to be written only in the instruction manual if the size of the EBA is not sufficient</w:t>
            </w:r>
          </w:p>
        </w:tc>
      </w:tr>
      <w:tr w:rsidR="005E5707" w:rsidRPr="00B85DC5" w14:paraId="7CA61692" w14:textId="77777777" w:rsidTr="006A442B">
        <w:trPr>
          <w:cantSplit/>
        </w:trPr>
        <w:tc>
          <w:tcPr>
            <w:tcW w:w="846" w:type="dxa"/>
            <w:vAlign w:val="center"/>
          </w:tcPr>
          <w:p w14:paraId="5857E504" w14:textId="77777777" w:rsidR="005E5707" w:rsidRPr="00B85DC5" w:rsidRDefault="005E5707" w:rsidP="006A442B">
            <w:pPr>
              <w:jc w:val="center"/>
            </w:pPr>
            <w:r w:rsidRPr="00B85DC5">
              <w:t>9</w:t>
            </w:r>
          </w:p>
        </w:tc>
        <w:tc>
          <w:tcPr>
            <w:tcW w:w="2211" w:type="dxa"/>
            <w:vAlign w:val="center"/>
          </w:tcPr>
          <w:p w14:paraId="3EF99F59" w14:textId="77777777" w:rsidR="005E5707" w:rsidRPr="00B85DC5" w:rsidRDefault="005E5707" w:rsidP="006A442B">
            <w:r w:rsidRPr="00B85DC5">
              <w:t>Sealing</w:t>
            </w:r>
          </w:p>
        </w:tc>
        <w:tc>
          <w:tcPr>
            <w:tcW w:w="907" w:type="dxa"/>
            <w:vAlign w:val="center"/>
          </w:tcPr>
          <w:p w14:paraId="0962EB75" w14:textId="77777777" w:rsidR="005E5707" w:rsidRPr="00B85DC5" w:rsidRDefault="005E5707" w:rsidP="006A442B">
            <w:pPr>
              <w:jc w:val="center"/>
            </w:pPr>
            <w:r w:rsidRPr="00B85DC5">
              <w:t>9.2</w:t>
            </w:r>
          </w:p>
        </w:tc>
        <w:tc>
          <w:tcPr>
            <w:tcW w:w="2247" w:type="dxa"/>
            <w:vAlign w:val="center"/>
          </w:tcPr>
          <w:p w14:paraId="32EF9DFA" w14:textId="77777777" w:rsidR="005E5707" w:rsidRPr="00B85DC5" w:rsidRDefault="005E5707" w:rsidP="006A442B">
            <w:r w:rsidRPr="00B85DC5">
              <w:t>Sealing</w:t>
            </w:r>
          </w:p>
        </w:tc>
        <w:tc>
          <w:tcPr>
            <w:tcW w:w="3417" w:type="dxa"/>
            <w:vAlign w:val="center"/>
          </w:tcPr>
          <w:p w14:paraId="2D8C5BAF" w14:textId="77777777" w:rsidR="005E5707" w:rsidRPr="00B85DC5" w:rsidRDefault="005E5707" w:rsidP="006A442B">
            <w:r w:rsidRPr="00B85DC5">
              <w:t>Deleted sentences about air filters</w:t>
            </w:r>
          </w:p>
        </w:tc>
      </w:tr>
      <w:tr w:rsidR="005E5707" w:rsidRPr="00B85DC5" w14:paraId="3645EC32" w14:textId="77777777" w:rsidTr="006A442B">
        <w:trPr>
          <w:cantSplit/>
        </w:trPr>
        <w:tc>
          <w:tcPr>
            <w:tcW w:w="846" w:type="dxa"/>
            <w:vAlign w:val="center"/>
          </w:tcPr>
          <w:p w14:paraId="0ABCE29E" w14:textId="77777777" w:rsidR="005E5707" w:rsidRPr="00B85DC5" w:rsidRDefault="005E5707" w:rsidP="006A442B">
            <w:pPr>
              <w:pStyle w:val="NoSpacing"/>
              <w:jc w:val="center"/>
              <w:rPr>
                <w:lang w:val="en-AU"/>
              </w:rPr>
            </w:pPr>
          </w:p>
        </w:tc>
        <w:tc>
          <w:tcPr>
            <w:tcW w:w="2211" w:type="dxa"/>
            <w:vAlign w:val="center"/>
          </w:tcPr>
          <w:p w14:paraId="0B4E7961" w14:textId="77777777" w:rsidR="005E5707" w:rsidRPr="00B85DC5" w:rsidRDefault="005E5707" w:rsidP="006A442B">
            <w:pPr>
              <w:pStyle w:val="NoSpacing"/>
              <w:rPr>
                <w:lang w:val="en-AU"/>
              </w:rPr>
            </w:pPr>
          </w:p>
        </w:tc>
        <w:tc>
          <w:tcPr>
            <w:tcW w:w="907" w:type="dxa"/>
            <w:vAlign w:val="center"/>
          </w:tcPr>
          <w:p w14:paraId="5C9337A2" w14:textId="77777777" w:rsidR="005E5707" w:rsidRPr="00B85DC5" w:rsidRDefault="005E5707" w:rsidP="006A442B">
            <w:pPr>
              <w:jc w:val="center"/>
            </w:pPr>
            <w:r w:rsidRPr="00B85DC5">
              <w:t>Annex A</w:t>
            </w:r>
          </w:p>
        </w:tc>
        <w:tc>
          <w:tcPr>
            <w:tcW w:w="2247" w:type="dxa"/>
            <w:vAlign w:val="center"/>
          </w:tcPr>
          <w:p w14:paraId="16CA20F0" w14:textId="77777777" w:rsidR="005E5707" w:rsidRPr="00B85DC5" w:rsidRDefault="005E5707" w:rsidP="006A442B">
            <w:r w:rsidRPr="00B85DC5">
              <w:t>Comparison table of R 126:2021 to Edition 2012</w:t>
            </w:r>
          </w:p>
        </w:tc>
        <w:tc>
          <w:tcPr>
            <w:tcW w:w="3417" w:type="dxa"/>
            <w:vAlign w:val="center"/>
          </w:tcPr>
          <w:p w14:paraId="635E5DEB" w14:textId="77777777" w:rsidR="005E5707" w:rsidRPr="00B85DC5" w:rsidRDefault="005E5707" w:rsidP="006A442B">
            <w:r w:rsidRPr="00B85DC5">
              <w:t>New subclause</w:t>
            </w:r>
          </w:p>
        </w:tc>
      </w:tr>
      <w:tr w:rsidR="005E5707" w:rsidRPr="00B85DC5" w14:paraId="03763C77" w14:textId="77777777" w:rsidTr="006A442B">
        <w:trPr>
          <w:cantSplit/>
        </w:trPr>
        <w:tc>
          <w:tcPr>
            <w:tcW w:w="846" w:type="dxa"/>
            <w:vAlign w:val="center"/>
          </w:tcPr>
          <w:p w14:paraId="3382FC40" w14:textId="77777777" w:rsidR="005E5707" w:rsidRPr="00B85DC5" w:rsidRDefault="005E5707" w:rsidP="006A442B">
            <w:pPr>
              <w:jc w:val="center"/>
            </w:pPr>
            <w:r w:rsidRPr="00B85DC5">
              <w:lastRenderedPageBreak/>
              <w:t>Annex D</w:t>
            </w:r>
          </w:p>
        </w:tc>
        <w:tc>
          <w:tcPr>
            <w:tcW w:w="2211" w:type="dxa"/>
            <w:vAlign w:val="center"/>
          </w:tcPr>
          <w:p w14:paraId="43140508" w14:textId="77777777" w:rsidR="005E5707" w:rsidRPr="00B85DC5" w:rsidRDefault="005E5707" w:rsidP="006A442B">
            <w:r w:rsidRPr="00B85DC5">
              <w:t>Bibliography</w:t>
            </w:r>
          </w:p>
        </w:tc>
        <w:tc>
          <w:tcPr>
            <w:tcW w:w="907" w:type="dxa"/>
            <w:vAlign w:val="center"/>
          </w:tcPr>
          <w:p w14:paraId="7211DF51" w14:textId="77777777" w:rsidR="005E5707" w:rsidRPr="00B85DC5" w:rsidRDefault="005E5707" w:rsidP="006A442B">
            <w:pPr>
              <w:jc w:val="center"/>
            </w:pPr>
            <w:r w:rsidRPr="00B85DC5">
              <w:t>Annex B</w:t>
            </w:r>
          </w:p>
        </w:tc>
        <w:tc>
          <w:tcPr>
            <w:tcW w:w="2247" w:type="dxa"/>
            <w:vAlign w:val="center"/>
          </w:tcPr>
          <w:p w14:paraId="32B11758" w14:textId="77777777" w:rsidR="005E5707" w:rsidRPr="00B85DC5" w:rsidRDefault="005E5707" w:rsidP="006A442B">
            <w:r w:rsidRPr="00B85DC5">
              <w:t>Bibliography (Informative)</w:t>
            </w:r>
          </w:p>
        </w:tc>
        <w:tc>
          <w:tcPr>
            <w:tcW w:w="3417" w:type="dxa"/>
            <w:vAlign w:val="center"/>
          </w:tcPr>
          <w:p w14:paraId="4ED95A9E" w14:textId="77777777" w:rsidR="005E5707" w:rsidRPr="00B85DC5" w:rsidRDefault="005E5707" w:rsidP="006A442B">
            <w:pPr>
              <w:pStyle w:val="NoSpacing"/>
              <w:rPr>
                <w:lang w:val="en-AU"/>
              </w:rPr>
            </w:pPr>
          </w:p>
        </w:tc>
      </w:tr>
    </w:tbl>
    <w:p w14:paraId="69FA4545" w14:textId="77777777" w:rsidR="005E5707" w:rsidRPr="00B85DC5" w:rsidRDefault="005E5707" w:rsidP="005E5707"/>
    <w:p w14:paraId="41405011" w14:textId="77777777" w:rsidR="005E5707" w:rsidRPr="00B85DC5" w:rsidRDefault="005E5707" w:rsidP="005E5707">
      <w:pPr>
        <w:spacing w:before="0" w:after="200" w:line="276" w:lineRule="auto"/>
      </w:pPr>
      <w:r w:rsidRPr="00B85DC5">
        <w:br w:type="page"/>
      </w:r>
    </w:p>
    <w:p w14:paraId="26C4669F" w14:textId="77777777" w:rsidR="00A85A90" w:rsidRDefault="005E5707" w:rsidP="005E5707">
      <w:pPr>
        <w:pStyle w:val="OIMLHeading1"/>
      </w:pPr>
      <w:bookmarkStart w:id="2079" w:name="_Toc199247268"/>
      <w:bookmarkStart w:id="2080" w:name="_Toc20838891"/>
      <w:bookmarkStart w:id="2081" w:name="_Toc193266571"/>
      <w:r w:rsidRPr="00BA35A9">
        <w:lastRenderedPageBreak/>
        <w:t xml:space="preserve">Annex </w:t>
      </w:r>
      <w:bookmarkStart w:id="2082" w:name="_Toc432934248"/>
      <w:bookmarkStart w:id="2083" w:name="_Toc532476679"/>
      <w:bookmarkEnd w:id="2076"/>
      <w:r w:rsidRPr="00BA35A9">
        <w:t>B</w:t>
      </w:r>
      <w:r w:rsidR="00D365A7">
        <w:t xml:space="preserve"> </w:t>
      </w:r>
      <w:r w:rsidRPr="00BA35A9">
        <w:br/>
        <w:t>Bibliography</w:t>
      </w:r>
      <w:bookmarkEnd w:id="2079"/>
    </w:p>
    <w:bookmarkEnd w:id="2080"/>
    <w:bookmarkEnd w:id="2081"/>
    <w:bookmarkEnd w:id="2082"/>
    <w:bookmarkEnd w:id="2083"/>
    <w:p w14:paraId="1C7AD3F4" w14:textId="77777777" w:rsidR="00A85A90" w:rsidRPr="00B85DC5" w:rsidRDefault="00A85A90" w:rsidP="00A85A90">
      <w:pPr>
        <w:spacing w:after="240"/>
        <w:jc w:val="center"/>
        <w:rPr>
          <w:b/>
          <w:sz w:val="28"/>
          <w:szCs w:val="28"/>
        </w:rPr>
      </w:pPr>
      <w:r w:rsidRPr="00B85DC5">
        <w:rPr>
          <w:b/>
          <w:sz w:val="28"/>
          <w:szCs w:val="28"/>
        </w:rPr>
        <w:t>(Informative)</w:t>
      </w:r>
    </w:p>
    <w:p w14:paraId="717AFB74" w14:textId="77777777" w:rsidR="005E5707" w:rsidRPr="00B85DC5" w:rsidRDefault="005E5707" w:rsidP="005E5707">
      <w:r w:rsidRPr="00B85DC5">
        <w:t>At</w:t>
      </w:r>
      <w:r w:rsidRPr="00B85DC5">
        <w:rPr>
          <w:spacing w:val="8"/>
        </w:rPr>
        <w:t xml:space="preserve"> </w:t>
      </w:r>
      <w:r w:rsidRPr="00B85DC5">
        <w:t>the</w:t>
      </w:r>
      <w:r w:rsidRPr="00B85DC5">
        <w:rPr>
          <w:spacing w:val="8"/>
        </w:rPr>
        <w:t xml:space="preserve"> </w:t>
      </w:r>
      <w:r w:rsidRPr="00B85DC5">
        <w:t>ti</w:t>
      </w:r>
      <w:r w:rsidRPr="00B85DC5">
        <w:rPr>
          <w:spacing w:val="-2"/>
        </w:rPr>
        <w:t>m</w:t>
      </w:r>
      <w:r w:rsidRPr="00B85DC5">
        <w:t>e</w:t>
      </w:r>
      <w:r w:rsidRPr="00B85DC5">
        <w:rPr>
          <w:spacing w:val="7"/>
        </w:rPr>
        <w:t xml:space="preserve"> </w:t>
      </w:r>
      <w:r w:rsidRPr="00B85DC5">
        <w:rPr>
          <w:spacing w:val="2"/>
        </w:rPr>
        <w:t>o</w:t>
      </w:r>
      <w:r w:rsidRPr="00B85DC5">
        <w:t>f</w:t>
      </w:r>
      <w:r w:rsidRPr="00B85DC5">
        <w:rPr>
          <w:spacing w:val="9"/>
        </w:rPr>
        <w:t xml:space="preserve"> </w:t>
      </w:r>
      <w:r w:rsidRPr="00B85DC5">
        <w:t>publication, the</w:t>
      </w:r>
      <w:r w:rsidRPr="00B85DC5">
        <w:rPr>
          <w:spacing w:val="8"/>
        </w:rPr>
        <w:t xml:space="preserve"> </w:t>
      </w:r>
      <w:r w:rsidRPr="00B85DC5">
        <w:t>editions</w:t>
      </w:r>
      <w:r w:rsidRPr="00B85DC5">
        <w:rPr>
          <w:spacing w:val="2"/>
        </w:rPr>
        <w:t xml:space="preserve"> </w:t>
      </w:r>
      <w:r w:rsidRPr="00B85DC5">
        <w:t>indicated</w:t>
      </w:r>
      <w:r w:rsidRPr="00B85DC5">
        <w:rPr>
          <w:spacing w:val="2"/>
        </w:rPr>
        <w:t xml:space="preserve"> </w:t>
      </w:r>
      <w:r w:rsidRPr="00B85DC5">
        <w:t>were</w:t>
      </w:r>
      <w:r w:rsidRPr="00B85DC5">
        <w:rPr>
          <w:spacing w:val="6"/>
        </w:rPr>
        <w:t xml:space="preserve"> </w:t>
      </w:r>
      <w:r w:rsidRPr="00B85DC5">
        <w:t>valid.</w:t>
      </w:r>
      <w:r w:rsidRPr="00B85DC5">
        <w:rPr>
          <w:spacing w:val="5"/>
        </w:rPr>
        <w:t xml:space="preserve"> </w:t>
      </w:r>
      <w:r w:rsidRPr="00B85DC5">
        <w:t>All</w:t>
      </w:r>
      <w:r w:rsidRPr="00B85DC5">
        <w:rPr>
          <w:spacing w:val="8"/>
        </w:rPr>
        <w:t xml:space="preserve"> </w:t>
      </w:r>
      <w:r w:rsidRPr="00B85DC5">
        <w:t>referred</w:t>
      </w:r>
      <w:r w:rsidRPr="00B85DC5">
        <w:rPr>
          <w:spacing w:val="2"/>
        </w:rPr>
        <w:t xml:space="preserve"> </w:t>
      </w:r>
      <w:r w:rsidRPr="00B85DC5">
        <w:t>documents</w:t>
      </w:r>
      <w:r w:rsidRPr="00B85DC5">
        <w:rPr>
          <w:spacing w:val="1"/>
        </w:rPr>
        <w:t xml:space="preserve"> </w:t>
      </w:r>
      <w:r w:rsidRPr="00B85DC5">
        <w:t>are</w:t>
      </w:r>
      <w:r w:rsidRPr="00B85DC5">
        <w:rPr>
          <w:spacing w:val="8"/>
        </w:rPr>
        <w:t xml:space="preserve"> </w:t>
      </w:r>
      <w:r w:rsidRPr="00B85DC5">
        <w:t>subject</w:t>
      </w:r>
      <w:r w:rsidRPr="00B85DC5">
        <w:rPr>
          <w:spacing w:val="4"/>
        </w:rPr>
        <w:t xml:space="preserve"> </w:t>
      </w:r>
      <w:r w:rsidRPr="00B85DC5">
        <w:t>to revision,</w:t>
      </w:r>
      <w:r w:rsidRPr="00B85DC5">
        <w:rPr>
          <w:spacing w:val="3"/>
        </w:rPr>
        <w:t xml:space="preserve"> </w:t>
      </w:r>
      <w:r w:rsidRPr="00B85DC5">
        <w:t>and</w:t>
      </w:r>
      <w:r w:rsidRPr="00B85DC5">
        <w:rPr>
          <w:spacing w:val="7"/>
        </w:rPr>
        <w:t xml:space="preserve"> </w:t>
      </w:r>
      <w:r w:rsidRPr="00B85DC5">
        <w:t>the</w:t>
      </w:r>
      <w:r w:rsidRPr="00B85DC5">
        <w:rPr>
          <w:spacing w:val="7"/>
        </w:rPr>
        <w:t xml:space="preserve"> </w:t>
      </w:r>
      <w:r w:rsidRPr="00B85DC5">
        <w:t>users</w:t>
      </w:r>
      <w:r w:rsidRPr="00B85DC5">
        <w:rPr>
          <w:spacing w:val="6"/>
        </w:rPr>
        <w:t xml:space="preserve"> </w:t>
      </w:r>
      <w:r w:rsidRPr="00B85DC5">
        <w:t>of</w:t>
      </w:r>
      <w:r w:rsidRPr="00B85DC5">
        <w:rPr>
          <w:spacing w:val="8"/>
        </w:rPr>
        <w:t xml:space="preserve"> </w:t>
      </w:r>
      <w:r w:rsidRPr="00B85DC5">
        <w:rPr>
          <w:spacing w:val="1"/>
        </w:rPr>
        <w:t>th</w:t>
      </w:r>
      <w:r w:rsidRPr="00B85DC5">
        <w:t>is</w:t>
      </w:r>
      <w:r w:rsidRPr="00B85DC5">
        <w:rPr>
          <w:spacing w:val="7"/>
        </w:rPr>
        <w:t xml:space="preserve"> </w:t>
      </w:r>
      <w:r w:rsidRPr="00B85DC5">
        <w:t>Recommendation</w:t>
      </w:r>
      <w:r w:rsidRPr="00B85DC5">
        <w:rPr>
          <w:spacing w:val="1"/>
        </w:rPr>
        <w:t xml:space="preserve"> </w:t>
      </w:r>
      <w:r w:rsidRPr="00B85DC5">
        <w:t>are</w:t>
      </w:r>
      <w:r w:rsidRPr="00B85DC5">
        <w:rPr>
          <w:spacing w:val="8"/>
        </w:rPr>
        <w:t xml:space="preserve"> </w:t>
      </w:r>
      <w:r w:rsidRPr="00B85DC5">
        <w:t>encouraged to</w:t>
      </w:r>
      <w:r w:rsidRPr="00B85DC5">
        <w:rPr>
          <w:spacing w:val="8"/>
        </w:rPr>
        <w:t xml:space="preserve"> </w:t>
      </w:r>
      <w:r w:rsidRPr="00B85DC5">
        <w:t>investigate</w:t>
      </w:r>
      <w:r w:rsidRPr="00B85DC5">
        <w:rPr>
          <w:spacing w:val="1"/>
        </w:rPr>
        <w:t xml:space="preserve"> </w:t>
      </w:r>
      <w:r w:rsidRPr="00B85DC5">
        <w:t>the</w:t>
      </w:r>
      <w:r w:rsidRPr="00B85DC5">
        <w:rPr>
          <w:spacing w:val="7"/>
        </w:rPr>
        <w:t xml:space="preserve"> </w:t>
      </w:r>
      <w:r w:rsidRPr="00B85DC5">
        <w:t>poss</w:t>
      </w:r>
      <w:r w:rsidRPr="00B85DC5">
        <w:rPr>
          <w:spacing w:val="1"/>
        </w:rPr>
        <w:t>i</w:t>
      </w:r>
      <w:r w:rsidRPr="00B85DC5">
        <w:t>bili</w:t>
      </w:r>
      <w:r w:rsidRPr="00B85DC5">
        <w:rPr>
          <w:spacing w:val="-1"/>
        </w:rPr>
        <w:t>t</w:t>
      </w:r>
      <w:r w:rsidRPr="00B85DC5">
        <w:t>y</w:t>
      </w:r>
      <w:r w:rsidRPr="00B85DC5">
        <w:rPr>
          <w:spacing w:val="2"/>
        </w:rPr>
        <w:t xml:space="preserve"> </w:t>
      </w:r>
      <w:r w:rsidRPr="00B85DC5">
        <w:t>of</w:t>
      </w:r>
      <w:r w:rsidRPr="00B85DC5">
        <w:rPr>
          <w:spacing w:val="8"/>
        </w:rPr>
        <w:t xml:space="preserve"> </w:t>
      </w:r>
      <w:r w:rsidRPr="00B85DC5">
        <w:t>app</w:t>
      </w:r>
      <w:r w:rsidRPr="00B85DC5">
        <w:rPr>
          <w:spacing w:val="-1"/>
        </w:rPr>
        <w:t>l</w:t>
      </w:r>
      <w:r w:rsidRPr="00B85DC5">
        <w:rPr>
          <w:spacing w:val="2"/>
        </w:rPr>
        <w:t>y</w:t>
      </w:r>
      <w:r w:rsidRPr="00B85DC5">
        <w:rPr>
          <w:spacing w:val="-1"/>
        </w:rPr>
        <w:t>i</w:t>
      </w:r>
      <w:r w:rsidRPr="00B85DC5">
        <w:t>ng</w:t>
      </w:r>
      <w:r w:rsidRPr="00B85DC5">
        <w:rPr>
          <w:spacing w:val="2"/>
        </w:rPr>
        <w:t xml:space="preserve"> </w:t>
      </w:r>
      <w:r w:rsidRPr="00B85DC5">
        <w:t xml:space="preserve">the </w:t>
      </w:r>
      <w:r w:rsidRPr="00B85DC5">
        <w:rPr>
          <w:spacing w:val="-2"/>
        </w:rPr>
        <w:t>m</w:t>
      </w:r>
      <w:r w:rsidRPr="00B85DC5">
        <w:rPr>
          <w:spacing w:val="2"/>
        </w:rPr>
        <w:t>o</w:t>
      </w:r>
      <w:r w:rsidRPr="00B85DC5">
        <w:t>st</w:t>
      </w:r>
      <w:r w:rsidRPr="00B85DC5">
        <w:rPr>
          <w:spacing w:val="5"/>
        </w:rPr>
        <w:t xml:space="preserve"> </w:t>
      </w:r>
      <w:r w:rsidRPr="00B85DC5">
        <w:t>r</w:t>
      </w:r>
      <w:r w:rsidRPr="00B85DC5">
        <w:rPr>
          <w:spacing w:val="1"/>
        </w:rPr>
        <w:t>e</w:t>
      </w:r>
      <w:r w:rsidRPr="00B85DC5">
        <w:t>cent</w:t>
      </w:r>
      <w:r w:rsidRPr="00B85DC5">
        <w:rPr>
          <w:spacing w:val="4"/>
        </w:rPr>
        <w:t xml:space="preserve"> </w:t>
      </w:r>
      <w:r w:rsidRPr="00B85DC5">
        <w:rPr>
          <w:spacing w:val="1"/>
        </w:rPr>
        <w:t>ed</w:t>
      </w:r>
      <w:r w:rsidRPr="00B85DC5">
        <w:t>itions</w:t>
      </w:r>
      <w:r w:rsidRPr="00B85DC5">
        <w:rPr>
          <w:spacing w:val="2"/>
        </w:rPr>
        <w:t xml:space="preserve"> </w:t>
      </w:r>
      <w:r w:rsidRPr="00B85DC5">
        <w:t>of</w:t>
      </w:r>
      <w:r w:rsidRPr="00B85DC5">
        <w:rPr>
          <w:spacing w:val="7"/>
        </w:rPr>
        <w:t xml:space="preserve"> </w:t>
      </w:r>
      <w:r w:rsidRPr="00B85DC5">
        <w:t>the</w:t>
      </w:r>
      <w:r w:rsidRPr="00B85DC5">
        <w:rPr>
          <w:spacing w:val="6"/>
        </w:rPr>
        <w:t xml:space="preserve"> </w:t>
      </w:r>
      <w:r w:rsidRPr="00B85DC5">
        <w:t xml:space="preserve">referred </w:t>
      </w:r>
      <w:r w:rsidRPr="00B85DC5">
        <w:rPr>
          <w:spacing w:val="2"/>
        </w:rPr>
        <w:t>d</w:t>
      </w:r>
      <w:r w:rsidRPr="00B85DC5">
        <w:rPr>
          <w:spacing w:val="1"/>
        </w:rPr>
        <w:t>o</w:t>
      </w:r>
      <w:r w:rsidRPr="00B85DC5">
        <w:t>cuments</w:t>
      </w:r>
      <w:r w:rsidRPr="00B85DC5">
        <w:rPr>
          <w:spacing w:val="-1"/>
        </w:rPr>
        <w:t xml:space="preserve"> </w:t>
      </w:r>
      <w:r w:rsidRPr="00B85DC5">
        <w:t>indicated</w:t>
      </w:r>
      <w:r w:rsidRPr="00B85DC5">
        <w:rPr>
          <w:spacing w:val="1"/>
        </w:rPr>
        <w:t xml:space="preserve"> </w:t>
      </w:r>
      <w:r w:rsidRPr="00B85DC5">
        <w:t>below.</w:t>
      </w:r>
      <w:r w:rsidRPr="00B85DC5">
        <w:rPr>
          <w:spacing w:val="4"/>
        </w:rPr>
        <w:t xml:space="preserve"> </w:t>
      </w:r>
      <w:r w:rsidRPr="00B85DC5">
        <w:t>M</w:t>
      </w:r>
      <w:r w:rsidRPr="00B85DC5">
        <w:rPr>
          <w:spacing w:val="1"/>
        </w:rPr>
        <w:t>e</w:t>
      </w:r>
      <w:r w:rsidRPr="00B85DC5">
        <w:rPr>
          <w:spacing w:val="-2"/>
        </w:rPr>
        <w:t>m</w:t>
      </w:r>
      <w:r w:rsidRPr="00B85DC5">
        <w:rPr>
          <w:spacing w:val="1"/>
        </w:rPr>
        <w:t>b</w:t>
      </w:r>
      <w:r w:rsidRPr="00B85DC5">
        <w:t>e</w:t>
      </w:r>
      <w:r w:rsidRPr="00B85DC5">
        <w:rPr>
          <w:spacing w:val="1"/>
        </w:rPr>
        <w:t>r</w:t>
      </w:r>
      <w:r w:rsidRPr="00B85DC5">
        <w:t>s</w:t>
      </w:r>
      <w:r w:rsidRPr="00B85DC5">
        <w:rPr>
          <w:spacing w:val="1"/>
        </w:rPr>
        <w:t xml:space="preserve"> </w:t>
      </w:r>
      <w:r w:rsidRPr="00B85DC5">
        <w:t>of</w:t>
      </w:r>
      <w:r w:rsidRPr="00B85DC5">
        <w:rPr>
          <w:spacing w:val="8"/>
        </w:rPr>
        <w:t xml:space="preserve"> the </w:t>
      </w:r>
      <w:r w:rsidRPr="00B85DC5">
        <w:t>IEC</w:t>
      </w:r>
      <w:r w:rsidRPr="00B85DC5">
        <w:rPr>
          <w:spacing w:val="5"/>
        </w:rPr>
        <w:t xml:space="preserve"> </w:t>
      </w:r>
      <w:r w:rsidRPr="00B85DC5">
        <w:t>and</w:t>
      </w:r>
      <w:r w:rsidRPr="00B85DC5">
        <w:rPr>
          <w:spacing w:val="6"/>
        </w:rPr>
        <w:t xml:space="preserve"> </w:t>
      </w:r>
      <w:r w:rsidRPr="00B85DC5">
        <w:t>ISO</w:t>
      </w:r>
      <w:r w:rsidRPr="00B85DC5">
        <w:rPr>
          <w:spacing w:val="7"/>
        </w:rPr>
        <w:t xml:space="preserve"> </w:t>
      </w:r>
      <w:r w:rsidRPr="00B85DC5">
        <w:t>maintain registers</w:t>
      </w:r>
      <w:r w:rsidRPr="00B85DC5">
        <w:rPr>
          <w:spacing w:val="-7"/>
        </w:rPr>
        <w:t xml:space="preserve"> </w:t>
      </w:r>
      <w:r w:rsidRPr="00B85DC5">
        <w:t>of</w:t>
      </w:r>
      <w:r w:rsidRPr="00B85DC5">
        <w:rPr>
          <w:spacing w:val="-2"/>
        </w:rPr>
        <w:t xml:space="preserve"> </w:t>
      </w:r>
      <w:r w:rsidRPr="00B85DC5">
        <w:t>current</w:t>
      </w:r>
      <w:r w:rsidRPr="00B85DC5">
        <w:rPr>
          <w:spacing w:val="-1"/>
        </w:rPr>
        <w:t>l</w:t>
      </w:r>
      <w:r w:rsidRPr="00B85DC5">
        <w:t>y</w:t>
      </w:r>
      <w:r w:rsidRPr="00B85DC5">
        <w:rPr>
          <w:spacing w:val="-6"/>
        </w:rPr>
        <w:t xml:space="preserve"> </w:t>
      </w:r>
      <w:r w:rsidRPr="00B85DC5">
        <w:t>valid</w:t>
      </w:r>
      <w:r w:rsidRPr="00B85DC5">
        <w:rPr>
          <w:spacing w:val="-4"/>
        </w:rPr>
        <w:t xml:space="preserve"> </w:t>
      </w:r>
      <w:r w:rsidRPr="00B85DC5">
        <w:t>International</w:t>
      </w:r>
      <w:r w:rsidRPr="00B85DC5">
        <w:rPr>
          <w:spacing w:val="-12"/>
        </w:rPr>
        <w:t xml:space="preserve"> </w:t>
      </w:r>
      <w:r w:rsidRPr="00B85DC5">
        <w:t>Standards.</w:t>
      </w:r>
    </w:p>
    <w:p w14:paraId="160D75D9" w14:textId="77777777" w:rsidR="005E5707" w:rsidRPr="00B85DC5" w:rsidRDefault="005E5707" w:rsidP="005E5707">
      <w:r w:rsidRPr="00B85DC5">
        <w:t>The</w:t>
      </w:r>
      <w:r w:rsidRPr="00B85DC5">
        <w:rPr>
          <w:spacing w:val="-3"/>
        </w:rPr>
        <w:t xml:space="preserve"> </w:t>
      </w:r>
      <w:r w:rsidRPr="00B85DC5">
        <w:t>actual</w:t>
      </w:r>
      <w:r w:rsidRPr="00B85DC5">
        <w:rPr>
          <w:spacing w:val="-5"/>
        </w:rPr>
        <w:t xml:space="preserve"> </w:t>
      </w:r>
      <w:r w:rsidRPr="00B85DC5">
        <w:t>status</w:t>
      </w:r>
      <w:r w:rsidRPr="00B85DC5">
        <w:rPr>
          <w:spacing w:val="-5"/>
        </w:rPr>
        <w:t xml:space="preserve"> </w:t>
      </w:r>
      <w:r w:rsidRPr="00B85DC5">
        <w:t>of</w:t>
      </w:r>
      <w:r w:rsidRPr="00B85DC5">
        <w:rPr>
          <w:spacing w:val="-2"/>
        </w:rPr>
        <w:t xml:space="preserve"> </w:t>
      </w:r>
      <w:r w:rsidRPr="00B85DC5">
        <w:t>the</w:t>
      </w:r>
      <w:r w:rsidRPr="00B85DC5">
        <w:rPr>
          <w:spacing w:val="-3"/>
        </w:rPr>
        <w:t xml:space="preserve"> </w:t>
      </w:r>
      <w:r w:rsidRPr="00B85DC5">
        <w:t>St</w:t>
      </w:r>
      <w:r w:rsidRPr="00B85DC5">
        <w:rPr>
          <w:spacing w:val="-1"/>
        </w:rPr>
        <w:t>a</w:t>
      </w:r>
      <w:r w:rsidRPr="00B85DC5">
        <w:t>ndards</w:t>
      </w:r>
      <w:r w:rsidRPr="00B85DC5">
        <w:rPr>
          <w:spacing w:val="-9"/>
        </w:rPr>
        <w:t xml:space="preserve"> </w:t>
      </w:r>
      <w:r w:rsidRPr="00B85DC5">
        <w:t>referred</w:t>
      </w:r>
      <w:r w:rsidRPr="00B85DC5">
        <w:rPr>
          <w:spacing w:val="-7"/>
        </w:rPr>
        <w:t xml:space="preserve"> </w:t>
      </w:r>
      <w:r w:rsidRPr="00B85DC5">
        <w:t>to</w:t>
      </w:r>
      <w:r w:rsidRPr="00B85DC5">
        <w:rPr>
          <w:spacing w:val="-2"/>
        </w:rPr>
        <w:t xml:space="preserve"> </w:t>
      </w:r>
      <w:r w:rsidRPr="00B85DC5">
        <w:t>can</w:t>
      </w:r>
      <w:r w:rsidRPr="00B85DC5">
        <w:rPr>
          <w:spacing w:val="-3"/>
        </w:rPr>
        <w:t xml:space="preserve"> </w:t>
      </w:r>
      <w:r w:rsidRPr="00B85DC5">
        <w:t>also</w:t>
      </w:r>
      <w:r w:rsidRPr="00B85DC5">
        <w:rPr>
          <w:spacing w:val="-5"/>
        </w:rPr>
        <w:t xml:space="preserve"> </w:t>
      </w:r>
      <w:r w:rsidRPr="00B85DC5">
        <w:t>be</w:t>
      </w:r>
      <w:r w:rsidRPr="00B85DC5">
        <w:rPr>
          <w:spacing w:val="-2"/>
        </w:rPr>
        <w:t xml:space="preserve"> </w:t>
      </w:r>
      <w:r w:rsidRPr="00B85DC5">
        <w:t>found</w:t>
      </w:r>
      <w:r w:rsidRPr="00B85DC5">
        <w:rPr>
          <w:spacing w:val="-5"/>
        </w:rPr>
        <w:t xml:space="preserve"> </w:t>
      </w:r>
      <w:r w:rsidRPr="00B85DC5">
        <w:t>at:</w:t>
      </w:r>
    </w:p>
    <w:p w14:paraId="1D6EBE1B" w14:textId="77777777" w:rsidR="005E5707" w:rsidRPr="00B85DC5" w:rsidRDefault="005E5707" w:rsidP="005E5707">
      <w:r w:rsidRPr="00B85DC5">
        <w:tab/>
        <w:t>IEC</w:t>
      </w:r>
      <w:r w:rsidRPr="00B85DC5">
        <w:rPr>
          <w:spacing w:val="-4"/>
        </w:rPr>
        <w:t xml:space="preserve"> </w:t>
      </w:r>
      <w:r w:rsidRPr="00B85DC5">
        <w:t>Publications:</w:t>
      </w:r>
      <w:r w:rsidRPr="00B85DC5">
        <w:tab/>
        <w:t>http://www.iec.ch/sea</w:t>
      </w:r>
      <w:r w:rsidRPr="00B85DC5">
        <w:rPr>
          <w:spacing w:val="1"/>
        </w:rPr>
        <w:t>r</w:t>
      </w:r>
      <w:r w:rsidRPr="00B85DC5">
        <w:t>chpub/cur_fut.htm</w:t>
      </w:r>
    </w:p>
    <w:p w14:paraId="3C7FD518" w14:textId="77777777" w:rsidR="005E5707" w:rsidRPr="00B85DC5" w:rsidRDefault="005E5707" w:rsidP="005E5707">
      <w:r w:rsidRPr="00B85DC5">
        <w:tab/>
        <w:t>ISO</w:t>
      </w:r>
      <w:r w:rsidRPr="00B85DC5">
        <w:rPr>
          <w:spacing w:val="-4"/>
        </w:rPr>
        <w:t xml:space="preserve"> </w:t>
      </w:r>
      <w:r w:rsidRPr="00B85DC5">
        <w:t>Publications:</w:t>
      </w:r>
      <w:r w:rsidRPr="00B85DC5">
        <w:tab/>
        <w:t>http://www.iso.org</w:t>
      </w:r>
    </w:p>
    <w:p w14:paraId="0F1ED7E8" w14:textId="1414FD6D" w:rsidR="005E5707" w:rsidRPr="00B85DC5" w:rsidRDefault="005E5707" w:rsidP="005E5707">
      <w:pPr>
        <w:spacing w:after="240"/>
      </w:pPr>
      <w:r w:rsidRPr="00B85DC5">
        <w:tab/>
        <w:t>OIML</w:t>
      </w:r>
      <w:r w:rsidRPr="00B85DC5">
        <w:rPr>
          <w:spacing w:val="-6"/>
        </w:rPr>
        <w:t xml:space="preserve"> </w:t>
      </w:r>
      <w:r w:rsidRPr="00B85DC5">
        <w:t>Publications:</w:t>
      </w:r>
      <w:r w:rsidRPr="00B85DC5">
        <w:tab/>
      </w:r>
      <w:hyperlink r:id="rId23" w:history="1">
        <w:r w:rsidR="00C4566C" w:rsidRPr="00BE79EF">
          <w:rPr>
            <w:rStyle w:val="Hyperlink"/>
          </w:rPr>
          <w:t>https://www.o</w:t>
        </w:r>
        <w:r w:rsidR="00C4566C" w:rsidRPr="00BE79EF">
          <w:rPr>
            <w:rStyle w:val="Hyperlink"/>
            <w:spacing w:val="1"/>
          </w:rPr>
          <w:t>i</w:t>
        </w:r>
        <w:r w:rsidR="00C4566C" w:rsidRPr="00BE79EF">
          <w:rPr>
            <w:rStyle w:val="Hyperlink"/>
            <w:spacing w:val="-2"/>
          </w:rPr>
          <w:t>m</w:t>
        </w:r>
        <w:r w:rsidR="00C4566C" w:rsidRPr="00BE79EF">
          <w:rPr>
            <w:rStyle w:val="Hyperlink"/>
          </w:rPr>
          <w:t>l.org/en/pub</w:t>
        </w:r>
        <w:r w:rsidR="00C4566C" w:rsidRPr="00BE79EF">
          <w:rPr>
            <w:rStyle w:val="Hyperlink"/>
            <w:spacing w:val="-1"/>
          </w:rPr>
          <w:t>li</w:t>
        </w:r>
        <w:r w:rsidR="00C4566C" w:rsidRPr="00BE79EF">
          <w:rPr>
            <w:rStyle w:val="Hyperlink"/>
          </w:rPr>
          <w:t>cations/</w:t>
        </w:r>
      </w:hyperlink>
      <w:r w:rsidR="00C4566C">
        <w:tab/>
      </w:r>
      <w:r w:rsidRPr="00B85DC5">
        <w:t>(free</w:t>
      </w:r>
      <w:r w:rsidRPr="00B85DC5">
        <w:rPr>
          <w:spacing w:val="-3"/>
        </w:rPr>
        <w:t xml:space="preserve"> </w:t>
      </w:r>
      <w:r w:rsidRPr="00B85DC5">
        <w:t>download</w:t>
      </w:r>
      <w:r w:rsidRPr="00B85DC5">
        <w:rPr>
          <w:spacing w:val="-9"/>
        </w:rPr>
        <w:t xml:space="preserve"> </w:t>
      </w:r>
      <w:r w:rsidRPr="00B85DC5">
        <w:t>of</w:t>
      </w:r>
      <w:r w:rsidRPr="00B85DC5">
        <w:rPr>
          <w:spacing w:val="-2"/>
        </w:rPr>
        <w:t xml:space="preserve"> </w:t>
      </w:r>
      <w:r w:rsidRPr="00B85DC5">
        <w:t>P</w:t>
      </w:r>
      <w:r w:rsidRPr="00B85DC5">
        <w:rPr>
          <w:spacing w:val="-1"/>
        </w:rPr>
        <w:t>D</w:t>
      </w:r>
      <w:r w:rsidRPr="00B85DC5">
        <w:t>F</w:t>
      </w:r>
      <w:r w:rsidRPr="00B85DC5">
        <w:rPr>
          <w:spacing w:val="-4"/>
        </w:rPr>
        <w:t xml:space="preserve"> </w:t>
      </w:r>
      <w:r w:rsidRPr="00B85DC5">
        <w:t>files).</w:t>
      </w:r>
    </w:p>
    <w:p w14:paraId="2D4D9F1F" w14:textId="77777777" w:rsidR="005E5707" w:rsidRPr="00B85DC5" w:rsidRDefault="005E5707" w:rsidP="005E5707">
      <w:r w:rsidRPr="00B85DC5">
        <w:t>In</w:t>
      </w:r>
      <w:r w:rsidRPr="00B85DC5">
        <w:rPr>
          <w:spacing w:val="14"/>
        </w:rPr>
        <w:t xml:space="preserve"> </w:t>
      </w:r>
      <w:r w:rsidRPr="00B85DC5">
        <w:t>order</w:t>
      </w:r>
      <w:r w:rsidRPr="00B85DC5">
        <w:rPr>
          <w:spacing w:val="12"/>
        </w:rPr>
        <w:t xml:space="preserve"> </w:t>
      </w:r>
      <w:r w:rsidRPr="00B85DC5">
        <w:t>to</w:t>
      </w:r>
      <w:r w:rsidRPr="00B85DC5">
        <w:rPr>
          <w:spacing w:val="14"/>
        </w:rPr>
        <w:t xml:space="preserve"> </w:t>
      </w:r>
      <w:r w:rsidRPr="00B85DC5">
        <w:t>avoid</w:t>
      </w:r>
      <w:r w:rsidRPr="00B85DC5">
        <w:rPr>
          <w:spacing w:val="11"/>
        </w:rPr>
        <w:t xml:space="preserve"> </w:t>
      </w:r>
      <w:r w:rsidRPr="00B85DC5">
        <w:t>any</w:t>
      </w:r>
      <w:r w:rsidRPr="00B85DC5">
        <w:rPr>
          <w:spacing w:val="15"/>
        </w:rPr>
        <w:t xml:space="preserve"> </w:t>
      </w:r>
      <w:r w:rsidRPr="00B85DC5">
        <w:rPr>
          <w:spacing w:val="-2"/>
        </w:rPr>
        <w:t>m</w:t>
      </w:r>
      <w:r w:rsidRPr="00B85DC5">
        <w:t>isunderst</w:t>
      </w:r>
      <w:r w:rsidRPr="00B85DC5">
        <w:rPr>
          <w:spacing w:val="-1"/>
        </w:rPr>
        <w:t>a</w:t>
      </w:r>
      <w:r w:rsidRPr="00B85DC5">
        <w:t>nding, it</w:t>
      </w:r>
      <w:r w:rsidRPr="00B85DC5">
        <w:rPr>
          <w:spacing w:val="15"/>
        </w:rPr>
        <w:t xml:space="preserve"> </w:t>
      </w:r>
      <w:r w:rsidRPr="00B85DC5">
        <w:t>is</w:t>
      </w:r>
      <w:r w:rsidRPr="00B85DC5">
        <w:rPr>
          <w:spacing w:val="15"/>
        </w:rPr>
        <w:t xml:space="preserve"> </w:t>
      </w:r>
      <w:r w:rsidRPr="00B85DC5">
        <w:t>high</w:t>
      </w:r>
      <w:r w:rsidRPr="00B85DC5">
        <w:rPr>
          <w:spacing w:val="-1"/>
        </w:rPr>
        <w:t>l</w:t>
      </w:r>
      <w:r w:rsidRPr="00B85DC5">
        <w:t>y</w:t>
      </w:r>
      <w:r w:rsidRPr="00B85DC5">
        <w:rPr>
          <w:spacing w:val="12"/>
        </w:rPr>
        <w:t xml:space="preserve"> </w:t>
      </w:r>
      <w:r w:rsidRPr="00B85DC5">
        <w:t>rec</w:t>
      </w:r>
      <w:r w:rsidRPr="00B85DC5">
        <w:rPr>
          <w:spacing w:val="2"/>
        </w:rPr>
        <w:t>o</w:t>
      </w:r>
      <w:r w:rsidRPr="00B85DC5">
        <w:t>mmended</w:t>
      </w:r>
      <w:r w:rsidRPr="00B85DC5">
        <w:rPr>
          <w:spacing w:val="4"/>
        </w:rPr>
        <w:t xml:space="preserve"> </w:t>
      </w:r>
      <w:r w:rsidRPr="00B85DC5">
        <w:t>that</w:t>
      </w:r>
      <w:r w:rsidRPr="00B85DC5">
        <w:rPr>
          <w:spacing w:val="13"/>
        </w:rPr>
        <w:t xml:space="preserve"> </w:t>
      </w:r>
      <w:r w:rsidRPr="00B85DC5">
        <w:t>all</w:t>
      </w:r>
      <w:r w:rsidRPr="00B85DC5">
        <w:rPr>
          <w:spacing w:val="14"/>
        </w:rPr>
        <w:t xml:space="preserve"> </w:t>
      </w:r>
      <w:r w:rsidRPr="00B85DC5">
        <w:t>references</w:t>
      </w:r>
      <w:r w:rsidRPr="00B85DC5">
        <w:rPr>
          <w:spacing w:val="7"/>
        </w:rPr>
        <w:t xml:space="preserve"> </w:t>
      </w:r>
      <w:r w:rsidRPr="00B85DC5">
        <w:t>to</w:t>
      </w:r>
      <w:r w:rsidRPr="00B85DC5">
        <w:rPr>
          <w:spacing w:val="14"/>
        </w:rPr>
        <w:t xml:space="preserve"> </w:t>
      </w:r>
      <w:r w:rsidRPr="00B85DC5">
        <w:t>Standards</w:t>
      </w:r>
      <w:r w:rsidRPr="00B85DC5">
        <w:rPr>
          <w:spacing w:val="8"/>
        </w:rPr>
        <w:t xml:space="preserve"> </w:t>
      </w:r>
      <w:r w:rsidRPr="00B85DC5">
        <w:rPr>
          <w:spacing w:val="-1"/>
        </w:rPr>
        <w:t>i</w:t>
      </w:r>
      <w:r w:rsidRPr="00B85DC5">
        <w:t>n International</w:t>
      </w:r>
      <w:r w:rsidRPr="00B85DC5">
        <w:rPr>
          <w:spacing w:val="11"/>
        </w:rPr>
        <w:t xml:space="preserve"> </w:t>
      </w:r>
      <w:r w:rsidRPr="00B85DC5">
        <w:t>Recommendations and</w:t>
      </w:r>
      <w:r w:rsidRPr="00B85DC5">
        <w:rPr>
          <w:spacing w:val="13"/>
        </w:rPr>
        <w:t xml:space="preserve"> </w:t>
      </w:r>
      <w:r w:rsidRPr="00B85DC5">
        <w:t>International</w:t>
      </w:r>
      <w:r w:rsidRPr="00B85DC5">
        <w:rPr>
          <w:spacing w:val="5"/>
        </w:rPr>
        <w:t xml:space="preserve"> </w:t>
      </w:r>
      <w:r w:rsidRPr="00B85DC5">
        <w:t>Docum</w:t>
      </w:r>
      <w:r w:rsidRPr="00B85DC5">
        <w:rPr>
          <w:spacing w:val="-1"/>
        </w:rPr>
        <w:t>e</w:t>
      </w:r>
      <w:r w:rsidRPr="00B85DC5">
        <w:t>nts</w:t>
      </w:r>
      <w:r w:rsidRPr="00B85DC5">
        <w:rPr>
          <w:spacing w:val="6"/>
        </w:rPr>
        <w:t xml:space="preserve"> </w:t>
      </w:r>
      <w:r w:rsidRPr="00B85DC5">
        <w:t>be</w:t>
      </w:r>
      <w:r w:rsidRPr="00B85DC5">
        <w:rPr>
          <w:spacing w:val="14"/>
        </w:rPr>
        <w:t xml:space="preserve"> </w:t>
      </w:r>
      <w:r w:rsidRPr="00B85DC5">
        <w:t>f</w:t>
      </w:r>
      <w:r w:rsidRPr="00B85DC5">
        <w:rPr>
          <w:spacing w:val="2"/>
        </w:rPr>
        <w:t>o</w:t>
      </w:r>
      <w:r w:rsidRPr="00B85DC5">
        <w:t>llowed</w:t>
      </w:r>
      <w:r w:rsidRPr="00B85DC5">
        <w:rPr>
          <w:spacing w:val="9"/>
        </w:rPr>
        <w:t xml:space="preserve"> </w:t>
      </w:r>
      <w:r w:rsidRPr="00B85DC5">
        <w:t>by</w:t>
      </w:r>
      <w:r w:rsidRPr="00B85DC5">
        <w:rPr>
          <w:spacing w:val="15"/>
        </w:rPr>
        <w:t xml:space="preserve"> </w:t>
      </w:r>
      <w:r w:rsidRPr="00B85DC5">
        <w:rPr>
          <w:spacing w:val="-1"/>
        </w:rPr>
        <w:t>t</w:t>
      </w:r>
      <w:r w:rsidRPr="00B85DC5">
        <w:rPr>
          <w:spacing w:val="1"/>
        </w:rPr>
        <w:t>h</w:t>
      </w:r>
      <w:r w:rsidRPr="00B85DC5">
        <w:t>e</w:t>
      </w:r>
      <w:r w:rsidRPr="00B85DC5">
        <w:rPr>
          <w:spacing w:val="14"/>
        </w:rPr>
        <w:t xml:space="preserve"> </w:t>
      </w:r>
      <w:r w:rsidRPr="00B85DC5">
        <w:t>version</w:t>
      </w:r>
      <w:r w:rsidRPr="00B85DC5">
        <w:rPr>
          <w:spacing w:val="10"/>
        </w:rPr>
        <w:t xml:space="preserve"> </w:t>
      </w:r>
      <w:r w:rsidRPr="00B85DC5">
        <w:t>referred</w:t>
      </w:r>
      <w:r w:rsidRPr="00B85DC5">
        <w:rPr>
          <w:spacing w:val="9"/>
        </w:rPr>
        <w:t xml:space="preserve"> </w:t>
      </w:r>
      <w:r w:rsidRPr="00B85DC5">
        <w:t>to (generally</w:t>
      </w:r>
      <w:r w:rsidRPr="00B85DC5">
        <w:rPr>
          <w:spacing w:val="-7"/>
        </w:rPr>
        <w:t xml:space="preserve"> </w:t>
      </w:r>
      <w:r w:rsidRPr="00B85DC5">
        <w:t>the</w:t>
      </w:r>
      <w:r w:rsidRPr="00B85DC5">
        <w:rPr>
          <w:spacing w:val="-4"/>
        </w:rPr>
        <w:t xml:space="preserve"> </w:t>
      </w:r>
      <w:r w:rsidRPr="00B85DC5">
        <w:rPr>
          <w:spacing w:val="2"/>
        </w:rPr>
        <w:t>y</w:t>
      </w:r>
      <w:r w:rsidRPr="00B85DC5">
        <w:t>ear</w:t>
      </w:r>
      <w:r w:rsidRPr="00B85DC5">
        <w:rPr>
          <w:spacing w:val="-4"/>
        </w:rPr>
        <w:t xml:space="preserve"> </w:t>
      </w:r>
      <w:r w:rsidRPr="00B85DC5">
        <w:t>or</w:t>
      </w:r>
      <w:r w:rsidRPr="00B85DC5">
        <w:rPr>
          <w:spacing w:val="-2"/>
        </w:rPr>
        <w:t xml:space="preserve"> </w:t>
      </w:r>
      <w:r w:rsidRPr="00B85DC5">
        <w:t>date).</w:t>
      </w:r>
    </w:p>
    <w:tbl>
      <w:tblPr>
        <w:tblW w:w="9639" w:type="dxa"/>
        <w:tblLayout w:type="fixed"/>
        <w:tblCellMar>
          <w:left w:w="28" w:type="dxa"/>
          <w:right w:w="28" w:type="dxa"/>
        </w:tblCellMar>
        <w:tblLook w:val="01E0" w:firstRow="1" w:lastRow="1" w:firstColumn="1" w:lastColumn="1" w:noHBand="0" w:noVBand="0"/>
      </w:tblPr>
      <w:tblGrid>
        <w:gridCol w:w="562"/>
        <w:gridCol w:w="3828"/>
        <w:gridCol w:w="5249"/>
      </w:tblGrid>
      <w:tr w:rsidR="005E5707" w:rsidRPr="00B85DC5" w14:paraId="019FFCF8" w14:textId="77777777" w:rsidTr="00D45F16">
        <w:trPr>
          <w:cantSplit/>
          <w:trHeight w:val="20"/>
          <w:tblHeader/>
        </w:trPr>
        <w:tc>
          <w:tcPr>
            <w:tcW w:w="562" w:type="dxa"/>
            <w:tcBorders>
              <w:top w:val="single" w:sz="4" w:space="0" w:color="000000"/>
              <w:left w:val="single" w:sz="4" w:space="0" w:color="000000"/>
              <w:bottom w:val="single" w:sz="4" w:space="0" w:color="000000"/>
              <w:right w:val="single" w:sz="4" w:space="0" w:color="000000"/>
            </w:tcBorders>
          </w:tcPr>
          <w:p w14:paraId="15DE38D0" w14:textId="77777777" w:rsidR="005E5707" w:rsidRPr="00B85DC5" w:rsidRDefault="005E5707" w:rsidP="006A442B">
            <w:r w:rsidRPr="00B85DC5">
              <w:t>Ref.</w:t>
            </w:r>
          </w:p>
        </w:tc>
        <w:tc>
          <w:tcPr>
            <w:tcW w:w="3828" w:type="dxa"/>
            <w:tcBorders>
              <w:top w:val="single" w:sz="4" w:space="0" w:color="000000"/>
              <w:left w:val="single" w:sz="4" w:space="0" w:color="000000"/>
              <w:bottom w:val="single" w:sz="4" w:space="0" w:color="000000"/>
              <w:right w:val="single" w:sz="4" w:space="0" w:color="000000"/>
            </w:tcBorders>
          </w:tcPr>
          <w:p w14:paraId="09364128" w14:textId="77777777" w:rsidR="005E5707" w:rsidRPr="00B85DC5" w:rsidRDefault="005E5707" w:rsidP="006A442B">
            <w:r w:rsidRPr="00B85DC5">
              <w:t>Standards and reference documents</w:t>
            </w:r>
          </w:p>
        </w:tc>
        <w:tc>
          <w:tcPr>
            <w:tcW w:w="5249" w:type="dxa"/>
            <w:tcBorders>
              <w:top w:val="single" w:sz="4" w:space="0" w:color="000000"/>
              <w:left w:val="single" w:sz="4" w:space="0" w:color="000000"/>
              <w:bottom w:val="single" w:sz="4" w:space="0" w:color="000000"/>
              <w:right w:val="single" w:sz="4" w:space="0" w:color="000000"/>
            </w:tcBorders>
          </w:tcPr>
          <w:p w14:paraId="016E5ADA" w14:textId="77777777" w:rsidR="005E5707" w:rsidRPr="00B85DC5" w:rsidRDefault="005E5707" w:rsidP="006A442B">
            <w:r w:rsidRPr="00B85DC5">
              <w:rPr>
                <w:w w:val="99"/>
              </w:rPr>
              <w:t>Description</w:t>
            </w:r>
          </w:p>
        </w:tc>
      </w:tr>
      <w:tr w:rsidR="005E5707" w:rsidRPr="00B85DC5" w14:paraId="2BDDB160"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71B86A2B"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4ACDE22D" w14:textId="77777777" w:rsidR="005E5707" w:rsidRPr="00B85DC5" w:rsidRDefault="005E5707" w:rsidP="006A442B">
            <w:r w:rsidRPr="00B85DC5">
              <w:t>OIML V 1:2013</w:t>
            </w:r>
          </w:p>
          <w:p w14:paraId="576AAEE4" w14:textId="77777777" w:rsidR="005E5707" w:rsidRPr="00B85DC5" w:rsidRDefault="005E5707" w:rsidP="006A442B">
            <w:r w:rsidRPr="00B85DC5">
              <w:t>International Vocabulary of Terms in Legal Metrology (VIML)</w:t>
            </w:r>
          </w:p>
        </w:tc>
        <w:tc>
          <w:tcPr>
            <w:tcW w:w="5249" w:type="dxa"/>
            <w:tcBorders>
              <w:top w:val="single" w:sz="4" w:space="0" w:color="000000"/>
              <w:left w:val="single" w:sz="4" w:space="0" w:color="000000"/>
              <w:bottom w:val="single" w:sz="4" w:space="0" w:color="000000"/>
              <w:right w:val="single" w:sz="4" w:space="0" w:color="000000"/>
            </w:tcBorders>
          </w:tcPr>
          <w:p w14:paraId="32C432CD" w14:textId="77777777" w:rsidR="005E5707" w:rsidRPr="00B85DC5" w:rsidRDefault="005E5707" w:rsidP="006A442B">
            <w:r w:rsidRPr="00B85DC5">
              <w:t>The VIML includes only the concepts used in the field of legal metrology. These concepts concern the activities of the legal metrology service, the relevant documents, as well as other problems linked with this activity. Also included in this Vocabulary are certain concepts of a general character which have been drawn from the VIM.</w:t>
            </w:r>
          </w:p>
        </w:tc>
      </w:tr>
      <w:tr w:rsidR="005E5707" w:rsidRPr="00B85DC5" w14:paraId="11674803"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72EA6D9D"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267C13A7" w14:textId="77777777" w:rsidR="005E5707" w:rsidRPr="00B85DC5" w:rsidRDefault="005E5707" w:rsidP="006A442B">
            <w:r w:rsidRPr="00B85DC5">
              <w:t>OIML V 2-200:2012</w:t>
            </w:r>
            <w:r w:rsidRPr="00B85DC5" w:rsidDel="000147AF">
              <w:t xml:space="preserve"> </w:t>
            </w:r>
            <w:r w:rsidRPr="00B85DC5">
              <w:t xml:space="preserve">International Vocabulary of Metrology - Basic and </w:t>
            </w:r>
            <w:r w:rsidRPr="00B85DC5">
              <w:rPr>
                <w:position w:val="-1"/>
              </w:rPr>
              <w:t>General Concepts and Associated Terms (VIM), 3rd Edition</w:t>
            </w:r>
          </w:p>
        </w:tc>
        <w:tc>
          <w:tcPr>
            <w:tcW w:w="5249" w:type="dxa"/>
            <w:tcBorders>
              <w:top w:val="single" w:sz="4" w:space="0" w:color="000000"/>
              <w:left w:val="single" w:sz="4" w:space="0" w:color="000000"/>
              <w:bottom w:val="single" w:sz="4" w:space="0" w:color="000000"/>
              <w:right w:val="single" w:sz="4" w:space="0" w:color="000000"/>
            </w:tcBorders>
          </w:tcPr>
          <w:p w14:paraId="010AABA3" w14:textId="77777777" w:rsidR="005E5707" w:rsidRPr="00B85DC5" w:rsidRDefault="005E5707" w:rsidP="006A442B">
            <w:r w:rsidRPr="00B85DC5">
              <w:t>Vocabulary, developed by the Joint Committee for Guides in Metrology (JCGM).</w:t>
            </w:r>
          </w:p>
        </w:tc>
      </w:tr>
      <w:tr w:rsidR="005E5707" w:rsidRPr="00B85DC5" w14:paraId="6F7BCCA9"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42424C9E"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04823137" w14:textId="77777777" w:rsidR="005E5707" w:rsidRPr="00B85DC5" w:rsidRDefault="005E5707" w:rsidP="006A442B">
            <w:r w:rsidRPr="00B85DC5">
              <w:t>OIML D 9:2004</w:t>
            </w:r>
          </w:p>
          <w:p w14:paraId="11A6C4AE" w14:textId="77777777" w:rsidR="005E5707" w:rsidRPr="00B85DC5" w:rsidRDefault="005E5707" w:rsidP="006A442B">
            <w:r w:rsidRPr="00B85DC5">
              <w:t>Principles of metrological supervision</w:t>
            </w:r>
          </w:p>
        </w:tc>
        <w:tc>
          <w:tcPr>
            <w:tcW w:w="5249" w:type="dxa"/>
            <w:tcBorders>
              <w:top w:val="single" w:sz="4" w:space="0" w:color="000000"/>
              <w:left w:val="single" w:sz="4" w:space="0" w:color="000000"/>
              <w:bottom w:val="single" w:sz="4" w:space="0" w:color="000000"/>
              <w:right w:val="single" w:sz="4" w:space="0" w:color="000000"/>
            </w:tcBorders>
          </w:tcPr>
          <w:p w14:paraId="45D3F571" w14:textId="77777777" w:rsidR="005E5707" w:rsidRPr="00B85DC5" w:rsidRDefault="005E5707" w:rsidP="006A442B"/>
        </w:tc>
      </w:tr>
      <w:tr w:rsidR="005E5707" w:rsidRPr="00B85DC5" w14:paraId="008BB2B8"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7B675CB6"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475CB2EB" w14:textId="77777777" w:rsidR="005E5707" w:rsidRPr="00B85DC5" w:rsidRDefault="005E5707" w:rsidP="006A442B">
            <w:r w:rsidRPr="00B85DC5">
              <w:t>OIML D 11:2013</w:t>
            </w:r>
          </w:p>
          <w:p w14:paraId="4A48C480" w14:textId="77777777" w:rsidR="005E5707" w:rsidRPr="00B85DC5" w:rsidRDefault="005E5707" w:rsidP="006A442B">
            <w:r w:rsidRPr="00B85DC5">
              <w:t>General requirements for measuring instruments – Environmental conditions</w:t>
            </w:r>
          </w:p>
        </w:tc>
        <w:tc>
          <w:tcPr>
            <w:tcW w:w="5249" w:type="dxa"/>
            <w:tcBorders>
              <w:top w:val="single" w:sz="4" w:space="0" w:color="000000"/>
              <w:left w:val="single" w:sz="4" w:space="0" w:color="000000"/>
              <w:bottom w:val="single" w:sz="4" w:space="0" w:color="000000"/>
              <w:right w:val="single" w:sz="4" w:space="0" w:color="000000"/>
            </w:tcBorders>
          </w:tcPr>
          <w:p w14:paraId="64A74840" w14:textId="77777777" w:rsidR="005E5707" w:rsidRPr="00B85DC5" w:rsidRDefault="005E5707" w:rsidP="006A442B">
            <w:r w:rsidRPr="00B85DC5">
              <w:t>Guidance for establishing appropriate metrological performance testing requirements for influence quantities that may affect measuring instruments.</w:t>
            </w:r>
          </w:p>
        </w:tc>
      </w:tr>
      <w:tr w:rsidR="005E5707" w:rsidRPr="00B85DC5" w14:paraId="6FDD7FC8"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0A53ECCD"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50B0318A" w14:textId="77777777" w:rsidR="005E5707" w:rsidRPr="00B85DC5" w:rsidRDefault="005E5707" w:rsidP="006A442B">
            <w:r w:rsidRPr="00B85DC5">
              <w:t>OIML D 31:2019 General requirements for software-controlled measuring instruments - Consolidated edition with Amendment 1 (2020)</w:t>
            </w:r>
          </w:p>
        </w:tc>
        <w:tc>
          <w:tcPr>
            <w:tcW w:w="5249" w:type="dxa"/>
            <w:tcBorders>
              <w:top w:val="single" w:sz="4" w:space="0" w:color="000000"/>
              <w:left w:val="single" w:sz="4" w:space="0" w:color="000000"/>
              <w:bottom w:val="single" w:sz="4" w:space="0" w:color="000000"/>
              <w:right w:val="single" w:sz="4" w:space="0" w:color="000000"/>
            </w:tcBorders>
          </w:tcPr>
          <w:p w14:paraId="126961E6" w14:textId="77777777" w:rsidR="005E5707" w:rsidRPr="00B85DC5" w:rsidRDefault="005E5707" w:rsidP="006A442B">
            <w:pPr>
              <w:rPr>
                <w:rFonts w:eastAsia="Times New Roman"/>
              </w:rPr>
            </w:pPr>
            <w:r w:rsidRPr="00B85DC5">
              <w:t>General requirements for software-controlled measuring instruments.</w:t>
            </w:r>
          </w:p>
        </w:tc>
      </w:tr>
      <w:tr w:rsidR="005E5707" w:rsidRPr="00B85DC5" w14:paraId="6D1E0DB2"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1F7C0396"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73A24291" w14:textId="77777777" w:rsidR="005E5707" w:rsidRPr="00B85DC5" w:rsidRDefault="005E5707" w:rsidP="006A442B">
            <w:r w:rsidRPr="00B85DC5">
              <w:t>OIML G 1-100:2008</w:t>
            </w:r>
          </w:p>
          <w:p w14:paraId="32E0B3E8" w14:textId="77777777" w:rsidR="005E5707" w:rsidRPr="00B85DC5" w:rsidRDefault="005E5707" w:rsidP="006A442B">
            <w:r w:rsidRPr="00B85DC5">
              <w:t>Evaluation of measurement data -Guide to the expression of Uncertainty in Measurement</w:t>
            </w:r>
          </w:p>
        </w:tc>
        <w:tc>
          <w:tcPr>
            <w:tcW w:w="5249" w:type="dxa"/>
            <w:tcBorders>
              <w:top w:val="single" w:sz="4" w:space="0" w:color="000000"/>
              <w:left w:val="single" w:sz="4" w:space="0" w:color="000000"/>
              <w:bottom w:val="single" w:sz="4" w:space="0" w:color="000000"/>
              <w:right w:val="single" w:sz="4" w:space="0" w:color="000000"/>
            </w:tcBorders>
          </w:tcPr>
          <w:p w14:paraId="71628F3D" w14:textId="77777777" w:rsidR="005E5707" w:rsidRPr="00B85DC5" w:rsidRDefault="005E5707" w:rsidP="006A442B">
            <w:pPr>
              <w:rPr>
                <w:rFonts w:eastAsia="Times New Roman"/>
              </w:rPr>
            </w:pPr>
            <w:r w:rsidRPr="00B85DC5">
              <w:t>Evaluation of measurement data - Guide to the expression of uncertainty in measurement.</w:t>
            </w:r>
          </w:p>
        </w:tc>
      </w:tr>
      <w:tr w:rsidR="005E5707" w:rsidRPr="00B85DC5" w14:paraId="0E9C2A1E"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35004D4A"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67A1F1D0" w14:textId="77777777" w:rsidR="005E5707" w:rsidRPr="00B85DC5" w:rsidRDefault="005E5707" w:rsidP="006A442B">
            <w:r w:rsidRPr="00B85DC5">
              <w:t>OIML G 1-104:2009</w:t>
            </w:r>
          </w:p>
          <w:p w14:paraId="4AC6A1E9" w14:textId="77777777" w:rsidR="005E5707" w:rsidRPr="00B85DC5" w:rsidRDefault="005E5707" w:rsidP="006A442B">
            <w:r w:rsidRPr="00B85DC5">
              <w:t>Evaluation of measurement data – An introduction to the „Guide to the expression of Uncertainty” and related documents</w:t>
            </w:r>
          </w:p>
        </w:tc>
        <w:tc>
          <w:tcPr>
            <w:tcW w:w="5249" w:type="dxa"/>
            <w:tcBorders>
              <w:top w:val="single" w:sz="4" w:space="0" w:color="000000"/>
              <w:left w:val="single" w:sz="4" w:space="0" w:color="000000"/>
              <w:bottom w:val="single" w:sz="4" w:space="0" w:color="000000"/>
              <w:right w:val="single" w:sz="4" w:space="0" w:color="000000"/>
            </w:tcBorders>
          </w:tcPr>
          <w:p w14:paraId="413E5052" w14:textId="77777777" w:rsidR="005E5707" w:rsidRPr="00B85DC5" w:rsidRDefault="005E5707" w:rsidP="006A442B">
            <w:r w:rsidRPr="00B85DC5">
              <w:t>This Guide introduces measurement uncertainty, the GUM, and the GUM Supplements and other documents that support the GUM. It is directed predominantly at the measurement of quantities that can be characterised by continuous variables such as length, temperature, time, and amount of substance.</w:t>
            </w:r>
          </w:p>
        </w:tc>
      </w:tr>
      <w:tr w:rsidR="005E5707" w:rsidRPr="00B85DC5" w14:paraId="2794CBF0"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18086996"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15C76B2C" w14:textId="77777777" w:rsidR="005E5707" w:rsidRPr="00B85DC5" w:rsidRDefault="005E5707" w:rsidP="006A442B">
            <w:r w:rsidRPr="00B85DC5">
              <w:t>IEC 60068-2-1:2007</w:t>
            </w:r>
          </w:p>
          <w:p w14:paraId="1E673BFF" w14:textId="77777777" w:rsidR="005E5707" w:rsidRPr="00B85DC5" w:rsidRDefault="005E5707" w:rsidP="006A442B">
            <w:pPr>
              <w:rPr>
                <w:rFonts w:eastAsia="Times New Roman"/>
              </w:rPr>
            </w:pPr>
            <w:r w:rsidRPr="00B85DC5">
              <w:t>Environmental testing - Part 2-1: Tests - Test A: Cold</w:t>
            </w:r>
          </w:p>
        </w:tc>
        <w:tc>
          <w:tcPr>
            <w:tcW w:w="5249" w:type="dxa"/>
            <w:tcBorders>
              <w:top w:val="single" w:sz="4" w:space="0" w:color="000000"/>
              <w:left w:val="single" w:sz="4" w:space="0" w:color="000000"/>
              <w:bottom w:val="single" w:sz="4" w:space="0" w:color="000000"/>
              <w:right w:val="single" w:sz="4" w:space="0" w:color="000000"/>
            </w:tcBorders>
          </w:tcPr>
          <w:p w14:paraId="79756446" w14:textId="77777777" w:rsidR="005E5707" w:rsidRPr="00B85DC5" w:rsidRDefault="005E5707" w:rsidP="006A442B">
            <w:pPr>
              <w:rPr>
                <w:rFonts w:eastAsia="Times New Roman"/>
              </w:rPr>
            </w:pPr>
            <w:r w:rsidRPr="00B85DC5">
              <w:t>Deals with cold tests applicable to both non heat-dissipating and heat-dissipating specimens. The object of the cold test is limited to the determination of the ability of components, equipment or other articles to be used, transported or stored at low temperature.</w:t>
            </w:r>
          </w:p>
        </w:tc>
      </w:tr>
      <w:tr w:rsidR="005E5707" w:rsidRPr="00B85DC5" w14:paraId="7275FA75"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12608F6E"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1D6B2F40" w14:textId="77777777" w:rsidR="005E5707" w:rsidRPr="00B85DC5" w:rsidRDefault="005E5707" w:rsidP="006A442B">
            <w:r w:rsidRPr="00B85DC5">
              <w:t>IEC 60068-2-2:2007</w:t>
            </w:r>
          </w:p>
          <w:p w14:paraId="34007E3F" w14:textId="77777777" w:rsidR="005E5707" w:rsidRPr="00B85DC5" w:rsidRDefault="005E5707" w:rsidP="006A442B">
            <w:pPr>
              <w:rPr>
                <w:rFonts w:eastAsia="Times New Roman"/>
              </w:rPr>
            </w:pPr>
            <w:r w:rsidRPr="00B85DC5">
              <w:t>Environmental testing - Part 2-2: Tests - Test B: Dry heat</w:t>
            </w:r>
          </w:p>
        </w:tc>
        <w:tc>
          <w:tcPr>
            <w:tcW w:w="5249" w:type="dxa"/>
            <w:tcBorders>
              <w:top w:val="single" w:sz="4" w:space="0" w:color="000000"/>
              <w:left w:val="single" w:sz="4" w:space="0" w:color="000000"/>
              <w:bottom w:val="single" w:sz="4" w:space="0" w:color="000000"/>
              <w:right w:val="single" w:sz="4" w:space="0" w:color="000000"/>
            </w:tcBorders>
          </w:tcPr>
          <w:p w14:paraId="11F8021E" w14:textId="77777777" w:rsidR="005E5707" w:rsidRPr="00B85DC5" w:rsidRDefault="005E5707" w:rsidP="006A442B">
            <w:pPr>
              <w:rPr>
                <w:rFonts w:eastAsia="Times New Roman"/>
              </w:rPr>
            </w:pPr>
            <w:r w:rsidRPr="00B85DC5">
              <w:t>Deals with dry heat tests applicable both to heat-dissipating and non heat-dissipating specimens. The object of the dry heat test is limited to the determination of the ability of components, equipment or other articles to be used, transported or stored at high temperature.</w:t>
            </w:r>
          </w:p>
        </w:tc>
      </w:tr>
      <w:tr w:rsidR="005E5707" w:rsidRPr="00B85DC5" w14:paraId="2915CC84"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3316583C"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7B43C7D7" w14:textId="77777777" w:rsidR="005E5707" w:rsidRPr="00B85DC5" w:rsidRDefault="005E5707" w:rsidP="006A442B">
            <w:r w:rsidRPr="00B85DC5">
              <w:t>IEC 60068-2-11:1981</w:t>
            </w:r>
          </w:p>
          <w:p w14:paraId="72567F55" w14:textId="77777777" w:rsidR="005E5707" w:rsidRPr="00B85DC5" w:rsidRDefault="005E5707" w:rsidP="006A442B">
            <w:pPr>
              <w:rPr>
                <w:rFonts w:eastAsia="Times New Roman"/>
              </w:rPr>
            </w:pPr>
            <w:r w:rsidRPr="00B85DC5">
              <w:t>Basic environmental testing procedures - Part 2-11: Tests - Test Ka: Salt mist</w:t>
            </w:r>
          </w:p>
        </w:tc>
        <w:tc>
          <w:tcPr>
            <w:tcW w:w="5249" w:type="dxa"/>
            <w:tcBorders>
              <w:top w:val="single" w:sz="4" w:space="0" w:color="000000"/>
              <w:left w:val="single" w:sz="4" w:space="0" w:color="000000"/>
              <w:bottom w:val="single" w:sz="4" w:space="0" w:color="000000"/>
              <w:right w:val="single" w:sz="4" w:space="0" w:color="000000"/>
            </w:tcBorders>
          </w:tcPr>
          <w:p w14:paraId="7B5FE65F" w14:textId="77777777" w:rsidR="005E5707" w:rsidRPr="00B85DC5" w:rsidRDefault="005E5707" w:rsidP="006A442B">
            <w:pPr>
              <w:rPr>
                <w:rFonts w:eastAsia="Times New Roman"/>
              </w:rPr>
            </w:pPr>
            <w:r w:rsidRPr="00B85DC5">
              <w:t>Compares resistance to deterioration from salt mist between specimens of similar construction. May be used to evaluate the quality and the uniformity of protective coatings.</w:t>
            </w:r>
          </w:p>
        </w:tc>
      </w:tr>
      <w:tr w:rsidR="005E5707" w:rsidRPr="00B85DC5" w14:paraId="7700218B"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44539D20"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56BF9ECE" w14:textId="77777777" w:rsidR="005E5707" w:rsidRPr="00B85DC5" w:rsidRDefault="005E5707" w:rsidP="006A442B">
            <w:r w:rsidRPr="00B85DC5">
              <w:t>IEC 60068-2-18:2017</w:t>
            </w:r>
          </w:p>
          <w:p w14:paraId="103C17EF" w14:textId="77777777" w:rsidR="005E5707" w:rsidRPr="00B85DC5" w:rsidRDefault="005E5707" w:rsidP="006A442B">
            <w:pPr>
              <w:rPr>
                <w:rFonts w:eastAsia="Times New Roman"/>
              </w:rPr>
            </w:pPr>
            <w:r w:rsidRPr="00B85DC5">
              <w:t>Environmental testing - Part 2-18: Tests - Test R and guidance: Water</w:t>
            </w:r>
          </w:p>
        </w:tc>
        <w:tc>
          <w:tcPr>
            <w:tcW w:w="5249" w:type="dxa"/>
            <w:tcBorders>
              <w:top w:val="single" w:sz="4" w:space="0" w:color="000000"/>
              <w:left w:val="single" w:sz="4" w:space="0" w:color="000000"/>
              <w:bottom w:val="single" w:sz="4" w:space="0" w:color="000000"/>
              <w:right w:val="single" w:sz="4" w:space="0" w:color="000000"/>
            </w:tcBorders>
          </w:tcPr>
          <w:p w14:paraId="6C6EF028" w14:textId="77777777" w:rsidR="005E5707" w:rsidRPr="00B85DC5" w:rsidRDefault="005E5707" w:rsidP="006A442B">
            <w:pPr>
              <w:rPr>
                <w:rFonts w:eastAsia="Times New Roman"/>
              </w:rPr>
            </w:pPr>
            <w:r w:rsidRPr="00B85DC5">
              <w:t>Provides methods of test applicable to products which, during transportation, storage or in service, can be subjected to falling water drops, impacting water, immersion or high pressure water impact.</w:t>
            </w:r>
          </w:p>
        </w:tc>
      </w:tr>
      <w:tr w:rsidR="005E5707" w:rsidRPr="00B85DC5" w14:paraId="6E407116"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5B13CACE"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21581DAD" w14:textId="77777777" w:rsidR="005E5707" w:rsidRPr="00B85DC5" w:rsidRDefault="005E5707" w:rsidP="006A442B">
            <w:r w:rsidRPr="00B85DC5">
              <w:t>IEC 60068-2-30:2005</w:t>
            </w:r>
          </w:p>
          <w:p w14:paraId="4C772B59" w14:textId="77777777" w:rsidR="005E5707" w:rsidRPr="00B85DC5" w:rsidRDefault="005E5707" w:rsidP="006A442B">
            <w:pPr>
              <w:rPr>
                <w:rFonts w:eastAsia="Times New Roman"/>
              </w:rPr>
            </w:pPr>
            <w:r w:rsidRPr="00B85DC5">
              <w:t>Environmental testing - Part 2-30: Tests - Test Db: Damp heat, cyclic (12 h + 12 h cycle)</w:t>
            </w:r>
          </w:p>
        </w:tc>
        <w:tc>
          <w:tcPr>
            <w:tcW w:w="5249" w:type="dxa"/>
            <w:tcBorders>
              <w:top w:val="single" w:sz="4" w:space="0" w:color="000000"/>
              <w:left w:val="single" w:sz="4" w:space="0" w:color="000000"/>
              <w:bottom w:val="single" w:sz="4" w:space="0" w:color="000000"/>
              <w:right w:val="single" w:sz="4" w:space="0" w:color="000000"/>
            </w:tcBorders>
          </w:tcPr>
          <w:p w14:paraId="12C6C356" w14:textId="77777777" w:rsidR="005E5707" w:rsidRPr="00B85DC5" w:rsidRDefault="005E5707" w:rsidP="006A442B">
            <w:pPr>
              <w:rPr>
                <w:rFonts w:eastAsia="Times New Roman"/>
              </w:rPr>
            </w:pPr>
            <w:r w:rsidRPr="00B85DC5">
              <w:t>Determines the suitability of components, equipment or other articles for use, transportation and storage under conditions of high humidity - combined with cyclic temperature changes and producing condensation on the surface of the specimen.</w:t>
            </w:r>
          </w:p>
        </w:tc>
      </w:tr>
      <w:tr w:rsidR="005E5707" w:rsidRPr="00B85DC5" w14:paraId="47EABB6A"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393F57B2"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4E14277F" w14:textId="77777777" w:rsidR="005E5707" w:rsidRPr="00B85DC5" w:rsidRDefault="005E5707" w:rsidP="006A442B">
            <w:r w:rsidRPr="00B85DC5">
              <w:t>IEC 60068-2-31:2008</w:t>
            </w:r>
          </w:p>
          <w:p w14:paraId="763C1930" w14:textId="77777777" w:rsidR="005E5707" w:rsidRPr="00B85DC5" w:rsidRDefault="005E5707" w:rsidP="006A442B">
            <w:pPr>
              <w:rPr>
                <w:rFonts w:eastAsia="Times New Roman"/>
              </w:rPr>
            </w:pPr>
            <w:r w:rsidRPr="00B85DC5">
              <w:t>Environmental testing - Part 2-31: Tests - Test Ec: Rough handling shocks, primarily for equipment-type specimens</w:t>
            </w:r>
          </w:p>
        </w:tc>
        <w:tc>
          <w:tcPr>
            <w:tcW w:w="5249" w:type="dxa"/>
            <w:tcBorders>
              <w:top w:val="single" w:sz="4" w:space="0" w:color="000000"/>
              <w:left w:val="single" w:sz="4" w:space="0" w:color="000000"/>
              <w:bottom w:val="single" w:sz="4" w:space="0" w:color="000000"/>
              <w:right w:val="single" w:sz="4" w:space="0" w:color="000000"/>
            </w:tcBorders>
          </w:tcPr>
          <w:p w14:paraId="7A9F2F69" w14:textId="77777777" w:rsidR="005E5707" w:rsidRPr="00B85DC5" w:rsidRDefault="005E5707" w:rsidP="006A442B">
            <w:pPr>
              <w:rPr>
                <w:rFonts w:eastAsia="Times New Roman"/>
              </w:rPr>
            </w:pPr>
            <w:r w:rsidRPr="00B85DC5">
              <w:t>Deals with a test procedure for simulating the effects of rough handling shocks, primarily in equipment-type specimens, the effects of knocks, jolts and falls which may be received during repair work or rough handling in operational use.</w:t>
            </w:r>
          </w:p>
        </w:tc>
      </w:tr>
      <w:tr w:rsidR="005E5707" w:rsidRPr="00B85DC5" w14:paraId="35E098A8"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1324BD7C"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0385E7B6" w14:textId="77777777" w:rsidR="005E5707" w:rsidRPr="00B85DC5" w:rsidRDefault="005E5707" w:rsidP="006A442B">
            <w:r w:rsidRPr="00B85DC5">
              <w:t>IEC 60068-2-47:2005</w:t>
            </w:r>
          </w:p>
          <w:p w14:paraId="4316E44B" w14:textId="77777777" w:rsidR="005E5707" w:rsidRPr="00B85DC5" w:rsidRDefault="005E5707" w:rsidP="006A442B">
            <w:pPr>
              <w:rPr>
                <w:rFonts w:eastAsia="Times New Roman"/>
              </w:rPr>
            </w:pPr>
            <w:r w:rsidRPr="00B85DC5">
              <w:t>Environmental testing - Part 2-47: Test - Mounting of specimens for vibration, impact and similar dynamic tests</w:t>
            </w:r>
          </w:p>
        </w:tc>
        <w:tc>
          <w:tcPr>
            <w:tcW w:w="5249" w:type="dxa"/>
            <w:tcBorders>
              <w:top w:val="single" w:sz="4" w:space="0" w:color="000000"/>
              <w:left w:val="single" w:sz="4" w:space="0" w:color="000000"/>
              <w:bottom w:val="single" w:sz="4" w:space="0" w:color="000000"/>
              <w:right w:val="single" w:sz="4" w:space="0" w:color="000000"/>
            </w:tcBorders>
          </w:tcPr>
          <w:p w14:paraId="6040ED68" w14:textId="77777777" w:rsidR="005E5707" w:rsidRPr="00B85DC5" w:rsidRDefault="005E5707" w:rsidP="006A442B">
            <w:pPr>
              <w:rPr>
                <w:rFonts w:eastAsia="Times New Roman"/>
              </w:rPr>
            </w:pPr>
            <w:r w:rsidRPr="00B85DC5">
              <w:t xml:space="preserve">Provides methods for mounting products, whether packaged or unpackaged, as well as mounting requirements for equipment and other articles, for the series of dynamic tests </w:t>
            </w:r>
          </w:p>
        </w:tc>
      </w:tr>
      <w:tr w:rsidR="005E5707" w:rsidRPr="00B85DC5" w14:paraId="631D222E"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044D31C3"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207AB951" w14:textId="77777777" w:rsidR="005E5707" w:rsidRPr="00B85DC5" w:rsidRDefault="005E5707" w:rsidP="006A442B">
            <w:r w:rsidRPr="00B85DC5">
              <w:t>IEC 60068-2-64:2008</w:t>
            </w:r>
          </w:p>
          <w:p w14:paraId="1F242A1A" w14:textId="77777777" w:rsidR="005E5707" w:rsidRPr="00B85DC5" w:rsidRDefault="005E5707" w:rsidP="006A442B">
            <w:r w:rsidRPr="00B85DC5">
              <w:t>Environmental testing - Part 2-64: Tests - Test Fh: Vibration, broadband random and guidance</w:t>
            </w:r>
          </w:p>
        </w:tc>
        <w:tc>
          <w:tcPr>
            <w:tcW w:w="5249" w:type="dxa"/>
            <w:tcBorders>
              <w:top w:val="single" w:sz="4" w:space="0" w:color="000000"/>
              <w:left w:val="single" w:sz="4" w:space="0" w:color="000000"/>
              <w:bottom w:val="single" w:sz="4" w:space="0" w:color="000000"/>
              <w:right w:val="single" w:sz="4" w:space="0" w:color="000000"/>
            </w:tcBorders>
          </w:tcPr>
          <w:p w14:paraId="496FDA79" w14:textId="77777777" w:rsidR="005E5707" w:rsidRPr="00B85DC5" w:rsidRDefault="005E5707" w:rsidP="006A442B">
            <w:r w:rsidRPr="00B85DC5">
              <w:t xml:space="preserve">Demonstrates the adequacy of specimens to resist dynamic loads without unacceptable degradation of its functional and/or structural integrity when subjected to the specified random vibration test requirements. </w:t>
            </w:r>
          </w:p>
        </w:tc>
      </w:tr>
      <w:tr w:rsidR="005E5707" w:rsidRPr="00B85DC5" w14:paraId="004B7C27"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6FB530D3"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151F00FF" w14:textId="77777777" w:rsidR="005E5707" w:rsidRPr="00B85DC5" w:rsidRDefault="005E5707" w:rsidP="006A442B">
            <w:r w:rsidRPr="00B85DC5">
              <w:t>IEC 60068-2-78:2012</w:t>
            </w:r>
          </w:p>
          <w:p w14:paraId="6175F14E" w14:textId="77777777" w:rsidR="005E5707" w:rsidRPr="00B85DC5" w:rsidRDefault="005E5707" w:rsidP="006A442B">
            <w:r w:rsidRPr="00B85DC5">
              <w:t>Environmental testing – Part 2-78: Tests – Test Cab: Damp heat, steady state</w:t>
            </w:r>
          </w:p>
        </w:tc>
        <w:tc>
          <w:tcPr>
            <w:tcW w:w="5249" w:type="dxa"/>
            <w:tcBorders>
              <w:top w:val="single" w:sz="4" w:space="0" w:color="000000"/>
              <w:left w:val="single" w:sz="4" w:space="0" w:color="000000"/>
              <w:bottom w:val="single" w:sz="4" w:space="0" w:color="000000"/>
              <w:right w:val="single" w:sz="4" w:space="0" w:color="000000"/>
            </w:tcBorders>
          </w:tcPr>
          <w:p w14:paraId="04B71FCC" w14:textId="77777777" w:rsidR="005E5707" w:rsidRPr="00B85DC5" w:rsidRDefault="005E5707" w:rsidP="006A442B">
            <w:r w:rsidRPr="00B85DC5">
              <w:t xml:space="preserve">Establishes a test method for determining the ability of components or equipment to withstand transportation, storage and use under conditions of high humidity. </w:t>
            </w:r>
          </w:p>
        </w:tc>
      </w:tr>
      <w:tr w:rsidR="005E5707" w:rsidRPr="00B85DC5" w14:paraId="3852024D"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6AE689A1"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293ADECD" w14:textId="77777777" w:rsidR="005E5707" w:rsidRPr="00B85DC5" w:rsidRDefault="005E5707" w:rsidP="006A442B">
            <w:r w:rsidRPr="00B85DC5">
              <w:t>IEC 60512-11-8:1995</w:t>
            </w:r>
          </w:p>
          <w:p w14:paraId="52822355" w14:textId="77777777" w:rsidR="005E5707" w:rsidRPr="00B85DC5" w:rsidRDefault="005E5707" w:rsidP="006A442B">
            <w:r w:rsidRPr="00B85DC5">
              <w:t>Electromechanical components for electronic equipment - Basic testing procedures and measuring methods - Part 11: Climatic tests - Section 8: Test 11h - Sand and dust</w:t>
            </w:r>
          </w:p>
        </w:tc>
        <w:tc>
          <w:tcPr>
            <w:tcW w:w="5249" w:type="dxa"/>
            <w:tcBorders>
              <w:top w:val="single" w:sz="4" w:space="0" w:color="000000"/>
              <w:left w:val="single" w:sz="4" w:space="0" w:color="000000"/>
              <w:bottom w:val="single" w:sz="4" w:space="0" w:color="000000"/>
              <w:right w:val="single" w:sz="4" w:space="0" w:color="000000"/>
            </w:tcBorders>
          </w:tcPr>
          <w:p w14:paraId="65924AF2" w14:textId="77777777" w:rsidR="005E5707" w:rsidRPr="00B85DC5" w:rsidRDefault="005E5707" w:rsidP="006A442B">
            <w:r w:rsidRPr="00B85DC5">
              <w:t>Defines a standard test method to assess the ability of a connector to withstand driving fine sand and dust.</w:t>
            </w:r>
          </w:p>
        </w:tc>
      </w:tr>
      <w:tr w:rsidR="005E5707" w:rsidRPr="00B85DC5" w14:paraId="2CDA5980"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3D2F1C63"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5360E8B1" w14:textId="77777777" w:rsidR="005E5707" w:rsidRPr="00B85DC5" w:rsidRDefault="005E5707" w:rsidP="006A442B">
            <w:r w:rsidRPr="00B85DC5">
              <w:t>IEC 60529:1989+AMD1:1999+AMD2:2013</w:t>
            </w:r>
          </w:p>
          <w:p w14:paraId="47CBA943" w14:textId="77777777" w:rsidR="005E5707" w:rsidRPr="00B85DC5" w:rsidRDefault="005E5707" w:rsidP="006A442B">
            <w:r w:rsidRPr="00B85DC5">
              <w:t>Degrees of protection provided by enclosures (IP Code)</w:t>
            </w:r>
          </w:p>
        </w:tc>
        <w:tc>
          <w:tcPr>
            <w:tcW w:w="5249" w:type="dxa"/>
            <w:tcBorders>
              <w:top w:val="single" w:sz="4" w:space="0" w:color="000000"/>
              <w:left w:val="single" w:sz="4" w:space="0" w:color="000000"/>
              <w:bottom w:val="single" w:sz="4" w:space="0" w:color="000000"/>
              <w:right w:val="single" w:sz="4" w:space="0" w:color="000000"/>
            </w:tcBorders>
          </w:tcPr>
          <w:p w14:paraId="6B295CCF" w14:textId="77777777" w:rsidR="005E5707" w:rsidRPr="00B85DC5" w:rsidRDefault="005E5707" w:rsidP="006A442B">
            <w:r w:rsidRPr="00B85DC5">
              <w:t xml:space="preserve">Applies to the classification of degrees of protection provided by enclosures for electrical equipment with a rated voltage not exceeding 72.5 kV. </w:t>
            </w:r>
          </w:p>
        </w:tc>
      </w:tr>
      <w:tr w:rsidR="005E5707" w:rsidRPr="00B85DC5" w14:paraId="52733634"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4FA85758"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082BAEA1" w14:textId="77777777" w:rsidR="005E5707" w:rsidRPr="00B85DC5" w:rsidRDefault="005E5707" w:rsidP="006A442B">
            <w:r w:rsidRPr="00B85DC5">
              <w:t>IEC 60654-2:1979 +AMD1:1992</w:t>
            </w:r>
          </w:p>
          <w:p w14:paraId="0ED6F9EF" w14:textId="77777777" w:rsidR="005E5707" w:rsidRPr="00B85DC5" w:rsidRDefault="005E5707" w:rsidP="006A442B">
            <w:r w:rsidRPr="00B85DC5">
              <w:t>Operating conditions for industrial-process measurement and control equipment. Part 2: Power</w:t>
            </w:r>
          </w:p>
        </w:tc>
        <w:tc>
          <w:tcPr>
            <w:tcW w:w="5249" w:type="dxa"/>
            <w:tcBorders>
              <w:top w:val="single" w:sz="4" w:space="0" w:color="000000"/>
              <w:left w:val="single" w:sz="4" w:space="0" w:color="000000"/>
              <w:bottom w:val="single" w:sz="4" w:space="0" w:color="000000"/>
              <w:right w:val="single" w:sz="4" w:space="0" w:color="000000"/>
            </w:tcBorders>
          </w:tcPr>
          <w:p w14:paraId="683EF613" w14:textId="77777777" w:rsidR="005E5707" w:rsidRPr="00B85DC5" w:rsidRDefault="005E5707" w:rsidP="006A442B">
            <w:r w:rsidRPr="00B85DC5">
              <w:t>Gives the limiting values for power received by land-based and offshore industrial process measurement and control systems or parts of systems during operation. Maintenance and repair conditions are not considered</w:t>
            </w:r>
          </w:p>
        </w:tc>
      </w:tr>
      <w:tr w:rsidR="005E5707" w:rsidRPr="00B85DC5" w14:paraId="390CAA33"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28F35A09"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1AD1C963" w14:textId="77777777" w:rsidR="005E5707" w:rsidRPr="00B85DC5" w:rsidRDefault="005E5707" w:rsidP="006A442B">
            <w:r w:rsidRPr="00B85DC5">
              <w:t>IEC 60721-2-5:1991</w:t>
            </w:r>
          </w:p>
          <w:p w14:paraId="7D27A4B1" w14:textId="77777777" w:rsidR="005E5707" w:rsidRPr="00B85DC5" w:rsidRDefault="005E5707" w:rsidP="006A442B">
            <w:r w:rsidRPr="00B85DC5">
              <w:t>Classification of environmental conditions - Part 2: Environmental conditions appearing in nature - Section 5: Dust, sand, salt mist</w:t>
            </w:r>
          </w:p>
        </w:tc>
        <w:tc>
          <w:tcPr>
            <w:tcW w:w="5249" w:type="dxa"/>
            <w:tcBorders>
              <w:top w:val="single" w:sz="4" w:space="0" w:color="000000"/>
              <w:left w:val="single" w:sz="4" w:space="0" w:color="000000"/>
              <w:bottom w:val="single" w:sz="4" w:space="0" w:color="000000"/>
              <w:right w:val="single" w:sz="4" w:space="0" w:color="000000"/>
            </w:tcBorders>
          </w:tcPr>
          <w:p w14:paraId="74E6104F" w14:textId="77777777" w:rsidR="005E5707" w:rsidRPr="00B85DC5" w:rsidRDefault="005E5707" w:rsidP="006A442B">
            <w:r w:rsidRPr="00B85DC5">
              <w:t>Presents characteristics of dust, sand and salt mist appearing in nature, and describes the influences from these environmental factors to which products are liable to be exposed during storage, transportation and use.</w:t>
            </w:r>
          </w:p>
        </w:tc>
      </w:tr>
      <w:tr w:rsidR="005E5707" w:rsidRPr="00B85DC5" w14:paraId="08DD53FD"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35EA37FA"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7572364D" w14:textId="77777777" w:rsidR="005E5707" w:rsidRPr="00B85DC5" w:rsidRDefault="005E5707" w:rsidP="006A442B">
            <w:r w:rsidRPr="00B85DC5">
              <w:t>IEC TR 61000-4-1:2016</w:t>
            </w:r>
          </w:p>
          <w:p w14:paraId="399A28ED" w14:textId="77777777" w:rsidR="005E5707" w:rsidRPr="00B85DC5" w:rsidRDefault="005E5707" w:rsidP="006A442B">
            <w:r w:rsidRPr="00B85DC5">
              <w:t>Electromagnetic compatibility (EMC) - Part 4-1: Testing and measurement techniques - Overview of IEC 61000-4 series</w:t>
            </w:r>
          </w:p>
        </w:tc>
        <w:tc>
          <w:tcPr>
            <w:tcW w:w="5249" w:type="dxa"/>
            <w:tcBorders>
              <w:top w:val="single" w:sz="4" w:space="0" w:color="000000"/>
              <w:left w:val="single" w:sz="4" w:space="0" w:color="000000"/>
              <w:bottom w:val="single" w:sz="4" w:space="0" w:color="000000"/>
              <w:right w:val="single" w:sz="4" w:space="0" w:color="000000"/>
            </w:tcBorders>
          </w:tcPr>
          <w:p w14:paraId="6A20D6CD" w14:textId="77777777" w:rsidR="005E5707" w:rsidRPr="00B85DC5" w:rsidRDefault="005E5707" w:rsidP="006A442B">
            <w:r w:rsidRPr="00B85DC5">
              <w:t xml:space="preserve">Gives information and guidance on the EMC basic standards and other basic EMC documents published in the IEC 61000-4 series. </w:t>
            </w:r>
          </w:p>
        </w:tc>
      </w:tr>
      <w:tr w:rsidR="005E5707" w:rsidRPr="00B85DC5" w14:paraId="5B2CDD7B"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2DEBB866"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470DF054" w14:textId="77777777" w:rsidR="005E5707" w:rsidRPr="00B85DC5" w:rsidRDefault="005E5707" w:rsidP="006A442B">
            <w:r w:rsidRPr="00B85DC5">
              <w:t>IEC 61000-4-2:2008</w:t>
            </w:r>
          </w:p>
          <w:p w14:paraId="7CC9A718" w14:textId="77777777" w:rsidR="005E5707" w:rsidRPr="00B85DC5" w:rsidRDefault="005E5707" w:rsidP="006A442B">
            <w:r w:rsidRPr="00B85DC5">
              <w:t>Electromagnetic compatibility (EMC) - Part 4-2: Testing and measurement techniques - Electrostatic discharge immunity test</w:t>
            </w:r>
          </w:p>
        </w:tc>
        <w:tc>
          <w:tcPr>
            <w:tcW w:w="5249" w:type="dxa"/>
            <w:tcBorders>
              <w:top w:val="single" w:sz="4" w:space="0" w:color="000000"/>
              <w:left w:val="single" w:sz="4" w:space="0" w:color="000000"/>
              <w:bottom w:val="single" w:sz="4" w:space="0" w:color="000000"/>
              <w:right w:val="single" w:sz="4" w:space="0" w:color="000000"/>
            </w:tcBorders>
          </w:tcPr>
          <w:p w14:paraId="5F1C4917" w14:textId="77777777" w:rsidR="005E5707" w:rsidRPr="00B85DC5" w:rsidRDefault="005E5707" w:rsidP="006A442B">
            <w:r w:rsidRPr="00B85DC5">
              <w:t xml:space="preserve">Relates to the immunity requirements and test methods for electrical and electronic equipment subjected to static electricity discharges, from operators directly, and from personnel to adjacent objects. </w:t>
            </w:r>
          </w:p>
        </w:tc>
      </w:tr>
      <w:tr w:rsidR="005E5707" w:rsidRPr="00B85DC5" w14:paraId="72F934F3"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6339A7A0"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35E08D34" w14:textId="77777777" w:rsidR="005E5707" w:rsidRPr="00B85DC5" w:rsidRDefault="005E5707" w:rsidP="006A442B">
            <w:r w:rsidRPr="00B85DC5">
              <w:t>IEC 61000-4-3:2006 +AMD1:2007+AMD2:2010</w:t>
            </w:r>
          </w:p>
          <w:p w14:paraId="0295C2D6" w14:textId="77777777" w:rsidR="005E5707" w:rsidRPr="00B85DC5" w:rsidRDefault="005E5707" w:rsidP="006A442B">
            <w:r w:rsidRPr="00B85DC5">
              <w:t>Electromagnetic compatibility (EMC) - Part 4-3: Testing and measurement techniques - Radiated, radio-frequency, electromagnetic field immunity test</w:t>
            </w:r>
          </w:p>
        </w:tc>
        <w:tc>
          <w:tcPr>
            <w:tcW w:w="5249" w:type="dxa"/>
            <w:tcBorders>
              <w:top w:val="single" w:sz="4" w:space="0" w:color="000000"/>
              <w:left w:val="single" w:sz="4" w:space="0" w:color="000000"/>
              <w:bottom w:val="single" w:sz="4" w:space="0" w:color="000000"/>
              <w:right w:val="single" w:sz="4" w:space="0" w:color="000000"/>
            </w:tcBorders>
          </w:tcPr>
          <w:p w14:paraId="46602F09" w14:textId="77777777" w:rsidR="005E5707" w:rsidRPr="00B85DC5" w:rsidRDefault="005E5707" w:rsidP="006A442B">
            <w:r w:rsidRPr="00B85DC5">
              <w:t xml:space="preserve">Is applicable to the immunity requirements of electrical and electronic equipment to radiated electromagnetic energy. It establishes test levels and the required test procedures. </w:t>
            </w:r>
          </w:p>
        </w:tc>
      </w:tr>
      <w:tr w:rsidR="005E5707" w:rsidRPr="00B85DC5" w14:paraId="500ED9A2"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5D714676"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5DA90431" w14:textId="77777777" w:rsidR="005E5707" w:rsidRPr="00B85DC5" w:rsidRDefault="005E5707" w:rsidP="006A442B">
            <w:r w:rsidRPr="00B85DC5">
              <w:t>IEC 61000-4-4:2012</w:t>
            </w:r>
          </w:p>
          <w:p w14:paraId="3812B826" w14:textId="77777777" w:rsidR="005E5707" w:rsidRPr="00B85DC5" w:rsidRDefault="005E5707" w:rsidP="006A442B">
            <w:r w:rsidRPr="00B85DC5">
              <w:t>Electromagnetic compatibility (EMC) - Part 4-4: Testing and measurement techniques – Electrical fast transient/burst immunity test</w:t>
            </w:r>
          </w:p>
        </w:tc>
        <w:tc>
          <w:tcPr>
            <w:tcW w:w="5249" w:type="dxa"/>
            <w:tcBorders>
              <w:top w:val="single" w:sz="4" w:space="0" w:color="000000"/>
              <w:left w:val="single" w:sz="4" w:space="0" w:color="000000"/>
              <w:bottom w:val="single" w:sz="4" w:space="0" w:color="000000"/>
              <w:right w:val="single" w:sz="4" w:space="0" w:color="000000"/>
            </w:tcBorders>
          </w:tcPr>
          <w:p w14:paraId="412F564F" w14:textId="77777777" w:rsidR="005E5707" w:rsidRPr="00B85DC5" w:rsidRDefault="005E5707" w:rsidP="006A442B">
            <w:r w:rsidRPr="00B85DC5">
              <w:t xml:space="preserve">Relates to the immunity of electrical and electronic equipment to repetitive electrical fast transients. It gives immunity requirements and test procedures related to electrical fast transients/bursts. </w:t>
            </w:r>
          </w:p>
        </w:tc>
      </w:tr>
      <w:tr w:rsidR="005E5707" w:rsidRPr="00B85DC5" w14:paraId="36B537DE"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64BFF9E2"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33E251BB" w14:textId="77777777" w:rsidR="005E5707" w:rsidRPr="00B85DC5" w:rsidRDefault="005E5707" w:rsidP="006A442B">
            <w:r w:rsidRPr="00B85DC5">
              <w:t>IEC 61000-4-5:2014+AMD1:2017</w:t>
            </w:r>
          </w:p>
          <w:p w14:paraId="0C664BBA" w14:textId="77777777" w:rsidR="005E5707" w:rsidRPr="00B85DC5" w:rsidRDefault="005E5707" w:rsidP="006A442B">
            <w:r w:rsidRPr="00B85DC5">
              <w:t>Electromagnetic compatibility (EMC) - Part 4-5: Testing and measurement techniques - Surge immunity test</w:t>
            </w:r>
          </w:p>
        </w:tc>
        <w:tc>
          <w:tcPr>
            <w:tcW w:w="5249" w:type="dxa"/>
            <w:tcBorders>
              <w:top w:val="single" w:sz="4" w:space="0" w:color="000000"/>
              <w:left w:val="single" w:sz="4" w:space="0" w:color="000000"/>
              <w:bottom w:val="single" w:sz="4" w:space="0" w:color="000000"/>
              <w:right w:val="single" w:sz="4" w:space="0" w:color="000000"/>
            </w:tcBorders>
          </w:tcPr>
          <w:p w14:paraId="4B73DB69" w14:textId="77777777" w:rsidR="005E5707" w:rsidRPr="00B85DC5" w:rsidRDefault="005E5707" w:rsidP="006A442B">
            <w:r w:rsidRPr="00B85DC5">
              <w:t xml:space="preserve">Relates to the immunity requirements, test methods, and range of recommended test levels for equipment with regard to unidirectional surges caused by over-voltages from switching and lightning transients. </w:t>
            </w:r>
          </w:p>
        </w:tc>
      </w:tr>
      <w:tr w:rsidR="005E5707" w:rsidRPr="00B85DC5" w14:paraId="6E2A1ECC"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612D08A0"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17B0DF2F" w14:textId="77777777" w:rsidR="005E5707" w:rsidRPr="00B85DC5" w:rsidRDefault="005E5707" w:rsidP="006A442B">
            <w:r w:rsidRPr="00B85DC5">
              <w:t>IEC 61000-4-6:2013</w:t>
            </w:r>
          </w:p>
          <w:p w14:paraId="776EC79E" w14:textId="77777777" w:rsidR="005E5707" w:rsidRPr="00B85DC5" w:rsidRDefault="005E5707" w:rsidP="006A442B">
            <w:r w:rsidRPr="00B85DC5">
              <w:t>Electromagnetic compatibility (EMC) - Part 4-6: Testing and measurement techniques - Immunity to conducted disturbances, induced by radio-frequency fields</w:t>
            </w:r>
          </w:p>
        </w:tc>
        <w:tc>
          <w:tcPr>
            <w:tcW w:w="5249" w:type="dxa"/>
            <w:tcBorders>
              <w:top w:val="single" w:sz="4" w:space="0" w:color="000000"/>
              <w:left w:val="single" w:sz="4" w:space="0" w:color="000000"/>
              <w:bottom w:val="single" w:sz="4" w:space="0" w:color="000000"/>
              <w:right w:val="single" w:sz="4" w:space="0" w:color="000000"/>
            </w:tcBorders>
          </w:tcPr>
          <w:p w14:paraId="6FECE56B" w14:textId="77777777" w:rsidR="005E5707" w:rsidRPr="00B85DC5" w:rsidRDefault="005E5707" w:rsidP="006A442B">
            <w:r w:rsidRPr="00B85DC5">
              <w:t xml:space="preserve">Relates to the conducted immunity requirements of electrical and electronic equipment to electromagnetic disturbances coming from intended radio-frequency (RF) transmitters in the frequency range 150 kHz up to </w:t>
            </w:r>
            <w:r w:rsidRPr="00B85DC5">
              <w:br/>
              <w:t>80 MHz.</w:t>
            </w:r>
          </w:p>
        </w:tc>
      </w:tr>
      <w:tr w:rsidR="005E5707" w:rsidRPr="00B85DC5" w14:paraId="4189B24C"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60EC6BB9"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68ED7C89" w14:textId="77777777" w:rsidR="005E5707" w:rsidRPr="00B85DC5" w:rsidRDefault="005E5707" w:rsidP="006A442B">
            <w:r w:rsidRPr="00B85DC5">
              <w:t>IEC 61000-4-11:2004+AMD1:2017</w:t>
            </w:r>
          </w:p>
          <w:p w14:paraId="79CF75EC" w14:textId="77777777" w:rsidR="005E5707" w:rsidRPr="00B85DC5" w:rsidRDefault="005E5707" w:rsidP="006A442B">
            <w:r w:rsidRPr="00B85DC5">
              <w:t>Electromagnetic compatibility (EMC) - Part 4-11: Testing and measurement techniques - Voltage dips, short interruptions and voltage variations immunity tests</w:t>
            </w:r>
          </w:p>
        </w:tc>
        <w:tc>
          <w:tcPr>
            <w:tcW w:w="5249" w:type="dxa"/>
            <w:tcBorders>
              <w:top w:val="single" w:sz="4" w:space="0" w:color="000000"/>
              <w:left w:val="single" w:sz="4" w:space="0" w:color="000000"/>
              <w:bottom w:val="single" w:sz="4" w:space="0" w:color="000000"/>
              <w:right w:val="single" w:sz="4" w:space="0" w:color="000000"/>
            </w:tcBorders>
          </w:tcPr>
          <w:p w14:paraId="26EBDCFE" w14:textId="77777777" w:rsidR="005E5707" w:rsidRPr="00B85DC5" w:rsidRDefault="005E5707" w:rsidP="006A442B">
            <w:r w:rsidRPr="00B85DC5">
              <w:t xml:space="preserve">Defines the immunity test methods and range of preferred test levels for electrical and electronic equipment connected to low-voltage power supply networks for voltage dips, short interruptions, and voltage variations. </w:t>
            </w:r>
          </w:p>
        </w:tc>
      </w:tr>
      <w:tr w:rsidR="005E5707" w:rsidRPr="00B85DC5" w14:paraId="78FF4C63"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5A89E606"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774A5AE7" w14:textId="77777777" w:rsidR="005E5707" w:rsidRPr="00B85DC5" w:rsidRDefault="005E5707" w:rsidP="006A442B">
            <w:r w:rsidRPr="00B85DC5">
              <w:t>IEC 61000-4-17:1999 +AMD1:2001+AMD2:2008</w:t>
            </w:r>
          </w:p>
          <w:p w14:paraId="7A8E513E" w14:textId="77777777" w:rsidR="005E5707" w:rsidRPr="00B85DC5" w:rsidRDefault="005E5707" w:rsidP="006A442B">
            <w:r w:rsidRPr="00B85DC5">
              <w:t>Electromagnetic compatibility (EMC) - Part 4-17: Testing and measurement techniques - Ripple on d.c. input power port immunity test</w:t>
            </w:r>
          </w:p>
        </w:tc>
        <w:tc>
          <w:tcPr>
            <w:tcW w:w="5249" w:type="dxa"/>
            <w:tcBorders>
              <w:top w:val="single" w:sz="4" w:space="0" w:color="000000"/>
              <w:left w:val="single" w:sz="4" w:space="0" w:color="000000"/>
              <w:bottom w:val="single" w:sz="4" w:space="0" w:color="000000"/>
              <w:right w:val="single" w:sz="4" w:space="0" w:color="000000"/>
            </w:tcBorders>
          </w:tcPr>
          <w:p w14:paraId="40CFA525" w14:textId="77777777" w:rsidR="005E5707" w:rsidRPr="00B85DC5" w:rsidRDefault="005E5707" w:rsidP="006A442B">
            <w:r w:rsidRPr="00B85DC5">
              <w:t>Defines test methods for immunity to ripple at the d.c. input power port of electrical or electronic equipment. Applies to low-voltage d.c. power ports of equipment supplied by external rectifier systems, or batteries which are being charged.</w:t>
            </w:r>
          </w:p>
        </w:tc>
      </w:tr>
      <w:tr w:rsidR="005E5707" w:rsidRPr="00B85DC5" w14:paraId="72304074"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75226AE5"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446BD9FD" w14:textId="77777777" w:rsidR="005E5707" w:rsidRPr="00B85DC5" w:rsidRDefault="005E5707" w:rsidP="006A442B">
            <w:r w:rsidRPr="00B85DC5">
              <w:t>IEC 61000-4-20:2010</w:t>
            </w:r>
          </w:p>
          <w:p w14:paraId="7896900E" w14:textId="77777777" w:rsidR="005E5707" w:rsidRPr="00B85DC5" w:rsidRDefault="005E5707" w:rsidP="006A442B">
            <w:r w:rsidRPr="00B85DC5">
              <w:t>Electromagnetic compatibility (EMC) - Part 4-20: Testing and measurement techniques - Emission and immunity testing in transverse electromagnetic (TEM) waveguides</w:t>
            </w:r>
          </w:p>
        </w:tc>
        <w:tc>
          <w:tcPr>
            <w:tcW w:w="5249" w:type="dxa"/>
            <w:tcBorders>
              <w:top w:val="single" w:sz="4" w:space="0" w:color="000000"/>
              <w:left w:val="single" w:sz="4" w:space="0" w:color="000000"/>
              <w:bottom w:val="single" w:sz="4" w:space="0" w:color="000000"/>
              <w:right w:val="single" w:sz="4" w:space="0" w:color="000000"/>
            </w:tcBorders>
          </w:tcPr>
          <w:p w14:paraId="43215E6C" w14:textId="77777777" w:rsidR="005E5707" w:rsidRPr="00B85DC5" w:rsidRDefault="005E5707" w:rsidP="006A442B">
            <w:r w:rsidRPr="00B85DC5">
              <w:t>Relates to emission and immunity test methods for electrical and electronic equipment using various types of transverse electromagnetic (TEM) waveguides.</w:t>
            </w:r>
          </w:p>
        </w:tc>
      </w:tr>
      <w:tr w:rsidR="005E5707" w:rsidRPr="00B85DC5" w14:paraId="6BBE8009"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40259F92"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7E678092" w14:textId="77777777" w:rsidR="005E5707" w:rsidRPr="00B85DC5" w:rsidRDefault="005E5707" w:rsidP="006A442B">
            <w:r w:rsidRPr="00B85DC5">
              <w:t>IEC 61000-4-29:2000</w:t>
            </w:r>
          </w:p>
          <w:p w14:paraId="63BC6DC1" w14:textId="77777777" w:rsidR="005E5707" w:rsidRPr="00B85DC5" w:rsidRDefault="005E5707" w:rsidP="006A442B">
            <w:r w:rsidRPr="00B85DC5">
              <w:t>Electromagnetic compatibility (EMC) - Part 4-29: Testing and measurement techniques - Voltage dips, short interruptions and voltage variations on d.c. input power port immunity tests</w:t>
            </w:r>
          </w:p>
        </w:tc>
        <w:tc>
          <w:tcPr>
            <w:tcW w:w="5249" w:type="dxa"/>
            <w:tcBorders>
              <w:top w:val="single" w:sz="4" w:space="0" w:color="000000"/>
              <w:left w:val="single" w:sz="4" w:space="0" w:color="000000"/>
              <w:bottom w:val="single" w:sz="4" w:space="0" w:color="000000"/>
              <w:right w:val="single" w:sz="4" w:space="0" w:color="000000"/>
            </w:tcBorders>
          </w:tcPr>
          <w:p w14:paraId="4ECB63BF" w14:textId="77777777" w:rsidR="005E5707" w:rsidRPr="00B85DC5" w:rsidRDefault="005E5707" w:rsidP="006A442B">
            <w:r w:rsidRPr="00B85DC5">
              <w:t xml:space="preserve">Establishes a common and reproducible basis for testing electrical and electronic equipment when subjected to voltage dips, short interruptions or voltage variations on d.c. power ports. </w:t>
            </w:r>
          </w:p>
        </w:tc>
      </w:tr>
      <w:tr w:rsidR="005E5707" w:rsidRPr="00B85DC5" w14:paraId="2815E82A"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0642B775"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4884C36B" w14:textId="77777777" w:rsidR="005E5707" w:rsidRPr="00B85DC5" w:rsidRDefault="005E5707" w:rsidP="006A442B">
            <w:r w:rsidRPr="00B85DC5">
              <w:t>IEC 61000-6-1:2016</w:t>
            </w:r>
          </w:p>
          <w:p w14:paraId="2849B764" w14:textId="77777777" w:rsidR="005E5707" w:rsidRPr="00B85DC5" w:rsidRDefault="005E5707" w:rsidP="006A442B">
            <w:r w:rsidRPr="00B85DC5">
              <w:t>Electromagnetic compatibility (EMC) - Part 6-1: Generic standards - Immunity standard for residential, commercial and light-industrial environments</w:t>
            </w:r>
          </w:p>
        </w:tc>
        <w:tc>
          <w:tcPr>
            <w:tcW w:w="5249" w:type="dxa"/>
            <w:tcBorders>
              <w:top w:val="single" w:sz="4" w:space="0" w:color="000000"/>
              <w:left w:val="single" w:sz="4" w:space="0" w:color="000000"/>
              <w:bottom w:val="single" w:sz="4" w:space="0" w:color="000000"/>
              <w:right w:val="single" w:sz="4" w:space="0" w:color="000000"/>
            </w:tcBorders>
          </w:tcPr>
          <w:p w14:paraId="2F0D30CD" w14:textId="77777777" w:rsidR="005E5707" w:rsidRPr="00B85DC5" w:rsidRDefault="005E5707" w:rsidP="006A442B">
            <w:r w:rsidRPr="00B85DC5">
              <w:t>Applies to electrical and electronic equipment intended for use in residential, commercial, public and light-industrial locations. Immunity requirements in the frequency range 0 Hz to 400 GHz are covered.</w:t>
            </w:r>
          </w:p>
        </w:tc>
      </w:tr>
      <w:tr w:rsidR="005E5707" w:rsidRPr="00B85DC5" w14:paraId="5265B9CC"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6B7855DE"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028311D9" w14:textId="77777777" w:rsidR="005E5707" w:rsidRPr="00B85DC5" w:rsidRDefault="005E5707" w:rsidP="006A442B">
            <w:r w:rsidRPr="00B85DC5">
              <w:t>IEC 61000-6-2:2016</w:t>
            </w:r>
          </w:p>
          <w:p w14:paraId="79507065" w14:textId="77777777" w:rsidR="005E5707" w:rsidRPr="00B85DC5" w:rsidRDefault="005E5707" w:rsidP="006A442B">
            <w:r w:rsidRPr="00B85DC5">
              <w:t>Electromagnetic compatibility (EMC) - Part 6-2: Generic standards - Immunity standard for industrial environments</w:t>
            </w:r>
          </w:p>
        </w:tc>
        <w:tc>
          <w:tcPr>
            <w:tcW w:w="5249" w:type="dxa"/>
            <w:tcBorders>
              <w:top w:val="single" w:sz="4" w:space="0" w:color="000000"/>
              <w:left w:val="single" w:sz="4" w:space="0" w:color="000000"/>
              <w:bottom w:val="single" w:sz="4" w:space="0" w:color="000000"/>
              <w:right w:val="single" w:sz="4" w:space="0" w:color="000000"/>
            </w:tcBorders>
          </w:tcPr>
          <w:p w14:paraId="1DF4C63C" w14:textId="77777777" w:rsidR="005E5707" w:rsidRPr="00B85DC5" w:rsidRDefault="005E5707" w:rsidP="006A442B">
            <w:r w:rsidRPr="00B85DC5">
              <w:t xml:space="preserve">Applies to electrical and electronic equipment intended for use in industrial locations, as described below. Immunity requirements in the frequency range 0 Hz to 400 GHz are covered. </w:t>
            </w:r>
          </w:p>
        </w:tc>
      </w:tr>
      <w:tr w:rsidR="005E5707" w:rsidRPr="00B85DC5" w14:paraId="6B6455C3"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2395A452"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3ECDB621" w14:textId="77777777" w:rsidR="005E5707" w:rsidRPr="00B85DC5" w:rsidRDefault="005E5707" w:rsidP="006A442B">
            <w:r w:rsidRPr="00B85DC5">
              <w:t>ISO 7637-2:2011</w:t>
            </w:r>
          </w:p>
          <w:p w14:paraId="74D0EFBE" w14:textId="77777777" w:rsidR="005E5707" w:rsidRPr="00B85DC5" w:rsidRDefault="005E5707" w:rsidP="006A442B">
            <w:r w:rsidRPr="00B85DC5">
              <w:t xml:space="preserve">Road vehicles — Electrical disturbances from conduction and coupling — </w:t>
            </w:r>
            <w:r w:rsidRPr="00B85DC5">
              <w:br/>
              <w:t>Part 2: Electrical transient conduction along supply lines only</w:t>
            </w:r>
          </w:p>
        </w:tc>
        <w:tc>
          <w:tcPr>
            <w:tcW w:w="5249" w:type="dxa"/>
            <w:tcBorders>
              <w:top w:val="single" w:sz="4" w:space="0" w:color="000000"/>
              <w:left w:val="single" w:sz="4" w:space="0" w:color="000000"/>
              <w:bottom w:val="single" w:sz="4" w:space="0" w:color="000000"/>
              <w:right w:val="single" w:sz="4" w:space="0" w:color="000000"/>
            </w:tcBorders>
          </w:tcPr>
          <w:p w14:paraId="0E8A5179" w14:textId="77777777" w:rsidR="005E5707" w:rsidRPr="00B85DC5" w:rsidRDefault="005E5707" w:rsidP="006A442B">
            <w:r w:rsidRPr="00B85DC5">
              <w:t>Specifies test methods and procedures to ensure the compatibility to conducted electrical transients of equipment installed on passenger cars and commercial vehicles fitted with 12 V or 24 V electrical systems.</w:t>
            </w:r>
          </w:p>
        </w:tc>
      </w:tr>
      <w:tr w:rsidR="005E5707" w:rsidRPr="00B85DC5" w14:paraId="3AEA83F1"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033B0CA2"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0B6060D2" w14:textId="77777777" w:rsidR="005E5707" w:rsidRPr="00B85DC5" w:rsidRDefault="005E5707" w:rsidP="006A442B">
            <w:r w:rsidRPr="00B85DC5">
              <w:t>ISO 7637-3:2016</w:t>
            </w:r>
          </w:p>
          <w:p w14:paraId="0B6F1416" w14:textId="77777777" w:rsidR="005E5707" w:rsidRPr="00B85DC5" w:rsidRDefault="005E5707" w:rsidP="006A442B">
            <w:r w:rsidRPr="00B85DC5">
              <w:t xml:space="preserve">Road vehicles — Electrical disturbances from conduction and coupling — </w:t>
            </w:r>
            <w:r w:rsidRPr="00B85DC5">
              <w:br/>
              <w:t>Part 3: Electrical transient transmission by capacitive and inductive coupling via lines other than supply lines</w:t>
            </w:r>
          </w:p>
        </w:tc>
        <w:tc>
          <w:tcPr>
            <w:tcW w:w="5249" w:type="dxa"/>
            <w:tcBorders>
              <w:top w:val="single" w:sz="4" w:space="0" w:color="000000"/>
              <w:left w:val="single" w:sz="4" w:space="0" w:color="000000"/>
              <w:bottom w:val="single" w:sz="4" w:space="0" w:color="000000"/>
              <w:right w:val="single" w:sz="4" w:space="0" w:color="000000"/>
            </w:tcBorders>
          </w:tcPr>
          <w:p w14:paraId="3F625884" w14:textId="77777777" w:rsidR="005E5707" w:rsidRPr="00B85DC5" w:rsidRDefault="005E5707" w:rsidP="006A442B">
            <w:r w:rsidRPr="00B85DC5">
              <w:t xml:space="preserve">Defines bench test methods to evaluate the immunity of devices under test (DUTs) to transient pulses coupled to lines other than supply lines. </w:t>
            </w:r>
          </w:p>
        </w:tc>
      </w:tr>
      <w:tr w:rsidR="005E5707" w:rsidRPr="00B85DC5" w14:paraId="0BCD8D46"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51D48C24"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621127E1" w14:textId="77777777" w:rsidR="005E5707" w:rsidRPr="00B85DC5" w:rsidRDefault="005E5707" w:rsidP="006A442B">
            <w:r w:rsidRPr="00B85DC5">
              <w:t>ISO 16750-2:2012</w:t>
            </w:r>
          </w:p>
          <w:p w14:paraId="4733C4AB" w14:textId="77777777" w:rsidR="005E5707" w:rsidRPr="00B85DC5" w:rsidRDefault="005E5707" w:rsidP="006A442B">
            <w:r w:rsidRPr="00B85DC5">
              <w:t xml:space="preserve">Road vehicles — Environmental conditions and testing for electrical and electronic equipment — </w:t>
            </w:r>
            <w:r w:rsidRPr="00B85DC5">
              <w:br/>
              <w:t>Part 2: Electrical loads</w:t>
            </w:r>
          </w:p>
        </w:tc>
        <w:tc>
          <w:tcPr>
            <w:tcW w:w="5249" w:type="dxa"/>
            <w:tcBorders>
              <w:top w:val="single" w:sz="4" w:space="0" w:color="000000"/>
              <w:left w:val="single" w:sz="4" w:space="0" w:color="000000"/>
              <w:bottom w:val="single" w:sz="4" w:space="0" w:color="000000"/>
              <w:right w:val="single" w:sz="4" w:space="0" w:color="000000"/>
            </w:tcBorders>
          </w:tcPr>
          <w:p w14:paraId="280CBD79" w14:textId="77777777" w:rsidR="005E5707" w:rsidRPr="00B85DC5" w:rsidRDefault="005E5707" w:rsidP="006A442B">
            <w:r w:rsidRPr="00B85DC5">
              <w:t>Applies to electric and electronic systems/components for road vehicles. This part of ISO 16750 describes the potential environmental stresses and specifies tests and requirements recommended for the specific mounting location on/in the road vehicle</w:t>
            </w:r>
          </w:p>
        </w:tc>
      </w:tr>
      <w:tr w:rsidR="005E5707" w:rsidRPr="00B85DC5" w14:paraId="50FD453E"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67B16063"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1ACBAB61" w14:textId="77777777" w:rsidR="005E5707" w:rsidRPr="00B85DC5" w:rsidRDefault="005E5707" w:rsidP="006A442B">
            <w:r w:rsidRPr="00B85DC5">
              <w:t>OIML G 19:2017</w:t>
            </w:r>
          </w:p>
          <w:p w14:paraId="127A73EB" w14:textId="77777777" w:rsidR="005E5707" w:rsidRPr="00B85DC5" w:rsidRDefault="005E5707" w:rsidP="006A442B">
            <w:r w:rsidRPr="00B85DC5">
              <w:t>The role of measurement uncertainty in conformity assessment decisions in legal metrology</w:t>
            </w:r>
          </w:p>
        </w:tc>
        <w:tc>
          <w:tcPr>
            <w:tcW w:w="5249" w:type="dxa"/>
            <w:tcBorders>
              <w:top w:val="single" w:sz="4" w:space="0" w:color="000000"/>
              <w:left w:val="single" w:sz="4" w:space="0" w:color="000000"/>
              <w:bottom w:val="single" w:sz="4" w:space="0" w:color="000000"/>
              <w:right w:val="single" w:sz="4" w:space="0" w:color="000000"/>
            </w:tcBorders>
          </w:tcPr>
          <w:p w14:paraId="7EBDC360" w14:textId="5A676C29" w:rsidR="005E5707" w:rsidRPr="00B85DC5" w:rsidRDefault="0048060A" w:rsidP="006A442B">
            <w:r>
              <w:t>–</w:t>
            </w:r>
          </w:p>
        </w:tc>
      </w:tr>
      <w:tr w:rsidR="005E5707" w:rsidRPr="00B85DC5" w14:paraId="298C1F02" w14:textId="77777777" w:rsidTr="006A442B">
        <w:trPr>
          <w:cantSplit/>
          <w:trHeight w:val="20"/>
        </w:trPr>
        <w:tc>
          <w:tcPr>
            <w:tcW w:w="562" w:type="dxa"/>
            <w:tcBorders>
              <w:top w:val="single" w:sz="4" w:space="0" w:color="000000"/>
              <w:left w:val="single" w:sz="4" w:space="0" w:color="000000"/>
              <w:bottom w:val="single" w:sz="4" w:space="0" w:color="000000"/>
              <w:right w:val="single" w:sz="4" w:space="0" w:color="000000"/>
            </w:tcBorders>
          </w:tcPr>
          <w:p w14:paraId="1F562FAC" w14:textId="77777777" w:rsidR="005E5707" w:rsidRPr="00B85DC5" w:rsidRDefault="005E5707" w:rsidP="005E5707">
            <w:pPr>
              <w:pStyle w:val="ListParagraph"/>
              <w:numPr>
                <w:ilvl w:val="0"/>
                <w:numId w:val="16"/>
              </w:numPr>
              <w:jc w:val="both"/>
              <w:rPr>
                <w:lang w:val="en-AU"/>
              </w:rPr>
            </w:pPr>
          </w:p>
        </w:tc>
        <w:tc>
          <w:tcPr>
            <w:tcW w:w="3828" w:type="dxa"/>
            <w:tcBorders>
              <w:top w:val="single" w:sz="4" w:space="0" w:color="000000"/>
              <w:left w:val="single" w:sz="4" w:space="0" w:color="000000"/>
              <w:bottom w:val="single" w:sz="4" w:space="0" w:color="000000"/>
              <w:right w:val="single" w:sz="4" w:space="0" w:color="000000"/>
            </w:tcBorders>
          </w:tcPr>
          <w:p w14:paraId="486F8C49" w14:textId="77777777" w:rsidR="005E5707" w:rsidRPr="00B85DC5" w:rsidRDefault="005E5707" w:rsidP="006A442B">
            <w:pPr>
              <w:rPr>
                <w:rFonts w:eastAsia="Times New Roman"/>
              </w:rPr>
            </w:pPr>
            <w:r w:rsidRPr="00B85DC5">
              <w:t>David Grubb, Lars Lindberg: “Exhalation profile and elimination kinetics of mouth alcohol”, Blutalkohol Vol 48/2011, p. 57 - 66</w:t>
            </w:r>
          </w:p>
        </w:tc>
        <w:tc>
          <w:tcPr>
            <w:tcW w:w="5249" w:type="dxa"/>
            <w:tcBorders>
              <w:top w:val="single" w:sz="4" w:space="0" w:color="000000"/>
              <w:left w:val="single" w:sz="4" w:space="0" w:color="000000"/>
              <w:bottom w:val="single" w:sz="4" w:space="0" w:color="000000"/>
              <w:right w:val="single" w:sz="4" w:space="0" w:color="000000"/>
            </w:tcBorders>
          </w:tcPr>
          <w:p w14:paraId="7A65AC33" w14:textId="4CAD44D9" w:rsidR="005E5707" w:rsidRPr="00B85DC5" w:rsidRDefault="0048060A" w:rsidP="006A442B">
            <w:r>
              <w:t>–</w:t>
            </w:r>
          </w:p>
        </w:tc>
      </w:tr>
    </w:tbl>
    <w:p w14:paraId="7F8E5A94" w14:textId="77777777" w:rsidR="005E5707" w:rsidRPr="004C2812" w:rsidRDefault="005E5707" w:rsidP="005E5707">
      <w:pPr>
        <w:spacing w:before="0" w:after="160" w:line="259" w:lineRule="auto"/>
      </w:pPr>
    </w:p>
    <w:p w14:paraId="3A3CC415" w14:textId="77777777" w:rsidR="005E5707" w:rsidRPr="00CC7B13" w:rsidRDefault="005E5707" w:rsidP="00D45F16"/>
    <w:sectPr w:rsidR="005E5707" w:rsidRPr="00CC7B13" w:rsidSect="007336F2">
      <w:pgSz w:w="11906" w:h="16838"/>
      <w:pgMar w:top="1276" w:right="1134" w:bottom="1440" w:left="1134" w:header="851"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61D7" w14:textId="77777777" w:rsidR="005E5707" w:rsidRDefault="005E5707" w:rsidP="0041333C">
      <w:r>
        <w:separator/>
      </w:r>
    </w:p>
  </w:endnote>
  <w:endnote w:type="continuationSeparator" w:id="0">
    <w:p w14:paraId="25BD9516" w14:textId="77777777" w:rsidR="005E5707" w:rsidRDefault="005E5707" w:rsidP="0041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80D8" w14:textId="6D458254" w:rsidR="00123A1C" w:rsidRDefault="00123A1C">
    <w:pPr>
      <w:pStyle w:val="Footer"/>
    </w:pPr>
    <w:r>
      <w:rPr>
        <w:noProof/>
      </w:rPr>
      <mc:AlternateContent>
        <mc:Choice Requires="wps">
          <w:drawing>
            <wp:anchor distT="0" distB="0" distL="0" distR="0" simplePos="0" relativeHeight="251666432" behindDoc="0" locked="0" layoutInCell="1" allowOverlap="1" wp14:anchorId="1EA5BD77" wp14:editId="34969CC7">
              <wp:simplePos x="635" y="635"/>
              <wp:positionH relativeFrom="page">
                <wp:align>center</wp:align>
              </wp:positionH>
              <wp:positionV relativeFrom="page">
                <wp:align>bottom</wp:align>
              </wp:positionV>
              <wp:extent cx="551815" cy="452755"/>
              <wp:effectExtent l="0" t="0" r="635" b="0"/>
              <wp:wrapNone/>
              <wp:docPr id="390078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F125EDE" w14:textId="6ECE2790" w:rsidR="00123A1C" w:rsidRPr="00123A1C" w:rsidRDefault="00123A1C" w:rsidP="00123A1C">
                          <w:pPr>
                            <w:spacing w:after="0"/>
                            <w:rPr>
                              <w:rFonts w:ascii="Calibri" w:hAnsi="Calibri" w:cs="Calibri"/>
                              <w:noProof/>
                              <w:color w:val="C00000"/>
                              <w:sz w:val="24"/>
                              <w:szCs w:val="24"/>
                            </w:rPr>
                          </w:pPr>
                          <w:r w:rsidRPr="00123A1C">
                            <w:rPr>
                              <w:rFonts w:ascii="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A5BD77"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2F125EDE" w14:textId="6ECE2790" w:rsidR="00123A1C" w:rsidRPr="00123A1C" w:rsidRDefault="00123A1C" w:rsidP="00123A1C">
                    <w:pPr>
                      <w:spacing w:after="0"/>
                      <w:rPr>
                        <w:rFonts w:ascii="Calibri" w:hAnsi="Calibri" w:cs="Calibri"/>
                        <w:noProof/>
                        <w:color w:val="C00000"/>
                        <w:sz w:val="24"/>
                        <w:szCs w:val="24"/>
                      </w:rPr>
                    </w:pPr>
                    <w:r w:rsidRPr="00123A1C">
                      <w:rPr>
                        <w:rFonts w:ascii="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599C" w14:textId="2CF47420" w:rsidR="00DD41C7" w:rsidRPr="00EB2522" w:rsidRDefault="00CC4A57" w:rsidP="0041333C">
    <w:pPr>
      <w:pStyle w:val="Footer"/>
    </w:pPr>
    <w:sdt>
      <w:sdtPr>
        <w:alias w:val="Title"/>
        <w:tag w:val=""/>
        <w:id w:val="792249309"/>
        <w:dataBinding w:prefixMappings="xmlns:ns0='http://purl.org/dc/elements/1.1/' xmlns:ns1='http://schemas.openxmlformats.org/package/2006/metadata/core-properties' " w:xpath="/ns1:coreProperties[1]/ns0:title[1]" w:storeItemID="{6C3C8BC8-F283-45AE-878A-BAB7291924A1}"/>
        <w:text/>
      </w:sdtPr>
      <w:sdtEndPr/>
      <w:sdtContent>
        <w:r w:rsidR="002E7F40">
          <w:t>NMI R 126-1:2025 Evidential breath analysers</w:t>
        </w:r>
      </w:sdtContent>
    </w:sdt>
  </w:p>
  <w:p w14:paraId="7972829F" w14:textId="77777777" w:rsidR="00DD41C7" w:rsidRDefault="000C1609" w:rsidP="0041333C">
    <w:pPr>
      <w:pStyle w:val="Footer"/>
      <w:rPr>
        <w:noProof/>
      </w:rPr>
    </w:pPr>
    <w:r w:rsidRPr="000C1609">
      <w:rPr>
        <w:b/>
        <w:bCs/>
        <w:color w:val="B7B09C" w:themeColor="accent4"/>
        <w:position w:val="1"/>
        <w:sz w:val="24"/>
        <w:szCs w:val="28"/>
      </w:rPr>
      <w:t xml:space="preserve">| </w:t>
    </w:r>
    <w:r w:rsidRPr="000C1609">
      <w:rPr>
        <w:rStyle w:val="Strong"/>
      </w:rPr>
      <w:t>measurement</w:t>
    </w:r>
    <w:r w:rsidRPr="00D469A2">
      <w:t>.gov.au</w:t>
    </w:r>
    <w:r w:rsidR="00DD41C7">
      <w:tab/>
    </w:r>
    <w:sdt>
      <w:sdtPr>
        <w:id w:val="1563908538"/>
        <w:docPartObj>
          <w:docPartGallery w:val="Page Numbers (Bottom of Page)"/>
          <w:docPartUnique/>
        </w:docPartObj>
      </w:sdtPr>
      <w:sdtEndPr>
        <w:rPr>
          <w:noProof/>
        </w:rPr>
      </w:sdtEndPr>
      <w:sdtContent>
        <w:r w:rsidR="00DD41C7">
          <w:fldChar w:fldCharType="begin"/>
        </w:r>
        <w:r w:rsidR="00DD41C7">
          <w:instrText xml:space="preserve"> PAGE   \* MERGEFORMAT </w:instrText>
        </w:r>
        <w:r w:rsidR="00DD41C7">
          <w:fldChar w:fldCharType="separate"/>
        </w:r>
        <w:r w:rsidR="00DD41C7">
          <w:rPr>
            <w:noProof/>
          </w:rPr>
          <w:t>7</w:t>
        </w:r>
        <w:r w:rsidR="00DD41C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4DF6" w14:textId="5BE7F883" w:rsidR="00BC1AFE" w:rsidRDefault="00BC1AFE">
    <w:pPr>
      <w:pStyle w:val="Footer"/>
    </w:pPr>
    <w:r>
      <w:rPr>
        <w:noProof/>
        <w:sz w:val="32"/>
        <w:szCs w:val="32"/>
      </w:rPr>
      <w:drawing>
        <wp:anchor distT="0" distB="0" distL="114300" distR="114300" simplePos="0" relativeHeight="251661312" behindDoc="1" locked="0" layoutInCell="1" allowOverlap="1" wp14:anchorId="7D3ADF07" wp14:editId="6D35AB1B">
          <wp:simplePos x="0" y="0"/>
          <wp:positionH relativeFrom="page">
            <wp:posOffset>9525</wp:posOffset>
          </wp:positionH>
          <wp:positionV relativeFrom="paragraph">
            <wp:posOffset>-3972560</wp:posOffset>
          </wp:positionV>
          <wp:extent cx="7536180" cy="4528185"/>
          <wp:effectExtent l="0" t="0" r="7620" b="5715"/>
          <wp:wrapNone/>
          <wp:docPr id="81578302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83028"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7396"/>
                  <a:stretch/>
                </pic:blipFill>
                <pic:spPr bwMode="auto">
                  <a:xfrm>
                    <a:off x="0" y="0"/>
                    <a:ext cx="7536180" cy="4528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E151" w14:textId="77777777" w:rsidR="005E5707" w:rsidRDefault="005E5707" w:rsidP="0041333C">
      <w:r>
        <w:separator/>
      </w:r>
    </w:p>
  </w:footnote>
  <w:footnote w:type="continuationSeparator" w:id="0">
    <w:p w14:paraId="62BC29B2" w14:textId="77777777" w:rsidR="005E5707" w:rsidRDefault="005E5707" w:rsidP="0041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41A8" w14:textId="43393E85" w:rsidR="00123A1C" w:rsidRDefault="00123A1C">
    <w:pPr>
      <w:pStyle w:val="Header"/>
    </w:pPr>
    <w:r>
      <w:rPr>
        <w:noProof/>
      </w:rPr>
      <mc:AlternateContent>
        <mc:Choice Requires="wps">
          <w:drawing>
            <wp:anchor distT="0" distB="0" distL="0" distR="0" simplePos="0" relativeHeight="251663360" behindDoc="0" locked="0" layoutInCell="1" allowOverlap="1" wp14:anchorId="062047DE" wp14:editId="2CFA1CBA">
              <wp:simplePos x="635" y="635"/>
              <wp:positionH relativeFrom="page">
                <wp:align>center</wp:align>
              </wp:positionH>
              <wp:positionV relativeFrom="page">
                <wp:align>top</wp:align>
              </wp:positionV>
              <wp:extent cx="551815" cy="452755"/>
              <wp:effectExtent l="0" t="0" r="635" b="4445"/>
              <wp:wrapNone/>
              <wp:docPr id="11163365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7CBB159" w14:textId="0C5F8A5D" w:rsidR="00123A1C" w:rsidRPr="00123A1C" w:rsidRDefault="00123A1C" w:rsidP="00123A1C">
                          <w:pPr>
                            <w:spacing w:after="0"/>
                            <w:rPr>
                              <w:rFonts w:ascii="Calibri" w:hAnsi="Calibri" w:cs="Calibri"/>
                              <w:noProof/>
                              <w:color w:val="C00000"/>
                              <w:sz w:val="24"/>
                              <w:szCs w:val="24"/>
                            </w:rPr>
                          </w:pPr>
                          <w:r w:rsidRPr="00123A1C">
                            <w:rPr>
                              <w:rFonts w:ascii="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2047DE" id="_x0000_t202" coordsize="21600,21600" o:spt="202" path="m,l,21600r21600,l21600,xe">
              <v:stroke joinstyle="miter"/>
              <v:path gradientshapeok="t" o:connecttype="rect"/>
            </v:shapetype>
            <v:shape id="_x0000_s1027" type="#_x0000_t202" alt="OFFICIAL" style="position:absolute;margin-left:0;margin-top:0;width:43.45pt;height:35.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67CBB159" w14:textId="0C5F8A5D" w:rsidR="00123A1C" w:rsidRPr="00123A1C" w:rsidRDefault="00123A1C" w:rsidP="00123A1C">
                    <w:pPr>
                      <w:spacing w:after="0"/>
                      <w:rPr>
                        <w:rFonts w:ascii="Calibri" w:hAnsi="Calibri" w:cs="Calibri"/>
                        <w:noProof/>
                        <w:color w:val="C00000"/>
                        <w:sz w:val="24"/>
                        <w:szCs w:val="24"/>
                      </w:rPr>
                    </w:pPr>
                    <w:r w:rsidRPr="00123A1C">
                      <w:rPr>
                        <w:rFonts w:ascii="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CCAF" w14:textId="2238A71A" w:rsidR="0020668F" w:rsidRDefault="0020668F">
    <w:pPr>
      <w:pStyle w:val="Header"/>
    </w:pPr>
    <w:r w:rsidRPr="009830D1">
      <w:rPr>
        <w:noProof/>
      </w:rPr>
      <mc:AlternateContent>
        <mc:Choice Requires="wps">
          <w:drawing>
            <wp:anchor distT="0" distB="0" distL="114300" distR="114300" simplePos="0" relativeHeight="251659264" behindDoc="0" locked="0" layoutInCell="1" allowOverlap="1" wp14:anchorId="77AA2114" wp14:editId="726F511B">
              <wp:simplePos x="0" y="0"/>
              <wp:positionH relativeFrom="page">
                <wp:posOffset>9525</wp:posOffset>
              </wp:positionH>
              <wp:positionV relativeFrom="page">
                <wp:align>top</wp:align>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6939659" id="Rectangle 12" o:spid="_x0000_s1026" alt="&quot;&quot;" style="position:absolute;margin-left:.75pt;margin-top:0;width:154.5pt;height:22.4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" path="m,l2332168,r-65527,196581l,336570,,xe" fillcolor="#b7b09c [3207]" stroked="f" strokeweight="1pt">
              <v:stroke joinstyle="miter"/>
              <v:path arrowok="t" o:connecttype="custom" o:connectlocs="0,0;1962000,0;1906874,166110;0,28440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ED834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F6825"/>
    <w:multiLevelType w:val="multilevel"/>
    <w:tmpl w:val="031494F0"/>
    <w:styleLink w:val="Style1"/>
    <w:lvl w:ilvl="0">
      <w:start w:val="1"/>
      <w:numFmt w:val="decimal"/>
      <w:lvlText w:val="B.%1"/>
      <w:lvlJc w:val="left"/>
      <w:pPr>
        <w:tabs>
          <w:tab w:val="num" w:pos="851"/>
        </w:tabs>
        <w:ind w:left="567" w:hanging="567"/>
      </w:pPr>
      <w:rPr>
        <w:rFonts w:hint="default"/>
      </w:rPr>
    </w:lvl>
    <w:lvl w:ilvl="1">
      <w:start w:val="1"/>
      <w:numFmt w:val="decimal"/>
      <w:lvlText w:val="B.%1.%2"/>
      <w:lvlJc w:val="left"/>
      <w:pPr>
        <w:tabs>
          <w:tab w:val="num" w:pos="851"/>
        </w:tabs>
        <w:ind w:left="567" w:hanging="567"/>
      </w:pPr>
      <w:rPr>
        <w:rFonts w:hint="default"/>
      </w:rPr>
    </w:lvl>
    <w:lvl w:ilvl="2">
      <w:start w:val="1"/>
      <w:numFmt w:val="decimal"/>
      <w:lvlText w:val="B.%1.%2.%3."/>
      <w:lvlJc w:val="left"/>
      <w:pPr>
        <w:tabs>
          <w:tab w:val="num" w:pos="851"/>
        </w:tabs>
        <w:ind w:left="567" w:hanging="567"/>
      </w:pPr>
      <w:rPr>
        <w:rFonts w:hint="default"/>
      </w:rPr>
    </w:lvl>
    <w:lvl w:ilvl="3">
      <w:start w:val="1"/>
      <w:numFmt w:val="decimal"/>
      <w:lvlText w:val="B.%1.%2.%3.%4."/>
      <w:lvlJc w:val="left"/>
      <w:pPr>
        <w:tabs>
          <w:tab w:val="num" w:pos="851"/>
        </w:tabs>
        <w:ind w:left="567" w:hanging="567"/>
      </w:pPr>
      <w:rPr>
        <w:rFonts w:hint="default"/>
      </w:rPr>
    </w:lvl>
    <w:lvl w:ilvl="4">
      <w:start w:val="1"/>
      <w:numFmt w:val="decimal"/>
      <w:lvlText w:val="B.%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3" w15:restartNumberingAfterBreak="0">
    <w:nsid w:val="07B96A43"/>
    <w:multiLevelType w:val="hybridMultilevel"/>
    <w:tmpl w:val="A1E09068"/>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8B68B5"/>
    <w:multiLevelType w:val="hybridMultilevel"/>
    <w:tmpl w:val="6A7A6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81506E"/>
    <w:multiLevelType w:val="multilevel"/>
    <w:tmpl w:val="CB2285F6"/>
    <w:lvl w:ilvl="0">
      <w:start w:val="1"/>
      <w:numFmt w:val="decimal"/>
      <w:pStyle w:val="HeadingA1"/>
      <w:lvlText w:val="A.%1"/>
      <w:lvlJc w:val="left"/>
      <w:pPr>
        <w:tabs>
          <w:tab w:val="num" w:pos="567"/>
        </w:tabs>
        <w:ind w:left="567" w:hanging="567"/>
      </w:pPr>
      <w:rPr>
        <w:rFonts w:hint="default"/>
      </w:rPr>
    </w:lvl>
    <w:lvl w:ilvl="1">
      <w:start w:val="1"/>
      <w:numFmt w:val="decimal"/>
      <w:pStyle w:val="HeadingA11"/>
      <w:lvlText w:val="A.%1.%2"/>
      <w:lvlJc w:val="left"/>
      <w:pPr>
        <w:tabs>
          <w:tab w:val="num" w:pos="567"/>
        </w:tabs>
        <w:ind w:left="567" w:hanging="567"/>
      </w:pPr>
      <w:rPr>
        <w:rFonts w:hint="default"/>
      </w:rPr>
    </w:lvl>
    <w:lvl w:ilvl="2">
      <w:start w:val="1"/>
      <w:numFmt w:val="decimal"/>
      <w:pStyle w:val="HeadingA111"/>
      <w:lvlText w:val="A.%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1C9E12D7"/>
    <w:multiLevelType w:val="hybridMultilevel"/>
    <w:tmpl w:val="10A6360A"/>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203A23"/>
    <w:multiLevelType w:val="hybridMultilevel"/>
    <w:tmpl w:val="BF800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421CD"/>
    <w:multiLevelType w:val="hybridMultilevel"/>
    <w:tmpl w:val="B59C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E3242"/>
    <w:multiLevelType w:val="hybridMultilevel"/>
    <w:tmpl w:val="925EC7E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202C47"/>
    <w:multiLevelType w:val="hybridMultilevel"/>
    <w:tmpl w:val="924CEB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A0654B1"/>
    <w:multiLevelType w:val="hybridMultilevel"/>
    <w:tmpl w:val="9CCCE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353633"/>
    <w:multiLevelType w:val="hybridMultilevel"/>
    <w:tmpl w:val="E6F6FD0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61A3F"/>
    <w:multiLevelType w:val="hybridMultilevel"/>
    <w:tmpl w:val="8474D296"/>
    <w:lvl w:ilvl="0" w:tplc="C09823A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D70DD4"/>
    <w:multiLevelType w:val="hybridMultilevel"/>
    <w:tmpl w:val="73B093E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71F0D"/>
    <w:multiLevelType w:val="hybridMultilevel"/>
    <w:tmpl w:val="CE1804F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70C62"/>
    <w:multiLevelType w:val="hybridMultilevel"/>
    <w:tmpl w:val="7B1C5B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A724FD"/>
    <w:multiLevelType w:val="multilevel"/>
    <w:tmpl w:val="4C9A1B2E"/>
    <w:lvl w:ilvl="0">
      <w:start w:val="1"/>
      <w:numFmt w:val="decimal"/>
      <w:pStyle w:val="HeadingB1"/>
      <w:lvlText w:val="B.%1"/>
      <w:lvlJc w:val="left"/>
      <w:pPr>
        <w:tabs>
          <w:tab w:val="num" w:pos="851"/>
        </w:tabs>
        <w:ind w:left="567" w:hanging="567"/>
      </w:pPr>
      <w:rPr>
        <w:rFonts w:hint="default"/>
      </w:rPr>
    </w:lvl>
    <w:lvl w:ilvl="1">
      <w:start w:val="1"/>
      <w:numFmt w:val="decimal"/>
      <w:pStyle w:val="HeadingB11"/>
      <w:lvlText w:val="B.%1.%2"/>
      <w:lvlJc w:val="left"/>
      <w:pPr>
        <w:tabs>
          <w:tab w:val="num" w:pos="851"/>
        </w:tabs>
        <w:ind w:left="567" w:hanging="567"/>
      </w:pPr>
      <w:rPr>
        <w:rFonts w:hint="default"/>
      </w:rPr>
    </w:lvl>
    <w:lvl w:ilvl="2">
      <w:start w:val="1"/>
      <w:numFmt w:val="decimal"/>
      <w:lvlText w:val="B.%1.%2.%3."/>
      <w:lvlJc w:val="left"/>
      <w:pPr>
        <w:tabs>
          <w:tab w:val="num" w:pos="851"/>
        </w:tabs>
        <w:ind w:left="567" w:hanging="567"/>
      </w:pPr>
      <w:rPr>
        <w:rFonts w:hint="default"/>
      </w:rPr>
    </w:lvl>
    <w:lvl w:ilvl="3">
      <w:start w:val="1"/>
      <w:numFmt w:val="decimal"/>
      <w:lvlText w:val="%1.%2.%3.%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8" w15:restartNumberingAfterBreak="0">
    <w:nsid w:val="3D6224A1"/>
    <w:multiLevelType w:val="hybridMultilevel"/>
    <w:tmpl w:val="B7166052"/>
    <w:lvl w:ilvl="0" w:tplc="8580E6CE">
      <w:start w:val="1"/>
      <w:numFmt w:val="bullet"/>
      <w:lvlText w:val="-"/>
      <w:lvlJc w:val="left"/>
      <w:pPr>
        <w:ind w:left="360" w:hanging="360"/>
      </w:pPr>
      <w:rPr>
        <w:rFonts w:ascii="Times New Roman" w:eastAsiaTheme="minorHAnsi" w:hAnsi="Times New Roman" w:cs="Times New Roman" w:hint="default"/>
      </w:rPr>
    </w:lvl>
    <w:lvl w:ilvl="1" w:tplc="0409001B">
      <w:start w:val="1"/>
      <w:numFmt w:val="low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882834"/>
    <w:multiLevelType w:val="hybridMultilevel"/>
    <w:tmpl w:val="3DC416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39755F"/>
    <w:multiLevelType w:val="hybridMultilevel"/>
    <w:tmpl w:val="04F2FA30"/>
    <w:lvl w:ilvl="0" w:tplc="8580E6CE">
      <w:start w:val="1"/>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9456B1"/>
    <w:multiLevelType w:val="hybridMultilevel"/>
    <w:tmpl w:val="0F827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AB6F84"/>
    <w:multiLevelType w:val="hybridMultilevel"/>
    <w:tmpl w:val="ABD6BFF6"/>
    <w:lvl w:ilvl="0" w:tplc="8B40ADF8">
      <w:start w:val="1"/>
      <w:numFmt w:val="decimal"/>
      <w:lvlText w:val="[%1]"/>
      <w:lvlJc w:val="center"/>
      <w:pPr>
        <w:ind w:left="113" w:firstLine="11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5B43F0"/>
    <w:multiLevelType w:val="hybridMultilevel"/>
    <w:tmpl w:val="10A6360A"/>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BC5638"/>
    <w:multiLevelType w:val="hybridMultilevel"/>
    <w:tmpl w:val="BB462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BD7406"/>
    <w:multiLevelType w:val="hybridMultilevel"/>
    <w:tmpl w:val="943C24D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1711C"/>
    <w:multiLevelType w:val="multilevel"/>
    <w:tmpl w:val="9F9EF4F0"/>
    <w:lvl w:ilvl="0">
      <w:start w:val="1"/>
      <w:numFmt w:val="decimal"/>
      <w:pStyle w:val="Number1"/>
      <w:lvlText w:val="%1"/>
      <w:lvlJc w:val="left"/>
      <w:pPr>
        <w:tabs>
          <w:tab w:val="num" w:pos="567"/>
        </w:tabs>
        <w:ind w:left="851" w:hanging="851"/>
      </w:pPr>
      <w:rPr>
        <w:rFonts w:ascii="Times New Roman Bold" w:hAnsi="Times New Roman Bold" w:hint="default"/>
        <w:b/>
        <w:i w:val="0"/>
      </w:rPr>
    </w:lvl>
    <w:lvl w:ilvl="1">
      <w:start w:val="1"/>
      <w:numFmt w:val="decimal"/>
      <w:pStyle w:val="Heading2"/>
      <w:lvlText w:val="%1.%2"/>
      <w:lvlJc w:val="left"/>
      <w:pPr>
        <w:tabs>
          <w:tab w:val="num" w:pos="567"/>
        </w:tabs>
        <w:ind w:left="851" w:hanging="851"/>
      </w:pPr>
      <w:rPr>
        <w:rFonts w:ascii="Times New Roman" w:hAnsi="Times New Roman" w:hint="default"/>
        <w:b/>
        <w:i w:val="0"/>
        <w:sz w:val="22"/>
      </w:rPr>
    </w:lvl>
    <w:lvl w:ilvl="2">
      <w:start w:val="1"/>
      <w:numFmt w:val="decimal"/>
      <w:pStyle w:val="Heading3"/>
      <w:lvlText w:val="%1.%2.%3"/>
      <w:lvlJc w:val="left"/>
      <w:pPr>
        <w:tabs>
          <w:tab w:val="num" w:pos="851"/>
        </w:tabs>
        <w:ind w:left="851" w:hanging="851"/>
      </w:pPr>
      <w:rPr>
        <w:rFonts w:ascii="Times New Roman Bold" w:hAnsi="Times New Roman Bold" w:hint="default"/>
        <w:b/>
        <w:i w:val="0"/>
        <w:sz w:val="22"/>
      </w:rPr>
    </w:lvl>
    <w:lvl w:ilvl="3">
      <w:start w:val="1"/>
      <w:numFmt w:val="decimal"/>
      <w:lvlText w:val="%1.%2.%3.%4"/>
      <w:lvlJc w:val="left"/>
      <w:pPr>
        <w:tabs>
          <w:tab w:val="num" w:pos="567"/>
        </w:tabs>
        <w:ind w:left="851" w:hanging="851"/>
      </w:pPr>
      <w:rPr>
        <w:rFonts w:ascii="Times New Roman" w:hAnsi="Times New Roman" w:hint="default"/>
        <w:sz w:val="22"/>
      </w:rPr>
    </w:lvl>
    <w:lvl w:ilvl="4">
      <w:start w:val="1"/>
      <w:numFmt w:val="decimal"/>
      <w:lvlText w:val="%1.%2.%3.%4.%5."/>
      <w:lvlJc w:val="left"/>
      <w:pPr>
        <w:tabs>
          <w:tab w:val="num" w:pos="567"/>
        </w:tabs>
        <w:ind w:left="851" w:hanging="851"/>
      </w:pPr>
      <w:rPr>
        <w:rFonts w:hint="default"/>
      </w:rPr>
    </w:lvl>
    <w:lvl w:ilvl="5">
      <w:start w:val="1"/>
      <w:numFmt w:val="decimal"/>
      <w:lvlText w:val="%1.%2.%3.%4.%5.%6."/>
      <w:lvlJc w:val="left"/>
      <w:pPr>
        <w:tabs>
          <w:tab w:val="num" w:pos="567"/>
        </w:tabs>
        <w:ind w:left="851" w:hanging="851"/>
      </w:pPr>
      <w:rPr>
        <w:rFonts w:hint="default"/>
      </w:rPr>
    </w:lvl>
    <w:lvl w:ilvl="6">
      <w:start w:val="1"/>
      <w:numFmt w:val="decimal"/>
      <w:lvlText w:val="%1.%2.%3.%4.%5.%6.%7."/>
      <w:lvlJc w:val="left"/>
      <w:pPr>
        <w:tabs>
          <w:tab w:val="num" w:pos="567"/>
        </w:tabs>
        <w:ind w:left="851" w:hanging="851"/>
      </w:pPr>
      <w:rPr>
        <w:rFonts w:hint="default"/>
      </w:rPr>
    </w:lvl>
    <w:lvl w:ilvl="7">
      <w:start w:val="1"/>
      <w:numFmt w:val="decimal"/>
      <w:lvlText w:val="%1.%2.%3.%4.%5.%6.%7.%8."/>
      <w:lvlJc w:val="left"/>
      <w:pPr>
        <w:tabs>
          <w:tab w:val="num" w:pos="567"/>
        </w:tabs>
        <w:ind w:left="851" w:hanging="851"/>
      </w:pPr>
      <w:rPr>
        <w:rFonts w:hint="default"/>
      </w:rPr>
    </w:lvl>
    <w:lvl w:ilvl="8">
      <w:start w:val="1"/>
      <w:numFmt w:val="decimal"/>
      <w:lvlText w:val="%1.%2.%3.%4.%5.%6.%7.%8.%9."/>
      <w:lvlJc w:val="left"/>
      <w:pPr>
        <w:tabs>
          <w:tab w:val="num" w:pos="567"/>
        </w:tabs>
        <w:ind w:left="851" w:hanging="851"/>
      </w:pPr>
      <w:rPr>
        <w:rFonts w:hint="default"/>
      </w:rPr>
    </w:lvl>
  </w:abstractNum>
  <w:abstractNum w:abstractNumId="27" w15:restartNumberingAfterBreak="0">
    <w:nsid w:val="58881D9D"/>
    <w:multiLevelType w:val="hybridMultilevel"/>
    <w:tmpl w:val="89167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442532"/>
    <w:multiLevelType w:val="multilevel"/>
    <w:tmpl w:val="3ADEC04E"/>
    <w:lvl w:ilvl="0">
      <w:start w:val="1"/>
      <w:numFmt w:val="decimal"/>
      <w:pStyle w:val="HeadingC1"/>
      <w:lvlText w:val="C.%1"/>
      <w:lvlJc w:val="left"/>
      <w:pPr>
        <w:tabs>
          <w:tab w:val="num" w:pos="851"/>
        </w:tabs>
        <w:ind w:left="567" w:hanging="567"/>
      </w:pPr>
      <w:rPr>
        <w:rFonts w:hint="default"/>
      </w:rPr>
    </w:lvl>
    <w:lvl w:ilvl="1">
      <w:start w:val="1"/>
      <w:numFmt w:val="decimal"/>
      <w:pStyle w:val="HeadingC11"/>
      <w:lvlText w:val="C.%1.%2"/>
      <w:lvlJc w:val="left"/>
      <w:pPr>
        <w:tabs>
          <w:tab w:val="num" w:pos="851"/>
        </w:tabs>
        <w:ind w:left="567" w:hanging="567"/>
      </w:pPr>
      <w:rPr>
        <w:rFonts w:hint="default"/>
      </w:rPr>
    </w:lvl>
    <w:lvl w:ilvl="2">
      <w:start w:val="1"/>
      <w:numFmt w:val="decimal"/>
      <w:pStyle w:val="HeadingC111"/>
      <w:lvlText w:val="C.%1.%2.%3."/>
      <w:lvlJc w:val="left"/>
      <w:pPr>
        <w:tabs>
          <w:tab w:val="num" w:pos="851"/>
        </w:tabs>
        <w:ind w:left="567" w:hanging="567"/>
      </w:pPr>
      <w:rPr>
        <w:rFonts w:hint="default"/>
      </w:rPr>
    </w:lvl>
    <w:lvl w:ilvl="3">
      <w:start w:val="1"/>
      <w:numFmt w:val="decimal"/>
      <w:lvlText w:val="C.%1.%2.%3.%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9" w15:restartNumberingAfterBreak="0">
    <w:nsid w:val="5D94304F"/>
    <w:multiLevelType w:val="hybridMultilevel"/>
    <w:tmpl w:val="01709D0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02595"/>
    <w:multiLevelType w:val="hybridMultilevel"/>
    <w:tmpl w:val="2F58CE7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5E01DC"/>
    <w:multiLevelType w:val="hybridMultilevel"/>
    <w:tmpl w:val="07A6AA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D760F"/>
    <w:multiLevelType w:val="hybridMultilevel"/>
    <w:tmpl w:val="EB4EBBA0"/>
    <w:lvl w:ilvl="0" w:tplc="0409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401B2A"/>
    <w:multiLevelType w:val="multilevel"/>
    <w:tmpl w:val="D9D0BA64"/>
    <w:lvl w:ilvl="0">
      <w:start w:val="1"/>
      <w:numFmt w:val="decimal"/>
      <w:lvlText w:val="B.%1"/>
      <w:lvlJc w:val="left"/>
      <w:pPr>
        <w:tabs>
          <w:tab w:val="num" w:pos="851"/>
        </w:tabs>
        <w:ind w:left="567" w:hanging="567"/>
      </w:pPr>
      <w:rPr>
        <w:rFonts w:hint="default"/>
      </w:rPr>
    </w:lvl>
    <w:lvl w:ilvl="1">
      <w:start w:val="1"/>
      <w:numFmt w:val="decimal"/>
      <w:pStyle w:val="HeadingB111"/>
      <w:lvlText w:val="B.%1.%2"/>
      <w:lvlJc w:val="left"/>
      <w:pPr>
        <w:tabs>
          <w:tab w:val="num" w:pos="851"/>
        </w:tabs>
        <w:ind w:left="567" w:hanging="567"/>
      </w:pPr>
      <w:rPr>
        <w:rFonts w:hint="default"/>
      </w:rPr>
    </w:lvl>
    <w:lvl w:ilvl="2">
      <w:start w:val="1"/>
      <w:numFmt w:val="decimal"/>
      <w:lvlText w:val="B.%1.%2.%3."/>
      <w:lvlJc w:val="left"/>
      <w:pPr>
        <w:tabs>
          <w:tab w:val="num" w:pos="851"/>
        </w:tabs>
        <w:ind w:left="567" w:hanging="567"/>
      </w:pPr>
      <w:rPr>
        <w:rFonts w:hint="default"/>
      </w:rPr>
    </w:lvl>
    <w:lvl w:ilvl="3">
      <w:start w:val="1"/>
      <w:numFmt w:val="decimal"/>
      <w:lvlText w:val="%1.%2.%3.%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34" w15:restartNumberingAfterBreak="0">
    <w:nsid w:val="65DB6109"/>
    <w:multiLevelType w:val="hybridMultilevel"/>
    <w:tmpl w:val="A37A245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B4975"/>
    <w:multiLevelType w:val="hybridMultilevel"/>
    <w:tmpl w:val="87040DCE"/>
    <w:lvl w:ilvl="0" w:tplc="0407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6E653E"/>
    <w:multiLevelType w:val="multilevel"/>
    <w:tmpl w:val="0407001F"/>
    <w:styleLink w:val="Formatvorlag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EB01AF"/>
    <w:multiLevelType w:val="hybridMultilevel"/>
    <w:tmpl w:val="A7E47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451E4C"/>
    <w:multiLevelType w:val="hybridMultilevel"/>
    <w:tmpl w:val="9B7676EE"/>
    <w:lvl w:ilvl="0" w:tplc="0409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4F6AB3"/>
    <w:multiLevelType w:val="hybridMultilevel"/>
    <w:tmpl w:val="5E4E69B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8A77827"/>
    <w:multiLevelType w:val="hybridMultilevel"/>
    <w:tmpl w:val="395ABD3E"/>
    <w:lvl w:ilvl="0" w:tplc="C09823A0">
      <w:start w:val="1"/>
      <w:numFmt w:val="bullet"/>
      <w:pStyle w:val="ListParagraph"/>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60D63"/>
    <w:multiLevelType w:val="hybridMultilevel"/>
    <w:tmpl w:val="730AC13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0F5126"/>
    <w:multiLevelType w:val="hybridMultilevel"/>
    <w:tmpl w:val="AA2A8ADC"/>
    <w:lvl w:ilvl="0" w:tplc="040C0001">
      <w:start w:val="1"/>
      <w:numFmt w:val="bullet"/>
      <w:lvlText w:val=""/>
      <w:lvlJc w:val="left"/>
      <w:pPr>
        <w:ind w:left="640" w:hanging="420"/>
      </w:pPr>
      <w:rPr>
        <w:rFonts w:ascii="Symbol" w:hAnsi="Symbol"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660547498">
    <w:abstractNumId w:val="1"/>
  </w:num>
  <w:num w:numId="2" w16cid:durableId="1405948882">
    <w:abstractNumId w:val="0"/>
  </w:num>
  <w:num w:numId="3" w16cid:durableId="104350263">
    <w:abstractNumId w:val="36"/>
  </w:num>
  <w:num w:numId="4" w16cid:durableId="1703630231">
    <w:abstractNumId w:val="26"/>
  </w:num>
  <w:num w:numId="5" w16cid:durableId="2015184534">
    <w:abstractNumId w:val="42"/>
  </w:num>
  <w:num w:numId="6" w16cid:durableId="808596609">
    <w:abstractNumId w:val="29"/>
  </w:num>
  <w:num w:numId="7" w16cid:durableId="114175896">
    <w:abstractNumId w:val="40"/>
  </w:num>
  <w:num w:numId="8" w16cid:durableId="175114787">
    <w:abstractNumId w:val="26"/>
  </w:num>
  <w:num w:numId="9" w16cid:durableId="1669210029">
    <w:abstractNumId w:val="40"/>
  </w:num>
  <w:num w:numId="10" w16cid:durableId="1735203744">
    <w:abstractNumId w:val="37"/>
  </w:num>
  <w:num w:numId="11" w16cid:durableId="215438154">
    <w:abstractNumId w:val="5"/>
  </w:num>
  <w:num w:numId="12" w16cid:durableId="2059083026">
    <w:abstractNumId w:val="17"/>
  </w:num>
  <w:num w:numId="13" w16cid:durableId="778259749">
    <w:abstractNumId w:val="28"/>
  </w:num>
  <w:num w:numId="14" w16cid:durableId="847058673">
    <w:abstractNumId w:val="2"/>
  </w:num>
  <w:num w:numId="15" w16cid:durableId="1923180249">
    <w:abstractNumId w:val="33"/>
  </w:num>
  <w:num w:numId="16" w16cid:durableId="2004818382">
    <w:abstractNumId w:val="22"/>
  </w:num>
  <w:num w:numId="17" w16cid:durableId="395781588">
    <w:abstractNumId w:val="15"/>
  </w:num>
  <w:num w:numId="18" w16cid:durableId="1589193440">
    <w:abstractNumId w:val="25"/>
  </w:num>
  <w:num w:numId="19" w16cid:durableId="1261259192">
    <w:abstractNumId w:val="30"/>
  </w:num>
  <w:num w:numId="20" w16cid:durableId="891693240">
    <w:abstractNumId w:val="14"/>
  </w:num>
  <w:num w:numId="21" w16cid:durableId="1202788442">
    <w:abstractNumId w:val="34"/>
  </w:num>
  <w:num w:numId="22" w16cid:durableId="1440024756">
    <w:abstractNumId w:val="39"/>
  </w:num>
  <w:num w:numId="23" w16cid:durableId="2052461938">
    <w:abstractNumId w:val="20"/>
  </w:num>
  <w:num w:numId="24" w16cid:durableId="1053694537">
    <w:abstractNumId w:val="35"/>
  </w:num>
  <w:num w:numId="25" w16cid:durableId="1497301396">
    <w:abstractNumId w:val="9"/>
  </w:num>
  <w:num w:numId="26" w16cid:durableId="1704331244">
    <w:abstractNumId w:val="3"/>
  </w:num>
  <w:num w:numId="27" w16cid:durableId="370040589">
    <w:abstractNumId w:val="18"/>
  </w:num>
  <w:num w:numId="28" w16cid:durableId="380983005">
    <w:abstractNumId w:val="38"/>
  </w:num>
  <w:num w:numId="29" w16cid:durableId="1991786051">
    <w:abstractNumId w:val="12"/>
  </w:num>
  <w:num w:numId="30" w16cid:durableId="403525959">
    <w:abstractNumId w:val="4"/>
  </w:num>
  <w:num w:numId="31" w16cid:durableId="1963069927">
    <w:abstractNumId w:val="10"/>
  </w:num>
  <w:num w:numId="32" w16cid:durableId="1170871503">
    <w:abstractNumId w:val="11"/>
  </w:num>
  <w:num w:numId="33" w16cid:durableId="1065418994">
    <w:abstractNumId w:val="27"/>
  </w:num>
  <w:num w:numId="34" w16cid:durableId="1742562752">
    <w:abstractNumId w:val="24"/>
  </w:num>
  <w:num w:numId="35" w16cid:durableId="1454516752">
    <w:abstractNumId w:val="13"/>
  </w:num>
  <w:num w:numId="36" w16cid:durableId="1659773007">
    <w:abstractNumId w:val="41"/>
  </w:num>
  <w:num w:numId="37" w16cid:durableId="160432149">
    <w:abstractNumId w:val="32"/>
  </w:num>
  <w:num w:numId="38" w16cid:durableId="2033148773">
    <w:abstractNumId w:val="23"/>
  </w:num>
  <w:num w:numId="39" w16cid:durableId="617689443">
    <w:abstractNumId w:val="8"/>
  </w:num>
  <w:num w:numId="40" w16cid:durableId="1687319116">
    <w:abstractNumId w:val="6"/>
  </w:num>
  <w:num w:numId="41" w16cid:durableId="1940869918">
    <w:abstractNumId w:val="21"/>
  </w:num>
  <w:num w:numId="42" w16cid:durableId="821385738">
    <w:abstractNumId w:val="16"/>
  </w:num>
  <w:num w:numId="43" w16cid:durableId="2109500809">
    <w:abstractNumId w:val="31"/>
  </w:num>
  <w:num w:numId="44" w16cid:durableId="848566635">
    <w:abstractNumId w:val="7"/>
  </w:num>
  <w:num w:numId="45" w16cid:durableId="1592858670">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07"/>
    <w:rsid w:val="00003766"/>
    <w:rsid w:val="00012CFC"/>
    <w:rsid w:val="00017287"/>
    <w:rsid w:val="000205C1"/>
    <w:rsid w:val="00022322"/>
    <w:rsid w:val="00024E11"/>
    <w:rsid w:val="00032995"/>
    <w:rsid w:val="00034867"/>
    <w:rsid w:val="00036377"/>
    <w:rsid w:val="000552B3"/>
    <w:rsid w:val="0005600A"/>
    <w:rsid w:val="0007067B"/>
    <w:rsid w:val="00074CAD"/>
    <w:rsid w:val="0008167B"/>
    <w:rsid w:val="00081D07"/>
    <w:rsid w:val="00090378"/>
    <w:rsid w:val="00090DDB"/>
    <w:rsid w:val="0009713B"/>
    <w:rsid w:val="000A2C86"/>
    <w:rsid w:val="000A75CB"/>
    <w:rsid w:val="000B24FC"/>
    <w:rsid w:val="000B6C60"/>
    <w:rsid w:val="000C1609"/>
    <w:rsid w:val="000C3494"/>
    <w:rsid w:val="000D43AA"/>
    <w:rsid w:val="000D48F9"/>
    <w:rsid w:val="000E0F53"/>
    <w:rsid w:val="000E3A14"/>
    <w:rsid w:val="000E599A"/>
    <w:rsid w:val="000E5C60"/>
    <w:rsid w:val="000F2564"/>
    <w:rsid w:val="000F50CE"/>
    <w:rsid w:val="000F687A"/>
    <w:rsid w:val="0010011B"/>
    <w:rsid w:val="00105062"/>
    <w:rsid w:val="00115E77"/>
    <w:rsid w:val="00123A1C"/>
    <w:rsid w:val="00126336"/>
    <w:rsid w:val="00143FCB"/>
    <w:rsid w:val="0014459F"/>
    <w:rsid w:val="0014513D"/>
    <w:rsid w:val="00153C15"/>
    <w:rsid w:val="001549C0"/>
    <w:rsid w:val="001561A6"/>
    <w:rsid w:val="00171757"/>
    <w:rsid w:val="00172926"/>
    <w:rsid w:val="00172D87"/>
    <w:rsid w:val="00174108"/>
    <w:rsid w:val="00174C2B"/>
    <w:rsid w:val="00175A8E"/>
    <w:rsid w:val="00185339"/>
    <w:rsid w:val="0018753C"/>
    <w:rsid w:val="00190C97"/>
    <w:rsid w:val="00193F63"/>
    <w:rsid w:val="00195AE7"/>
    <w:rsid w:val="00195CD6"/>
    <w:rsid w:val="001A38CC"/>
    <w:rsid w:val="001B0E00"/>
    <w:rsid w:val="001B314C"/>
    <w:rsid w:val="001D216A"/>
    <w:rsid w:val="001D2E82"/>
    <w:rsid w:val="001D51DA"/>
    <w:rsid w:val="001E0C9F"/>
    <w:rsid w:val="001F502C"/>
    <w:rsid w:val="001F5AB1"/>
    <w:rsid w:val="001F7CA3"/>
    <w:rsid w:val="00205DF3"/>
    <w:rsid w:val="0020668F"/>
    <w:rsid w:val="0022083E"/>
    <w:rsid w:val="00222D0B"/>
    <w:rsid w:val="00223FD3"/>
    <w:rsid w:val="002346FA"/>
    <w:rsid w:val="00241D3D"/>
    <w:rsid w:val="00241DAC"/>
    <w:rsid w:val="00245C94"/>
    <w:rsid w:val="00246116"/>
    <w:rsid w:val="00254DA8"/>
    <w:rsid w:val="00263C37"/>
    <w:rsid w:val="00264C3D"/>
    <w:rsid w:val="00266697"/>
    <w:rsid w:val="00266F7C"/>
    <w:rsid w:val="00271C18"/>
    <w:rsid w:val="00272A9E"/>
    <w:rsid w:val="00272B04"/>
    <w:rsid w:val="00274C94"/>
    <w:rsid w:val="00275850"/>
    <w:rsid w:val="00275B33"/>
    <w:rsid w:val="002760DC"/>
    <w:rsid w:val="00282ED3"/>
    <w:rsid w:val="00283144"/>
    <w:rsid w:val="00297827"/>
    <w:rsid w:val="002A0575"/>
    <w:rsid w:val="002A101F"/>
    <w:rsid w:val="002A1D24"/>
    <w:rsid w:val="002A5A71"/>
    <w:rsid w:val="002B3A3A"/>
    <w:rsid w:val="002B5168"/>
    <w:rsid w:val="002B5C69"/>
    <w:rsid w:val="002C0B82"/>
    <w:rsid w:val="002D230B"/>
    <w:rsid w:val="002E4E53"/>
    <w:rsid w:val="002E7F40"/>
    <w:rsid w:val="002F20A1"/>
    <w:rsid w:val="002F280D"/>
    <w:rsid w:val="002F60C0"/>
    <w:rsid w:val="0031048E"/>
    <w:rsid w:val="00310F22"/>
    <w:rsid w:val="00315846"/>
    <w:rsid w:val="0031654A"/>
    <w:rsid w:val="00317158"/>
    <w:rsid w:val="00317FF7"/>
    <w:rsid w:val="00322DD9"/>
    <w:rsid w:val="00327F04"/>
    <w:rsid w:val="00330C0B"/>
    <w:rsid w:val="0033195C"/>
    <w:rsid w:val="00336060"/>
    <w:rsid w:val="003433ED"/>
    <w:rsid w:val="0035140F"/>
    <w:rsid w:val="0036057F"/>
    <w:rsid w:val="003606DC"/>
    <w:rsid w:val="00393784"/>
    <w:rsid w:val="00394755"/>
    <w:rsid w:val="00397EF9"/>
    <w:rsid w:val="003A0E7F"/>
    <w:rsid w:val="003A60FB"/>
    <w:rsid w:val="003A72FA"/>
    <w:rsid w:val="003B6A48"/>
    <w:rsid w:val="003D3715"/>
    <w:rsid w:val="003D38ED"/>
    <w:rsid w:val="003D747D"/>
    <w:rsid w:val="003F34AB"/>
    <w:rsid w:val="003F500D"/>
    <w:rsid w:val="00406032"/>
    <w:rsid w:val="0041333C"/>
    <w:rsid w:val="00420AED"/>
    <w:rsid w:val="00423B2E"/>
    <w:rsid w:val="00423D13"/>
    <w:rsid w:val="004309B4"/>
    <w:rsid w:val="00431B77"/>
    <w:rsid w:val="00432699"/>
    <w:rsid w:val="0043720A"/>
    <w:rsid w:val="004632E9"/>
    <w:rsid w:val="00464986"/>
    <w:rsid w:val="0046678C"/>
    <w:rsid w:val="00472A32"/>
    <w:rsid w:val="00475EF2"/>
    <w:rsid w:val="0048060A"/>
    <w:rsid w:val="00486E96"/>
    <w:rsid w:val="0048754D"/>
    <w:rsid w:val="004920EA"/>
    <w:rsid w:val="00493705"/>
    <w:rsid w:val="0049623B"/>
    <w:rsid w:val="004A3CCB"/>
    <w:rsid w:val="004A508B"/>
    <w:rsid w:val="004A7856"/>
    <w:rsid w:val="004B3B72"/>
    <w:rsid w:val="004B4254"/>
    <w:rsid w:val="004C1D05"/>
    <w:rsid w:val="004C2812"/>
    <w:rsid w:val="004D0C2E"/>
    <w:rsid w:val="004D3B0F"/>
    <w:rsid w:val="004E23A9"/>
    <w:rsid w:val="004E3DBF"/>
    <w:rsid w:val="004E5181"/>
    <w:rsid w:val="004E75D2"/>
    <w:rsid w:val="004F2CB8"/>
    <w:rsid w:val="004F6147"/>
    <w:rsid w:val="00512647"/>
    <w:rsid w:val="00516B0E"/>
    <w:rsid w:val="00526624"/>
    <w:rsid w:val="00527381"/>
    <w:rsid w:val="00535938"/>
    <w:rsid w:val="005374F1"/>
    <w:rsid w:val="00540030"/>
    <w:rsid w:val="005419C2"/>
    <w:rsid w:val="005554CF"/>
    <w:rsid w:val="00560C5D"/>
    <w:rsid w:val="00560F9E"/>
    <w:rsid w:val="005651A1"/>
    <w:rsid w:val="005706FD"/>
    <w:rsid w:val="00571357"/>
    <w:rsid w:val="00572521"/>
    <w:rsid w:val="00572D4C"/>
    <w:rsid w:val="005777BC"/>
    <w:rsid w:val="00584B74"/>
    <w:rsid w:val="005875E8"/>
    <w:rsid w:val="00593ADB"/>
    <w:rsid w:val="00594F5D"/>
    <w:rsid w:val="00595C9D"/>
    <w:rsid w:val="005A1B5C"/>
    <w:rsid w:val="005B237C"/>
    <w:rsid w:val="005C111D"/>
    <w:rsid w:val="005D14F6"/>
    <w:rsid w:val="005D19B8"/>
    <w:rsid w:val="005D27F7"/>
    <w:rsid w:val="005D3B5C"/>
    <w:rsid w:val="005E5707"/>
    <w:rsid w:val="005E5F5F"/>
    <w:rsid w:val="0060038F"/>
    <w:rsid w:val="00603DDF"/>
    <w:rsid w:val="00607188"/>
    <w:rsid w:val="00612AD0"/>
    <w:rsid w:val="00612E83"/>
    <w:rsid w:val="00623171"/>
    <w:rsid w:val="006337C7"/>
    <w:rsid w:val="006441E9"/>
    <w:rsid w:val="00653E2B"/>
    <w:rsid w:val="00662928"/>
    <w:rsid w:val="00662D26"/>
    <w:rsid w:val="0066416C"/>
    <w:rsid w:val="00671D1D"/>
    <w:rsid w:val="00671FC8"/>
    <w:rsid w:val="0068286F"/>
    <w:rsid w:val="00683AE7"/>
    <w:rsid w:val="006945D2"/>
    <w:rsid w:val="00695B12"/>
    <w:rsid w:val="00697567"/>
    <w:rsid w:val="006A2359"/>
    <w:rsid w:val="006A6FF5"/>
    <w:rsid w:val="006B288E"/>
    <w:rsid w:val="006B6802"/>
    <w:rsid w:val="006C4C9C"/>
    <w:rsid w:val="006C4E5E"/>
    <w:rsid w:val="006C7D25"/>
    <w:rsid w:val="006D2221"/>
    <w:rsid w:val="006D30C5"/>
    <w:rsid w:val="006D53C4"/>
    <w:rsid w:val="006E1636"/>
    <w:rsid w:val="006E172A"/>
    <w:rsid w:val="006E1E6A"/>
    <w:rsid w:val="006E4001"/>
    <w:rsid w:val="006F58A5"/>
    <w:rsid w:val="00703734"/>
    <w:rsid w:val="00703827"/>
    <w:rsid w:val="00703CA5"/>
    <w:rsid w:val="007065AF"/>
    <w:rsid w:val="00711349"/>
    <w:rsid w:val="00723C5D"/>
    <w:rsid w:val="0073287D"/>
    <w:rsid w:val="0073362E"/>
    <w:rsid w:val="007336F2"/>
    <w:rsid w:val="007349E6"/>
    <w:rsid w:val="00740437"/>
    <w:rsid w:val="00750A62"/>
    <w:rsid w:val="00751EB1"/>
    <w:rsid w:val="0076123A"/>
    <w:rsid w:val="00766F2F"/>
    <w:rsid w:val="00770BD1"/>
    <w:rsid w:val="00771ADD"/>
    <w:rsid w:val="00774597"/>
    <w:rsid w:val="00777A1A"/>
    <w:rsid w:val="00781C9A"/>
    <w:rsid w:val="007833EE"/>
    <w:rsid w:val="007B553F"/>
    <w:rsid w:val="007C13DA"/>
    <w:rsid w:val="007C35A1"/>
    <w:rsid w:val="007F0511"/>
    <w:rsid w:val="007F3888"/>
    <w:rsid w:val="0080201C"/>
    <w:rsid w:val="00804CBA"/>
    <w:rsid w:val="00806473"/>
    <w:rsid w:val="008123E6"/>
    <w:rsid w:val="00813C76"/>
    <w:rsid w:val="008167A8"/>
    <w:rsid w:val="00825007"/>
    <w:rsid w:val="00826293"/>
    <w:rsid w:val="00831D49"/>
    <w:rsid w:val="0083490C"/>
    <w:rsid w:val="00841307"/>
    <w:rsid w:val="008527AF"/>
    <w:rsid w:val="00853A7A"/>
    <w:rsid w:val="00864A08"/>
    <w:rsid w:val="008653E9"/>
    <w:rsid w:val="0086755A"/>
    <w:rsid w:val="00870257"/>
    <w:rsid w:val="00870C63"/>
    <w:rsid w:val="00872DFF"/>
    <w:rsid w:val="0087585A"/>
    <w:rsid w:val="00883E4E"/>
    <w:rsid w:val="0088632B"/>
    <w:rsid w:val="00887D18"/>
    <w:rsid w:val="00892B6E"/>
    <w:rsid w:val="008A5808"/>
    <w:rsid w:val="008B7B1E"/>
    <w:rsid w:val="008C37CC"/>
    <w:rsid w:val="008C3B21"/>
    <w:rsid w:val="008D5096"/>
    <w:rsid w:val="008E1047"/>
    <w:rsid w:val="008E3C31"/>
    <w:rsid w:val="008E5E4B"/>
    <w:rsid w:val="00900069"/>
    <w:rsid w:val="009059E9"/>
    <w:rsid w:val="0091556D"/>
    <w:rsid w:val="0091722A"/>
    <w:rsid w:val="00917329"/>
    <w:rsid w:val="00920683"/>
    <w:rsid w:val="009327DE"/>
    <w:rsid w:val="009368C9"/>
    <w:rsid w:val="00936B35"/>
    <w:rsid w:val="00946FE6"/>
    <w:rsid w:val="00951226"/>
    <w:rsid w:val="00960D98"/>
    <w:rsid w:val="009625E6"/>
    <w:rsid w:val="009756BE"/>
    <w:rsid w:val="009830D1"/>
    <w:rsid w:val="0098695D"/>
    <w:rsid w:val="0099363D"/>
    <w:rsid w:val="009949D2"/>
    <w:rsid w:val="009A42F9"/>
    <w:rsid w:val="009A549D"/>
    <w:rsid w:val="009A64AF"/>
    <w:rsid w:val="009A6D99"/>
    <w:rsid w:val="009B4687"/>
    <w:rsid w:val="009C26B8"/>
    <w:rsid w:val="009E2FD0"/>
    <w:rsid w:val="009E369E"/>
    <w:rsid w:val="009E7A56"/>
    <w:rsid w:val="009F14CF"/>
    <w:rsid w:val="009F20A5"/>
    <w:rsid w:val="009F54E6"/>
    <w:rsid w:val="009F7EE3"/>
    <w:rsid w:val="00A026B4"/>
    <w:rsid w:val="00A03E4B"/>
    <w:rsid w:val="00A04FCD"/>
    <w:rsid w:val="00A10083"/>
    <w:rsid w:val="00A10652"/>
    <w:rsid w:val="00A143DE"/>
    <w:rsid w:val="00A15EF2"/>
    <w:rsid w:val="00A2512F"/>
    <w:rsid w:val="00A31A4D"/>
    <w:rsid w:val="00A40D03"/>
    <w:rsid w:val="00A40EA8"/>
    <w:rsid w:val="00A501A4"/>
    <w:rsid w:val="00A5230D"/>
    <w:rsid w:val="00A52F3D"/>
    <w:rsid w:val="00A542DD"/>
    <w:rsid w:val="00A632B5"/>
    <w:rsid w:val="00A6365B"/>
    <w:rsid w:val="00A731BB"/>
    <w:rsid w:val="00A80CB3"/>
    <w:rsid w:val="00A8115A"/>
    <w:rsid w:val="00A85A90"/>
    <w:rsid w:val="00A9183A"/>
    <w:rsid w:val="00AA5432"/>
    <w:rsid w:val="00AA740C"/>
    <w:rsid w:val="00AB0763"/>
    <w:rsid w:val="00AB0A7D"/>
    <w:rsid w:val="00AB254D"/>
    <w:rsid w:val="00AB4B3C"/>
    <w:rsid w:val="00AC5ED7"/>
    <w:rsid w:val="00AC6A41"/>
    <w:rsid w:val="00AD1D98"/>
    <w:rsid w:val="00AD22BA"/>
    <w:rsid w:val="00AD473E"/>
    <w:rsid w:val="00AD6F89"/>
    <w:rsid w:val="00B01A08"/>
    <w:rsid w:val="00B06D21"/>
    <w:rsid w:val="00B15C01"/>
    <w:rsid w:val="00B21681"/>
    <w:rsid w:val="00B223F7"/>
    <w:rsid w:val="00B251DB"/>
    <w:rsid w:val="00B26C25"/>
    <w:rsid w:val="00B26D06"/>
    <w:rsid w:val="00B30835"/>
    <w:rsid w:val="00B35C0C"/>
    <w:rsid w:val="00B36519"/>
    <w:rsid w:val="00B4523F"/>
    <w:rsid w:val="00B4545E"/>
    <w:rsid w:val="00B50092"/>
    <w:rsid w:val="00B55B47"/>
    <w:rsid w:val="00B7290D"/>
    <w:rsid w:val="00B81C11"/>
    <w:rsid w:val="00B83BF4"/>
    <w:rsid w:val="00B97DE9"/>
    <w:rsid w:val="00BA0B22"/>
    <w:rsid w:val="00BA2E85"/>
    <w:rsid w:val="00BB177A"/>
    <w:rsid w:val="00BB350F"/>
    <w:rsid w:val="00BB65AD"/>
    <w:rsid w:val="00BB76F1"/>
    <w:rsid w:val="00BC1AFE"/>
    <w:rsid w:val="00BC4684"/>
    <w:rsid w:val="00BC4A16"/>
    <w:rsid w:val="00BC53D5"/>
    <w:rsid w:val="00BD0F8A"/>
    <w:rsid w:val="00BD43D1"/>
    <w:rsid w:val="00BE1CB4"/>
    <w:rsid w:val="00BE34D7"/>
    <w:rsid w:val="00BE53C7"/>
    <w:rsid w:val="00BE6EEA"/>
    <w:rsid w:val="00BF6186"/>
    <w:rsid w:val="00BF6532"/>
    <w:rsid w:val="00BF6636"/>
    <w:rsid w:val="00C00CE7"/>
    <w:rsid w:val="00C02F77"/>
    <w:rsid w:val="00C157DC"/>
    <w:rsid w:val="00C21804"/>
    <w:rsid w:val="00C30985"/>
    <w:rsid w:val="00C30F02"/>
    <w:rsid w:val="00C43052"/>
    <w:rsid w:val="00C43D48"/>
    <w:rsid w:val="00C4566C"/>
    <w:rsid w:val="00C50A9A"/>
    <w:rsid w:val="00C52204"/>
    <w:rsid w:val="00C54B43"/>
    <w:rsid w:val="00C63CF9"/>
    <w:rsid w:val="00C65E4E"/>
    <w:rsid w:val="00C66984"/>
    <w:rsid w:val="00C7031E"/>
    <w:rsid w:val="00C71A64"/>
    <w:rsid w:val="00C81927"/>
    <w:rsid w:val="00C83BC5"/>
    <w:rsid w:val="00C83F30"/>
    <w:rsid w:val="00C92F5A"/>
    <w:rsid w:val="00CB2DE1"/>
    <w:rsid w:val="00CB34A5"/>
    <w:rsid w:val="00CB7499"/>
    <w:rsid w:val="00CC3E59"/>
    <w:rsid w:val="00CC4A57"/>
    <w:rsid w:val="00CC5B42"/>
    <w:rsid w:val="00CD21C9"/>
    <w:rsid w:val="00CE0D4C"/>
    <w:rsid w:val="00CE4789"/>
    <w:rsid w:val="00CE4BBC"/>
    <w:rsid w:val="00CE5984"/>
    <w:rsid w:val="00CE6BBD"/>
    <w:rsid w:val="00CE7F17"/>
    <w:rsid w:val="00CF0301"/>
    <w:rsid w:val="00CF137E"/>
    <w:rsid w:val="00CF752F"/>
    <w:rsid w:val="00D032FD"/>
    <w:rsid w:val="00D035AF"/>
    <w:rsid w:val="00D10678"/>
    <w:rsid w:val="00D1194D"/>
    <w:rsid w:val="00D212AE"/>
    <w:rsid w:val="00D220CF"/>
    <w:rsid w:val="00D22423"/>
    <w:rsid w:val="00D22F0A"/>
    <w:rsid w:val="00D27B99"/>
    <w:rsid w:val="00D32B39"/>
    <w:rsid w:val="00D365A7"/>
    <w:rsid w:val="00D40F3A"/>
    <w:rsid w:val="00D45F16"/>
    <w:rsid w:val="00D469A2"/>
    <w:rsid w:val="00D46BD1"/>
    <w:rsid w:val="00D64BFA"/>
    <w:rsid w:val="00D67CA3"/>
    <w:rsid w:val="00D74980"/>
    <w:rsid w:val="00D8031B"/>
    <w:rsid w:val="00D841E9"/>
    <w:rsid w:val="00D9122B"/>
    <w:rsid w:val="00D9211D"/>
    <w:rsid w:val="00D95C9C"/>
    <w:rsid w:val="00DB1F98"/>
    <w:rsid w:val="00DB2937"/>
    <w:rsid w:val="00DC2E28"/>
    <w:rsid w:val="00DC6DF1"/>
    <w:rsid w:val="00DC7DE5"/>
    <w:rsid w:val="00DD41C7"/>
    <w:rsid w:val="00DD4F82"/>
    <w:rsid w:val="00DE04A8"/>
    <w:rsid w:val="00DE0DB1"/>
    <w:rsid w:val="00DE1060"/>
    <w:rsid w:val="00DE39F4"/>
    <w:rsid w:val="00DE504A"/>
    <w:rsid w:val="00DE7B23"/>
    <w:rsid w:val="00E01D7D"/>
    <w:rsid w:val="00E0372B"/>
    <w:rsid w:val="00E04DA0"/>
    <w:rsid w:val="00E05F77"/>
    <w:rsid w:val="00E11B00"/>
    <w:rsid w:val="00E148EF"/>
    <w:rsid w:val="00E14F58"/>
    <w:rsid w:val="00E15648"/>
    <w:rsid w:val="00E2069E"/>
    <w:rsid w:val="00E21B94"/>
    <w:rsid w:val="00E2662F"/>
    <w:rsid w:val="00E3027E"/>
    <w:rsid w:val="00E330D9"/>
    <w:rsid w:val="00E37443"/>
    <w:rsid w:val="00E43809"/>
    <w:rsid w:val="00E51EC5"/>
    <w:rsid w:val="00E5289E"/>
    <w:rsid w:val="00E67A36"/>
    <w:rsid w:val="00E7219C"/>
    <w:rsid w:val="00E95372"/>
    <w:rsid w:val="00E95D4A"/>
    <w:rsid w:val="00E97FB5"/>
    <w:rsid w:val="00EA0739"/>
    <w:rsid w:val="00EB2522"/>
    <w:rsid w:val="00EB2A69"/>
    <w:rsid w:val="00EB4338"/>
    <w:rsid w:val="00EB5526"/>
    <w:rsid w:val="00ED0A21"/>
    <w:rsid w:val="00EE1F4B"/>
    <w:rsid w:val="00F11F50"/>
    <w:rsid w:val="00F150B4"/>
    <w:rsid w:val="00F16FE0"/>
    <w:rsid w:val="00F179CF"/>
    <w:rsid w:val="00F22BB9"/>
    <w:rsid w:val="00F32757"/>
    <w:rsid w:val="00F45951"/>
    <w:rsid w:val="00F50FA6"/>
    <w:rsid w:val="00F62B4E"/>
    <w:rsid w:val="00F658C1"/>
    <w:rsid w:val="00F66A4B"/>
    <w:rsid w:val="00F77BED"/>
    <w:rsid w:val="00F80A9C"/>
    <w:rsid w:val="00F867E0"/>
    <w:rsid w:val="00F86ADC"/>
    <w:rsid w:val="00F96DFA"/>
    <w:rsid w:val="00FA4E30"/>
    <w:rsid w:val="00FB6C18"/>
    <w:rsid w:val="00FD175F"/>
    <w:rsid w:val="00FD648E"/>
    <w:rsid w:val="00FD6640"/>
    <w:rsid w:val="00FE437D"/>
    <w:rsid w:val="00FE4569"/>
    <w:rsid w:val="00FE521C"/>
    <w:rsid w:val="00FE6112"/>
    <w:rsid w:val="00FE7DB2"/>
    <w:rsid w:val="00FF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E356"/>
  <w15:chartTrackingRefBased/>
  <w15:docId w15:val="{97014048-9D99-4099-B77E-E38A98D1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B1"/>
    <w:pPr>
      <w:spacing w:before="120" w:after="120" w:line="240" w:lineRule="auto"/>
    </w:pPr>
    <w:rPr>
      <w:rFonts w:ascii="Times New Roman" w:eastAsia="Calibri" w:hAnsi="Times New Roman" w:cs="Times New Roman"/>
      <w:lang w:val="en-GB"/>
    </w:rPr>
  </w:style>
  <w:style w:type="paragraph" w:styleId="Heading1">
    <w:name w:val="heading 1"/>
    <w:basedOn w:val="Number1"/>
    <w:next w:val="Normal"/>
    <w:link w:val="Heading1Char"/>
    <w:uiPriority w:val="9"/>
    <w:qFormat/>
    <w:rsid w:val="006D30C5"/>
    <w:pPr>
      <w:shd w:val="clear" w:color="auto" w:fill="FFFFFF" w:themeFill="background1"/>
      <w:outlineLvl w:val="0"/>
    </w:pPr>
    <w:rPr>
      <w:b/>
      <w:sz w:val="28"/>
      <w:szCs w:val="28"/>
    </w:rPr>
  </w:style>
  <w:style w:type="paragraph" w:styleId="Heading2">
    <w:name w:val="heading 2"/>
    <w:basedOn w:val="Number2"/>
    <w:next w:val="Normal"/>
    <w:link w:val="Heading2Char"/>
    <w:uiPriority w:val="9"/>
    <w:unhideWhenUsed/>
    <w:qFormat/>
    <w:rsid w:val="002E7F40"/>
    <w:pPr>
      <w:keepNext/>
      <w:spacing w:before="360"/>
      <w:outlineLvl w:val="1"/>
    </w:pPr>
    <w:rPr>
      <w:b/>
      <w:sz w:val="24"/>
      <w:szCs w:val="24"/>
      <w:lang w:val="en-AU"/>
    </w:rPr>
  </w:style>
  <w:style w:type="paragraph" w:styleId="Heading3">
    <w:name w:val="heading 3"/>
    <w:basedOn w:val="Number3"/>
    <w:next w:val="Normal"/>
    <w:link w:val="Heading3Char"/>
    <w:uiPriority w:val="9"/>
    <w:unhideWhenUsed/>
    <w:qFormat/>
    <w:rsid w:val="0033195C"/>
    <w:pPr>
      <w:keepNext/>
      <w:tabs>
        <w:tab w:val="clear" w:pos="851"/>
        <w:tab w:val="num" w:pos="567"/>
      </w:tabs>
      <w:spacing w:before="240"/>
      <w:outlineLvl w:val="2"/>
    </w:pPr>
    <w:rPr>
      <w:b/>
      <w:lang w:val="en-AU"/>
    </w:rPr>
  </w:style>
  <w:style w:type="paragraph" w:styleId="Heading4">
    <w:name w:val="heading 4"/>
    <w:basedOn w:val="Number4"/>
    <w:next w:val="Normal"/>
    <w:link w:val="Heading4Char"/>
    <w:uiPriority w:val="9"/>
    <w:unhideWhenUsed/>
    <w:qFormat/>
    <w:rsid w:val="004C2812"/>
    <w:pPr>
      <w:spacing w:before="240"/>
      <w:outlineLvl w:val="3"/>
    </w:pPr>
    <w:rPr>
      <w:b/>
    </w:rPr>
  </w:style>
  <w:style w:type="paragraph" w:styleId="Heading5">
    <w:name w:val="heading 5"/>
    <w:basedOn w:val="Normal"/>
    <w:next w:val="Normal"/>
    <w:link w:val="Heading5Char"/>
    <w:uiPriority w:val="9"/>
    <w:unhideWhenUsed/>
    <w:rsid w:val="004C2812"/>
    <w:pPr>
      <w:keepNext/>
      <w:keepLines/>
      <w:outlineLvl w:val="4"/>
    </w:pPr>
    <w:rPr>
      <w:rFonts w:eastAsiaTheme="majorEastAsia" w:cstheme="majorBidi"/>
      <w:b/>
      <w:color w:val="000000" w:themeColor="text1"/>
      <w:lang w:val="en-US"/>
    </w:rPr>
  </w:style>
  <w:style w:type="paragraph" w:styleId="Heading6">
    <w:name w:val="heading 6"/>
    <w:basedOn w:val="Normal"/>
    <w:next w:val="Normal"/>
    <w:link w:val="Heading6Char"/>
    <w:uiPriority w:val="9"/>
    <w:unhideWhenUsed/>
    <w:rsid w:val="004C2812"/>
    <w:pPr>
      <w:keepNext/>
      <w:keepLines/>
      <w:spacing w:before="200" w:after="0"/>
      <w:outlineLvl w:val="5"/>
    </w:pPr>
    <w:rPr>
      <w:rFonts w:asciiTheme="majorHAnsi" w:eastAsiaTheme="majorEastAsia" w:hAnsiTheme="majorHAnsi" w:cstheme="majorBidi"/>
      <w:i/>
      <w:iCs/>
      <w:color w:val="270407" w:themeColor="accent1" w:themeShade="7F"/>
      <w:lang w:val="en-US"/>
    </w:rPr>
  </w:style>
  <w:style w:type="paragraph" w:styleId="Heading7">
    <w:name w:val="heading 7"/>
    <w:basedOn w:val="Normal"/>
    <w:next w:val="Normal"/>
    <w:link w:val="Heading7Char"/>
    <w:uiPriority w:val="9"/>
    <w:unhideWhenUsed/>
    <w:rsid w:val="004C2812"/>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rsid w:val="004C2812"/>
    <w:pPr>
      <w:keepNext/>
      <w:keepLines/>
      <w:spacing w:before="200" w:after="0"/>
      <w:outlineLvl w:val="7"/>
    </w:pPr>
    <w:rPr>
      <w:rFonts w:asciiTheme="majorHAnsi" w:eastAsiaTheme="majorEastAsia" w:hAnsiTheme="majorHAnsi" w:cstheme="majorBidi"/>
      <w:color w:val="404040" w:themeColor="text1" w:themeTint="BF"/>
      <w:szCs w:val="20"/>
      <w:lang w:val="en-US"/>
    </w:rPr>
  </w:style>
  <w:style w:type="paragraph" w:styleId="Heading9">
    <w:name w:val="heading 9"/>
    <w:basedOn w:val="Normal"/>
    <w:next w:val="Normal"/>
    <w:link w:val="Heading9Char"/>
    <w:uiPriority w:val="9"/>
    <w:unhideWhenUsed/>
    <w:rsid w:val="004C2812"/>
    <w:pPr>
      <w:keepNext/>
      <w:keepLines/>
      <w:spacing w:before="200" w:after="0"/>
      <w:outlineLvl w:val="8"/>
    </w:pPr>
    <w:rPr>
      <w:rFonts w:asciiTheme="majorHAnsi" w:eastAsiaTheme="majorEastAsia" w:hAnsiTheme="majorHAnsi" w:cstheme="majorBidi"/>
      <w:i/>
      <w:iCs/>
      <w:color w:val="404040" w:themeColor="text1" w:themeTint="BF"/>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aliases w:val="NMI-Footer"/>
    <w:basedOn w:val="NMI-normal"/>
    <w:link w:val="FooterChar"/>
    <w:uiPriority w:val="99"/>
    <w:unhideWhenUsed/>
    <w:rsid w:val="000C1609"/>
    <w:pPr>
      <w:tabs>
        <w:tab w:val="center" w:pos="4513"/>
        <w:tab w:val="right" w:pos="9026"/>
      </w:tabs>
      <w:spacing w:after="0"/>
    </w:pPr>
    <w:rPr>
      <w:color w:val="4F0810" w:themeColor="accent1"/>
    </w:rPr>
  </w:style>
  <w:style w:type="character" w:customStyle="1" w:styleId="FooterChar">
    <w:name w:val="Footer Char"/>
    <w:aliases w:val="NMI-Footer Char"/>
    <w:basedOn w:val="DefaultParagraphFont"/>
    <w:link w:val="Footer"/>
    <w:uiPriority w:val="99"/>
    <w:rsid w:val="00572D4C"/>
    <w:rPr>
      <w:rFonts w:eastAsia="Arial" w:cs="Times New Roman"/>
      <w:color w:val="4F0810" w:themeColor="accent1"/>
      <w:sz w:val="20"/>
    </w:rPr>
  </w:style>
  <w:style w:type="character" w:customStyle="1" w:styleId="Heading1Char">
    <w:name w:val="Heading 1 Char"/>
    <w:basedOn w:val="DefaultParagraphFont"/>
    <w:link w:val="Heading1"/>
    <w:uiPriority w:val="9"/>
    <w:rsid w:val="006D30C5"/>
    <w:rPr>
      <w:rFonts w:ascii="Times New Roman" w:hAnsi="Times New Roman"/>
      <w:b/>
      <w:sz w:val="28"/>
      <w:szCs w:val="28"/>
      <w:shd w:val="clear" w:color="auto" w:fill="FFFFFF" w:themeFill="background1"/>
      <w:lang w:val="en-GB"/>
    </w:rPr>
  </w:style>
  <w:style w:type="table" w:customStyle="1" w:styleId="Verticaltable">
    <w:name w:val="Vertical table"/>
    <w:basedOn w:val="TableNormal"/>
    <w:uiPriority w:val="99"/>
    <w:rsid w:val="00D469A2"/>
    <w:pPr>
      <w:spacing w:after="0" w:line="240" w:lineRule="auto"/>
    </w:pPr>
    <w:tblPr>
      <w:tblBorders>
        <w:top w:val="single" w:sz="4" w:space="0" w:color="4F0810" w:themeColor="accent1"/>
        <w:left w:val="single" w:sz="4" w:space="0" w:color="4F0810" w:themeColor="accent1"/>
        <w:bottom w:val="single" w:sz="4" w:space="0" w:color="4F0810" w:themeColor="accent1"/>
        <w:right w:val="single" w:sz="4" w:space="0" w:color="4F0810" w:themeColor="accent1"/>
        <w:insideH w:val="single" w:sz="4" w:space="0" w:color="4F0810" w:themeColor="accent1"/>
        <w:insideV w:val="single" w:sz="4" w:space="0" w:color="4F0810" w:themeColor="accent1"/>
      </w:tblBorders>
    </w:tblPr>
    <w:tblStylePr w:type="lastRow">
      <w:rPr>
        <w:b w:val="0"/>
      </w:rPr>
    </w:tblStylePr>
    <w:tblStylePr w:type="firstCol">
      <w:rPr>
        <w:b/>
        <w:color w:val="FFFFFF" w:themeColor="background1"/>
      </w:rPr>
      <w:tblPr/>
      <w:tcPr>
        <w:shd w:val="clear" w:color="auto" w:fill="4F0810" w:themeFill="accent1"/>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aliases w:val="NMI-Subtitle"/>
    <w:basedOn w:val="Normal"/>
    <w:next w:val="Normal"/>
    <w:link w:val="SubtitleChar"/>
    <w:uiPriority w:val="11"/>
    <w:rsid w:val="00D40F3A"/>
    <w:pPr>
      <w:numPr>
        <w:ilvl w:val="1"/>
      </w:numPr>
      <w:spacing w:before="480" w:after="480"/>
    </w:pPr>
    <w:rPr>
      <w:rFonts w:asciiTheme="minorHAnsi" w:eastAsiaTheme="minorEastAsia" w:hAnsiTheme="minorHAnsi" w:cstheme="minorBidi"/>
      <w:color w:val="993533" w:themeColor="accent2"/>
      <w:sz w:val="40"/>
      <w:lang w:val="en-AU"/>
    </w:rPr>
  </w:style>
  <w:style w:type="character" w:customStyle="1" w:styleId="SubtitleChar">
    <w:name w:val="Subtitle Char"/>
    <w:aliases w:val="NMI-Subtitle Char"/>
    <w:basedOn w:val="DefaultParagraphFont"/>
    <w:link w:val="Subtitle"/>
    <w:uiPriority w:val="11"/>
    <w:rsid w:val="00D40F3A"/>
    <w:rPr>
      <w:rFonts w:eastAsiaTheme="minorEastAsia"/>
      <w:color w:val="993533" w:themeColor="accent2"/>
      <w:sz w:val="40"/>
    </w:rPr>
  </w:style>
  <w:style w:type="character" w:customStyle="1" w:styleId="Heading2Char">
    <w:name w:val="Heading 2 Char"/>
    <w:basedOn w:val="DefaultParagraphFont"/>
    <w:link w:val="Heading2"/>
    <w:uiPriority w:val="9"/>
    <w:rsid w:val="002E7F40"/>
    <w:rPr>
      <w:rFonts w:ascii="Times New Roman" w:hAnsi="Times New Roman"/>
      <w:b/>
      <w:sz w:val="24"/>
      <w:szCs w:val="24"/>
    </w:rPr>
  </w:style>
  <w:style w:type="character" w:customStyle="1" w:styleId="Heading3Char">
    <w:name w:val="Heading 3 Char"/>
    <w:basedOn w:val="DefaultParagraphFont"/>
    <w:link w:val="Heading3"/>
    <w:uiPriority w:val="9"/>
    <w:rsid w:val="0033195C"/>
    <w:rPr>
      <w:rFonts w:ascii="Times New Roman" w:hAnsi="Times New Roman"/>
      <w:b/>
    </w:rPr>
  </w:style>
  <w:style w:type="character" w:customStyle="1" w:styleId="Heading4Char">
    <w:name w:val="Heading 4 Char"/>
    <w:basedOn w:val="DefaultParagraphFont"/>
    <w:link w:val="Heading4"/>
    <w:uiPriority w:val="9"/>
    <w:rsid w:val="004C2812"/>
    <w:rPr>
      <w:rFonts w:ascii="Times New Roman" w:hAnsi="Times New Roman"/>
      <w:b/>
      <w:lang w:val="en-GB"/>
    </w:rPr>
  </w:style>
  <w:style w:type="character" w:customStyle="1" w:styleId="Heading5Char">
    <w:name w:val="Heading 5 Char"/>
    <w:basedOn w:val="DefaultParagraphFont"/>
    <w:link w:val="Heading5"/>
    <w:rsid w:val="004C2812"/>
    <w:rPr>
      <w:rFonts w:ascii="Times New Roman" w:eastAsiaTheme="majorEastAsia" w:hAnsi="Times New Roman" w:cstheme="majorBidi"/>
      <w:b/>
      <w:color w:val="000000" w:themeColor="text1"/>
      <w:lang w:val="en-US"/>
    </w:rPr>
  </w:style>
  <w:style w:type="paragraph" w:styleId="Quote">
    <w:name w:val="Quote"/>
    <w:basedOn w:val="Normal"/>
    <w:next w:val="Normal"/>
    <w:link w:val="QuoteChar"/>
    <w:uiPriority w:val="29"/>
    <w:qFormat/>
    <w:rsid w:val="00EB2522"/>
    <w:pPr>
      <w:pBdr>
        <w:top w:val="single" w:sz="4" w:space="6" w:color="4F0810" w:themeColor="accent1"/>
        <w:bottom w:val="single" w:sz="4" w:space="6" w:color="4F0810" w:themeColor="accent1"/>
      </w:pBdr>
      <w:spacing w:before="240" w:after="240"/>
      <w:ind w:right="2835"/>
    </w:pPr>
    <w:rPr>
      <w:iCs/>
      <w:color w:val="000000" w:themeColor="text1"/>
      <w:szCs w:val="24"/>
    </w:rPr>
  </w:style>
  <w:style w:type="character" w:customStyle="1" w:styleId="QuoteChar">
    <w:name w:val="Quote Char"/>
    <w:basedOn w:val="DefaultParagraphFont"/>
    <w:link w:val="Quote"/>
    <w:uiPriority w:val="29"/>
    <w:rsid w:val="00EB2522"/>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link w:val="ListParagraphChar"/>
    <w:uiPriority w:val="34"/>
    <w:qFormat/>
    <w:rsid w:val="004C2812"/>
    <w:pPr>
      <w:numPr>
        <w:numId w:val="9"/>
      </w:numPr>
      <w:spacing w:before="60"/>
    </w:pPr>
    <w:rPr>
      <w:rFonts w:eastAsiaTheme="minorHAnsi" w:cstheme="minorBidi"/>
    </w:rPr>
  </w:style>
  <w:style w:type="character" w:styleId="Hyperlink">
    <w:name w:val="Hyperlink"/>
    <w:basedOn w:val="DefaultParagraphFont"/>
    <w:uiPriority w:val="99"/>
    <w:unhideWhenUsed/>
    <w:rsid w:val="0080201C"/>
    <w:rPr>
      <w:color w:val="4F0810" w:themeColor="accent1"/>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OIMLHeading1"/>
    <w:next w:val="Normal"/>
    <w:uiPriority w:val="39"/>
    <w:unhideWhenUsed/>
    <w:qFormat/>
    <w:rsid w:val="00870257"/>
  </w:style>
  <w:style w:type="paragraph" w:styleId="TOC1">
    <w:name w:val="toc 1"/>
    <w:basedOn w:val="Normal"/>
    <w:next w:val="Normal"/>
    <w:autoRedefine/>
    <w:uiPriority w:val="39"/>
    <w:unhideWhenUsed/>
    <w:qFormat/>
    <w:rsid w:val="00E97FB5"/>
    <w:pPr>
      <w:tabs>
        <w:tab w:val="left" w:pos="426"/>
        <w:tab w:val="right" w:leader="dot" w:pos="9638"/>
      </w:tabs>
      <w:spacing w:after="100"/>
    </w:pPr>
  </w:style>
  <w:style w:type="paragraph" w:styleId="TOC2">
    <w:name w:val="toc 2"/>
    <w:basedOn w:val="Normal"/>
    <w:next w:val="Normal"/>
    <w:autoRedefine/>
    <w:uiPriority w:val="39"/>
    <w:unhideWhenUsed/>
    <w:qFormat/>
    <w:rsid w:val="004A508B"/>
    <w:pPr>
      <w:tabs>
        <w:tab w:val="left" w:pos="1100"/>
        <w:tab w:val="right" w:leader="dot" w:pos="9628"/>
      </w:tabs>
      <w:spacing w:before="80" w:after="80"/>
      <w:ind w:left="425"/>
    </w:pPr>
  </w:style>
  <w:style w:type="paragraph" w:styleId="TOC3">
    <w:name w:val="toc 3"/>
    <w:basedOn w:val="Normal"/>
    <w:next w:val="Normal"/>
    <w:autoRedefine/>
    <w:uiPriority w:val="39"/>
    <w:unhideWhenUsed/>
    <w:qFormat/>
    <w:rsid w:val="00DC7DE5"/>
    <w:pPr>
      <w:spacing w:after="100"/>
      <w:ind w:left="397"/>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3D0417" w:themeColor="accent3"/>
        <w:left w:val="single" w:sz="4" w:space="0" w:color="3D0417" w:themeColor="accent3"/>
        <w:bottom w:val="single" w:sz="4" w:space="0" w:color="3D0417" w:themeColor="accent3"/>
        <w:right w:val="single" w:sz="4" w:space="0" w:color="3D0417" w:themeColor="accent3"/>
      </w:tblBorders>
    </w:tblPr>
    <w:tblStylePr w:type="firstRow">
      <w:rPr>
        <w:b/>
        <w:bCs/>
        <w:color w:val="FFFFFF" w:themeColor="background1"/>
      </w:rPr>
      <w:tblPr/>
      <w:tcPr>
        <w:shd w:val="clear" w:color="auto" w:fill="3D0417" w:themeFill="accent3"/>
      </w:tcPr>
    </w:tblStylePr>
    <w:tblStylePr w:type="lastRow">
      <w:rPr>
        <w:b/>
        <w:bCs/>
      </w:rPr>
      <w:tblPr/>
      <w:tcPr>
        <w:tcBorders>
          <w:top w:val="double" w:sz="4" w:space="0" w:color="3D041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0417" w:themeColor="accent3"/>
          <w:right w:val="single" w:sz="4" w:space="0" w:color="3D0417" w:themeColor="accent3"/>
        </w:tcBorders>
      </w:tcPr>
    </w:tblStylePr>
    <w:tblStylePr w:type="band1Horz">
      <w:tblPr/>
      <w:tcPr>
        <w:tcBorders>
          <w:top w:val="single" w:sz="4" w:space="0" w:color="3D0417" w:themeColor="accent3"/>
          <w:bottom w:val="single" w:sz="4" w:space="0" w:color="3D041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0417" w:themeColor="accent3"/>
          <w:left w:val="nil"/>
        </w:tcBorders>
      </w:tcPr>
    </w:tblStylePr>
    <w:tblStylePr w:type="swCell">
      <w:tblPr/>
      <w:tcPr>
        <w:tcBorders>
          <w:top w:val="double" w:sz="4" w:space="0" w:color="3D0417" w:themeColor="accent3"/>
          <w:right w:val="nil"/>
        </w:tcBorders>
      </w:tcPr>
    </w:tblStylePr>
  </w:style>
  <w:style w:type="paragraph" w:styleId="IntenseQuote">
    <w:name w:val="Intense Quote"/>
    <w:basedOn w:val="Normal"/>
    <w:next w:val="Normal"/>
    <w:link w:val="IntenseQuoteChar"/>
    <w:uiPriority w:val="30"/>
    <w:rsid w:val="00322DD9"/>
    <w:pPr>
      <w:pBdr>
        <w:top w:val="single" w:sz="8" w:space="6" w:color="4F0810" w:themeColor="accent1"/>
        <w:bottom w:val="single" w:sz="8" w:space="6" w:color="4F0810" w:themeColor="accent1"/>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322DD9"/>
    <w:rPr>
      <w:b/>
      <w:iCs/>
      <w:sz w:val="24"/>
    </w:rPr>
  </w:style>
  <w:style w:type="paragraph" w:customStyle="1" w:styleId="Calloutbox">
    <w:name w:val="Call out box"/>
    <w:basedOn w:val="Normal"/>
    <w:qFormat/>
    <w:rsid w:val="00EB2522"/>
    <w:pPr>
      <w:pBdr>
        <w:top w:val="single" w:sz="4" w:space="6" w:color="E1E1E2" w:themeColor="accent5" w:themeTint="33"/>
        <w:left w:val="single" w:sz="4" w:space="4" w:color="E1E1E2" w:themeColor="accent5" w:themeTint="33"/>
        <w:bottom w:val="single" w:sz="4" w:space="6" w:color="E1E1E2" w:themeColor="accent5" w:themeTint="33"/>
        <w:right w:val="single" w:sz="4" w:space="4" w:color="E1E1E2" w:themeColor="accent5" w:themeTint="33"/>
      </w:pBdr>
      <w:shd w:val="clear" w:color="auto" w:fill="E1E1E2" w:themeFill="accent5" w:themeFillTint="33"/>
    </w:pPr>
  </w:style>
  <w:style w:type="character" w:customStyle="1" w:styleId="Heading6Char">
    <w:name w:val="Heading 6 Char"/>
    <w:basedOn w:val="DefaultParagraphFont"/>
    <w:link w:val="Heading6"/>
    <w:uiPriority w:val="9"/>
    <w:rsid w:val="004C2812"/>
    <w:rPr>
      <w:rFonts w:asciiTheme="majorHAnsi" w:eastAsiaTheme="majorEastAsia" w:hAnsiTheme="majorHAnsi" w:cstheme="majorBidi"/>
      <w:i/>
      <w:iCs/>
      <w:color w:val="270407" w:themeColor="accent1" w:themeShade="7F"/>
      <w:lang w:val="en-US"/>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B2B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81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81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81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810" w:themeFill="accent1"/>
      </w:tcPr>
    </w:tblStylePr>
    <w:tblStylePr w:type="band1Vert">
      <w:tblPr/>
      <w:tcPr>
        <w:shd w:val="clear" w:color="auto" w:fill="EF6574" w:themeFill="accent1" w:themeFillTint="66"/>
      </w:tcPr>
    </w:tblStylePr>
    <w:tblStylePr w:type="band1Horz">
      <w:tblPr/>
      <w:tcPr>
        <w:shd w:val="clear" w:color="auto" w:fill="EF6574"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E7182F" w:themeColor="accent1" w:themeTint="99"/>
        <w:left w:val="single" w:sz="4" w:space="0" w:color="E7182F" w:themeColor="accent1" w:themeTint="99"/>
        <w:bottom w:val="single" w:sz="4" w:space="0" w:color="E7182F" w:themeColor="accent1" w:themeTint="99"/>
        <w:right w:val="single" w:sz="4" w:space="0" w:color="E7182F" w:themeColor="accent1" w:themeTint="99"/>
        <w:insideH w:val="single" w:sz="4" w:space="0" w:color="E7182F" w:themeColor="accent1" w:themeTint="99"/>
        <w:insideV w:val="single" w:sz="4" w:space="0" w:color="E7182F" w:themeColor="accent1" w:themeTint="99"/>
      </w:tblBorders>
    </w:tblPr>
    <w:tblStylePr w:type="firstRow">
      <w:rPr>
        <w:b/>
        <w:bCs/>
        <w:color w:val="FFFFFF" w:themeColor="background1"/>
      </w:rPr>
      <w:tblPr/>
      <w:tcPr>
        <w:shd w:val="clear" w:color="auto" w:fill="3B060B" w:themeFill="accent1" w:themeFillShade="BF"/>
      </w:tcPr>
    </w:tblStylePr>
    <w:tblStylePr w:type="lastRow">
      <w:rPr>
        <w:b/>
        <w:bCs/>
      </w:rPr>
      <w:tblPr/>
      <w:tcPr>
        <w:tcBorders>
          <w:top w:val="double" w:sz="4" w:space="0" w:color="4F0810" w:themeColor="accent1"/>
        </w:tcBorders>
      </w:tcPr>
    </w:tblStylePr>
    <w:tblStylePr w:type="firstCol">
      <w:rPr>
        <w:b/>
        <w:bCs/>
      </w:rPr>
    </w:tblStylePr>
    <w:tblStylePr w:type="lastCol">
      <w:rPr>
        <w:b/>
        <w:bCs/>
      </w:rPr>
    </w:tblStylePr>
    <w:tblStylePr w:type="band1Vert">
      <w:tblPr/>
      <w:tcPr>
        <w:shd w:val="clear" w:color="auto" w:fill="F7B2B9" w:themeFill="accent1" w:themeFillTint="33"/>
      </w:tcPr>
    </w:tblStylePr>
    <w:tblStylePr w:type="band1Horz">
      <w:tblPr/>
      <w:tcPr>
        <w:shd w:val="clear" w:color="auto" w:fill="F7B2B9"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7A7A9" w:themeColor="accent5" w:themeTint="99"/>
        <w:left w:val="single" w:sz="4" w:space="0" w:color="A7A7A9" w:themeColor="accent5" w:themeTint="99"/>
        <w:bottom w:val="single" w:sz="4" w:space="0" w:color="A7A7A9" w:themeColor="accent5" w:themeTint="99"/>
        <w:right w:val="single" w:sz="4" w:space="0" w:color="A7A7A9" w:themeColor="accent5" w:themeTint="99"/>
        <w:insideH w:val="single" w:sz="4" w:space="0" w:color="A7A7A9" w:themeColor="accent5" w:themeTint="99"/>
        <w:insideV w:val="single" w:sz="4" w:space="0" w:color="A7A7A9" w:themeColor="accent5" w:themeTint="99"/>
      </w:tblBorders>
    </w:tblPr>
    <w:tblStylePr w:type="firstRow">
      <w:rPr>
        <w:b/>
        <w:bCs/>
        <w:color w:val="FFFFFF" w:themeColor="background1"/>
      </w:rPr>
      <w:tblPr/>
      <w:tcPr>
        <w:tcBorders>
          <w:top w:val="single" w:sz="4" w:space="0" w:color="6D6E70" w:themeColor="accent5"/>
          <w:left w:val="single" w:sz="4" w:space="0" w:color="6D6E70" w:themeColor="accent5"/>
          <w:bottom w:val="single" w:sz="4" w:space="0" w:color="6D6E70" w:themeColor="accent5"/>
          <w:right w:val="single" w:sz="4" w:space="0" w:color="6D6E70" w:themeColor="accent5"/>
          <w:insideH w:val="nil"/>
          <w:insideV w:val="nil"/>
        </w:tcBorders>
        <w:shd w:val="clear" w:color="auto" w:fill="6D6E70" w:themeFill="accent5"/>
      </w:tcPr>
    </w:tblStylePr>
    <w:tblStylePr w:type="lastRow">
      <w:rPr>
        <w:b/>
        <w:bCs/>
      </w:rPr>
      <w:tblPr/>
      <w:tcPr>
        <w:tcBorders>
          <w:top w:val="double" w:sz="4" w:space="0" w:color="6D6E70" w:themeColor="accent5"/>
        </w:tcBorders>
      </w:tcPr>
    </w:tblStylePr>
    <w:tblStylePr w:type="firstCol">
      <w:rPr>
        <w:b/>
        <w:bCs/>
      </w:rPr>
    </w:tblStylePr>
    <w:tblStylePr w:type="lastCol">
      <w:rPr>
        <w:b/>
        <w:bCs/>
      </w:rPr>
    </w:tblStylePr>
    <w:tblStylePr w:type="band1Vert">
      <w:tblPr/>
      <w:tcPr>
        <w:shd w:val="clear" w:color="auto" w:fill="E1E1E2" w:themeFill="accent5" w:themeFillTint="33"/>
      </w:tcPr>
    </w:tblStylePr>
    <w:tblStylePr w:type="band1Horz">
      <w:tblPr/>
      <w:tcPr>
        <w:shd w:val="clear" w:color="auto" w:fill="E1E1E2" w:themeFill="accent5" w:themeFillTint="33"/>
      </w:tcPr>
    </w:tblStylePr>
  </w:style>
  <w:style w:type="table" w:styleId="GridTable4-Accent4">
    <w:name w:val="Grid Table 4 Accent 4"/>
    <w:aliases w:val="DISR banded - Table 2"/>
    <w:basedOn w:val="TableNormal"/>
    <w:uiPriority w:val="49"/>
    <w:rsid w:val="005D19B8"/>
    <w:pPr>
      <w:spacing w:after="0" w:line="240" w:lineRule="auto"/>
    </w:pPr>
    <w:tblPr>
      <w:tblStyleRowBandSize w:val="1"/>
      <w:tblStyleColBandSize w:val="1"/>
      <w:tblBorders>
        <w:top w:val="single" w:sz="4" w:space="0" w:color="4F0810" w:themeColor="accent1"/>
        <w:left w:val="single" w:sz="4" w:space="0" w:color="4F0810" w:themeColor="accent1"/>
        <w:bottom w:val="single" w:sz="4" w:space="0" w:color="4F0810" w:themeColor="accent1"/>
        <w:right w:val="single" w:sz="4" w:space="0" w:color="4F0810" w:themeColor="accent1"/>
        <w:insideH w:val="single" w:sz="4" w:space="0" w:color="4F0810" w:themeColor="accent1"/>
        <w:insideV w:val="single" w:sz="4" w:space="0" w:color="4F0810" w:themeColor="accent1"/>
      </w:tblBorders>
    </w:tblPr>
    <w:tblStylePr w:type="firstRow">
      <w:rPr>
        <w:b/>
        <w:bCs/>
        <w:color w:val="FFFFFF" w:themeColor="background1"/>
      </w:rPr>
      <w:tblPr/>
      <w:tcPr>
        <w:shd w:val="clear" w:color="auto" w:fill="4F0810" w:themeFill="accent1"/>
      </w:tcPr>
    </w:tblStylePr>
    <w:tblStylePr w:type="lastRow">
      <w:rPr>
        <w:b/>
        <w:bCs/>
      </w:rPr>
      <w:tblPr/>
      <w:tcPr>
        <w:tcBorders>
          <w:top w:val="single" w:sz="18" w:space="0" w:color="B7B09C" w:themeColor="accent4"/>
        </w:tcBorders>
      </w:tcPr>
    </w:tblStylePr>
    <w:tblStylePr w:type="firstCol">
      <w:rPr>
        <w:b/>
        <w:bCs/>
      </w:rPr>
    </w:tblStylePr>
    <w:tblStylePr w:type="lastCol">
      <w:rPr>
        <w:b/>
        <w:bCs/>
      </w:rPr>
    </w:tblStylePr>
    <w:tblStylePr w:type="band1Vert">
      <w:tblPr/>
      <w:tcPr>
        <w:shd w:val="clear" w:color="auto" w:fill="F0EFEB" w:themeFill="accent4" w:themeFillTint="33"/>
      </w:tcPr>
    </w:tblStylePr>
    <w:tblStylePr w:type="band1Horz">
      <w:tblPr/>
      <w:tcPr>
        <w:shd w:val="clear" w:color="auto" w:fill="E1E1E2"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E30F56" w:themeColor="accent3" w:themeTint="99"/>
        <w:left w:val="single" w:sz="4" w:space="0" w:color="E30F56" w:themeColor="accent3" w:themeTint="99"/>
        <w:bottom w:val="single" w:sz="4" w:space="0" w:color="E30F56" w:themeColor="accent3" w:themeTint="99"/>
        <w:right w:val="single" w:sz="4" w:space="0" w:color="E30F56" w:themeColor="accent3" w:themeTint="99"/>
        <w:insideH w:val="single" w:sz="4" w:space="0" w:color="E30F56" w:themeColor="accent3" w:themeTint="99"/>
        <w:insideV w:val="single" w:sz="4" w:space="0" w:color="E30F56" w:themeColor="accent3" w:themeTint="99"/>
      </w:tblBorders>
    </w:tblPr>
    <w:tblStylePr w:type="firstRow">
      <w:rPr>
        <w:b/>
        <w:bCs/>
        <w:color w:val="FFFFFF" w:themeColor="background1"/>
      </w:rPr>
      <w:tblPr/>
      <w:tcPr>
        <w:tcBorders>
          <w:top w:val="single" w:sz="4" w:space="0" w:color="3D0417" w:themeColor="accent3"/>
          <w:left w:val="single" w:sz="4" w:space="0" w:color="3D0417" w:themeColor="accent3"/>
          <w:bottom w:val="single" w:sz="4" w:space="0" w:color="3D0417" w:themeColor="accent3"/>
          <w:right w:val="single" w:sz="4" w:space="0" w:color="3D0417" w:themeColor="accent3"/>
          <w:insideH w:val="nil"/>
          <w:insideV w:val="nil"/>
        </w:tcBorders>
        <w:shd w:val="clear" w:color="auto" w:fill="3D0417" w:themeFill="accent3"/>
      </w:tcPr>
    </w:tblStylePr>
    <w:tblStylePr w:type="lastRow">
      <w:rPr>
        <w:b/>
        <w:bCs/>
      </w:rPr>
      <w:tblPr/>
      <w:tcPr>
        <w:tcBorders>
          <w:top w:val="double" w:sz="4" w:space="0" w:color="3D0417" w:themeColor="accent3"/>
        </w:tcBorders>
      </w:tcPr>
    </w:tblStylePr>
    <w:tblStylePr w:type="firstCol">
      <w:rPr>
        <w:b/>
        <w:bCs/>
      </w:rPr>
    </w:tblStylePr>
    <w:tblStylePr w:type="lastCol">
      <w:rPr>
        <w:b/>
        <w:bCs/>
      </w:rPr>
    </w:tblStylePr>
    <w:tblStylePr w:type="band1Vert">
      <w:tblPr/>
      <w:tcPr>
        <w:shd w:val="clear" w:color="auto" w:fill="F9ABC5" w:themeFill="accent3" w:themeFillTint="33"/>
      </w:tcPr>
    </w:tblStylePr>
    <w:tblStylePr w:type="band1Horz">
      <w:tblPr/>
      <w:tcPr>
        <w:shd w:val="clear" w:color="auto" w:fill="F9ABC5" w:themeFill="accent3" w:themeFillTint="33"/>
      </w:tcPr>
    </w:tblStylePr>
  </w:style>
  <w:style w:type="paragraph" w:customStyle="1" w:styleId="Authoranddate">
    <w:name w:val="Author and date"/>
    <w:basedOn w:val="Subtitle"/>
    <w:link w:val="AuthoranddateChar"/>
    <w:qFormat/>
    <w:rsid w:val="000C1609"/>
    <w:rPr>
      <w:color w:val="4F0810" w:themeColor="accent1"/>
      <w:szCs w:val="40"/>
    </w:rPr>
  </w:style>
  <w:style w:type="character" w:customStyle="1" w:styleId="AuthoranddateChar">
    <w:name w:val="Author and date Char"/>
    <w:basedOn w:val="SubtitleChar"/>
    <w:link w:val="Authoranddate"/>
    <w:rsid w:val="000C1609"/>
    <w:rPr>
      <w:rFonts w:ascii="Times New Roman" w:eastAsiaTheme="minorEastAsia" w:hAnsi="Times New Roman" w:cs="Times New Roman"/>
      <w:color w:val="4F0810" w:themeColor="accent1"/>
      <w:sz w:val="40"/>
      <w:szCs w:val="40"/>
      <w:lang w:val="en-GB"/>
    </w:rPr>
  </w:style>
  <w:style w:type="character" w:customStyle="1" w:styleId="Heading7Char">
    <w:name w:val="Heading 7 Char"/>
    <w:basedOn w:val="DefaultParagraphFont"/>
    <w:link w:val="Heading7"/>
    <w:uiPriority w:val="9"/>
    <w:rsid w:val="004C2812"/>
    <w:rPr>
      <w:rFonts w:asciiTheme="majorHAnsi" w:eastAsiaTheme="majorEastAsia" w:hAnsiTheme="majorHAnsi" w:cstheme="majorBidi"/>
      <w:i/>
      <w:iCs/>
      <w:color w:val="404040" w:themeColor="text1" w:themeTint="BF"/>
      <w:lang w:val="en-US"/>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B7B09C" w:themeColor="accent4"/>
        <w:left w:val="single" w:sz="4" w:space="0" w:color="B7B09C" w:themeColor="accent4"/>
        <w:bottom w:val="single" w:sz="4" w:space="0" w:color="B7B09C" w:themeColor="accent4"/>
        <w:right w:val="single" w:sz="4" w:space="0" w:color="B7B09C" w:themeColor="accent4"/>
      </w:tblBorders>
    </w:tblPr>
    <w:tblStylePr w:type="firstRow">
      <w:rPr>
        <w:b/>
        <w:bCs/>
        <w:color w:val="FFFFFF" w:themeColor="background1"/>
      </w:rPr>
      <w:tblPr/>
      <w:tcPr>
        <w:shd w:val="clear" w:color="auto" w:fill="B7B09C" w:themeFill="accent4"/>
      </w:tcPr>
    </w:tblStylePr>
    <w:tblStylePr w:type="lastRow">
      <w:rPr>
        <w:b/>
        <w:bCs/>
      </w:rPr>
      <w:tblPr/>
      <w:tcPr>
        <w:tcBorders>
          <w:top w:val="double" w:sz="4" w:space="0" w:color="B7B09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B09C" w:themeColor="accent4"/>
          <w:right w:val="single" w:sz="4" w:space="0" w:color="B7B09C" w:themeColor="accent4"/>
        </w:tcBorders>
      </w:tcPr>
    </w:tblStylePr>
    <w:tblStylePr w:type="band1Horz">
      <w:tblPr/>
      <w:tcPr>
        <w:tcBorders>
          <w:top w:val="single" w:sz="4" w:space="0" w:color="B7B09C" w:themeColor="accent4"/>
          <w:bottom w:val="single" w:sz="4" w:space="0" w:color="B7B09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B09C" w:themeColor="accent4"/>
          <w:left w:val="nil"/>
        </w:tcBorders>
      </w:tcPr>
    </w:tblStylePr>
    <w:tblStylePr w:type="swCell">
      <w:tblPr/>
      <w:tcPr>
        <w:tcBorders>
          <w:top w:val="double" w:sz="4" w:space="0" w:color="B7B09C" w:themeColor="accent4"/>
          <w:right w:val="nil"/>
        </w:tcBorders>
      </w:tcPr>
    </w:tblStylePr>
  </w:style>
  <w:style w:type="paragraph" w:styleId="TOC4">
    <w:name w:val="toc 4"/>
    <w:basedOn w:val="Normal"/>
    <w:next w:val="Normal"/>
    <w:autoRedefine/>
    <w:uiPriority w:val="39"/>
    <w:unhideWhenUsed/>
    <w:rsid w:val="00DC7DE5"/>
    <w:pPr>
      <w:spacing w:after="100"/>
      <w:ind w:left="567"/>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aliases w:val="NMI-List Bullet"/>
    <w:basedOn w:val="Normal"/>
    <w:uiPriority w:val="99"/>
    <w:unhideWhenUsed/>
    <w:qFormat/>
    <w:rsid w:val="00870257"/>
    <w:pPr>
      <w:numPr>
        <w:numId w:val="1"/>
      </w:numPr>
      <w:contextualSpacing/>
    </w:pPr>
    <w:rPr>
      <w:rFonts w:asciiTheme="minorHAnsi" w:hAnsiTheme="minorHAnsi"/>
      <w:sz w:val="20"/>
      <w:szCs w:val="20"/>
      <w:lang w:val="en-AU"/>
    </w:rPr>
  </w:style>
  <w:style w:type="paragraph" w:styleId="ListBullet2">
    <w:name w:val="List Bullet 2"/>
    <w:basedOn w:val="Normal"/>
    <w:uiPriority w:val="99"/>
    <w:semiHidden/>
    <w:unhideWhenUsed/>
    <w:rsid w:val="00703734"/>
    <w:pPr>
      <w:numPr>
        <w:numId w:val="2"/>
      </w:numPr>
      <w:ind w:left="567" w:hanging="567"/>
      <w:contextualSpacing/>
    </w:pPr>
  </w:style>
  <w:style w:type="character" w:customStyle="1" w:styleId="Heading8Char">
    <w:name w:val="Heading 8 Char"/>
    <w:basedOn w:val="DefaultParagraphFont"/>
    <w:link w:val="Heading8"/>
    <w:uiPriority w:val="9"/>
    <w:rsid w:val="004C2812"/>
    <w:rPr>
      <w:rFonts w:asciiTheme="majorHAnsi" w:eastAsiaTheme="majorEastAsia" w:hAnsiTheme="majorHAnsi" w:cstheme="majorBidi"/>
      <w:color w:val="404040" w:themeColor="text1" w:themeTint="BF"/>
      <w:szCs w:val="20"/>
      <w:lang w:val="en-US"/>
    </w:rPr>
  </w:style>
  <w:style w:type="character" w:styleId="CommentReference">
    <w:name w:val="annotation reference"/>
    <w:basedOn w:val="DefaultParagraphFont"/>
    <w:uiPriority w:val="99"/>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Title">
    <w:name w:val="Title"/>
    <w:basedOn w:val="Normal"/>
    <w:next w:val="Normal"/>
    <w:link w:val="TitleChar"/>
    <w:uiPriority w:val="10"/>
    <w:qFormat/>
    <w:rsid w:val="00AB4B3C"/>
    <w:pPr>
      <w:spacing w:after="360"/>
      <w:jc w:val="center"/>
      <w:outlineLvl w:val="0"/>
    </w:pPr>
    <w:rPr>
      <w:rFonts w:eastAsiaTheme="minorHAnsi" w:cstheme="minorBidi"/>
      <w:b/>
      <w:sz w:val="28"/>
      <w:szCs w:val="28"/>
    </w:rPr>
  </w:style>
  <w:style w:type="character" w:customStyle="1" w:styleId="TitleChar">
    <w:name w:val="Title Char"/>
    <w:basedOn w:val="DefaultParagraphFont"/>
    <w:link w:val="Title"/>
    <w:uiPriority w:val="10"/>
    <w:rsid w:val="00AB4B3C"/>
    <w:rPr>
      <w:rFonts w:ascii="Times New Roman" w:hAnsi="Times New Roman"/>
      <w:b/>
      <w:sz w:val="28"/>
      <w:szCs w:val="28"/>
      <w:lang w:val="en-GB"/>
    </w:rPr>
  </w:style>
  <w:style w:type="paragraph" w:styleId="NormalWeb">
    <w:name w:val="Normal (Web)"/>
    <w:basedOn w:val="Normal"/>
    <w:uiPriority w:val="99"/>
    <w:semiHidden/>
    <w:unhideWhenUsed/>
    <w:rsid w:val="00BA0B22"/>
    <w:pPr>
      <w:spacing w:before="100" w:beforeAutospacing="1" w:after="100" w:afterAutospacing="1"/>
    </w:pPr>
    <w:rPr>
      <w:rFonts w:eastAsia="Times New Roman"/>
      <w:sz w:val="24"/>
      <w:szCs w:val="24"/>
      <w:lang w:eastAsia="en-AU"/>
    </w:rPr>
  </w:style>
  <w:style w:type="paragraph" w:styleId="Revision">
    <w:name w:val="Revision"/>
    <w:hidden/>
    <w:uiPriority w:val="99"/>
    <w:semiHidden/>
    <w:rsid w:val="00AD473E"/>
    <w:pPr>
      <w:spacing w:after="0" w:line="240" w:lineRule="auto"/>
    </w:pPr>
    <w:rPr>
      <w:sz w:val="20"/>
    </w:rPr>
  </w:style>
  <w:style w:type="table" w:styleId="ListTable3-Accent1">
    <w:name w:val="List Table 3 Accent 1"/>
    <w:basedOn w:val="TableNormal"/>
    <w:uiPriority w:val="48"/>
    <w:rsid w:val="005D19B8"/>
    <w:pPr>
      <w:spacing w:after="0" w:line="240" w:lineRule="auto"/>
    </w:pPr>
    <w:tblPr>
      <w:tblStyleRowBandSize w:val="1"/>
      <w:tblStyleColBandSize w:val="1"/>
      <w:tblBorders>
        <w:top w:val="single" w:sz="4" w:space="0" w:color="4F0810" w:themeColor="accent1"/>
        <w:left w:val="single" w:sz="4" w:space="0" w:color="4F0810" w:themeColor="accent1"/>
        <w:bottom w:val="single" w:sz="4" w:space="0" w:color="4F0810" w:themeColor="accent1"/>
        <w:right w:val="single" w:sz="4" w:space="0" w:color="4F0810" w:themeColor="accent1"/>
      </w:tblBorders>
    </w:tblPr>
    <w:tblStylePr w:type="firstRow">
      <w:rPr>
        <w:b/>
        <w:bCs/>
        <w:color w:val="FFFFFF" w:themeColor="background1"/>
      </w:rPr>
      <w:tblPr/>
      <w:tcPr>
        <w:shd w:val="clear" w:color="auto" w:fill="4F0810" w:themeFill="accent1"/>
      </w:tcPr>
    </w:tblStylePr>
    <w:tblStylePr w:type="lastRow">
      <w:rPr>
        <w:b/>
        <w:bCs/>
      </w:rPr>
      <w:tblPr/>
      <w:tcPr>
        <w:tcBorders>
          <w:top w:val="double" w:sz="4" w:space="0" w:color="4F081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810" w:themeColor="accent1"/>
          <w:right w:val="single" w:sz="4" w:space="0" w:color="4F0810" w:themeColor="accent1"/>
        </w:tcBorders>
      </w:tcPr>
    </w:tblStylePr>
    <w:tblStylePr w:type="band1Horz">
      <w:tblPr/>
      <w:tcPr>
        <w:tcBorders>
          <w:top w:val="single" w:sz="4" w:space="0" w:color="4F0810" w:themeColor="accent1"/>
          <w:bottom w:val="single" w:sz="4" w:space="0" w:color="4F081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810" w:themeColor="accent1"/>
          <w:left w:val="nil"/>
        </w:tcBorders>
      </w:tcPr>
    </w:tblStylePr>
    <w:tblStylePr w:type="swCell">
      <w:tblPr/>
      <w:tcPr>
        <w:tcBorders>
          <w:top w:val="double" w:sz="4" w:space="0" w:color="4F0810" w:themeColor="accent1"/>
          <w:right w:val="nil"/>
        </w:tcBorders>
      </w:tcPr>
    </w:tblStylePr>
  </w:style>
  <w:style w:type="table" w:styleId="LightList">
    <w:name w:val="Light List"/>
    <w:basedOn w:val="TableNormal"/>
    <w:uiPriority w:val="61"/>
    <w:rsid w:val="00FE437D"/>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MI-Tablecolumnheading">
    <w:name w:val="NMI-Table column heading"/>
    <w:basedOn w:val="NMI-normal"/>
    <w:link w:val="NMI-TablecolumnheadingChar"/>
    <w:qFormat/>
    <w:rsid w:val="00870257"/>
    <w:rPr>
      <w:b/>
      <w:color w:val="FFFFFF" w:themeColor="background1"/>
    </w:rPr>
  </w:style>
  <w:style w:type="character" w:customStyle="1" w:styleId="NMI-TablecolumnheadingChar">
    <w:name w:val="NMI-Table column heading Char"/>
    <w:basedOn w:val="DefaultParagraphFont"/>
    <w:link w:val="NMI-Tablecolumnheading"/>
    <w:rsid w:val="00870257"/>
    <w:rPr>
      <w:rFonts w:eastAsia="Arial" w:cs="Times New Roman"/>
      <w:b/>
      <w:color w:val="FFFFFF" w:themeColor="background1"/>
      <w:sz w:val="20"/>
    </w:rPr>
  </w:style>
  <w:style w:type="character" w:customStyle="1" w:styleId="Heading9Char">
    <w:name w:val="Heading 9 Char"/>
    <w:basedOn w:val="DefaultParagraphFont"/>
    <w:link w:val="Heading9"/>
    <w:uiPriority w:val="9"/>
    <w:rsid w:val="004C2812"/>
    <w:rPr>
      <w:rFonts w:asciiTheme="majorHAnsi" w:eastAsiaTheme="majorEastAsia" w:hAnsiTheme="majorHAnsi" w:cstheme="majorBidi"/>
      <w:i/>
      <w:iCs/>
      <w:color w:val="404040" w:themeColor="text1" w:themeTint="BF"/>
      <w:szCs w:val="20"/>
      <w:lang w:val="en-US"/>
    </w:rPr>
  </w:style>
  <w:style w:type="numbering" w:customStyle="1" w:styleId="Formatvorlage1">
    <w:name w:val="Formatvorlage1"/>
    <w:uiPriority w:val="99"/>
    <w:rsid w:val="007336F2"/>
    <w:pPr>
      <w:numPr>
        <w:numId w:val="3"/>
      </w:numPr>
    </w:pPr>
  </w:style>
  <w:style w:type="paragraph" w:styleId="TOC6">
    <w:name w:val="toc 6"/>
    <w:basedOn w:val="Normal"/>
    <w:next w:val="Normal"/>
    <w:autoRedefine/>
    <w:uiPriority w:val="39"/>
    <w:unhideWhenUsed/>
    <w:rsid w:val="007336F2"/>
    <w:pPr>
      <w:spacing w:after="100" w:line="276" w:lineRule="auto"/>
      <w:ind w:left="1100"/>
      <w:jc w:val="both"/>
    </w:pPr>
    <w:rPr>
      <w:rFonts w:eastAsiaTheme="minorEastAsia"/>
      <w:lang w:eastAsia="en-GB"/>
    </w:rPr>
  </w:style>
  <w:style w:type="paragraph" w:styleId="TOC7">
    <w:name w:val="toc 7"/>
    <w:basedOn w:val="Normal"/>
    <w:next w:val="Normal"/>
    <w:autoRedefine/>
    <w:uiPriority w:val="39"/>
    <w:unhideWhenUsed/>
    <w:rsid w:val="007336F2"/>
    <w:pPr>
      <w:spacing w:after="100" w:line="276" w:lineRule="auto"/>
      <w:ind w:left="1320"/>
      <w:jc w:val="both"/>
    </w:pPr>
    <w:rPr>
      <w:rFonts w:eastAsiaTheme="minorEastAsia"/>
      <w:lang w:eastAsia="en-GB"/>
    </w:rPr>
  </w:style>
  <w:style w:type="paragraph" w:styleId="TOC8">
    <w:name w:val="toc 8"/>
    <w:basedOn w:val="Normal"/>
    <w:next w:val="Normal"/>
    <w:autoRedefine/>
    <w:uiPriority w:val="39"/>
    <w:unhideWhenUsed/>
    <w:rsid w:val="007336F2"/>
    <w:pPr>
      <w:spacing w:after="100" w:line="276" w:lineRule="auto"/>
      <w:ind w:left="1540"/>
      <w:jc w:val="both"/>
    </w:pPr>
    <w:rPr>
      <w:rFonts w:eastAsiaTheme="minorEastAsia"/>
      <w:lang w:eastAsia="en-GB"/>
    </w:rPr>
  </w:style>
  <w:style w:type="paragraph" w:styleId="TOC9">
    <w:name w:val="toc 9"/>
    <w:basedOn w:val="Normal"/>
    <w:next w:val="Normal"/>
    <w:autoRedefine/>
    <w:uiPriority w:val="39"/>
    <w:unhideWhenUsed/>
    <w:rsid w:val="007336F2"/>
    <w:pPr>
      <w:tabs>
        <w:tab w:val="left" w:pos="1100"/>
        <w:tab w:val="right" w:leader="dot" w:pos="9231"/>
      </w:tabs>
      <w:spacing w:after="0"/>
      <w:jc w:val="both"/>
    </w:pPr>
    <w:rPr>
      <w:rFonts w:eastAsiaTheme="minorEastAsia"/>
      <w:lang w:eastAsia="en-GB"/>
    </w:rPr>
  </w:style>
  <w:style w:type="paragraph" w:customStyle="1" w:styleId="Default">
    <w:name w:val="Default"/>
    <w:rsid w:val="007336F2"/>
    <w:pPr>
      <w:autoSpaceDE w:val="0"/>
      <w:autoSpaceDN w:val="0"/>
      <w:adjustRightInd w:val="0"/>
      <w:spacing w:after="0" w:line="240" w:lineRule="auto"/>
    </w:pPr>
    <w:rPr>
      <w:rFonts w:ascii="Arial Black" w:hAnsi="Arial Black" w:cs="Arial Black"/>
      <w:color w:val="000000"/>
      <w:sz w:val="24"/>
      <w:szCs w:val="24"/>
      <w:lang w:val="en-GB"/>
    </w:rPr>
  </w:style>
  <w:style w:type="paragraph" w:styleId="FootnoteText">
    <w:name w:val="footnote text"/>
    <w:basedOn w:val="Normal"/>
    <w:link w:val="FootnoteTextChar"/>
    <w:uiPriority w:val="99"/>
    <w:semiHidden/>
    <w:unhideWhenUsed/>
    <w:rsid w:val="007336F2"/>
    <w:pPr>
      <w:spacing w:after="0"/>
      <w:ind w:left="754" w:hanging="357"/>
      <w:jc w:val="both"/>
    </w:pPr>
    <w:rPr>
      <w:spacing w:val="1"/>
      <w:szCs w:val="20"/>
    </w:rPr>
  </w:style>
  <w:style w:type="character" w:customStyle="1" w:styleId="FootnoteTextChar">
    <w:name w:val="Footnote Text Char"/>
    <w:basedOn w:val="DefaultParagraphFont"/>
    <w:link w:val="FootnoteText"/>
    <w:uiPriority w:val="99"/>
    <w:semiHidden/>
    <w:rsid w:val="007336F2"/>
    <w:rPr>
      <w:rFonts w:ascii="Times New Roman" w:eastAsia="Calibri" w:hAnsi="Times New Roman" w:cs="Times New Roman"/>
      <w:spacing w:val="1"/>
      <w:szCs w:val="20"/>
      <w:lang w:val="en-GB"/>
    </w:rPr>
  </w:style>
  <w:style w:type="character" w:styleId="FootnoteReference">
    <w:name w:val="footnote reference"/>
    <w:basedOn w:val="DefaultParagraphFont"/>
    <w:uiPriority w:val="99"/>
    <w:semiHidden/>
    <w:unhideWhenUsed/>
    <w:rsid w:val="007336F2"/>
    <w:rPr>
      <w:vertAlign w:val="superscript"/>
    </w:rPr>
  </w:style>
  <w:style w:type="paragraph" w:styleId="BodyText">
    <w:name w:val="Body Text"/>
    <w:basedOn w:val="Normal"/>
    <w:link w:val="BodyTextChar"/>
    <w:uiPriority w:val="1"/>
    <w:rsid w:val="007336F2"/>
    <w:pPr>
      <w:widowControl w:val="0"/>
      <w:autoSpaceDE w:val="0"/>
      <w:autoSpaceDN w:val="0"/>
      <w:adjustRightInd w:val="0"/>
      <w:spacing w:after="0"/>
      <w:ind w:left="136"/>
      <w:jc w:val="both"/>
    </w:pPr>
    <w:rPr>
      <w:rFonts w:eastAsia="Times New Roman"/>
      <w:lang w:eastAsia="en-GB"/>
    </w:rPr>
  </w:style>
  <w:style w:type="character" w:customStyle="1" w:styleId="BodyTextChar">
    <w:name w:val="Body Text Char"/>
    <w:basedOn w:val="DefaultParagraphFont"/>
    <w:link w:val="BodyText"/>
    <w:uiPriority w:val="99"/>
    <w:rsid w:val="007336F2"/>
    <w:rPr>
      <w:rFonts w:ascii="Times New Roman" w:eastAsia="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7336F2"/>
    <w:rPr>
      <w:color w:val="605E5C"/>
      <w:shd w:val="clear" w:color="auto" w:fill="E1DFDD"/>
    </w:rPr>
  </w:style>
  <w:style w:type="table" w:customStyle="1" w:styleId="Tabellenraster1">
    <w:name w:val="Tabellenraster1"/>
    <w:basedOn w:val="TableNormal"/>
    <w:next w:val="TableGrid"/>
    <w:uiPriority w:val="59"/>
    <w:rsid w:val="007336F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336F2"/>
  </w:style>
  <w:style w:type="table" w:customStyle="1" w:styleId="Grilledutableau1">
    <w:name w:val="Grille du tableau1"/>
    <w:basedOn w:val="TableNormal"/>
    <w:next w:val="TableGrid"/>
    <w:uiPriority w:val="39"/>
    <w:rsid w:val="007336F2"/>
    <w:pPr>
      <w:spacing w:after="0" w:line="240" w:lineRule="auto"/>
    </w:pPr>
    <w:rPr>
      <w:rFonts w:ascii="Times New Roman" w:hAnsi="Times New Roman" w:cs="Times New Roman"/>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7336F2"/>
    <w:rPr>
      <w:color w:val="605E5C"/>
      <w:shd w:val="clear" w:color="auto" w:fill="E1DFDD"/>
    </w:rPr>
  </w:style>
  <w:style w:type="character" w:customStyle="1" w:styleId="NichtaufgelsteErwhnung2">
    <w:name w:val="Nicht aufgelöste Erwähnung2"/>
    <w:basedOn w:val="DefaultParagraphFont"/>
    <w:uiPriority w:val="99"/>
    <w:semiHidden/>
    <w:unhideWhenUsed/>
    <w:rsid w:val="007336F2"/>
    <w:rPr>
      <w:color w:val="605E5C"/>
      <w:shd w:val="clear" w:color="auto" w:fill="E1DFDD"/>
    </w:rPr>
  </w:style>
  <w:style w:type="paragraph" w:customStyle="1" w:styleId="Tablecaption">
    <w:name w:val="Table caption"/>
    <w:basedOn w:val="Normal"/>
    <w:link w:val="TablecaptionChar"/>
    <w:rsid w:val="007336F2"/>
    <w:pPr>
      <w:spacing w:before="360" w:after="240"/>
      <w:jc w:val="center"/>
    </w:pPr>
    <w:rPr>
      <w:rFonts w:eastAsia="Times New Roman"/>
      <w:b/>
      <w:szCs w:val="20"/>
    </w:rPr>
  </w:style>
  <w:style w:type="character" w:customStyle="1" w:styleId="TablecaptionChar">
    <w:name w:val="Table caption Char"/>
    <w:basedOn w:val="DefaultParagraphFont"/>
    <w:link w:val="Tablecaption"/>
    <w:rsid w:val="007336F2"/>
    <w:rPr>
      <w:rFonts w:ascii="Times New Roman" w:eastAsia="Times New Roman" w:hAnsi="Times New Roman" w:cs="Times New Roman"/>
      <w:b/>
      <w:szCs w:val="20"/>
      <w:lang w:val="en-GB"/>
    </w:rPr>
  </w:style>
  <w:style w:type="character" w:customStyle="1" w:styleId="NichtaufgelsteErwhnung3">
    <w:name w:val="Nicht aufgelöste Erwähnung3"/>
    <w:basedOn w:val="DefaultParagraphFont"/>
    <w:uiPriority w:val="99"/>
    <w:semiHidden/>
    <w:unhideWhenUsed/>
    <w:rsid w:val="007336F2"/>
    <w:rPr>
      <w:color w:val="605E5C"/>
      <w:shd w:val="clear" w:color="auto" w:fill="E1DFDD"/>
    </w:rPr>
  </w:style>
  <w:style w:type="paragraph" w:customStyle="1" w:styleId="Number1">
    <w:name w:val="Number 1"/>
    <w:basedOn w:val="ListParagraph"/>
    <w:link w:val="Number1Char"/>
    <w:qFormat/>
    <w:rsid w:val="004C2812"/>
    <w:pPr>
      <w:numPr>
        <w:numId w:val="8"/>
      </w:numPr>
      <w:spacing w:before="360" w:after="240"/>
    </w:pPr>
  </w:style>
  <w:style w:type="paragraph" w:customStyle="1" w:styleId="Number2">
    <w:name w:val="Number 2"/>
    <w:basedOn w:val="ListParagraph"/>
    <w:link w:val="Number2Char"/>
    <w:qFormat/>
    <w:rsid w:val="004C2812"/>
    <w:pPr>
      <w:numPr>
        <w:numId w:val="0"/>
      </w:numPr>
      <w:tabs>
        <w:tab w:val="num" w:pos="567"/>
      </w:tabs>
      <w:ind w:left="851" w:hanging="851"/>
    </w:pPr>
  </w:style>
  <w:style w:type="character" w:customStyle="1" w:styleId="Number1Char">
    <w:name w:val="Number 1 Char"/>
    <w:basedOn w:val="DefaultParagraphFont"/>
    <w:link w:val="Number1"/>
    <w:rsid w:val="004C2812"/>
    <w:rPr>
      <w:rFonts w:ascii="Times New Roman" w:hAnsi="Times New Roman"/>
      <w:lang w:val="en-GB"/>
    </w:rPr>
  </w:style>
  <w:style w:type="paragraph" w:customStyle="1" w:styleId="Number3">
    <w:name w:val="Number 3"/>
    <w:basedOn w:val="ListParagraph"/>
    <w:link w:val="Number3Char"/>
    <w:qFormat/>
    <w:rsid w:val="004C2812"/>
    <w:pPr>
      <w:numPr>
        <w:numId w:val="0"/>
      </w:numPr>
      <w:tabs>
        <w:tab w:val="num" w:pos="851"/>
      </w:tabs>
      <w:ind w:left="851" w:hanging="851"/>
    </w:pPr>
  </w:style>
  <w:style w:type="character" w:customStyle="1" w:styleId="ListParagraphChar">
    <w:name w:val="List Paragraph Char"/>
    <w:basedOn w:val="DefaultParagraphFont"/>
    <w:link w:val="ListParagraph"/>
    <w:uiPriority w:val="34"/>
    <w:rsid w:val="004C2812"/>
    <w:rPr>
      <w:rFonts w:ascii="Times New Roman" w:hAnsi="Times New Roman"/>
      <w:lang w:val="en-GB"/>
    </w:rPr>
  </w:style>
  <w:style w:type="character" w:customStyle="1" w:styleId="Number2Char">
    <w:name w:val="Number 2 Char"/>
    <w:basedOn w:val="ListParagraphChar"/>
    <w:link w:val="Number2"/>
    <w:rsid w:val="004C2812"/>
    <w:rPr>
      <w:rFonts w:ascii="Times New Roman" w:hAnsi="Times New Roman"/>
      <w:lang w:val="en-GB"/>
    </w:rPr>
  </w:style>
  <w:style w:type="paragraph" w:customStyle="1" w:styleId="Number4">
    <w:name w:val="Number 4"/>
    <w:basedOn w:val="Number3"/>
    <w:link w:val="Number4Char"/>
    <w:qFormat/>
    <w:rsid w:val="004C2812"/>
    <w:pPr>
      <w:numPr>
        <w:ilvl w:val="3"/>
      </w:numPr>
      <w:tabs>
        <w:tab w:val="num" w:pos="851"/>
      </w:tabs>
      <w:ind w:left="851" w:hanging="851"/>
    </w:pPr>
  </w:style>
  <w:style w:type="character" w:customStyle="1" w:styleId="Number3Char">
    <w:name w:val="Number 3 Char"/>
    <w:basedOn w:val="ListParagraphChar"/>
    <w:link w:val="Number3"/>
    <w:rsid w:val="004C2812"/>
    <w:rPr>
      <w:rFonts w:ascii="Times New Roman" w:hAnsi="Times New Roman"/>
      <w:lang w:val="en-GB"/>
    </w:rPr>
  </w:style>
  <w:style w:type="character" w:customStyle="1" w:styleId="Number4Char">
    <w:name w:val="Number 4 Char"/>
    <w:basedOn w:val="Number3Char"/>
    <w:link w:val="Number4"/>
    <w:rsid w:val="004C2812"/>
    <w:rPr>
      <w:rFonts w:ascii="Times New Roman" w:hAnsi="Times New Roman"/>
      <w:lang w:val="en-GB"/>
    </w:rPr>
  </w:style>
  <w:style w:type="paragraph" w:customStyle="1" w:styleId="Notes">
    <w:name w:val="Notes"/>
    <w:basedOn w:val="Normal"/>
    <w:link w:val="NotesChar"/>
    <w:qFormat/>
    <w:rsid w:val="00C71A64"/>
    <w:pPr>
      <w:ind w:left="709" w:hanging="709"/>
    </w:pPr>
    <w:rPr>
      <w:rFonts w:eastAsiaTheme="minorHAnsi" w:cstheme="minorBidi"/>
      <w:iCs/>
      <w:szCs w:val="20"/>
    </w:rPr>
  </w:style>
  <w:style w:type="character" w:customStyle="1" w:styleId="NotesChar">
    <w:name w:val="Notes Char"/>
    <w:basedOn w:val="DefaultParagraphFont"/>
    <w:link w:val="Notes"/>
    <w:rsid w:val="00C71A64"/>
    <w:rPr>
      <w:rFonts w:ascii="Times New Roman" w:hAnsi="Times New Roman"/>
      <w:iCs/>
      <w:szCs w:val="20"/>
      <w:lang w:val="en-GB"/>
    </w:rPr>
  </w:style>
  <w:style w:type="paragraph" w:customStyle="1" w:styleId="pubNormal">
    <w:name w:val="pub_Normal"/>
    <w:link w:val="pubNormalChar"/>
    <w:qFormat/>
    <w:rsid w:val="007336F2"/>
    <w:pPr>
      <w:spacing w:before="120" w:after="0" w:line="240" w:lineRule="auto"/>
      <w:jc w:val="both"/>
    </w:pPr>
    <w:rPr>
      <w:rFonts w:ascii="Times New Roman" w:hAnsi="Times New Roman" w:cs="Times New Roman"/>
      <w:noProof/>
      <w:lang w:val="en-GB"/>
    </w:rPr>
  </w:style>
  <w:style w:type="character" w:customStyle="1" w:styleId="pubNormalChar">
    <w:name w:val="pub_Normal Char"/>
    <w:basedOn w:val="DefaultParagraphFont"/>
    <w:link w:val="pubNormal"/>
    <w:rsid w:val="007336F2"/>
    <w:rPr>
      <w:rFonts w:ascii="Times New Roman" w:hAnsi="Times New Roman" w:cs="Times New Roman"/>
      <w:noProof/>
      <w:lang w:val="en-GB"/>
    </w:rPr>
  </w:style>
  <w:style w:type="paragraph" w:customStyle="1" w:styleId="bold-standard">
    <w:name w:val="bold-standard"/>
    <w:basedOn w:val="Normal"/>
    <w:link w:val="bold-standardZchn"/>
    <w:qFormat/>
    <w:rsid w:val="007336F2"/>
    <w:pPr>
      <w:jc w:val="both"/>
    </w:pPr>
    <w:rPr>
      <w:b/>
      <w:bCs/>
      <w:lang w:val="en-US"/>
    </w:rPr>
  </w:style>
  <w:style w:type="character" w:customStyle="1" w:styleId="bold-standardZchn">
    <w:name w:val="bold-standard Zchn"/>
    <w:basedOn w:val="DefaultParagraphFont"/>
    <w:link w:val="bold-standard"/>
    <w:rsid w:val="007336F2"/>
    <w:rPr>
      <w:rFonts w:ascii="Times New Roman" w:hAnsi="Times New Roman"/>
      <w:b/>
      <w:bCs/>
      <w:lang w:val="en-US"/>
    </w:rPr>
  </w:style>
  <w:style w:type="table" w:customStyle="1" w:styleId="Style11">
    <w:name w:val="Style11"/>
    <w:basedOn w:val="TableNormal"/>
    <w:uiPriority w:val="99"/>
    <w:rsid w:val="007336F2"/>
    <w:pPr>
      <w:spacing w:after="0" w:line="240" w:lineRule="auto"/>
    </w:pPr>
    <w:rPr>
      <w:rFonts w:ascii="Arial" w:eastAsia="Calibri" w:hAnsi="Arial" w:cs="Times New Roman"/>
      <w:color w:val="000000"/>
      <w:sz w:val="20"/>
    </w:rPr>
    <w:tblPr>
      <w:tblBorders>
        <w:bottom w:val="single" w:sz="2" w:space="0" w:color="4F81BD"/>
        <w:insideH w:val="single" w:sz="2" w:space="0" w:color="4F81BD"/>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4F81BD"/>
      </w:tcPr>
    </w:tblStylePr>
    <w:tblStylePr w:type="lastRow">
      <w:pPr>
        <w:jc w:val="left"/>
      </w:pPr>
      <w:rPr>
        <w:rFonts w:ascii="Arial" w:hAnsi="Arial"/>
        <w:b/>
      </w:rPr>
    </w:tblStylePr>
    <w:tblStylePr w:type="firstCol">
      <w:rPr>
        <w:b/>
      </w:rPr>
    </w:tblStylePr>
  </w:style>
  <w:style w:type="table" w:customStyle="1" w:styleId="GridTable1Light1">
    <w:name w:val="Grid Table 1 Light1"/>
    <w:basedOn w:val="TableNormal"/>
    <w:next w:val="GridTable1Light"/>
    <w:uiPriority w:val="46"/>
    <w:rsid w:val="007336F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MI-Heading1">
    <w:name w:val="NMI-Heading 1"/>
    <w:link w:val="NMI-Heading1Char"/>
    <w:qFormat/>
    <w:rsid w:val="00870257"/>
    <w:pPr>
      <w:spacing w:before="240"/>
      <w:outlineLvl w:val="0"/>
    </w:pPr>
    <w:rPr>
      <w:rFonts w:asciiTheme="majorHAnsi" w:eastAsiaTheme="majorEastAsia" w:hAnsiTheme="majorHAnsi" w:cstheme="majorBidi"/>
      <w:iCs/>
      <w:color w:val="993533" w:themeColor="accent2"/>
      <w:sz w:val="48"/>
      <w:szCs w:val="48"/>
    </w:rPr>
  </w:style>
  <w:style w:type="character" w:customStyle="1" w:styleId="NMI-Heading1Char">
    <w:name w:val="NMI-Heading 1 Char"/>
    <w:basedOn w:val="DefaultParagraphFont"/>
    <w:link w:val="NMI-Heading1"/>
    <w:rsid w:val="00870257"/>
    <w:rPr>
      <w:rFonts w:asciiTheme="majorHAnsi" w:eastAsiaTheme="majorEastAsia" w:hAnsiTheme="majorHAnsi" w:cstheme="majorBidi"/>
      <w:iCs/>
      <w:color w:val="993533" w:themeColor="accent2"/>
      <w:sz w:val="48"/>
      <w:szCs w:val="48"/>
    </w:rPr>
  </w:style>
  <w:style w:type="paragraph" w:customStyle="1" w:styleId="OIMLHeading1">
    <w:name w:val="OIML Heading 1"/>
    <w:basedOn w:val="Title"/>
    <w:link w:val="OIMLHeading1Char"/>
    <w:qFormat/>
    <w:rsid w:val="00AB4B3C"/>
    <w:rPr>
      <w:iCs/>
    </w:rPr>
  </w:style>
  <w:style w:type="character" w:customStyle="1" w:styleId="OIMLHeading1Char">
    <w:name w:val="OIML Heading 1 Char"/>
    <w:basedOn w:val="DefaultParagraphFont"/>
    <w:link w:val="OIMLHeading1"/>
    <w:rsid w:val="00AB4B3C"/>
    <w:rPr>
      <w:rFonts w:ascii="Times New Roman" w:hAnsi="Times New Roman"/>
      <w:b/>
      <w:iCs/>
      <w:sz w:val="28"/>
      <w:szCs w:val="28"/>
      <w:lang w:val="en-GB"/>
    </w:rPr>
  </w:style>
  <w:style w:type="paragraph" w:customStyle="1" w:styleId="NMI-normal">
    <w:name w:val="NMI-normal"/>
    <w:link w:val="NMI-normalChar"/>
    <w:qFormat/>
    <w:rsid w:val="00870257"/>
    <w:pPr>
      <w:spacing w:before="120" w:after="120" w:line="240" w:lineRule="auto"/>
    </w:pPr>
    <w:rPr>
      <w:rFonts w:eastAsia="Arial" w:cs="Times New Roman"/>
      <w:sz w:val="20"/>
    </w:rPr>
  </w:style>
  <w:style w:type="character" w:customStyle="1" w:styleId="NMI-normalChar">
    <w:name w:val="NMI-normal Char"/>
    <w:basedOn w:val="DefaultParagraphFont"/>
    <w:link w:val="NMI-normal"/>
    <w:rsid w:val="00870257"/>
    <w:rPr>
      <w:rFonts w:eastAsia="Arial" w:cs="Times New Roman"/>
      <w:sz w:val="20"/>
    </w:rPr>
  </w:style>
  <w:style w:type="paragraph" w:customStyle="1" w:styleId="OIMLcover">
    <w:name w:val="OIML cover"/>
    <w:link w:val="OIMLcoverChar"/>
    <w:qFormat/>
    <w:rsid w:val="00870257"/>
    <w:pPr>
      <w:spacing w:after="480"/>
      <w:ind w:left="1985"/>
    </w:pPr>
    <w:rPr>
      <w:rFonts w:ascii="Arial" w:hAnsi="Arial" w:cs="Arial"/>
      <w:smallCaps/>
      <w:sz w:val="36"/>
      <w:szCs w:val="36"/>
      <w:lang w:val="en-GB"/>
    </w:rPr>
  </w:style>
  <w:style w:type="character" w:customStyle="1" w:styleId="OIMLcoverChar">
    <w:name w:val="OIML cover Char"/>
    <w:basedOn w:val="DefaultParagraphFont"/>
    <w:link w:val="OIMLcover"/>
    <w:rsid w:val="00870257"/>
    <w:rPr>
      <w:rFonts w:ascii="Arial" w:hAnsi="Arial" w:cs="Arial"/>
      <w:smallCaps/>
      <w:sz w:val="36"/>
      <w:szCs w:val="36"/>
      <w:lang w:val="en-GB"/>
    </w:rPr>
  </w:style>
  <w:style w:type="paragraph" w:customStyle="1" w:styleId="OIMLCoverRNNN">
    <w:name w:val="OIML Cover R NNN"/>
    <w:basedOn w:val="Normal"/>
    <w:link w:val="OIMLCoverRNNNChar"/>
    <w:qFormat/>
    <w:rsid w:val="00870257"/>
    <w:pPr>
      <w:tabs>
        <w:tab w:val="left" w:pos="3261"/>
      </w:tabs>
      <w:jc w:val="right"/>
      <w:outlineLvl w:val="0"/>
    </w:pPr>
    <w:rPr>
      <w:rFonts w:ascii="Times New Roman Bold" w:hAnsi="Times New Roman Bold"/>
      <w:b/>
      <w:bCs/>
      <w:sz w:val="28"/>
      <w:szCs w:val="28"/>
    </w:rPr>
  </w:style>
  <w:style w:type="character" w:customStyle="1" w:styleId="OIMLCoverRNNNChar">
    <w:name w:val="OIML Cover R NNN Char"/>
    <w:basedOn w:val="DefaultParagraphFont"/>
    <w:link w:val="OIMLCoverRNNN"/>
    <w:rsid w:val="00870257"/>
    <w:rPr>
      <w:rFonts w:ascii="Times New Roman Bold" w:eastAsia="Calibri" w:hAnsi="Times New Roman Bold" w:cs="Times New Roman"/>
      <w:b/>
      <w:bCs/>
      <w:sz w:val="28"/>
      <w:szCs w:val="28"/>
      <w:lang w:val="en-GB"/>
    </w:rPr>
  </w:style>
  <w:style w:type="paragraph" w:customStyle="1" w:styleId="OIMLCovertitle">
    <w:name w:val="OIML Cover title"/>
    <w:link w:val="OIMLCovertitleChar"/>
    <w:qFormat/>
    <w:rsid w:val="003D3715"/>
    <w:pPr>
      <w:ind w:left="1985"/>
    </w:pPr>
    <w:rPr>
      <w:rFonts w:ascii="Arial" w:hAnsi="Arial" w:cs="Arial"/>
      <w:sz w:val="28"/>
      <w:szCs w:val="28"/>
      <w:lang w:val="en-GB"/>
    </w:rPr>
  </w:style>
  <w:style w:type="character" w:customStyle="1" w:styleId="OIMLCovertitleChar">
    <w:name w:val="OIML Cover title Char"/>
    <w:basedOn w:val="DefaultParagraphFont"/>
    <w:link w:val="OIMLCovertitle"/>
    <w:rsid w:val="003D3715"/>
    <w:rPr>
      <w:rFonts w:ascii="Arial" w:hAnsi="Arial" w:cs="Arial"/>
      <w:sz w:val="28"/>
      <w:szCs w:val="28"/>
      <w:lang w:val="en-GB"/>
    </w:rPr>
  </w:style>
  <w:style w:type="paragraph" w:customStyle="1" w:styleId="OIMLCover8pt">
    <w:name w:val="OIML Cover 8pt"/>
    <w:link w:val="OIMLCover8ptChar"/>
    <w:qFormat/>
    <w:rsid w:val="00185339"/>
    <w:pPr>
      <w:spacing w:before="840"/>
      <w:ind w:left="1985"/>
    </w:pPr>
    <w:rPr>
      <w:rFonts w:ascii="Arial" w:hAnsi="Arial" w:cs="Arial"/>
      <w:sz w:val="16"/>
      <w:szCs w:val="16"/>
      <w:lang w:val="fr-FR"/>
    </w:rPr>
  </w:style>
  <w:style w:type="character" w:customStyle="1" w:styleId="OIMLCover8ptChar">
    <w:name w:val="OIML Cover 8pt Char"/>
    <w:basedOn w:val="DefaultParagraphFont"/>
    <w:link w:val="OIMLCover8pt"/>
    <w:rsid w:val="00185339"/>
    <w:rPr>
      <w:rFonts w:ascii="Arial" w:hAnsi="Arial" w:cs="Arial"/>
      <w:sz w:val="16"/>
      <w:szCs w:val="16"/>
      <w:lang w:val="fr-FR"/>
    </w:rPr>
  </w:style>
  <w:style w:type="paragraph" w:customStyle="1" w:styleId="OIMLCoverRight">
    <w:name w:val="OIML Cover Right"/>
    <w:link w:val="OIMLCoverRightChar"/>
    <w:qFormat/>
    <w:rsid w:val="00870257"/>
    <w:pPr>
      <w:spacing w:before="1800" w:after="240"/>
      <w:ind w:left="4253"/>
      <w:jc w:val="right"/>
    </w:pPr>
    <w:rPr>
      <w:rFonts w:ascii="Arial" w:hAnsi="Arial" w:cs="Arial"/>
      <w:smallCaps/>
      <w:sz w:val="28"/>
      <w:szCs w:val="28"/>
      <w:lang w:val="fr-FR"/>
    </w:rPr>
  </w:style>
  <w:style w:type="character" w:customStyle="1" w:styleId="OIMLCoverRightChar">
    <w:name w:val="OIML Cover Right Char"/>
    <w:basedOn w:val="OIMLcoverChar"/>
    <w:link w:val="OIMLCoverRight"/>
    <w:rsid w:val="00870257"/>
    <w:rPr>
      <w:rFonts w:ascii="Arial" w:hAnsi="Arial" w:cs="Arial"/>
      <w:smallCaps/>
      <w:sz w:val="28"/>
      <w:szCs w:val="28"/>
      <w:lang w:val="fr-FR"/>
    </w:rPr>
  </w:style>
  <w:style w:type="paragraph" w:customStyle="1" w:styleId="OIMLCoverRight2">
    <w:name w:val="OIML Cover Right 2"/>
    <w:basedOn w:val="OIMLCoverRight"/>
    <w:link w:val="OIMLCoverRight2Char"/>
    <w:qFormat/>
    <w:rsid w:val="003D3715"/>
    <w:pPr>
      <w:spacing w:before="360" w:after="120"/>
    </w:pPr>
    <w:rPr>
      <w:lang w:val="en-GB"/>
    </w:rPr>
  </w:style>
  <w:style w:type="character" w:customStyle="1" w:styleId="OIMLCoverRight2Char">
    <w:name w:val="OIML Cover Right 2 Char"/>
    <w:basedOn w:val="OIMLCoverRightChar"/>
    <w:link w:val="OIMLCoverRight2"/>
    <w:rsid w:val="003D3715"/>
    <w:rPr>
      <w:rFonts w:ascii="Arial" w:hAnsi="Arial" w:cs="Arial"/>
      <w:smallCaps/>
      <w:sz w:val="28"/>
      <w:szCs w:val="28"/>
      <w:lang w:val="en-GB"/>
    </w:rPr>
  </w:style>
  <w:style w:type="paragraph" w:customStyle="1" w:styleId="Normal-right">
    <w:name w:val="Normal - right"/>
    <w:basedOn w:val="Normal"/>
    <w:link w:val="Normal-rightChar"/>
    <w:qFormat/>
    <w:rsid w:val="00870257"/>
    <w:pPr>
      <w:jc w:val="right"/>
    </w:pPr>
  </w:style>
  <w:style w:type="character" w:customStyle="1" w:styleId="Normal-rightChar">
    <w:name w:val="Normal - right Char"/>
    <w:basedOn w:val="DefaultParagraphFont"/>
    <w:link w:val="Normal-right"/>
    <w:rsid w:val="00870257"/>
    <w:rPr>
      <w:rFonts w:ascii="Times New Roman" w:eastAsia="Calibri" w:hAnsi="Times New Roman" w:cs="Times New Roman"/>
      <w:lang w:val="en-GB"/>
    </w:rPr>
  </w:style>
  <w:style w:type="paragraph" w:customStyle="1" w:styleId="NMI-Heading2">
    <w:name w:val="NMI-Heading 2"/>
    <w:basedOn w:val="NMI-Heading1"/>
    <w:next w:val="Normal"/>
    <w:link w:val="NMI-Heading2Char"/>
    <w:qFormat/>
    <w:rsid w:val="00870257"/>
    <w:pPr>
      <w:outlineLvl w:val="1"/>
    </w:pPr>
    <w:rPr>
      <w:iCs w:val="0"/>
      <w:sz w:val="40"/>
    </w:rPr>
  </w:style>
  <w:style w:type="character" w:customStyle="1" w:styleId="NMI-Heading2Char">
    <w:name w:val="NMI-Heading 2 Char"/>
    <w:basedOn w:val="DefaultParagraphFont"/>
    <w:link w:val="NMI-Heading2"/>
    <w:rsid w:val="00870257"/>
    <w:rPr>
      <w:rFonts w:asciiTheme="majorHAnsi" w:eastAsiaTheme="majorEastAsia" w:hAnsiTheme="majorHAnsi" w:cstheme="majorBidi"/>
      <w:color w:val="993533" w:themeColor="accent2"/>
      <w:sz w:val="40"/>
      <w:szCs w:val="48"/>
    </w:rPr>
  </w:style>
  <w:style w:type="paragraph" w:customStyle="1" w:styleId="NMI-Caption">
    <w:name w:val="NMI-Caption"/>
    <w:basedOn w:val="NMI-normal"/>
    <w:link w:val="NMI-CaptionChar"/>
    <w:qFormat/>
    <w:rsid w:val="00CE0D4C"/>
    <w:rPr>
      <w:b/>
      <w:bCs/>
    </w:rPr>
  </w:style>
  <w:style w:type="character" w:customStyle="1" w:styleId="NMI-CaptionChar">
    <w:name w:val="NMI-Caption Char"/>
    <w:basedOn w:val="NMI-normalChar"/>
    <w:link w:val="NMI-Caption"/>
    <w:rsid w:val="00CE0D4C"/>
    <w:rPr>
      <w:rFonts w:eastAsia="Arial" w:cs="Times New Roman"/>
      <w:b/>
      <w:bCs/>
      <w:sz w:val="20"/>
    </w:rPr>
  </w:style>
  <w:style w:type="paragraph" w:customStyle="1" w:styleId="NMI-Footer-Cover">
    <w:name w:val="NMI-Footer-Cover"/>
    <w:basedOn w:val="Footer"/>
    <w:link w:val="NMI-Footer-CoverChar"/>
    <w:qFormat/>
    <w:rsid w:val="00C21804"/>
    <w:rPr>
      <w:color w:val="FFFFFF" w:themeColor="background1"/>
    </w:rPr>
  </w:style>
  <w:style w:type="character" w:customStyle="1" w:styleId="NMI-Footer-CoverChar">
    <w:name w:val="NMI-Footer-Cover Char"/>
    <w:basedOn w:val="FooterChar"/>
    <w:link w:val="NMI-Footer-Cover"/>
    <w:rsid w:val="00C21804"/>
    <w:rPr>
      <w:rFonts w:eastAsia="Arial" w:cs="Times New Roman"/>
      <w:color w:val="FFFFFF" w:themeColor="background1"/>
      <w:sz w:val="20"/>
    </w:rPr>
  </w:style>
  <w:style w:type="paragraph" w:customStyle="1" w:styleId="HeadingA1">
    <w:name w:val="Heading A.1"/>
    <w:basedOn w:val="Heading2"/>
    <w:link w:val="HeadingA1Char"/>
    <w:qFormat/>
    <w:rsid w:val="002F20A1"/>
    <w:pPr>
      <w:numPr>
        <w:numId w:val="11"/>
      </w:numPr>
      <w:tabs>
        <w:tab w:val="clear" w:pos="567"/>
        <w:tab w:val="num" w:pos="993"/>
      </w:tabs>
      <w:spacing w:before="0" w:after="240"/>
      <w:ind w:left="851" w:hanging="851"/>
    </w:pPr>
    <w:rPr>
      <w:rFonts w:cs="Times New Roman"/>
    </w:rPr>
  </w:style>
  <w:style w:type="paragraph" w:customStyle="1" w:styleId="HeadingA11">
    <w:name w:val="Heading A.1.1"/>
    <w:basedOn w:val="HeadingA1"/>
    <w:link w:val="HeadingA11Char"/>
    <w:qFormat/>
    <w:rsid w:val="002F20A1"/>
    <w:pPr>
      <w:numPr>
        <w:ilvl w:val="1"/>
      </w:numPr>
      <w:tabs>
        <w:tab w:val="clear" w:pos="567"/>
      </w:tabs>
      <w:spacing w:before="360"/>
      <w:ind w:left="851" w:hanging="851"/>
    </w:pPr>
    <w:rPr>
      <w:szCs w:val="22"/>
    </w:rPr>
  </w:style>
  <w:style w:type="character" w:customStyle="1" w:styleId="HeadingA1Char">
    <w:name w:val="Heading A.1 Char"/>
    <w:basedOn w:val="ListParagraphChar"/>
    <w:link w:val="HeadingA1"/>
    <w:rsid w:val="002F20A1"/>
    <w:rPr>
      <w:rFonts w:ascii="Times New Roman" w:hAnsi="Times New Roman" w:cs="Times New Roman"/>
      <w:b/>
      <w:sz w:val="24"/>
      <w:szCs w:val="24"/>
      <w:lang w:val="en-GB"/>
    </w:rPr>
  </w:style>
  <w:style w:type="paragraph" w:customStyle="1" w:styleId="HeadingA111">
    <w:name w:val="Heading A.1.1.1"/>
    <w:basedOn w:val="HeadingA11"/>
    <w:link w:val="HeadingA111Char"/>
    <w:qFormat/>
    <w:rsid w:val="002F20A1"/>
    <w:pPr>
      <w:numPr>
        <w:ilvl w:val="2"/>
      </w:numPr>
      <w:tabs>
        <w:tab w:val="clear" w:pos="567"/>
      </w:tabs>
      <w:ind w:left="993" w:hanging="993"/>
    </w:pPr>
  </w:style>
  <w:style w:type="paragraph" w:customStyle="1" w:styleId="HeadingB1">
    <w:name w:val="Heading B.1"/>
    <w:basedOn w:val="Heading2"/>
    <w:link w:val="HeadingB1Char"/>
    <w:qFormat/>
    <w:rsid w:val="00D22423"/>
    <w:pPr>
      <w:numPr>
        <w:numId w:val="12"/>
      </w:numPr>
      <w:shd w:val="clear" w:color="auto" w:fill="FFFFFF" w:themeFill="background1"/>
      <w:tabs>
        <w:tab w:val="left" w:pos="851"/>
      </w:tabs>
      <w:spacing w:before="240"/>
      <w:ind w:left="851" w:hanging="851"/>
    </w:pPr>
    <w:rPr>
      <w:rFonts w:cs="Times New Roman"/>
    </w:rPr>
  </w:style>
  <w:style w:type="paragraph" w:customStyle="1" w:styleId="HeadingB11">
    <w:name w:val="Heading B.1.1"/>
    <w:basedOn w:val="HeadingB1"/>
    <w:link w:val="HeadingB11Char"/>
    <w:qFormat/>
    <w:rsid w:val="006C4E5E"/>
    <w:pPr>
      <w:numPr>
        <w:ilvl w:val="1"/>
      </w:numPr>
      <w:ind w:left="993" w:hanging="993"/>
    </w:pPr>
  </w:style>
  <w:style w:type="character" w:customStyle="1" w:styleId="HeadingB1Char">
    <w:name w:val="Heading B.1 Char"/>
    <w:basedOn w:val="Heading2Char"/>
    <w:link w:val="HeadingB1"/>
    <w:rsid w:val="00D22423"/>
    <w:rPr>
      <w:rFonts w:ascii="Times New Roman" w:hAnsi="Times New Roman" w:cs="Times New Roman"/>
      <w:b/>
      <w:sz w:val="24"/>
      <w:szCs w:val="24"/>
      <w:shd w:val="clear" w:color="auto" w:fill="FFFFFF" w:themeFill="background1"/>
      <w:lang w:val="en-GB"/>
    </w:rPr>
  </w:style>
  <w:style w:type="character" w:customStyle="1" w:styleId="HeadingB11Char">
    <w:name w:val="Heading B.1.1 Char"/>
    <w:basedOn w:val="HeadingB1Char"/>
    <w:link w:val="HeadingB11"/>
    <w:rsid w:val="006C4E5E"/>
    <w:rPr>
      <w:rFonts w:ascii="Times New Roman" w:hAnsi="Times New Roman" w:cs="Times New Roman"/>
      <w:b/>
      <w:sz w:val="24"/>
      <w:szCs w:val="24"/>
      <w:shd w:val="clear" w:color="auto" w:fill="FFFFFF" w:themeFill="background1"/>
      <w:lang w:val="en-GB"/>
    </w:rPr>
  </w:style>
  <w:style w:type="paragraph" w:customStyle="1" w:styleId="HeadingB111">
    <w:name w:val="Heading B.1.1.1"/>
    <w:basedOn w:val="HeadingA111"/>
    <w:link w:val="HeadingB111Char"/>
    <w:qFormat/>
    <w:rsid w:val="006C4E5E"/>
    <w:pPr>
      <w:numPr>
        <w:ilvl w:val="1"/>
        <w:numId w:val="15"/>
      </w:numPr>
      <w:ind w:left="851" w:hanging="851"/>
    </w:pPr>
  </w:style>
  <w:style w:type="character" w:customStyle="1" w:styleId="HeadingA11Char">
    <w:name w:val="Heading A.1.1 Char"/>
    <w:basedOn w:val="HeadingA1Char"/>
    <w:link w:val="HeadingA11"/>
    <w:rsid w:val="002F20A1"/>
    <w:rPr>
      <w:rFonts w:ascii="Times New Roman" w:hAnsi="Times New Roman" w:cs="Times New Roman"/>
      <w:b/>
      <w:sz w:val="24"/>
      <w:szCs w:val="24"/>
      <w:lang w:val="en-GB"/>
    </w:rPr>
  </w:style>
  <w:style w:type="character" w:customStyle="1" w:styleId="HeadingA111Char">
    <w:name w:val="Heading A.1.1.1 Char"/>
    <w:basedOn w:val="HeadingA11Char"/>
    <w:link w:val="HeadingA111"/>
    <w:rsid w:val="002F20A1"/>
    <w:rPr>
      <w:rFonts w:ascii="Times New Roman" w:hAnsi="Times New Roman" w:cs="Times New Roman"/>
      <w:b/>
      <w:sz w:val="24"/>
      <w:szCs w:val="24"/>
      <w:lang w:val="en-GB"/>
    </w:rPr>
  </w:style>
  <w:style w:type="character" w:customStyle="1" w:styleId="HeadingB111Char">
    <w:name w:val="Heading B.1.1.1 Char"/>
    <w:basedOn w:val="HeadingA111Char"/>
    <w:link w:val="HeadingB111"/>
    <w:rsid w:val="006C4E5E"/>
    <w:rPr>
      <w:rFonts w:ascii="Times New Roman" w:hAnsi="Times New Roman" w:cs="Times New Roman"/>
      <w:b/>
      <w:sz w:val="24"/>
      <w:szCs w:val="24"/>
      <w:lang w:val="en-GB"/>
    </w:rPr>
  </w:style>
  <w:style w:type="numbering" w:customStyle="1" w:styleId="Style1">
    <w:name w:val="Style1"/>
    <w:uiPriority w:val="99"/>
    <w:rsid w:val="002A0575"/>
    <w:pPr>
      <w:numPr>
        <w:numId w:val="14"/>
      </w:numPr>
    </w:pPr>
  </w:style>
  <w:style w:type="paragraph" w:customStyle="1" w:styleId="HeadingC1">
    <w:name w:val="Heading C.1"/>
    <w:basedOn w:val="HeadingB1"/>
    <w:link w:val="HeadingC1Char"/>
    <w:qFormat/>
    <w:rsid w:val="00D22423"/>
    <w:pPr>
      <w:numPr>
        <w:numId w:val="13"/>
      </w:numPr>
      <w:ind w:left="851" w:hanging="851"/>
    </w:pPr>
  </w:style>
  <w:style w:type="character" w:customStyle="1" w:styleId="HeadingC1Char">
    <w:name w:val="Heading C.1 Char"/>
    <w:basedOn w:val="HeadingB1Char"/>
    <w:link w:val="HeadingC1"/>
    <w:rsid w:val="00D22423"/>
    <w:rPr>
      <w:rFonts w:ascii="Times New Roman" w:hAnsi="Times New Roman" w:cs="Times New Roman"/>
      <w:b/>
      <w:sz w:val="24"/>
      <w:szCs w:val="24"/>
      <w:shd w:val="clear" w:color="auto" w:fill="FFFFFF" w:themeFill="background1"/>
      <w:lang w:val="en-GB"/>
    </w:rPr>
  </w:style>
  <w:style w:type="paragraph" w:customStyle="1" w:styleId="HeadingC11">
    <w:name w:val="Heading C.1.1"/>
    <w:basedOn w:val="HeadingB11"/>
    <w:link w:val="HeadingC11Char"/>
    <w:qFormat/>
    <w:rsid w:val="00D22423"/>
    <w:pPr>
      <w:numPr>
        <w:numId w:val="13"/>
      </w:numPr>
      <w:ind w:left="851" w:hanging="851"/>
    </w:pPr>
  </w:style>
  <w:style w:type="character" w:customStyle="1" w:styleId="HeadingC11Char">
    <w:name w:val="Heading C.1.1 Char"/>
    <w:basedOn w:val="HeadingB11Char"/>
    <w:link w:val="HeadingC11"/>
    <w:rsid w:val="00D22423"/>
    <w:rPr>
      <w:rFonts w:ascii="Times New Roman" w:hAnsi="Times New Roman" w:cs="Times New Roman"/>
      <w:b/>
      <w:sz w:val="24"/>
      <w:szCs w:val="24"/>
      <w:shd w:val="clear" w:color="auto" w:fill="FFFFFF" w:themeFill="background1"/>
      <w:lang w:val="en-GB"/>
    </w:rPr>
  </w:style>
  <w:style w:type="paragraph" w:customStyle="1" w:styleId="HeadingC111">
    <w:name w:val="Heading C.1.1.1"/>
    <w:basedOn w:val="HeadingB111"/>
    <w:link w:val="HeadingC111Char"/>
    <w:qFormat/>
    <w:rsid w:val="00D22423"/>
    <w:pPr>
      <w:numPr>
        <w:ilvl w:val="2"/>
        <w:numId w:val="13"/>
      </w:numPr>
    </w:pPr>
  </w:style>
  <w:style w:type="character" w:customStyle="1" w:styleId="HeadingC111Char">
    <w:name w:val="Heading C.1.1.1 Char"/>
    <w:basedOn w:val="HeadingB111Char"/>
    <w:link w:val="HeadingC111"/>
    <w:rsid w:val="00D22423"/>
    <w:rPr>
      <w:rFonts w:ascii="Times New Roman" w:hAnsi="Times New Roman" w:cs="Times New Roman"/>
      <w:b/>
      <w:sz w:val="24"/>
      <w:szCs w:val="24"/>
      <w:lang w:val="en-GB"/>
    </w:rPr>
  </w:style>
  <w:style w:type="paragraph" w:customStyle="1" w:styleId="NMI-Title">
    <w:name w:val="NMI-Title"/>
    <w:link w:val="NMI-TitleChar"/>
    <w:qFormat/>
    <w:rsid w:val="00B4545E"/>
    <w:pPr>
      <w:spacing w:before="1680"/>
      <w:outlineLvl w:val="0"/>
    </w:pPr>
    <w:rPr>
      <w:rFonts w:asciiTheme="majorHAnsi" w:eastAsiaTheme="majorEastAsia" w:hAnsiTheme="majorHAnsi" w:cstheme="majorBidi"/>
      <w:iCs/>
      <w:color w:val="4F0810"/>
      <w:sz w:val="72"/>
      <w:szCs w:val="72"/>
      <w:lang w:val="en-GB"/>
    </w:rPr>
  </w:style>
  <w:style w:type="character" w:customStyle="1" w:styleId="NMI-TitleChar">
    <w:name w:val="NMI-Title Char"/>
    <w:basedOn w:val="TitleChar"/>
    <w:link w:val="NMI-Title"/>
    <w:rsid w:val="00B4545E"/>
    <w:rPr>
      <w:rFonts w:ascii="Times New Roman" w:hAnsi="Times New Roman"/>
      <w:b/>
      <w:sz w:val="28"/>
      <w:szCs w:val="28"/>
      <w:lang w:val="en-GB"/>
    </w:rPr>
  </w:style>
  <w:style w:type="paragraph" w:customStyle="1" w:styleId="NMIHeading1">
    <w:name w:val="NMI Heading 1"/>
    <w:basedOn w:val="Normal"/>
    <w:link w:val="NMIHeading1Char"/>
    <w:qFormat/>
    <w:rsid w:val="005E5707"/>
    <w:pPr>
      <w:keepNext/>
      <w:keepLines/>
      <w:spacing w:before="480" w:line="276" w:lineRule="auto"/>
      <w:outlineLvl w:val="0"/>
    </w:pPr>
    <w:rPr>
      <w:rFonts w:ascii="Arial" w:eastAsia="MS PGothic" w:hAnsi="Arial"/>
      <w:b/>
      <w:bCs/>
      <w:color w:val="7C1222"/>
      <w:sz w:val="28"/>
      <w:szCs w:val="28"/>
      <w:lang w:val="en-AU"/>
    </w:rPr>
  </w:style>
  <w:style w:type="character" w:customStyle="1" w:styleId="NMIHeading1Char">
    <w:name w:val="NMI Heading 1 Char"/>
    <w:basedOn w:val="DefaultParagraphFont"/>
    <w:link w:val="NMIHeading1"/>
    <w:rsid w:val="005E5707"/>
    <w:rPr>
      <w:rFonts w:ascii="Arial" w:eastAsia="MS PGothic" w:hAnsi="Arial" w:cs="Times New Roman"/>
      <w:b/>
      <w:bCs/>
      <w:color w:val="7C122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818889168">
      <w:bodyDiv w:val="1"/>
      <w:marLeft w:val="0"/>
      <w:marRight w:val="0"/>
      <w:marTop w:val="0"/>
      <w:marBottom w:val="0"/>
      <w:divBdr>
        <w:top w:val="none" w:sz="0" w:space="0" w:color="auto"/>
        <w:left w:val="none" w:sz="0" w:space="0" w:color="auto"/>
        <w:bottom w:val="none" w:sz="0" w:space="0" w:color="auto"/>
        <w:right w:val="none" w:sz="0" w:space="0" w:color="auto"/>
      </w:divBdr>
      <w:divsChild>
        <w:div w:id="1014235431">
          <w:marLeft w:val="0"/>
          <w:marRight w:val="0"/>
          <w:marTop w:val="0"/>
          <w:marBottom w:val="336"/>
          <w:divBdr>
            <w:top w:val="none" w:sz="0" w:space="0" w:color="auto"/>
            <w:left w:val="none" w:sz="0" w:space="0" w:color="auto"/>
            <w:bottom w:val="none" w:sz="0" w:space="0" w:color="auto"/>
            <w:right w:val="none" w:sz="0" w:space="0" w:color="auto"/>
          </w:divBdr>
        </w:div>
      </w:divsChild>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9977586">
      <w:bodyDiv w:val="1"/>
      <w:marLeft w:val="0"/>
      <w:marRight w:val="0"/>
      <w:marTop w:val="0"/>
      <w:marBottom w:val="0"/>
      <w:divBdr>
        <w:top w:val="none" w:sz="0" w:space="0" w:color="auto"/>
        <w:left w:val="none" w:sz="0" w:space="0" w:color="auto"/>
        <w:bottom w:val="none" w:sz="0" w:space="0" w:color="auto"/>
        <w:right w:val="none" w:sz="0" w:space="0" w:color="auto"/>
      </w:divBdr>
    </w:div>
    <w:div w:id="1271204030">
      <w:bodyDiv w:val="1"/>
      <w:marLeft w:val="0"/>
      <w:marRight w:val="0"/>
      <w:marTop w:val="0"/>
      <w:marBottom w:val="0"/>
      <w:divBdr>
        <w:top w:val="none" w:sz="0" w:space="0" w:color="auto"/>
        <w:left w:val="none" w:sz="0" w:space="0" w:color="auto"/>
        <w:bottom w:val="none" w:sz="0" w:space="0" w:color="auto"/>
        <w:right w:val="none" w:sz="0" w:space="0" w:color="auto"/>
      </w:divBdr>
    </w:div>
    <w:div w:id="1321612788">
      <w:bodyDiv w:val="1"/>
      <w:marLeft w:val="0"/>
      <w:marRight w:val="0"/>
      <w:marTop w:val="0"/>
      <w:marBottom w:val="0"/>
      <w:divBdr>
        <w:top w:val="none" w:sz="0" w:space="0" w:color="auto"/>
        <w:left w:val="none" w:sz="0" w:space="0" w:color="auto"/>
        <w:bottom w:val="none" w:sz="0" w:space="0" w:color="auto"/>
        <w:right w:val="none" w:sz="0" w:space="0" w:color="auto"/>
      </w:divBdr>
    </w:div>
    <w:div w:id="1714963308">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47742109">
      <w:bodyDiv w:val="1"/>
      <w:marLeft w:val="0"/>
      <w:marRight w:val="0"/>
      <w:marTop w:val="0"/>
      <w:marBottom w:val="0"/>
      <w:divBdr>
        <w:top w:val="none" w:sz="0" w:space="0" w:color="auto"/>
        <w:left w:val="none" w:sz="0" w:space="0" w:color="auto"/>
        <w:bottom w:val="none" w:sz="0" w:space="0" w:color="auto"/>
        <w:right w:val="none" w:sz="0" w:space="0" w:color="auto"/>
      </w:divBdr>
    </w:div>
    <w:div w:id="193863778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ndustry.gov.au/national-measurement-institute/about-us/contact-us"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nd/4.0/legalcode.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nd/4.0/" TargetMode="External"/><Relationship Id="rId23" Type="http://schemas.openxmlformats.org/officeDocument/2006/relationships/hyperlink" Target="https://www.oiml.org/en/publicat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d/4.0/" TargetMode="External"/><Relationship Id="rId22"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299AEE7952466685FF66BCF8BF7F7A"/>
        <w:category>
          <w:name w:val="General"/>
          <w:gallery w:val="placeholder"/>
        </w:category>
        <w:types>
          <w:type w:val="bbPlcHdr"/>
        </w:types>
        <w:behaviors>
          <w:behavior w:val="content"/>
        </w:behaviors>
        <w:guid w:val="{5956369A-1CB4-43CE-AB26-D45553C20CEE}"/>
      </w:docPartPr>
      <w:docPartBody>
        <w:p w:rsidR="00391409" w:rsidRDefault="00391409">
          <w:pPr>
            <w:pStyle w:val="55299AEE7952466685FF66BCF8BF7F7A"/>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09"/>
    <w:rsid w:val="00391409"/>
    <w:rsid w:val="00540030"/>
    <w:rsid w:val="005875E8"/>
    <w:rsid w:val="005D14F6"/>
    <w:rsid w:val="006B288E"/>
    <w:rsid w:val="0083490C"/>
    <w:rsid w:val="0099363D"/>
    <w:rsid w:val="009A42F9"/>
    <w:rsid w:val="00BB65AD"/>
    <w:rsid w:val="00F11F50"/>
    <w:rsid w:val="00F658C1"/>
    <w:rsid w:val="00F72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299AEE7952466685FF66BCF8BF7F7A">
    <w:name w:val="55299AEE7952466685FF66BCF8BF7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MI">
      <a:dk1>
        <a:srgbClr val="000000"/>
      </a:dk1>
      <a:lt1>
        <a:sysClr val="window" lastClr="FFFFFF"/>
      </a:lt1>
      <a:dk2>
        <a:srgbClr val="7B0B15"/>
      </a:dk2>
      <a:lt2>
        <a:srgbClr val="E7E6E6"/>
      </a:lt2>
      <a:accent1>
        <a:srgbClr val="4F0810"/>
      </a:accent1>
      <a:accent2>
        <a:srgbClr val="993533"/>
      </a:accent2>
      <a:accent3>
        <a:srgbClr val="3D0417"/>
      </a:accent3>
      <a:accent4>
        <a:srgbClr val="B7B09C"/>
      </a:accent4>
      <a:accent5>
        <a:srgbClr val="6D6E70"/>
      </a:accent5>
      <a:accent6>
        <a:srgbClr val="001B35"/>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ca6306-c94d-4e0a-8be4-f0b4e0c6d5e6" xsi:nil="true"/>
    <lcf76f155ced4ddcb4097134ff3c332f xmlns="75560d3b-9feb-4866-96ed-58acb83c25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FD01F75ADDC4790907E9717F60DBD" ma:contentTypeVersion="16" ma:contentTypeDescription="Create a new document." ma:contentTypeScope="" ma:versionID="f22a58c6bddc3443fcf99cd447e1c36f">
  <xsd:schema xmlns:xsd="http://www.w3.org/2001/XMLSchema" xmlns:xs="http://www.w3.org/2001/XMLSchema" xmlns:p="http://schemas.microsoft.com/office/2006/metadata/properties" xmlns:ns2="c4ca6306-c94d-4e0a-8be4-f0b4e0c6d5e6" xmlns:ns3="75560d3b-9feb-4866-96ed-58acb83c2520" targetNamespace="http://schemas.microsoft.com/office/2006/metadata/properties" ma:root="true" ma:fieldsID="15e793ed6383539c99c4953f7991d1e2" ns2:_="" ns3:_="">
    <xsd:import namespace="c4ca6306-c94d-4e0a-8be4-f0b4e0c6d5e6"/>
    <xsd:import namespace="75560d3b-9feb-4866-96ed-58acb83c25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a6306-c94d-4e0a-8be4-f0b4e0c6d5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3492ed-2fa1-4fbd-bca6-85b6ea3d706d}" ma:internalName="TaxCatchAll" ma:showField="CatchAllData" ma:web="c4ca6306-c94d-4e0a-8be4-f0b4e0c6d5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560d3b-9feb-4866-96ed-58acb83c25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CF5D-ECED-40B9-848C-61973DAC72C5}">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4ca6306-c94d-4e0a-8be4-f0b4e0c6d5e6"/>
    <ds:schemaRef ds:uri="http://schemas.microsoft.com/office/2006/metadata/properties"/>
    <ds:schemaRef ds:uri="75560d3b-9feb-4866-96ed-58acb83c2520"/>
    <ds:schemaRef ds:uri="http://www.w3.org/XML/1998/namespace"/>
    <ds:schemaRef ds:uri="http://purl.org/dc/terms/"/>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535EEABF-9F92-409B-A90B-581155B04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a6306-c94d-4e0a-8be4-f0b4e0c6d5e6"/>
    <ds:schemaRef ds:uri="75560d3b-9feb-4866-96ed-58acb83c2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245</TotalTime>
  <Pages>56</Pages>
  <Words>15576</Words>
  <Characters>88784</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NMI R 126-1: 
Evidential breath analysers</vt:lpstr>
    </vt:vector>
  </TitlesOfParts>
  <Manager/>
  <Company/>
  <LinksUpToDate>false</LinksUpToDate>
  <CharactersWithSpaces>104152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R 126-1:2025 
Evidential breath analysers</dc:title>
  <dc:subject/>
  <dc:creator>Nicoll, Cathy</dc:creator>
  <cp:keywords/>
  <dc:description/>
  <cp:lastModifiedBy>Nicoll, Cathy</cp:lastModifiedBy>
  <cp:revision>27</cp:revision>
  <cp:lastPrinted>2025-05-27T06:16:00Z</cp:lastPrinted>
  <dcterms:created xsi:type="dcterms:W3CDTF">2025-05-16T09:29:00Z</dcterms:created>
  <dcterms:modified xsi:type="dcterms:W3CDTF">2025-06-17T03:38:00Z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0x010100CB4FD01F75ADDC4790907E9717F60DBD</vt:lpwstr>
  </property>
  <property fmtid="{D5CDD505-2E9C-101B-9397-08002B2CF9AE}" pid="3" name="MediaServiceImageTags">
    <vt:lpwstr/>
  </property>
  <property fmtid="{D5CDD505-2E9C-101B-9397-08002B2CF9AE}" pid="4" name="_dlc_DocIdItemGuid">
    <vt:lpwstr>553fb374-a08e-43d8-a260-50cb4cf18e4a</vt:lpwstr>
  </property>
  <property fmtid="{D5CDD505-2E9C-101B-9397-08002B2CF9AE}" pid="5" name="DocHub_Year">
    <vt:lpwstr/>
  </property>
  <property fmtid="{D5CDD505-2E9C-101B-9397-08002B2CF9AE}" pid="6" name="DocHub_DocumentType">
    <vt:lpwstr>421;#Design|d6e13dd2-2eb7-4595-970b-da6a26e3cf1e</vt:lpwstr>
  </property>
  <property fmtid="{D5CDD505-2E9C-101B-9397-08002B2CF9AE}" pid="7" name="DocHub_SecurityClassification">
    <vt:lpwstr>110;#UNOFFICIAL|018d4b6d-7be3-401d-87d0-81c750eb2041</vt:lpwstr>
  </property>
  <property fmtid="{D5CDD505-2E9C-101B-9397-08002B2CF9AE}" pid="8" name="DocHub_Keywords">
    <vt:lpwstr/>
  </property>
  <property fmtid="{D5CDD505-2E9C-101B-9397-08002B2CF9AE}" pid="9" name="DocHub_WorkActivity">
    <vt:lpwstr>395;#Design|15393cf4-1a80-4741-a8a5-a1faa3f14784</vt:lpwstr>
  </property>
  <property fmtid="{D5CDD505-2E9C-101B-9397-08002B2CF9AE}" pid="10" name="ClassificationContentMarkingHeaderShapeIds">
    <vt:lpwstr>69556467,4289f177,75352ad5</vt:lpwstr>
  </property>
  <property fmtid="{D5CDD505-2E9C-101B-9397-08002B2CF9AE}" pid="11" name="ClassificationContentMarkingHeaderFontProps">
    <vt:lpwstr>#c00000,12,Calibri</vt:lpwstr>
  </property>
  <property fmtid="{D5CDD505-2E9C-101B-9397-08002B2CF9AE}" pid="12" name="ClassificationContentMarkingHeaderText">
    <vt:lpwstr>OFFICIAL</vt:lpwstr>
  </property>
  <property fmtid="{D5CDD505-2E9C-101B-9397-08002B2CF9AE}" pid="13" name="ClassificationContentMarkingFooterShapeIds">
    <vt:lpwstr>4f72c39e,253366f,7cff0e74</vt:lpwstr>
  </property>
  <property fmtid="{D5CDD505-2E9C-101B-9397-08002B2CF9AE}" pid="14" name="ClassificationContentMarkingFooterFontProps">
    <vt:lpwstr>#c00000,12,Calibri</vt:lpwstr>
  </property>
  <property fmtid="{D5CDD505-2E9C-101B-9397-08002B2CF9AE}" pid="15" name="ClassificationContentMarkingFooterText">
    <vt:lpwstr>OFFICIAL</vt:lpwstr>
  </property>
</Properties>
</file>