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F9C8F" w14:textId="16AA9279" w:rsidR="00975726" w:rsidRDefault="00CD1FDF" w:rsidP="00CC2DCE">
      <w:pPr>
        <w:pStyle w:val="Title"/>
        <w:spacing w:before="4480"/>
        <w:ind w:left="907" w:right="663"/>
      </w:pPr>
      <w:r>
        <w:t xml:space="preserve">Participant </w:t>
      </w:r>
      <w:r w:rsidR="00B75CBF">
        <w:t>h</w:t>
      </w:r>
      <w:r>
        <w:t>andbook</w:t>
      </w:r>
    </w:p>
    <w:p w14:paraId="5B762218" w14:textId="77777777" w:rsidR="006809B2" w:rsidRPr="00F3120D" w:rsidRDefault="006809B2" w:rsidP="009403C8">
      <w:pPr>
        <w:pStyle w:val="Subtitle"/>
        <w:ind w:left="910" w:right="662"/>
        <w:rPr>
          <w:color w:val="000000" w:themeColor="text1"/>
          <w:sz w:val="36"/>
        </w:rPr>
      </w:pPr>
      <w:r w:rsidRPr="00F3120D">
        <w:rPr>
          <w:color w:val="000000" w:themeColor="text1"/>
          <w:sz w:val="36"/>
        </w:rPr>
        <w:t>National Measurement Institute</w:t>
      </w:r>
    </w:p>
    <w:p w14:paraId="5E06CE34" w14:textId="302F9C4D" w:rsidR="001A2DC6" w:rsidRPr="00F3120D" w:rsidRDefault="00CD1FDF" w:rsidP="009D0FBD">
      <w:pPr>
        <w:pStyle w:val="Subtitle"/>
        <w:ind w:left="910" w:right="95"/>
        <w:rPr>
          <w:rStyle w:val="Hyperlink"/>
          <w:color w:val="000000" w:themeColor="text1"/>
          <w:sz w:val="36"/>
        </w:rPr>
      </w:pPr>
      <w:r w:rsidRPr="00F3120D">
        <w:rPr>
          <w:iCs w:val="0"/>
          <w:color w:val="000000" w:themeColor="text1"/>
          <w:sz w:val="36"/>
        </w:rPr>
        <w:t xml:space="preserve">Training and </w:t>
      </w:r>
      <w:r w:rsidR="00B75CBF" w:rsidRPr="00F3120D">
        <w:rPr>
          <w:iCs w:val="0"/>
          <w:color w:val="000000" w:themeColor="text1"/>
          <w:sz w:val="36"/>
        </w:rPr>
        <w:t>T</w:t>
      </w:r>
      <w:r w:rsidRPr="00F3120D">
        <w:rPr>
          <w:iCs w:val="0"/>
          <w:color w:val="000000" w:themeColor="text1"/>
          <w:sz w:val="36"/>
        </w:rPr>
        <w:t xml:space="preserve">echnology </w:t>
      </w:r>
      <w:r w:rsidR="00B75CBF" w:rsidRPr="00F3120D">
        <w:rPr>
          <w:iCs w:val="0"/>
          <w:color w:val="000000" w:themeColor="text1"/>
          <w:sz w:val="36"/>
        </w:rPr>
        <w:t>T</w:t>
      </w:r>
      <w:r w:rsidRPr="00F3120D">
        <w:rPr>
          <w:iCs w:val="0"/>
          <w:color w:val="000000" w:themeColor="text1"/>
          <w:sz w:val="36"/>
        </w:rPr>
        <w:t xml:space="preserve">ransfer </w:t>
      </w:r>
      <w:r w:rsidR="00486CC4" w:rsidRPr="00F3120D">
        <w:rPr>
          <w:iCs w:val="0"/>
          <w:color w:val="000000" w:themeColor="text1"/>
          <w:sz w:val="36"/>
        </w:rPr>
        <w:t>s</w:t>
      </w:r>
      <w:r w:rsidRPr="00F3120D">
        <w:rPr>
          <w:iCs w:val="0"/>
          <w:color w:val="000000" w:themeColor="text1"/>
          <w:sz w:val="36"/>
        </w:rPr>
        <w:t>ection</w:t>
      </w:r>
      <w:r w:rsidR="00C15B0E" w:rsidRPr="00F3120D">
        <w:rPr>
          <w:iCs w:val="0"/>
          <w:color w:val="000000" w:themeColor="text1"/>
          <w:sz w:val="36"/>
        </w:rPr>
        <w:t xml:space="preserve"> </w:t>
      </w:r>
    </w:p>
    <w:p w14:paraId="462198C7" w14:textId="0553C2D6" w:rsidR="006809B2" w:rsidRPr="00EA428B" w:rsidRDefault="00EA428B" w:rsidP="009D0FBD">
      <w:pPr>
        <w:spacing w:before="480" w:after="80" w:line="480" w:lineRule="auto"/>
        <w:ind w:firstLine="992"/>
        <w:rPr>
          <w:rStyle w:val="Hyperlink"/>
        </w:rPr>
      </w:pPr>
      <w:r>
        <w:rPr>
          <w:rStyle w:val="Hyperlink"/>
          <w:color w:val="auto"/>
          <w:u w:val="none"/>
        </w:rPr>
        <w:fldChar w:fldCharType="begin"/>
      </w:r>
      <w:r>
        <w:rPr>
          <w:rStyle w:val="Hyperlink"/>
          <w:color w:val="auto"/>
          <w:u w:val="none"/>
        </w:rPr>
        <w:instrText xml:space="preserve"> HYPERLINK "https://www.industry.gov.au/strategies-for-the-future/national-measurement-institute" </w:instrText>
      </w:r>
      <w:r>
        <w:rPr>
          <w:rStyle w:val="Hyperlink"/>
          <w:color w:val="auto"/>
          <w:u w:val="none"/>
        </w:rPr>
        <w:fldChar w:fldCharType="separate"/>
      </w:r>
      <w:r w:rsidRPr="00EA428B">
        <w:rPr>
          <w:rStyle w:val="Hyperlink"/>
        </w:rPr>
        <w:t>NMI on the internet</w:t>
      </w:r>
    </w:p>
    <w:p w14:paraId="11EED5C0" w14:textId="2A2BD401" w:rsidR="001A2DC6" w:rsidRPr="00EA428B" w:rsidRDefault="00EA428B" w:rsidP="00163B54">
      <w:pPr>
        <w:rPr>
          <w:rStyle w:val="Hyperlink"/>
          <w:color w:val="auto"/>
          <w:u w:val="none"/>
        </w:rPr>
        <w:sectPr w:rsidR="001A2DC6" w:rsidRPr="00EA428B" w:rsidSect="0088639D">
          <w:headerReference w:type="default" r:id="rId11"/>
          <w:pgSz w:w="11906" w:h="16838"/>
          <w:pgMar w:top="1440" w:right="1440" w:bottom="1440" w:left="1440" w:header="708" w:footer="708" w:gutter="0"/>
          <w:cols w:space="708"/>
          <w:docGrid w:linePitch="360"/>
        </w:sectPr>
      </w:pPr>
      <w:r>
        <w:rPr>
          <w:rStyle w:val="Hyperlink"/>
          <w:color w:val="auto"/>
          <w:u w:val="none"/>
        </w:rPr>
        <w:fldChar w:fldCharType="end"/>
      </w:r>
    </w:p>
    <w:p w14:paraId="128AD6DB" w14:textId="2E830982" w:rsidR="00486CC4" w:rsidRPr="00086E15" w:rsidRDefault="00A13A6E" w:rsidP="00486CC4">
      <w:pPr>
        <w:spacing w:after="240"/>
        <w:rPr>
          <w:rFonts w:cs="Arial"/>
          <w:color w:val="000000"/>
        </w:rPr>
      </w:pPr>
      <w:bookmarkStart w:id="0" w:name="_Toc419991345"/>
      <w:r>
        <w:rPr>
          <w:rFonts w:cstheme="minorHAnsi"/>
          <w:color w:val="000000"/>
        </w:rPr>
        <w:lastRenderedPageBreak/>
        <w:t>©</w:t>
      </w:r>
      <w:r>
        <w:rPr>
          <w:rFonts w:cs="Arial"/>
          <w:color w:val="000000"/>
        </w:rPr>
        <w:t xml:space="preserve"> </w:t>
      </w:r>
      <w:r w:rsidR="00486CC4" w:rsidRPr="00086E15">
        <w:rPr>
          <w:rFonts w:cs="Arial"/>
          <w:color w:val="000000"/>
        </w:rPr>
        <w:t>Commonwealth of Australia 20</w:t>
      </w:r>
      <w:r w:rsidR="00BE02B5">
        <w:rPr>
          <w:rFonts w:cs="Arial"/>
          <w:color w:val="000000"/>
        </w:rPr>
        <w:t>2</w:t>
      </w:r>
      <w:r w:rsidR="00430366">
        <w:rPr>
          <w:rFonts w:cs="Arial"/>
          <w:color w:val="000000"/>
        </w:rPr>
        <w:t>3</w:t>
      </w:r>
    </w:p>
    <w:p w14:paraId="73615A8F" w14:textId="77777777" w:rsidR="00486CC4" w:rsidRPr="00086E15" w:rsidRDefault="00486CC4" w:rsidP="00486CC4">
      <w:pPr>
        <w:autoSpaceDE w:val="0"/>
        <w:autoSpaceDN w:val="0"/>
        <w:adjustRightInd w:val="0"/>
        <w:spacing w:after="0"/>
        <w:jc w:val="both"/>
        <w:rPr>
          <w:rFonts w:cs="Arial"/>
          <w:color w:val="000000"/>
        </w:rPr>
      </w:pPr>
      <w:r w:rsidRPr="00086E15">
        <w:rPr>
          <w:rFonts w:cs="Arial"/>
          <w:color w:val="000000"/>
        </w:rPr>
        <w:t>First edition — April 2007</w:t>
      </w:r>
    </w:p>
    <w:p w14:paraId="78DC1954" w14:textId="77777777" w:rsidR="00486CC4" w:rsidRPr="00086E15" w:rsidRDefault="00486CC4" w:rsidP="00486CC4">
      <w:pPr>
        <w:autoSpaceDE w:val="0"/>
        <w:autoSpaceDN w:val="0"/>
        <w:adjustRightInd w:val="0"/>
        <w:spacing w:after="0"/>
        <w:jc w:val="both"/>
        <w:rPr>
          <w:rFonts w:cs="Arial"/>
          <w:color w:val="000000"/>
        </w:rPr>
      </w:pPr>
      <w:r w:rsidRPr="00086E15">
        <w:rPr>
          <w:rFonts w:cs="Arial"/>
          <w:color w:val="000000"/>
        </w:rPr>
        <w:t>Second edition — March 2008</w:t>
      </w:r>
    </w:p>
    <w:p w14:paraId="2EC4B59C" w14:textId="77777777" w:rsidR="00486CC4" w:rsidRPr="00086E15" w:rsidRDefault="00486CC4" w:rsidP="00486CC4">
      <w:pPr>
        <w:autoSpaceDE w:val="0"/>
        <w:autoSpaceDN w:val="0"/>
        <w:adjustRightInd w:val="0"/>
        <w:spacing w:after="0"/>
        <w:jc w:val="both"/>
        <w:rPr>
          <w:rFonts w:cs="Arial"/>
          <w:color w:val="000000"/>
        </w:rPr>
      </w:pPr>
      <w:r w:rsidRPr="00086E15">
        <w:rPr>
          <w:rFonts w:cs="Arial"/>
          <w:color w:val="000000"/>
        </w:rPr>
        <w:t>Second edition, first revision — June 2010</w:t>
      </w:r>
    </w:p>
    <w:p w14:paraId="4B77F285" w14:textId="77777777" w:rsidR="00486CC4" w:rsidRPr="00086E15" w:rsidRDefault="00486CC4" w:rsidP="00486CC4">
      <w:pPr>
        <w:autoSpaceDE w:val="0"/>
        <w:autoSpaceDN w:val="0"/>
        <w:adjustRightInd w:val="0"/>
        <w:spacing w:after="0"/>
        <w:jc w:val="both"/>
        <w:rPr>
          <w:rFonts w:cs="Arial"/>
          <w:color w:val="000000"/>
        </w:rPr>
      </w:pPr>
      <w:r w:rsidRPr="00086E15">
        <w:rPr>
          <w:rFonts w:cs="Arial"/>
          <w:color w:val="000000"/>
        </w:rPr>
        <w:t>Second edition, second revision — July 2011</w:t>
      </w:r>
    </w:p>
    <w:p w14:paraId="539FB1C8" w14:textId="77777777" w:rsidR="00486CC4" w:rsidRPr="00086E15" w:rsidRDefault="00486CC4" w:rsidP="00486CC4">
      <w:pPr>
        <w:autoSpaceDE w:val="0"/>
        <w:autoSpaceDN w:val="0"/>
        <w:adjustRightInd w:val="0"/>
        <w:spacing w:after="0"/>
        <w:jc w:val="both"/>
        <w:rPr>
          <w:rFonts w:cs="Arial"/>
          <w:color w:val="000000"/>
        </w:rPr>
      </w:pPr>
      <w:r w:rsidRPr="00086E15">
        <w:rPr>
          <w:rFonts w:cs="Arial"/>
          <w:color w:val="000000"/>
        </w:rPr>
        <w:t>Second edition, third revision — November 2011</w:t>
      </w:r>
    </w:p>
    <w:p w14:paraId="30741ADA" w14:textId="77777777" w:rsidR="00486CC4" w:rsidRPr="00086E15" w:rsidRDefault="00486CC4" w:rsidP="00486CC4">
      <w:pPr>
        <w:autoSpaceDE w:val="0"/>
        <w:autoSpaceDN w:val="0"/>
        <w:adjustRightInd w:val="0"/>
        <w:spacing w:after="0"/>
        <w:jc w:val="both"/>
        <w:rPr>
          <w:rFonts w:cs="Arial"/>
          <w:color w:val="000000"/>
        </w:rPr>
      </w:pPr>
      <w:r w:rsidRPr="00086E15">
        <w:rPr>
          <w:rFonts w:cs="Arial"/>
          <w:color w:val="000000"/>
        </w:rPr>
        <w:t>Second edition, fourth revision — March 2012</w:t>
      </w:r>
    </w:p>
    <w:p w14:paraId="7136E4D3" w14:textId="77777777" w:rsidR="00486CC4" w:rsidRDefault="00486CC4" w:rsidP="00486CC4">
      <w:pPr>
        <w:autoSpaceDE w:val="0"/>
        <w:autoSpaceDN w:val="0"/>
        <w:adjustRightInd w:val="0"/>
        <w:spacing w:after="0"/>
        <w:jc w:val="both"/>
        <w:rPr>
          <w:rFonts w:cs="Arial"/>
          <w:color w:val="000000"/>
        </w:rPr>
      </w:pPr>
      <w:r w:rsidRPr="00086E15">
        <w:rPr>
          <w:rFonts w:cs="Arial"/>
          <w:color w:val="000000"/>
        </w:rPr>
        <w:t xml:space="preserve">Third edition — </w:t>
      </w:r>
      <w:r>
        <w:rPr>
          <w:rFonts w:cs="Arial"/>
          <w:color w:val="000000"/>
        </w:rPr>
        <w:t>July</w:t>
      </w:r>
      <w:r w:rsidRPr="00086E15">
        <w:rPr>
          <w:rFonts w:cs="Arial"/>
          <w:color w:val="000000"/>
        </w:rPr>
        <w:t xml:space="preserve"> 2013</w:t>
      </w:r>
    </w:p>
    <w:p w14:paraId="61F5655E" w14:textId="77777777" w:rsidR="00486CC4" w:rsidRDefault="00486CC4" w:rsidP="00486CC4">
      <w:pPr>
        <w:autoSpaceDE w:val="0"/>
        <w:autoSpaceDN w:val="0"/>
        <w:adjustRightInd w:val="0"/>
        <w:spacing w:after="0"/>
        <w:jc w:val="both"/>
        <w:rPr>
          <w:rFonts w:cs="Arial"/>
          <w:color w:val="000000"/>
        </w:rPr>
      </w:pPr>
      <w:r w:rsidRPr="00086E15">
        <w:rPr>
          <w:rFonts w:cs="Arial"/>
          <w:color w:val="000000"/>
        </w:rPr>
        <w:t>Third edition</w:t>
      </w:r>
      <w:r>
        <w:rPr>
          <w:rFonts w:cs="Arial"/>
          <w:color w:val="000000"/>
        </w:rPr>
        <w:t>, first revision</w:t>
      </w:r>
      <w:r w:rsidRPr="00086E15">
        <w:rPr>
          <w:rFonts w:cs="Arial"/>
          <w:color w:val="000000"/>
        </w:rPr>
        <w:t xml:space="preserve"> — </w:t>
      </w:r>
      <w:r>
        <w:rPr>
          <w:rFonts w:cs="Arial"/>
          <w:color w:val="000000"/>
        </w:rPr>
        <w:t>June</w:t>
      </w:r>
      <w:r w:rsidRPr="00086E15">
        <w:rPr>
          <w:rFonts w:cs="Arial"/>
          <w:color w:val="000000"/>
        </w:rPr>
        <w:t xml:space="preserve"> 201</w:t>
      </w:r>
      <w:r>
        <w:rPr>
          <w:rFonts w:cs="Arial"/>
          <w:color w:val="000000"/>
        </w:rPr>
        <w:t>4</w:t>
      </w:r>
    </w:p>
    <w:p w14:paraId="1E3EA496" w14:textId="77777777" w:rsidR="00486CC4" w:rsidRDefault="00486CC4" w:rsidP="00486CC4">
      <w:pPr>
        <w:autoSpaceDE w:val="0"/>
        <w:autoSpaceDN w:val="0"/>
        <w:adjustRightInd w:val="0"/>
        <w:spacing w:after="0"/>
        <w:jc w:val="both"/>
        <w:rPr>
          <w:rFonts w:cs="Arial"/>
          <w:color w:val="000000"/>
        </w:rPr>
      </w:pPr>
      <w:r>
        <w:rPr>
          <w:rFonts w:cs="Arial"/>
          <w:color w:val="000000"/>
        </w:rPr>
        <w:t xml:space="preserve">Third edition, second revision </w:t>
      </w:r>
      <w:r w:rsidRPr="00086E15">
        <w:rPr>
          <w:rFonts w:cs="Arial"/>
          <w:color w:val="000000"/>
        </w:rPr>
        <w:t xml:space="preserve">— </w:t>
      </w:r>
      <w:r>
        <w:rPr>
          <w:rFonts w:cs="Arial"/>
          <w:color w:val="000000"/>
        </w:rPr>
        <w:t>July</w:t>
      </w:r>
      <w:r w:rsidRPr="00086E15">
        <w:rPr>
          <w:rFonts w:cs="Arial"/>
          <w:color w:val="000000"/>
        </w:rPr>
        <w:t xml:space="preserve"> 201</w:t>
      </w:r>
      <w:r>
        <w:rPr>
          <w:rFonts w:cs="Arial"/>
          <w:color w:val="000000"/>
        </w:rPr>
        <w:t>5</w:t>
      </w:r>
    </w:p>
    <w:p w14:paraId="643CD55F" w14:textId="77777777" w:rsidR="00486CC4" w:rsidRPr="00086E15" w:rsidRDefault="00486CC4" w:rsidP="00486CC4">
      <w:pPr>
        <w:autoSpaceDE w:val="0"/>
        <w:autoSpaceDN w:val="0"/>
        <w:adjustRightInd w:val="0"/>
        <w:spacing w:after="0"/>
        <w:jc w:val="both"/>
        <w:rPr>
          <w:rFonts w:cs="Arial"/>
          <w:color w:val="000000"/>
        </w:rPr>
      </w:pPr>
      <w:r>
        <w:rPr>
          <w:rFonts w:cs="Arial"/>
          <w:color w:val="000000"/>
        </w:rPr>
        <w:t xml:space="preserve">Third edition, third revision </w:t>
      </w:r>
      <w:r w:rsidRPr="00086E15">
        <w:rPr>
          <w:rFonts w:cs="Arial"/>
          <w:color w:val="000000"/>
        </w:rPr>
        <w:t xml:space="preserve">— </w:t>
      </w:r>
      <w:r>
        <w:rPr>
          <w:rFonts w:cs="Arial"/>
          <w:color w:val="000000"/>
        </w:rPr>
        <w:t xml:space="preserve">November </w:t>
      </w:r>
      <w:r w:rsidRPr="00086E15">
        <w:rPr>
          <w:rFonts w:cs="Arial"/>
          <w:color w:val="000000"/>
        </w:rPr>
        <w:t>201</w:t>
      </w:r>
      <w:r>
        <w:rPr>
          <w:rFonts w:cs="Arial"/>
          <w:color w:val="000000"/>
        </w:rPr>
        <w:t>5</w:t>
      </w:r>
    </w:p>
    <w:p w14:paraId="0CD29746" w14:textId="77777777" w:rsidR="00486CC4" w:rsidRPr="00086E15" w:rsidRDefault="00486CC4" w:rsidP="00486CC4">
      <w:pPr>
        <w:autoSpaceDE w:val="0"/>
        <w:autoSpaceDN w:val="0"/>
        <w:adjustRightInd w:val="0"/>
        <w:spacing w:after="0"/>
        <w:jc w:val="both"/>
        <w:rPr>
          <w:rFonts w:cs="Arial"/>
          <w:color w:val="000000"/>
        </w:rPr>
      </w:pPr>
      <w:r>
        <w:rPr>
          <w:rFonts w:cs="Arial"/>
          <w:color w:val="000000"/>
        </w:rPr>
        <w:t xml:space="preserve">Third edition, fourth revision </w:t>
      </w:r>
      <w:r w:rsidRPr="00086E15">
        <w:rPr>
          <w:rFonts w:cs="Arial"/>
          <w:color w:val="000000"/>
        </w:rPr>
        <w:t xml:space="preserve">— </w:t>
      </w:r>
      <w:r>
        <w:rPr>
          <w:rFonts w:cs="Arial"/>
          <w:color w:val="000000"/>
        </w:rPr>
        <w:t>February 2016</w:t>
      </w:r>
    </w:p>
    <w:p w14:paraId="06021247" w14:textId="77777777" w:rsidR="00486CC4" w:rsidRDefault="00486CC4" w:rsidP="00486CC4">
      <w:pPr>
        <w:autoSpaceDE w:val="0"/>
        <w:autoSpaceDN w:val="0"/>
        <w:adjustRightInd w:val="0"/>
        <w:spacing w:after="0"/>
        <w:jc w:val="both"/>
        <w:rPr>
          <w:rFonts w:cs="Arial"/>
          <w:color w:val="000000"/>
        </w:rPr>
      </w:pPr>
      <w:r>
        <w:rPr>
          <w:rFonts w:cs="Arial"/>
          <w:color w:val="000000"/>
        </w:rPr>
        <w:t xml:space="preserve">Fourth edition </w:t>
      </w:r>
      <w:r w:rsidRPr="00086E15">
        <w:rPr>
          <w:rFonts w:cs="Arial"/>
          <w:color w:val="000000"/>
        </w:rPr>
        <w:t xml:space="preserve">— </w:t>
      </w:r>
      <w:r>
        <w:rPr>
          <w:rFonts w:cs="Arial"/>
          <w:color w:val="000000"/>
        </w:rPr>
        <w:t>July</w:t>
      </w:r>
      <w:r w:rsidRPr="00086E15">
        <w:rPr>
          <w:rFonts w:cs="Arial"/>
          <w:color w:val="000000"/>
        </w:rPr>
        <w:t xml:space="preserve"> 201</w:t>
      </w:r>
      <w:r>
        <w:rPr>
          <w:rFonts w:cs="Arial"/>
          <w:color w:val="000000"/>
        </w:rPr>
        <w:t>6</w:t>
      </w:r>
    </w:p>
    <w:p w14:paraId="1883E9F7" w14:textId="77777777" w:rsidR="00486CC4" w:rsidRDefault="00486CC4" w:rsidP="00486CC4">
      <w:pPr>
        <w:autoSpaceDE w:val="0"/>
        <w:autoSpaceDN w:val="0"/>
        <w:adjustRightInd w:val="0"/>
        <w:spacing w:after="0"/>
        <w:jc w:val="both"/>
        <w:rPr>
          <w:rFonts w:cs="Arial"/>
          <w:color w:val="000000"/>
        </w:rPr>
      </w:pPr>
      <w:r>
        <w:rPr>
          <w:rFonts w:cs="Arial"/>
          <w:color w:val="000000"/>
        </w:rPr>
        <w:t xml:space="preserve">Fourth edition, first revision </w:t>
      </w:r>
      <w:r w:rsidRPr="00086E15">
        <w:rPr>
          <w:rFonts w:cs="Arial"/>
          <w:color w:val="000000"/>
        </w:rPr>
        <w:t xml:space="preserve">— </w:t>
      </w:r>
      <w:r>
        <w:rPr>
          <w:rFonts w:cs="Arial"/>
          <w:color w:val="000000"/>
        </w:rPr>
        <w:t>July</w:t>
      </w:r>
      <w:r w:rsidRPr="00086E15">
        <w:rPr>
          <w:rFonts w:cs="Arial"/>
          <w:color w:val="000000"/>
        </w:rPr>
        <w:t xml:space="preserve"> 201</w:t>
      </w:r>
      <w:r>
        <w:rPr>
          <w:rFonts w:cs="Arial"/>
          <w:color w:val="000000"/>
        </w:rPr>
        <w:t>6</w:t>
      </w:r>
    </w:p>
    <w:p w14:paraId="17B356BD" w14:textId="77777777" w:rsidR="00486CC4" w:rsidRDefault="00486CC4" w:rsidP="00486CC4">
      <w:pPr>
        <w:autoSpaceDE w:val="0"/>
        <w:autoSpaceDN w:val="0"/>
        <w:adjustRightInd w:val="0"/>
        <w:spacing w:after="0"/>
        <w:jc w:val="both"/>
        <w:rPr>
          <w:rFonts w:cs="Arial"/>
          <w:color w:val="000000"/>
        </w:rPr>
      </w:pPr>
      <w:r>
        <w:rPr>
          <w:rFonts w:cs="Arial"/>
          <w:color w:val="000000"/>
        </w:rPr>
        <w:t xml:space="preserve">Fourth edition, second revision </w:t>
      </w:r>
      <w:r w:rsidRPr="00086E15">
        <w:rPr>
          <w:rFonts w:cs="Arial"/>
          <w:color w:val="000000"/>
        </w:rPr>
        <w:t xml:space="preserve">— </w:t>
      </w:r>
      <w:r>
        <w:rPr>
          <w:rFonts w:cs="Arial"/>
          <w:color w:val="000000"/>
        </w:rPr>
        <w:t>January</w:t>
      </w:r>
      <w:r w:rsidRPr="00086E15">
        <w:rPr>
          <w:rFonts w:cs="Arial"/>
          <w:color w:val="000000"/>
        </w:rPr>
        <w:t xml:space="preserve"> 201</w:t>
      </w:r>
      <w:r>
        <w:rPr>
          <w:rFonts w:cs="Arial"/>
          <w:color w:val="000000"/>
        </w:rPr>
        <w:t xml:space="preserve">8 </w:t>
      </w:r>
    </w:p>
    <w:p w14:paraId="5613585E" w14:textId="77777777" w:rsidR="00486CC4" w:rsidRDefault="00486CC4" w:rsidP="00486CC4">
      <w:pPr>
        <w:autoSpaceDE w:val="0"/>
        <w:autoSpaceDN w:val="0"/>
        <w:adjustRightInd w:val="0"/>
        <w:spacing w:after="0"/>
        <w:jc w:val="both"/>
        <w:rPr>
          <w:rFonts w:cs="Arial"/>
          <w:color w:val="000000"/>
        </w:rPr>
      </w:pPr>
      <w:r>
        <w:rPr>
          <w:rFonts w:cs="Arial"/>
          <w:color w:val="000000"/>
        </w:rPr>
        <w:t>Fourth edition, third revision – May 2018</w:t>
      </w:r>
    </w:p>
    <w:p w14:paraId="3F31E178" w14:textId="682D2764" w:rsidR="00486CC4" w:rsidRDefault="00486CC4" w:rsidP="00486CC4">
      <w:pPr>
        <w:autoSpaceDE w:val="0"/>
        <w:autoSpaceDN w:val="0"/>
        <w:adjustRightInd w:val="0"/>
        <w:spacing w:after="0"/>
        <w:jc w:val="both"/>
        <w:rPr>
          <w:rFonts w:cs="Arial"/>
          <w:color w:val="000000"/>
        </w:rPr>
      </w:pPr>
      <w:r>
        <w:rPr>
          <w:rFonts w:cs="Arial"/>
          <w:color w:val="000000"/>
        </w:rPr>
        <w:t xml:space="preserve">Fourth edition, fourth revision – </w:t>
      </w:r>
      <w:r w:rsidR="000A1357">
        <w:rPr>
          <w:rFonts w:cs="Arial"/>
          <w:color w:val="000000"/>
        </w:rPr>
        <w:t>June</w:t>
      </w:r>
      <w:r w:rsidR="00271007">
        <w:rPr>
          <w:rFonts w:cs="Arial"/>
          <w:color w:val="000000"/>
        </w:rPr>
        <w:t xml:space="preserve"> 2020</w:t>
      </w:r>
    </w:p>
    <w:p w14:paraId="71C80815" w14:textId="21EB26D2" w:rsidR="00F33C9F" w:rsidRDefault="00F33C9F" w:rsidP="00486CC4">
      <w:pPr>
        <w:autoSpaceDE w:val="0"/>
        <w:autoSpaceDN w:val="0"/>
        <w:adjustRightInd w:val="0"/>
        <w:spacing w:after="0"/>
        <w:jc w:val="both"/>
        <w:rPr>
          <w:rFonts w:cs="Arial"/>
          <w:color w:val="000000"/>
        </w:rPr>
      </w:pPr>
      <w:r>
        <w:rPr>
          <w:rFonts w:cs="Arial"/>
          <w:color w:val="000000"/>
        </w:rPr>
        <w:t>Fourth edition, fifth revision – July 2020</w:t>
      </w:r>
    </w:p>
    <w:p w14:paraId="60265ABE" w14:textId="617442EF" w:rsidR="000A6BAB" w:rsidRDefault="000A6BAB" w:rsidP="00486CC4">
      <w:pPr>
        <w:autoSpaceDE w:val="0"/>
        <w:autoSpaceDN w:val="0"/>
        <w:adjustRightInd w:val="0"/>
        <w:spacing w:after="0"/>
        <w:jc w:val="both"/>
        <w:rPr>
          <w:rFonts w:cs="Arial"/>
          <w:color w:val="000000"/>
        </w:rPr>
      </w:pPr>
      <w:r>
        <w:rPr>
          <w:rFonts w:cs="Arial"/>
          <w:color w:val="000000"/>
        </w:rPr>
        <w:t xml:space="preserve">Sixth edition – </w:t>
      </w:r>
      <w:r w:rsidR="00514EBF">
        <w:rPr>
          <w:rFonts w:cs="Arial"/>
          <w:color w:val="000000"/>
        </w:rPr>
        <w:t>February</w:t>
      </w:r>
      <w:r>
        <w:rPr>
          <w:rFonts w:cs="Arial"/>
          <w:color w:val="000000"/>
        </w:rPr>
        <w:t>, 202</w:t>
      </w:r>
      <w:r w:rsidR="00514EBF">
        <w:rPr>
          <w:rFonts w:cs="Arial"/>
          <w:color w:val="000000"/>
        </w:rPr>
        <w:t>2</w:t>
      </w:r>
    </w:p>
    <w:p w14:paraId="77A391D5" w14:textId="74109BA3" w:rsidR="00486CC4" w:rsidRDefault="00382E4E" w:rsidP="00486CC4">
      <w:pPr>
        <w:autoSpaceDE w:val="0"/>
        <w:autoSpaceDN w:val="0"/>
        <w:adjustRightInd w:val="0"/>
        <w:spacing w:after="0"/>
        <w:rPr>
          <w:rFonts w:cs="Arial"/>
          <w:color w:val="000000"/>
        </w:rPr>
      </w:pPr>
      <w:r>
        <w:rPr>
          <w:rFonts w:cs="Arial"/>
          <w:color w:val="000000"/>
        </w:rPr>
        <w:t xml:space="preserve">Seventh edition </w:t>
      </w:r>
      <w:r w:rsidR="00430366">
        <w:rPr>
          <w:rFonts w:cs="Arial"/>
          <w:color w:val="000000"/>
        </w:rPr>
        <w:t>Jan</w:t>
      </w:r>
      <w:r>
        <w:rPr>
          <w:rFonts w:cs="Arial"/>
          <w:color w:val="000000"/>
        </w:rPr>
        <w:t>uary 2023</w:t>
      </w:r>
    </w:p>
    <w:p w14:paraId="26EBB72B" w14:textId="77777777" w:rsidR="00382E4E" w:rsidRDefault="00382E4E" w:rsidP="00486CC4">
      <w:pPr>
        <w:autoSpaceDE w:val="0"/>
        <w:autoSpaceDN w:val="0"/>
        <w:adjustRightInd w:val="0"/>
        <w:spacing w:after="0"/>
        <w:rPr>
          <w:rFonts w:cs="Arial"/>
          <w:color w:val="000000"/>
        </w:rPr>
      </w:pPr>
    </w:p>
    <w:p w14:paraId="591E7F08" w14:textId="77777777" w:rsidR="00486CC4" w:rsidRPr="00086E15" w:rsidRDefault="00486CC4" w:rsidP="00486CC4">
      <w:pPr>
        <w:autoSpaceDE w:val="0"/>
        <w:autoSpaceDN w:val="0"/>
        <w:adjustRightInd w:val="0"/>
        <w:spacing w:after="0"/>
        <w:rPr>
          <w:rFonts w:cs="Arial"/>
          <w:color w:val="000000"/>
        </w:rPr>
      </w:pPr>
      <w:r w:rsidRPr="00086E15">
        <w:rPr>
          <w:rFonts w:cs="Arial"/>
          <w:color w:val="000000"/>
        </w:rPr>
        <w:t xml:space="preserve">National Measurement Institute </w:t>
      </w:r>
    </w:p>
    <w:p w14:paraId="01FC2A0E" w14:textId="77777777" w:rsidR="00486CC4" w:rsidRPr="00086E15" w:rsidRDefault="00486CC4" w:rsidP="00486CC4">
      <w:pPr>
        <w:autoSpaceDE w:val="0"/>
        <w:autoSpaceDN w:val="0"/>
        <w:adjustRightInd w:val="0"/>
        <w:spacing w:after="0"/>
        <w:rPr>
          <w:rFonts w:cs="Arial"/>
          <w:color w:val="000000"/>
        </w:rPr>
      </w:pPr>
      <w:r w:rsidRPr="00086E15">
        <w:rPr>
          <w:rFonts w:cs="Arial"/>
          <w:color w:val="000000"/>
        </w:rPr>
        <w:t xml:space="preserve">Bradfield Road, Lindfield, NSW 2070 </w:t>
      </w:r>
    </w:p>
    <w:p w14:paraId="41E60DE3" w14:textId="77777777" w:rsidR="00486CC4" w:rsidRPr="00086E15" w:rsidRDefault="00486CC4" w:rsidP="00486CC4">
      <w:pPr>
        <w:autoSpaceDE w:val="0"/>
        <w:autoSpaceDN w:val="0"/>
        <w:adjustRightInd w:val="0"/>
        <w:spacing w:after="240"/>
        <w:rPr>
          <w:rFonts w:cs="Arial"/>
          <w:color w:val="000000"/>
        </w:rPr>
      </w:pPr>
      <w:r w:rsidRPr="00086E15">
        <w:rPr>
          <w:rFonts w:cs="Arial"/>
          <w:color w:val="000000"/>
        </w:rPr>
        <w:t xml:space="preserve">PO Box 264, Lindfield, NSW 2070 </w:t>
      </w:r>
    </w:p>
    <w:p w14:paraId="31AF9D27" w14:textId="3C2FAD22" w:rsidR="00486CC4" w:rsidRPr="00086E15" w:rsidRDefault="00486CC4" w:rsidP="00486CC4">
      <w:pPr>
        <w:tabs>
          <w:tab w:val="left" w:pos="426"/>
        </w:tabs>
        <w:autoSpaceDE w:val="0"/>
        <w:autoSpaceDN w:val="0"/>
        <w:adjustRightInd w:val="0"/>
        <w:spacing w:after="0"/>
        <w:rPr>
          <w:rFonts w:cs="Arial"/>
          <w:color w:val="000000"/>
        </w:rPr>
      </w:pPr>
      <w:r w:rsidRPr="00086E15">
        <w:rPr>
          <w:rFonts w:cs="Arial"/>
          <w:color w:val="000000"/>
        </w:rPr>
        <w:t>T</w:t>
      </w:r>
      <w:r w:rsidRPr="00086E15">
        <w:rPr>
          <w:rFonts w:cs="Arial"/>
          <w:color w:val="000000"/>
        </w:rPr>
        <w:tab/>
      </w:r>
      <w:r w:rsidR="00685468">
        <w:rPr>
          <w:rFonts w:cs="Arial"/>
          <w:color w:val="000000"/>
        </w:rPr>
        <w:t>+</w:t>
      </w:r>
      <w:r w:rsidRPr="00086E15">
        <w:rPr>
          <w:rFonts w:cs="Arial"/>
          <w:color w:val="000000"/>
        </w:rPr>
        <w:t xml:space="preserve">61 </w:t>
      </w:r>
      <w:r w:rsidR="00685468">
        <w:rPr>
          <w:rFonts w:cs="Arial"/>
          <w:color w:val="000000"/>
        </w:rPr>
        <w:t>(</w:t>
      </w:r>
      <w:r w:rsidRPr="00086E15">
        <w:rPr>
          <w:rFonts w:cs="Arial"/>
          <w:color w:val="000000"/>
        </w:rPr>
        <w:t xml:space="preserve">2) 8467 3796 </w:t>
      </w:r>
    </w:p>
    <w:p w14:paraId="392CA9ED" w14:textId="0C11C101" w:rsidR="00486CC4" w:rsidRPr="00086E15" w:rsidRDefault="00486CC4" w:rsidP="00486CC4">
      <w:pPr>
        <w:tabs>
          <w:tab w:val="left" w:pos="426"/>
        </w:tabs>
        <w:autoSpaceDE w:val="0"/>
        <w:autoSpaceDN w:val="0"/>
        <w:adjustRightInd w:val="0"/>
        <w:spacing w:after="0"/>
        <w:rPr>
          <w:rFonts w:cs="Arial"/>
          <w:color w:val="000000"/>
        </w:rPr>
      </w:pPr>
      <w:r w:rsidRPr="00086E15">
        <w:rPr>
          <w:rFonts w:cs="Arial"/>
          <w:color w:val="000000"/>
        </w:rPr>
        <w:t>F</w:t>
      </w:r>
      <w:r w:rsidRPr="00086E15">
        <w:rPr>
          <w:rFonts w:cs="Arial"/>
          <w:color w:val="000000"/>
        </w:rPr>
        <w:tab/>
      </w:r>
      <w:r w:rsidR="00685468">
        <w:rPr>
          <w:rFonts w:cs="Arial"/>
          <w:color w:val="000000"/>
        </w:rPr>
        <w:t>+</w:t>
      </w:r>
      <w:r w:rsidRPr="00086E15">
        <w:rPr>
          <w:rFonts w:cs="Arial"/>
          <w:color w:val="000000"/>
        </w:rPr>
        <w:t xml:space="preserve">61 </w:t>
      </w:r>
      <w:r w:rsidR="00685468">
        <w:rPr>
          <w:rFonts w:cs="Arial"/>
          <w:color w:val="000000"/>
        </w:rPr>
        <w:t>(</w:t>
      </w:r>
      <w:r w:rsidRPr="00086E15">
        <w:rPr>
          <w:rFonts w:cs="Arial"/>
          <w:color w:val="000000"/>
        </w:rPr>
        <w:t>2) 8467 3849</w:t>
      </w:r>
    </w:p>
    <w:p w14:paraId="017FAAE4" w14:textId="2FF5E0EB" w:rsidR="00A64EF6" w:rsidRPr="009A614A" w:rsidRDefault="00486CC4" w:rsidP="009A614A">
      <w:pPr>
        <w:tabs>
          <w:tab w:val="left" w:pos="426"/>
        </w:tabs>
        <w:spacing w:after="0"/>
        <w:rPr>
          <w:rStyle w:val="Hyperlink"/>
          <w:color w:val="auto"/>
          <w:u w:val="none"/>
        </w:rPr>
      </w:pPr>
      <w:r w:rsidRPr="009A614A">
        <w:rPr>
          <w:rFonts w:cs="Arial"/>
        </w:rPr>
        <w:t>W</w:t>
      </w:r>
      <w:r w:rsidR="00EA428B">
        <w:rPr>
          <w:rFonts w:cs="Arial"/>
        </w:rPr>
        <w:tab/>
      </w:r>
      <w:hyperlink r:id="rId12" w:history="1">
        <w:r w:rsidR="00EA428B" w:rsidRPr="00EA428B">
          <w:rPr>
            <w:rStyle w:val="Hyperlink"/>
          </w:rPr>
          <w:t>NMI on the internet</w:t>
        </w:r>
      </w:hyperlink>
    </w:p>
    <w:p w14:paraId="19CB8C60" w14:textId="77777777" w:rsidR="00486CC4" w:rsidRDefault="00486CC4" w:rsidP="009A614A">
      <w:pPr>
        <w:tabs>
          <w:tab w:val="left" w:pos="426"/>
        </w:tabs>
        <w:spacing w:after="0"/>
        <w:rPr>
          <w:rFonts w:cs="Arial"/>
        </w:rPr>
      </w:pPr>
      <w:r w:rsidRPr="009A614A">
        <w:rPr>
          <w:rFonts w:cs="Arial"/>
          <w:color w:val="000000"/>
        </w:rPr>
        <w:t>E</w:t>
      </w:r>
      <w:r w:rsidRPr="009A614A">
        <w:rPr>
          <w:rFonts w:cs="Arial"/>
          <w:color w:val="000000"/>
        </w:rPr>
        <w:tab/>
      </w:r>
      <w:r w:rsidRPr="009A614A">
        <w:rPr>
          <w:rFonts w:cs="Arial"/>
        </w:rPr>
        <w:t>training@measurement.gov.au</w:t>
      </w:r>
    </w:p>
    <w:p w14:paraId="351E064E" w14:textId="77777777" w:rsidR="00382E4E" w:rsidRDefault="00382E4E">
      <w:pPr>
        <w:spacing w:after="200"/>
        <w:rPr>
          <w:lang w:val="en-US" w:eastAsia="ja-JP"/>
        </w:rPr>
      </w:pPr>
    </w:p>
    <w:p w14:paraId="6D91E983" w14:textId="77777777" w:rsidR="00382E4E" w:rsidRDefault="00382E4E">
      <w:pPr>
        <w:spacing w:after="200"/>
        <w:rPr>
          <w:lang w:val="en-US" w:eastAsia="ja-JP"/>
        </w:rPr>
        <w:sectPr w:rsidR="00382E4E" w:rsidSect="00634479">
          <w:headerReference w:type="default"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491C3356" w14:textId="77777777" w:rsidR="00CB2680" w:rsidRDefault="00CB2680" w:rsidP="00CB2680">
      <w:pPr>
        <w:pStyle w:val="TOCHeading"/>
      </w:pPr>
      <w:r>
        <w:lastRenderedPageBreak/>
        <w:t>Contents</w:t>
      </w:r>
    </w:p>
    <w:p w14:paraId="6FFE62E9" w14:textId="77777777" w:rsidR="00B57BF5" w:rsidRDefault="00904432">
      <w:pPr>
        <w:pStyle w:val="TOC1"/>
        <w:tabs>
          <w:tab w:val="left" w:pos="660"/>
          <w:tab w:val="right" w:leader="dot" w:pos="9016"/>
        </w:tabs>
        <w:rPr>
          <w:rFonts w:eastAsiaTheme="minorEastAsia"/>
          <w:noProof/>
          <w:sz w:val="22"/>
          <w:lang w:eastAsia="en-AU"/>
        </w:rPr>
      </w:pPr>
      <w:r w:rsidRPr="00731E05">
        <w:rPr>
          <w:bCs/>
          <w:sz w:val="22"/>
        </w:rPr>
        <w:fldChar w:fldCharType="begin"/>
      </w:r>
      <w:r w:rsidRPr="00731E05">
        <w:rPr>
          <w:bCs/>
          <w:sz w:val="22"/>
        </w:rPr>
        <w:instrText xml:space="preserve"> TOC \o "1-3" \h \z \u </w:instrText>
      </w:r>
      <w:r w:rsidRPr="00731E05">
        <w:rPr>
          <w:bCs/>
          <w:sz w:val="22"/>
        </w:rPr>
        <w:fldChar w:fldCharType="separate"/>
      </w:r>
      <w:hyperlink w:anchor="_Toc125378207" w:history="1">
        <w:r w:rsidR="00B57BF5" w:rsidRPr="00304610">
          <w:rPr>
            <w:rStyle w:val="Hyperlink"/>
            <w:noProof/>
          </w:rPr>
          <w:t>1.</w:t>
        </w:r>
        <w:r w:rsidR="00B57BF5">
          <w:rPr>
            <w:rFonts w:eastAsiaTheme="minorEastAsia"/>
            <w:noProof/>
            <w:sz w:val="22"/>
            <w:lang w:eastAsia="en-AU"/>
          </w:rPr>
          <w:tab/>
        </w:r>
        <w:r w:rsidR="00B57BF5" w:rsidRPr="00304610">
          <w:rPr>
            <w:rStyle w:val="Hyperlink"/>
            <w:noProof/>
          </w:rPr>
          <w:t>Introduction</w:t>
        </w:r>
        <w:r w:rsidR="00B57BF5">
          <w:rPr>
            <w:noProof/>
            <w:webHidden/>
          </w:rPr>
          <w:tab/>
        </w:r>
        <w:r w:rsidR="00B57BF5">
          <w:rPr>
            <w:noProof/>
            <w:webHidden/>
          </w:rPr>
          <w:fldChar w:fldCharType="begin"/>
        </w:r>
        <w:r w:rsidR="00B57BF5">
          <w:rPr>
            <w:noProof/>
            <w:webHidden/>
          </w:rPr>
          <w:instrText xml:space="preserve"> PAGEREF _Toc125378207 \h </w:instrText>
        </w:r>
        <w:r w:rsidR="00B57BF5">
          <w:rPr>
            <w:noProof/>
            <w:webHidden/>
          </w:rPr>
        </w:r>
        <w:r w:rsidR="00B57BF5">
          <w:rPr>
            <w:noProof/>
            <w:webHidden/>
          </w:rPr>
          <w:fldChar w:fldCharType="separate"/>
        </w:r>
        <w:r w:rsidR="001427AB">
          <w:rPr>
            <w:noProof/>
            <w:webHidden/>
          </w:rPr>
          <w:t>3</w:t>
        </w:r>
        <w:r w:rsidR="00B57BF5">
          <w:rPr>
            <w:noProof/>
            <w:webHidden/>
          </w:rPr>
          <w:fldChar w:fldCharType="end"/>
        </w:r>
      </w:hyperlink>
    </w:p>
    <w:p w14:paraId="0D256934" w14:textId="77777777" w:rsidR="00B57BF5" w:rsidRDefault="005E102E">
      <w:pPr>
        <w:pStyle w:val="TOC1"/>
        <w:tabs>
          <w:tab w:val="left" w:pos="660"/>
          <w:tab w:val="right" w:leader="dot" w:pos="9016"/>
        </w:tabs>
        <w:rPr>
          <w:rFonts w:eastAsiaTheme="minorEastAsia"/>
          <w:noProof/>
          <w:sz w:val="22"/>
          <w:lang w:eastAsia="en-AU"/>
        </w:rPr>
      </w:pPr>
      <w:hyperlink w:anchor="_Toc125378208" w:history="1">
        <w:r w:rsidR="00B57BF5" w:rsidRPr="00304610">
          <w:rPr>
            <w:rStyle w:val="Hyperlink"/>
            <w:noProof/>
          </w:rPr>
          <w:t>2.</w:t>
        </w:r>
        <w:r w:rsidR="00B57BF5">
          <w:rPr>
            <w:rFonts w:eastAsiaTheme="minorEastAsia"/>
            <w:noProof/>
            <w:sz w:val="22"/>
            <w:lang w:eastAsia="en-AU"/>
          </w:rPr>
          <w:tab/>
        </w:r>
        <w:r w:rsidR="00B57BF5" w:rsidRPr="00304610">
          <w:rPr>
            <w:rStyle w:val="Hyperlink"/>
            <w:noProof/>
          </w:rPr>
          <w:t>Training courses for professional development</w:t>
        </w:r>
        <w:r w:rsidR="00B57BF5">
          <w:rPr>
            <w:noProof/>
            <w:webHidden/>
          </w:rPr>
          <w:tab/>
        </w:r>
        <w:r w:rsidR="00B57BF5">
          <w:rPr>
            <w:noProof/>
            <w:webHidden/>
          </w:rPr>
          <w:fldChar w:fldCharType="begin"/>
        </w:r>
        <w:r w:rsidR="00B57BF5">
          <w:rPr>
            <w:noProof/>
            <w:webHidden/>
          </w:rPr>
          <w:instrText xml:space="preserve"> PAGEREF _Toc125378208 \h </w:instrText>
        </w:r>
        <w:r w:rsidR="00B57BF5">
          <w:rPr>
            <w:noProof/>
            <w:webHidden/>
          </w:rPr>
        </w:r>
        <w:r w:rsidR="00B57BF5">
          <w:rPr>
            <w:noProof/>
            <w:webHidden/>
          </w:rPr>
          <w:fldChar w:fldCharType="separate"/>
        </w:r>
        <w:r w:rsidR="001427AB">
          <w:rPr>
            <w:noProof/>
            <w:webHidden/>
          </w:rPr>
          <w:t>3</w:t>
        </w:r>
        <w:r w:rsidR="00B57BF5">
          <w:rPr>
            <w:noProof/>
            <w:webHidden/>
          </w:rPr>
          <w:fldChar w:fldCharType="end"/>
        </w:r>
      </w:hyperlink>
    </w:p>
    <w:p w14:paraId="6F419A5F" w14:textId="77777777" w:rsidR="00B57BF5" w:rsidRDefault="005E102E">
      <w:pPr>
        <w:pStyle w:val="TOC1"/>
        <w:tabs>
          <w:tab w:val="left" w:pos="660"/>
          <w:tab w:val="right" w:leader="dot" w:pos="9016"/>
        </w:tabs>
        <w:rPr>
          <w:rFonts w:eastAsiaTheme="minorEastAsia"/>
          <w:noProof/>
          <w:sz w:val="22"/>
          <w:lang w:eastAsia="en-AU"/>
        </w:rPr>
      </w:pPr>
      <w:hyperlink w:anchor="_Toc125378209" w:history="1">
        <w:r w:rsidR="00B57BF5" w:rsidRPr="00304610">
          <w:rPr>
            <w:rStyle w:val="Hyperlink"/>
            <w:noProof/>
          </w:rPr>
          <w:t>3.</w:t>
        </w:r>
        <w:r w:rsidR="00B57BF5">
          <w:rPr>
            <w:rFonts w:eastAsiaTheme="minorEastAsia"/>
            <w:noProof/>
            <w:sz w:val="22"/>
            <w:lang w:eastAsia="en-AU"/>
          </w:rPr>
          <w:tab/>
        </w:r>
        <w:r w:rsidR="00B57BF5" w:rsidRPr="00304610">
          <w:rPr>
            <w:rStyle w:val="Hyperlink"/>
            <w:noProof/>
          </w:rPr>
          <w:t>Accredited training and assessment</w:t>
        </w:r>
        <w:r w:rsidR="00B57BF5">
          <w:rPr>
            <w:noProof/>
            <w:webHidden/>
          </w:rPr>
          <w:tab/>
        </w:r>
        <w:r w:rsidR="00B57BF5">
          <w:rPr>
            <w:noProof/>
            <w:webHidden/>
          </w:rPr>
          <w:fldChar w:fldCharType="begin"/>
        </w:r>
        <w:r w:rsidR="00B57BF5">
          <w:rPr>
            <w:noProof/>
            <w:webHidden/>
          </w:rPr>
          <w:instrText xml:space="preserve"> PAGEREF _Toc125378209 \h </w:instrText>
        </w:r>
        <w:r w:rsidR="00B57BF5">
          <w:rPr>
            <w:noProof/>
            <w:webHidden/>
          </w:rPr>
        </w:r>
        <w:r w:rsidR="00B57BF5">
          <w:rPr>
            <w:noProof/>
            <w:webHidden/>
          </w:rPr>
          <w:fldChar w:fldCharType="separate"/>
        </w:r>
        <w:r w:rsidR="001427AB">
          <w:rPr>
            <w:noProof/>
            <w:webHidden/>
          </w:rPr>
          <w:t>3</w:t>
        </w:r>
        <w:r w:rsidR="00B57BF5">
          <w:rPr>
            <w:noProof/>
            <w:webHidden/>
          </w:rPr>
          <w:fldChar w:fldCharType="end"/>
        </w:r>
      </w:hyperlink>
    </w:p>
    <w:p w14:paraId="42CC2E57" w14:textId="77777777" w:rsidR="00B57BF5" w:rsidRDefault="005E102E">
      <w:pPr>
        <w:pStyle w:val="TOC2"/>
        <w:tabs>
          <w:tab w:val="left" w:pos="880"/>
          <w:tab w:val="right" w:leader="dot" w:pos="9016"/>
        </w:tabs>
        <w:rPr>
          <w:rFonts w:eastAsiaTheme="minorEastAsia"/>
          <w:noProof/>
          <w:color w:val="auto"/>
          <w:sz w:val="22"/>
          <w:lang w:eastAsia="en-AU"/>
        </w:rPr>
      </w:pPr>
      <w:hyperlink w:anchor="_Toc125378210" w:history="1">
        <w:r w:rsidR="00B57BF5" w:rsidRPr="00304610">
          <w:rPr>
            <w:rStyle w:val="Hyperlink"/>
            <w:noProof/>
          </w:rPr>
          <w:t>3.1.</w:t>
        </w:r>
        <w:r w:rsidR="00B57BF5">
          <w:rPr>
            <w:rFonts w:eastAsiaTheme="minorEastAsia"/>
            <w:noProof/>
            <w:color w:val="auto"/>
            <w:sz w:val="22"/>
            <w:lang w:eastAsia="en-AU"/>
          </w:rPr>
          <w:tab/>
        </w:r>
        <w:r w:rsidR="00B57BF5" w:rsidRPr="00304610">
          <w:rPr>
            <w:rStyle w:val="Hyperlink"/>
            <w:noProof/>
          </w:rPr>
          <w:t>Existing qualifications or statements of attainment</w:t>
        </w:r>
        <w:r w:rsidR="00B57BF5">
          <w:rPr>
            <w:noProof/>
            <w:webHidden/>
          </w:rPr>
          <w:tab/>
        </w:r>
        <w:r w:rsidR="00B57BF5">
          <w:rPr>
            <w:noProof/>
            <w:webHidden/>
          </w:rPr>
          <w:fldChar w:fldCharType="begin"/>
        </w:r>
        <w:r w:rsidR="00B57BF5">
          <w:rPr>
            <w:noProof/>
            <w:webHidden/>
          </w:rPr>
          <w:instrText xml:space="preserve"> PAGEREF _Toc125378210 \h </w:instrText>
        </w:r>
        <w:r w:rsidR="00B57BF5">
          <w:rPr>
            <w:noProof/>
            <w:webHidden/>
          </w:rPr>
        </w:r>
        <w:r w:rsidR="00B57BF5">
          <w:rPr>
            <w:noProof/>
            <w:webHidden/>
          </w:rPr>
          <w:fldChar w:fldCharType="separate"/>
        </w:r>
        <w:r w:rsidR="001427AB">
          <w:rPr>
            <w:noProof/>
            <w:webHidden/>
          </w:rPr>
          <w:t>4</w:t>
        </w:r>
        <w:r w:rsidR="00B57BF5">
          <w:rPr>
            <w:noProof/>
            <w:webHidden/>
          </w:rPr>
          <w:fldChar w:fldCharType="end"/>
        </w:r>
      </w:hyperlink>
    </w:p>
    <w:p w14:paraId="2E1A94F3" w14:textId="77777777" w:rsidR="00B57BF5" w:rsidRDefault="005E102E">
      <w:pPr>
        <w:pStyle w:val="TOC3"/>
        <w:tabs>
          <w:tab w:val="left" w:pos="1100"/>
          <w:tab w:val="right" w:leader="dot" w:pos="9016"/>
        </w:tabs>
        <w:rPr>
          <w:rFonts w:eastAsiaTheme="minorEastAsia"/>
          <w:noProof/>
          <w:sz w:val="22"/>
          <w:lang w:eastAsia="en-AU"/>
        </w:rPr>
      </w:pPr>
      <w:hyperlink w:anchor="_Toc125378211" w:history="1">
        <w:r w:rsidR="00B57BF5" w:rsidRPr="00304610">
          <w:rPr>
            <w:rStyle w:val="Hyperlink"/>
            <w:noProof/>
          </w:rPr>
          <w:t>3.1.1.</w:t>
        </w:r>
        <w:r w:rsidR="00B57BF5">
          <w:rPr>
            <w:rFonts w:eastAsiaTheme="minorEastAsia"/>
            <w:noProof/>
            <w:sz w:val="22"/>
            <w:lang w:eastAsia="en-AU"/>
          </w:rPr>
          <w:tab/>
        </w:r>
        <w:r w:rsidR="00B57BF5" w:rsidRPr="00304610">
          <w:rPr>
            <w:rStyle w:val="Hyperlink"/>
            <w:noProof/>
          </w:rPr>
          <w:t>Credit transfer (CT)</w:t>
        </w:r>
        <w:r w:rsidR="00B57BF5">
          <w:rPr>
            <w:noProof/>
            <w:webHidden/>
          </w:rPr>
          <w:tab/>
        </w:r>
        <w:r w:rsidR="00B57BF5">
          <w:rPr>
            <w:noProof/>
            <w:webHidden/>
          </w:rPr>
          <w:fldChar w:fldCharType="begin"/>
        </w:r>
        <w:r w:rsidR="00B57BF5">
          <w:rPr>
            <w:noProof/>
            <w:webHidden/>
          </w:rPr>
          <w:instrText xml:space="preserve"> PAGEREF _Toc125378211 \h </w:instrText>
        </w:r>
        <w:r w:rsidR="00B57BF5">
          <w:rPr>
            <w:noProof/>
            <w:webHidden/>
          </w:rPr>
        </w:r>
        <w:r w:rsidR="00B57BF5">
          <w:rPr>
            <w:noProof/>
            <w:webHidden/>
          </w:rPr>
          <w:fldChar w:fldCharType="separate"/>
        </w:r>
        <w:r w:rsidR="001427AB">
          <w:rPr>
            <w:noProof/>
            <w:webHidden/>
          </w:rPr>
          <w:t>4</w:t>
        </w:r>
        <w:r w:rsidR="00B57BF5">
          <w:rPr>
            <w:noProof/>
            <w:webHidden/>
          </w:rPr>
          <w:fldChar w:fldCharType="end"/>
        </w:r>
      </w:hyperlink>
    </w:p>
    <w:p w14:paraId="4CD103D8" w14:textId="77777777" w:rsidR="00B57BF5" w:rsidRDefault="005E102E">
      <w:pPr>
        <w:pStyle w:val="TOC3"/>
        <w:tabs>
          <w:tab w:val="left" w:pos="1100"/>
          <w:tab w:val="right" w:leader="dot" w:pos="9016"/>
        </w:tabs>
        <w:rPr>
          <w:rFonts w:eastAsiaTheme="minorEastAsia"/>
          <w:noProof/>
          <w:sz w:val="22"/>
          <w:lang w:eastAsia="en-AU"/>
        </w:rPr>
      </w:pPr>
      <w:hyperlink w:anchor="_Toc125378212" w:history="1">
        <w:r w:rsidR="00B57BF5" w:rsidRPr="00304610">
          <w:rPr>
            <w:rStyle w:val="Hyperlink"/>
            <w:noProof/>
          </w:rPr>
          <w:t>3.1.2.</w:t>
        </w:r>
        <w:r w:rsidR="00B57BF5">
          <w:rPr>
            <w:rFonts w:eastAsiaTheme="minorEastAsia"/>
            <w:noProof/>
            <w:sz w:val="22"/>
            <w:lang w:eastAsia="en-AU"/>
          </w:rPr>
          <w:tab/>
        </w:r>
        <w:r w:rsidR="00B57BF5" w:rsidRPr="00304610">
          <w:rPr>
            <w:rStyle w:val="Hyperlink"/>
            <w:noProof/>
          </w:rPr>
          <w:t>Recognition of prior learning (RPL) and/or recognition of current competency (RCC)</w:t>
        </w:r>
        <w:r w:rsidR="00B57BF5">
          <w:rPr>
            <w:noProof/>
            <w:webHidden/>
          </w:rPr>
          <w:tab/>
        </w:r>
        <w:r w:rsidR="00B57BF5">
          <w:rPr>
            <w:noProof/>
            <w:webHidden/>
          </w:rPr>
          <w:fldChar w:fldCharType="begin"/>
        </w:r>
        <w:r w:rsidR="00B57BF5">
          <w:rPr>
            <w:noProof/>
            <w:webHidden/>
          </w:rPr>
          <w:instrText xml:space="preserve"> PAGEREF _Toc125378212 \h </w:instrText>
        </w:r>
        <w:r w:rsidR="00B57BF5">
          <w:rPr>
            <w:noProof/>
            <w:webHidden/>
          </w:rPr>
        </w:r>
        <w:r w:rsidR="00B57BF5">
          <w:rPr>
            <w:noProof/>
            <w:webHidden/>
          </w:rPr>
          <w:fldChar w:fldCharType="separate"/>
        </w:r>
        <w:r w:rsidR="001427AB">
          <w:rPr>
            <w:noProof/>
            <w:webHidden/>
          </w:rPr>
          <w:t>4</w:t>
        </w:r>
        <w:r w:rsidR="00B57BF5">
          <w:rPr>
            <w:noProof/>
            <w:webHidden/>
          </w:rPr>
          <w:fldChar w:fldCharType="end"/>
        </w:r>
      </w:hyperlink>
    </w:p>
    <w:p w14:paraId="098D5FF2" w14:textId="77777777" w:rsidR="00B57BF5" w:rsidRDefault="005E102E">
      <w:pPr>
        <w:pStyle w:val="TOC3"/>
        <w:tabs>
          <w:tab w:val="left" w:pos="1100"/>
          <w:tab w:val="right" w:leader="dot" w:pos="9016"/>
        </w:tabs>
        <w:rPr>
          <w:rFonts w:eastAsiaTheme="minorEastAsia"/>
          <w:noProof/>
          <w:sz w:val="22"/>
          <w:lang w:eastAsia="en-AU"/>
        </w:rPr>
      </w:pPr>
      <w:hyperlink w:anchor="_Toc125378213" w:history="1">
        <w:r w:rsidR="00B57BF5" w:rsidRPr="00304610">
          <w:rPr>
            <w:rStyle w:val="Hyperlink"/>
            <w:noProof/>
          </w:rPr>
          <w:t>3.1.3.</w:t>
        </w:r>
        <w:r w:rsidR="00B57BF5">
          <w:rPr>
            <w:rFonts w:eastAsiaTheme="minorEastAsia"/>
            <w:noProof/>
            <w:sz w:val="22"/>
            <w:lang w:eastAsia="en-AU"/>
          </w:rPr>
          <w:tab/>
        </w:r>
        <w:r w:rsidR="00B57BF5" w:rsidRPr="00304610">
          <w:rPr>
            <w:rStyle w:val="Hyperlink"/>
            <w:noProof/>
          </w:rPr>
          <w:t>Acceptable evidence</w:t>
        </w:r>
        <w:r w:rsidR="00B57BF5">
          <w:rPr>
            <w:noProof/>
            <w:webHidden/>
          </w:rPr>
          <w:tab/>
        </w:r>
        <w:r w:rsidR="00B57BF5">
          <w:rPr>
            <w:noProof/>
            <w:webHidden/>
          </w:rPr>
          <w:fldChar w:fldCharType="begin"/>
        </w:r>
        <w:r w:rsidR="00B57BF5">
          <w:rPr>
            <w:noProof/>
            <w:webHidden/>
          </w:rPr>
          <w:instrText xml:space="preserve"> PAGEREF _Toc125378213 \h </w:instrText>
        </w:r>
        <w:r w:rsidR="00B57BF5">
          <w:rPr>
            <w:noProof/>
            <w:webHidden/>
          </w:rPr>
        </w:r>
        <w:r w:rsidR="00B57BF5">
          <w:rPr>
            <w:noProof/>
            <w:webHidden/>
          </w:rPr>
          <w:fldChar w:fldCharType="separate"/>
        </w:r>
        <w:r w:rsidR="001427AB">
          <w:rPr>
            <w:noProof/>
            <w:webHidden/>
          </w:rPr>
          <w:t>4</w:t>
        </w:r>
        <w:r w:rsidR="00B57BF5">
          <w:rPr>
            <w:noProof/>
            <w:webHidden/>
          </w:rPr>
          <w:fldChar w:fldCharType="end"/>
        </w:r>
      </w:hyperlink>
    </w:p>
    <w:p w14:paraId="0FA67EAA" w14:textId="77777777" w:rsidR="00B57BF5" w:rsidRDefault="005E102E">
      <w:pPr>
        <w:pStyle w:val="TOC3"/>
        <w:tabs>
          <w:tab w:val="left" w:pos="1100"/>
          <w:tab w:val="right" w:leader="dot" w:pos="9016"/>
        </w:tabs>
        <w:rPr>
          <w:rFonts w:eastAsiaTheme="minorEastAsia"/>
          <w:noProof/>
          <w:sz w:val="22"/>
          <w:lang w:eastAsia="en-AU"/>
        </w:rPr>
      </w:pPr>
      <w:hyperlink w:anchor="_Toc125378214" w:history="1">
        <w:r w:rsidR="00B57BF5" w:rsidRPr="00304610">
          <w:rPr>
            <w:rStyle w:val="Hyperlink"/>
            <w:noProof/>
          </w:rPr>
          <w:t>3.1.4.</w:t>
        </w:r>
        <w:r w:rsidR="00B57BF5">
          <w:rPr>
            <w:rFonts w:eastAsiaTheme="minorEastAsia"/>
            <w:noProof/>
            <w:sz w:val="22"/>
            <w:lang w:eastAsia="en-AU"/>
          </w:rPr>
          <w:tab/>
        </w:r>
        <w:r w:rsidR="00B57BF5" w:rsidRPr="00304610">
          <w:rPr>
            <w:rStyle w:val="Hyperlink"/>
            <w:noProof/>
          </w:rPr>
          <w:t>Where CT, RCC or RPL can’t be granted</w:t>
        </w:r>
        <w:r w:rsidR="00B57BF5">
          <w:rPr>
            <w:noProof/>
            <w:webHidden/>
          </w:rPr>
          <w:tab/>
        </w:r>
        <w:r w:rsidR="00B57BF5">
          <w:rPr>
            <w:noProof/>
            <w:webHidden/>
          </w:rPr>
          <w:fldChar w:fldCharType="begin"/>
        </w:r>
        <w:r w:rsidR="00B57BF5">
          <w:rPr>
            <w:noProof/>
            <w:webHidden/>
          </w:rPr>
          <w:instrText xml:space="preserve"> PAGEREF _Toc125378214 \h </w:instrText>
        </w:r>
        <w:r w:rsidR="00B57BF5">
          <w:rPr>
            <w:noProof/>
            <w:webHidden/>
          </w:rPr>
        </w:r>
        <w:r w:rsidR="00B57BF5">
          <w:rPr>
            <w:noProof/>
            <w:webHidden/>
          </w:rPr>
          <w:fldChar w:fldCharType="separate"/>
        </w:r>
        <w:r w:rsidR="001427AB">
          <w:rPr>
            <w:noProof/>
            <w:webHidden/>
          </w:rPr>
          <w:t>4</w:t>
        </w:r>
        <w:r w:rsidR="00B57BF5">
          <w:rPr>
            <w:noProof/>
            <w:webHidden/>
          </w:rPr>
          <w:fldChar w:fldCharType="end"/>
        </w:r>
      </w:hyperlink>
    </w:p>
    <w:p w14:paraId="0155F8A2" w14:textId="77777777" w:rsidR="00B57BF5" w:rsidRDefault="005E102E">
      <w:pPr>
        <w:pStyle w:val="TOC3"/>
        <w:tabs>
          <w:tab w:val="left" w:pos="1100"/>
          <w:tab w:val="right" w:leader="dot" w:pos="9016"/>
        </w:tabs>
        <w:rPr>
          <w:rFonts w:eastAsiaTheme="minorEastAsia"/>
          <w:noProof/>
          <w:sz w:val="22"/>
          <w:lang w:eastAsia="en-AU"/>
        </w:rPr>
      </w:pPr>
      <w:hyperlink w:anchor="_Toc125378215" w:history="1">
        <w:r w:rsidR="00B57BF5" w:rsidRPr="00304610">
          <w:rPr>
            <w:rStyle w:val="Hyperlink"/>
            <w:noProof/>
          </w:rPr>
          <w:t>3.1.5.</w:t>
        </w:r>
        <w:r w:rsidR="00B57BF5">
          <w:rPr>
            <w:rFonts w:eastAsiaTheme="minorEastAsia"/>
            <w:noProof/>
            <w:sz w:val="22"/>
            <w:lang w:eastAsia="en-AU"/>
          </w:rPr>
          <w:tab/>
        </w:r>
        <w:r w:rsidR="00B57BF5" w:rsidRPr="00304610">
          <w:rPr>
            <w:rStyle w:val="Hyperlink"/>
            <w:noProof/>
          </w:rPr>
          <w:t>Recognition of overseas certifications</w:t>
        </w:r>
        <w:r w:rsidR="00B57BF5">
          <w:rPr>
            <w:noProof/>
            <w:webHidden/>
          </w:rPr>
          <w:tab/>
        </w:r>
        <w:r w:rsidR="00B57BF5">
          <w:rPr>
            <w:noProof/>
            <w:webHidden/>
          </w:rPr>
          <w:fldChar w:fldCharType="begin"/>
        </w:r>
        <w:r w:rsidR="00B57BF5">
          <w:rPr>
            <w:noProof/>
            <w:webHidden/>
          </w:rPr>
          <w:instrText xml:space="preserve"> PAGEREF _Toc125378215 \h </w:instrText>
        </w:r>
        <w:r w:rsidR="00B57BF5">
          <w:rPr>
            <w:noProof/>
            <w:webHidden/>
          </w:rPr>
        </w:r>
        <w:r w:rsidR="00B57BF5">
          <w:rPr>
            <w:noProof/>
            <w:webHidden/>
          </w:rPr>
          <w:fldChar w:fldCharType="separate"/>
        </w:r>
        <w:r w:rsidR="001427AB">
          <w:rPr>
            <w:noProof/>
            <w:webHidden/>
          </w:rPr>
          <w:t>5</w:t>
        </w:r>
        <w:r w:rsidR="00B57BF5">
          <w:rPr>
            <w:noProof/>
            <w:webHidden/>
          </w:rPr>
          <w:fldChar w:fldCharType="end"/>
        </w:r>
      </w:hyperlink>
    </w:p>
    <w:p w14:paraId="5A300D28" w14:textId="77777777" w:rsidR="00B57BF5" w:rsidRDefault="005E102E">
      <w:pPr>
        <w:pStyle w:val="TOC2"/>
        <w:tabs>
          <w:tab w:val="left" w:pos="880"/>
          <w:tab w:val="right" w:leader="dot" w:pos="9016"/>
        </w:tabs>
        <w:rPr>
          <w:rFonts w:eastAsiaTheme="minorEastAsia"/>
          <w:noProof/>
          <w:color w:val="auto"/>
          <w:sz w:val="22"/>
          <w:lang w:eastAsia="en-AU"/>
        </w:rPr>
      </w:pPr>
      <w:hyperlink w:anchor="_Toc125378216" w:history="1">
        <w:r w:rsidR="00B57BF5" w:rsidRPr="00304610">
          <w:rPr>
            <w:rStyle w:val="Hyperlink"/>
            <w:noProof/>
          </w:rPr>
          <w:t>3.2.</w:t>
        </w:r>
        <w:r w:rsidR="00B57BF5">
          <w:rPr>
            <w:rFonts w:eastAsiaTheme="minorEastAsia"/>
            <w:noProof/>
            <w:color w:val="auto"/>
            <w:sz w:val="22"/>
            <w:lang w:eastAsia="en-AU"/>
          </w:rPr>
          <w:tab/>
        </w:r>
        <w:r w:rsidR="00B57BF5" w:rsidRPr="00304610">
          <w:rPr>
            <w:rStyle w:val="Hyperlink"/>
            <w:noProof/>
          </w:rPr>
          <w:t>Verifiers and weighbridge operator assessment</w:t>
        </w:r>
        <w:r w:rsidR="00B57BF5">
          <w:rPr>
            <w:noProof/>
            <w:webHidden/>
          </w:rPr>
          <w:tab/>
        </w:r>
        <w:r w:rsidR="00B57BF5">
          <w:rPr>
            <w:noProof/>
            <w:webHidden/>
          </w:rPr>
          <w:fldChar w:fldCharType="begin"/>
        </w:r>
        <w:r w:rsidR="00B57BF5">
          <w:rPr>
            <w:noProof/>
            <w:webHidden/>
          </w:rPr>
          <w:instrText xml:space="preserve"> PAGEREF _Toc125378216 \h </w:instrText>
        </w:r>
        <w:r w:rsidR="00B57BF5">
          <w:rPr>
            <w:noProof/>
            <w:webHidden/>
          </w:rPr>
        </w:r>
        <w:r w:rsidR="00B57BF5">
          <w:rPr>
            <w:noProof/>
            <w:webHidden/>
          </w:rPr>
          <w:fldChar w:fldCharType="separate"/>
        </w:r>
        <w:r w:rsidR="001427AB">
          <w:rPr>
            <w:noProof/>
            <w:webHidden/>
          </w:rPr>
          <w:t>5</w:t>
        </w:r>
        <w:r w:rsidR="00B57BF5">
          <w:rPr>
            <w:noProof/>
            <w:webHidden/>
          </w:rPr>
          <w:fldChar w:fldCharType="end"/>
        </w:r>
      </w:hyperlink>
    </w:p>
    <w:p w14:paraId="00759B1E" w14:textId="77777777" w:rsidR="00B57BF5" w:rsidRDefault="005E102E">
      <w:pPr>
        <w:pStyle w:val="TOC2"/>
        <w:tabs>
          <w:tab w:val="left" w:pos="880"/>
          <w:tab w:val="right" w:leader="dot" w:pos="9016"/>
        </w:tabs>
        <w:rPr>
          <w:rFonts w:eastAsiaTheme="minorEastAsia"/>
          <w:noProof/>
          <w:color w:val="auto"/>
          <w:sz w:val="22"/>
          <w:lang w:eastAsia="en-AU"/>
        </w:rPr>
      </w:pPr>
      <w:hyperlink w:anchor="_Toc125378217" w:history="1">
        <w:r w:rsidR="00B57BF5" w:rsidRPr="00304610">
          <w:rPr>
            <w:rStyle w:val="Hyperlink"/>
            <w:noProof/>
          </w:rPr>
          <w:t>3.3.</w:t>
        </w:r>
        <w:r w:rsidR="00B57BF5">
          <w:rPr>
            <w:rFonts w:eastAsiaTheme="minorEastAsia"/>
            <w:noProof/>
            <w:color w:val="auto"/>
            <w:sz w:val="22"/>
            <w:lang w:eastAsia="en-AU"/>
          </w:rPr>
          <w:tab/>
        </w:r>
        <w:r w:rsidR="00B57BF5" w:rsidRPr="00304610">
          <w:rPr>
            <w:rStyle w:val="Hyperlink"/>
            <w:noProof/>
          </w:rPr>
          <w:t>Assistant trade measurement officers (ATMOs)</w:t>
        </w:r>
        <w:r w:rsidR="00B57BF5">
          <w:rPr>
            <w:noProof/>
            <w:webHidden/>
          </w:rPr>
          <w:tab/>
        </w:r>
        <w:r w:rsidR="00B57BF5">
          <w:rPr>
            <w:noProof/>
            <w:webHidden/>
          </w:rPr>
          <w:fldChar w:fldCharType="begin"/>
        </w:r>
        <w:r w:rsidR="00B57BF5">
          <w:rPr>
            <w:noProof/>
            <w:webHidden/>
          </w:rPr>
          <w:instrText xml:space="preserve"> PAGEREF _Toc125378217 \h </w:instrText>
        </w:r>
        <w:r w:rsidR="00B57BF5">
          <w:rPr>
            <w:noProof/>
            <w:webHidden/>
          </w:rPr>
        </w:r>
        <w:r w:rsidR="00B57BF5">
          <w:rPr>
            <w:noProof/>
            <w:webHidden/>
          </w:rPr>
          <w:fldChar w:fldCharType="separate"/>
        </w:r>
        <w:r w:rsidR="001427AB">
          <w:rPr>
            <w:noProof/>
            <w:webHidden/>
          </w:rPr>
          <w:t>5</w:t>
        </w:r>
        <w:r w:rsidR="00B57BF5">
          <w:rPr>
            <w:noProof/>
            <w:webHidden/>
          </w:rPr>
          <w:fldChar w:fldCharType="end"/>
        </w:r>
      </w:hyperlink>
    </w:p>
    <w:p w14:paraId="3ACC75D6" w14:textId="77777777" w:rsidR="00B57BF5" w:rsidRDefault="005E102E">
      <w:pPr>
        <w:pStyle w:val="TOC1"/>
        <w:tabs>
          <w:tab w:val="left" w:pos="660"/>
          <w:tab w:val="right" w:leader="dot" w:pos="9016"/>
        </w:tabs>
        <w:rPr>
          <w:rFonts w:eastAsiaTheme="minorEastAsia"/>
          <w:noProof/>
          <w:sz w:val="22"/>
          <w:lang w:eastAsia="en-AU"/>
        </w:rPr>
      </w:pPr>
      <w:hyperlink w:anchor="_Toc125378218" w:history="1">
        <w:r w:rsidR="00B57BF5" w:rsidRPr="00304610">
          <w:rPr>
            <w:rStyle w:val="Hyperlink"/>
            <w:noProof/>
          </w:rPr>
          <w:t>4.</w:t>
        </w:r>
        <w:r w:rsidR="00B57BF5">
          <w:rPr>
            <w:rFonts w:eastAsiaTheme="minorEastAsia"/>
            <w:noProof/>
            <w:sz w:val="22"/>
            <w:lang w:eastAsia="en-AU"/>
          </w:rPr>
          <w:tab/>
        </w:r>
        <w:r w:rsidR="00B57BF5" w:rsidRPr="00304610">
          <w:rPr>
            <w:rStyle w:val="Hyperlink"/>
            <w:noProof/>
          </w:rPr>
          <w:t>Rights and responsibilities</w:t>
        </w:r>
        <w:r w:rsidR="00B57BF5">
          <w:rPr>
            <w:noProof/>
            <w:webHidden/>
          </w:rPr>
          <w:tab/>
        </w:r>
        <w:r w:rsidR="00B57BF5">
          <w:rPr>
            <w:noProof/>
            <w:webHidden/>
          </w:rPr>
          <w:fldChar w:fldCharType="begin"/>
        </w:r>
        <w:r w:rsidR="00B57BF5">
          <w:rPr>
            <w:noProof/>
            <w:webHidden/>
          </w:rPr>
          <w:instrText xml:space="preserve"> PAGEREF _Toc125378218 \h </w:instrText>
        </w:r>
        <w:r w:rsidR="00B57BF5">
          <w:rPr>
            <w:noProof/>
            <w:webHidden/>
          </w:rPr>
        </w:r>
        <w:r w:rsidR="00B57BF5">
          <w:rPr>
            <w:noProof/>
            <w:webHidden/>
          </w:rPr>
          <w:fldChar w:fldCharType="separate"/>
        </w:r>
        <w:r w:rsidR="001427AB">
          <w:rPr>
            <w:noProof/>
            <w:webHidden/>
          </w:rPr>
          <w:t>6</w:t>
        </w:r>
        <w:r w:rsidR="00B57BF5">
          <w:rPr>
            <w:noProof/>
            <w:webHidden/>
          </w:rPr>
          <w:fldChar w:fldCharType="end"/>
        </w:r>
      </w:hyperlink>
    </w:p>
    <w:p w14:paraId="50D16577" w14:textId="77777777" w:rsidR="00B57BF5" w:rsidRDefault="005E102E">
      <w:pPr>
        <w:pStyle w:val="TOC2"/>
        <w:tabs>
          <w:tab w:val="left" w:pos="880"/>
          <w:tab w:val="right" w:leader="dot" w:pos="9016"/>
        </w:tabs>
        <w:rPr>
          <w:rFonts w:eastAsiaTheme="minorEastAsia"/>
          <w:noProof/>
          <w:color w:val="auto"/>
          <w:sz w:val="22"/>
          <w:lang w:eastAsia="en-AU"/>
        </w:rPr>
      </w:pPr>
      <w:hyperlink w:anchor="_Toc125378219" w:history="1">
        <w:r w:rsidR="00B57BF5" w:rsidRPr="00304610">
          <w:rPr>
            <w:rStyle w:val="Hyperlink"/>
            <w:noProof/>
          </w:rPr>
          <w:t>4.1.</w:t>
        </w:r>
        <w:r w:rsidR="00B57BF5">
          <w:rPr>
            <w:rFonts w:eastAsiaTheme="minorEastAsia"/>
            <w:noProof/>
            <w:color w:val="auto"/>
            <w:sz w:val="22"/>
            <w:lang w:eastAsia="en-AU"/>
          </w:rPr>
          <w:tab/>
        </w:r>
        <w:r w:rsidR="00B57BF5" w:rsidRPr="00304610">
          <w:rPr>
            <w:rStyle w:val="Hyperlink"/>
            <w:noProof/>
          </w:rPr>
          <w:t>Participants</w:t>
        </w:r>
        <w:r w:rsidR="00B57BF5">
          <w:rPr>
            <w:noProof/>
            <w:webHidden/>
          </w:rPr>
          <w:tab/>
        </w:r>
        <w:r w:rsidR="00B57BF5">
          <w:rPr>
            <w:noProof/>
            <w:webHidden/>
          </w:rPr>
          <w:fldChar w:fldCharType="begin"/>
        </w:r>
        <w:r w:rsidR="00B57BF5">
          <w:rPr>
            <w:noProof/>
            <w:webHidden/>
          </w:rPr>
          <w:instrText xml:space="preserve"> PAGEREF _Toc125378219 \h </w:instrText>
        </w:r>
        <w:r w:rsidR="00B57BF5">
          <w:rPr>
            <w:noProof/>
            <w:webHidden/>
          </w:rPr>
        </w:r>
        <w:r w:rsidR="00B57BF5">
          <w:rPr>
            <w:noProof/>
            <w:webHidden/>
          </w:rPr>
          <w:fldChar w:fldCharType="separate"/>
        </w:r>
        <w:r w:rsidR="001427AB">
          <w:rPr>
            <w:noProof/>
            <w:webHidden/>
          </w:rPr>
          <w:t>6</w:t>
        </w:r>
        <w:r w:rsidR="00B57BF5">
          <w:rPr>
            <w:noProof/>
            <w:webHidden/>
          </w:rPr>
          <w:fldChar w:fldCharType="end"/>
        </w:r>
      </w:hyperlink>
    </w:p>
    <w:p w14:paraId="0C2E598E" w14:textId="77777777" w:rsidR="00B57BF5" w:rsidRDefault="005E102E">
      <w:pPr>
        <w:pStyle w:val="TOC2"/>
        <w:tabs>
          <w:tab w:val="left" w:pos="880"/>
          <w:tab w:val="right" w:leader="dot" w:pos="9016"/>
        </w:tabs>
        <w:rPr>
          <w:rFonts w:eastAsiaTheme="minorEastAsia"/>
          <w:noProof/>
          <w:color w:val="auto"/>
          <w:sz w:val="22"/>
          <w:lang w:eastAsia="en-AU"/>
        </w:rPr>
      </w:pPr>
      <w:hyperlink w:anchor="_Toc125378220" w:history="1">
        <w:r w:rsidR="00B57BF5" w:rsidRPr="00304610">
          <w:rPr>
            <w:rStyle w:val="Hyperlink"/>
            <w:noProof/>
          </w:rPr>
          <w:t>4.2.</w:t>
        </w:r>
        <w:r w:rsidR="00B57BF5">
          <w:rPr>
            <w:rFonts w:eastAsiaTheme="minorEastAsia"/>
            <w:noProof/>
            <w:color w:val="auto"/>
            <w:sz w:val="22"/>
            <w:lang w:eastAsia="en-AU"/>
          </w:rPr>
          <w:tab/>
        </w:r>
        <w:r w:rsidR="00B57BF5" w:rsidRPr="00304610">
          <w:rPr>
            <w:rStyle w:val="Hyperlink"/>
            <w:noProof/>
          </w:rPr>
          <w:t>Disciplinary actions</w:t>
        </w:r>
        <w:r w:rsidR="00B57BF5">
          <w:rPr>
            <w:noProof/>
            <w:webHidden/>
          </w:rPr>
          <w:tab/>
        </w:r>
        <w:r w:rsidR="00B57BF5">
          <w:rPr>
            <w:noProof/>
            <w:webHidden/>
          </w:rPr>
          <w:fldChar w:fldCharType="begin"/>
        </w:r>
        <w:r w:rsidR="00B57BF5">
          <w:rPr>
            <w:noProof/>
            <w:webHidden/>
          </w:rPr>
          <w:instrText xml:space="preserve"> PAGEREF _Toc125378220 \h </w:instrText>
        </w:r>
        <w:r w:rsidR="00B57BF5">
          <w:rPr>
            <w:noProof/>
            <w:webHidden/>
          </w:rPr>
        </w:r>
        <w:r w:rsidR="00B57BF5">
          <w:rPr>
            <w:noProof/>
            <w:webHidden/>
          </w:rPr>
          <w:fldChar w:fldCharType="separate"/>
        </w:r>
        <w:r w:rsidR="001427AB">
          <w:rPr>
            <w:noProof/>
            <w:webHidden/>
          </w:rPr>
          <w:t>6</w:t>
        </w:r>
        <w:r w:rsidR="00B57BF5">
          <w:rPr>
            <w:noProof/>
            <w:webHidden/>
          </w:rPr>
          <w:fldChar w:fldCharType="end"/>
        </w:r>
      </w:hyperlink>
    </w:p>
    <w:p w14:paraId="692E4F76" w14:textId="77777777" w:rsidR="00B57BF5" w:rsidRDefault="005E102E">
      <w:pPr>
        <w:pStyle w:val="TOC2"/>
        <w:tabs>
          <w:tab w:val="left" w:pos="880"/>
          <w:tab w:val="right" w:leader="dot" w:pos="9016"/>
        </w:tabs>
        <w:rPr>
          <w:rFonts w:eastAsiaTheme="minorEastAsia"/>
          <w:noProof/>
          <w:color w:val="auto"/>
          <w:sz w:val="22"/>
          <w:lang w:eastAsia="en-AU"/>
        </w:rPr>
      </w:pPr>
      <w:hyperlink w:anchor="_Toc125378221" w:history="1">
        <w:r w:rsidR="00B57BF5" w:rsidRPr="00304610">
          <w:rPr>
            <w:rStyle w:val="Hyperlink"/>
            <w:noProof/>
          </w:rPr>
          <w:t>4.3.</w:t>
        </w:r>
        <w:r w:rsidR="00B57BF5">
          <w:rPr>
            <w:rFonts w:eastAsiaTheme="minorEastAsia"/>
            <w:noProof/>
            <w:color w:val="auto"/>
            <w:sz w:val="22"/>
            <w:lang w:eastAsia="en-AU"/>
          </w:rPr>
          <w:tab/>
        </w:r>
        <w:r w:rsidR="00B57BF5" w:rsidRPr="00304610">
          <w:rPr>
            <w:rStyle w:val="Hyperlink"/>
            <w:noProof/>
          </w:rPr>
          <w:t>Staff</w:t>
        </w:r>
        <w:r w:rsidR="00B57BF5">
          <w:rPr>
            <w:noProof/>
            <w:webHidden/>
          </w:rPr>
          <w:tab/>
        </w:r>
        <w:r w:rsidR="00B57BF5">
          <w:rPr>
            <w:noProof/>
            <w:webHidden/>
          </w:rPr>
          <w:fldChar w:fldCharType="begin"/>
        </w:r>
        <w:r w:rsidR="00B57BF5">
          <w:rPr>
            <w:noProof/>
            <w:webHidden/>
          </w:rPr>
          <w:instrText xml:space="preserve"> PAGEREF _Toc125378221 \h </w:instrText>
        </w:r>
        <w:r w:rsidR="00B57BF5">
          <w:rPr>
            <w:noProof/>
            <w:webHidden/>
          </w:rPr>
        </w:r>
        <w:r w:rsidR="00B57BF5">
          <w:rPr>
            <w:noProof/>
            <w:webHidden/>
          </w:rPr>
          <w:fldChar w:fldCharType="separate"/>
        </w:r>
        <w:r w:rsidR="001427AB">
          <w:rPr>
            <w:noProof/>
            <w:webHidden/>
          </w:rPr>
          <w:t>6</w:t>
        </w:r>
        <w:r w:rsidR="00B57BF5">
          <w:rPr>
            <w:noProof/>
            <w:webHidden/>
          </w:rPr>
          <w:fldChar w:fldCharType="end"/>
        </w:r>
      </w:hyperlink>
    </w:p>
    <w:p w14:paraId="30AB4885" w14:textId="77777777" w:rsidR="00B57BF5" w:rsidRDefault="005E102E">
      <w:pPr>
        <w:pStyle w:val="TOC1"/>
        <w:tabs>
          <w:tab w:val="left" w:pos="660"/>
          <w:tab w:val="right" w:leader="dot" w:pos="9016"/>
        </w:tabs>
        <w:rPr>
          <w:rFonts w:eastAsiaTheme="minorEastAsia"/>
          <w:noProof/>
          <w:sz w:val="22"/>
          <w:lang w:eastAsia="en-AU"/>
        </w:rPr>
      </w:pPr>
      <w:hyperlink w:anchor="_Toc125378222" w:history="1">
        <w:r w:rsidR="00B57BF5" w:rsidRPr="00304610">
          <w:rPr>
            <w:rStyle w:val="Hyperlink"/>
            <w:noProof/>
          </w:rPr>
          <w:t>5.</w:t>
        </w:r>
        <w:r w:rsidR="00B57BF5">
          <w:rPr>
            <w:rFonts w:eastAsiaTheme="minorEastAsia"/>
            <w:noProof/>
            <w:sz w:val="22"/>
            <w:lang w:eastAsia="en-AU"/>
          </w:rPr>
          <w:tab/>
        </w:r>
        <w:r w:rsidR="00B57BF5" w:rsidRPr="00304610">
          <w:rPr>
            <w:rStyle w:val="Hyperlink"/>
            <w:noProof/>
          </w:rPr>
          <w:t>Fees, guarantees, cancellations, and refunds</w:t>
        </w:r>
        <w:r w:rsidR="00B57BF5">
          <w:rPr>
            <w:noProof/>
            <w:webHidden/>
          </w:rPr>
          <w:tab/>
        </w:r>
        <w:r w:rsidR="00B57BF5">
          <w:rPr>
            <w:noProof/>
            <w:webHidden/>
          </w:rPr>
          <w:fldChar w:fldCharType="begin"/>
        </w:r>
        <w:r w:rsidR="00B57BF5">
          <w:rPr>
            <w:noProof/>
            <w:webHidden/>
          </w:rPr>
          <w:instrText xml:space="preserve"> PAGEREF _Toc125378222 \h </w:instrText>
        </w:r>
        <w:r w:rsidR="00B57BF5">
          <w:rPr>
            <w:noProof/>
            <w:webHidden/>
          </w:rPr>
        </w:r>
        <w:r w:rsidR="00B57BF5">
          <w:rPr>
            <w:noProof/>
            <w:webHidden/>
          </w:rPr>
          <w:fldChar w:fldCharType="separate"/>
        </w:r>
        <w:r w:rsidR="001427AB">
          <w:rPr>
            <w:noProof/>
            <w:webHidden/>
          </w:rPr>
          <w:t>6</w:t>
        </w:r>
        <w:r w:rsidR="00B57BF5">
          <w:rPr>
            <w:noProof/>
            <w:webHidden/>
          </w:rPr>
          <w:fldChar w:fldCharType="end"/>
        </w:r>
      </w:hyperlink>
    </w:p>
    <w:p w14:paraId="3609EA50" w14:textId="77777777" w:rsidR="00B57BF5" w:rsidRDefault="005E102E">
      <w:pPr>
        <w:pStyle w:val="TOC2"/>
        <w:tabs>
          <w:tab w:val="left" w:pos="880"/>
          <w:tab w:val="right" w:leader="dot" w:pos="9016"/>
        </w:tabs>
        <w:rPr>
          <w:rFonts w:eastAsiaTheme="minorEastAsia"/>
          <w:noProof/>
          <w:color w:val="auto"/>
          <w:sz w:val="22"/>
          <w:lang w:eastAsia="en-AU"/>
        </w:rPr>
      </w:pPr>
      <w:hyperlink w:anchor="_Toc125378223" w:history="1">
        <w:r w:rsidR="00B57BF5" w:rsidRPr="00304610">
          <w:rPr>
            <w:rStyle w:val="Hyperlink"/>
            <w:noProof/>
          </w:rPr>
          <w:t>5.1.</w:t>
        </w:r>
        <w:r w:rsidR="00B57BF5">
          <w:rPr>
            <w:rFonts w:eastAsiaTheme="minorEastAsia"/>
            <w:noProof/>
            <w:color w:val="auto"/>
            <w:sz w:val="22"/>
            <w:lang w:eastAsia="en-AU"/>
          </w:rPr>
          <w:tab/>
        </w:r>
        <w:r w:rsidR="00B57BF5" w:rsidRPr="00304610">
          <w:rPr>
            <w:rStyle w:val="Hyperlink"/>
            <w:noProof/>
          </w:rPr>
          <w:t>Fees</w:t>
        </w:r>
        <w:r w:rsidR="00B57BF5">
          <w:rPr>
            <w:noProof/>
            <w:webHidden/>
          </w:rPr>
          <w:tab/>
        </w:r>
        <w:r w:rsidR="00B57BF5">
          <w:rPr>
            <w:noProof/>
            <w:webHidden/>
          </w:rPr>
          <w:fldChar w:fldCharType="begin"/>
        </w:r>
        <w:r w:rsidR="00B57BF5">
          <w:rPr>
            <w:noProof/>
            <w:webHidden/>
          </w:rPr>
          <w:instrText xml:space="preserve"> PAGEREF _Toc125378223 \h </w:instrText>
        </w:r>
        <w:r w:rsidR="00B57BF5">
          <w:rPr>
            <w:noProof/>
            <w:webHidden/>
          </w:rPr>
        </w:r>
        <w:r w:rsidR="00B57BF5">
          <w:rPr>
            <w:noProof/>
            <w:webHidden/>
          </w:rPr>
          <w:fldChar w:fldCharType="separate"/>
        </w:r>
        <w:r w:rsidR="001427AB">
          <w:rPr>
            <w:noProof/>
            <w:webHidden/>
          </w:rPr>
          <w:t>7</w:t>
        </w:r>
        <w:r w:rsidR="00B57BF5">
          <w:rPr>
            <w:noProof/>
            <w:webHidden/>
          </w:rPr>
          <w:fldChar w:fldCharType="end"/>
        </w:r>
      </w:hyperlink>
    </w:p>
    <w:p w14:paraId="356ECA4B" w14:textId="77777777" w:rsidR="00B57BF5" w:rsidRDefault="005E102E">
      <w:pPr>
        <w:pStyle w:val="TOC2"/>
        <w:tabs>
          <w:tab w:val="left" w:pos="880"/>
          <w:tab w:val="right" w:leader="dot" w:pos="9016"/>
        </w:tabs>
        <w:rPr>
          <w:rFonts w:eastAsiaTheme="minorEastAsia"/>
          <w:noProof/>
          <w:color w:val="auto"/>
          <w:sz w:val="22"/>
          <w:lang w:eastAsia="en-AU"/>
        </w:rPr>
      </w:pPr>
      <w:hyperlink w:anchor="_Toc125378224" w:history="1">
        <w:r w:rsidR="00B57BF5" w:rsidRPr="00304610">
          <w:rPr>
            <w:rStyle w:val="Hyperlink"/>
            <w:noProof/>
          </w:rPr>
          <w:t>5.2.</w:t>
        </w:r>
        <w:r w:rsidR="00B57BF5">
          <w:rPr>
            <w:rFonts w:eastAsiaTheme="minorEastAsia"/>
            <w:noProof/>
            <w:color w:val="auto"/>
            <w:sz w:val="22"/>
            <w:lang w:eastAsia="en-AU"/>
          </w:rPr>
          <w:tab/>
        </w:r>
        <w:r w:rsidR="00B57BF5" w:rsidRPr="00304610">
          <w:rPr>
            <w:rStyle w:val="Hyperlink"/>
            <w:noProof/>
          </w:rPr>
          <w:t>Guarantees</w:t>
        </w:r>
        <w:r w:rsidR="00B57BF5">
          <w:rPr>
            <w:noProof/>
            <w:webHidden/>
          </w:rPr>
          <w:tab/>
        </w:r>
        <w:r w:rsidR="00B57BF5">
          <w:rPr>
            <w:noProof/>
            <w:webHidden/>
          </w:rPr>
          <w:fldChar w:fldCharType="begin"/>
        </w:r>
        <w:r w:rsidR="00B57BF5">
          <w:rPr>
            <w:noProof/>
            <w:webHidden/>
          </w:rPr>
          <w:instrText xml:space="preserve"> PAGEREF _Toc125378224 \h </w:instrText>
        </w:r>
        <w:r w:rsidR="00B57BF5">
          <w:rPr>
            <w:noProof/>
            <w:webHidden/>
          </w:rPr>
        </w:r>
        <w:r w:rsidR="00B57BF5">
          <w:rPr>
            <w:noProof/>
            <w:webHidden/>
          </w:rPr>
          <w:fldChar w:fldCharType="separate"/>
        </w:r>
        <w:r w:rsidR="001427AB">
          <w:rPr>
            <w:noProof/>
            <w:webHidden/>
          </w:rPr>
          <w:t>7</w:t>
        </w:r>
        <w:r w:rsidR="00B57BF5">
          <w:rPr>
            <w:noProof/>
            <w:webHidden/>
          </w:rPr>
          <w:fldChar w:fldCharType="end"/>
        </w:r>
      </w:hyperlink>
    </w:p>
    <w:p w14:paraId="765360CE" w14:textId="77777777" w:rsidR="00B57BF5" w:rsidRDefault="005E102E">
      <w:pPr>
        <w:pStyle w:val="TOC2"/>
        <w:tabs>
          <w:tab w:val="left" w:pos="880"/>
          <w:tab w:val="right" w:leader="dot" w:pos="9016"/>
        </w:tabs>
        <w:rPr>
          <w:rFonts w:eastAsiaTheme="minorEastAsia"/>
          <w:noProof/>
          <w:color w:val="auto"/>
          <w:sz w:val="22"/>
          <w:lang w:eastAsia="en-AU"/>
        </w:rPr>
      </w:pPr>
      <w:hyperlink w:anchor="_Toc125378225" w:history="1">
        <w:r w:rsidR="00B57BF5" w:rsidRPr="00304610">
          <w:rPr>
            <w:rStyle w:val="Hyperlink"/>
            <w:noProof/>
          </w:rPr>
          <w:t>5.3.</w:t>
        </w:r>
        <w:r w:rsidR="00B57BF5">
          <w:rPr>
            <w:rFonts w:eastAsiaTheme="minorEastAsia"/>
            <w:noProof/>
            <w:color w:val="auto"/>
            <w:sz w:val="22"/>
            <w:lang w:eastAsia="en-AU"/>
          </w:rPr>
          <w:tab/>
        </w:r>
        <w:r w:rsidR="00B57BF5" w:rsidRPr="00304610">
          <w:rPr>
            <w:rStyle w:val="Hyperlink"/>
            <w:noProof/>
          </w:rPr>
          <w:t>Cancellations and refunds</w:t>
        </w:r>
        <w:r w:rsidR="00B57BF5">
          <w:rPr>
            <w:noProof/>
            <w:webHidden/>
          </w:rPr>
          <w:tab/>
        </w:r>
        <w:r w:rsidR="00B57BF5">
          <w:rPr>
            <w:noProof/>
            <w:webHidden/>
          </w:rPr>
          <w:fldChar w:fldCharType="begin"/>
        </w:r>
        <w:r w:rsidR="00B57BF5">
          <w:rPr>
            <w:noProof/>
            <w:webHidden/>
          </w:rPr>
          <w:instrText xml:space="preserve"> PAGEREF _Toc125378225 \h </w:instrText>
        </w:r>
        <w:r w:rsidR="00B57BF5">
          <w:rPr>
            <w:noProof/>
            <w:webHidden/>
          </w:rPr>
        </w:r>
        <w:r w:rsidR="00B57BF5">
          <w:rPr>
            <w:noProof/>
            <w:webHidden/>
          </w:rPr>
          <w:fldChar w:fldCharType="separate"/>
        </w:r>
        <w:r w:rsidR="001427AB">
          <w:rPr>
            <w:noProof/>
            <w:webHidden/>
          </w:rPr>
          <w:t>7</w:t>
        </w:r>
        <w:r w:rsidR="00B57BF5">
          <w:rPr>
            <w:noProof/>
            <w:webHidden/>
          </w:rPr>
          <w:fldChar w:fldCharType="end"/>
        </w:r>
      </w:hyperlink>
    </w:p>
    <w:p w14:paraId="77B5BC90" w14:textId="77777777" w:rsidR="00B57BF5" w:rsidRDefault="005E102E">
      <w:pPr>
        <w:pStyle w:val="TOC3"/>
        <w:tabs>
          <w:tab w:val="left" w:pos="1100"/>
          <w:tab w:val="right" w:leader="dot" w:pos="9016"/>
        </w:tabs>
        <w:rPr>
          <w:rFonts w:eastAsiaTheme="minorEastAsia"/>
          <w:noProof/>
          <w:sz w:val="22"/>
          <w:lang w:eastAsia="en-AU"/>
        </w:rPr>
      </w:pPr>
      <w:hyperlink w:anchor="_Toc125378226" w:history="1">
        <w:r w:rsidR="00B57BF5" w:rsidRPr="00304610">
          <w:rPr>
            <w:rStyle w:val="Hyperlink"/>
            <w:noProof/>
          </w:rPr>
          <w:t>5.3.1.</w:t>
        </w:r>
        <w:r w:rsidR="00B57BF5">
          <w:rPr>
            <w:rFonts w:eastAsiaTheme="minorEastAsia"/>
            <w:noProof/>
            <w:sz w:val="22"/>
            <w:lang w:eastAsia="en-AU"/>
          </w:rPr>
          <w:tab/>
        </w:r>
        <w:r w:rsidR="00B57BF5" w:rsidRPr="00304610">
          <w:rPr>
            <w:rStyle w:val="Hyperlink"/>
            <w:noProof/>
          </w:rPr>
          <w:t>Training Courses</w:t>
        </w:r>
        <w:r w:rsidR="00B57BF5">
          <w:rPr>
            <w:noProof/>
            <w:webHidden/>
          </w:rPr>
          <w:tab/>
        </w:r>
        <w:r w:rsidR="00B57BF5">
          <w:rPr>
            <w:noProof/>
            <w:webHidden/>
          </w:rPr>
          <w:fldChar w:fldCharType="begin"/>
        </w:r>
        <w:r w:rsidR="00B57BF5">
          <w:rPr>
            <w:noProof/>
            <w:webHidden/>
          </w:rPr>
          <w:instrText xml:space="preserve"> PAGEREF _Toc125378226 \h </w:instrText>
        </w:r>
        <w:r w:rsidR="00B57BF5">
          <w:rPr>
            <w:noProof/>
            <w:webHidden/>
          </w:rPr>
        </w:r>
        <w:r w:rsidR="00B57BF5">
          <w:rPr>
            <w:noProof/>
            <w:webHidden/>
          </w:rPr>
          <w:fldChar w:fldCharType="separate"/>
        </w:r>
        <w:r w:rsidR="001427AB">
          <w:rPr>
            <w:noProof/>
            <w:webHidden/>
          </w:rPr>
          <w:t>7</w:t>
        </w:r>
        <w:r w:rsidR="00B57BF5">
          <w:rPr>
            <w:noProof/>
            <w:webHidden/>
          </w:rPr>
          <w:fldChar w:fldCharType="end"/>
        </w:r>
      </w:hyperlink>
    </w:p>
    <w:p w14:paraId="120FD8BA" w14:textId="77777777" w:rsidR="00B57BF5" w:rsidRDefault="005E102E">
      <w:pPr>
        <w:pStyle w:val="TOC3"/>
        <w:tabs>
          <w:tab w:val="left" w:pos="1100"/>
          <w:tab w:val="right" w:leader="dot" w:pos="9016"/>
        </w:tabs>
        <w:rPr>
          <w:rFonts w:eastAsiaTheme="minorEastAsia"/>
          <w:noProof/>
          <w:sz w:val="22"/>
          <w:lang w:eastAsia="en-AU"/>
        </w:rPr>
      </w:pPr>
      <w:hyperlink w:anchor="_Toc125378227" w:history="1">
        <w:r w:rsidR="00B57BF5" w:rsidRPr="00304610">
          <w:rPr>
            <w:rStyle w:val="Hyperlink"/>
            <w:noProof/>
          </w:rPr>
          <w:t>5.3.2.</w:t>
        </w:r>
        <w:r w:rsidR="00B57BF5">
          <w:rPr>
            <w:rFonts w:eastAsiaTheme="minorEastAsia"/>
            <w:noProof/>
            <w:sz w:val="22"/>
            <w:lang w:eastAsia="en-AU"/>
          </w:rPr>
          <w:tab/>
        </w:r>
        <w:r w:rsidR="00B57BF5" w:rsidRPr="00304610">
          <w:rPr>
            <w:rStyle w:val="Hyperlink"/>
            <w:noProof/>
          </w:rPr>
          <w:t>Assessment (Recognition kits)</w:t>
        </w:r>
        <w:r w:rsidR="00B57BF5">
          <w:rPr>
            <w:noProof/>
            <w:webHidden/>
          </w:rPr>
          <w:tab/>
        </w:r>
        <w:r w:rsidR="00B57BF5">
          <w:rPr>
            <w:noProof/>
            <w:webHidden/>
          </w:rPr>
          <w:fldChar w:fldCharType="begin"/>
        </w:r>
        <w:r w:rsidR="00B57BF5">
          <w:rPr>
            <w:noProof/>
            <w:webHidden/>
          </w:rPr>
          <w:instrText xml:space="preserve"> PAGEREF _Toc125378227 \h </w:instrText>
        </w:r>
        <w:r w:rsidR="00B57BF5">
          <w:rPr>
            <w:noProof/>
            <w:webHidden/>
          </w:rPr>
        </w:r>
        <w:r w:rsidR="00B57BF5">
          <w:rPr>
            <w:noProof/>
            <w:webHidden/>
          </w:rPr>
          <w:fldChar w:fldCharType="separate"/>
        </w:r>
        <w:r w:rsidR="001427AB">
          <w:rPr>
            <w:noProof/>
            <w:webHidden/>
          </w:rPr>
          <w:t>7</w:t>
        </w:r>
        <w:r w:rsidR="00B57BF5">
          <w:rPr>
            <w:noProof/>
            <w:webHidden/>
          </w:rPr>
          <w:fldChar w:fldCharType="end"/>
        </w:r>
      </w:hyperlink>
    </w:p>
    <w:p w14:paraId="04FA0727" w14:textId="77777777" w:rsidR="00B57BF5" w:rsidRDefault="005E102E">
      <w:pPr>
        <w:pStyle w:val="TOC3"/>
        <w:tabs>
          <w:tab w:val="left" w:pos="1100"/>
          <w:tab w:val="right" w:leader="dot" w:pos="9016"/>
        </w:tabs>
        <w:rPr>
          <w:rFonts w:eastAsiaTheme="minorEastAsia"/>
          <w:noProof/>
          <w:sz w:val="22"/>
          <w:lang w:eastAsia="en-AU"/>
        </w:rPr>
      </w:pPr>
      <w:hyperlink w:anchor="_Toc125378228" w:history="1">
        <w:r w:rsidR="00B57BF5" w:rsidRPr="00304610">
          <w:rPr>
            <w:rStyle w:val="Hyperlink"/>
            <w:noProof/>
          </w:rPr>
          <w:t>5.3.3.</w:t>
        </w:r>
        <w:r w:rsidR="00B57BF5">
          <w:rPr>
            <w:rFonts w:eastAsiaTheme="minorEastAsia"/>
            <w:noProof/>
            <w:sz w:val="22"/>
            <w:lang w:eastAsia="en-AU"/>
          </w:rPr>
          <w:tab/>
        </w:r>
        <w:r w:rsidR="00B57BF5" w:rsidRPr="00304610">
          <w:rPr>
            <w:rStyle w:val="Hyperlink"/>
            <w:noProof/>
          </w:rPr>
          <w:t>Cancellation for failure to submit</w:t>
        </w:r>
        <w:r w:rsidR="00B57BF5">
          <w:rPr>
            <w:noProof/>
            <w:webHidden/>
          </w:rPr>
          <w:tab/>
        </w:r>
        <w:r w:rsidR="00B57BF5">
          <w:rPr>
            <w:noProof/>
            <w:webHidden/>
          </w:rPr>
          <w:fldChar w:fldCharType="begin"/>
        </w:r>
        <w:r w:rsidR="00B57BF5">
          <w:rPr>
            <w:noProof/>
            <w:webHidden/>
          </w:rPr>
          <w:instrText xml:space="preserve"> PAGEREF _Toc125378228 \h </w:instrText>
        </w:r>
        <w:r w:rsidR="00B57BF5">
          <w:rPr>
            <w:noProof/>
            <w:webHidden/>
          </w:rPr>
        </w:r>
        <w:r w:rsidR="00B57BF5">
          <w:rPr>
            <w:noProof/>
            <w:webHidden/>
          </w:rPr>
          <w:fldChar w:fldCharType="separate"/>
        </w:r>
        <w:r w:rsidR="001427AB">
          <w:rPr>
            <w:noProof/>
            <w:webHidden/>
          </w:rPr>
          <w:t>7</w:t>
        </w:r>
        <w:r w:rsidR="00B57BF5">
          <w:rPr>
            <w:noProof/>
            <w:webHidden/>
          </w:rPr>
          <w:fldChar w:fldCharType="end"/>
        </w:r>
      </w:hyperlink>
    </w:p>
    <w:p w14:paraId="06F123C3" w14:textId="77777777" w:rsidR="00B57BF5" w:rsidRDefault="005E102E">
      <w:pPr>
        <w:pStyle w:val="TOC1"/>
        <w:tabs>
          <w:tab w:val="left" w:pos="660"/>
          <w:tab w:val="right" w:leader="dot" w:pos="9016"/>
        </w:tabs>
        <w:rPr>
          <w:rFonts w:eastAsiaTheme="minorEastAsia"/>
          <w:noProof/>
          <w:sz w:val="22"/>
          <w:lang w:eastAsia="en-AU"/>
        </w:rPr>
      </w:pPr>
      <w:hyperlink w:anchor="_Toc125378230" w:history="1">
        <w:r w:rsidR="00B57BF5" w:rsidRPr="00304610">
          <w:rPr>
            <w:rStyle w:val="Hyperlink"/>
            <w:noProof/>
          </w:rPr>
          <w:t>6.</w:t>
        </w:r>
        <w:r w:rsidR="00B57BF5">
          <w:rPr>
            <w:rFonts w:eastAsiaTheme="minorEastAsia"/>
            <w:noProof/>
            <w:sz w:val="22"/>
            <w:lang w:eastAsia="en-AU"/>
          </w:rPr>
          <w:tab/>
        </w:r>
        <w:r w:rsidR="00B57BF5" w:rsidRPr="00304610">
          <w:rPr>
            <w:rStyle w:val="Hyperlink"/>
            <w:noProof/>
          </w:rPr>
          <w:t>Unique Student Identifier</w:t>
        </w:r>
        <w:r w:rsidR="00B57BF5">
          <w:rPr>
            <w:noProof/>
            <w:webHidden/>
          </w:rPr>
          <w:tab/>
        </w:r>
        <w:r w:rsidR="00B57BF5">
          <w:rPr>
            <w:noProof/>
            <w:webHidden/>
          </w:rPr>
          <w:fldChar w:fldCharType="begin"/>
        </w:r>
        <w:r w:rsidR="00B57BF5">
          <w:rPr>
            <w:noProof/>
            <w:webHidden/>
          </w:rPr>
          <w:instrText xml:space="preserve"> PAGEREF _Toc125378230 \h </w:instrText>
        </w:r>
        <w:r w:rsidR="00B57BF5">
          <w:rPr>
            <w:noProof/>
            <w:webHidden/>
          </w:rPr>
        </w:r>
        <w:r w:rsidR="00B57BF5">
          <w:rPr>
            <w:noProof/>
            <w:webHidden/>
          </w:rPr>
          <w:fldChar w:fldCharType="separate"/>
        </w:r>
        <w:r w:rsidR="001427AB">
          <w:rPr>
            <w:noProof/>
            <w:webHidden/>
          </w:rPr>
          <w:t>7</w:t>
        </w:r>
        <w:r w:rsidR="00B57BF5">
          <w:rPr>
            <w:noProof/>
            <w:webHidden/>
          </w:rPr>
          <w:fldChar w:fldCharType="end"/>
        </w:r>
      </w:hyperlink>
    </w:p>
    <w:p w14:paraId="6BF592FB" w14:textId="77777777" w:rsidR="00B57BF5" w:rsidRDefault="005E102E">
      <w:pPr>
        <w:pStyle w:val="TOC1"/>
        <w:tabs>
          <w:tab w:val="left" w:pos="660"/>
          <w:tab w:val="right" w:leader="dot" w:pos="9016"/>
        </w:tabs>
        <w:rPr>
          <w:rFonts w:eastAsiaTheme="minorEastAsia"/>
          <w:noProof/>
          <w:sz w:val="22"/>
          <w:lang w:eastAsia="en-AU"/>
        </w:rPr>
      </w:pPr>
      <w:hyperlink w:anchor="_Toc125378231" w:history="1">
        <w:r w:rsidR="00B57BF5" w:rsidRPr="00304610">
          <w:rPr>
            <w:rStyle w:val="Hyperlink"/>
            <w:noProof/>
          </w:rPr>
          <w:t>7.</w:t>
        </w:r>
        <w:r w:rsidR="00B57BF5">
          <w:rPr>
            <w:rFonts w:eastAsiaTheme="minorEastAsia"/>
            <w:noProof/>
            <w:sz w:val="22"/>
            <w:lang w:eastAsia="en-AU"/>
          </w:rPr>
          <w:tab/>
        </w:r>
        <w:r w:rsidR="00B57BF5" w:rsidRPr="00304610">
          <w:rPr>
            <w:rStyle w:val="Hyperlink"/>
            <w:noProof/>
          </w:rPr>
          <w:t>Access and equity</w:t>
        </w:r>
        <w:r w:rsidR="00B57BF5">
          <w:rPr>
            <w:noProof/>
            <w:webHidden/>
          </w:rPr>
          <w:tab/>
        </w:r>
        <w:r w:rsidR="00B57BF5">
          <w:rPr>
            <w:noProof/>
            <w:webHidden/>
          </w:rPr>
          <w:fldChar w:fldCharType="begin"/>
        </w:r>
        <w:r w:rsidR="00B57BF5">
          <w:rPr>
            <w:noProof/>
            <w:webHidden/>
          </w:rPr>
          <w:instrText xml:space="preserve"> PAGEREF _Toc125378231 \h </w:instrText>
        </w:r>
        <w:r w:rsidR="00B57BF5">
          <w:rPr>
            <w:noProof/>
            <w:webHidden/>
          </w:rPr>
        </w:r>
        <w:r w:rsidR="00B57BF5">
          <w:rPr>
            <w:noProof/>
            <w:webHidden/>
          </w:rPr>
          <w:fldChar w:fldCharType="separate"/>
        </w:r>
        <w:r w:rsidR="001427AB">
          <w:rPr>
            <w:noProof/>
            <w:webHidden/>
          </w:rPr>
          <w:t>8</w:t>
        </w:r>
        <w:r w:rsidR="00B57BF5">
          <w:rPr>
            <w:noProof/>
            <w:webHidden/>
          </w:rPr>
          <w:fldChar w:fldCharType="end"/>
        </w:r>
      </w:hyperlink>
    </w:p>
    <w:p w14:paraId="4714884A" w14:textId="77777777" w:rsidR="00B57BF5" w:rsidRDefault="005E102E">
      <w:pPr>
        <w:pStyle w:val="TOC1"/>
        <w:tabs>
          <w:tab w:val="left" w:pos="660"/>
          <w:tab w:val="right" w:leader="dot" w:pos="9016"/>
        </w:tabs>
        <w:rPr>
          <w:rFonts w:eastAsiaTheme="minorEastAsia"/>
          <w:noProof/>
          <w:sz w:val="22"/>
          <w:lang w:eastAsia="en-AU"/>
        </w:rPr>
      </w:pPr>
      <w:hyperlink w:anchor="_Toc125378232" w:history="1">
        <w:r w:rsidR="00B57BF5" w:rsidRPr="00304610">
          <w:rPr>
            <w:rStyle w:val="Hyperlink"/>
            <w:noProof/>
          </w:rPr>
          <w:t>8.</w:t>
        </w:r>
        <w:r w:rsidR="00B57BF5">
          <w:rPr>
            <w:rFonts w:eastAsiaTheme="minorEastAsia"/>
            <w:noProof/>
            <w:sz w:val="22"/>
            <w:lang w:eastAsia="en-AU"/>
          </w:rPr>
          <w:tab/>
        </w:r>
        <w:r w:rsidR="00B57BF5" w:rsidRPr="00304610">
          <w:rPr>
            <w:rStyle w:val="Hyperlink"/>
            <w:noProof/>
          </w:rPr>
          <w:t>Language, literacy and numeracy (LLN) support</w:t>
        </w:r>
        <w:r w:rsidR="00B57BF5">
          <w:rPr>
            <w:noProof/>
            <w:webHidden/>
          </w:rPr>
          <w:tab/>
        </w:r>
        <w:r w:rsidR="00B57BF5">
          <w:rPr>
            <w:noProof/>
            <w:webHidden/>
          </w:rPr>
          <w:fldChar w:fldCharType="begin"/>
        </w:r>
        <w:r w:rsidR="00B57BF5">
          <w:rPr>
            <w:noProof/>
            <w:webHidden/>
          </w:rPr>
          <w:instrText xml:space="preserve"> PAGEREF _Toc125378232 \h </w:instrText>
        </w:r>
        <w:r w:rsidR="00B57BF5">
          <w:rPr>
            <w:noProof/>
            <w:webHidden/>
          </w:rPr>
        </w:r>
        <w:r w:rsidR="00B57BF5">
          <w:rPr>
            <w:noProof/>
            <w:webHidden/>
          </w:rPr>
          <w:fldChar w:fldCharType="separate"/>
        </w:r>
        <w:r w:rsidR="001427AB">
          <w:rPr>
            <w:noProof/>
            <w:webHidden/>
          </w:rPr>
          <w:t>9</w:t>
        </w:r>
        <w:r w:rsidR="00B57BF5">
          <w:rPr>
            <w:noProof/>
            <w:webHidden/>
          </w:rPr>
          <w:fldChar w:fldCharType="end"/>
        </w:r>
      </w:hyperlink>
    </w:p>
    <w:p w14:paraId="79BD684E" w14:textId="77777777" w:rsidR="00B57BF5" w:rsidRDefault="005E102E">
      <w:pPr>
        <w:pStyle w:val="TOC1"/>
        <w:tabs>
          <w:tab w:val="left" w:pos="660"/>
          <w:tab w:val="right" w:leader="dot" w:pos="9016"/>
        </w:tabs>
        <w:rPr>
          <w:rFonts w:eastAsiaTheme="minorEastAsia"/>
          <w:noProof/>
          <w:sz w:val="22"/>
          <w:lang w:eastAsia="en-AU"/>
        </w:rPr>
      </w:pPr>
      <w:hyperlink w:anchor="_Toc125378233" w:history="1">
        <w:r w:rsidR="00B57BF5" w:rsidRPr="00304610">
          <w:rPr>
            <w:rStyle w:val="Hyperlink"/>
            <w:noProof/>
          </w:rPr>
          <w:t>9.</w:t>
        </w:r>
        <w:r w:rsidR="00B57BF5">
          <w:rPr>
            <w:rFonts w:eastAsiaTheme="minorEastAsia"/>
            <w:noProof/>
            <w:sz w:val="22"/>
            <w:lang w:eastAsia="en-AU"/>
          </w:rPr>
          <w:tab/>
        </w:r>
        <w:r w:rsidR="00B57BF5" w:rsidRPr="00304610">
          <w:rPr>
            <w:rStyle w:val="Hyperlink"/>
            <w:noProof/>
          </w:rPr>
          <w:t>Personal information and confidentiality</w:t>
        </w:r>
        <w:r w:rsidR="00B57BF5">
          <w:rPr>
            <w:noProof/>
            <w:webHidden/>
          </w:rPr>
          <w:tab/>
        </w:r>
        <w:r w:rsidR="00B57BF5">
          <w:rPr>
            <w:noProof/>
            <w:webHidden/>
          </w:rPr>
          <w:fldChar w:fldCharType="begin"/>
        </w:r>
        <w:r w:rsidR="00B57BF5">
          <w:rPr>
            <w:noProof/>
            <w:webHidden/>
          </w:rPr>
          <w:instrText xml:space="preserve"> PAGEREF _Toc125378233 \h </w:instrText>
        </w:r>
        <w:r w:rsidR="00B57BF5">
          <w:rPr>
            <w:noProof/>
            <w:webHidden/>
          </w:rPr>
        </w:r>
        <w:r w:rsidR="00B57BF5">
          <w:rPr>
            <w:noProof/>
            <w:webHidden/>
          </w:rPr>
          <w:fldChar w:fldCharType="separate"/>
        </w:r>
        <w:r w:rsidR="001427AB">
          <w:rPr>
            <w:noProof/>
            <w:webHidden/>
          </w:rPr>
          <w:t>9</w:t>
        </w:r>
        <w:r w:rsidR="00B57BF5">
          <w:rPr>
            <w:noProof/>
            <w:webHidden/>
          </w:rPr>
          <w:fldChar w:fldCharType="end"/>
        </w:r>
      </w:hyperlink>
    </w:p>
    <w:p w14:paraId="725767FA" w14:textId="77777777" w:rsidR="00B57BF5" w:rsidRDefault="005E102E">
      <w:pPr>
        <w:pStyle w:val="TOC1"/>
        <w:tabs>
          <w:tab w:val="left" w:pos="660"/>
          <w:tab w:val="right" w:leader="dot" w:pos="9016"/>
        </w:tabs>
        <w:rPr>
          <w:rFonts w:eastAsiaTheme="minorEastAsia"/>
          <w:noProof/>
          <w:sz w:val="22"/>
          <w:lang w:eastAsia="en-AU"/>
        </w:rPr>
      </w:pPr>
      <w:hyperlink w:anchor="_Toc125378234" w:history="1">
        <w:r w:rsidR="00B57BF5" w:rsidRPr="00304610">
          <w:rPr>
            <w:rStyle w:val="Hyperlink"/>
            <w:noProof/>
          </w:rPr>
          <w:t>10.</w:t>
        </w:r>
        <w:r w:rsidR="00B57BF5">
          <w:rPr>
            <w:rFonts w:eastAsiaTheme="minorEastAsia"/>
            <w:noProof/>
            <w:sz w:val="22"/>
            <w:lang w:eastAsia="en-AU"/>
          </w:rPr>
          <w:tab/>
        </w:r>
        <w:r w:rsidR="00B57BF5" w:rsidRPr="00304610">
          <w:rPr>
            <w:rStyle w:val="Hyperlink"/>
            <w:noProof/>
          </w:rPr>
          <w:t>Feedback on our services</w:t>
        </w:r>
        <w:r w:rsidR="00B57BF5">
          <w:rPr>
            <w:noProof/>
            <w:webHidden/>
          </w:rPr>
          <w:tab/>
        </w:r>
        <w:r w:rsidR="00B57BF5">
          <w:rPr>
            <w:noProof/>
            <w:webHidden/>
          </w:rPr>
          <w:fldChar w:fldCharType="begin"/>
        </w:r>
        <w:r w:rsidR="00B57BF5">
          <w:rPr>
            <w:noProof/>
            <w:webHidden/>
          </w:rPr>
          <w:instrText xml:space="preserve"> PAGEREF _Toc125378234 \h </w:instrText>
        </w:r>
        <w:r w:rsidR="00B57BF5">
          <w:rPr>
            <w:noProof/>
            <w:webHidden/>
          </w:rPr>
        </w:r>
        <w:r w:rsidR="00B57BF5">
          <w:rPr>
            <w:noProof/>
            <w:webHidden/>
          </w:rPr>
          <w:fldChar w:fldCharType="separate"/>
        </w:r>
        <w:r w:rsidR="001427AB">
          <w:rPr>
            <w:noProof/>
            <w:webHidden/>
          </w:rPr>
          <w:t>9</w:t>
        </w:r>
        <w:r w:rsidR="00B57BF5">
          <w:rPr>
            <w:noProof/>
            <w:webHidden/>
          </w:rPr>
          <w:fldChar w:fldCharType="end"/>
        </w:r>
      </w:hyperlink>
    </w:p>
    <w:p w14:paraId="1E3CD48A" w14:textId="77777777" w:rsidR="00B57BF5" w:rsidRDefault="005E102E">
      <w:pPr>
        <w:pStyle w:val="TOC1"/>
        <w:tabs>
          <w:tab w:val="left" w:pos="660"/>
          <w:tab w:val="right" w:leader="dot" w:pos="9016"/>
        </w:tabs>
        <w:rPr>
          <w:rFonts w:eastAsiaTheme="minorEastAsia"/>
          <w:noProof/>
          <w:sz w:val="22"/>
          <w:lang w:eastAsia="en-AU"/>
        </w:rPr>
      </w:pPr>
      <w:hyperlink w:anchor="_Toc125378235" w:history="1">
        <w:r w:rsidR="00B57BF5" w:rsidRPr="00304610">
          <w:rPr>
            <w:rStyle w:val="Hyperlink"/>
            <w:noProof/>
          </w:rPr>
          <w:t>11.</w:t>
        </w:r>
        <w:r w:rsidR="00B57BF5">
          <w:rPr>
            <w:rFonts w:eastAsiaTheme="minorEastAsia"/>
            <w:noProof/>
            <w:sz w:val="22"/>
            <w:lang w:eastAsia="en-AU"/>
          </w:rPr>
          <w:tab/>
        </w:r>
        <w:r w:rsidR="00B57BF5" w:rsidRPr="00304610">
          <w:rPr>
            <w:rStyle w:val="Hyperlink"/>
            <w:noProof/>
          </w:rPr>
          <w:t>Complaints, disputes and appeals</w:t>
        </w:r>
        <w:r w:rsidR="00B57BF5">
          <w:rPr>
            <w:noProof/>
            <w:webHidden/>
          </w:rPr>
          <w:tab/>
        </w:r>
        <w:r w:rsidR="00B57BF5">
          <w:rPr>
            <w:noProof/>
            <w:webHidden/>
          </w:rPr>
          <w:fldChar w:fldCharType="begin"/>
        </w:r>
        <w:r w:rsidR="00B57BF5">
          <w:rPr>
            <w:noProof/>
            <w:webHidden/>
          </w:rPr>
          <w:instrText xml:space="preserve"> PAGEREF _Toc125378235 \h </w:instrText>
        </w:r>
        <w:r w:rsidR="00B57BF5">
          <w:rPr>
            <w:noProof/>
            <w:webHidden/>
          </w:rPr>
        </w:r>
        <w:r w:rsidR="00B57BF5">
          <w:rPr>
            <w:noProof/>
            <w:webHidden/>
          </w:rPr>
          <w:fldChar w:fldCharType="separate"/>
        </w:r>
        <w:r w:rsidR="001427AB">
          <w:rPr>
            <w:noProof/>
            <w:webHidden/>
          </w:rPr>
          <w:t>10</w:t>
        </w:r>
        <w:r w:rsidR="00B57BF5">
          <w:rPr>
            <w:noProof/>
            <w:webHidden/>
          </w:rPr>
          <w:fldChar w:fldCharType="end"/>
        </w:r>
      </w:hyperlink>
    </w:p>
    <w:p w14:paraId="1EB26935" w14:textId="77777777" w:rsidR="00B57BF5" w:rsidRDefault="005E102E">
      <w:pPr>
        <w:pStyle w:val="TOC2"/>
        <w:tabs>
          <w:tab w:val="left" w:pos="880"/>
          <w:tab w:val="right" w:leader="dot" w:pos="9016"/>
        </w:tabs>
        <w:rPr>
          <w:rFonts w:eastAsiaTheme="minorEastAsia"/>
          <w:noProof/>
          <w:color w:val="auto"/>
          <w:sz w:val="22"/>
          <w:lang w:eastAsia="en-AU"/>
        </w:rPr>
      </w:pPr>
      <w:hyperlink w:anchor="_Toc125378236" w:history="1">
        <w:r w:rsidR="00B57BF5" w:rsidRPr="00304610">
          <w:rPr>
            <w:rStyle w:val="Hyperlink"/>
            <w:noProof/>
          </w:rPr>
          <w:t>11.1.</w:t>
        </w:r>
        <w:r w:rsidR="00B57BF5">
          <w:rPr>
            <w:rFonts w:eastAsiaTheme="minorEastAsia"/>
            <w:noProof/>
            <w:color w:val="auto"/>
            <w:sz w:val="22"/>
            <w:lang w:eastAsia="en-AU"/>
          </w:rPr>
          <w:tab/>
        </w:r>
        <w:r w:rsidR="00B57BF5" w:rsidRPr="00304610">
          <w:rPr>
            <w:rStyle w:val="Hyperlink"/>
            <w:noProof/>
          </w:rPr>
          <w:t>Complaints</w:t>
        </w:r>
        <w:r w:rsidR="00B57BF5">
          <w:rPr>
            <w:noProof/>
            <w:webHidden/>
          </w:rPr>
          <w:tab/>
        </w:r>
        <w:r w:rsidR="00B57BF5">
          <w:rPr>
            <w:noProof/>
            <w:webHidden/>
          </w:rPr>
          <w:fldChar w:fldCharType="begin"/>
        </w:r>
        <w:r w:rsidR="00B57BF5">
          <w:rPr>
            <w:noProof/>
            <w:webHidden/>
          </w:rPr>
          <w:instrText xml:space="preserve"> PAGEREF _Toc125378236 \h </w:instrText>
        </w:r>
        <w:r w:rsidR="00B57BF5">
          <w:rPr>
            <w:noProof/>
            <w:webHidden/>
          </w:rPr>
        </w:r>
        <w:r w:rsidR="00B57BF5">
          <w:rPr>
            <w:noProof/>
            <w:webHidden/>
          </w:rPr>
          <w:fldChar w:fldCharType="separate"/>
        </w:r>
        <w:r w:rsidR="001427AB">
          <w:rPr>
            <w:noProof/>
            <w:webHidden/>
          </w:rPr>
          <w:t>10</w:t>
        </w:r>
        <w:r w:rsidR="00B57BF5">
          <w:rPr>
            <w:noProof/>
            <w:webHidden/>
          </w:rPr>
          <w:fldChar w:fldCharType="end"/>
        </w:r>
      </w:hyperlink>
    </w:p>
    <w:p w14:paraId="3D7ADD23" w14:textId="77777777" w:rsidR="00B57BF5" w:rsidRDefault="005E102E">
      <w:pPr>
        <w:pStyle w:val="TOC3"/>
        <w:tabs>
          <w:tab w:val="left" w:pos="1320"/>
          <w:tab w:val="right" w:leader="dot" w:pos="9016"/>
        </w:tabs>
        <w:rPr>
          <w:rFonts w:eastAsiaTheme="minorEastAsia"/>
          <w:noProof/>
          <w:sz w:val="22"/>
          <w:lang w:eastAsia="en-AU"/>
        </w:rPr>
      </w:pPr>
      <w:hyperlink w:anchor="_Toc125378237" w:history="1">
        <w:r w:rsidR="00B57BF5" w:rsidRPr="00304610">
          <w:rPr>
            <w:rStyle w:val="Hyperlink"/>
            <w:noProof/>
          </w:rPr>
          <w:t>11.1.1.</w:t>
        </w:r>
        <w:r w:rsidR="00B57BF5">
          <w:rPr>
            <w:rFonts w:eastAsiaTheme="minorEastAsia"/>
            <w:noProof/>
            <w:sz w:val="22"/>
            <w:lang w:eastAsia="en-AU"/>
          </w:rPr>
          <w:tab/>
        </w:r>
        <w:r w:rsidR="00B57BF5" w:rsidRPr="00304610">
          <w:rPr>
            <w:rStyle w:val="Hyperlink"/>
            <w:noProof/>
          </w:rPr>
          <w:t>How to submit a complaint</w:t>
        </w:r>
        <w:r w:rsidR="00B57BF5">
          <w:rPr>
            <w:noProof/>
            <w:webHidden/>
          </w:rPr>
          <w:tab/>
        </w:r>
        <w:r w:rsidR="00B57BF5">
          <w:rPr>
            <w:noProof/>
            <w:webHidden/>
          </w:rPr>
          <w:fldChar w:fldCharType="begin"/>
        </w:r>
        <w:r w:rsidR="00B57BF5">
          <w:rPr>
            <w:noProof/>
            <w:webHidden/>
          </w:rPr>
          <w:instrText xml:space="preserve"> PAGEREF _Toc125378237 \h </w:instrText>
        </w:r>
        <w:r w:rsidR="00B57BF5">
          <w:rPr>
            <w:noProof/>
            <w:webHidden/>
          </w:rPr>
        </w:r>
        <w:r w:rsidR="00B57BF5">
          <w:rPr>
            <w:noProof/>
            <w:webHidden/>
          </w:rPr>
          <w:fldChar w:fldCharType="separate"/>
        </w:r>
        <w:r w:rsidR="001427AB">
          <w:rPr>
            <w:noProof/>
            <w:webHidden/>
          </w:rPr>
          <w:t>10</w:t>
        </w:r>
        <w:r w:rsidR="00B57BF5">
          <w:rPr>
            <w:noProof/>
            <w:webHidden/>
          </w:rPr>
          <w:fldChar w:fldCharType="end"/>
        </w:r>
      </w:hyperlink>
    </w:p>
    <w:p w14:paraId="2D825B1D" w14:textId="77777777" w:rsidR="00B57BF5" w:rsidRDefault="005E102E">
      <w:pPr>
        <w:pStyle w:val="TOC3"/>
        <w:tabs>
          <w:tab w:val="left" w:pos="1320"/>
          <w:tab w:val="right" w:leader="dot" w:pos="9016"/>
        </w:tabs>
        <w:rPr>
          <w:rFonts w:eastAsiaTheme="minorEastAsia"/>
          <w:noProof/>
          <w:sz w:val="22"/>
          <w:lang w:eastAsia="en-AU"/>
        </w:rPr>
      </w:pPr>
      <w:hyperlink w:anchor="_Toc125378238" w:history="1">
        <w:r w:rsidR="00B57BF5" w:rsidRPr="00304610">
          <w:rPr>
            <w:rStyle w:val="Hyperlink"/>
            <w:noProof/>
          </w:rPr>
          <w:t>11.1.2.</w:t>
        </w:r>
        <w:r w:rsidR="00B57BF5">
          <w:rPr>
            <w:rFonts w:eastAsiaTheme="minorEastAsia"/>
            <w:noProof/>
            <w:sz w:val="22"/>
            <w:lang w:eastAsia="en-AU"/>
          </w:rPr>
          <w:tab/>
        </w:r>
        <w:r w:rsidR="00B57BF5" w:rsidRPr="00304610">
          <w:rPr>
            <w:rStyle w:val="Hyperlink"/>
            <w:noProof/>
          </w:rPr>
          <w:t>How is a complaint handled?</w:t>
        </w:r>
        <w:r w:rsidR="00B57BF5">
          <w:rPr>
            <w:noProof/>
            <w:webHidden/>
          </w:rPr>
          <w:tab/>
        </w:r>
        <w:r w:rsidR="00B57BF5">
          <w:rPr>
            <w:noProof/>
            <w:webHidden/>
          </w:rPr>
          <w:fldChar w:fldCharType="begin"/>
        </w:r>
        <w:r w:rsidR="00B57BF5">
          <w:rPr>
            <w:noProof/>
            <w:webHidden/>
          </w:rPr>
          <w:instrText xml:space="preserve"> PAGEREF _Toc125378238 \h </w:instrText>
        </w:r>
        <w:r w:rsidR="00B57BF5">
          <w:rPr>
            <w:noProof/>
            <w:webHidden/>
          </w:rPr>
        </w:r>
        <w:r w:rsidR="00B57BF5">
          <w:rPr>
            <w:noProof/>
            <w:webHidden/>
          </w:rPr>
          <w:fldChar w:fldCharType="separate"/>
        </w:r>
        <w:r w:rsidR="001427AB">
          <w:rPr>
            <w:noProof/>
            <w:webHidden/>
          </w:rPr>
          <w:t>11</w:t>
        </w:r>
        <w:r w:rsidR="00B57BF5">
          <w:rPr>
            <w:noProof/>
            <w:webHidden/>
          </w:rPr>
          <w:fldChar w:fldCharType="end"/>
        </w:r>
      </w:hyperlink>
    </w:p>
    <w:p w14:paraId="7CEE2160" w14:textId="77777777" w:rsidR="00B57BF5" w:rsidRDefault="005E102E">
      <w:pPr>
        <w:pStyle w:val="TOC2"/>
        <w:tabs>
          <w:tab w:val="left" w:pos="880"/>
          <w:tab w:val="right" w:leader="dot" w:pos="9016"/>
        </w:tabs>
        <w:rPr>
          <w:rFonts w:eastAsiaTheme="minorEastAsia"/>
          <w:noProof/>
          <w:color w:val="auto"/>
          <w:sz w:val="22"/>
          <w:lang w:eastAsia="en-AU"/>
        </w:rPr>
      </w:pPr>
      <w:hyperlink w:anchor="_Toc125378239" w:history="1">
        <w:r w:rsidR="00B57BF5" w:rsidRPr="00304610">
          <w:rPr>
            <w:rStyle w:val="Hyperlink"/>
            <w:noProof/>
          </w:rPr>
          <w:t>11.2.</w:t>
        </w:r>
        <w:r w:rsidR="00B57BF5">
          <w:rPr>
            <w:rFonts w:eastAsiaTheme="minorEastAsia"/>
            <w:noProof/>
            <w:color w:val="auto"/>
            <w:sz w:val="22"/>
            <w:lang w:eastAsia="en-AU"/>
          </w:rPr>
          <w:tab/>
        </w:r>
        <w:r w:rsidR="00B57BF5" w:rsidRPr="00304610">
          <w:rPr>
            <w:rStyle w:val="Hyperlink"/>
            <w:noProof/>
          </w:rPr>
          <w:t>Appeals</w:t>
        </w:r>
        <w:r w:rsidR="00B57BF5">
          <w:rPr>
            <w:noProof/>
            <w:webHidden/>
          </w:rPr>
          <w:tab/>
        </w:r>
        <w:r w:rsidR="00B57BF5">
          <w:rPr>
            <w:noProof/>
            <w:webHidden/>
          </w:rPr>
          <w:fldChar w:fldCharType="begin"/>
        </w:r>
        <w:r w:rsidR="00B57BF5">
          <w:rPr>
            <w:noProof/>
            <w:webHidden/>
          </w:rPr>
          <w:instrText xml:space="preserve"> PAGEREF _Toc125378239 \h </w:instrText>
        </w:r>
        <w:r w:rsidR="00B57BF5">
          <w:rPr>
            <w:noProof/>
            <w:webHidden/>
          </w:rPr>
        </w:r>
        <w:r w:rsidR="00B57BF5">
          <w:rPr>
            <w:noProof/>
            <w:webHidden/>
          </w:rPr>
          <w:fldChar w:fldCharType="separate"/>
        </w:r>
        <w:r w:rsidR="001427AB">
          <w:rPr>
            <w:noProof/>
            <w:webHidden/>
          </w:rPr>
          <w:t>11</w:t>
        </w:r>
        <w:r w:rsidR="00B57BF5">
          <w:rPr>
            <w:noProof/>
            <w:webHidden/>
          </w:rPr>
          <w:fldChar w:fldCharType="end"/>
        </w:r>
      </w:hyperlink>
    </w:p>
    <w:p w14:paraId="568368C5" w14:textId="77777777" w:rsidR="00B57BF5" w:rsidRDefault="005E102E">
      <w:pPr>
        <w:pStyle w:val="TOC3"/>
        <w:tabs>
          <w:tab w:val="left" w:pos="1320"/>
          <w:tab w:val="right" w:leader="dot" w:pos="9016"/>
        </w:tabs>
        <w:rPr>
          <w:rFonts w:eastAsiaTheme="minorEastAsia"/>
          <w:noProof/>
          <w:sz w:val="22"/>
          <w:lang w:eastAsia="en-AU"/>
        </w:rPr>
      </w:pPr>
      <w:hyperlink w:anchor="_Toc125378240" w:history="1">
        <w:r w:rsidR="00B57BF5" w:rsidRPr="00304610">
          <w:rPr>
            <w:rStyle w:val="Hyperlink"/>
            <w:noProof/>
          </w:rPr>
          <w:t>11.2.1.</w:t>
        </w:r>
        <w:r w:rsidR="00B57BF5">
          <w:rPr>
            <w:rFonts w:eastAsiaTheme="minorEastAsia"/>
            <w:noProof/>
            <w:sz w:val="22"/>
            <w:lang w:eastAsia="en-AU"/>
          </w:rPr>
          <w:tab/>
        </w:r>
        <w:r w:rsidR="00B57BF5" w:rsidRPr="00304610">
          <w:rPr>
            <w:rStyle w:val="Hyperlink"/>
            <w:noProof/>
          </w:rPr>
          <w:t>How is an appeal handled?</w:t>
        </w:r>
        <w:r w:rsidR="00B57BF5">
          <w:rPr>
            <w:noProof/>
            <w:webHidden/>
          </w:rPr>
          <w:tab/>
        </w:r>
        <w:r w:rsidR="00B57BF5">
          <w:rPr>
            <w:noProof/>
            <w:webHidden/>
          </w:rPr>
          <w:fldChar w:fldCharType="begin"/>
        </w:r>
        <w:r w:rsidR="00B57BF5">
          <w:rPr>
            <w:noProof/>
            <w:webHidden/>
          </w:rPr>
          <w:instrText xml:space="preserve"> PAGEREF _Toc125378240 \h </w:instrText>
        </w:r>
        <w:r w:rsidR="00B57BF5">
          <w:rPr>
            <w:noProof/>
            <w:webHidden/>
          </w:rPr>
        </w:r>
        <w:r w:rsidR="00B57BF5">
          <w:rPr>
            <w:noProof/>
            <w:webHidden/>
          </w:rPr>
          <w:fldChar w:fldCharType="separate"/>
        </w:r>
        <w:r w:rsidR="001427AB">
          <w:rPr>
            <w:noProof/>
            <w:webHidden/>
          </w:rPr>
          <w:t>12</w:t>
        </w:r>
        <w:r w:rsidR="00B57BF5">
          <w:rPr>
            <w:noProof/>
            <w:webHidden/>
          </w:rPr>
          <w:fldChar w:fldCharType="end"/>
        </w:r>
      </w:hyperlink>
    </w:p>
    <w:p w14:paraId="0A572204" w14:textId="77777777" w:rsidR="00B57BF5" w:rsidRDefault="005E102E">
      <w:pPr>
        <w:pStyle w:val="TOC2"/>
        <w:tabs>
          <w:tab w:val="left" w:pos="880"/>
          <w:tab w:val="right" w:leader="dot" w:pos="9016"/>
        </w:tabs>
        <w:rPr>
          <w:rFonts w:eastAsiaTheme="minorEastAsia"/>
          <w:noProof/>
          <w:color w:val="auto"/>
          <w:sz w:val="22"/>
          <w:lang w:eastAsia="en-AU"/>
        </w:rPr>
      </w:pPr>
      <w:hyperlink w:anchor="_Toc125378241" w:history="1">
        <w:r w:rsidR="00B57BF5" w:rsidRPr="00304610">
          <w:rPr>
            <w:rStyle w:val="Hyperlink"/>
            <w:noProof/>
          </w:rPr>
          <w:t>11.3.</w:t>
        </w:r>
        <w:r w:rsidR="00B57BF5">
          <w:rPr>
            <w:rFonts w:eastAsiaTheme="minorEastAsia"/>
            <w:noProof/>
            <w:color w:val="auto"/>
            <w:sz w:val="22"/>
            <w:lang w:eastAsia="en-AU"/>
          </w:rPr>
          <w:tab/>
        </w:r>
        <w:r w:rsidR="00B57BF5" w:rsidRPr="00304610">
          <w:rPr>
            <w:rStyle w:val="Hyperlink"/>
            <w:noProof/>
          </w:rPr>
          <w:t>Further options</w:t>
        </w:r>
        <w:r w:rsidR="00B57BF5">
          <w:rPr>
            <w:noProof/>
            <w:webHidden/>
          </w:rPr>
          <w:tab/>
        </w:r>
        <w:r w:rsidR="00B57BF5">
          <w:rPr>
            <w:noProof/>
            <w:webHidden/>
          </w:rPr>
          <w:fldChar w:fldCharType="begin"/>
        </w:r>
        <w:r w:rsidR="00B57BF5">
          <w:rPr>
            <w:noProof/>
            <w:webHidden/>
          </w:rPr>
          <w:instrText xml:space="preserve"> PAGEREF _Toc125378241 \h </w:instrText>
        </w:r>
        <w:r w:rsidR="00B57BF5">
          <w:rPr>
            <w:noProof/>
            <w:webHidden/>
          </w:rPr>
        </w:r>
        <w:r w:rsidR="00B57BF5">
          <w:rPr>
            <w:noProof/>
            <w:webHidden/>
          </w:rPr>
          <w:fldChar w:fldCharType="separate"/>
        </w:r>
        <w:r w:rsidR="001427AB">
          <w:rPr>
            <w:noProof/>
            <w:webHidden/>
          </w:rPr>
          <w:t>12</w:t>
        </w:r>
        <w:r w:rsidR="00B57BF5">
          <w:rPr>
            <w:noProof/>
            <w:webHidden/>
          </w:rPr>
          <w:fldChar w:fldCharType="end"/>
        </w:r>
      </w:hyperlink>
    </w:p>
    <w:p w14:paraId="4BC09BC4" w14:textId="77777777" w:rsidR="00B57BF5" w:rsidRDefault="005E102E">
      <w:pPr>
        <w:pStyle w:val="TOC1"/>
        <w:tabs>
          <w:tab w:val="left" w:pos="660"/>
          <w:tab w:val="right" w:leader="dot" w:pos="9016"/>
        </w:tabs>
        <w:rPr>
          <w:rFonts w:eastAsiaTheme="minorEastAsia"/>
          <w:noProof/>
          <w:sz w:val="22"/>
          <w:lang w:eastAsia="en-AU"/>
        </w:rPr>
      </w:pPr>
      <w:hyperlink w:anchor="_Toc125378242" w:history="1">
        <w:r w:rsidR="00B57BF5" w:rsidRPr="00304610">
          <w:rPr>
            <w:rStyle w:val="Hyperlink"/>
            <w:noProof/>
          </w:rPr>
          <w:t>12.</w:t>
        </w:r>
        <w:r w:rsidR="00B57BF5">
          <w:rPr>
            <w:rFonts w:eastAsiaTheme="minorEastAsia"/>
            <w:noProof/>
            <w:sz w:val="22"/>
            <w:lang w:eastAsia="en-AU"/>
          </w:rPr>
          <w:tab/>
        </w:r>
        <w:r w:rsidR="00B57BF5" w:rsidRPr="00304610">
          <w:rPr>
            <w:rStyle w:val="Hyperlink"/>
            <w:noProof/>
          </w:rPr>
          <w:t>Copyright and intellectual property</w:t>
        </w:r>
        <w:r w:rsidR="00B57BF5">
          <w:rPr>
            <w:noProof/>
            <w:webHidden/>
          </w:rPr>
          <w:tab/>
        </w:r>
        <w:r w:rsidR="00B57BF5">
          <w:rPr>
            <w:noProof/>
            <w:webHidden/>
          </w:rPr>
          <w:fldChar w:fldCharType="begin"/>
        </w:r>
        <w:r w:rsidR="00B57BF5">
          <w:rPr>
            <w:noProof/>
            <w:webHidden/>
          </w:rPr>
          <w:instrText xml:space="preserve"> PAGEREF _Toc125378242 \h </w:instrText>
        </w:r>
        <w:r w:rsidR="00B57BF5">
          <w:rPr>
            <w:noProof/>
            <w:webHidden/>
          </w:rPr>
        </w:r>
        <w:r w:rsidR="00B57BF5">
          <w:rPr>
            <w:noProof/>
            <w:webHidden/>
          </w:rPr>
          <w:fldChar w:fldCharType="separate"/>
        </w:r>
        <w:r w:rsidR="001427AB">
          <w:rPr>
            <w:noProof/>
            <w:webHidden/>
          </w:rPr>
          <w:t>12</w:t>
        </w:r>
        <w:r w:rsidR="00B57BF5">
          <w:rPr>
            <w:noProof/>
            <w:webHidden/>
          </w:rPr>
          <w:fldChar w:fldCharType="end"/>
        </w:r>
      </w:hyperlink>
    </w:p>
    <w:p w14:paraId="37247D67" w14:textId="77777777" w:rsidR="00B57BF5" w:rsidRDefault="005E102E">
      <w:pPr>
        <w:pStyle w:val="TOC1"/>
        <w:tabs>
          <w:tab w:val="left" w:pos="660"/>
          <w:tab w:val="right" w:leader="dot" w:pos="9016"/>
        </w:tabs>
        <w:rPr>
          <w:rFonts w:eastAsiaTheme="minorEastAsia"/>
          <w:noProof/>
          <w:sz w:val="22"/>
          <w:lang w:eastAsia="en-AU"/>
        </w:rPr>
      </w:pPr>
      <w:hyperlink w:anchor="_Toc125378243" w:history="1">
        <w:r w:rsidR="00B57BF5" w:rsidRPr="00304610">
          <w:rPr>
            <w:rStyle w:val="Hyperlink"/>
            <w:noProof/>
          </w:rPr>
          <w:t>13.</w:t>
        </w:r>
        <w:r w:rsidR="00B57BF5">
          <w:rPr>
            <w:rFonts w:eastAsiaTheme="minorEastAsia"/>
            <w:noProof/>
            <w:sz w:val="22"/>
            <w:lang w:eastAsia="en-AU"/>
          </w:rPr>
          <w:tab/>
        </w:r>
        <w:r w:rsidR="00B57BF5" w:rsidRPr="00304610">
          <w:rPr>
            <w:rStyle w:val="Hyperlink"/>
            <w:noProof/>
          </w:rPr>
          <w:t>Indemnity</w:t>
        </w:r>
        <w:r w:rsidR="00B57BF5">
          <w:rPr>
            <w:noProof/>
            <w:webHidden/>
          </w:rPr>
          <w:tab/>
        </w:r>
        <w:r w:rsidR="00B57BF5">
          <w:rPr>
            <w:noProof/>
            <w:webHidden/>
          </w:rPr>
          <w:fldChar w:fldCharType="begin"/>
        </w:r>
        <w:r w:rsidR="00B57BF5">
          <w:rPr>
            <w:noProof/>
            <w:webHidden/>
          </w:rPr>
          <w:instrText xml:space="preserve"> PAGEREF _Toc125378243 \h </w:instrText>
        </w:r>
        <w:r w:rsidR="00B57BF5">
          <w:rPr>
            <w:noProof/>
            <w:webHidden/>
          </w:rPr>
        </w:r>
        <w:r w:rsidR="00B57BF5">
          <w:rPr>
            <w:noProof/>
            <w:webHidden/>
          </w:rPr>
          <w:fldChar w:fldCharType="separate"/>
        </w:r>
        <w:r w:rsidR="001427AB">
          <w:rPr>
            <w:noProof/>
            <w:webHidden/>
          </w:rPr>
          <w:t>12</w:t>
        </w:r>
        <w:r w:rsidR="00B57BF5">
          <w:rPr>
            <w:noProof/>
            <w:webHidden/>
          </w:rPr>
          <w:fldChar w:fldCharType="end"/>
        </w:r>
      </w:hyperlink>
    </w:p>
    <w:p w14:paraId="0DEBB209" w14:textId="77777777" w:rsidR="00B57BF5" w:rsidRDefault="005E102E">
      <w:pPr>
        <w:pStyle w:val="TOC1"/>
        <w:tabs>
          <w:tab w:val="left" w:pos="660"/>
          <w:tab w:val="right" w:leader="dot" w:pos="9016"/>
        </w:tabs>
        <w:rPr>
          <w:rFonts w:eastAsiaTheme="minorEastAsia"/>
          <w:noProof/>
          <w:sz w:val="22"/>
          <w:lang w:eastAsia="en-AU"/>
        </w:rPr>
      </w:pPr>
      <w:hyperlink w:anchor="_Toc125378244" w:history="1">
        <w:r w:rsidR="00B57BF5" w:rsidRPr="00304610">
          <w:rPr>
            <w:rStyle w:val="Hyperlink"/>
            <w:noProof/>
          </w:rPr>
          <w:t>14.</w:t>
        </w:r>
        <w:r w:rsidR="00B57BF5">
          <w:rPr>
            <w:rFonts w:eastAsiaTheme="minorEastAsia"/>
            <w:noProof/>
            <w:sz w:val="22"/>
            <w:lang w:eastAsia="en-AU"/>
          </w:rPr>
          <w:tab/>
        </w:r>
        <w:r w:rsidR="00B57BF5" w:rsidRPr="00304610">
          <w:rPr>
            <w:rStyle w:val="Hyperlink"/>
            <w:noProof/>
          </w:rPr>
          <w:t>Staff</w:t>
        </w:r>
        <w:r w:rsidR="00B57BF5">
          <w:rPr>
            <w:noProof/>
            <w:webHidden/>
          </w:rPr>
          <w:tab/>
        </w:r>
        <w:r w:rsidR="00B57BF5">
          <w:rPr>
            <w:noProof/>
            <w:webHidden/>
          </w:rPr>
          <w:fldChar w:fldCharType="begin"/>
        </w:r>
        <w:r w:rsidR="00B57BF5">
          <w:rPr>
            <w:noProof/>
            <w:webHidden/>
          </w:rPr>
          <w:instrText xml:space="preserve"> PAGEREF _Toc125378244 \h </w:instrText>
        </w:r>
        <w:r w:rsidR="00B57BF5">
          <w:rPr>
            <w:noProof/>
            <w:webHidden/>
          </w:rPr>
        </w:r>
        <w:r w:rsidR="00B57BF5">
          <w:rPr>
            <w:noProof/>
            <w:webHidden/>
          </w:rPr>
          <w:fldChar w:fldCharType="separate"/>
        </w:r>
        <w:r w:rsidR="001427AB">
          <w:rPr>
            <w:noProof/>
            <w:webHidden/>
          </w:rPr>
          <w:t>12</w:t>
        </w:r>
        <w:r w:rsidR="00B57BF5">
          <w:rPr>
            <w:noProof/>
            <w:webHidden/>
          </w:rPr>
          <w:fldChar w:fldCharType="end"/>
        </w:r>
      </w:hyperlink>
    </w:p>
    <w:p w14:paraId="2619C00A" w14:textId="77777777" w:rsidR="00B57BF5" w:rsidRDefault="005E102E">
      <w:pPr>
        <w:pStyle w:val="TOC1"/>
        <w:tabs>
          <w:tab w:val="left" w:pos="660"/>
          <w:tab w:val="right" w:leader="dot" w:pos="9016"/>
        </w:tabs>
        <w:rPr>
          <w:rFonts w:eastAsiaTheme="minorEastAsia"/>
          <w:noProof/>
          <w:sz w:val="22"/>
          <w:lang w:eastAsia="en-AU"/>
        </w:rPr>
      </w:pPr>
      <w:hyperlink w:anchor="_Toc125378245" w:history="1">
        <w:r w:rsidR="00B57BF5" w:rsidRPr="00304610">
          <w:rPr>
            <w:rStyle w:val="Hyperlink"/>
            <w:noProof/>
          </w:rPr>
          <w:t>15.</w:t>
        </w:r>
        <w:r w:rsidR="00B57BF5">
          <w:rPr>
            <w:rFonts w:eastAsiaTheme="minorEastAsia"/>
            <w:noProof/>
            <w:sz w:val="22"/>
            <w:lang w:eastAsia="en-AU"/>
          </w:rPr>
          <w:tab/>
        </w:r>
        <w:r w:rsidR="00B57BF5" w:rsidRPr="00304610">
          <w:rPr>
            <w:rStyle w:val="Hyperlink"/>
            <w:noProof/>
          </w:rPr>
          <w:t>Contact details</w:t>
        </w:r>
        <w:r w:rsidR="00B57BF5">
          <w:rPr>
            <w:noProof/>
            <w:webHidden/>
          </w:rPr>
          <w:tab/>
        </w:r>
        <w:r w:rsidR="00B57BF5">
          <w:rPr>
            <w:noProof/>
            <w:webHidden/>
          </w:rPr>
          <w:fldChar w:fldCharType="begin"/>
        </w:r>
        <w:r w:rsidR="00B57BF5">
          <w:rPr>
            <w:noProof/>
            <w:webHidden/>
          </w:rPr>
          <w:instrText xml:space="preserve"> PAGEREF _Toc125378245 \h </w:instrText>
        </w:r>
        <w:r w:rsidR="00B57BF5">
          <w:rPr>
            <w:noProof/>
            <w:webHidden/>
          </w:rPr>
        </w:r>
        <w:r w:rsidR="00B57BF5">
          <w:rPr>
            <w:noProof/>
            <w:webHidden/>
          </w:rPr>
          <w:fldChar w:fldCharType="separate"/>
        </w:r>
        <w:r w:rsidR="001427AB">
          <w:rPr>
            <w:noProof/>
            <w:webHidden/>
          </w:rPr>
          <w:t>13</w:t>
        </w:r>
        <w:r w:rsidR="00B57BF5">
          <w:rPr>
            <w:noProof/>
            <w:webHidden/>
          </w:rPr>
          <w:fldChar w:fldCharType="end"/>
        </w:r>
      </w:hyperlink>
    </w:p>
    <w:p w14:paraId="44E8FF06" w14:textId="77777777" w:rsidR="00B57BF5" w:rsidRDefault="005E102E">
      <w:pPr>
        <w:pStyle w:val="TOC1"/>
        <w:tabs>
          <w:tab w:val="left" w:pos="1320"/>
          <w:tab w:val="right" w:leader="dot" w:pos="9016"/>
        </w:tabs>
        <w:rPr>
          <w:rFonts w:eastAsiaTheme="minorEastAsia"/>
          <w:noProof/>
          <w:sz w:val="22"/>
          <w:lang w:eastAsia="en-AU"/>
        </w:rPr>
      </w:pPr>
      <w:hyperlink w:anchor="_Toc125378246" w:history="1">
        <w:r w:rsidR="00B57BF5" w:rsidRPr="00304610">
          <w:rPr>
            <w:rStyle w:val="Hyperlink"/>
            <w:noProof/>
          </w:rPr>
          <w:t>Appendix 1</w:t>
        </w:r>
        <w:r w:rsidR="00B57BF5">
          <w:rPr>
            <w:rFonts w:eastAsiaTheme="minorEastAsia"/>
            <w:noProof/>
            <w:sz w:val="22"/>
            <w:lang w:eastAsia="en-AU"/>
          </w:rPr>
          <w:tab/>
        </w:r>
        <w:r w:rsidR="00B57BF5" w:rsidRPr="00304610">
          <w:rPr>
            <w:rStyle w:val="Hyperlink"/>
            <w:noProof/>
          </w:rPr>
          <w:t>Amendment table</w:t>
        </w:r>
        <w:r w:rsidR="00B57BF5">
          <w:rPr>
            <w:noProof/>
            <w:webHidden/>
          </w:rPr>
          <w:tab/>
        </w:r>
        <w:r w:rsidR="00B57BF5">
          <w:rPr>
            <w:noProof/>
            <w:webHidden/>
          </w:rPr>
          <w:fldChar w:fldCharType="begin"/>
        </w:r>
        <w:r w:rsidR="00B57BF5">
          <w:rPr>
            <w:noProof/>
            <w:webHidden/>
          </w:rPr>
          <w:instrText xml:space="preserve"> PAGEREF _Toc125378246 \h </w:instrText>
        </w:r>
        <w:r w:rsidR="00B57BF5">
          <w:rPr>
            <w:noProof/>
            <w:webHidden/>
          </w:rPr>
        </w:r>
        <w:r w:rsidR="00B57BF5">
          <w:rPr>
            <w:noProof/>
            <w:webHidden/>
          </w:rPr>
          <w:fldChar w:fldCharType="separate"/>
        </w:r>
        <w:r w:rsidR="001427AB">
          <w:rPr>
            <w:noProof/>
            <w:webHidden/>
          </w:rPr>
          <w:t>14</w:t>
        </w:r>
        <w:r w:rsidR="00B57BF5">
          <w:rPr>
            <w:noProof/>
            <w:webHidden/>
          </w:rPr>
          <w:fldChar w:fldCharType="end"/>
        </w:r>
      </w:hyperlink>
    </w:p>
    <w:p w14:paraId="57C6D0FD" w14:textId="63FC00DF" w:rsidR="005D22FA" w:rsidRDefault="00904432" w:rsidP="00B060C7">
      <w:pPr>
        <w:pStyle w:val="TOC1"/>
        <w:tabs>
          <w:tab w:val="left" w:pos="1320"/>
          <w:tab w:val="right" w:leader="dot" w:pos="9016"/>
        </w:tabs>
        <w:sectPr w:rsidR="005D22FA" w:rsidSect="00634479">
          <w:pgSz w:w="11906" w:h="16838"/>
          <w:pgMar w:top="1440" w:right="1440" w:bottom="1440" w:left="1440" w:header="708" w:footer="708" w:gutter="0"/>
          <w:pgNumType w:start="1"/>
          <w:cols w:space="708"/>
          <w:docGrid w:linePitch="360"/>
        </w:sectPr>
      </w:pPr>
      <w:r w:rsidRPr="00731E05">
        <w:rPr>
          <w:b/>
          <w:bCs/>
          <w:sz w:val="22"/>
        </w:rPr>
        <w:fldChar w:fldCharType="end"/>
      </w:r>
      <w:bookmarkStart w:id="1" w:name="_Toc513472248"/>
    </w:p>
    <w:p w14:paraId="014C5DCB" w14:textId="77777777" w:rsidR="0066378D" w:rsidRPr="000754E0" w:rsidRDefault="0066378D" w:rsidP="00105E8A">
      <w:pPr>
        <w:pStyle w:val="Heading1"/>
        <w:numPr>
          <w:ilvl w:val="0"/>
          <w:numId w:val="33"/>
        </w:numPr>
        <w:spacing w:before="0" w:after="120"/>
        <w:ind w:left="426" w:hanging="426"/>
      </w:pPr>
      <w:bookmarkStart w:id="2" w:name="_Toc125378207"/>
      <w:r w:rsidRPr="000754E0">
        <w:t>Introduction</w:t>
      </w:r>
      <w:bookmarkEnd w:id="1"/>
      <w:bookmarkEnd w:id="2"/>
    </w:p>
    <w:p w14:paraId="69B6ED17" w14:textId="77777777" w:rsidR="0066378D" w:rsidRPr="0066378D" w:rsidRDefault="0066378D" w:rsidP="00486CC4">
      <w:r w:rsidRPr="0066378D">
        <w:t xml:space="preserve">NMI provides </w:t>
      </w:r>
      <w:r w:rsidRPr="0066378D">
        <w:rPr>
          <w:b/>
        </w:rPr>
        <w:t>training</w:t>
      </w:r>
      <w:r w:rsidRPr="0066378D">
        <w:t xml:space="preserve"> </w:t>
      </w:r>
      <w:r w:rsidRPr="0066378D">
        <w:rPr>
          <w:b/>
        </w:rPr>
        <w:t>courses</w:t>
      </w:r>
      <w:r w:rsidRPr="0066378D">
        <w:t xml:space="preserve"> </w:t>
      </w:r>
      <w:hyperlink w:anchor="_2.__" w:history="1">
        <w:r w:rsidRPr="0066378D">
          <w:rPr>
            <w:color w:val="005677" w:themeColor="hyperlink"/>
            <w:u w:val="single"/>
          </w:rPr>
          <w:t>(see clause 2</w:t>
        </w:r>
      </w:hyperlink>
      <w:r w:rsidRPr="0066378D">
        <w:t>) in biological, chemical, physical and legal metrology</w:t>
      </w:r>
      <w:r w:rsidR="007B0586">
        <w:t>,</w:t>
      </w:r>
      <w:r w:rsidRPr="0066378D">
        <w:t xml:space="preserve"> and </w:t>
      </w:r>
      <w:r w:rsidRPr="0066378D">
        <w:rPr>
          <w:b/>
        </w:rPr>
        <w:t>assessment</w:t>
      </w:r>
      <w:r w:rsidRPr="0066378D">
        <w:t xml:space="preserve"> </w:t>
      </w:r>
      <w:r w:rsidR="005443E2">
        <w:t xml:space="preserve">in legal metrology </w:t>
      </w:r>
      <w:r w:rsidRPr="0066378D">
        <w:t>which is aligned to endorsed units of competency (</w:t>
      </w:r>
      <w:hyperlink w:anchor="_3.__" w:history="1">
        <w:r w:rsidRPr="00872182">
          <w:rPr>
            <w:rStyle w:val="Hyperlink"/>
          </w:rPr>
          <w:t>see clause 3)</w:t>
        </w:r>
      </w:hyperlink>
      <w:r w:rsidRPr="0066378D">
        <w:t>.</w:t>
      </w:r>
    </w:p>
    <w:p w14:paraId="29B27BFA" w14:textId="72E288A1" w:rsidR="0066378D" w:rsidRPr="0066378D" w:rsidRDefault="0066378D" w:rsidP="005443E2">
      <w:pPr>
        <w:ind w:right="-330"/>
      </w:pPr>
      <w:r w:rsidRPr="0066378D">
        <w:t xml:space="preserve">This </w:t>
      </w:r>
      <w:r w:rsidR="008902F8">
        <w:rPr>
          <w:iCs/>
        </w:rPr>
        <w:t>h</w:t>
      </w:r>
      <w:r w:rsidR="009D78F5" w:rsidRPr="007C6E10">
        <w:rPr>
          <w:iCs/>
        </w:rPr>
        <w:t>andbook</w:t>
      </w:r>
      <w:r w:rsidRPr="0066378D">
        <w:t xml:space="preserve"> gives </w:t>
      </w:r>
      <w:r w:rsidR="00434388">
        <w:t xml:space="preserve">you </w:t>
      </w:r>
      <w:r w:rsidRPr="0066378D">
        <w:t xml:space="preserve">an overview of our training and assessment services, support services, key policies, rights and responsibilities. Refer to our </w:t>
      </w:r>
      <w:hyperlink r:id="rId17" w:history="1">
        <w:r w:rsidRPr="00CE744F">
          <w:rPr>
            <w:rStyle w:val="Hyperlink"/>
          </w:rPr>
          <w:t>website</w:t>
        </w:r>
      </w:hyperlink>
      <w:r w:rsidRPr="0066378D">
        <w:t xml:space="preserve"> for:</w:t>
      </w:r>
    </w:p>
    <w:p w14:paraId="3F4AE4FC" w14:textId="19BF7B5B" w:rsidR="0066378D" w:rsidRPr="0066378D" w:rsidRDefault="0066378D" w:rsidP="00BF4AB5">
      <w:pPr>
        <w:pStyle w:val="ListParagraph"/>
        <w:numPr>
          <w:ilvl w:val="0"/>
          <w:numId w:val="17"/>
        </w:numPr>
        <w:ind w:left="426" w:hanging="426"/>
      </w:pPr>
      <w:r w:rsidRPr="0066378D">
        <w:t>training course date</w:t>
      </w:r>
      <w:r w:rsidR="00486CC4">
        <w:t>s</w:t>
      </w:r>
      <w:r w:rsidR="007B0586">
        <w:t xml:space="preserve"> and information</w:t>
      </w:r>
    </w:p>
    <w:p w14:paraId="373F761B" w14:textId="61EC1B56" w:rsidR="0066378D" w:rsidRPr="0066378D" w:rsidRDefault="0066378D" w:rsidP="00BF4AB5">
      <w:pPr>
        <w:pStyle w:val="ListParagraph"/>
        <w:numPr>
          <w:ilvl w:val="0"/>
          <w:numId w:val="17"/>
        </w:numPr>
        <w:ind w:left="426" w:hanging="426"/>
      </w:pPr>
      <w:r w:rsidRPr="0066378D">
        <w:t>fees</w:t>
      </w:r>
    </w:p>
    <w:p w14:paraId="18A2CC7E" w14:textId="39E1A4CF" w:rsidR="0066378D" w:rsidRPr="0066378D" w:rsidRDefault="0066378D" w:rsidP="00BF4AB5">
      <w:pPr>
        <w:pStyle w:val="ListParagraph"/>
        <w:numPr>
          <w:ilvl w:val="0"/>
          <w:numId w:val="17"/>
        </w:numPr>
        <w:ind w:left="426" w:hanging="426"/>
      </w:pPr>
      <w:r w:rsidRPr="0066378D">
        <w:t>details of how to enrol</w:t>
      </w:r>
    </w:p>
    <w:p w14:paraId="388BB9B8" w14:textId="77777777" w:rsidR="0066378D" w:rsidRDefault="0066378D" w:rsidP="00BF4AB5">
      <w:pPr>
        <w:pStyle w:val="ListParagraph"/>
        <w:numPr>
          <w:ilvl w:val="0"/>
          <w:numId w:val="17"/>
        </w:numPr>
        <w:ind w:left="426" w:hanging="426"/>
      </w:pPr>
      <w:r w:rsidRPr="0066378D">
        <w:t>terms and conditions of enrolment</w:t>
      </w:r>
      <w:r w:rsidR="007B0586">
        <w:t>,</w:t>
      </w:r>
      <w:r w:rsidRPr="0066378D">
        <w:t xml:space="preserve"> which includes payment, cancellations and refunds.</w:t>
      </w:r>
    </w:p>
    <w:p w14:paraId="62D00493" w14:textId="5972CFB0" w:rsidR="005C2E2C" w:rsidRPr="0066378D" w:rsidRDefault="005C2E2C" w:rsidP="00F109CC">
      <w:r>
        <w:t>Participants in our training and assessment programs must be 18 years of age or older.</w:t>
      </w:r>
    </w:p>
    <w:p w14:paraId="6360874E" w14:textId="71BB52B4" w:rsidR="0066378D" w:rsidRPr="000754E0" w:rsidRDefault="0066378D" w:rsidP="00105E8A">
      <w:pPr>
        <w:pStyle w:val="Heading1"/>
        <w:numPr>
          <w:ilvl w:val="0"/>
          <w:numId w:val="33"/>
        </w:numPr>
        <w:spacing w:before="0" w:after="120"/>
        <w:ind w:left="426" w:hanging="426"/>
      </w:pPr>
      <w:bookmarkStart w:id="3" w:name="_Training_Courses"/>
      <w:bookmarkStart w:id="4" w:name="_2.__"/>
      <w:bookmarkStart w:id="5" w:name="_Ref360723069"/>
      <w:bookmarkStart w:id="6" w:name="_Toc389030590"/>
      <w:bookmarkStart w:id="7" w:name="_Toc513472249"/>
      <w:bookmarkStart w:id="8" w:name="_Toc125378208"/>
      <w:bookmarkEnd w:id="3"/>
      <w:bookmarkEnd w:id="4"/>
      <w:r w:rsidRPr="000754E0">
        <w:t xml:space="preserve">Training </w:t>
      </w:r>
      <w:r w:rsidR="00D348C4" w:rsidRPr="000754E0">
        <w:t>c</w:t>
      </w:r>
      <w:r w:rsidRPr="000754E0">
        <w:t>ourses</w:t>
      </w:r>
      <w:bookmarkEnd w:id="5"/>
      <w:bookmarkEnd w:id="6"/>
      <w:bookmarkEnd w:id="7"/>
      <w:r w:rsidR="00731E05" w:rsidRPr="000754E0">
        <w:t xml:space="preserve"> for professional development</w:t>
      </w:r>
      <w:bookmarkEnd w:id="8"/>
    </w:p>
    <w:p w14:paraId="0933B5C6" w14:textId="2D8BF883" w:rsidR="009F4212" w:rsidRPr="00704CC8" w:rsidRDefault="005C2E2C" w:rsidP="005443E2">
      <w:pPr>
        <w:rPr>
          <w:color w:val="000000" w:themeColor="text1"/>
          <w:szCs w:val="20"/>
        </w:rPr>
      </w:pPr>
      <w:r>
        <w:rPr>
          <w:szCs w:val="20"/>
        </w:rPr>
        <w:t>Our</w:t>
      </w:r>
      <w:r w:rsidRPr="0066378D">
        <w:rPr>
          <w:szCs w:val="20"/>
        </w:rPr>
        <w:t xml:space="preserve"> </w:t>
      </w:r>
      <w:r w:rsidR="0066378D" w:rsidRPr="0066378D">
        <w:rPr>
          <w:szCs w:val="20"/>
        </w:rPr>
        <w:t xml:space="preserve">training courses </w:t>
      </w:r>
      <w:r w:rsidR="001F0FB3">
        <w:rPr>
          <w:szCs w:val="20"/>
        </w:rPr>
        <w:t xml:space="preserve">(other than </w:t>
      </w:r>
      <w:r w:rsidR="00CE744F">
        <w:rPr>
          <w:szCs w:val="20"/>
        </w:rPr>
        <w:t xml:space="preserve">internally-delivered </w:t>
      </w:r>
      <w:r w:rsidR="001F0FB3">
        <w:rPr>
          <w:szCs w:val="20"/>
        </w:rPr>
        <w:t xml:space="preserve">training for assistant trade measurement officers - ATMOs) </w:t>
      </w:r>
      <w:r w:rsidR="0066378D" w:rsidRPr="0066378D">
        <w:rPr>
          <w:szCs w:val="20"/>
        </w:rPr>
        <w:t>are for professional development purposes</w:t>
      </w:r>
      <w:r w:rsidR="00886A10">
        <w:rPr>
          <w:szCs w:val="20"/>
        </w:rPr>
        <w:t>,</w:t>
      </w:r>
      <w:r w:rsidR="0066378D" w:rsidRPr="0066378D">
        <w:rPr>
          <w:szCs w:val="20"/>
        </w:rPr>
        <w:t xml:space="preserve"> and are listed on our </w:t>
      </w:r>
      <w:hyperlink r:id="rId18" w:history="1">
        <w:r w:rsidR="0066378D" w:rsidRPr="00CE744F">
          <w:rPr>
            <w:rStyle w:val="Hyperlink"/>
            <w:szCs w:val="20"/>
          </w:rPr>
          <w:t>website</w:t>
        </w:r>
      </w:hyperlink>
      <w:r w:rsidR="00CE744F">
        <w:rPr>
          <w:szCs w:val="20"/>
        </w:rPr>
        <w:t>.</w:t>
      </w:r>
      <w:r w:rsidR="009D78F5">
        <w:rPr>
          <w:szCs w:val="20"/>
        </w:rPr>
        <w:t xml:space="preserve"> These training courses are non-accredited.</w:t>
      </w:r>
    </w:p>
    <w:p w14:paraId="29853473" w14:textId="0DEFA91F" w:rsidR="007031BC" w:rsidRDefault="0066378D" w:rsidP="00486CC4">
      <w:r w:rsidRPr="0066378D">
        <w:t>At the end of the course</w:t>
      </w:r>
      <w:r w:rsidR="00CE744F">
        <w:t>,</w:t>
      </w:r>
      <w:r w:rsidRPr="0066378D">
        <w:t xml:space="preserve"> </w:t>
      </w:r>
      <w:r w:rsidR="007031BC">
        <w:t>you will</w:t>
      </w:r>
      <w:r w:rsidR="007031BC" w:rsidRPr="0066378D">
        <w:t xml:space="preserve"> </w:t>
      </w:r>
      <w:r w:rsidRPr="0066378D">
        <w:t xml:space="preserve">receive a certificate </w:t>
      </w:r>
      <w:r w:rsidR="005443E2">
        <w:t>of attendance</w:t>
      </w:r>
      <w:r w:rsidRPr="0066378D">
        <w:t>.</w:t>
      </w:r>
      <w:r w:rsidR="000A4172">
        <w:t xml:space="preserve"> </w:t>
      </w:r>
      <w:r w:rsidRPr="0066378D">
        <w:t xml:space="preserve">Courses can also be tailored to </w:t>
      </w:r>
      <w:r w:rsidR="007031BC">
        <w:t>your</w:t>
      </w:r>
      <w:r w:rsidR="007031BC" w:rsidRPr="0066378D">
        <w:t xml:space="preserve"> </w:t>
      </w:r>
      <w:r w:rsidRPr="0066378D">
        <w:t xml:space="preserve">organisation’s needs </w:t>
      </w:r>
      <w:r w:rsidR="007031BC" w:rsidRPr="0066378D">
        <w:t>on a consultancy basis</w:t>
      </w:r>
      <w:r w:rsidR="007031BC">
        <w:t>. These may be</w:t>
      </w:r>
      <w:r w:rsidRPr="0066378D">
        <w:t xml:space="preserve"> delivered </w:t>
      </w:r>
      <w:r w:rsidR="007031BC">
        <w:t>at:</w:t>
      </w:r>
    </w:p>
    <w:p w14:paraId="722D9C29" w14:textId="6437695C" w:rsidR="00AD3629" w:rsidRDefault="0066378D" w:rsidP="00391FF9">
      <w:pPr>
        <w:pStyle w:val="ListParagraph"/>
        <w:numPr>
          <w:ilvl w:val="0"/>
          <w:numId w:val="27"/>
        </w:numPr>
        <w:ind w:left="426"/>
      </w:pPr>
      <w:r w:rsidRPr="0066378D">
        <w:t>your site</w:t>
      </w:r>
    </w:p>
    <w:p w14:paraId="7D7329ED" w14:textId="6BF70237" w:rsidR="00AD3629" w:rsidRDefault="00AD3629" w:rsidP="00391FF9">
      <w:pPr>
        <w:pStyle w:val="ListParagraph"/>
        <w:numPr>
          <w:ilvl w:val="0"/>
          <w:numId w:val="27"/>
        </w:numPr>
        <w:ind w:left="426"/>
      </w:pPr>
      <w:r>
        <w:t>via e</w:t>
      </w:r>
      <w:r w:rsidR="00AD6C53">
        <w:t>-l</w:t>
      </w:r>
      <w:r>
        <w:t>earning</w:t>
      </w:r>
    </w:p>
    <w:p w14:paraId="48500862" w14:textId="2331DAC6" w:rsidR="007031BC" w:rsidRDefault="00AD3629" w:rsidP="00391FF9">
      <w:pPr>
        <w:pStyle w:val="ListParagraph"/>
        <w:numPr>
          <w:ilvl w:val="0"/>
          <w:numId w:val="27"/>
        </w:numPr>
        <w:ind w:left="426"/>
      </w:pPr>
      <w:r>
        <w:t xml:space="preserve">online, via </w:t>
      </w:r>
      <w:r w:rsidR="00CB3EF3">
        <w:t>video-calling (</w:t>
      </w:r>
      <w:r>
        <w:t>VC</w:t>
      </w:r>
      <w:r w:rsidR="00CB3EF3">
        <w:t>)</w:t>
      </w:r>
    </w:p>
    <w:p w14:paraId="6E6451AE" w14:textId="7E1CDFFA" w:rsidR="007031BC" w:rsidRDefault="007031BC" w:rsidP="00391FF9">
      <w:pPr>
        <w:pStyle w:val="ListParagraph"/>
        <w:numPr>
          <w:ilvl w:val="0"/>
          <w:numId w:val="27"/>
        </w:numPr>
        <w:ind w:left="426"/>
      </w:pPr>
      <w:r>
        <w:t xml:space="preserve">a suitable </w:t>
      </w:r>
      <w:r w:rsidR="00420756">
        <w:t>NMI</w:t>
      </w:r>
      <w:r w:rsidR="00434388">
        <w:t>,</w:t>
      </w:r>
      <w:r>
        <w:t xml:space="preserve"> or other </w:t>
      </w:r>
      <w:r w:rsidR="00AD6C53">
        <w:t>G</w:t>
      </w:r>
      <w:r>
        <w:t>overnment</w:t>
      </w:r>
      <w:r w:rsidR="00434388">
        <w:t>,</w:t>
      </w:r>
      <w:r>
        <w:t xml:space="preserve"> </w:t>
      </w:r>
      <w:r w:rsidR="00420756">
        <w:t>site</w:t>
      </w:r>
    </w:p>
    <w:p w14:paraId="1FD118C4" w14:textId="379B4D3F" w:rsidR="0066378D" w:rsidRDefault="007B0586" w:rsidP="00391FF9">
      <w:pPr>
        <w:pStyle w:val="ListParagraph"/>
        <w:numPr>
          <w:ilvl w:val="0"/>
          <w:numId w:val="27"/>
        </w:numPr>
        <w:ind w:left="426"/>
      </w:pPr>
      <w:r>
        <w:t>a</w:t>
      </w:r>
      <w:r w:rsidR="007031BC">
        <w:t xml:space="preserve">ny other suitable </w:t>
      </w:r>
      <w:r>
        <w:t>venue</w:t>
      </w:r>
      <w:r w:rsidR="0066378D" w:rsidRPr="0066378D">
        <w:t>.</w:t>
      </w:r>
    </w:p>
    <w:p w14:paraId="33AFD4A5" w14:textId="46B8DCA1" w:rsidR="001F0FB3" w:rsidRPr="0066378D" w:rsidRDefault="001F0FB3" w:rsidP="00486CC4">
      <w:r>
        <w:t xml:space="preserve">For more information on accredited training for ATMOs, please refer to the </w:t>
      </w:r>
      <w:r w:rsidRPr="009D0FBD">
        <w:rPr>
          <w:i/>
        </w:rPr>
        <w:t>ATMO training program</w:t>
      </w:r>
      <w:r>
        <w:t>.</w:t>
      </w:r>
    </w:p>
    <w:p w14:paraId="7B7D95AE" w14:textId="2DD5ECE9" w:rsidR="0066378D" w:rsidRPr="00105E8A" w:rsidRDefault="00731E05" w:rsidP="00105E8A">
      <w:pPr>
        <w:pStyle w:val="Heading1"/>
        <w:numPr>
          <w:ilvl w:val="0"/>
          <w:numId w:val="33"/>
        </w:numPr>
        <w:spacing w:before="0" w:after="120"/>
        <w:ind w:left="426" w:hanging="426"/>
      </w:pPr>
      <w:bookmarkStart w:id="9" w:name="_Assessment"/>
      <w:bookmarkStart w:id="10" w:name="_3.__"/>
      <w:bookmarkStart w:id="11" w:name="_Ref360723080"/>
      <w:bookmarkStart w:id="12" w:name="_Ref360723101"/>
      <w:bookmarkStart w:id="13" w:name="_Toc389030591"/>
      <w:bookmarkStart w:id="14" w:name="_Toc513472250"/>
      <w:bookmarkStart w:id="15" w:name="_Toc125378209"/>
      <w:bookmarkEnd w:id="9"/>
      <w:bookmarkEnd w:id="10"/>
      <w:r w:rsidRPr="00105E8A">
        <w:t>Accredited t</w:t>
      </w:r>
      <w:r w:rsidR="00821DED" w:rsidRPr="00105E8A">
        <w:t>raining and a</w:t>
      </w:r>
      <w:r w:rsidR="0066378D" w:rsidRPr="00105E8A">
        <w:t>ssessment</w:t>
      </w:r>
      <w:bookmarkEnd w:id="11"/>
      <w:bookmarkEnd w:id="12"/>
      <w:bookmarkEnd w:id="13"/>
      <w:bookmarkEnd w:id="14"/>
      <w:bookmarkEnd w:id="15"/>
    </w:p>
    <w:p w14:paraId="1BE428F4" w14:textId="40AE3B07" w:rsidR="0066378D" w:rsidRPr="0066378D" w:rsidRDefault="0066378D" w:rsidP="00486CC4">
      <w:r w:rsidRPr="0066378D">
        <w:t>NMI is a registered training organisation (RTO code 91419)</w:t>
      </w:r>
      <w:r w:rsidR="009D78F5">
        <w:t>, regulated by</w:t>
      </w:r>
      <w:r w:rsidRPr="0066378D">
        <w:t xml:space="preserve"> the </w:t>
      </w:r>
      <w:hyperlink r:id="rId19" w:history="1">
        <w:r w:rsidRPr="00CE744F">
          <w:rPr>
            <w:rStyle w:val="Hyperlink"/>
          </w:rPr>
          <w:t>Australian Skills Quality Authority</w:t>
        </w:r>
      </w:hyperlink>
      <w:r w:rsidR="00CE744F">
        <w:t xml:space="preserve"> (ASQA)</w:t>
      </w:r>
      <w:r w:rsidRPr="0066378D">
        <w:t>. A list of the qualifications we award</w:t>
      </w:r>
      <w:r w:rsidR="00FA36E8">
        <w:t>,</w:t>
      </w:r>
      <w:r w:rsidRPr="0066378D">
        <w:t xml:space="preserve"> and the units of competency</w:t>
      </w:r>
      <w:r w:rsidR="00B060C7">
        <w:t xml:space="preserve"> (UoC)</w:t>
      </w:r>
      <w:r w:rsidRPr="0066378D">
        <w:t xml:space="preserve"> we are able to assess</w:t>
      </w:r>
      <w:r w:rsidR="001F0FB3">
        <w:t>,</w:t>
      </w:r>
      <w:r w:rsidRPr="0066378D">
        <w:t xml:space="preserve"> is available from </w:t>
      </w:r>
      <w:r w:rsidR="00410153">
        <w:t xml:space="preserve">the </w:t>
      </w:r>
      <w:hyperlink r:id="rId20" w:history="1">
        <w:r w:rsidR="009D78F5">
          <w:rPr>
            <w:rStyle w:val="Hyperlink"/>
          </w:rPr>
          <w:t>training.gov.au</w:t>
        </w:r>
      </w:hyperlink>
      <w:r w:rsidR="00410153">
        <w:t xml:space="preserve">. </w:t>
      </w:r>
    </w:p>
    <w:p w14:paraId="1B03CC1E" w14:textId="46931BAB" w:rsidR="0066378D" w:rsidRDefault="0066378D" w:rsidP="00486CC4">
      <w:pPr>
        <w:rPr>
          <w:rFonts w:cs="Arial"/>
          <w:color w:val="000000"/>
        </w:rPr>
      </w:pPr>
      <w:r w:rsidRPr="0066378D">
        <w:rPr>
          <w:rFonts w:cs="Arial"/>
          <w:color w:val="000000"/>
        </w:rPr>
        <w:t xml:space="preserve">The information and evidence </w:t>
      </w:r>
      <w:r w:rsidR="007031BC">
        <w:rPr>
          <w:rFonts w:cs="Arial"/>
          <w:color w:val="000000"/>
        </w:rPr>
        <w:t xml:space="preserve">you </w:t>
      </w:r>
      <w:r w:rsidRPr="0066378D">
        <w:rPr>
          <w:rFonts w:cs="Arial"/>
          <w:color w:val="000000"/>
        </w:rPr>
        <w:t xml:space="preserve">submit for assessment must be a true reflection of </w:t>
      </w:r>
      <w:r w:rsidR="007031BC">
        <w:rPr>
          <w:rFonts w:cs="Arial"/>
          <w:color w:val="000000"/>
        </w:rPr>
        <w:t>your</w:t>
      </w:r>
      <w:r w:rsidR="009403C8" w:rsidRPr="0066378D">
        <w:rPr>
          <w:rFonts w:cs="Arial"/>
          <w:color w:val="000000"/>
        </w:rPr>
        <w:t xml:space="preserve"> </w:t>
      </w:r>
      <w:r w:rsidRPr="0066378D">
        <w:rPr>
          <w:rFonts w:cs="Arial"/>
          <w:color w:val="000000"/>
        </w:rPr>
        <w:t>current competenc</w:t>
      </w:r>
      <w:r w:rsidR="007B0586">
        <w:rPr>
          <w:rFonts w:cs="Arial"/>
          <w:color w:val="000000"/>
        </w:rPr>
        <w:t>e</w:t>
      </w:r>
      <w:r w:rsidRPr="0066378D">
        <w:rPr>
          <w:rFonts w:cs="Arial"/>
          <w:color w:val="000000"/>
        </w:rPr>
        <w:t xml:space="preserve"> and prior learning</w:t>
      </w:r>
      <w:r w:rsidR="00A50047">
        <w:rPr>
          <w:rFonts w:cs="Arial"/>
          <w:color w:val="000000"/>
        </w:rPr>
        <w:t>; this is integral to NMI’s assessment process.</w:t>
      </w:r>
      <w:r w:rsidRPr="0066378D">
        <w:rPr>
          <w:rFonts w:cs="Arial"/>
          <w:color w:val="000000"/>
        </w:rPr>
        <w:t xml:space="preserve"> </w:t>
      </w:r>
      <w:r w:rsidR="00A50047">
        <w:rPr>
          <w:rFonts w:cs="Arial"/>
          <w:color w:val="000000"/>
        </w:rPr>
        <w:t>The evidence you provide</w:t>
      </w:r>
      <w:r w:rsidR="00A50047" w:rsidRPr="0066378D">
        <w:rPr>
          <w:rFonts w:cs="Arial"/>
          <w:color w:val="000000"/>
        </w:rPr>
        <w:t xml:space="preserve"> </w:t>
      </w:r>
      <w:r w:rsidRPr="0066378D">
        <w:rPr>
          <w:rFonts w:cs="Arial"/>
          <w:color w:val="000000"/>
        </w:rPr>
        <w:t xml:space="preserve">must be entirely </w:t>
      </w:r>
      <w:r w:rsidR="007031BC">
        <w:rPr>
          <w:rFonts w:cs="Arial"/>
          <w:color w:val="000000"/>
        </w:rPr>
        <w:t>your</w:t>
      </w:r>
      <w:r w:rsidR="007031BC" w:rsidRPr="0066378D">
        <w:rPr>
          <w:rFonts w:cs="Arial"/>
          <w:color w:val="000000"/>
        </w:rPr>
        <w:t xml:space="preserve"> </w:t>
      </w:r>
      <w:r w:rsidRPr="0066378D">
        <w:rPr>
          <w:rFonts w:cs="Arial"/>
          <w:color w:val="000000"/>
        </w:rPr>
        <w:t>own work.</w:t>
      </w:r>
      <w:r w:rsidR="00612A7C" w:rsidRPr="0066378D">
        <w:t xml:space="preserve"> </w:t>
      </w:r>
      <w:r w:rsidRPr="0066378D">
        <w:rPr>
          <w:rFonts w:cs="Arial"/>
          <w:color w:val="000000"/>
        </w:rPr>
        <w:t>If necessary</w:t>
      </w:r>
      <w:r w:rsidR="0038340F">
        <w:rPr>
          <w:rFonts w:cs="Arial"/>
          <w:color w:val="000000"/>
        </w:rPr>
        <w:t>,</w:t>
      </w:r>
      <w:r w:rsidRPr="0066378D">
        <w:rPr>
          <w:rFonts w:cs="Arial"/>
          <w:color w:val="000000"/>
        </w:rPr>
        <w:t xml:space="preserve"> we will conduct independent evaluation checks to validate the information and evidence provided.</w:t>
      </w:r>
    </w:p>
    <w:p w14:paraId="7BBA6C91" w14:textId="400409D3" w:rsidR="00751263" w:rsidRPr="0066378D" w:rsidRDefault="00751263" w:rsidP="00486CC4">
      <w:r>
        <w:rPr>
          <w:rFonts w:cs="Arial"/>
          <w:color w:val="000000"/>
        </w:rPr>
        <w:t xml:space="preserve">More information on the assessment process is provided in the </w:t>
      </w:r>
      <w:hyperlink r:id="rId21" w:history="1">
        <w:r w:rsidRPr="009D0FBD">
          <w:rPr>
            <w:rStyle w:val="Hyperlink"/>
            <w:rFonts w:cs="Arial"/>
            <w:i/>
          </w:rPr>
          <w:t>Recognition kit instructions for verifiers and weighbridge operators</w:t>
        </w:r>
      </w:hyperlink>
      <w:r w:rsidR="005C2E2C">
        <w:rPr>
          <w:rStyle w:val="Hyperlink"/>
          <w:rFonts w:cs="Arial"/>
          <w:i/>
        </w:rPr>
        <w:t>.</w:t>
      </w:r>
      <w:r>
        <w:rPr>
          <w:rFonts w:cs="Arial"/>
          <w:color w:val="000000"/>
        </w:rPr>
        <w:t xml:space="preserve"> </w:t>
      </w:r>
      <w:r w:rsidR="005C2E2C">
        <w:rPr>
          <w:rFonts w:cs="Arial"/>
          <w:color w:val="000000"/>
        </w:rPr>
        <w:t>T</w:t>
      </w:r>
      <w:r>
        <w:rPr>
          <w:rFonts w:cs="Arial"/>
          <w:color w:val="000000"/>
        </w:rPr>
        <w:t xml:space="preserve">he </w:t>
      </w:r>
      <w:r w:rsidRPr="009D0FBD">
        <w:rPr>
          <w:rFonts w:cs="Arial"/>
          <w:i/>
          <w:color w:val="000000"/>
        </w:rPr>
        <w:t>ATMO training program</w:t>
      </w:r>
      <w:r w:rsidR="005C2E2C">
        <w:rPr>
          <w:rFonts w:cs="Arial"/>
          <w:color w:val="000000"/>
        </w:rPr>
        <w:t xml:space="preserve"> provides this information for ATMOs.</w:t>
      </w:r>
    </w:p>
    <w:p w14:paraId="39E3F66E" w14:textId="49C6DDFE" w:rsidR="0066378D" w:rsidRPr="0066378D" w:rsidRDefault="0066378D" w:rsidP="00486CC4">
      <w:r w:rsidRPr="0066378D">
        <w:t xml:space="preserve">All assessments are </w:t>
      </w:r>
      <w:r w:rsidR="00410153">
        <w:t>complet</w:t>
      </w:r>
      <w:r w:rsidR="00410153" w:rsidRPr="0066378D">
        <w:t xml:space="preserve">ed </w:t>
      </w:r>
      <w:r w:rsidRPr="0066378D">
        <w:t>by qualified assessors. Whe</w:t>
      </w:r>
      <w:r w:rsidR="007B0586">
        <w:t>re</w:t>
      </w:r>
      <w:r w:rsidRPr="0066378D">
        <w:t xml:space="preserve"> necessary</w:t>
      </w:r>
      <w:r w:rsidR="00D454FB">
        <w:t>,</w:t>
      </w:r>
      <w:r w:rsidRPr="0066378D">
        <w:t xml:space="preserve"> we </w:t>
      </w:r>
      <w:r w:rsidR="00635FB0">
        <w:t>may use</w:t>
      </w:r>
      <w:r w:rsidR="00635FB0" w:rsidRPr="0066378D">
        <w:t xml:space="preserve"> </w:t>
      </w:r>
      <w:r w:rsidRPr="0066378D">
        <w:t xml:space="preserve">a </w:t>
      </w:r>
      <w:r w:rsidR="00410153">
        <w:t>skills observer</w:t>
      </w:r>
      <w:r w:rsidRPr="0066378D">
        <w:t xml:space="preserve"> as part of our assessment processes.</w:t>
      </w:r>
    </w:p>
    <w:p w14:paraId="7971A842" w14:textId="33F16DFB" w:rsidR="00E83A49" w:rsidRPr="00746913" w:rsidRDefault="00E83A49" w:rsidP="000A4172">
      <w:pPr>
        <w:widowControl w:val="0"/>
        <w:autoSpaceDE w:val="0"/>
        <w:autoSpaceDN w:val="0"/>
        <w:spacing w:before="120" w:after="0" w:line="240" w:lineRule="auto"/>
        <w:rPr>
          <w:rFonts w:ascii="Arial" w:eastAsia="Arial" w:hAnsi="Arial" w:cs="Arial"/>
          <w:szCs w:val="20"/>
          <w:lang w:val="en-US"/>
        </w:rPr>
      </w:pPr>
      <w:r w:rsidRPr="00746913">
        <w:rPr>
          <w:rFonts w:ascii="Arial" w:eastAsia="Arial" w:hAnsi="Arial" w:cs="Arial"/>
          <w:szCs w:val="20"/>
          <w:lang w:val="en-US"/>
        </w:rPr>
        <w:t xml:space="preserve">Please </w:t>
      </w:r>
      <w:hyperlink w:anchor="_13._Contact_details" w:history="1">
        <w:r w:rsidRPr="00271007">
          <w:rPr>
            <w:rStyle w:val="Hyperlink"/>
            <w:rFonts w:ascii="Arial" w:eastAsia="Arial" w:hAnsi="Arial" w:cs="Arial"/>
            <w:szCs w:val="20"/>
            <w:lang w:val="en-US"/>
          </w:rPr>
          <w:t>contact</w:t>
        </w:r>
      </w:hyperlink>
      <w:r w:rsidRPr="00746913">
        <w:rPr>
          <w:rFonts w:ascii="Arial" w:eastAsia="Arial" w:hAnsi="Arial" w:cs="Arial"/>
          <w:szCs w:val="20"/>
          <w:lang w:val="en-US"/>
        </w:rPr>
        <w:t xml:space="preserve"> the NMI </w:t>
      </w:r>
      <w:r w:rsidR="00271007">
        <w:rPr>
          <w:rFonts w:ascii="Arial" w:eastAsia="Arial" w:hAnsi="Arial" w:cs="Arial"/>
          <w:szCs w:val="20"/>
          <w:lang w:val="en-US"/>
        </w:rPr>
        <w:t>A</w:t>
      </w:r>
      <w:r w:rsidRPr="00746913">
        <w:rPr>
          <w:rFonts w:ascii="Arial" w:eastAsia="Arial" w:hAnsi="Arial" w:cs="Arial"/>
          <w:szCs w:val="20"/>
          <w:lang w:val="en-US"/>
        </w:rPr>
        <w:t>dministrator if you:</w:t>
      </w:r>
    </w:p>
    <w:p w14:paraId="1850E510" w14:textId="3149BE9D" w:rsidR="00E83A49" w:rsidRPr="00746913" w:rsidRDefault="00E83A49" w:rsidP="00BF4AB5">
      <w:pPr>
        <w:widowControl w:val="0"/>
        <w:numPr>
          <w:ilvl w:val="0"/>
          <w:numId w:val="23"/>
        </w:numPr>
        <w:tabs>
          <w:tab w:val="left" w:pos="426"/>
        </w:tabs>
        <w:autoSpaceDE w:val="0"/>
        <w:autoSpaceDN w:val="0"/>
        <w:spacing w:before="153" w:after="0" w:line="240" w:lineRule="auto"/>
        <w:ind w:left="426" w:hanging="426"/>
        <w:rPr>
          <w:rFonts w:ascii="Arial" w:eastAsia="Arial" w:hAnsi="Arial" w:cs="Arial"/>
          <w:lang w:val="en-US"/>
        </w:rPr>
      </w:pPr>
      <w:r w:rsidRPr="00746913">
        <w:rPr>
          <w:rFonts w:ascii="Arial" w:eastAsia="Arial" w:hAnsi="Arial" w:cs="Arial"/>
          <w:lang w:val="en-US"/>
        </w:rPr>
        <w:t>need assistance in understanding the requirements for compiling</w:t>
      </w:r>
      <w:r w:rsidR="00E87C56">
        <w:rPr>
          <w:rFonts w:ascii="Arial" w:eastAsia="Arial" w:hAnsi="Arial" w:cs="Arial"/>
          <w:lang w:val="en-US"/>
        </w:rPr>
        <w:t xml:space="preserve"> or </w:t>
      </w:r>
      <w:r w:rsidR="004E6039">
        <w:rPr>
          <w:rFonts w:ascii="Arial" w:eastAsia="Arial" w:hAnsi="Arial" w:cs="Arial"/>
          <w:lang w:val="en-US"/>
        </w:rPr>
        <w:t>submitting</w:t>
      </w:r>
      <w:r w:rsidRPr="00746913">
        <w:rPr>
          <w:rFonts w:ascii="Arial" w:eastAsia="Arial" w:hAnsi="Arial" w:cs="Arial"/>
          <w:lang w:val="en-US"/>
        </w:rPr>
        <w:t xml:space="preserve"> your</w:t>
      </w:r>
      <w:r w:rsidRPr="00746913">
        <w:rPr>
          <w:rFonts w:ascii="Arial" w:eastAsia="Arial" w:hAnsi="Arial" w:cs="Arial"/>
          <w:spacing w:val="-1"/>
          <w:lang w:val="en-US"/>
        </w:rPr>
        <w:t xml:space="preserve"> </w:t>
      </w:r>
      <w:r w:rsidRPr="00746913">
        <w:rPr>
          <w:rFonts w:ascii="Arial" w:eastAsia="Arial" w:hAnsi="Arial" w:cs="Arial"/>
          <w:lang w:val="en-US"/>
        </w:rPr>
        <w:t>kit</w:t>
      </w:r>
    </w:p>
    <w:p w14:paraId="5BECA760" w14:textId="75224F92" w:rsidR="007B0586" w:rsidRPr="0066378D" w:rsidRDefault="0066378D" w:rsidP="00BF4AB5">
      <w:pPr>
        <w:widowControl w:val="0"/>
        <w:numPr>
          <w:ilvl w:val="0"/>
          <w:numId w:val="23"/>
        </w:numPr>
        <w:tabs>
          <w:tab w:val="left" w:pos="426"/>
        </w:tabs>
        <w:autoSpaceDE w:val="0"/>
        <w:autoSpaceDN w:val="0"/>
        <w:spacing w:before="33" w:after="0" w:line="240" w:lineRule="auto"/>
        <w:ind w:left="426" w:hanging="426"/>
        <w:rPr>
          <w:rFonts w:ascii="Arial" w:eastAsia="Times New Roman" w:hAnsi="Arial" w:cs="Times New Roman"/>
          <w:szCs w:val="20"/>
          <w:lang w:eastAsia="en-AU"/>
        </w:rPr>
      </w:pPr>
      <w:r w:rsidRPr="0066378D">
        <w:rPr>
          <w:rFonts w:ascii="Arial" w:eastAsia="Times New Roman" w:hAnsi="Arial" w:cs="Times New Roman"/>
          <w:szCs w:val="20"/>
          <w:lang w:eastAsia="en-AU"/>
        </w:rPr>
        <w:t xml:space="preserve">want to review </w:t>
      </w:r>
      <w:r w:rsidR="007B0586">
        <w:rPr>
          <w:rFonts w:ascii="Arial" w:eastAsia="Times New Roman" w:hAnsi="Arial" w:cs="Times New Roman"/>
          <w:szCs w:val="20"/>
          <w:lang w:eastAsia="en-AU"/>
        </w:rPr>
        <w:t xml:space="preserve">your </w:t>
      </w:r>
      <w:r w:rsidRPr="0066378D">
        <w:rPr>
          <w:rFonts w:ascii="Arial" w:eastAsia="Times New Roman" w:hAnsi="Arial" w:cs="Times New Roman"/>
          <w:szCs w:val="20"/>
          <w:lang w:eastAsia="en-AU"/>
        </w:rPr>
        <w:t>progress</w:t>
      </w:r>
    </w:p>
    <w:p w14:paraId="20DE0563" w14:textId="70E635B7" w:rsidR="00D454FB" w:rsidRDefault="0066378D" w:rsidP="00BF4AB5">
      <w:pPr>
        <w:widowControl w:val="0"/>
        <w:numPr>
          <w:ilvl w:val="0"/>
          <w:numId w:val="23"/>
        </w:numPr>
        <w:tabs>
          <w:tab w:val="left" w:pos="426"/>
        </w:tabs>
        <w:autoSpaceDE w:val="0"/>
        <w:autoSpaceDN w:val="0"/>
        <w:spacing w:before="33" w:after="0" w:line="240" w:lineRule="auto"/>
        <w:ind w:left="426" w:hanging="426"/>
        <w:rPr>
          <w:rFonts w:ascii="Arial" w:eastAsia="Times New Roman" w:hAnsi="Arial" w:cs="Times New Roman"/>
          <w:szCs w:val="20"/>
          <w:lang w:eastAsia="en-AU"/>
        </w:rPr>
      </w:pPr>
      <w:r w:rsidRPr="00751263">
        <w:rPr>
          <w:rFonts w:ascii="Arial" w:eastAsia="Times New Roman" w:hAnsi="Arial" w:cs="Times New Roman"/>
          <w:szCs w:val="20"/>
          <w:lang w:eastAsia="en-AU"/>
        </w:rPr>
        <w:t xml:space="preserve">require a replacement statement of attainment </w:t>
      </w:r>
      <w:r w:rsidR="009D78F5">
        <w:rPr>
          <w:rFonts w:ascii="Arial" w:eastAsia="Times New Roman" w:hAnsi="Arial" w:cs="Times New Roman"/>
          <w:szCs w:val="20"/>
          <w:lang w:eastAsia="en-AU"/>
        </w:rPr>
        <w:t xml:space="preserve">or qualification </w:t>
      </w:r>
      <w:r w:rsidRPr="00751263">
        <w:rPr>
          <w:rFonts w:ascii="Arial" w:eastAsia="Times New Roman" w:hAnsi="Arial" w:cs="Times New Roman"/>
          <w:szCs w:val="20"/>
          <w:lang w:eastAsia="en-AU"/>
        </w:rPr>
        <w:t>(</w:t>
      </w:r>
      <w:r w:rsidR="0003360C">
        <w:rPr>
          <w:rFonts w:ascii="Arial" w:eastAsia="Times New Roman" w:hAnsi="Arial" w:cs="Times New Roman"/>
          <w:szCs w:val="20"/>
          <w:lang w:eastAsia="en-AU"/>
        </w:rPr>
        <w:t xml:space="preserve">please </w:t>
      </w:r>
      <w:r w:rsidRPr="00751263">
        <w:rPr>
          <w:rFonts w:ascii="Arial" w:eastAsia="Times New Roman" w:hAnsi="Arial" w:cs="Times New Roman"/>
          <w:szCs w:val="20"/>
          <w:lang w:eastAsia="en-AU"/>
        </w:rPr>
        <w:t>provide your full name, date of birth and proof of identity).</w:t>
      </w:r>
    </w:p>
    <w:p w14:paraId="099FE42F" w14:textId="77777777" w:rsidR="00B417C6" w:rsidRDefault="00B417C6" w:rsidP="00105E8A">
      <w:pPr>
        <w:pStyle w:val="Heading2"/>
        <w:numPr>
          <w:ilvl w:val="1"/>
          <w:numId w:val="33"/>
        </w:numPr>
        <w:ind w:left="567" w:hanging="567"/>
        <w:sectPr w:rsidR="00B417C6" w:rsidSect="007A19A7">
          <w:footerReference w:type="default" r:id="rId22"/>
          <w:pgSz w:w="11906" w:h="16838"/>
          <w:pgMar w:top="1440" w:right="1440" w:bottom="1440" w:left="1440" w:header="708" w:footer="708" w:gutter="0"/>
          <w:cols w:space="708"/>
          <w:docGrid w:linePitch="360"/>
        </w:sectPr>
      </w:pPr>
      <w:bookmarkStart w:id="16" w:name="_Toc82525343"/>
      <w:bookmarkStart w:id="17" w:name="_Toc408925659"/>
    </w:p>
    <w:p w14:paraId="20AB2C91" w14:textId="165658F8" w:rsidR="00B060C7" w:rsidRDefault="00B060C7" w:rsidP="00105E8A">
      <w:pPr>
        <w:pStyle w:val="Heading2"/>
        <w:numPr>
          <w:ilvl w:val="1"/>
          <w:numId w:val="33"/>
        </w:numPr>
        <w:ind w:left="567" w:hanging="567"/>
      </w:pPr>
      <w:bookmarkStart w:id="18" w:name="_Toc125378210"/>
      <w:r>
        <w:t xml:space="preserve">Existing </w:t>
      </w:r>
      <w:r w:rsidR="008E19EA">
        <w:t>q</w:t>
      </w:r>
      <w:r>
        <w:t xml:space="preserve">ualifications or </w:t>
      </w:r>
      <w:r w:rsidR="008E19EA">
        <w:t>s</w:t>
      </w:r>
      <w:r>
        <w:t xml:space="preserve">tatements of </w:t>
      </w:r>
      <w:r w:rsidR="008E19EA">
        <w:t>a</w:t>
      </w:r>
      <w:r>
        <w:t>ttainment</w:t>
      </w:r>
      <w:bookmarkEnd w:id="16"/>
      <w:bookmarkEnd w:id="18"/>
    </w:p>
    <w:p w14:paraId="61D98B58" w14:textId="7EAA037E" w:rsidR="00B060C7" w:rsidRDefault="00B060C7" w:rsidP="00B060C7">
      <w:pPr>
        <w:rPr>
          <w:rFonts w:cs="Arial"/>
          <w:color w:val="000000" w:themeColor="text1"/>
        </w:rPr>
      </w:pPr>
      <w:r>
        <w:rPr>
          <w:rFonts w:cs="Arial"/>
          <w:color w:val="000000" w:themeColor="text1"/>
        </w:rPr>
        <w:t xml:space="preserve">Under the </w:t>
      </w:r>
      <w:hyperlink r:id="rId23" w:history="1">
        <w:r w:rsidR="008E19EA" w:rsidRPr="008E19EA">
          <w:rPr>
            <w:rStyle w:val="Hyperlink"/>
            <w:rFonts w:cs="Arial"/>
          </w:rPr>
          <w:t xml:space="preserve">Australian Qualifications Framework </w:t>
        </w:r>
      </w:hyperlink>
      <w:r w:rsidR="008E19EA">
        <w:rPr>
          <w:rFonts w:cs="Arial"/>
          <w:color w:val="000000" w:themeColor="text1"/>
        </w:rPr>
        <w:t>(</w:t>
      </w:r>
      <w:r>
        <w:rPr>
          <w:rFonts w:cs="Arial"/>
          <w:color w:val="000000" w:themeColor="text1"/>
        </w:rPr>
        <w:t>AQF</w:t>
      </w:r>
      <w:r w:rsidR="008E19EA">
        <w:rPr>
          <w:rFonts w:cs="Arial"/>
          <w:color w:val="000000" w:themeColor="text1"/>
        </w:rPr>
        <w:t>)</w:t>
      </w:r>
      <w:r>
        <w:rPr>
          <w:rFonts w:cs="Arial"/>
          <w:color w:val="000000" w:themeColor="text1"/>
        </w:rPr>
        <w:t>, competencies may be attained in a number of ways. These can include:</w:t>
      </w:r>
    </w:p>
    <w:p w14:paraId="71C3928C" w14:textId="5C989B38" w:rsidR="00B060C7" w:rsidRDefault="008E19EA" w:rsidP="00B060C7">
      <w:pPr>
        <w:pStyle w:val="ListParagraph"/>
        <w:numPr>
          <w:ilvl w:val="0"/>
          <w:numId w:val="38"/>
        </w:numPr>
        <w:spacing w:line="240" w:lineRule="auto"/>
        <w:contextualSpacing w:val="0"/>
        <w:rPr>
          <w:rFonts w:cstheme="minorHAnsi"/>
          <w:szCs w:val="20"/>
        </w:rPr>
      </w:pPr>
      <w:r>
        <w:rPr>
          <w:rFonts w:cstheme="minorHAnsi"/>
          <w:szCs w:val="20"/>
        </w:rPr>
        <w:t>f</w:t>
      </w:r>
      <w:r w:rsidR="00B060C7">
        <w:rPr>
          <w:rFonts w:cstheme="minorHAnsi"/>
          <w:szCs w:val="20"/>
        </w:rPr>
        <w:t>ormal courses/training programs that a person has undertaken in the past, which may or may not have been completed</w:t>
      </w:r>
    </w:p>
    <w:p w14:paraId="76D9EE0E" w14:textId="35A6918E" w:rsidR="00B060C7" w:rsidRDefault="008E19EA" w:rsidP="00B060C7">
      <w:pPr>
        <w:pStyle w:val="ListParagraph"/>
        <w:numPr>
          <w:ilvl w:val="0"/>
          <w:numId w:val="38"/>
        </w:numPr>
        <w:spacing w:line="240" w:lineRule="auto"/>
        <w:contextualSpacing w:val="0"/>
        <w:rPr>
          <w:rFonts w:cstheme="minorHAnsi"/>
          <w:szCs w:val="20"/>
        </w:rPr>
      </w:pPr>
      <w:r>
        <w:rPr>
          <w:rFonts w:cstheme="minorHAnsi"/>
          <w:szCs w:val="20"/>
        </w:rPr>
        <w:t>i</w:t>
      </w:r>
      <w:r w:rsidR="00B060C7">
        <w:rPr>
          <w:rFonts w:cstheme="minorHAnsi"/>
          <w:szCs w:val="20"/>
        </w:rPr>
        <w:t>ndustry</w:t>
      </w:r>
      <w:r>
        <w:rPr>
          <w:rFonts w:cstheme="minorHAnsi"/>
          <w:szCs w:val="20"/>
        </w:rPr>
        <w:t>-</w:t>
      </w:r>
      <w:r w:rsidR="00B060C7">
        <w:rPr>
          <w:rFonts w:cstheme="minorHAnsi"/>
          <w:szCs w:val="20"/>
        </w:rPr>
        <w:t>based training programs</w:t>
      </w:r>
    </w:p>
    <w:p w14:paraId="218E9031" w14:textId="77A07355" w:rsidR="00B060C7" w:rsidRDefault="008E19EA" w:rsidP="00B060C7">
      <w:pPr>
        <w:pStyle w:val="ListParagraph"/>
        <w:numPr>
          <w:ilvl w:val="0"/>
          <w:numId w:val="38"/>
        </w:numPr>
        <w:spacing w:line="240" w:lineRule="auto"/>
        <w:contextualSpacing w:val="0"/>
        <w:rPr>
          <w:rFonts w:cstheme="minorHAnsi"/>
          <w:szCs w:val="20"/>
        </w:rPr>
      </w:pPr>
      <w:r>
        <w:rPr>
          <w:rFonts w:cstheme="minorHAnsi"/>
          <w:szCs w:val="20"/>
        </w:rPr>
        <w:t>l</w:t>
      </w:r>
      <w:r w:rsidR="00B060C7">
        <w:rPr>
          <w:rFonts w:cstheme="minorHAnsi"/>
          <w:szCs w:val="20"/>
        </w:rPr>
        <w:t xml:space="preserve">earning results </w:t>
      </w:r>
      <w:r w:rsidR="00CB3EF3">
        <w:rPr>
          <w:rFonts w:cstheme="minorHAnsi"/>
          <w:szCs w:val="20"/>
        </w:rPr>
        <w:t xml:space="preserve">from </w:t>
      </w:r>
      <w:r w:rsidR="00B060C7">
        <w:rPr>
          <w:rFonts w:cstheme="minorHAnsi"/>
          <w:szCs w:val="20"/>
        </w:rPr>
        <w:t>life experience</w:t>
      </w:r>
    </w:p>
    <w:p w14:paraId="753E5A13" w14:textId="5181FB3B" w:rsidR="00B060C7" w:rsidRDefault="008E19EA" w:rsidP="00B060C7">
      <w:pPr>
        <w:pStyle w:val="ListParagraph"/>
        <w:numPr>
          <w:ilvl w:val="0"/>
          <w:numId w:val="38"/>
        </w:numPr>
        <w:spacing w:line="240" w:lineRule="auto"/>
        <w:contextualSpacing w:val="0"/>
        <w:rPr>
          <w:rFonts w:cstheme="minorHAnsi"/>
          <w:szCs w:val="20"/>
        </w:rPr>
      </w:pPr>
      <w:r>
        <w:rPr>
          <w:rFonts w:cstheme="minorHAnsi"/>
          <w:szCs w:val="20"/>
        </w:rPr>
        <w:t>a</w:t>
      </w:r>
      <w:r w:rsidR="00B060C7">
        <w:rPr>
          <w:rFonts w:cstheme="minorHAnsi"/>
          <w:szCs w:val="20"/>
        </w:rPr>
        <w:t>n overseas qualification.</w:t>
      </w:r>
    </w:p>
    <w:p w14:paraId="74128688" w14:textId="1A84A335" w:rsidR="00B060C7" w:rsidRDefault="00B060C7" w:rsidP="00B060C7">
      <w:pPr>
        <w:rPr>
          <w:rFonts w:cs="Arial"/>
          <w:color w:val="000000" w:themeColor="text1"/>
        </w:rPr>
      </w:pPr>
      <w:r>
        <w:rPr>
          <w:rFonts w:cs="Arial"/>
          <w:color w:val="000000" w:themeColor="text1"/>
        </w:rPr>
        <w:t>To recognise existing qualifications, your assessor must be confident that you are currently competent against the currently endorsed industry or enterprise competency standards or outcomes specified in AQF</w:t>
      </w:r>
      <w:r w:rsidR="00CB3EF3">
        <w:rPr>
          <w:rFonts w:cs="Arial"/>
          <w:color w:val="000000" w:themeColor="text1"/>
        </w:rPr>
        <w:t>-</w:t>
      </w:r>
      <w:r>
        <w:rPr>
          <w:rFonts w:cs="Arial"/>
          <w:color w:val="000000" w:themeColor="text1"/>
        </w:rPr>
        <w:t xml:space="preserve">accredited </w:t>
      </w:r>
      <w:r w:rsidRPr="00755D80">
        <w:rPr>
          <w:rFonts w:cs="Arial"/>
          <w:color w:val="000000" w:themeColor="text1"/>
        </w:rPr>
        <w:t xml:space="preserve">courses. This may mean </w:t>
      </w:r>
      <w:r w:rsidR="00396B91" w:rsidRPr="00755D80">
        <w:rPr>
          <w:rFonts w:cs="Arial"/>
          <w:color w:val="000000" w:themeColor="text1"/>
        </w:rPr>
        <w:t xml:space="preserve">partial or complete </w:t>
      </w:r>
      <w:r w:rsidRPr="00755D80">
        <w:rPr>
          <w:rFonts w:cs="Arial"/>
          <w:color w:val="000000" w:themeColor="text1"/>
        </w:rPr>
        <w:t xml:space="preserve">re-assessment </w:t>
      </w:r>
      <w:r w:rsidR="00396B91" w:rsidRPr="00755D80">
        <w:rPr>
          <w:rFonts w:cs="Arial"/>
          <w:color w:val="000000" w:themeColor="text1"/>
        </w:rPr>
        <w:t xml:space="preserve">is </w:t>
      </w:r>
      <w:r w:rsidRPr="00755D80">
        <w:rPr>
          <w:rFonts w:cs="Arial"/>
          <w:color w:val="000000" w:themeColor="text1"/>
        </w:rPr>
        <w:t>required.</w:t>
      </w:r>
    </w:p>
    <w:p w14:paraId="05C00486" w14:textId="37562DB5" w:rsidR="00B060C7" w:rsidRDefault="00B060C7" w:rsidP="00B060C7">
      <w:pPr>
        <w:rPr>
          <w:rFonts w:cs="Arial"/>
          <w:color w:val="000000" w:themeColor="text1"/>
        </w:rPr>
      </w:pPr>
      <w:r>
        <w:rPr>
          <w:rFonts w:cs="Arial"/>
          <w:color w:val="000000" w:themeColor="text1"/>
        </w:rPr>
        <w:t xml:space="preserve">All assessments of existing </w:t>
      </w:r>
      <w:r w:rsidR="008E19EA">
        <w:rPr>
          <w:rFonts w:cs="Arial"/>
          <w:color w:val="000000" w:themeColor="text1"/>
        </w:rPr>
        <w:t>t</w:t>
      </w:r>
      <w:r>
        <w:rPr>
          <w:rFonts w:cs="Arial"/>
          <w:color w:val="000000" w:themeColor="text1"/>
        </w:rPr>
        <w:t xml:space="preserve">estamurs are reviewed by assessors who are qualified to conduct the assessment.  </w:t>
      </w:r>
    </w:p>
    <w:p w14:paraId="327A388F" w14:textId="70BF70E2" w:rsidR="00B060C7" w:rsidRDefault="00B060C7" w:rsidP="00105E8A">
      <w:pPr>
        <w:pStyle w:val="Heading3"/>
        <w:keepLines w:val="0"/>
        <w:numPr>
          <w:ilvl w:val="2"/>
          <w:numId w:val="33"/>
        </w:numPr>
        <w:tabs>
          <w:tab w:val="left" w:pos="680"/>
        </w:tabs>
        <w:spacing w:before="120" w:after="120" w:line="240" w:lineRule="auto"/>
        <w:ind w:left="709" w:hanging="709"/>
      </w:pPr>
      <w:bookmarkStart w:id="19" w:name="_Toc170866639"/>
      <w:bookmarkStart w:id="20" w:name="_Toc388522667"/>
      <w:bookmarkStart w:id="21" w:name="_Toc125378211"/>
      <w:r>
        <w:t xml:space="preserve">Credit </w:t>
      </w:r>
      <w:r w:rsidR="008E19EA">
        <w:t>t</w:t>
      </w:r>
      <w:r>
        <w:t>ransfer (CT)</w:t>
      </w:r>
      <w:bookmarkEnd w:id="19"/>
      <w:bookmarkEnd w:id="20"/>
      <w:bookmarkEnd w:id="21"/>
    </w:p>
    <w:p w14:paraId="15D8A26A" w14:textId="7B5A709F" w:rsidR="00B060C7" w:rsidRDefault="00B060C7" w:rsidP="00B060C7">
      <w:pPr>
        <w:rPr>
          <w:rFonts w:cs="Arial"/>
          <w:color w:val="000000" w:themeColor="text1"/>
        </w:rPr>
      </w:pPr>
      <w:r>
        <w:rPr>
          <w:rFonts w:cs="Arial"/>
          <w:color w:val="000000" w:themeColor="text1"/>
        </w:rPr>
        <w:t xml:space="preserve">NMI recognises the credentials issued by any other RTO based in any state or territory of Australia.  This includes statements of attainment or USI </w:t>
      </w:r>
      <w:r w:rsidR="008E19EA">
        <w:rPr>
          <w:rFonts w:cs="Arial"/>
          <w:color w:val="000000" w:themeColor="text1"/>
        </w:rPr>
        <w:t>t</w:t>
      </w:r>
      <w:r>
        <w:rPr>
          <w:rFonts w:cs="Arial"/>
          <w:color w:val="000000" w:themeColor="text1"/>
        </w:rPr>
        <w:t xml:space="preserve">ranscripts for specific UoC and any qualifications issued under the AQF. </w:t>
      </w:r>
    </w:p>
    <w:p w14:paraId="32DB7588" w14:textId="717C2E7D" w:rsidR="00B060C7" w:rsidRPr="00105E8A" w:rsidRDefault="00B060C7" w:rsidP="00105E8A">
      <w:pPr>
        <w:pStyle w:val="Heading3"/>
        <w:keepLines w:val="0"/>
        <w:numPr>
          <w:ilvl w:val="2"/>
          <w:numId w:val="33"/>
        </w:numPr>
        <w:tabs>
          <w:tab w:val="left" w:pos="680"/>
        </w:tabs>
        <w:spacing w:before="120" w:after="120" w:line="240" w:lineRule="auto"/>
        <w:ind w:left="709" w:hanging="709"/>
      </w:pPr>
      <w:bookmarkStart w:id="22" w:name="_Toc170866640"/>
      <w:bookmarkStart w:id="23" w:name="_Toc388522668"/>
      <w:bookmarkStart w:id="24" w:name="_Toc125378212"/>
      <w:r>
        <w:t xml:space="preserve">Recognition of </w:t>
      </w:r>
      <w:r w:rsidR="008E19EA">
        <w:t>p</w:t>
      </w:r>
      <w:r>
        <w:t xml:space="preserve">rior </w:t>
      </w:r>
      <w:r w:rsidR="008E19EA">
        <w:t>l</w:t>
      </w:r>
      <w:r>
        <w:t xml:space="preserve">earning (RPL) and/or </w:t>
      </w:r>
      <w:r w:rsidR="008E19EA">
        <w:t>r</w:t>
      </w:r>
      <w:r>
        <w:t xml:space="preserve">ecognition of </w:t>
      </w:r>
      <w:r w:rsidR="008E19EA">
        <w:t>c</w:t>
      </w:r>
      <w:r>
        <w:t xml:space="preserve">urrent </w:t>
      </w:r>
      <w:r w:rsidR="008E19EA">
        <w:t>c</w:t>
      </w:r>
      <w:r>
        <w:t>ompetency (RCC)</w:t>
      </w:r>
      <w:bookmarkEnd w:id="22"/>
      <w:bookmarkEnd w:id="23"/>
      <w:bookmarkEnd w:id="24"/>
      <w:r>
        <w:t xml:space="preserve"> </w:t>
      </w:r>
    </w:p>
    <w:p w14:paraId="28389EA6" w14:textId="14734C63" w:rsidR="00B060C7" w:rsidRDefault="00B060C7" w:rsidP="00B060C7">
      <w:r>
        <w:t xml:space="preserve">RPL &amp; RCC is the recognition of your current competency, which may have been gained through prior learning, on the job or </w:t>
      </w:r>
      <w:r w:rsidR="00CB3EF3">
        <w:t xml:space="preserve">through </w:t>
      </w:r>
      <w:r>
        <w:t xml:space="preserve">life experience.  </w:t>
      </w:r>
    </w:p>
    <w:p w14:paraId="1F2B21A5" w14:textId="34C97E85" w:rsidR="00B060C7" w:rsidRDefault="00B060C7" w:rsidP="00B060C7">
      <w:r>
        <w:t xml:space="preserve">NMI believes that it is vital that a participant can demonstrate current competency (rather than, say, demonstrating what they have learned in the past). Evidence to show competency may include documentation of existing knowledge and experience. However, many competencies also require demonstration of practical </w:t>
      </w:r>
      <w:r w:rsidR="00B417C6">
        <w:t xml:space="preserve">skills </w:t>
      </w:r>
      <w:r>
        <w:t>and problem solving.</w:t>
      </w:r>
    </w:p>
    <w:p w14:paraId="54B67A87" w14:textId="30AF667B" w:rsidR="00B060C7" w:rsidRPr="00105E8A" w:rsidRDefault="00B060C7" w:rsidP="00105E8A">
      <w:pPr>
        <w:pStyle w:val="Heading3"/>
        <w:keepLines w:val="0"/>
        <w:numPr>
          <w:ilvl w:val="2"/>
          <w:numId w:val="33"/>
        </w:numPr>
        <w:tabs>
          <w:tab w:val="left" w:pos="680"/>
        </w:tabs>
        <w:spacing w:before="120" w:after="120" w:line="240" w:lineRule="auto"/>
        <w:ind w:left="709" w:hanging="709"/>
      </w:pPr>
      <w:bookmarkStart w:id="25" w:name="_Toc170866641"/>
      <w:bookmarkStart w:id="26" w:name="_Toc388522669"/>
      <w:bookmarkStart w:id="27" w:name="_Toc125378213"/>
      <w:r>
        <w:t xml:space="preserve">Acceptable </w:t>
      </w:r>
      <w:r w:rsidR="008E19EA">
        <w:t>e</w:t>
      </w:r>
      <w:r>
        <w:t>vidence</w:t>
      </w:r>
      <w:bookmarkEnd w:id="25"/>
      <w:bookmarkEnd w:id="26"/>
      <w:bookmarkEnd w:id="27"/>
    </w:p>
    <w:p w14:paraId="778760BC" w14:textId="77777777" w:rsidR="00B060C7" w:rsidRDefault="00B060C7" w:rsidP="00B060C7">
      <w:r>
        <w:t>Evidence to show CT, RCC or RPL may include:</w:t>
      </w:r>
    </w:p>
    <w:p w14:paraId="1F970861" w14:textId="2FF42182" w:rsidR="00B060C7" w:rsidRDefault="002E5F8D" w:rsidP="00B060C7">
      <w:pPr>
        <w:pStyle w:val="ListParagraph"/>
        <w:numPr>
          <w:ilvl w:val="0"/>
          <w:numId w:val="38"/>
        </w:numPr>
        <w:spacing w:line="240" w:lineRule="auto"/>
        <w:contextualSpacing w:val="0"/>
        <w:rPr>
          <w:rFonts w:cstheme="minorHAnsi"/>
          <w:szCs w:val="20"/>
        </w:rPr>
      </w:pPr>
      <w:r>
        <w:rPr>
          <w:rFonts w:cstheme="minorHAnsi"/>
          <w:szCs w:val="20"/>
        </w:rPr>
        <w:t>c</w:t>
      </w:r>
      <w:r w:rsidR="00B060C7">
        <w:rPr>
          <w:rFonts w:cstheme="minorHAnsi"/>
          <w:szCs w:val="20"/>
        </w:rPr>
        <w:t xml:space="preserve">opies of pay </w:t>
      </w:r>
      <w:r w:rsidR="00B060C7" w:rsidRPr="00755D80">
        <w:rPr>
          <w:rFonts w:cstheme="minorHAnsi"/>
          <w:szCs w:val="20"/>
        </w:rPr>
        <w:t xml:space="preserve">slips, </w:t>
      </w:r>
      <w:r w:rsidR="008F744E">
        <w:rPr>
          <w:rStyle w:val="Emphasis"/>
          <w:rFonts w:ascii="Arial" w:hAnsi="Arial" w:cs="Arial"/>
          <w:bCs/>
          <w:i w:val="0"/>
          <w:iCs w:val="0"/>
          <w:szCs w:val="20"/>
          <w:shd w:val="clear" w:color="auto" w:fill="FFFFFF"/>
        </w:rPr>
        <w:t>resumes</w:t>
      </w:r>
      <w:r w:rsidR="00B060C7" w:rsidRPr="00755D80">
        <w:rPr>
          <w:rFonts w:cstheme="minorHAnsi"/>
          <w:szCs w:val="20"/>
        </w:rPr>
        <w:t xml:space="preserve">, performance </w:t>
      </w:r>
      <w:r w:rsidR="00B060C7">
        <w:rPr>
          <w:rFonts w:cstheme="minorHAnsi"/>
          <w:szCs w:val="20"/>
        </w:rPr>
        <w:t xml:space="preserve">appraisals, or other </w:t>
      </w:r>
      <w:r>
        <w:rPr>
          <w:rFonts w:cstheme="minorHAnsi"/>
          <w:szCs w:val="20"/>
        </w:rPr>
        <w:t>employment-</w:t>
      </w:r>
      <w:r w:rsidR="00B060C7">
        <w:rPr>
          <w:rFonts w:cstheme="minorHAnsi"/>
          <w:szCs w:val="20"/>
        </w:rPr>
        <w:t>related documentation</w:t>
      </w:r>
    </w:p>
    <w:p w14:paraId="0029434A" w14:textId="297E3FF2" w:rsidR="00B060C7" w:rsidRDefault="002E5F8D" w:rsidP="00B060C7">
      <w:pPr>
        <w:pStyle w:val="ListParagraph"/>
        <w:numPr>
          <w:ilvl w:val="0"/>
          <w:numId w:val="38"/>
        </w:numPr>
        <w:spacing w:line="240" w:lineRule="auto"/>
        <w:contextualSpacing w:val="0"/>
        <w:rPr>
          <w:rFonts w:cstheme="minorHAnsi"/>
          <w:szCs w:val="20"/>
        </w:rPr>
      </w:pPr>
      <w:r>
        <w:rPr>
          <w:rFonts w:cstheme="minorHAnsi"/>
          <w:szCs w:val="20"/>
        </w:rPr>
        <w:t>s</w:t>
      </w:r>
      <w:r w:rsidR="00B060C7">
        <w:rPr>
          <w:rFonts w:cstheme="minorHAnsi"/>
          <w:szCs w:val="20"/>
        </w:rPr>
        <w:t>amples of completed work</w:t>
      </w:r>
    </w:p>
    <w:p w14:paraId="4A071D63" w14:textId="0B209545" w:rsidR="00B060C7" w:rsidRDefault="002E5F8D" w:rsidP="00B060C7">
      <w:pPr>
        <w:pStyle w:val="ListParagraph"/>
        <w:numPr>
          <w:ilvl w:val="0"/>
          <w:numId w:val="38"/>
        </w:numPr>
        <w:spacing w:line="240" w:lineRule="auto"/>
        <w:contextualSpacing w:val="0"/>
        <w:rPr>
          <w:rFonts w:cstheme="minorHAnsi"/>
          <w:szCs w:val="20"/>
        </w:rPr>
      </w:pPr>
      <w:r>
        <w:rPr>
          <w:rFonts w:cstheme="minorHAnsi"/>
          <w:szCs w:val="20"/>
        </w:rPr>
        <w:t>r</w:t>
      </w:r>
      <w:r w:rsidR="00B060C7">
        <w:rPr>
          <w:rFonts w:cstheme="minorHAnsi"/>
          <w:szCs w:val="20"/>
        </w:rPr>
        <w:t>eferences from current and prior employers, supervisors and colleagues</w:t>
      </w:r>
    </w:p>
    <w:p w14:paraId="0DFF3EF4" w14:textId="53FF8041" w:rsidR="00B060C7" w:rsidRDefault="002E5F8D" w:rsidP="00B060C7">
      <w:pPr>
        <w:pStyle w:val="ListParagraph"/>
        <w:numPr>
          <w:ilvl w:val="0"/>
          <w:numId w:val="38"/>
        </w:numPr>
        <w:spacing w:line="240" w:lineRule="auto"/>
        <w:contextualSpacing w:val="0"/>
        <w:rPr>
          <w:rFonts w:cstheme="minorHAnsi"/>
          <w:szCs w:val="20"/>
        </w:rPr>
      </w:pPr>
      <w:r>
        <w:rPr>
          <w:rFonts w:cstheme="minorHAnsi"/>
          <w:szCs w:val="20"/>
        </w:rPr>
        <w:t>t</w:t>
      </w:r>
      <w:r w:rsidR="00B060C7">
        <w:rPr>
          <w:rFonts w:cstheme="minorHAnsi"/>
          <w:szCs w:val="20"/>
        </w:rPr>
        <w:t>estimonials as to capabilities from persons holding relevant qualifications in the area being assessed</w:t>
      </w:r>
    </w:p>
    <w:p w14:paraId="141ECC4B" w14:textId="0BE813DC" w:rsidR="00B060C7" w:rsidRDefault="002E5F8D" w:rsidP="00B060C7">
      <w:pPr>
        <w:pStyle w:val="ListParagraph"/>
        <w:numPr>
          <w:ilvl w:val="0"/>
          <w:numId w:val="38"/>
        </w:numPr>
        <w:spacing w:line="240" w:lineRule="auto"/>
        <w:contextualSpacing w:val="0"/>
        <w:rPr>
          <w:rFonts w:cstheme="minorHAnsi"/>
          <w:szCs w:val="20"/>
        </w:rPr>
      </w:pPr>
      <w:r>
        <w:rPr>
          <w:rFonts w:cstheme="minorHAnsi"/>
          <w:szCs w:val="20"/>
        </w:rPr>
        <w:t>c</w:t>
      </w:r>
      <w:r w:rsidR="00B060C7">
        <w:rPr>
          <w:rFonts w:cstheme="minorHAnsi"/>
          <w:szCs w:val="20"/>
        </w:rPr>
        <w:t>opies of either qualifications or statements of attainment issued by another RTO.</w:t>
      </w:r>
    </w:p>
    <w:p w14:paraId="7C900ED1" w14:textId="6D7811C0" w:rsidR="00B060C7" w:rsidRPr="00105E8A" w:rsidRDefault="00B060C7" w:rsidP="00105E8A">
      <w:pPr>
        <w:pStyle w:val="Heading3"/>
        <w:keepLines w:val="0"/>
        <w:numPr>
          <w:ilvl w:val="2"/>
          <w:numId w:val="33"/>
        </w:numPr>
        <w:tabs>
          <w:tab w:val="left" w:pos="680"/>
        </w:tabs>
        <w:spacing w:before="120" w:after="120" w:line="240" w:lineRule="auto"/>
        <w:ind w:left="709" w:hanging="709"/>
      </w:pPr>
      <w:bookmarkStart w:id="28" w:name="_Toc388522670"/>
      <w:bookmarkStart w:id="29" w:name="_Toc125378214"/>
      <w:r>
        <w:t xml:space="preserve">Where CT, RCC or RPL can’t be </w:t>
      </w:r>
      <w:r w:rsidR="00755D80">
        <w:t>g</w:t>
      </w:r>
      <w:r>
        <w:t>ranted</w:t>
      </w:r>
      <w:bookmarkEnd w:id="28"/>
      <w:bookmarkEnd w:id="29"/>
    </w:p>
    <w:p w14:paraId="3D956342" w14:textId="0794098B" w:rsidR="00B060C7" w:rsidRDefault="00B060C7" w:rsidP="00B060C7">
      <w:pPr>
        <w:rPr>
          <w:rFonts w:cstheme="minorHAnsi"/>
          <w:szCs w:val="20"/>
        </w:rPr>
      </w:pPr>
      <w:r>
        <w:t>There</w:t>
      </w:r>
      <w:r>
        <w:rPr>
          <w:rFonts w:cstheme="minorHAnsi"/>
          <w:szCs w:val="20"/>
        </w:rPr>
        <w:t xml:space="preserve"> are instances where it is not possible to grant CT, RCC or RPL.  Examples are:</w:t>
      </w:r>
    </w:p>
    <w:p w14:paraId="270DB438" w14:textId="08197AE6" w:rsidR="00B060C7" w:rsidRDefault="00B417C6" w:rsidP="00B060C7">
      <w:pPr>
        <w:pStyle w:val="ListParagraph"/>
        <w:numPr>
          <w:ilvl w:val="0"/>
          <w:numId w:val="38"/>
        </w:numPr>
        <w:spacing w:line="240" w:lineRule="auto"/>
        <w:contextualSpacing w:val="0"/>
        <w:rPr>
          <w:rFonts w:cstheme="minorHAnsi"/>
          <w:szCs w:val="20"/>
        </w:rPr>
      </w:pPr>
      <w:r>
        <w:rPr>
          <w:rFonts w:cstheme="minorHAnsi"/>
          <w:szCs w:val="20"/>
        </w:rPr>
        <w:t>t</w:t>
      </w:r>
      <w:r w:rsidR="00B060C7">
        <w:rPr>
          <w:rFonts w:cstheme="minorHAnsi"/>
          <w:szCs w:val="20"/>
        </w:rPr>
        <w:t>he unit or qualification previously completed has been superseded and no equivalent unit exists</w:t>
      </w:r>
    </w:p>
    <w:p w14:paraId="53C788A2" w14:textId="2DA821F1" w:rsidR="00B060C7" w:rsidRDefault="00B417C6" w:rsidP="00B060C7">
      <w:pPr>
        <w:pStyle w:val="ListParagraph"/>
        <w:numPr>
          <w:ilvl w:val="0"/>
          <w:numId w:val="38"/>
        </w:numPr>
        <w:spacing w:line="240" w:lineRule="auto"/>
        <w:contextualSpacing w:val="0"/>
        <w:rPr>
          <w:rFonts w:cstheme="minorHAnsi"/>
          <w:szCs w:val="20"/>
        </w:rPr>
      </w:pPr>
      <w:r>
        <w:rPr>
          <w:rFonts w:cstheme="minorHAnsi"/>
          <w:szCs w:val="20"/>
        </w:rPr>
        <w:t>a</w:t>
      </w:r>
      <w:r w:rsidR="00B060C7">
        <w:rPr>
          <w:rFonts w:cstheme="minorHAnsi"/>
          <w:szCs w:val="20"/>
        </w:rPr>
        <w:t>nother body doesn’t allow RPL (an example of this is the NSW Blue Card, where RPL is not granted for the equivalent unit in the Transport and Distribution training package)</w:t>
      </w:r>
    </w:p>
    <w:p w14:paraId="28D182D9" w14:textId="262ADA51" w:rsidR="00B060C7" w:rsidRDefault="00B417C6" w:rsidP="00B060C7">
      <w:pPr>
        <w:pStyle w:val="ListParagraph"/>
        <w:numPr>
          <w:ilvl w:val="0"/>
          <w:numId w:val="38"/>
        </w:numPr>
        <w:spacing w:line="240" w:lineRule="auto"/>
        <w:contextualSpacing w:val="0"/>
        <w:rPr>
          <w:rFonts w:cstheme="minorHAnsi"/>
          <w:szCs w:val="20"/>
        </w:rPr>
      </w:pPr>
      <w:r>
        <w:rPr>
          <w:rFonts w:cstheme="minorHAnsi"/>
          <w:szCs w:val="20"/>
        </w:rPr>
        <w:t>w</w:t>
      </w:r>
      <w:r w:rsidR="00B060C7">
        <w:rPr>
          <w:rFonts w:cstheme="minorHAnsi"/>
          <w:szCs w:val="20"/>
        </w:rPr>
        <w:t>here industry and/or employer requirements to complete the qualification</w:t>
      </w:r>
      <w:r w:rsidR="008902F8">
        <w:rPr>
          <w:rFonts w:cstheme="minorHAnsi"/>
          <w:szCs w:val="20"/>
        </w:rPr>
        <w:t>/</w:t>
      </w:r>
      <w:r w:rsidR="00B060C7">
        <w:rPr>
          <w:rFonts w:cstheme="minorHAnsi"/>
          <w:szCs w:val="20"/>
        </w:rPr>
        <w:t>unit of competency exceed the requirements of the training package, for example, renewal of competency on a regular basis.</w:t>
      </w:r>
    </w:p>
    <w:p w14:paraId="08958A10" w14:textId="77777777" w:rsidR="00B060C7" w:rsidRDefault="00B060C7" w:rsidP="00B060C7">
      <w:r>
        <w:t>Your assessor will assist in explaining any instance where CT, RCC or RPL can’t be granted.</w:t>
      </w:r>
    </w:p>
    <w:p w14:paraId="6BDE495F" w14:textId="77777777" w:rsidR="00B060C7" w:rsidRDefault="00B060C7" w:rsidP="00105E8A">
      <w:pPr>
        <w:pStyle w:val="Heading3"/>
        <w:keepLines w:val="0"/>
        <w:numPr>
          <w:ilvl w:val="2"/>
          <w:numId w:val="33"/>
        </w:numPr>
        <w:tabs>
          <w:tab w:val="left" w:pos="680"/>
        </w:tabs>
        <w:spacing w:before="120" w:after="120" w:line="240" w:lineRule="auto"/>
        <w:ind w:left="709" w:hanging="709"/>
      </w:pPr>
      <w:bookmarkStart w:id="30" w:name="_Toc125378215"/>
      <w:bookmarkEnd w:id="17"/>
      <w:r>
        <w:t>Recognition of overseas certifications</w:t>
      </w:r>
      <w:bookmarkEnd w:id="30"/>
    </w:p>
    <w:p w14:paraId="49B1BF3E" w14:textId="5D2CED22" w:rsidR="00B060C7" w:rsidRDefault="00B060C7" w:rsidP="00B060C7">
      <w:r>
        <w:t>We support life-long learning for all students. In cases where credit is being sought for qualifications that are not issued in Australia</w:t>
      </w:r>
      <w:r w:rsidR="008902F8">
        <w:t>,</w:t>
      </w:r>
      <w:r>
        <w:t xml:space="preserve"> or by organisations not recognised by the AQF, we will evaluate and offer credit arrangements on a case-by-case basis. </w:t>
      </w:r>
    </w:p>
    <w:p w14:paraId="0A2D30C2" w14:textId="2BCEC715" w:rsidR="0066378D" w:rsidRPr="0066378D" w:rsidRDefault="0066378D" w:rsidP="0073372C">
      <w:pPr>
        <w:pStyle w:val="Heading2"/>
        <w:numPr>
          <w:ilvl w:val="1"/>
          <w:numId w:val="33"/>
        </w:numPr>
        <w:ind w:left="567" w:hanging="567"/>
      </w:pPr>
      <w:bookmarkStart w:id="31" w:name="_Toc82527390"/>
      <w:bookmarkStart w:id="32" w:name="_Toc82527439"/>
      <w:bookmarkStart w:id="33" w:name="_Toc82527391"/>
      <w:bookmarkStart w:id="34" w:name="_Toc82527440"/>
      <w:bookmarkStart w:id="35" w:name="_Toc82527392"/>
      <w:bookmarkStart w:id="36" w:name="_Toc82527441"/>
      <w:bookmarkStart w:id="37" w:name="_Toc82527393"/>
      <w:bookmarkStart w:id="38" w:name="_Toc82527442"/>
      <w:bookmarkStart w:id="39" w:name="_Toc82527394"/>
      <w:bookmarkStart w:id="40" w:name="_Toc82527443"/>
      <w:bookmarkStart w:id="41" w:name="_Toc82527395"/>
      <w:bookmarkStart w:id="42" w:name="_Toc82527444"/>
      <w:bookmarkStart w:id="43" w:name="_Toc82527396"/>
      <w:bookmarkStart w:id="44" w:name="_Toc82527445"/>
      <w:bookmarkStart w:id="45" w:name="_Ref361126404"/>
      <w:bookmarkStart w:id="46" w:name="_Toc389030593"/>
      <w:bookmarkStart w:id="47" w:name="_Toc513472251"/>
      <w:bookmarkStart w:id="48" w:name="_Toc125378216"/>
      <w:bookmarkStart w:id="49" w:name="_Ref360723031"/>
      <w:bookmarkStart w:id="50" w:name="_Ref361148093"/>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66378D">
        <w:t xml:space="preserve">Verifiers and </w:t>
      </w:r>
      <w:r w:rsidR="00D348C4">
        <w:t>w</w:t>
      </w:r>
      <w:r w:rsidRPr="0066378D">
        <w:t xml:space="preserve">eighbridge </w:t>
      </w:r>
      <w:r w:rsidR="00D348C4">
        <w:t>o</w:t>
      </w:r>
      <w:r w:rsidRPr="0066378D">
        <w:t>perator</w:t>
      </w:r>
      <w:r w:rsidR="003E19CD">
        <w:t xml:space="preserve"> assessment</w:t>
      </w:r>
      <w:bookmarkEnd w:id="45"/>
      <w:bookmarkEnd w:id="46"/>
      <w:bookmarkEnd w:id="47"/>
      <w:bookmarkEnd w:id="48"/>
    </w:p>
    <w:p w14:paraId="02B4373B" w14:textId="2E73201E" w:rsidR="0066378D" w:rsidRPr="0066378D" w:rsidRDefault="0066378D" w:rsidP="00486CC4">
      <w:r w:rsidRPr="00731E05">
        <w:t>NMI has developed a nationally</w:t>
      </w:r>
      <w:r w:rsidR="00751263" w:rsidRPr="00731E05">
        <w:t>-</w:t>
      </w:r>
      <w:r w:rsidRPr="00731E05">
        <w:t>recognised framework</w:t>
      </w:r>
      <w:r w:rsidRPr="0066378D">
        <w:t xml:space="preserve"> aimed at </w:t>
      </w:r>
      <w:r w:rsidR="00751263">
        <w:t>ensuring</w:t>
      </w:r>
      <w:r w:rsidR="00751263" w:rsidRPr="0066378D">
        <w:t xml:space="preserve"> </w:t>
      </w:r>
      <w:r w:rsidRPr="0066378D">
        <w:t>competence</w:t>
      </w:r>
      <w:r w:rsidR="00751263">
        <w:t xml:space="preserve"> for persons working under an NMI-issued servicing or public weighbridge licence</w:t>
      </w:r>
      <w:r w:rsidR="00FB6706">
        <w:t xml:space="preserve"> (verifiers or public weighbridge operators)</w:t>
      </w:r>
      <w:r w:rsidRPr="0066378D">
        <w:t xml:space="preserve">. </w:t>
      </w:r>
    </w:p>
    <w:p w14:paraId="56B7811D" w14:textId="52B553A3" w:rsidR="0066378D" w:rsidRPr="0066378D" w:rsidRDefault="0066378D" w:rsidP="00457CE4">
      <w:pPr>
        <w:rPr>
          <w:rFonts w:ascii="Arial" w:eastAsia="Times New Roman" w:hAnsi="Arial" w:cs="Times New Roman"/>
          <w:szCs w:val="20"/>
          <w:lang w:eastAsia="en-AU"/>
        </w:rPr>
      </w:pPr>
      <w:r w:rsidRPr="0066378D">
        <w:rPr>
          <w:rFonts w:ascii="Arial" w:eastAsia="Times New Roman" w:hAnsi="Arial" w:cs="Times New Roman"/>
          <w:szCs w:val="20"/>
          <w:lang w:eastAsia="en-AU"/>
        </w:rPr>
        <w:t xml:space="preserve">The framework includes the assessment and recognition of </w:t>
      </w:r>
      <w:r w:rsidR="00751263">
        <w:rPr>
          <w:rFonts w:ascii="Arial" w:eastAsia="Times New Roman" w:hAnsi="Arial" w:cs="Times New Roman"/>
          <w:szCs w:val="20"/>
          <w:lang w:eastAsia="en-AU"/>
        </w:rPr>
        <w:t>a person’s</w:t>
      </w:r>
      <w:r w:rsidR="00967524">
        <w:rPr>
          <w:rFonts w:ascii="Arial" w:eastAsia="Times New Roman" w:hAnsi="Arial" w:cs="Times New Roman"/>
          <w:szCs w:val="20"/>
          <w:lang w:eastAsia="en-AU"/>
        </w:rPr>
        <w:t xml:space="preserve"> </w:t>
      </w:r>
      <w:r w:rsidR="00967524" w:rsidRPr="0066378D">
        <w:rPr>
          <w:rFonts w:ascii="Arial" w:eastAsia="Times New Roman" w:hAnsi="Arial" w:cs="Times New Roman"/>
          <w:bCs/>
          <w:szCs w:val="20"/>
          <w:lang w:eastAsia="en-AU"/>
        </w:rPr>
        <w:t>performance</w:t>
      </w:r>
      <w:r w:rsidR="00967524">
        <w:rPr>
          <w:rFonts w:ascii="Arial" w:eastAsia="Times New Roman" w:hAnsi="Arial" w:cs="Times New Roman"/>
          <w:bCs/>
          <w:szCs w:val="20"/>
          <w:lang w:eastAsia="en-AU"/>
        </w:rPr>
        <w:t xml:space="preserve"> (skills)</w:t>
      </w:r>
      <w:r w:rsidR="00967524" w:rsidRPr="0066378D">
        <w:rPr>
          <w:rFonts w:ascii="Arial" w:eastAsia="Times New Roman" w:hAnsi="Arial" w:cs="Times New Roman"/>
          <w:bCs/>
          <w:szCs w:val="20"/>
          <w:lang w:eastAsia="en-AU"/>
        </w:rPr>
        <w:t xml:space="preserve"> and knowledge evidence</w:t>
      </w:r>
      <w:r w:rsidR="00751263">
        <w:rPr>
          <w:rFonts w:ascii="Arial" w:eastAsia="Times New Roman" w:hAnsi="Arial" w:cs="Times New Roman"/>
          <w:szCs w:val="20"/>
          <w:lang w:eastAsia="en-AU"/>
        </w:rPr>
        <w:t xml:space="preserve"> </w:t>
      </w:r>
      <w:r w:rsidRPr="0066378D">
        <w:rPr>
          <w:rFonts w:ascii="Arial" w:eastAsia="Times New Roman" w:hAnsi="Arial" w:cs="Times New Roman"/>
          <w:szCs w:val="20"/>
          <w:lang w:eastAsia="en-AU"/>
        </w:rPr>
        <w:t xml:space="preserve">against </w:t>
      </w:r>
      <w:r w:rsidR="00967524">
        <w:rPr>
          <w:rFonts w:ascii="Arial" w:eastAsia="Times New Roman" w:hAnsi="Arial" w:cs="Times New Roman"/>
          <w:szCs w:val="20"/>
          <w:lang w:eastAsia="en-AU"/>
        </w:rPr>
        <w:t xml:space="preserve">the </w:t>
      </w:r>
      <w:r w:rsidRPr="0066378D">
        <w:rPr>
          <w:rFonts w:ascii="Arial" w:eastAsia="Times New Roman" w:hAnsi="Arial" w:cs="Times New Roman"/>
          <w:bCs/>
          <w:szCs w:val="20"/>
          <w:lang w:eastAsia="en-AU"/>
        </w:rPr>
        <w:t>assessment requirements</w:t>
      </w:r>
      <w:r w:rsidR="00FE395B">
        <w:rPr>
          <w:rFonts w:ascii="Arial" w:eastAsia="Times New Roman" w:hAnsi="Arial" w:cs="Times New Roman"/>
          <w:bCs/>
          <w:szCs w:val="20"/>
          <w:lang w:eastAsia="en-AU"/>
        </w:rPr>
        <w:t xml:space="preserve"> </w:t>
      </w:r>
      <w:r w:rsidR="002143C1">
        <w:rPr>
          <w:rFonts w:ascii="Arial" w:eastAsia="Times New Roman" w:hAnsi="Arial" w:cs="Times New Roman"/>
          <w:bCs/>
          <w:szCs w:val="20"/>
          <w:lang w:eastAsia="en-AU"/>
        </w:rPr>
        <w:t xml:space="preserve">of the units </w:t>
      </w:r>
      <w:r w:rsidR="00403BA8">
        <w:rPr>
          <w:rFonts w:ascii="Arial" w:eastAsia="Times New Roman" w:hAnsi="Arial" w:cs="Times New Roman"/>
          <w:bCs/>
          <w:szCs w:val="20"/>
          <w:lang w:eastAsia="en-AU"/>
        </w:rPr>
        <w:t xml:space="preserve">of competency </w:t>
      </w:r>
      <w:r w:rsidR="00FE395B">
        <w:rPr>
          <w:rFonts w:ascii="Arial" w:eastAsia="Times New Roman" w:hAnsi="Arial" w:cs="Times New Roman"/>
          <w:bCs/>
          <w:szCs w:val="20"/>
          <w:lang w:eastAsia="en-AU"/>
        </w:rPr>
        <w:t xml:space="preserve">relevant to the specific role as a verifier </w:t>
      </w:r>
      <w:r w:rsidR="00967524">
        <w:rPr>
          <w:rFonts w:ascii="Arial" w:eastAsia="Times New Roman" w:hAnsi="Arial" w:cs="Times New Roman"/>
          <w:bCs/>
          <w:szCs w:val="20"/>
          <w:lang w:eastAsia="en-AU"/>
        </w:rPr>
        <w:t xml:space="preserve">of particular instrument classes, </w:t>
      </w:r>
      <w:r w:rsidR="00FE395B">
        <w:rPr>
          <w:rFonts w:ascii="Arial" w:eastAsia="Times New Roman" w:hAnsi="Arial" w:cs="Times New Roman"/>
          <w:bCs/>
          <w:szCs w:val="20"/>
          <w:lang w:eastAsia="en-AU"/>
        </w:rPr>
        <w:t>or</w:t>
      </w:r>
      <w:r w:rsidR="00967524">
        <w:rPr>
          <w:rFonts w:ascii="Arial" w:eastAsia="Times New Roman" w:hAnsi="Arial" w:cs="Times New Roman"/>
          <w:bCs/>
          <w:szCs w:val="20"/>
          <w:lang w:eastAsia="en-AU"/>
        </w:rPr>
        <w:t xml:space="preserve"> as an</w:t>
      </w:r>
      <w:r w:rsidR="00FE395B">
        <w:rPr>
          <w:rFonts w:ascii="Arial" w:eastAsia="Times New Roman" w:hAnsi="Arial" w:cs="Times New Roman"/>
          <w:bCs/>
          <w:szCs w:val="20"/>
          <w:lang w:eastAsia="en-AU"/>
        </w:rPr>
        <w:t xml:space="preserve"> operator</w:t>
      </w:r>
      <w:r w:rsidR="00967524">
        <w:rPr>
          <w:rFonts w:ascii="Arial" w:eastAsia="Times New Roman" w:hAnsi="Arial" w:cs="Times New Roman"/>
          <w:bCs/>
          <w:szCs w:val="20"/>
          <w:lang w:eastAsia="en-AU"/>
        </w:rPr>
        <w:t xml:space="preserve"> of a public weighbridge</w:t>
      </w:r>
      <w:r w:rsidR="00FE395B">
        <w:rPr>
          <w:rFonts w:ascii="Arial" w:eastAsia="Times New Roman" w:hAnsi="Arial" w:cs="Times New Roman"/>
          <w:bCs/>
          <w:szCs w:val="20"/>
          <w:lang w:eastAsia="en-AU"/>
        </w:rPr>
        <w:t xml:space="preserve">. </w:t>
      </w:r>
    </w:p>
    <w:p w14:paraId="3297285B" w14:textId="155CDE04" w:rsidR="00FB6706" w:rsidRPr="0066378D" w:rsidRDefault="0066378D" w:rsidP="00FB6706">
      <w:r w:rsidRPr="0066378D">
        <w:rPr>
          <w:rFonts w:ascii="Arial" w:eastAsia="Times New Roman" w:hAnsi="Arial" w:cs="Times New Roman"/>
          <w:szCs w:val="20"/>
          <w:lang w:eastAsia="en-AU"/>
        </w:rPr>
        <w:t xml:space="preserve">Successful completion of an appropriate </w:t>
      </w:r>
      <w:r w:rsidRPr="0066378D">
        <w:rPr>
          <w:rFonts w:ascii="Arial" w:eastAsia="Times New Roman" w:hAnsi="Arial" w:cs="Times New Roman"/>
          <w:bCs/>
          <w:szCs w:val="20"/>
          <w:lang w:eastAsia="en-AU"/>
        </w:rPr>
        <w:t xml:space="preserve">recognition kit </w:t>
      </w:r>
      <w:r w:rsidRPr="0066378D">
        <w:rPr>
          <w:rFonts w:ascii="Arial" w:eastAsia="Times New Roman" w:hAnsi="Arial" w:cs="Times New Roman"/>
          <w:szCs w:val="20"/>
          <w:lang w:eastAsia="en-AU"/>
        </w:rPr>
        <w:t xml:space="preserve">demonstrates competence for </w:t>
      </w:r>
      <w:r w:rsidR="002336AB">
        <w:rPr>
          <w:rFonts w:ascii="Arial" w:eastAsia="Times New Roman" w:hAnsi="Arial" w:cs="Times New Roman"/>
          <w:szCs w:val="20"/>
          <w:lang w:eastAsia="en-AU"/>
        </w:rPr>
        <w:t xml:space="preserve">specific instrument type/s </w:t>
      </w:r>
      <w:r w:rsidR="00B417C6">
        <w:rPr>
          <w:rFonts w:ascii="Arial" w:eastAsia="Times New Roman" w:hAnsi="Arial" w:cs="Times New Roman"/>
          <w:szCs w:val="20"/>
          <w:lang w:eastAsia="en-AU"/>
        </w:rPr>
        <w:t>relevant to the</w:t>
      </w:r>
      <w:r w:rsidR="003448CB">
        <w:rPr>
          <w:rFonts w:ascii="Arial" w:eastAsia="Times New Roman" w:hAnsi="Arial" w:cs="Times New Roman"/>
          <w:szCs w:val="20"/>
          <w:lang w:eastAsia="en-AU"/>
        </w:rPr>
        <w:t xml:space="preserve"> unit/s</w:t>
      </w:r>
      <w:r w:rsidR="00403BA8">
        <w:rPr>
          <w:rFonts w:ascii="Arial" w:eastAsia="Times New Roman" w:hAnsi="Arial" w:cs="Times New Roman"/>
          <w:szCs w:val="20"/>
          <w:lang w:eastAsia="en-AU"/>
        </w:rPr>
        <w:t xml:space="preserve"> of competency</w:t>
      </w:r>
      <w:r w:rsidRPr="0066378D">
        <w:rPr>
          <w:rFonts w:ascii="Arial" w:eastAsia="Times New Roman" w:hAnsi="Arial" w:cs="Times New Roman"/>
          <w:szCs w:val="20"/>
          <w:lang w:eastAsia="en-AU"/>
        </w:rPr>
        <w:t>.</w:t>
      </w:r>
      <w:r w:rsidR="00FB6706" w:rsidRPr="00FB6706">
        <w:rPr>
          <w:rFonts w:ascii="Arial" w:eastAsia="Times New Roman" w:hAnsi="Arial" w:cs="Times New Roman"/>
          <w:szCs w:val="20"/>
          <w:lang w:eastAsia="en-AU"/>
        </w:rPr>
        <w:t xml:space="preserve"> </w:t>
      </w:r>
      <w:r w:rsidR="00FB6706">
        <w:t>Applicants</w:t>
      </w:r>
      <w:r w:rsidR="00FB6706" w:rsidRPr="0066378D">
        <w:t xml:space="preserve"> who demonstr</w:t>
      </w:r>
      <w:r w:rsidR="00FB6706">
        <w:t>ate they are competent are issu</w:t>
      </w:r>
      <w:r w:rsidR="00FB6706" w:rsidRPr="0066378D">
        <w:t>ed a nationally recognised statement</w:t>
      </w:r>
      <w:r w:rsidR="00B417C6">
        <w:t>, or statements</w:t>
      </w:r>
      <w:r w:rsidR="00FB6706" w:rsidRPr="0066378D">
        <w:t xml:space="preserve"> of attainment</w:t>
      </w:r>
      <w:r w:rsidR="00FB6706">
        <w:t>.</w:t>
      </w:r>
    </w:p>
    <w:p w14:paraId="63CA4C78" w14:textId="26BDF6D4" w:rsidR="0066378D" w:rsidRPr="0066378D" w:rsidRDefault="0066378D" w:rsidP="00486CC4">
      <w:r w:rsidRPr="0066378D">
        <w:t xml:space="preserve">Refer to </w:t>
      </w:r>
      <w:r w:rsidRPr="00E83A49">
        <w:rPr>
          <w:rFonts w:cstheme="minorHAnsi"/>
        </w:rPr>
        <w:t xml:space="preserve">the </w:t>
      </w:r>
      <w:hyperlink r:id="rId24" w:history="1">
        <w:r w:rsidRPr="00271007">
          <w:rPr>
            <w:rStyle w:val="Hyperlink"/>
            <w:rFonts w:cstheme="minorHAnsi"/>
            <w:i/>
          </w:rPr>
          <w:t xml:space="preserve">Recognition </w:t>
        </w:r>
        <w:r w:rsidR="009403C8" w:rsidRPr="00271007">
          <w:rPr>
            <w:rStyle w:val="Hyperlink"/>
            <w:rFonts w:cstheme="minorHAnsi"/>
            <w:i/>
          </w:rPr>
          <w:t>k</w:t>
        </w:r>
        <w:r w:rsidRPr="00271007">
          <w:rPr>
            <w:rStyle w:val="Hyperlink"/>
            <w:rFonts w:cstheme="minorHAnsi"/>
            <w:i/>
          </w:rPr>
          <w:t xml:space="preserve">it </w:t>
        </w:r>
        <w:r w:rsidR="009403C8" w:rsidRPr="00271007">
          <w:rPr>
            <w:rStyle w:val="Hyperlink"/>
            <w:rFonts w:cstheme="minorHAnsi"/>
            <w:i/>
          </w:rPr>
          <w:t>i</w:t>
        </w:r>
        <w:r w:rsidRPr="00271007">
          <w:rPr>
            <w:rStyle w:val="Hyperlink"/>
            <w:rFonts w:cstheme="minorHAnsi"/>
            <w:i/>
          </w:rPr>
          <w:t>nstructions</w:t>
        </w:r>
      </w:hyperlink>
      <w:r w:rsidRPr="00B67672">
        <w:rPr>
          <w:rFonts w:cstheme="minorHAnsi"/>
          <w:i/>
        </w:rPr>
        <w:t xml:space="preserve"> </w:t>
      </w:r>
      <w:r w:rsidRPr="00E83A49">
        <w:rPr>
          <w:rFonts w:cstheme="minorHAnsi"/>
        </w:rPr>
        <w:t>for</w:t>
      </w:r>
      <w:r w:rsidRPr="0066378D">
        <w:t xml:space="preserve"> more details. </w:t>
      </w:r>
      <w:r w:rsidR="00B417C6">
        <w:t xml:space="preserve">The </w:t>
      </w:r>
      <w:r w:rsidRPr="0066378D">
        <w:t>units of competency and recognition kits offered by NMI are de</w:t>
      </w:r>
      <w:r w:rsidR="005602A8">
        <w:t>tail</w:t>
      </w:r>
      <w:r w:rsidRPr="0066378D">
        <w:t xml:space="preserve">ed </w:t>
      </w:r>
      <w:r w:rsidR="006C2D28">
        <w:t xml:space="preserve">on the </w:t>
      </w:r>
      <w:hyperlink r:id="rId25" w:history="1">
        <w:r w:rsidR="006C2D28" w:rsidRPr="006C2D28">
          <w:rPr>
            <w:rStyle w:val="Hyperlink"/>
          </w:rPr>
          <w:t xml:space="preserve">NMI </w:t>
        </w:r>
        <w:r w:rsidR="00FB6706">
          <w:rPr>
            <w:rStyle w:val="Hyperlink"/>
          </w:rPr>
          <w:t>Measurement t</w:t>
        </w:r>
        <w:r w:rsidR="006C2D28" w:rsidRPr="006C2D28">
          <w:rPr>
            <w:rStyle w:val="Hyperlink"/>
          </w:rPr>
          <w:t>raining and assessment webpage</w:t>
        </w:r>
      </w:hyperlink>
      <w:r w:rsidR="006C2D28">
        <w:t xml:space="preserve">. </w:t>
      </w:r>
    </w:p>
    <w:p w14:paraId="62E485BD" w14:textId="78C48730" w:rsidR="0066378D" w:rsidRPr="0066378D" w:rsidRDefault="00FE395B" w:rsidP="0073372C">
      <w:pPr>
        <w:pStyle w:val="Heading2"/>
        <w:numPr>
          <w:ilvl w:val="1"/>
          <w:numId w:val="33"/>
        </w:numPr>
        <w:ind w:left="567" w:hanging="567"/>
      </w:pPr>
      <w:bookmarkStart w:id="51" w:name="_5.__"/>
      <w:bookmarkStart w:id="52" w:name="_Toc389030594"/>
      <w:bookmarkStart w:id="53" w:name="_Toc513472252"/>
      <w:bookmarkStart w:id="54" w:name="_Toc125378217"/>
      <w:bookmarkStart w:id="55" w:name="_Ref361127382"/>
      <w:bookmarkEnd w:id="51"/>
      <w:r>
        <w:t>Assistant t</w:t>
      </w:r>
      <w:r w:rsidR="0066378D" w:rsidRPr="0066378D">
        <w:t xml:space="preserve">rade </w:t>
      </w:r>
      <w:r w:rsidR="00D348C4">
        <w:t>m</w:t>
      </w:r>
      <w:r w:rsidR="0066378D" w:rsidRPr="0066378D">
        <w:t xml:space="preserve">easurement </w:t>
      </w:r>
      <w:r w:rsidR="00D348C4">
        <w:t>o</w:t>
      </w:r>
      <w:r w:rsidR="0066378D" w:rsidRPr="0066378D">
        <w:t>fficers</w:t>
      </w:r>
      <w:bookmarkEnd w:id="52"/>
      <w:bookmarkEnd w:id="53"/>
      <w:r w:rsidR="002336AB">
        <w:t xml:space="preserve"> (ATMOs)</w:t>
      </w:r>
      <w:bookmarkEnd w:id="54"/>
    </w:p>
    <w:p w14:paraId="73EB7DF2" w14:textId="6596EC33" w:rsidR="0066378D" w:rsidRPr="0066378D" w:rsidRDefault="0066378D">
      <w:r w:rsidRPr="0066378D">
        <w:t xml:space="preserve">NMI delivers six units of competency of </w:t>
      </w:r>
      <w:r w:rsidR="00FB6706">
        <w:t xml:space="preserve">the </w:t>
      </w:r>
      <w:r w:rsidRPr="0066378D">
        <w:t>PSP40516 Certificate IV in Trade Measurement</w:t>
      </w:r>
      <w:r w:rsidR="002336AB">
        <w:t>. This is</w:t>
      </w:r>
      <w:r w:rsidRPr="0066378D">
        <w:t xml:space="preserve"> a nationally</w:t>
      </w:r>
      <w:r w:rsidR="00FB6706">
        <w:t>-</w:t>
      </w:r>
      <w:r w:rsidRPr="0066378D">
        <w:t xml:space="preserve">recognised qualification </w:t>
      </w:r>
      <w:r w:rsidR="00FB6706">
        <w:t>undertaken by</w:t>
      </w:r>
      <w:r w:rsidRPr="0066378D">
        <w:t xml:space="preserve"> assistant trade measurement officers (ATMOs) </w:t>
      </w:r>
      <w:r w:rsidR="00FB6706">
        <w:t>employed by</w:t>
      </w:r>
      <w:r w:rsidRPr="0066378D">
        <w:t xml:space="preserve"> NMI</w:t>
      </w:r>
      <w:r w:rsidR="00FB6706">
        <w:t xml:space="preserve"> to enable them to be appointed as trade measurement</w:t>
      </w:r>
      <w:r w:rsidR="00FB6706" w:rsidRPr="00FB6706">
        <w:t xml:space="preserve"> </w:t>
      </w:r>
      <w:r w:rsidR="00FB6706">
        <w:t>inspectors</w:t>
      </w:r>
      <w:r w:rsidR="002336AB">
        <w:t xml:space="preserve">, and these units </w:t>
      </w:r>
      <w:r w:rsidR="009D78F5">
        <w:t xml:space="preserve">of competency </w:t>
      </w:r>
      <w:r w:rsidR="002336AB">
        <w:t>are only available to them</w:t>
      </w:r>
      <w:r w:rsidRPr="0066378D">
        <w:t xml:space="preserve">. </w:t>
      </w:r>
      <w:r w:rsidR="009D78F5">
        <w:t>They</w:t>
      </w:r>
      <w:r w:rsidRPr="0066378D">
        <w:t xml:space="preserve"> </w:t>
      </w:r>
      <w:r w:rsidR="003C0389">
        <w:t>are</w:t>
      </w:r>
      <w:r w:rsidRPr="0066378D">
        <w:t>:</w:t>
      </w:r>
    </w:p>
    <w:p w14:paraId="2C4BA866" w14:textId="77777777" w:rsidR="0066378D" w:rsidRPr="0066378D" w:rsidRDefault="0066378D" w:rsidP="00473951">
      <w:pPr>
        <w:numPr>
          <w:ilvl w:val="0"/>
          <w:numId w:val="16"/>
        </w:numPr>
        <w:ind w:left="426" w:hanging="426"/>
        <w:contextualSpacing/>
        <w:rPr>
          <w:rFonts w:ascii="Arial" w:eastAsia="Times New Roman" w:hAnsi="Arial" w:cs="Times New Roman"/>
          <w:szCs w:val="20"/>
          <w:lang w:eastAsia="en-AU"/>
        </w:rPr>
      </w:pPr>
      <w:r w:rsidRPr="0066378D">
        <w:rPr>
          <w:rFonts w:ascii="Arial" w:eastAsia="Times New Roman" w:hAnsi="Arial" w:cs="Times New Roman"/>
          <w:szCs w:val="20"/>
          <w:lang w:eastAsia="en-AU"/>
        </w:rPr>
        <w:t>MSATMINS401A</w:t>
      </w:r>
      <w:r w:rsidRPr="0066378D">
        <w:rPr>
          <w:rFonts w:ascii="Arial" w:eastAsia="Times New Roman" w:hAnsi="Arial" w:cs="Times New Roman"/>
          <w:szCs w:val="20"/>
          <w:lang w:eastAsia="en-AU"/>
        </w:rPr>
        <w:tab/>
        <w:t>Inspect a range of weighing instruments</w:t>
      </w:r>
    </w:p>
    <w:p w14:paraId="6D8811B7" w14:textId="77777777" w:rsidR="0066378D" w:rsidRPr="0066378D" w:rsidRDefault="0066378D" w:rsidP="00473951">
      <w:pPr>
        <w:numPr>
          <w:ilvl w:val="0"/>
          <w:numId w:val="16"/>
        </w:numPr>
        <w:ind w:left="426" w:hanging="426"/>
        <w:contextualSpacing/>
        <w:rPr>
          <w:rFonts w:ascii="Arial" w:eastAsia="Times New Roman" w:hAnsi="Arial" w:cs="Times New Roman"/>
          <w:szCs w:val="20"/>
          <w:lang w:eastAsia="en-AU"/>
        </w:rPr>
      </w:pPr>
      <w:r w:rsidRPr="0066378D">
        <w:rPr>
          <w:rFonts w:ascii="Arial" w:eastAsia="Times New Roman" w:hAnsi="Arial" w:cs="Times New Roman"/>
          <w:szCs w:val="20"/>
          <w:lang w:eastAsia="en-AU"/>
        </w:rPr>
        <w:t>MSATMINS402A</w:t>
      </w:r>
      <w:r w:rsidRPr="0066378D">
        <w:rPr>
          <w:rFonts w:ascii="Arial" w:eastAsia="Times New Roman" w:hAnsi="Arial" w:cs="Times New Roman"/>
          <w:szCs w:val="20"/>
          <w:lang w:eastAsia="en-AU"/>
        </w:rPr>
        <w:tab/>
        <w:t>Inspect a range of liquid measuring instruments using volume</w:t>
      </w:r>
      <w:r w:rsidR="00473951">
        <w:rPr>
          <w:rFonts w:ascii="Arial" w:eastAsia="Times New Roman" w:hAnsi="Arial" w:cs="Times New Roman"/>
          <w:szCs w:val="20"/>
          <w:lang w:eastAsia="en-AU"/>
        </w:rPr>
        <w:t xml:space="preserve"> </w:t>
      </w:r>
      <w:r w:rsidRPr="0066378D">
        <w:rPr>
          <w:rFonts w:ascii="Arial" w:eastAsia="Times New Roman" w:hAnsi="Arial" w:cs="Times New Roman"/>
          <w:szCs w:val="20"/>
          <w:lang w:eastAsia="en-AU"/>
        </w:rPr>
        <w:t>measures</w:t>
      </w:r>
    </w:p>
    <w:p w14:paraId="181C9052" w14:textId="77777777" w:rsidR="0066378D" w:rsidRPr="0066378D" w:rsidRDefault="0066378D" w:rsidP="00473951">
      <w:pPr>
        <w:numPr>
          <w:ilvl w:val="0"/>
          <w:numId w:val="16"/>
        </w:numPr>
        <w:ind w:left="426" w:hanging="426"/>
        <w:contextualSpacing/>
        <w:rPr>
          <w:rFonts w:ascii="Arial" w:eastAsia="Times New Roman" w:hAnsi="Arial" w:cs="Times New Roman"/>
          <w:szCs w:val="20"/>
          <w:lang w:eastAsia="en-AU"/>
        </w:rPr>
      </w:pPr>
      <w:r w:rsidRPr="0066378D">
        <w:rPr>
          <w:rFonts w:ascii="Arial" w:eastAsia="Times New Roman" w:hAnsi="Arial" w:cs="Times New Roman"/>
          <w:szCs w:val="20"/>
          <w:lang w:eastAsia="en-AU"/>
        </w:rPr>
        <w:t>MSATMINS403A</w:t>
      </w:r>
      <w:r w:rsidRPr="0066378D">
        <w:rPr>
          <w:rFonts w:ascii="Arial" w:eastAsia="Times New Roman" w:hAnsi="Arial" w:cs="Times New Roman"/>
          <w:szCs w:val="20"/>
          <w:lang w:eastAsia="en-AU"/>
        </w:rPr>
        <w:tab/>
        <w:t>Inspect a range of trading practices</w:t>
      </w:r>
    </w:p>
    <w:p w14:paraId="1AD95090" w14:textId="77777777" w:rsidR="0066378D" w:rsidRPr="0066378D" w:rsidRDefault="0066378D" w:rsidP="00473951">
      <w:pPr>
        <w:numPr>
          <w:ilvl w:val="0"/>
          <w:numId w:val="16"/>
        </w:numPr>
        <w:ind w:left="426" w:hanging="426"/>
        <w:contextualSpacing/>
        <w:rPr>
          <w:rFonts w:ascii="Arial" w:eastAsia="Times New Roman" w:hAnsi="Arial" w:cs="Times New Roman"/>
          <w:szCs w:val="20"/>
          <w:lang w:eastAsia="en-AU"/>
        </w:rPr>
      </w:pPr>
      <w:r w:rsidRPr="0066378D">
        <w:rPr>
          <w:rFonts w:ascii="Arial" w:eastAsia="Times New Roman" w:hAnsi="Arial" w:cs="Times New Roman"/>
          <w:szCs w:val="20"/>
          <w:lang w:eastAsia="en-AU"/>
        </w:rPr>
        <w:t>MSATMINS404A</w:t>
      </w:r>
      <w:r w:rsidRPr="0066378D">
        <w:rPr>
          <w:rFonts w:ascii="Arial" w:eastAsia="Times New Roman" w:hAnsi="Arial" w:cs="Times New Roman"/>
          <w:szCs w:val="20"/>
          <w:lang w:eastAsia="en-AU"/>
        </w:rPr>
        <w:tab/>
        <w:t>Inspect a range of pre-packed products</w:t>
      </w:r>
    </w:p>
    <w:p w14:paraId="1DF475B0" w14:textId="77777777" w:rsidR="0066378D" w:rsidRPr="0066378D" w:rsidRDefault="0066378D" w:rsidP="00473951">
      <w:pPr>
        <w:numPr>
          <w:ilvl w:val="0"/>
          <w:numId w:val="16"/>
        </w:numPr>
        <w:ind w:left="426" w:hanging="426"/>
        <w:contextualSpacing/>
        <w:rPr>
          <w:rFonts w:ascii="Arial" w:eastAsia="Times New Roman" w:hAnsi="Arial" w:cs="Times New Roman"/>
          <w:szCs w:val="20"/>
          <w:lang w:eastAsia="en-AU"/>
        </w:rPr>
      </w:pPr>
      <w:r w:rsidRPr="0066378D">
        <w:rPr>
          <w:rFonts w:ascii="Arial" w:eastAsia="Times New Roman" w:hAnsi="Arial" w:cs="Times New Roman"/>
          <w:szCs w:val="20"/>
          <w:lang w:eastAsia="en-AU"/>
        </w:rPr>
        <w:t>MSL944001</w:t>
      </w:r>
      <w:r w:rsidRPr="0066378D">
        <w:rPr>
          <w:rFonts w:ascii="Arial" w:eastAsia="Times New Roman" w:hAnsi="Arial" w:cs="Times New Roman"/>
          <w:szCs w:val="20"/>
          <w:lang w:eastAsia="en-AU"/>
        </w:rPr>
        <w:tab/>
        <w:t>Maintain laboratory and field workplace safety</w:t>
      </w:r>
    </w:p>
    <w:p w14:paraId="46539E74" w14:textId="77777777" w:rsidR="00292305" w:rsidRPr="00473951" w:rsidRDefault="0066378D" w:rsidP="009D0FBD">
      <w:pPr>
        <w:numPr>
          <w:ilvl w:val="0"/>
          <w:numId w:val="16"/>
        </w:numPr>
        <w:ind w:left="426" w:hanging="426"/>
        <w:contextualSpacing/>
        <w:rPr>
          <w:rFonts w:ascii="Arial" w:eastAsia="Times New Roman" w:hAnsi="Arial" w:cs="Times New Roman"/>
          <w:szCs w:val="20"/>
          <w:lang w:eastAsia="en-AU"/>
        </w:rPr>
      </w:pPr>
      <w:r w:rsidRPr="0066378D">
        <w:rPr>
          <w:rFonts w:ascii="Arial" w:eastAsia="Times New Roman" w:hAnsi="Arial" w:cs="Times New Roman"/>
          <w:szCs w:val="20"/>
          <w:lang w:eastAsia="en-AU"/>
        </w:rPr>
        <w:t>PSPGEN035</w:t>
      </w:r>
      <w:r w:rsidRPr="0066378D">
        <w:rPr>
          <w:rFonts w:ascii="Arial" w:eastAsia="Times New Roman" w:hAnsi="Arial" w:cs="Times New Roman"/>
          <w:szCs w:val="20"/>
          <w:lang w:eastAsia="en-AU"/>
        </w:rPr>
        <w:tab/>
        <w:t>Provide workplace mentoring</w:t>
      </w:r>
    </w:p>
    <w:p w14:paraId="10F2A6DA" w14:textId="672A5DDD" w:rsidR="001F0FB3" w:rsidRDefault="0066378D" w:rsidP="009D0FBD">
      <w:pPr>
        <w:spacing w:before="240"/>
      </w:pPr>
      <w:r w:rsidRPr="0066378D">
        <w:t xml:space="preserve">Additional units required for the qualification are accepted by credit transfer from the qualification PSP40416 Certificate IV in Government </w:t>
      </w:r>
      <w:r w:rsidR="00FA36E8">
        <w:t>I</w:t>
      </w:r>
      <w:r w:rsidRPr="0066378D">
        <w:t>nvestigations</w:t>
      </w:r>
      <w:r w:rsidR="00FE395B">
        <w:t>,</w:t>
      </w:r>
      <w:r w:rsidRPr="0066378D">
        <w:t xml:space="preserve"> which ATMOs also </w:t>
      </w:r>
      <w:r w:rsidR="00FA36E8">
        <w:t>must</w:t>
      </w:r>
      <w:r w:rsidRPr="0066378D">
        <w:t xml:space="preserve"> complete as part of their training. ATMOs should refer to the </w:t>
      </w:r>
      <w:r w:rsidR="0049423F" w:rsidRPr="009D0FBD">
        <w:rPr>
          <w:i/>
        </w:rPr>
        <w:t>A</w:t>
      </w:r>
      <w:r w:rsidR="009403C8" w:rsidRPr="009D0FBD">
        <w:rPr>
          <w:i/>
        </w:rPr>
        <w:t>TMO</w:t>
      </w:r>
      <w:r w:rsidR="00F5352F" w:rsidRPr="009D0FBD">
        <w:rPr>
          <w:i/>
        </w:rPr>
        <w:t xml:space="preserve"> </w:t>
      </w:r>
      <w:r w:rsidR="0049423F" w:rsidRPr="009D0FBD">
        <w:rPr>
          <w:i/>
        </w:rPr>
        <w:t xml:space="preserve">training </w:t>
      </w:r>
      <w:r w:rsidR="007D0C5E">
        <w:rPr>
          <w:i/>
        </w:rPr>
        <w:t>p</w:t>
      </w:r>
      <w:r w:rsidR="0049423F" w:rsidRPr="009D0FBD">
        <w:rPr>
          <w:i/>
        </w:rPr>
        <w:t>rogram</w:t>
      </w:r>
      <w:r w:rsidRPr="0066378D">
        <w:t xml:space="preserve"> for information about their training and assessment.</w:t>
      </w:r>
      <w:bookmarkStart w:id="56" w:name="_Toc389030595"/>
      <w:bookmarkEnd w:id="55"/>
      <w:r w:rsidRPr="0066378D">
        <w:t xml:space="preserve"> </w:t>
      </w:r>
    </w:p>
    <w:p w14:paraId="28980269" w14:textId="44E68EE6" w:rsidR="006D632E" w:rsidRPr="00105E8A" w:rsidRDefault="00FB6706" w:rsidP="006D632E">
      <w:bookmarkStart w:id="57" w:name="_6.__"/>
      <w:bookmarkStart w:id="58" w:name="_Toc513472253"/>
      <w:bookmarkEnd w:id="57"/>
      <w:r>
        <w:t xml:space="preserve">ATMOs also complete an additional unit of competency </w:t>
      </w:r>
      <w:r w:rsidR="007D0C5E">
        <w:t>as part of that program</w:t>
      </w:r>
      <w:r>
        <w:t xml:space="preserve"> - MSMTMREF301 Use and maintain reference standards.</w:t>
      </w:r>
      <w:bookmarkStart w:id="59" w:name="_Toc82261952"/>
    </w:p>
    <w:p w14:paraId="55EB9A9B" w14:textId="77777777" w:rsidR="00B417C6" w:rsidRDefault="00B417C6" w:rsidP="00105E8A">
      <w:pPr>
        <w:pStyle w:val="Heading1"/>
        <w:numPr>
          <w:ilvl w:val="0"/>
          <w:numId w:val="33"/>
        </w:numPr>
        <w:spacing w:before="0" w:after="120"/>
        <w:ind w:left="426" w:hanging="426"/>
        <w:sectPr w:rsidR="00B417C6" w:rsidSect="007A19A7">
          <w:pgSz w:w="11906" w:h="16838"/>
          <w:pgMar w:top="1440" w:right="1440" w:bottom="1440" w:left="1440" w:header="708" w:footer="708" w:gutter="0"/>
          <w:cols w:space="708"/>
          <w:docGrid w:linePitch="360"/>
        </w:sectPr>
      </w:pPr>
    </w:p>
    <w:p w14:paraId="04A93B7E" w14:textId="64E590A9" w:rsidR="000754E0" w:rsidRPr="00105E8A" w:rsidRDefault="000754E0" w:rsidP="00105E8A">
      <w:pPr>
        <w:pStyle w:val="Heading1"/>
        <w:numPr>
          <w:ilvl w:val="0"/>
          <w:numId w:val="33"/>
        </w:numPr>
        <w:spacing w:before="0" w:after="120"/>
        <w:ind w:left="426" w:hanging="426"/>
      </w:pPr>
      <w:bookmarkStart w:id="60" w:name="_Toc125378218"/>
      <w:r w:rsidRPr="00105E8A">
        <w:t>Rights and responsibilities</w:t>
      </w:r>
      <w:bookmarkEnd w:id="59"/>
      <w:bookmarkEnd w:id="60"/>
    </w:p>
    <w:p w14:paraId="6B5C0CF0" w14:textId="77777777" w:rsidR="000754E0" w:rsidRPr="00105E8A" w:rsidRDefault="000754E0" w:rsidP="00105E8A">
      <w:pPr>
        <w:pStyle w:val="Heading2"/>
        <w:numPr>
          <w:ilvl w:val="1"/>
          <w:numId w:val="33"/>
        </w:numPr>
        <w:ind w:left="567" w:hanging="567"/>
      </w:pPr>
      <w:bookmarkStart w:id="61" w:name="_Toc125378219"/>
      <w:r w:rsidRPr="00105E8A">
        <w:t>Participants</w:t>
      </w:r>
      <w:bookmarkEnd w:id="61"/>
    </w:p>
    <w:p w14:paraId="73DF1E96" w14:textId="026A782C" w:rsidR="000754E0" w:rsidRDefault="000754E0" w:rsidP="000754E0">
      <w:pPr>
        <w:rPr>
          <w:szCs w:val="20"/>
        </w:rPr>
      </w:pPr>
      <w:r>
        <w:t>The participant’s rights and responsibilities are outlined in th</w:t>
      </w:r>
      <w:r w:rsidR="008902F8">
        <w:t>is h</w:t>
      </w:r>
      <w:r w:rsidRPr="00CF32D1">
        <w:t>andbook</w:t>
      </w:r>
      <w:r w:rsidR="00CB3EF3">
        <w:t xml:space="preserve"> </w:t>
      </w:r>
      <w:r>
        <w:t>and are designed to ensure all participants receive maximum benefit while receiving equal opportunities</w:t>
      </w:r>
      <w:r w:rsidR="008F744E">
        <w:t>.</w:t>
      </w:r>
      <w:r>
        <w:t xml:space="preserve"> </w:t>
      </w:r>
      <w:r w:rsidRPr="000F77E5">
        <w:rPr>
          <w:szCs w:val="20"/>
        </w:rPr>
        <w:t>Participants have the right to</w:t>
      </w:r>
      <w:r>
        <w:rPr>
          <w:szCs w:val="20"/>
        </w:rPr>
        <w:t xml:space="preserve">: </w:t>
      </w:r>
    </w:p>
    <w:p w14:paraId="51A5681D" w14:textId="77777777" w:rsidR="000754E0" w:rsidRPr="000F77E5" w:rsidRDefault="000754E0" w:rsidP="000754E0">
      <w:pPr>
        <w:pStyle w:val="ListParagraph"/>
        <w:numPr>
          <w:ilvl w:val="0"/>
          <w:numId w:val="32"/>
        </w:numPr>
        <w:spacing w:line="240" w:lineRule="auto"/>
        <w:ind w:left="709" w:hanging="349"/>
        <w:contextualSpacing w:val="0"/>
        <w:rPr>
          <w:rFonts w:cstheme="minorHAnsi"/>
          <w:szCs w:val="20"/>
        </w:rPr>
      </w:pPr>
      <w:r w:rsidRPr="000F77E5">
        <w:rPr>
          <w:rFonts w:cstheme="minorHAnsi"/>
          <w:szCs w:val="20"/>
        </w:rPr>
        <w:t xml:space="preserve">receive clear, detailed information about the organisation’s services and policies, so </w:t>
      </w:r>
      <w:r>
        <w:rPr>
          <w:rFonts w:cstheme="minorHAnsi"/>
          <w:szCs w:val="20"/>
        </w:rPr>
        <w:t xml:space="preserve">that </w:t>
      </w:r>
      <w:r w:rsidRPr="000F77E5">
        <w:rPr>
          <w:rFonts w:cstheme="minorHAnsi"/>
          <w:szCs w:val="20"/>
        </w:rPr>
        <w:t>they can make an informed choice about their participation in the program</w:t>
      </w:r>
    </w:p>
    <w:p w14:paraId="5197F1AF" w14:textId="77777777" w:rsidR="000754E0" w:rsidRDefault="000754E0" w:rsidP="000754E0">
      <w:pPr>
        <w:pStyle w:val="ListParagraph"/>
        <w:numPr>
          <w:ilvl w:val="0"/>
          <w:numId w:val="31"/>
        </w:numPr>
        <w:spacing w:line="240" w:lineRule="auto"/>
        <w:ind w:left="709" w:hanging="349"/>
        <w:contextualSpacing w:val="0"/>
        <w:rPr>
          <w:rFonts w:cstheme="minorHAnsi"/>
          <w:szCs w:val="20"/>
        </w:rPr>
      </w:pPr>
      <w:r>
        <w:rPr>
          <w:rFonts w:cstheme="minorHAnsi"/>
          <w:szCs w:val="20"/>
        </w:rPr>
        <w:t>a quality service</w:t>
      </w:r>
      <w:r w:rsidRPr="000F77E5">
        <w:rPr>
          <w:rFonts w:cstheme="minorHAnsi"/>
          <w:szCs w:val="20"/>
        </w:rPr>
        <w:t xml:space="preserve"> which is appropriate to the agreed program,</w:t>
      </w:r>
      <w:r>
        <w:rPr>
          <w:rFonts w:cstheme="minorHAnsi"/>
          <w:szCs w:val="20"/>
        </w:rPr>
        <w:t xml:space="preserve"> </w:t>
      </w:r>
      <w:r w:rsidRPr="000F77E5">
        <w:rPr>
          <w:rFonts w:cstheme="minorHAnsi"/>
          <w:szCs w:val="20"/>
        </w:rPr>
        <w:t>flexible in response to any special requirements, such</w:t>
      </w:r>
      <w:r>
        <w:rPr>
          <w:rFonts w:cstheme="minorHAnsi"/>
          <w:szCs w:val="20"/>
        </w:rPr>
        <w:t xml:space="preserve"> as language and literacy,</w:t>
      </w:r>
      <w:r w:rsidRPr="000F77E5">
        <w:rPr>
          <w:rFonts w:cstheme="minorHAnsi"/>
          <w:szCs w:val="20"/>
        </w:rPr>
        <w:t xml:space="preserve"> and sensitive to and appropriate for their cultural, language,</w:t>
      </w:r>
      <w:r>
        <w:rPr>
          <w:rFonts w:cstheme="minorHAnsi"/>
          <w:szCs w:val="20"/>
        </w:rPr>
        <w:t xml:space="preserve"> identified gender, sexual orientation</w:t>
      </w:r>
      <w:r w:rsidRPr="000F77E5">
        <w:rPr>
          <w:rFonts w:cstheme="minorHAnsi"/>
          <w:szCs w:val="20"/>
        </w:rPr>
        <w:t xml:space="preserve"> </w:t>
      </w:r>
      <w:r>
        <w:rPr>
          <w:rFonts w:cstheme="minorHAnsi"/>
          <w:szCs w:val="20"/>
        </w:rPr>
        <w:t>and religious backgrounds</w:t>
      </w:r>
    </w:p>
    <w:p w14:paraId="4D1F958C" w14:textId="77777777" w:rsidR="000754E0" w:rsidRPr="000F77E5" w:rsidRDefault="000754E0" w:rsidP="000754E0">
      <w:pPr>
        <w:pStyle w:val="ListParagraph"/>
        <w:numPr>
          <w:ilvl w:val="0"/>
          <w:numId w:val="31"/>
        </w:numPr>
        <w:spacing w:line="240" w:lineRule="auto"/>
        <w:ind w:left="709" w:hanging="349"/>
        <w:contextualSpacing w:val="0"/>
        <w:rPr>
          <w:rFonts w:cstheme="minorHAnsi"/>
          <w:szCs w:val="20"/>
        </w:rPr>
      </w:pPr>
      <w:r w:rsidRPr="000F77E5">
        <w:rPr>
          <w:rFonts w:cstheme="minorHAnsi"/>
          <w:szCs w:val="20"/>
        </w:rPr>
        <w:t xml:space="preserve">not be discriminated against on the grounds of </w:t>
      </w:r>
      <w:r>
        <w:rPr>
          <w:rFonts w:cstheme="minorHAnsi"/>
          <w:szCs w:val="20"/>
        </w:rPr>
        <w:t>gender</w:t>
      </w:r>
      <w:r w:rsidRPr="000F77E5">
        <w:rPr>
          <w:rFonts w:cstheme="minorHAnsi"/>
          <w:szCs w:val="20"/>
        </w:rPr>
        <w:t xml:space="preserve">, race, culture, language, religion, marital status, physical or intellectual disability, illness, sexual </w:t>
      </w:r>
      <w:r>
        <w:rPr>
          <w:rFonts w:cstheme="minorHAnsi"/>
          <w:szCs w:val="20"/>
        </w:rPr>
        <w:t>orientation</w:t>
      </w:r>
      <w:r w:rsidRPr="000F77E5">
        <w:rPr>
          <w:rFonts w:cstheme="minorHAnsi"/>
          <w:szCs w:val="20"/>
        </w:rPr>
        <w:t>, psychiatric diagnoses, physic</w:t>
      </w:r>
      <w:r>
        <w:rPr>
          <w:rFonts w:cstheme="minorHAnsi"/>
          <w:szCs w:val="20"/>
        </w:rPr>
        <w:t>al characteristics</w:t>
      </w:r>
    </w:p>
    <w:p w14:paraId="4FB906EE" w14:textId="77777777" w:rsidR="000754E0" w:rsidRPr="000F77E5" w:rsidRDefault="000754E0" w:rsidP="000754E0">
      <w:pPr>
        <w:pStyle w:val="ListParagraph"/>
        <w:numPr>
          <w:ilvl w:val="0"/>
          <w:numId w:val="31"/>
        </w:numPr>
        <w:spacing w:line="240" w:lineRule="auto"/>
        <w:ind w:left="709" w:hanging="349"/>
        <w:contextualSpacing w:val="0"/>
        <w:rPr>
          <w:rFonts w:cstheme="minorHAnsi"/>
          <w:szCs w:val="20"/>
        </w:rPr>
      </w:pPr>
      <w:r>
        <w:rPr>
          <w:rFonts w:cstheme="minorHAnsi"/>
          <w:szCs w:val="20"/>
        </w:rPr>
        <w:t>not be harassed or bullied</w:t>
      </w:r>
    </w:p>
    <w:p w14:paraId="084BC7F5" w14:textId="77777777" w:rsidR="000754E0" w:rsidRDefault="000754E0" w:rsidP="000754E0">
      <w:pPr>
        <w:pStyle w:val="ListParagraph"/>
        <w:numPr>
          <w:ilvl w:val="0"/>
          <w:numId w:val="31"/>
        </w:numPr>
        <w:spacing w:line="240" w:lineRule="auto"/>
        <w:ind w:left="709" w:hanging="349"/>
        <w:contextualSpacing w:val="0"/>
        <w:rPr>
          <w:rFonts w:cstheme="minorHAnsi"/>
          <w:szCs w:val="20"/>
        </w:rPr>
      </w:pPr>
      <w:r w:rsidRPr="0058502E">
        <w:rPr>
          <w:rFonts w:cstheme="minorHAnsi"/>
          <w:szCs w:val="20"/>
        </w:rPr>
        <w:t>confidentiality of personal information and choice about disclosure of information (within legal and ethical constraints)</w:t>
      </w:r>
    </w:p>
    <w:p w14:paraId="5E42C045" w14:textId="77777777" w:rsidR="000754E0" w:rsidRPr="0058502E" w:rsidRDefault="000754E0" w:rsidP="000754E0">
      <w:pPr>
        <w:pStyle w:val="ListParagraph"/>
        <w:numPr>
          <w:ilvl w:val="0"/>
          <w:numId w:val="31"/>
        </w:numPr>
        <w:spacing w:line="240" w:lineRule="auto"/>
        <w:ind w:left="709" w:hanging="349"/>
        <w:contextualSpacing w:val="0"/>
        <w:rPr>
          <w:rFonts w:cstheme="minorHAnsi"/>
          <w:szCs w:val="20"/>
        </w:rPr>
      </w:pPr>
      <w:r w:rsidRPr="0058502E">
        <w:rPr>
          <w:rFonts w:cstheme="minorHAnsi"/>
          <w:szCs w:val="20"/>
        </w:rPr>
        <w:t>access records containing personal information about themselves</w:t>
      </w:r>
    </w:p>
    <w:p w14:paraId="41D6EEBC" w14:textId="77777777" w:rsidR="000754E0" w:rsidRPr="000F77E5" w:rsidRDefault="000754E0" w:rsidP="000754E0">
      <w:pPr>
        <w:pStyle w:val="ListParagraph"/>
        <w:numPr>
          <w:ilvl w:val="0"/>
          <w:numId w:val="31"/>
        </w:numPr>
        <w:spacing w:line="240" w:lineRule="auto"/>
        <w:ind w:left="709" w:hanging="349"/>
        <w:contextualSpacing w:val="0"/>
        <w:rPr>
          <w:rFonts w:cstheme="minorHAnsi"/>
          <w:szCs w:val="20"/>
        </w:rPr>
      </w:pPr>
      <w:r w:rsidRPr="000F77E5">
        <w:rPr>
          <w:rFonts w:cstheme="minorHAnsi"/>
          <w:szCs w:val="20"/>
        </w:rPr>
        <w:t>express their complaints and appeals without fear of repercussions</w:t>
      </w:r>
      <w:r>
        <w:rPr>
          <w:rFonts w:cstheme="minorHAnsi"/>
          <w:szCs w:val="20"/>
        </w:rPr>
        <w:t>,</w:t>
      </w:r>
      <w:r w:rsidRPr="000F77E5">
        <w:rPr>
          <w:rFonts w:cstheme="minorHAnsi"/>
          <w:szCs w:val="20"/>
        </w:rPr>
        <w:t xml:space="preserve"> and have them dealt with in a fair and consistent manner.</w:t>
      </w:r>
    </w:p>
    <w:p w14:paraId="6D9169B3" w14:textId="614E9505" w:rsidR="000754E0" w:rsidRPr="00105E8A" w:rsidRDefault="000754E0" w:rsidP="00105E8A">
      <w:pPr>
        <w:pStyle w:val="Heading2"/>
        <w:numPr>
          <w:ilvl w:val="1"/>
          <w:numId w:val="33"/>
        </w:numPr>
        <w:ind w:left="567" w:hanging="567"/>
      </w:pPr>
      <w:bookmarkStart w:id="62" w:name="_Toc125378220"/>
      <w:r w:rsidRPr="00105E8A">
        <w:t xml:space="preserve">Disciplinary </w:t>
      </w:r>
      <w:r w:rsidR="008902F8">
        <w:t>a</w:t>
      </w:r>
      <w:r w:rsidRPr="00105E8A">
        <w:t>ctions</w:t>
      </w:r>
      <w:bookmarkEnd w:id="62"/>
    </w:p>
    <w:p w14:paraId="7E90FC33" w14:textId="2602FC10" w:rsidR="000754E0" w:rsidRDefault="000754E0" w:rsidP="000754E0">
      <w:r>
        <w:t>The following behaviours may result in disciplinary action:</w:t>
      </w:r>
    </w:p>
    <w:p w14:paraId="1B281A41" w14:textId="77777777" w:rsidR="000754E0" w:rsidRPr="00AD07D8" w:rsidRDefault="000754E0" w:rsidP="000754E0">
      <w:pPr>
        <w:pStyle w:val="ListParagraph"/>
        <w:numPr>
          <w:ilvl w:val="0"/>
          <w:numId w:val="32"/>
        </w:numPr>
        <w:spacing w:line="240" w:lineRule="auto"/>
        <w:ind w:left="709" w:hanging="349"/>
        <w:contextualSpacing w:val="0"/>
        <w:rPr>
          <w:rFonts w:eastAsia="Calibri" w:cstheme="minorHAnsi"/>
          <w:szCs w:val="20"/>
        </w:rPr>
      </w:pPr>
      <w:r w:rsidRPr="00AD07D8">
        <w:rPr>
          <w:rFonts w:eastAsia="Calibri" w:cstheme="minorHAnsi"/>
          <w:szCs w:val="20"/>
        </w:rPr>
        <w:t>Continuous interruptions to facilitators, mentors or assessors.</w:t>
      </w:r>
    </w:p>
    <w:p w14:paraId="6C83EE7A" w14:textId="77777777" w:rsidR="000754E0" w:rsidRPr="00AD07D8" w:rsidRDefault="000754E0" w:rsidP="000754E0">
      <w:pPr>
        <w:pStyle w:val="ListParagraph"/>
        <w:numPr>
          <w:ilvl w:val="0"/>
          <w:numId w:val="32"/>
        </w:numPr>
        <w:spacing w:line="240" w:lineRule="auto"/>
        <w:ind w:left="709" w:hanging="349"/>
        <w:contextualSpacing w:val="0"/>
        <w:rPr>
          <w:rFonts w:eastAsia="Calibri" w:cstheme="minorHAnsi"/>
          <w:szCs w:val="20"/>
        </w:rPr>
      </w:pPr>
      <w:r w:rsidRPr="00AD07D8">
        <w:rPr>
          <w:rFonts w:eastAsia="Calibri" w:cstheme="minorHAnsi"/>
          <w:szCs w:val="20"/>
        </w:rPr>
        <w:t>Not complying with site requirements.</w:t>
      </w:r>
    </w:p>
    <w:p w14:paraId="1C60A75F" w14:textId="77777777" w:rsidR="000754E0" w:rsidRPr="00AD07D8" w:rsidRDefault="000754E0" w:rsidP="000754E0">
      <w:pPr>
        <w:pStyle w:val="ListParagraph"/>
        <w:numPr>
          <w:ilvl w:val="0"/>
          <w:numId w:val="32"/>
        </w:numPr>
        <w:spacing w:line="240" w:lineRule="auto"/>
        <w:ind w:left="709" w:hanging="349"/>
        <w:contextualSpacing w:val="0"/>
        <w:rPr>
          <w:rFonts w:eastAsia="Calibri" w:cstheme="minorHAnsi"/>
          <w:szCs w:val="20"/>
        </w:rPr>
      </w:pPr>
      <w:r w:rsidRPr="00AD07D8">
        <w:rPr>
          <w:rFonts w:eastAsia="Calibri" w:cstheme="minorHAnsi"/>
          <w:szCs w:val="20"/>
        </w:rPr>
        <w:t>Being disrespectful to other participants.</w:t>
      </w:r>
    </w:p>
    <w:p w14:paraId="4301B477" w14:textId="77777777" w:rsidR="000754E0" w:rsidRPr="00AD07D8" w:rsidRDefault="000754E0" w:rsidP="000754E0">
      <w:pPr>
        <w:pStyle w:val="ListParagraph"/>
        <w:numPr>
          <w:ilvl w:val="0"/>
          <w:numId w:val="32"/>
        </w:numPr>
        <w:spacing w:line="240" w:lineRule="auto"/>
        <w:ind w:left="709" w:hanging="349"/>
        <w:contextualSpacing w:val="0"/>
        <w:rPr>
          <w:rFonts w:eastAsia="Calibri" w:cstheme="minorHAnsi"/>
          <w:szCs w:val="20"/>
        </w:rPr>
      </w:pPr>
      <w:r w:rsidRPr="00AD07D8">
        <w:rPr>
          <w:rFonts w:eastAsia="Calibri" w:cstheme="minorHAnsi"/>
          <w:szCs w:val="20"/>
        </w:rPr>
        <w:t>Using offensive language.</w:t>
      </w:r>
    </w:p>
    <w:p w14:paraId="3375019D" w14:textId="77777777" w:rsidR="000754E0" w:rsidRPr="00AD07D8" w:rsidRDefault="000754E0" w:rsidP="000754E0">
      <w:pPr>
        <w:pStyle w:val="ListParagraph"/>
        <w:numPr>
          <w:ilvl w:val="0"/>
          <w:numId w:val="32"/>
        </w:numPr>
        <w:spacing w:line="240" w:lineRule="auto"/>
        <w:ind w:left="709" w:hanging="349"/>
        <w:contextualSpacing w:val="0"/>
        <w:rPr>
          <w:rFonts w:eastAsia="Calibri" w:cstheme="minorHAnsi"/>
          <w:szCs w:val="20"/>
        </w:rPr>
      </w:pPr>
      <w:r w:rsidRPr="00AD07D8">
        <w:rPr>
          <w:rFonts w:eastAsia="Calibri" w:cstheme="minorHAnsi"/>
          <w:szCs w:val="20"/>
        </w:rPr>
        <w:t>Sexual harassment.</w:t>
      </w:r>
    </w:p>
    <w:p w14:paraId="2ACBA958" w14:textId="77777777" w:rsidR="000754E0" w:rsidRPr="00AD07D8" w:rsidRDefault="000754E0" w:rsidP="000754E0">
      <w:pPr>
        <w:pStyle w:val="ListParagraph"/>
        <w:numPr>
          <w:ilvl w:val="0"/>
          <w:numId w:val="32"/>
        </w:numPr>
        <w:spacing w:line="240" w:lineRule="auto"/>
        <w:ind w:left="709" w:hanging="349"/>
        <w:contextualSpacing w:val="0"/>
        <w:rPr>
          <w:rFonts w:eastAsia="Calibri" w:cstheme="minorHAnsi"/>
          <w:szCs w:val="20"/>
        </w:rPr>
      </w:pPr>
      <w:r w:rsidRPr="00AD07D8">
        <w:rPr>
          <w:rFonts w:eastAsia="Calibri" w:cstheme="minorHAnsi"/>
          <w:szCs w:val="20"/>
        </w:rPr>
        <w:t>Acting in an unsafe manner that places themselves and/or others at risk.</w:t>
      </w:r>
    </w:p>
    <w:p w14:paraId="622C6F7B" w14:textId="77777777" w:rsidR="000754E0" w:rsidRPr="00AD07D8" w:rsidRDefault="000754E0" w:rsidP="000754E0">
      <w:pPr>
        <w:pStyle w:val="ListParagraph"/>
        <w:numPr>
          <w:ilvl w:val="0"/>
          <w:numId w:val="32"/>
        </w:numPr>
        <w:spacing w:line="240" w:lineRule="auto"/>
        <w:ind w:left="709" w:hanging="349"/>
        <w:contextualSpacing w:val="0"/>
        <w:rPr>
          <w:rFonts w:eastAsia="Calibri" w:cstheme="minorHAnsi"/>
          <w:szCs w:val="20"/>
        </w:rPr>
      </w:pPr>
      <w:r w:rsidRPr="00AD07D8">
        <w:rPr>
          <w:rFonts w:eastAsia="Calibri" w:cstheme="minorHAnsi"/>
          <w:szCs w:val="20"/>
        </w:rPr>
        <w:t>Refusing to participate in activities.</w:t>
      </w:r>
    </w:p>
    <w:p w14:paraId="5DBDABB5" w14:textId="77777777" w:rsidR="000754E0" w:rsidRPr="00AD07D8" w:rsidRDefault="000754E0" w:rsidP="000754E0">
      <w:pPr>
        <w:pStyle w:val="ListParagraph"/>
        <w:numPr>
          <w:ilvl w:val="0"/>
          <w:numId w:val="32"/>
        </w:numPr>
        <w:spacing w:line="240" w:lineRule="auto"/>
        <w:ind w:left="709" w:hanging="349"/>
        <w:contextualSpacing w:val="0"/>
        <w:rPr>
          <w:rFonts w:eastAsia="Calibri" w:cstheme="minorHAnsi"/>
          <w:szCs w:val="20"/>
        </w:rPr>
      </w:pPr>
      <w:r w:rsidRPr="00AD07D8">
        <w:rPr>
          <w:rFonts w:eastAsia="Calibri" w:cstheme="minorHAnsi"/>
          <w:szCs w:val="20"/>
        </w:rPr>
        <w:t>Continued absence at required times.</w:t>
      </w:r>
    </w:p>
    <w:p w14:paraId="5071196B" w14:textId="77777777" w:rsidR="000754E0" w:rsidRDefault="000754E0" w:rsidP="000754E0">
      <w:r>
        <w:t>Where a participant disrupts the learning of others, they may be asked to leave the course. They will then have the right to make an appeal.</w:t>
      </w:r>
    </w:p>
    <w:p w14:paraId="1DE8EF78" w14:textId="77777777" w:rsidR="000754E0" w:rsidRPr="00105E8A" w:rsidRDefault="000754E0" w:rsidP="00105E8A">
      <w:pPr>
        <w:pStyle w:val="Heading2"/>
        <w:numPr>
          <w:ilvl w:val="1"/>
          <w:numId w:val="33"/>
        </w:numPr>
        <w:ind w:left="567" w:hanging="567"/>
      </w:pPr>
      <w:bookmarkStart w:id="63" w:name="_Toc125378221"/>
      <w:r w:rsidRPr="00105E8A">
        <w:t>Staff</w:t>
      </w:r>
      <w:bookmarkEnd w:id="63"/>
    </w:p>
    <w:p w14:paraId="0C37A105" w14:textId="5A832B8E" w:rsidR="000754E0" w:rsidRDefault="000754E0" w:rsidP="000754E0">
      <w:r>
        <w:t xml:space="preserve">Where a staff member is not completing their job role to a satisfactory standard, they are dealt with through </w:t>
      </w:r>
      <w:r w:rsidR="00CB3EF3">
        <w:t xml:space="preserve">the </w:t>
      </w:r>
      <w:r>
        <w:t>department’s policies and procedures on under-performance</w:t>
      </w:r>
      <w:r w:rsidR="008F744E">
        <w:t>.</w:t>
      </w:r>
    </w:p>
    <w:p w14:paraId="799421CC" w14:textId="77777777" w:rsidR="00B060C7" w:rsidRDefault="00B060C7" w:rsidP="00105E8A">
      <w:pPr>
        <w:pStyle w:val="Heading1"/>
        <w:numPr>
          <w:ilvl w:val="0"/>
          <w:numId w:val="33"/>
        </w:numPr>
        <w:spacing w:before="0" w:after="120"/>
        <w:ind w:left="426" w:hanging="426"/>
      </w:pPr>
      <w:bookmarkStart w:id="64" w:name="_7.__"/>
      <w:bookmarkStart w:id="65" w:name="_5._Participants’_responsibilities"/>
      <w:bookmarkStart w:id="66" w:name="_8.__"/>
      <w:bookmarkStart w:id="67" w:name="_Toc82525341"/>
      <w:bookmarkStart w:id="68" w:name="_Toc125378222"/>
      <w:bookmarkStart w:id="69" w:name="_Ref361066749"/>
      <w:bookmarkStart w:id="70" w:name="_Toc389030597"/>
      <w:bookmarkStart w:id="71" w:name="_Toc513472255"/>
      <w:bookmarkEnd w:id="49"/>
      <w:bookmarkEnd w:id="50"/>
      <w:bookmarkEnd w:id="56"/>
      <w:bookmarkEnd w:id="58"/>
      <w:bookmarkEnd w:id="64"/>
      <w:bookmarkEnd w:id="65"/>
      <w:bookmarkEnd w:id="66"/>
      <w:r>
        <w:t>Fees, guarantees, cancellations, and refunds</w:t>
      </w:r>
      <w:bookmarkEnd w:id="67"/>
      <w:bookmarkEnd w:id="68"/>
    </w:p>
    <w:p w14:paraId="42E183C6" w14:textId="5B8CAD14" w:rsidR="00B060C7" w:rsidRDefault="00B060C7" w:rsidP="00B060C7">
      <w:r>
        <w:t>NMI does not charge fees to employees. The following clauses relate to external delivery.</w:t>
      </w:r>
    </w:p>
    <w:p w14:paraId="608915B9" w14:textId="1E1AFA9B" w:rsidR="00B060C7" w:rsidRDefault="00B060C7" w:rsidP="00B060C7">
      <w:r>
        <w:t xml:space="preserve">Details relating to the payment policy are contained in the training and assessment </w:t>
      </w:r>
      <w:hyperlink r:id="rId26" w:history="1">
        <w:r w:rsidRPr="006302FD">
          <w:rPr>
            <w:rStyle w:val="Hyperlink"/>
          </w:rPr>
          <w:t xml:space="preserve">terms and conditions </w:t>
        </w:r>
      </w:hyperlink>
      <w:r>
        <w:t>and th</w:t>
      </w:r>
      <w:r w:rsidR="008902F8">
        <w:t>is</w:t>
      </w:r>
      <w:r>
        <w:t xml:space="preserve"> </w:t>
      </w:r>
      <w:r w:rsidR="008902F8">
        <w:t>h</w:t>
      </w:r>
      <w:r>
        <w:t>andbook</w:t>
      </w:r>
      <w:r w:rsidR="006302FD">
        <w:t>, both of</w:t>
      </w:r>
      <w:r>
        <w:t xml:space="preserve"> which are required to be read before we enrol any participant.</w:t>
      </w:r>
    </w:p>
    <w:p w14:paraId="06134F66" w14:textId="77777777" w:rsidR="00B060C7" w:rsidRPr="00105E8A" w:rsidRDefault="00B060C7" w:rsidP="00105E8A">
      <w:pPr>
        <w:pStyle w:val="Heading2"/>
        <w:numPr>
          <w:ilvl w:val="1"/>
          <w:numId w:val="33"/>
        </w:numPr>
        <w:ind w:left="567" w:hanging="567"/>
      </w:pPr>
      <w:bookmarkStart w:id="72" w:name="_Toc125378223"/>
      <w:r w:rsidRPr="00105E8A">
        <w:t>Fees</w:t>
      </w:r>
      <w:bookmarkEnd w:id="72"/>
    </w:p>
    <w:p w14:paraId="2DD9B2D4" w14:textId="77777777" w:rsidR="00B060C7" w:rsidRDefault="00B060C7" w:rsidP="00B060C7">
      <w:r>
        <w:t>Any enrolment without payment will only be regarded as tentative until payment has been confirmed. If payment has not been confirmed, then the participant will not be allowed to undertake training or assessment.</w:t>
      </w:r>
    </w:p>
    <w:p w14:paraId="13AE4064" w14:textId="77777777" w:rsidR="00B060C7" w:rsidRPr="00105E8A" w:rsidRDefault="00B060C7" w:rsidP="00105E8A">
      <w:pPr>
        <w:pStyle w:val="Heading2"/>
        <w:numPr>
          <w:ilvl w:val="1"/>
          <w:numId w:val="33"/>
        </w:numPr>
        <w:ind w:left="567" w:hanging="567"/>
      </w:pPr>
      <w:bookmarkStart w:id="73" w:name="_Toc125378224"/>
      <w:r w:rsidRPr="00105E8A">
        <w:t>Guarantees</w:t>
      </w:r>
      <w:bookmarkEnd w:id="73"/>
    </w:p>
    <w:p w14:paraId="1EE8F9D9" w14:textId="0C0CDB23" w:rsidR="00B060C7" w:rsidRDefault="00B060C7" w:rsidP="00B060C7">
      <w:r>
        <w:t>All training courses are delivered as advertised</w:t>
      </w:r>
      <w:r w:rsidR="008902F8">
        <w:t>,</w:t>
      </w:r>
      <w:r>
        <w:t xml:space="preserve"> </w:t>
      </w:r>
      <w:r w:rsidR="008902F8">
        <w:t>provided</w:t>
      </w:r>
      <w:r>
        <w:t xml:space="preserve"> the minimum numbers of participants enrol. </w:t>
      </w:r>
    </w:p>
    <w:p w14:paraId="15BB17D9" w14:textId="77777777" w:rsidR="00361C8E" w:rsidRDefault="00B060C7" w:rsidP="00AD6C53">
      <w:pPr>
        <w:pStyle w:val="Heading2"/>
        <w:numPr>
          <w:ilvl w:val="1"/>
          <w:numId w:val="33"/>
        </w:numPr>
        <w:ind w:left="567" w:hanging="567"/>
      </w:pPr>
      <w:bookmarkStart w:id="74" w:name="_Toc125378225"/>
      <w:r w:rsidRPr="00105E8A">
        <w:t>Cancellations and refunds</w:t>
      </w:r>
      <w:bookmarkEnd w:id="74"/>
    </w:p>
    <w:p w14:paraId="4901B8A8" w14:textId="438B1E8C" w:rsidR="00361C8E" w:rsidRPr="00361C8E" w:rsidRDefault="00361C8E" w:rsidP="00B57BF5">
      <w:pPr>
        <w:pStyle w:val="Heading3"/>
        <w:numPr>
          <w:ilvl w:val="2"/>
          <w:numId w:val="33"/>
        </w:numPr>
      </w:pPr>
      <w:bookmarkStart w:id="75" w:name="_Toc125378226"/>
      <w:r>
        <w:t>Training Courses</w:t>
      </w:r>
      <w:bookmarkEnd w:id="75"/>
    </w:p>
    <w:p w14:paraId="3D5158F7" w14:textId="278C263F" w:rsidR="00B060C7" w:rsidRDefault="00B060C7" w:rsidP="00B060C7">
      <w:r>
        <w:t>Where a cancellation is notified to NMI in writing (via email to</w:t>
      </w:r>
      <w:r w:rsidR="00755D80">
        <w:t xml:space="preserve"> </w:t>
      </w:r>
      <w:hyperlink r:id="rId27" w:history="1">
        <w:r w:rsidR="00361C8E">
          <w:rPr>
            <w:rStyle w:val="Hyperlink"/>
          </w:rPr>
          <w:t>training@measurement.gov.au</w:t>
        </w:r>
      </w:hyperlink>
      <w:r>
        <w:t>) more than 14 days prior to the commencement of a course, NMI will provide a refund of the course fees paid, less a cancellation fee of $175 (plus GST).</w:t>
      </w:r>
    </w:p>
    <w:p w14:paraId="74CED5DE" w14:textId="46A3F7AF" w:rsidR="00B060C7" w:rsidRDefault="00B060C7" w:rsidP="00B060C7">
      <w:r>
        <w:t xml:space="preserve">Where a cancellation is notified to NMI in writing (via email to </w:t>
      </w:r>
      <w:hyperlink r:id="rId28" w:history="1">
        <w:r w:rsidR="00361C8E">
          <w:rPr>
            <w:rStyle w:val="Hyperlink"/>
          </w:rPr>
          <w:t>training</w:t>
        </w:r>
        <w:r w:rsidR="00361C8E" w:rsidRPr="006302FD">
          <w:rPr>
            <w:rStyle w:val="Hyperlink"/>
          </w:rPr>
          <w:t>@measurement.gov.au</w:t>
        </w:r>
      </w:hyperlink>
      <w:r>
        <w:t>) less than 14 days prior to the commencement of a course, the entire course cost will be forfeited to NMI.</w:t>
      </w:r>
    </w:p>
    <w:p w14:paraId="3DEF9332" w14:textId="1B61C247" w:rsidR="00B060C7" w:rsidRDefault="00B060C7" w:rsidP="00B060C7">
      <w:r>
        <w:t xml:space="preserve">To avoid cancellation fees and/or loss of course fees, a substitute participant may be nominated in writing to </w:t>
      </w:r>
      <w:hyperlink r:id="rId29" w:history="1">
        <w:r w:rsidR="00361C8E">
          <w:rPr>
            <w:rStyle w:val="Hyperlink"/>
          </w:rPr>
          <w:t>training</w:t>
        </w:r>
        <w:r w:rsidR="00361C8E" w:rsidRPr="00463ADA">
          <w:rPr>
            <w:rStyle w:val="Hyperlink"/>
          </w:rPr>
          <w:t>@measurement.gov.au</w:t>
        </w:r>
      </w:hyperlink>
      <w:r>
        <w:t>. An enrolled participant can only be substituted on</w:t>
      </w:r>
      <w:r w:rsidR="006302FD">
        <w:t>c</w:t>
      </w:r>
      <w:r>
        <w:t>e.</w:t>
      </w:r>
    </w:p>
    <w:p w14:paraId="2AEEAE39" w14:textId="6F2E7524" w:rsidR="00B060C7" w:rsidRDefault="00B060C7" w:rsidP="00B060C7">
      <w:r>
        <w:t>Where NMI cancels a course, we will provide a full refund of course fees paid, or transfer enrolled participants to a subsequent delivery of the course. The participant will advise if they wish to receive a full refund or be transferred to another date.</w:t>
      </w:r>
    </w:p>
    <w:p w14:paraId="36C29843" w14:textId="60B2DF68" w:rsidR="00361C8E" w:rsidRDefault="00361C8E" w:rsidP="00B57BF5">
      <w:pPr>
        <w:pStyle w:val="Heading3"/>
        <w:numPr>
          <w:ilvl w:val="2"/>
          <w:numId w:val="33"/>
        </w:numPr>
      </w:pPr>
      <w:bookmarkStart w:id="76" w:name="_Toc125378227"/>
      <w:r>
        <w:t xml:space="preserve">Assessment (Recognition </w:t>
      </w:r>
      <w:r w:rsidR="00B417C6">
        <w:t>k</w:t>
      </w:r>
      <w:r>
        <w:t>its)</w:t>
      </w:r>
      <w:bookmarkEnd w:id="76"/>
    </w:p>
    <w:p w14:paraId="219E7802" w14:textId="06AA935B" w:rsidR="00B060C7" w:rsidRPr="00B57BF5" w:rsidRDefault="00B060C7" w:rsidP="00B060C7">
      <w:pPr>
        <w:rPr>
          <w:rFonts w:cstheme="minorHAnsi"/>
          <w:szCs w:val="20"/>
        </w:rPr>
      </w:pPr>
      <w:r w:rsidRPr="0067170A">
        <w:rPr>
          <w:rFonts w:cstheme="minorHAnsi"/>
          <w:szCs w:val="20"/>
        </w:rPr>
        <w:t>Where a recognition kit has been submitted by a participant</w:t>
      </w:r>
      <w:r w:rsidR="006302FD" w:rsidRPr="0067170A">
        <w:rPr>
          <w:rFonts w:cstheme="minorHAnsi"/>
          <w:szCs w:val="20"/>
        </w:rPr>
        <w:t>,</w:t>
      </w:r>
      <w:r w:rsidRPr="0067170A">
        <w:rPr>
          <w:rFonts w:cstheme="minorHAnsi"/>
          <w:szCs w:val="20"/>
        </w:rPr>
        <w:t xml:space="preserve"> and fees have been paid, we will only provide a refund of fees paid (less the cancellation fee of $175 plus GST</w:t>
      </w:r>
      <w:r w:rsidRPr="008E6998">
        <w:rPr>
          <w:rFonts w:cstheme="minorHAnsi"/>
          <w:szCs w:val="20"/>
        </w:rPr>
        <w:t>) where we have not commenced assessing the recognition kit. Where we have commenced assessing the submitted recognition kit, no refunds are available</w:t>
      </w:r>
      <w:r w:rsidRPr="009B25CF">
        <w:rPr>
          <w:rFonts w:cstheme="minorHAnsi"/>
          <w:szCs w:val="20"/>
        </w:rPr>
        <w:t xml:space="preserve"> on cancellation. </w:t>
      </w:r>
      <w:r w:rsidR="00361C8E" w:rsidRPr="009B25CF">
        <w:rPr>
          <w:rFonts w:cstheme="minorHAnsi"/>
          <w:szCs w:val="20"/>
        </w:rPr>
        <w:t xml:space="preserve">Cancellation of assessment is notified to NMI in writing (via </w:t>
      </w:r>
      <w:hyperlink r:id="rId30" w:history="1">
        <w:r w:rsidR="00361C8E" w:rsidRPr="00B57BF5">
          <w:rPr>
            <w:rStyle w:val="Hyperlink"/>
            <w:rFonts w:cstheme="minorHAnsi"/>
            <w:szCs w:val="20"/>
          </w:rPr>
          <w:t>NMIAdministrator@measurement.gov.au</w:t>
        </w:r>
      </w:hyperlink>
      <w:r w:rsidR="00361C8E" w:rsidRPr="00B57BF5">
        <w:rPr>
          <w:rFonts w:cstheme="minorHAnsi"/>
          <w:szCs w:val="20"/>
        </w:rPr>
        <w:t>).</w:t>
      </w:r>
    </w:p>
    <w:p w14:paraId="4AC23FDA" w14:textId="77777777" w:rsidR="00167134" w:rsidRPr="00B57BF5" w:rsidRDefault="00361C8E" w:rsidP="00167134">
      <w:pPr>
        <w:pStyle w:val="nmi-rteelement-p"/>
        <w:rPr>
          <w:rFonts w:asciiTheme="minorHAnsi" w:hAnsiTheme="minorHAnsi" w:cstheme="minorHAnsi"/>
          <w:color w:val="262626" w:themeColor="text1" w:themeTint="D9"/>
          <w:sz w:val="20"/>
          <w:szCs w:val="20"/>
        </w:rPr>
      </w:pPr>
      <w:r w:rsidRPr="00B57BF5">
        <w:rPr>
          <w:rFonts w:asciiTheme="minorHAnsi" w:hAnsiTheme="minorHAnsi" w:cstheme="minorHAnsi"/>
          <w:sz w:val="20"/>
          <w:szCs w:val="20"/>
        </w:rPr>
        <w:t xml:space="preserve">To avoid cancellation fees and/or loss of assessment fees, a substitute applicant may be nominated in writing to </w:t>
      </w:r>
      <w:hyperlink r:id="rId31" w:history="1">
        <w:r w:rsidRPr="00B57BF5">
          <w:rPr>
            <w:rStyle w:val="Hyperlink"/>
            <w:rFonts w:asciiTheme="minorHAnsi" w:hAnsiTheme="minorHAnsi" w:cstheme="minorHAnsi"/>
            <w:sz w:val="20"/>
            <w:szCs w:val="20"/>
          </w:rPr>
          <w:t>NMIAdministrator@measurement.gov.au</w:t>
        </w:r>
      </w:hyperlink>
      <w:r w:rsidRPr="00B57BF5">
        <w:rPr>
          <w:rFonts w:asciiTheme="minorHAnsi" w:hAnsiTheme="minorHAnsi" w:cstheme="minorHAnsi"/>
          <w:sz w:val="20"/>
          <w:szCs w:val="20"/>
        </w:rPr>
        <w:t>. An enrolled assessment applicant can only be substituted once.</w:t>
      </w:r>
      <w:r w:rsidR="00167134" w:rsidRPr="00B57BF5">
        <w:rPr>
          <w:rFonts w:asciiTheme="minorHAnsi" w:hAnsiTheme="minorHAnsi" w:cstheme="minorHAnsi"/>
          <w:color w:val="262626" w:themeColor="text1" w:themeTint="D9"/>
          <w:sz w:val="20"/>
          <w:szCs w:val="20"/>
        </w:rPr>
        <w:t xml:space="preserve"> </w:t>
      </w:r>
    </w:p>
    <w:p w14:paraId="58E3AB40" w14:textId="4931820E" w:rsidR="00361C8E" w:rsidRDefault="00167134" w:rsidP="00B57BF5">
      <w:pPr>
        <w:pStyle w:val="nmi-rteelement-p"/>
      </w:pPr>
      <w:r w:rsidRPr="00B57BF5">
        <w:rPr>
          <w:rFonts w:asciiTheme="minorHAnsi" w:hAnsiTheme="minorHAnsi" w:cstheme="minorHAnsi"/>
          <w:color w:val="262626" w:themeColor="text1" w:themeTint="D9"/>
          <w:szCs w:val="20"/>
        </w:rPr>
        <w:t>There is currently no charge for observation assessment.</w:t>
      </w:r>
    </w:p>
    <w:p w14:paraId="44E2A0A7" w14:textId="77777777" w:rsidR="0067170A" w:rsidRPr="00F453D0" w:rsidRDefault="0067170A" w:rsidP="0067170A">
      <w:pPr>
        <w:pStyle w:val="Heading3"/>
        <w:numPr>
          <w:ilvl w:val="2"/>
          <w:numId w:val="33"/>
        </w:numPr>
      </w:pPr>
      <w:bookmarkStart w:id="77" w:name="_Toc125378228"/>
      <w:r w:rsidRPr="0067170A">
        <w:t>Cancellation for failure to submit</w:t>
      </w:r>
      <w:bookmarkEnd w:id="77"/>
    </w:p>
    <w:p w14:paraId="491C9133" w14:textId="1CC41A94" w:rsidR="00B060C7" w:rsidRDefault="00B060C7" w:rsidP="00B060C7">
      <w:r>
        <w:t>We may cancel a participant’s enrolment if they have not submitted all required evidence within six months of their enrolment. In this instance, no refund of fees will be paid. NMI will provide participants with one month</w:t>
      </w:r>
      <w:r w:rsidR="006302FD">
        <w:t>’</w:t>
      </w:r>
      <w:r>
        <w:t xml:space="preserve">s notice of their intention to cancel the enrolment in writing, to the email address provided by the participant on their enrolment form. </w:t>
      </w:r>
    </w:p>
    <w:p w14:paraId="3B34CDAA" w14:textId="77777777" w:rsidR="00167134" w:rsidRDefault="00B060C7">
      <w:r>
        <w:t>All refunds are authorised by the manager, TTT</w:t>
      </w:r>
      <w:r w:rsidR="00125A10">
        <w:t>.</w:t>
      </w:r>
      <w:r w:rsidR="00B417C6">
        <w:t xml:space="preserve"> </w:t>
      </w:r>
    </w:p>
    <w:p w14:paraId="134E94E4" w14:textId="1FF74B47" w:rsidR="00B060C7" w:rsidRPr="00105E8A" w:rsidRDefault="00B060C7" w:rsidP="0067170A">
      <w:pPr>
        <w:pStyle w:val="Heading1"/>
        <w:numPr>
          <w:ilvl w:val="0"/>
          <w:numId w:val="33"/>
        </w:numPr>
        <w:spacing w:before="0" w:after="120"/>
        <w:ind w:left="426" w:hanging="426"/>
      </w:pPr>
      <w:bookmarkStart w:id="78" w:name="_Toc123826995"/>
      <w:bookmarkStart w:id="79" w:name="_Toc123827423"/>
      <w:bookmarkStart w:id="80" w:name="_Toc123826996"/>
      <w:bookmarkStart w:id="81" w:name="_Toc123827424"/>
      <w:bookmarkStart w:id="82" w:name="_Toc125378230"/>
      <w:bookmarkEnd w:id="78"/>
      <w:bookmarkEnd w:id="79"/>
      <w:bookmarkEnd w:id="80"/>
      <w:bookmarkEnd w:id="81"/>
      <w:r w:rsidRPr="00105E8A">
        <w:t>Unique Student Identifier</w:t>
      </w:r>
      <w:bookmarkEnd w:id="82"/>
    </w:p>
    <w:p w14:paraId="48B2B6AF" w14:textId="77777777" w:rsidR="00B060C7" w:rsidRDefault="00B060C7" w:rsidP="00B060C7">
      <w:pPr>
        <w:pStyle w:val="NormalWeb"/>
        <w:rPr>
          <w:rFonts w:ascii="Arial" w:hAnsi="Arial" w:cs="Arial"/>
          <w:color w:val="262626" w:themeColor="text1" w:themeTint="D9"/>
          <w:sz w:val="20"/>
          <w:szCs w:val="20"/>
        </w:rPr>
      </w:pPr>
      <w:r>
        <w:rPr>
          <w:rFonts w:ascii="Arial" w:hAnsi="Arial" w:cs="Arial"/>
          <w:color w:val="262626" w:themeColor="text1" w:themeTint="D9"/>
          <w:sz w:val="20"/>
          <w:szCs w:val="20"/>
        </w:rPr>
        <w:t xml:space="preserve">To undertake a nationally recognised training course or assessment with NMI you must provide us with a Unique Student Identifier (USI). </w:t>
      </w:r>
    </w:p>
    <w:p w14:paraId="0B1738D6" w14:textId="256A6A24" w:rsidR="00B060C7" w:rsidRDefault="00B060C7" w:rsidP="00B060C7">
      <w:pPr>
        <w:pStyle w:val="NormalWeb"/>
        <w:rPr>
          <w:rFonts w:ascii="Arial" w:hAnsi="Arial" w:cs="Arial"/>
          <w:color w:val="262626" w:themeColor="text1" w:themeTint="D9"/>
          <w:sz w:val="20"/>
          <w:szCs w:val="20"/>
        </w:rPr>
      </w:pPr>
      <w:r>
        <w:rPr>
          <w:rFonts w:ascii="Arial" w:hAnsi="Arial" w:cs="Arial"/>
          <w:color w:val="262626" w:themeColor="text1" w:themeTint="D9"/>
          <w:sz w:val="20"/>
          <w:szCs w:val="20"/>
        </w:rPr>
        <w:t>USI are issued by the Student Identifiers Registrar (</w:t>
      </w:r>
      <w:r w:rsidR="008902F8">
        <w:rPr>
          <w:rFonts w:ascii="Arial" w:hAnsi="Arial" w:cs="Arial"/>
          <w:color w:val="262626" w:themeColor="text1" w:themeTint="D9"/>
          <w:sz w:val="20"/>
          <w:szCs w:val="20"/>
        </w:rPr>
        <w:t xml:space="preserve">the </w:t>
      </w:r>
      <w:r>
        <w:rPr>
          <w:rFonts w:ascii="Arial" w:hAnsi="Arial" w:cs="Arial"/>
          <w:color w:val="262626" w:themeColor="text1" w:themeTint="D9"/>
          <w:sz w:val="20"/>
          <w:szCs w:val="20"/>
        </w:rPr>
        <w:t xml:space="preserve">Registrar) under the </w:t>
      </w:r>
      <w:r>
        <w:rPr>
          <w:rFonts w:ascii="Arial" w:hAnsi="Arial" w:cs="Arial"/>
          <w:i/>
          <w:color w:val="262626" w:themeColor="text1" w:themeTint="D9"/>
          <w:sz w:val="20"/>
          <w:szCs w:val="20"/>
          <w:lang w:val="en"/>
        </w:rPr>
        <w:t>Student Identifiers Act 2014</w:t>
      </w:r>
      <w:r>
        <w:rPr>
          <w:rFonts w:ascii="Arial" w:hAnsi="Arial" w:cs="Arial"/>
          <w:color w:val="262626" w:themeColor="text1" w:themeTint="D9"/>
          <w:sz w:val="20"/>
          <w:szCs w:val="20"/>
          <w:lang w:val="en"/>
        </w:rPr>
        <w:t xml:space="preserve"> (Cth). </w:t>
      </w:r>
      <w:r>
        <w:rPr>
          <w:rFonts w:ascii="Arial" w:hAnsi="Arial" w:cs="Arial"/>
          <w:color w:val="262626" w:themeColor="text1" w:themeTint="D9"/>
          <w:sz w:val="20"/>
          <w:szCs w:val="20"/>
        </w:rPr>
        <w:t xml:space="preserve">If you do not already have a USI, you can obtain one by going to the </w:t>
      </w:r>
      <w:hyperlink r:id="rId32" w:history="1">
        <w:r w:rsidR="00167134" w:rsidRPr="00167134">
          <w:rPr>
            <w:rStyle w:val="Hyperlink"/>
            <w:rFonts w:ascii="Arial" w:hAnsi="Arial" w:cs="Arial"/>
            <w:sz w:val="20"/>
            <w:szCs w:val="20"/>
          </w:rPr>
          <w:t>USI website</w:t>
        </w:r>
      </w:hyperlink>
      <w:r>
        <w:rPr>
          <w:rFonts w:ascii="Arial" w:hAnsi="Arial" w:cs="Arial"/>
          <w:color w:val="262626" w:themeColor="text1" w:themeTint="D9"/>
          <w:sz w:val="20"/>
          <w:szCs w:val="20"/>
        </w:rPr>
        <w:t>. If you require NMI to apply for a Unique Student Identifier on your behalf, you must ask us to do this in writing and tell us you have read the privacy statement on the USI website.</w:t>
      </w:r>
    </w:p>
    <w:p w14:paraId="14EC1461" w14:textId="5FF59ED3" w:rsidR="00B060C7" w:rsidRDefault="00B060C7" w:rsidP="00B060C7">
      <w:pPr>
        <w:pStyle w:val="NormalWeb"/>
        <w:rPr>
          <w:rFonts w:ascii="Arial" w:hAnsi="Arial" w:cs="Arial"/>
          <w:color w:val="262626" w:themeColor="text1" w:themeTint="D9"/>
          <w:sz w:val="20"/>
          <w:szCs w:val="20"/>
        </w:rPr>
      </w:pPr>
      <w:r>
        <w:rPr>
          <w:rFonts w:ascii="Arial" w:hAnsi="Arial" w:cs="Arial"/>
          <w:color w:val="262626" w:themeColor="text1" w:themeTint="D9"/>
          <w:sz w:val="20"/>
          <w:szCs w:val="20"/>
        </w:rPr>
        <w:t xml:space="preserve">Please note that USIs are subject to separate </w:t>
      </w:r>
      <w:hyperlink r:id="rId33" w:history="1">
        <w:r w:rsidR="00167134" w:rsidRPr="00167134">
          <w:rPr>
            <w:rStyle w:val="Hyperlink"/>
            <w:rFonts w:ascii="Arial" w:hAnsi="Arial" w:cs="Arial"/>
            <w:sz w:val="20"/>
            <w:szCs w:val="20"/>
          </w:rPr>
          <w:t>terms and conditions</w:t>
        </w:r>
      </w:hyperlink>
      <w:r>
        <w:rPr>
          <w:rFonts w:ascii="Arial" w:hAnsi="Arial" w:cs="Arial"/>
          <w:color w:val="262626" w:themeColor="text1" w:themeTint="D9"/>
          <w:sz w:val="20"/>
          <w:szCs w:val="20"/>
        </w:rPr>
        <w:t xml:space="preserve"> and NMI takes no responsibility for any information provided to the Registrar or the actions or inactions of the Registrar. </w:t>
      </w:r>
    </w:p>
    <w:p w14:paraId="284597C4" w14:textId="58917014" w:rsidR="00B060C7" w:rsidRPr="00105E8A" w:rsidRDefault="00B060C7" w:rsidP="00105E8A">
      <w:pPr>
        <w:pStyle w:val="NormalWeb"/>
        <w:rPr>
          <w:rFonts w:ascii="Arial" w:hAnsi="Arial" w:cs="Arial"/>
          <w:color w:val="262626" w:themeColor="text1" w:themeTint="D9"/>
          <w:sz w:val="20"/>
          <w:szCs w:val="20"/>
        </w:rPr>
      </w:pPr>
      <w:r>
        <w:rPr>
          <w:rFonts w:ascii="Arial" w:hAnsi="Arial" w:cs="Arial"/>
          <w:color w:val="262626" w:themeColor="text1" w:themeTint="D9"/>
          <w:sz w:val="20"/>
          <w:szCs w:val="20"/>
        </w:rPr>
        <w:t>By providing your USI you grant NMI permission to access your USI and confirm its authenticity</w:t>
      </w:r>
      <w:r w:rsidR="006302FD">
        <w:rPr>
          <w:rFonts w:ascii="Arial" w:hAnsi="Arial" w:cs="Arial"/>
          <w:color w:val="262626" w:themeColor="text1" w:themeTint="D9"/>
          <w:sz w:val="20"/>
          <w:szCs w:val="20"/>
        </w:rPr>
        <w:t>.</w:t>
      </w:r>
      <w:r>
        <w:rPr>
          <w:rFonts w:ascii="Arial" w:hAnsi="Arial" w:cs="Arial"/>
          <w:color w:val="262626" w:themeColor="text1" w:themeTint="D9"/>
          <w:sz w:val="20"/>
          <w:szCs w:val="20"/>
        </w:rPr>
        <w:t xml:space="preserve"> </w:t>
      </w:r>
    </w:p>
    <w:p w14:paraId="7107B8CD" w14:textId="2F6A5145" w:rsidR="0066378D" w:rsidRPr="000754E0" w:rsidRDefault="0066378D" w:rsidP="0067170A">
      <w:pPr>
        <w:pStyle w:val="Heading1"/>
        <w:numPr>
          <w:ilvl w:val="0"/>
          <w:numId w:val="33"/>
        </w:numPr>
        <w:spacing w:before="0" w:after="120"/>
        <w:ind w:left="426" w:hanging="426"/>
      </w:pPr>
      <w:bookmarkStart w:id="83" w:name="_Toc125378231"/>
      <w:r w:rsidRPr="000754E0">
        <w:t xml:space="preserve">Access and </w:t>
      </w:r>
      <w:r w:rsidR="00D348C4" w:rsidRPr="000754E0">
        <w:t>e</w:t>
      </w:r>
      <w:r w:rsidRPr="000754E0">
        <w:t>quity</w:t>
      </w:r>
      <w:bookmarkEnd w:id="69"/>
      <w:bookmarkEnd w:id="70"/>
      <w:bookmarkEnd w:id="71"/>
      <w:bookmarkEnd w:id="83"/>
    </w:p>
    <w:p w14:paraId="738B970E" w14:textId="77777777" w:rsidR="00181C69" w:rsidRDefault="00181C69" w:rsidP="00181C69">
      <w:r>
        <w:t>NMI integrates access and equity principles within all our policies and all the services that we provide to our participants. NMI staff recognise the rights of participants and provide information, advice and support that is consistent with government policies and our code of practice.</w:t>
      </w:r>
    </w:p>
    <w:p w14:paraId="4D2EEF31" w14:textId="123F2341" w:rsidR="00181C69" w:rsidRDefault="00181C69" w:rsidP="00181C69">
      <w:r>
        <w:t xml:space="preserve">NMI operates within the legal requirements of </w:t>
      </w:r>
      <w:r w:rsidRPr="00FD65E6">
        <w:t>state</w:t>
      </w:r>
      <w:r w:rsidRPr="00FD65E6">
        <w:rPr>
          <w:i/>
        </w:rPr>
        <w:t xml:space="preserve"> </w:t>
      </w:r>
      <w:r w:rsidRPr="00FD65E6">
        <w:t>and</w:t>
      </w:r>
      <w:r w:rsidRPr="00FD65E6">
        <w:rPr>
          <w:i/>
        </w:rPr>
        <w:t xml:space="preserve"> </w:t>
      </w:r>
      <w:r w:rsidRPr="00FD65E6">
        <w:t>territory</w:t>
      </w:r>
      <w:r w:rsidRPr="00BE5A9E">
        <w:rPr>
          <w:i/>
        </w:rPr>
        <w:t xml:space="preserve"> </w:t>
      </w:r>
      <w:r w:rsidRPr="00FD65E6">
        <w:t>a</w:t>
      </w:r>
      <w:r w:rsidRPr="00CE02A3">
        <w:t>nti-discrimination</w:t>
      </w:r>
      <w:r>
        <w:t>/equal opportunity a</w:t>
      </w:r>
      <w:r w:rsidRPr="00CE02A3">
        <w:t>ct</w:t>
      </w:r>
      <w:r>
        <w:t xml:space="preserve">s and the </w:t>
      </w:r>
      <w:r w:rsidRPr="00CE02A3">
        <w:t>Commonwealth</w:t>
      </w:r>
      <w:r w:rsidRPr="00BE5A9E">
        <w:rPr>
          <w:i/>
        </w:rPr>
        <w:t xml:space="preserve"> </w:t>
      </w:r>
      <w:r>
        <w:rPr>
          <w:i/>
        </w:rPr>
        <w:t xml:space="preserve">Age Discrimination Act 2004, </w:t>
      </w:r>
      <w:r w:rsidRPr="00BE5A9E">
        <w:rPr>
          <w:i/>
        </w:rPr>
        <w:t>Disability Discrimination Act 1992</w:t>
      </w:r>
      <w:r>
        <w:t xml:space="preserve">, </w:t>
      </w:r>
      <w:r>
        <w:rPr>
          <w:i/>
        </w:rPr>
        <w:t xml:space="preserve">Australian </w:t>
      </w:r>
      <w:r w:rsidRPr="00BE5A9E">
        <w:rPr>
          <w:i/>
        </w:rPr>
        <w:t>Human Rights Commission Act 1986</w:t>
      </w:r>
      <w:r>
        <w:t xml:space="preserve">, </w:t>
      </w:r>
      <w:r w:rsidRPr="00BE5A9E">
        <w:rPr>
          <w:i/>
        </w:rPr>
        <w:t>Racial Discrimination Act 1975</w:t>
      </w:r>
      <w:r>
        <w:t xml:space="preserve"> and </w:t>
      </w:r>
      <w:r w:rsidRPr="00BE5A9E">
        <w:rPr>
          <w:i/>
        </w:rPr>
        <w:t>Sex Discrimination Act 1984</w:t>
      </w:r>
      <w:r>
        <w:t>.</w:t>
      </w:r>
    </w:p>
    <w:p w14:paraId="1C9B156D" w14:textId="77777777" w:rsidR="00181C69" w:rsidRDefault="00181C69" w:rsidP="00181C69">
      <w:r>
        <w:t>This means that NMI does not discriminate on the basis of characteristics such as:</w:t>
      </w:r>
    </w:p>
    <w:p w14:paraId="0491BC49" w14:textId="77777777" w:rsidR="00181C69" w:rsidRPr="00216411" w:rsidRDefault="00181C69" w:rsidP="00181C69">
      <w:pPr>
        <w:pStyle w:val="ListParagraph"/>
        <w:numPr>
          <w:ilvl w:val="0"/>
          <w:numId w:val="28"/>
        </w:numPr>
        <w:spacing w:line="240" w:lineRule="auto"/>
        <w:contextualSpacing w:val="0"/>
        <w:rPr>
          <w:rFonts w:cstheme="minorHAnsi"/>
          <w:szCs w:val="20"/>
        </w:rPr>
      </w:pPr>
      <w:r>
        <w:rPr>
          <w:rFonts w:cstheme="minorHAnsi"/>
          <w:szCs w:val="20"/>
        </w:rPr>
        <w:t>age</w:t>
      </w:r>
    </w:p>
    <w:p w14:paraId="65F0ED25" w14:textId="77777777" w:rsidR="00181C69" w:rsidRPr="00216411" w:rsidRDefault="00181C69" w:rsidP="00181C69">
      <w:pPr>
        <w:pStyle w:val="ListParagraph"/>
        <w:numPr>
          <w:ilvl w:val="0"/>
          <w:numId w:val="28"/>
        </w:numPr>
        <w:spacing w:line="240" w:lineRule="auto"/>
        <w:contextualSpacing w:val="0"/>
        <w:rPr>
          <w:rFonts w:cstheme="minorHAnsi"/>
          <w:szCs w:val="20"/>
        </w:rPr>
      </w:pPr>
      <w:r>
        <w:rPr>
          <w:rFonts w:cstheme="minorHAnsi"/>
          <w:szCs w:val="20"/>
        </w:rPr>
        <w:t>medical records/health status</w:t>
      </w:r>
    </w:p>
    <w:p w14:paraId="66C6A039" w14:textId="77777777" w:rsidR="00181C69" w:rsidRPr="00216411" w:rsidRDefault="00181C69" w:rsidP="00181C69">
      <w:pPr>
        <w:pStyle w:val="ListParagraph"/>
        <w:numPr>
          <w:ilvl w:val="0"/>
          <w:numId w:val="28"/>
        </w:numPr>
        <w:spacing w:line="240" w:lineRule="auto"/>
        <w:contextualSpacing w:val="0"/>
        <w:rPr>
          <w:rFonts w:cstheme="minorHAnsi"/>
          <w:szCs w:val="20"/>
        </w:rPr>
      </w:pPr>
      <w:r w:rsidRPr="00216411">
        <w:rPr>
          <w:rFonts w:cstheme="minorHAnsi"/>
          <w:szCs w:val="20"/>
        </w:rPr>
        <w:t xml:space="preserve">criminal </w:t>
      </w:r>
      <w:r>
        <w:rPr>
          <w:rFonts w:cstheme="minorHAnsi"/>
          <w:szCs w:val="20"/>
        </w:rPr>
        <w:t>record</w:t>
      </w:r>
    </w:p>
    <w:p w14:paraId="6CFD873E" w14:textId="77777777" w:rsidR="00181C69" w:rsidRPr="00216411" w:rsidRDefault="00181C69" w:rsidP="00181C69">
      <w:pPr>
        <w:pStyle w:val="ListParagraph"/>
        <w:numPr>
          <w:ilvl w:val="0"/>
          <w:numId w:val="28"/>
        </w:numPr>
        <w:spacing w:line="240" w:lineRule="auto"/>
        <w:contextualSpacing w:val="0"/>
        <w:rPr>
          <w:rFonts w:cstheme="minorHAnsi"/>
          <w:szCs w:val="20"/>
        </w:rPr>
      </w:pPr>
      <w:r>
        <w:rPr>
          <w:rFonts w:cstheme="minorHAnsi"/>
          <w:szCs w:val="20"/>
        </w:rPr>
        <w:t>impairment</w:t>
      </w:r>
    </w:p>
    <w:p w14:paraId="553A3BE0" w14:textId="77777777" w:rsidR="00181C69" w:rsidRPr="00216411" w:rsidRDefault="00181C69" w:rsidP="00181C69">
      <w:pPr>
        <w:pStyle w:val="ListParagraph"/>
        <w:numPr>
          <w:ilvl w:val="0"/>
          <w:numId w:val="28"/>
        </w:numPr>
        <w:spacing w:line="240" w:lineRule="auto"/>
        <w:contextualSpacing w:val="0"/>
        <w:rPr>
          <w:rFonts w:cstheme="minorHAnsi"/>
          <w:szCs w:val="20"/>
        </w:rPr>
      </w:pPr>
      <w:r>
        <w:rPr>
          <w:rFonts w:cstheme="minorHAnsi"/>
          <w:szCs w:val="20"/>
        </w:rPr>
        <w:t>marital status</w:t>
      </w:r>
    </w:p>
    <w:p w14:paraId="3617DF03" w14:textId="77777777" w:rsidR="00181C69" w:rsidRPr="00216411" w:rsidRDefault="00181C69" w:rsidP="00181C69">
      <w:pPr>
        <w:pStyle w:val="ListParagraph"/>
        <w:numPr>
          <w:ilvl w:val="0"/>
          <w:numId w:val="28"/>
        </w:numPr>
        <w:spacing w:line="240" w:lineRule="auto"/>
        <w:contextualSpacing w:val="0"/>
        <w:rPr>
          <w:rFonts w:cstheme="minorHAnsi"/>
          <w:szCs w:val="20"/>
        </w:rPr>
      </w:pPr>
      <w:r>
        <w:rPr>
          <w:rFonts w:cstheme="minorHAnsi"/>
          <w:szCs w:val="20"/>
        </w:rPr>
        <w:t>religious beliefs</w:t>
      </w:r>
    </w:p>
    <w:p w14:paraId="4CD33960" w14:textId="77777777" w:rsidR="00181C69" w:rsidRPr="00216411" w:rsidRDefault="00181C69" w:rsidP="00181C69">
      <w:pPr>
        <w:pStyle w:val="ListParagraph"/>
        <w:numPr>
          <w:ilvl w:val="0"/>
          <w:numId w:val="28"/>
        </w:numPr>
        <w:spacing w:line="240" w:lineRule="auto"/>
        <w:contextualSpacing w:val="0"/>
        <w:rPr>
          <w:rFonts w:cstheme="minorHAnsi"/>
          <w:szCs w:val="20"/>
        </w:rPr>
      </w:pPr>
      <w:r w:rsidRPr="00216411">
        <w:rPr>
          <w:rFonts w:cstheme="minorHAnsi"/>
          <w:szCs w:val="20"/>
        </w:rPr>
        <w:t>me</w:t>
      </w:r>
      <w:r>
        <w:rPr>
          <w:rFonts w:cstheme="minorHAnsi"/>
          <w:szCs w:val="20"/>
        </w:rPr>
        <w:t>ntal or intellectual disability</w:t>
      </w:r>
    </w:p>
    <w:p w14:paraId="5E4CF60F" w14:textId="77777777" w:rsidR="00181C69" w:rsidRPr="00216411" w:rsidRDefault="00181C69" w:rsidP="00181C69">
      <w:pPr>
        <w:pStyle w:val="ListParagraph"/>
        <w:numPr>
          <w:ilvl w:val="0"/>
          <w:numId w:val="28"/>
        </w:numPr>
        <w:spacing w:line="240" w:lineRule="auto"/>
        <w:contextualSpacing w:val="0"/>
        <w:rPr>
          <w:rFonts w:cstheme="minorHAnsi"/>
          <w:szCs w:val="20"/>
        </w:rPr>
      </w:pPr>
      <w:r>
        <w:rPr>
          <w:rFonts w:cstheme="minorHAnsi"/>
          <w:szCs w:val="20"/>
        </w:rPr>
        <w:t>psychiatric diagnosis</w:t>
      </w:r>
    </w:p>
    <w:p w14:paraId="498883A7" w14:textId="77777777" w:rsidR="00181C69" w:rsidRPr="00216411" w:rsidRDefault="00181C69" w:rsidP="00181C69">
      <w:pPr>
        <w:pStyle w:val="ListParagraph"/>
        <w:numPr>
          <w:ilvl w:val="0"/>
          <w:numId w:val="28"/>
        </w:numPr>
        <w:spacing w:line="240" w:lineRule="auto"/>
        <w:contextualSpacing w:val="0"/>
        <w:rPr>
          <w:rFonts w:cstheme="minorHAnsi"/>
          <w:szCs w:val="20"/>
        </w:rPr>
      </w:pPr>
      <w:r>
        <w:rPr>
          <w:rFonts w:cstheme="minorHAnsi"/>
          <w:szCs w:val="20"/>
        </w:rPr>
        <w:t>nationality</w:t>
      </w:r>
    </w:p>
    <w:p w14:paraId="152F6E38" w14:textId="77777777" w:rsidR="00181C69" w:rsidRPr="00216411" w:rsidRDefault="00181C69" w:rsidP="00181C69">
      <w:pPr>
        <w:pStyle w:val="ListParagraph"/>
        <w:numPr>
          <w:ilvl w:val="0"/>
          <w:numId w:val="28"/>
        </w:numPr>
        <w:spacing w:line="240" w:lineRule="auto"/>
        <w:contextualSpacing w:val="0"/>
        <w:rPr>
          <w:rFonts w:cstheme="minorHAnsi"/>
          <w:szCs w:val="20"/>
        </w:rPr>
      </w:pPr>
      <w:r w:rsidRPr="00216411">
        <w:rPr>
          <w:rFonts w:cstheme="minorHAnsi"/>
          <w:szCs w:val="20"/>
        </w:rPr>
        <w:t>physical disability (inclu</w:t>
      </w:r>
      <w:r>
        <w:rPr>
          <w:rFonts w:cstheme="minorHAnsi"/>
          <w:szCs w:val="20"/>
        </w:rPr>
        <w:t>ding disfigurement and illness)</w:t>
      </w:r>
    </w:p>
    <w:p w14:paraId="57A417EF" w14:textId="77777777" w:rsidR="00181C69" w:rsidRPr="00216411" w:rsidRDefault="00181C69" w:rsidP="00181C69">
      <w:pPr>
        <w:pStyle w:val="ListParagraph"/>
        <w:numPr>
          <w:ilvl w:val="0"/>
          <w:numId w:val="28"/>
        </w:numPr>
        <w:spacing w:line="240" w:lineRule="auto"/>
        <w:contextualSpacing w:val="0"/>
        <w:rPr>
          <w:rFonts w:cstheme="minorHAnsi"/>
          <w:szCs w:val="20"/>
        </w:rPr>
      </w:pPr>
      <w:r>
        <w:rPr>
          <w:rFonts w:cstheme="minorHAnsi"/>
          <w:szCs w:val="20"/>
        </w:rPr>
        <w:t>sexual preference</w:t>
      </w:r>
    </w:p>
    <w:p w14:paraId="4D371180" w14:textId="77777777" w:rsidR="00181C69" w:rsidRPr="00216411" w:rsidRDefault="00181C69" w:rsidP="00181C69">
      <w:pPr>
        <w:pStyle w:val="ListParagraph"/>
        <w:numPr>
          <w:ilvl w:val="0"/>
          <w:numId w:val="28"/>
        </w:numPr>
        <w:spacing w:line="240" w:lineRule="auto"/>
        <w:contextualSpacing w:val="0"/>
        <w:rPr>
          <w:rFonts w:cstheme="minorHAnsi"/>
          <w:szCs w:val="20"/>
        </w:rPr>
      </w:pPr>
      <w:r>
        <w:rPr>
          <w:rFonts w:cstheme="minorHAnsi"/>
          <w:szCs w:val="20"/>
        </w:rPr>
        <w:t>trade union activity</w:t>
      </w:r>
    </w:p>
    <w:p w14:paraId="54A747FF" w14:textId="52C3963B" w:rsidR="00181C69" w:rsidRPr="00216411" w:rsidRDefault="00181C69" w:rsidP="00181C69">
      <w:pPr>
        <w:pStyle w:val="ListParagraph"/>
        <w:numPr>
          <w:ilvl w:val="0"/>
          <w:numId w:val="28"/>
        </w:numPr>
        <w:spacing w:line="240" w:lineRule="auto"/>
        <w:contextualSpacing w:val="0"/>
        <w:rPr>
          <w:rFonts w:cstheme="minorHAnsi"/>
          <w:szCs w:val="20"/>
        </w:rPr>
      </w:pPr>
      <w:r>
        <w:rPr>
          <w:rFonts w:cstheme="minorHAnsi"/>
          <w:szCs w:val="20"/>
        </w:rPr>
        <w:t>gender</w:t>
      </w:r>
      <w:r w:rsidR="008E6998">
        <w:rPr>
          <w:rFonts w:cstheme="minorHAnsi"/>
          <w:szCs w:val="20"/>
        </w:rPr>
        <w:t xml:space="preserve"> identity</w:t>
      </w:r>
    </w:p>
    <w:p w14:paraId="3081DC14" w14:textId="77777777" w:rsidR="00181C69" w:rsidRPr="00216411" w:rsidRDefault="00181C69" w:rsidP="00181C69">
      <w:pPr>
        <w:pStyle w:val="ListParagraph"/>
        <w:numPr>
          <w:ilvl w:val="0"/>
          <w:numId w:val="28"/>
        </w:numPr>
        <w:spacing w:line="240" w:lineRule="auto"/>
        <w:contextualSpacing w:val="0"/>
        <w:rPr>
          <w:rFonts w:cstheme="minorHAnsi"/>
          <w:szCs w:val="20"/>
        </w:rPr>
      </w:pPr>
      <w:r w:rsidRPr="00216411">
        <w:rPr>
          <w:rFonts w:cstheme="minorHAnsi"/>
          <w:szCs w:val="20"/>
        </w:rPr>
        <w:t>carer responsibilities.</w:t>
      </w:r>
    </w:p>
    <w:p w14:paraId="66A37A84" w14:textId="77777777" w:rsidR="008E6998" w:rsidRDefault="008E6998" w:rsidP="00181C69"/>
    <w:p w14:paraId="00E4A7F6" w14:textId="77777777" w:rsidR="00181C69" w:rsidRDefault="00181C69" w:rsidP="00181C69">
      <w:r>
        <w:t>NMI also recognises that cultural, communication, language, social, sexuality, intellectual, physical or other issues/diversity should not be barriers to:</w:t>
      </w:r>
    </w:p>
    <w:p w14:paraId="5F0C40C9" w14:textId="77777777" w:rsidR="00181C69" w:rsidRPr="00064057" w:rsidRDefault="00181C69" w:rsidP="00181C69">
      <w:pPr>
        <w:pStyle w:val="ListParagraph"/>
        <w:numPr>
          <w:ilvl w:val="0"/>
          <w:numId w:val="29"/>
        </w:numPr>
        <w:spacing w:line="240" w:lineRule="auto"/>
        <w:contextualSpacing w:val="0"/>
        <w:rPr>
          <w:rFonts w:cstheme="minorHAnsi"/>
          <w:szCs w:val="20"/>
        </w:rPr>
      </w:pPr>
      <w:r w:rsidRPr="00064057">
        <w:rPr>
          <w:rFonts w:cstheme="minorHAnsi"/>
          <w:szCs w:val="20"/>
        </w:rPr>
        <w:t>particip</w:t>
      </w:r>
      <w:r>
        <w:rPr>
          <w:rFonts w:cstheme="minorHAnsi"/>
          <w:szCs w:val="20"/>
        </w:rPr>
        <w:t>ation in the assessment process</w:t>
      </w:r>
    </w:p>
    <w:p w14:paraId="741E569A" w14:textId="77777777" w:rsidR="00181C69" w:rsidRPr="00064057" w:rsidRDefault="00181C69" w:rsidP="00181C69">
      <w:pPr>
        <w:pStyle w:val="ListParagraph"/>
        <w:numPr>
          <w:ilvl w:val="0"/>
          <w:numId w:val="29"/>
        </w:numPr>
        <w:spacing w:line="240" w:lineRule="auto"/>
        <w:contextualSpacing w:val="0"/>
        <w:rPr>
          <w:rFonts w:cstheme="minorHAnsi"/>
          <w:szCs w:val="20"/>
        </w:rPr>
      </w:pPr>
      <w:r w:rsidRPr="00064057">
        <w:rPr>
          <w:rFonts w:cstheme="minorHAnsi"/>
          <w:szCs w:val="20"/>
        </w:rPr>
        <w:t>being offered</w:t>
      </w:r>
      <w:r>
        <w:rPr>
          <w:rFonts w:cstheme="minorHAnsi"/>
          <w:szCs w:val="20"/>
        </w:rPr>
        <w:t>,</w:t>
      </w:r>
      <w:r w:rsidRPr="00064057">
        <w:rPr>
          <w:rFonts w:cstheme="minorHAnsi"/>
          <w:szCs w:val="20"/>
        </w:rPr>
        <w:t xml:space="preserve"> or receiving</w:t>
      </w:r>
      <w:r>
        <w:rPr>
          <w:rFonts w:cstheme="minorHAnsi"/>
          <w:szCs w:val="20"/>
        </w:rPr>
        <w:t>,</w:t>
      </w:r>
      <w:r w:rsidRPr="00064057">
        <w:rPr>
          <w:rFonts w:cstheme="minorHAnsi"/>
          <w:szCs w:val="20"/>
        </w:rPr>
        <w:t xml:space="preserve"> high quality, appropria</w:t>
      </w:r>
      <w:r>
        <w:rPr>
          <w:rFonts w:cstheme="minorHAnsi"/>
          <w:szCs w:val="20"/>
        </w:rPr>
        <w:t>te services</w:t>
      </w:r>
    </w:p>
    <w:p w14:paraId="4AED59B7" w14:textId="77777777" w:rsidR="00181C69" w:rsidRPr="00064057" w:rsidRDefault="00181C69" w:rsidP="00181C69">
      <w:pPr>
        <w:pStyle w:val="ListParagraph"/>
        <w:numPr>
          <w:ilvl w:val="0"/>
          <w:numId w:val="29"/>
        </w:numPr>
        <w:spacing w:line="240" w:lineRule="auto"/>
        <w:contextualSpacing w:val="0"/>
        <w:rPr>
          <w:rFonts w:cstheme="minorHAnsi"/>
          <w:szCs w:val="20"/>
        </w:rPr>
      </w:pPr>
      <w:r w:rsidRPr="00064057">
        <w:rPr>
          <w:rFonts w:cstheme="minorHAnsi"/>
          <w:szCs w:val="20"/>
        </w:rPr>
        <w:t>bei</w:t>
      </w:r>
      <w:r>
        <w:rPr>
          <w:rFonts w:cstheme="minorHAnsi"/>
          <w:szCs w:val="20"/>
        </w:rPr>
        <w:t>ng treated fairly and equitably</w:t>
      </w:r>
    </w:p>
    <w:p w14:paraId="0E97A06B" w14:textId="77777777" w:rsidR="00181C69" w:rsidRPr="00064057" w:rsidRDefault="00181C69" w:rsidP="00181C69">
      <w:pPr>
        <w:pStyle w:val="ListParagraph"/>
        <w:numPr>
          <w:ilvl w:val="0"/>
          <w:numId w:val="29"/>
        </w:numPr>
        <w:spacing w:line="240" w:lineRule="auto"/>
        <w:contextualSpacing w:val="0"/>
        <w:rPr>
          <w:rFonts w:cstheme="minorHAnsi"/>
          <w:szCs w:val="20"/>
        </w:rPr>
      </w:pPr>
      <w:r w:rsidRPr="00064057">
        <w:rPr>
          <w:rFonts w:cstheme="minorHAnsi"/>
          <w:szCs w:val="20"/>
        </w:rPr>
        <w:t>consistent applica</w:t>
      </w:r>
      <w:r>
        <w:rPr>
          <w:rFonts w:cstheme="minorHAnsi"/>
          <w:szCs w:val="20"/>
        </w:rPr>
        <w:t>tion of policies and procedures</w:t>
      </w:r>
    </w:p>
    <w:p w14:paraId="69F1E1AA" w14:textId="77777777" w:rsidR="00181C69" w:rsidRPr="00064057" w:rsidRDefault="00181C69" w:rsidP="00181C69">
      <w:pPr>
        <w:pStyle w:val="ListParagraph"/>
        <w:numPr>
          <w:ilvl w:val="0"/>
          <w:numId w:val="29"/>
        </w:numPr>
        <w:spacing w:line="240" w:lineRule="auto"/>
        <w:contextualSpacing w:val="0"/>
        <w:rPr>
          <w:rFonts w:cstheme="minorHAnsi"/>
          <w:szCs w:val="20"/>
        </w:rPr>
      </w:pPr>
      <w:r w:rsidRPr="00064057">
        <w:rPr>
          <w:rFonts w:cstheme="minorHAnsi"/>
          <w:szCs w:val="20"/>
        </w:rPr>
        <w:t>provision of goods, servic</w:t>
      </w:r>
      <w:r>
        <w:rPr>
          <w:rFonts w:cstheme="minorHAnsi"/>
          <w:szCs w:val="20"/>
        </w:rPr>
        <w:t>es, facilities and information</w:t>
      </w:r>
    </w:p>
    <w:p w14:paraId="7F6B2AD1" w14:textId="77777777" w:rsidR="00181C69" w:rsidRPr="00064057" w:rsidRDefault="00181C69" w:rsidP="00181C69">
      <w:pPr>
        <w:pStyle w:val="ListParagraph"/>
        <w:numPr>
          <w:ilvl w:val="0"/>
          <w:numId w:val="29"/>
        </w:numPr>
        <w:spacing w:line="240" w:lineRule="auto"/>
        <w:contextualSpacing w:val="0"/>
        <w:rPr>
          <w:rFonts w:cstheme="minorHAnsi"/>
          <w:szCs w:val="20"/>
        </w:rPr>
      </w:pPr>
      <w:r>
        <w:rPr>
          <w:rFonts w:cstheme="minorHAnsi"/>
          <w:szCs w:val="20"/>
        </w:rPr>
        <w:t>employment in the organisation</w:t>
      </w:r>
    </w:p>
    <w:p w14:paraId="4D56A1FD" w14:textId="77777777" w:rsidR="00181C69" w:rsidRPr="00064057" w:rsidRDefault="00181C69" w:rsidP="00181C69">
      <w:pPr>
        <w:pStyle w:val="ListParagraph"/>
        <w:numPr>
          <w:ilvl w:val="0"/>
          <w:numId w:val="29"/>
        </w:numPr>
        <w:spacing w:line="240" w:lineRule="auto"/>
        <w:contextualSpacing w:val="0"/>
        <w:rPr>
          <w:rFonts w:cstheme="minorHAnsi"/>
          <w:szCs w:val="20"/>
        </w:rPr>
      </w:pPr>
      <w:r w:rsidRPr="00064057">
        <w:rPr>
          <w:rFonts w:cstheme="minorHAnsi"/>
          <w:szCs w:val="20"/>
        </w:rPr>
        <w:t>trai</w:t>
      </w:r>
      <w:r>
        <w:rPr>
          <w:rFonts w:cstheme="minorHAnsi"/>
          <w:szCs w:val="20"/>
        </w:rPr>
        <w:t>ning and professional development</w:t>
      </w:r>
    </w:p>
    <w:p w14:paraId="0F914FBD" w14:textId="77777777" w:rsidR="00181C69" w:rsidRPr="00064057" w:rsidRDefault="00181C69" w:rsidP="00181C69">
      <w:pPr>
        <w:pStyle w:val="ListParagraph"/>
        <w:numPr>
          <w:ilvl w:val="0"/>
          <w:numId w:val="29"/>
        </w:numPr>
        <w:spacing w:line="240" w:lineRule="auto"/>
        <w:contextualSpacing w:val="0"/>
        <w:rPr>
          <w:rFonts w:cstheme="minorHAnsi"/>
          <w:szCs w:val="20"/>
        </w:rPr>
      </w:pPr>
      <w:r>
        <w:rPr>
          <w:rFonts w:cstheme="minorHAnsi"/>
          <w:szCs w:val="20"/>
        </w:rPr>
        <w:t>being valued and respected</w:t>
      </w:r>
    </w:p>
    <w:p w14:paraId="54ACBD8E" w14:textId="77777777" w:rsidR="00181C69" w:rsidRPr="00064057" w:rsidRDefault="00181C69" w:rsidP="00181C69">
      <w:pPr>
        <w:pStyle w:val="ListParagraph"/>
        <w:numPr>
          <w:ilvl w:val="0"/>
          <w:numId w:val="29"/>
        </w:numPr>
        <w:spacing w:line="240" w:lineRule="auto"/>
        <w:contextualSpacing w:val="0"/>
        <w:rPr>
          <w:rFonts w:cstheme="minorHAnsi"/>
          <w:szCs w:val="20"/>
        </w:rPr>
      </w:pPr>
      <w:r w:rsidRPr="00064057">
        <w:rPr>
          <w:rFonts w:cstheme="minorHAnsi"/>
          <w:szCs w:val="20"/>
        </w:rPr>
        <w:t>participation on any commi</w:t>
      </w:r>
      <w:r>
        <w:rPr>
          <w:rFonts w:cstheme="minorHAnsi"/>
          <w:szCs w:val="20"/>
        </w:rPr>
        <w:t>ttees and in decision making</w:t>
      </w:r>
    </w:p>
    <w:p w14:paraId="01F0DDC3" w14:textId="77777777" w:rsidR="00181C69" w:rsidRPr="00064057" w:rsidRDefault="00181C69" w:rsidP="00181C69">
      <w:pPr>
        <w:pStyle w:val="ListParagraph"/>
        <w:numPr>
          <w:ilvl w:val="0"/>
          <w:numId w:val="29"/>
        </w:numPr>
        <w:spacing w:line="240" w:lineRule="auto"/>
        <w:contextualSpacing w:val="0"/>
        <w:rPr>
          <w:rFonts w:cstheme="minorHAnsi"/>
          <w:szCs w:val="20"/>
        </w:rPr>
      </w:pPr>
      <w:r w:rsidRPr="00064057">
        <w:rPr>
          <w:rFonts w:cstheme="minorHAnsi"/>
          <w:szCs w:val="20"/>
        </w:rPr>
        <w:t>participation in any consultations and reviews.</w:t>
      </w:r>
    </w:p>
    <w:p w14:paraId="107827E8" w14:textId="77777777" w:rsidR="00181C69" w:rsidRDefault="00181C69" w:rsidP="00181C69">
      <w:r>
        <w:t>NMI is committed to identifying such barriers and finding solutions to overcome them wherever reasonable and viable.</w:t>
      </w:r>
    </w:p>
    <w:p w14:paraId="65061276" w14:textId="2494DC83" w:rsidR="006A5A65" w:rsidRPr="00105E8A" w:rsidRDefault="0066378D" w:rsidP="0067170A">
      <w:pPr>
        <w:pStyle w:val="Heading1"/>
        <w:numPr>
          <w:ilvl w:val="0"/>
          <w:numId w:val="33"/>
        </w:numPr>
        <w:spacing w:before="0" w:after="120"/>
        <w:ind w:left="426" w:hanging="426"/>
      </w:pPr>
      <w:bookmarkStart w:id="84" w:name="_Toc82527102"/>
      <w:bookmarkStart w:id="85" w:name="_Toc82527139"/>
      <w:bookmarkStart w:id="86" w:name="_Toc82527411"/>
      <w:bookmarkStart w:id="87" w:name="_Toc82527460"/>
      <w:bookmarkStart w:id="88" w:name="_Toc82527103"/>
      <w:bookmarkStart w:id="89" w:name="_Toc82527140"/>
      <w:bookmarkStart w:id="90" w:name="_Toc82527412"/>
      <w:bookmarkStart w:id="91" w:name="_Toc82527461"/>
      <w:bookmarkStart w:id="92" w:name="_7._Language_and"/>
      <w:bookmarkStart w:id="93" w:name="_Ref360723006"/>
      <w:bookmarkStart w:id="94" w:name="_Toc389030598"/>
      <w:bookmarkStart w:id="95" w:name="_Toc513472256"/>
      <w:bookmarkStart w:id="96" w:name="_Toc125378232"/>
      <w:bookmarkEnd w:id="84"/>
      <w:bookmarkEnd w:id="85"/>
      <w:bookmarkEnd w:id="86"/>
      <w:bookmarkEnd w:id="87"/>
      <w:bookmarkEnd w:id="88"/>
      <w:bookmarkEnd w:id="89"/>
      <w:bookmarkEnd w:id="90"/>
      <w:bookmarkEnd w:id="91"/>
      <w:bookmarkEnd w:id="92"/>
      <w:r w:rsidRPr="000754E0">
        <w:t>Language</w:t>
      </w:r>
      <w:r w:rsidR="00B50684">
        <w:t>,</w:t>
      </w:r>
      <w:r w:rsidRPr="0066378D">
        <w:t xml:space="preserve"> </w:t>
      </w:r>
      <w:r w:rsidR="00D348C4">
        <w:t>l</w:t>
      </w:r>
      <w:r w:rsidRPr="0066378D">
        <w:t xml:space="preserve">iteracy </w:t>
      </w:r>
      <w:r w:rsidR="00B50684">
        <w:t xml:space="preserve">and numeracy (LLN) </w:t>
      </w:r>
      <w:r w:rsidR="00D348C4">
        <w:t>s</w:t>
      </w:r>
      <w:r w:rsidRPr="0066378D">
        <w:t>upport</w:t>
      </w:r>
      <w:bookmarkEnd w:id="93"/>
      <w:bookmarkEnd w:id="94"/>
      <w:bookmarkEnd w:id="95"/>
      <w:bookmarkEnd w:id="96"/>
    </w:p>
    <w:p w14:paraId="34FF2271" w14:textId="7113F254" w:rsidR="00B50684" w:rsidRDefault="0066378D" w:rsidP="00486CC4">
      <w:r w:rsidRPr="0066378D">
        <w:t xml:space="preserve">If you require </w:t>
      </w:r>
      <w:r w:rsidR="004E6039">
        <w:t xml:space="preserve">support in relation to </w:t>
      </w:r>
      <w:r w:rsidRPr="0066378D">
        <w:t>language, literacy</w:t>
      </w:r>
      <w:r w:rsidR="000E5EBD">
        <w:t>,</w:t>
      </w:r>
      <w:r w:rsidRPr="0066378D">
        <w:t xml:space="preserve"> numeracy </w:t>
      </w:r>
      <w:r w:rsidR="00B50684">
        <w:t>(c</w:t>
      </w:r>
      <w:r w:rsidR="004E6039">
        <w:t xml:space="preserve">ommunicating in English, reading </w:t>
      </w:r>
      <w:r w:rsidR="001977D2">
        <w:t xml:space="preserve">English </w:t>
      </w:r>
      <w:r w:rsidR="004E6039">
        <w:t xml:space="preserve">or </w:t>
      </w:r>
      <w:r w:rsidR="001977D2">
        <w:t xml:space="preserve">doing </w:t>
      </w:r>
      <w:r w:rsidR="004E6039">
        <w:t>maths</w:t>
      </w:r>
      <w:r w:rsidR="007D0C5E">
        <w:t>),</w:t>
      </w:r>
      <w:r w:rsidR="00B50684">
        <w:t xml:space="preserve"> </w:t>
      </w:r>
      <w:r w:rsidR="004E6039">
        <w:t xml:space="preserve">to the level required for </w:t>
      </w:r>
      <w:r w:rsidR="00B50684">
        <w:t>a</w:t>
      </w:r>
      <w:r w:rsidR="004E6039">
        <w:t xml:space="preserve"> course/assessment</w:t>
      </w:r>
      <w:r w:rsidR="007D0C5E">
        <w:t>,</w:t>
      </w:r>
      <w:r w:rsidR="00B50684">
        <w:t xml:space="preserve"> you should first consult your employer. </w:t>
      </w:r>
      <w:r w:rsidR="00EF6342">
        <w:t xml:space="preserve">You should endeavour to acquire those skills before enrolling in a course or completing a recognition kit. NMI is </w:t>
      </w:r>
      <w:r w:rsidR="00B50684">
        <w:t>unable to provide any gap training in relation to these skills</w:t>
      </w:r>
      <w:r w:rsidR="002336AB">
        <w:t xml:space="preserve"> other than</w:t>
      </w:r>
      <w:r w:rsidR="00B50684">
        <w:t xml:space="preserve"> </w:t>
      </w:r>
      <w:r w:rsidR="00EF6342">
        <w:t xml:space="preserve">to </w:t>
      </w:r>
      <w:r w:rsidR="002336AB">
        <w:t>its</w:t>
      </w:r>
      <w:r w:rsidR="00EF6342">
        <w:t xml:space="preserve"> employee</w:t>
      </w:r>
      <w:r w:rsidR="002336AB">
        <w:t>s</w:t>
      </w:r>
      <w:r w:rsidR="00EF6342">
        <w:t>.</w:t>
      </w:r>
      <w:r w:rsidR="00B50684">
        <w:t xml:space="preserve"> </w:t>
      </w:r>
    </w:p>
    <w:p w14:paraId="3AD92045" w14:textId="2879C214" w:rsidR="00B50684" w:rsidRDefault="00B50684" w:rsidP="00B50684">
      <w:r>
        <w:t xml:space="preserve">For external applicants completing assessment, we provide a checklist at the start of each recognition kit to enable you to self-assess whether you are ready to undertake the assessment. Any third party providing a report for you should confirm that you have the </w:t>
      </w:r>
      <w:r w:rsidR="00EF6342">
        <w:t xml:space="preserve">necessary </w:t>
      </w:r>
      <w:r>
        <w:t xml:space="preserve">level of LLN skills to undertake the assessment and perform to the level expected in the workplace. </w:t>
      </w:r>
    </w:p>
    <w:p w14:paraId="7204FFAD" w14:textId="6CDAED2D" w:rsidR="00F33C9F" w:rsidRDefault="00F33C9F" w:rsidP="00F33C9F">
      <w:r>
        <w:t xml:space="preserve">If you are currently seeking work, you may find the assistance you require through the </w:t>
      </w:r>
      <w:hyperlink r:id="rId34" w:history="1">
        <w:r w:rsidRPr="00F33C9F">
          <w:rPr>
            <w:rStyle w:val="Hyperlink"/>
          </w:rPr>
          <w:t xml:space="preserve">Skills for Education and Employment </w:t>
        </w:r>
        <w:r w:rsidR="00167134">
          <w:rPr>
            <w:rStyle w:val="Hyperlink"/>
          </w:rPr>
          <w:t xml:space="preserve">(SEE) </w:t>
        </w:r>
        <w:r w:rsidRPr="00F33C9F">
          <w:rPr>
            <w:rStyle w:val="Hyperlink"/>
          </w:rPr>
          <w:t>Program</w:t>
        </w:r>
      </w:hyperlink>
      <w:r>
        <w:t>.</w:t>
      </w:r>
    </w:p>
    <w:p w14:paraId="5EE69911" w14:textId="4ABBB341" w:rsidR="00F33C9F" w:rsidRDefault="00F33C9F" w:rsidP="00B50684">
      <w:r>
        <w:t xml:space="preserve">For those currently in employment, LLN support can be found through the </w:t>
      </w:r>
      <w:hyperlink r:id="rId35" w:history="1">
        <w:r w:rsidRPr="00F33C9F">
          <w:rPr>
            <w:rStyle w:val="Hyperlink"/>
          </w:rPr>
          <w:t>Reading Writing Hotline</w:t>
        </w:r>
      </w:hyperlink>
      <w:r>
        <w:t>.</w:t>
      </w:r>
    </w:p>
    <w:p w14:paraId="418ECBB7" w14:textId="5249E1A5" w:rsidR="0066378D" w:rsidRPr="0066378D" w:rsidRDefault="0066378D" w:rsidP="0067170A">
      <w:pPr>
        <w:pStyle w:val="Heading1"/>
        <w:numPr>
          <w:ilvl w:val="0"/>
          <w:numId w:val="33"/>
        </w:numPr>
        <w:spacing w:before="0" w:after="120"/>
        <w:ind w:left="426" w:hanging="426"/>
      </w:pPr>
      <w:bookmarkStart w:id="97" w:name="_10.__"/>
      <w:bookmarkStart w:id="98" w:name="_Ref361067039"/>
      <w:bookmarkStart w:id="99" w:name="_Toc389030599"/>
      <w:bookmarkStart w:id="100" w:name="_Toc513472257"/>
      <w:bookmarkStart w:id="101" w:name="_Toc125378233"/>
      <w:bookmarkStart w:id="102" w:name="_Ref361067298"/>
      <w:bookmarkEnd w:id="97"/>
      <w:r w:rsidRPr="000754E0">
        <w:t>Personal</w:t>
      </w:r>
      <w:r w:rsidRPr="0066378D">
        <w:t xml:space="preserve"> </w:t>
      </w:r>
      <w:r w:rsidR="00D348C4">
        <w:t>i</w:t>
      </w:r>
      <w:r w:rsidRPr="0066378D">
        <w:t xml:space="preserve">nformation and </w:t>
      </w:r>
      <w:r w:rsidR="00D348C4">
        <w:t>c</w:t>
      </w:r>
      <w:r w:rsidRPr="0066378D">
        <w:t>onfidentiality</w:t>
      </w:r>
      <w:bookmarkEnd w:id="98"/>
      <w:bookmarkEnd w:id="99"/>
      <w:bookmarkEnd w:id="100"/>
      <w:bookmarkEnd w:id="101"/>
    </w:p>
    <w:p w14:paraId="1E2A12F5" w14:textId="25447388" w:rsidR="0066378D" w:rsidRPr="0066378D" w:rsidRDefault="0066378D" w:rsidP="00486CC4">
      <w:r w:rsidRPr="0066378D">
        <w:t>NMI will only collect personal information that is necessary for what we do. In line with our legal requirements, NMI will retain the following information:</w:t>
      </w:r>
    </w:p>
    <w:p w14:paraId="4F2614EC" w14:textId="2D1BEC45" w:rsidR="0066378D" w:rsidRPr="0066378D" w:rsidRDefault="0066378D" w:rsidP="00731E05">
      <w:pPr>
        <w:numPr>
          <w:ilvl w:val="0"/>
          <w:numId w:val="11"/>
        </w:numPr>
        <w:spacing w:after="0" w:line="240" w:lineRule="auto"/>
      </w:pPr>
      <w:r w:rsidRPr="0066378D">
        <w:t>assessment</w:t>
      </w:r>
      <w:r w:rsidR="000E5EBD">
        <w:t>s and assessment</w:t>
      </w:r>
      <w:r w:rsidRPr="0066378D">
        <w:t xml:space="preserve"> recording forms</w:t>
      </w:r>
    </w:p>
    <w:p w14:paraId="02FD8C5D" w14:textId="2343EDE2" w:rsidR="0066378D" w:rsidRPr="0066378D" w:rsidRDefault="0066378D" w:rsidP="00731E05">
      <w:pPr>
        <w:numPr>
          <w:ilvl w:val="0"/>
          <w:numId w:val="11"/>
        </w:numPr>
        <w:spacing w:after="0" w:line="240" w:lineRule="auto"/>
      </w:pPr>
      <w:r w:rsidRPr="0066378D">
        <w:t>enrolment forms</w:t>
      </w:r>
    </w:p>
    <w:p w14:paraId="53FE6B1B" w14:textId="0009B047" w:rsidR="0066378D" w:rsidRPr="0066378D" w:rsidRDefault="0066378D" w:rsidP="00731E05">
      <w:pPr>
        <w:numPr>
          <w:ilvl w:val="0"/>
          <w:numId w:val="11"/>
        </w:numPr>
        <w:spacing w:after="0" w:line="240" w:lineRule="auto"/>
      </w:pPr>
      <w:r w:rsidRPr="0066378D">
        <w:t>copies of any certificates issued</w:t>
      </w:r>
    </w:p>
    <w:p w14:paraId="625FC1CD" w14:textId="0EBC379D" w:rsidR="0066378D" w:rsidRPr="0066378D" w:rsidRDefault="0066378D" w:rsidP="00731E05">
      <w:pPr>
        <w:numPr>
          <w:ilvl w:val="0"/>
          <w:numId w:val="11"/>
        </w:numPr>
        <w:spacing w:after="0" w:line="240" w:lineRule="auto"/>
      </w:pPr>
      <w:r w:rsidRPr="0066378D">
        <w:t>sign</w:t>
      </w:r>
      <w:r w:rsidR="000E5EBD">
        <w:t>-</w:t>
      </w:r>
      <w:r w:rsidRPr="0066378D">
        <w:t>in sheets</w:t>
      </w:r>
    </w:p>
    <w:p w14:paraId="0E9AC1E6" w14:textId="66450D8E" w:rsidR="0066378D" w:rsidRPr="0066378D" w:rsidRDefault="0066378D" w:rsidP="00731E05">
      <w:pPr>
        <w:numPr>
          <w:ilvl w:val="0"/>
          <w:numId w:val="11"/>
        </w:numPr>
        <w:spacing w:after="0" w:line="240" w:lineRule="auto"/>
      </w:pPr>
      <w:r w:rsidRPr="0066378D">
        <w:t>feedback forms</w:t>
      </w:r>
    </w:p>
    <w:p w14:paraId="620D41A9" w14:textId="77777777" w:rsidR="0066378D" w:rsidRPr="0066378D" w:rsidRDefault="0066378D" w:rsidP="00731E05">
      <w:pPr>
        <w:numPr>
          <w:ilvl w:val="0"/>
          <w:numId w:val="11"/>
        </w:numPr>
        <w:spacing w:line="240" w:lineRule="auto"/>
      </w:pPr>
      <w:r w:rsidRPr="0066378D">
        <w:t>photo ID.</w:t>
      </w:r>
    </w:p>
    <w:p w14:paraId="6906DA72" w14:textId="74D8B19C" w:rsidR="005A0250" w:rsidRDefault="0066378D" w:rsidP="00486CC4">
      <w:r w:rsidRPr="0066378D">
        <w:t>NMI will make every attempt to ensure that personal information it collects is accurate, current and complete.</w:t>
      </w:r>
      <w:r w:rsidR="005602A8">
        <w:t xml:space="preserve"> </w:t>
      </w:r>
      <w:r w:rsidR="007D0C5E">
        <w:t>A</w:t>
      </w:r>
      <w:r w:rsidRPr="0066378D">
        <w:t xml:space="preserve"> record containing </w:t>
      </w:r>
      <w:r w:rsidR="007D0C5E">
        <w:t xml:space="preserve">your </w:t>
      </w:r>
      <w:r w:rsidRPr="0066378D">
        <w:t xml:space="preserve">personal information will be made available to </w:t>
      </w:r>
      <w:r w:rsidR="007D0C5E">
        <w:t>you</w:t>
      </w:r>
      <w:r w:rsidR="005602A8">
        <w:t>,</w:t>
      </w:r>
      <w:r w:rsidRPr="0066378D">
        <w:t xml:space="preserve"> or </w:t>
      </w:r>
      <w:r w:rsidR="007D0C5E">
        <w:t>your</w:t>
      </w:r>
      <w:r w:rsidR="007D0C5E" w:rsidRPr="0066378D">
        <w:t xml:space="preserve"> </w:t>
      </w:r>
      <w:r w:rsidRPr="0066378D">
        <w:t>advocate</w:t>
      </w:r>
      <w:r w:rsidR="007D0C5E">
        <w:t>, on request</w:t>
      </w:r>
      <w:r w:rsidRPr="0066378D">
        <w:t xml:space="preserve">. </w:t>
      </w:r>
      <w:r w:rsidR="007D0C5E">
        <w:t>You can</w:t>
      </w:r>
      <w:r w:rsidRPr="0066378D">
        <w:t xml:space="preserve"> </w:t>
      </w:r>
      <w:r w:rsidR="005602A8">
        <w:t xml:space="preserve">ask </w:t>
      </w:r>
      <w:r w:rsidR="007D0C5E">
        <w:t xml:space="preserve">us to correct </w:t>
      </w:r>
      <w:r w:rsidRPr="0066378D">
        <w:t xml:space="preserve">any </w:t>
      </w:r>
      <w:r w:rsidR="007D0C5E">
        <w:t xml:space="preserve">errors </w:t>
      </w:r>
      <w:r w:rsidR="005602A8">
        <w:t>in your</w:t>
      </w:r>
      <w:r w:rsidR="007D0C5E">
        <w:t xml:space="preserve"> personal information that we hold</w:t>
      </w:r>
      <w:r w:rsidRPr="0066378D">
        <w:t xml:space="preserve">. If </w:t>
      </w:r>
      <w:r w:rsidR="007D0C5E">
        <w:t>we</w:t>
      </w:r>
      <w:r w:rsidR="007D0C5E" w:rsidRPr="0066378D">
        <w:t xml:space="preserve"> </w:t>
      </w:r>
      <w:r w:rsidRPr="0066378D">
        <w:t xml:space="preserve">do not accept that </w:t>
      </w:r>
      <w:r w:rsidR="00262BE5">
        <w:t>your request</w:t>
      </w:r>
      <w:r w:rsidRPr="0066378D">
        <w:t xml:space="preserve"> is valid, the details of </w:t>
      </w:r>
      <w:r w:rsidR="00262BE5">
        <w:t>your</w:t>
      </w:r>
      <w:r w:rsidR="00262BE5" w:rsidRPr="0066378D">
        <w:t xml:space="preserve"> </w:t>
      </w:r>
      <w:r w:rsidRPr="0066378D">
        <w:t>request will be noted on the file.</w:t>
      </w:r>
    </w:p>
    <w:p w14:paraId="46F74285" w14:textId="26249429" w:rsidR="0066378D" w:rsidRPr="0066378D" w:rsidRDefault="00262BE5" w:rsidP="00486CC4">
      <w:r>
        <w:t>Your p</w:t>
      </w:r>
      <w:r w:rsidR="0066378D" w:rsidRPr="0066378D">
        <w:t xml:space="preserve">ersonal information will be kept </w:t>
      </w:r>
      <w:r>
        <w:t xml:space="preserve">securely </w:t>
      </w:r>
      <w:r w:rsidR="0066378D" w:rsidRPr="0066378D">
        <w:t>and will only be shared outside of NMI if:</w:t>
      </w:r>
    </w:p>
    <w:p w14:paraId="16BFD2DE" w14:textId="0225EDFC" w:rsidR="0066378D" w:rsidRPr="003E0283" w:rsidRDefault="0066378D" w:rsidP="00731E05">
      <w:pPr>
        <w:pStyle w:val="ListParagraph"/>
        <w:numPr>
          <w:ilvl w:val="0"/>
          <w:numId w:val="21"/>
        </w:numPr>
        <w:spacing w:line="240" w:lineRule="auto"/>
        <w:ind w:left="284" w:hanging="284"/>
        <w:rPr>
          <w:rFonts w:ascii="Arial" w:eastAsia="Times New Roman" w:hAnsi="Arial" w:cs="Times New Roman"/>
          <w:szCs w:val="20"/>
          <w:lang w:eastAsia="en-AU"/>
        </w:rPr>
      </w:pPr>
      <w:r w:rsidRPr="003E0283">
        <w:rPr>
          <w:rFonts w:ascii="Arial" w:eastAsia="Times New Roman" w:hAnsi="Arial" w:cs="Times New Roman"/>
          <w:szCs w:val="20"/>
          <w:lang w:eastAsia="en-AU"/>
        </w:rPr>
        <w:t>NMI has a contract with a third party provider to deliver training and/or assessment services</w:t>
      </w:r>
      <w:r w:rsidR="00262BE5">
        <w:rPr>
          <w:rFonts w:ascii="Arial" w:eastAsia="Times New Roman" w:hAnsi="Arial" w:cs="Times New Roman"/>
          <w:szCs w:val="20"/>
          <w:lang w:eastAsia="en-AU"/>
        </w:rPr>
        <w:t xml:space="preserve"> to you</w:t>
      </w:r>
      <w:r w:rsidRPr="003E0283">
        <w:rPr>
          <w:rFonts w:ascii="Arial" w:eastAsia="Times New Roman" w:hAnsi="Arial" w:cs="Times New Roman"/>
          <w:szCs w:val="20"/>
          <w:lang w:eastAsia="en-AU"/>
        </w:rPr>
        <w:t xml:space="preserve"> </w:t>
      </w:r>
      <w:r w:rsidR="00262BE5">
        <w:rPr>
          <w:rFonts w:ascii="Arial" w:eastAsia="Times New Roman" w:hAnsi="Arial" w:cs="Times New Roman"/>
          <w:szCs w:val="20"/>
          <w:lang w:eastAsia="en-AU"/>
        </w:rPr>
        <w:t>on our behalf</w:t>
      </w:r>
    </w:p>
    <w:p w14:paraId="58094D5D" w14:textId="04279785" w:rsidR="0066378D" w:rsidRPr="003E0283" w:rsidRDefault="00262BE5" w:rsidP="00731E05">
      <w:pPr>
        <w:pStyle w:val="ListParagraph"/>
        <w:numPr>
          <w:ilvl w:val="0"/>
          <w:numId w:val="21"/>
        </w:numPr>
        <w:spacing w:line="240" w:lineRule="auto"/>
        <w:ind w:left="284" w:hanging="284"/>
        <w:rPr>
          <w:rFonts w:ascii="Arial" w:eastAsia="Times New Roman" w:hAnsi="Arial" w:cs="Times New Roman"/>
          <w:szCs w:val="20"/>
          <w:lang w:eastAsia="en-AU"/>
        </w:rPr>
      </w:pPr>
      <w:r>
        <w:rPr>
          <w:rFonts w:ascii="Arial" w:eastAsia="Times New Roman" w:hAnsi="Arial" w:cs="Times New Roman"/>
          <w:szCs w:val="20"/>
          <w:lang w:eastAsia="en-AU"/>
        </w:rPr>
        <w:t xml:space="preserve">you give us </w:t>
      </w:r>
      <w:r w:rsidR="0066378D" w:rsidRPr="003E0283">
        <w:rPr>
          <w:rFonts w:ascii="Arial" w:eastAsia="Times New Roman" w:hAnsi="Arial" w:cs="Times New Roman"/>
          <w:szCs w:val="20"/>
          <w:lang w:eastAsia="en-AU"/>
        </w:rPr>
        <w:t xml:space="preserve">specific permission </w:t>
      </w:r>
    </w:p>
    <w:p w14:paraId="77E9C3E5" w14:textId="7DEC7AEB" w:rsidR="0066378D" w:rsidRPr="003E0283" w:rsidRDefault="0066378D" w:rsidP="00731E05">
      <w:pPr>
        <w:pStyle w:val="ListParagraph"/>
        <w:numPr>
          <w:ilvl w:val="0"/>
          <w:numId w:val="21"/>
        </w:numPr>
        <w:spacing w:line="240" w:lineRule="auto"/>
        <w:ind w:left="284" w:hanging="284"/>
        <w:rPr>
          <w:rFonts w:ascii="Arial" w:eastAsia="Times New Roman" w:hAnsi="Arial" w:cs="Times New Roman"/>
          <w:szCs w:val="20"/>
          <w:lang w:eastAsia="en-AU"/>
        </w:rPr>
      </w:pPr>
      <w:r w:rsidRPr="003E0283">
        <w:rPr>
          <w:rFonts w:ascii="Arial" w:eastAsia="Times New Roman" w:hAnsi="Arial" w:cs="Times New Roman"/>
          <w:szCs w:val="20"/>
          <w:lang w:eastAsia="en-AU"/>
        </w:rPr>
        <w:t>there is reason to believe that the use or disclosure is necessary to prevent or lessen a serious and imminent threat to an individual’s life or health</w:t>
      </w:r>
    </w:p>
    <w:p w14:paraId="5E0D2399" w14:textId="77777777" w:rsidR="0009255A" w:rsidRDefault="0066378D" w:rsidP="00731E05">
      <w:pPr>
        <w:pStyle w:val="ListParagraph"/>
        <w:numPr>
          <w:ilvl w:val="0"/>
          <w:numId w:val="21"/>
        </w:numPr>
        <w:spacing w:line="240" w:lineRule="auto"/>
        <w:ind w:left="284" w:hanging="284"/>
        <w:rPr>
          <w:rFonts w:ascii="Arial" w:eastAsia="Times New Roman" w:hAnsi="Arial" w:cs="Times New Roman"/>
          <w:szCs w:val="20"/>
          <w:lang w:eastAsia="en-AU"/>
        </w:rPr>
      </w:pPr>
      <w:r w:rsidRPr="003E0283">
        <w:rPr>
          <w:rFonts w:ascii="Arial" w:eastAsia="Times New Roman" w:hAnsi="Arial" w:cs="Times New Roman"/>
          <w:szCs w:val="20"/>
          <w:lang w:eastAsia="en-AU"/>
        </w:rPr>
        <w:t>we are required to do so by law.</w:t>
      </w:r>
    </w:p>
    <w:p w14:paraId="391B84B7" w14:textId="37095C10" w:rsidR="0009255A" w:rsidRPr="00CE6334" w:rsidRDefault="0009255A" w:rsidP="00CE6334">
      <w:pPr>
        <w:rPr>
          <w:rFonts w:ascii="Arial" w:eastAsia="Times New Roman" w:hAnsi="Arial" w:cs="Times New Roman"/>
          <w:szCs w:val="20"/>
          <w:lang w:eastAsia="en-AU"/>
        </w:rPr>
      </w:pPr>
      <w:r w:rsidRPr="00CE6334">
        <w:rPr>
          <w:rFonts w:ascii="Arial" w:eastAsia="Times New Roman" w:hAnsi="Arial" w:cs="Times New Roman"/>
          <w:szCs w:val="20"/>
          <w:lang w:eastAsia="en-AU"/>
        </w:rPr>
        <w:t xml:space="preserve">For more information on how we comply with the Privacy Act 1988, </w:t>
      </w:r>
      <w:r w:rsidRPr="0009255A">
        <w:rPr>
          <w:rFonts w:ascii="Arial" w:eastAsia="Times New Roman" w:hAnsi="Arial" w:cs="Times New Roman"/>
          <w:szCs w:val="20"/>
          <w:lang w:eastAsia="en-AU"/>
        </w:rPr>
        <w:t>visit the department</w:t>
      </w:r>
      <w:r>
        <w:rPr>
          <w:rFonts w:ascii="Arial" w:eastAsia="Times New Roman" w:hAnsi="Arial" w:cs="Times New Roman"/>
          <w:szCs w:val="20"/>
          <w:lang w:eastAsia="en-AU"/>
        </w:rPr>
        <w:t>’s</w:t>
      </w:r>
      <w:r w:rsidRPr="00CE6334">
        <w:rPr>
          <w:rFonts w:ascii="Arial" w:eastAsia="Times New Roman" w:hAnsi="Arial" w:cs="Times New Roman"/>
          <w:szCs w:val="20"/>
          <w:lang w:eastAsia="en-AU"/>
        </w:rPr>
        <w:t xml:space="preserve"> </w:t>
      </w:r>
      <w:hyperlink r:id="rId36" w:history="1">
        <w:r w:rsidRPr="006932F5">
          <w:rPr>
            <w:rStyle w:val="Hyperlink"/>
            <w:rFonts w:ascii="Arial" w:eastAsia="Times New Roman" w:hAnsi="Arial" w:cs="Times New Roman"/>
            <w:szCs w:val="20"/>
            <w:lang w:eastAsia="en-AU"/>
          </w:rPr>
          <w:t xml:space="preserve">Privacy </w:t>
        </w:r>
        <w:r w:rsidR="006932F5" w:rsidRPr="006932F5">
          <w:rPr>
            <w:rStyle w:val="Hyperlink"/>
            <w:rFonts w:ascii="Arial" w:eastAsia="Times New Roman" w:hAnsi="Arial" w:cs="Times New Roman"/>
            <w:szCs w:val="20"/>
            <w:lang w:eastAsia="en-AU"/>
          </w:rPr>
          <w:t>web</w:t>
        </w:r>
        <w:r w:rsidRPr="006932F5">
          <w:rPr>
            <w:rStyle w:val="Hyperlink"/>
            <w:rFonts w:ascii="Arial" w:eastAsia="Times New Roman" w:hAnsi="Arial" w:cs="Times New Roman"/>
            <w:szCs w:val="20"/>
            <w:lang w:eastAsia="en-AU"/>
          </w:rPr>
          <w:t>page</w:t>
        </w:r>
      </w:hyperlink>
      <w:r w:rsidR="006932F5">
        <w:rPr>
          <w:rFonts w:ascii="Arial" w:eastAsia="Times New Roman" w:hAnsi="Arial" w:cs="Times New Roman"/>
          <w:szCs w:val="20"/>
          <w:lang w:eastAsia="en-AU"/>
        </w:rPr>
        <w:t>.</w:t>
      </w:r>
    </w:p>
    <w:p w14:paraId="6FBF3C0A" w14:textId="60E68BE5" w:rsidR="0066378D" w:rsidRPr="0066378D" w:rsidRDefault="0066378D" w:rsidP="0067170A">
      <w:pPr>
        <w:pStyle w:val="Heading1"/>
        <w:numPr>
          <w:ilvl w:val="0"/>
          <w:numId w:val="33"/>
        </w:numPr>
        <w:spacing w:before="0" w:after="120"/>
        <w:ind w:left="426" w:hanging="426"/>
      </w:pPr>
      <w:bookmarkStart w:id="103" w:name="_9._Feedback_from"/>
      <w:bookmarkStart w:id="104" w:name="_Toc389030600"/>
      <w:bookmarkStart w:id="105" w:name="_Toc513472258"/>
      <w:bookmarkStart w:id="106" w:name="_Toc125378234"/>
      <w:bookmarkEnd w:id="103"/>
      <w:r w:rsidRPr="000754E0">
        <w:t>Feedback</w:t>
      </w:r>
      <w:r w:rsidRPr="0066378D">
        <w:t xml:space="preserve"> </w:t>
      </w:r>
      <w:bookmarkEnd w:id="104"/>
      <w:bookmarkEnd w:id="105"/>
      <w:r w:rsidR="00262BE5">
        <w:t>on our services</w:t>
      </w:r>
      <w:bookmarkEnd w:id="106"/>
    </w:p>
    <w:p w14:paraId="166F4A7D" w14:textId="706ADAF9" w:rsidR="0066378D" w:rsidRPr="0066378D" w:rsidRDefault="0066378D" w:rsidP="00486CC4">
      <w:r w:rsidRPr="0066378D">
        <w:t xml:space="preserve">NMI uses a range of </w:t>
      </w:r>
      <w:r w:rsidR="00262BE5">
        <w:t xml:space="preserve">methods to </w:t>
      </w:r>
      <w:r w:rsidRPr="0066378D">
        <w:t xml:space="preserve">monitor and </w:t>
      </w:r>
      <w:r w:rsidR="003E0283">
        <w:t>improve</w:t>
      </w:r>
      <w:r w:rsidRPr="0066378D">
        <w:t xml:space="preserve"> our systems</w:t>
      </w:r>
      <w:r w:rsidR="00262BE5">
        <w:t>.</w:t>
      </w:r>
      <w:r w:rsidRPr="0066378D">
        <w:t xml:space="preserve"> </w:t>
      </w:r>
      <w:r w:rsidR="00262BE5">
        <w:t>You</w:t>
      </w:r>
      <w:r w:rsidRPr="0066378D">
        <w:t xml:space="preserve"> are encouraged to provide feedback about </w:t>
      </w:r>
      <w:r w:rsidR="003E0283">
        <w:t>our</w:t>
      </w:r>
      <w:r w:rsidR="003E0283" w:rsidRPr="0066378D">
        <w:t xml:space="preserve"> </w:t>
      </w:r>
      <w:r w:rsidRPr="0066378D">
        <w:t xml:space="preserve">training and/or assessment activities and </w:t>
      </w:r>
      <w:r w:rsidR="00262BE5">
        <w:t>your</w:t>
      </w:r>
      <w:r w:rsidR="00262BE5" w:rsidRPr="0066378D">
        <w:t xml:space="preserve"> </w:t>
      </w:r>
      <w:r w:rsidRPr="0066378D">
        <w:t>experiences with them.</w:t>
      </w:r>
    </w:p>
    <w:p w14:paraId="468964D1" w14:textId="0791C947" w:rsidR="0066378D" w:rsidRDefault="00262BE5" w:rsidP="00486CC4">
      <w:r>
        <w:t>We will request f</w:t>
      </w:r>
      <w:r w:rsidR="0066378D" w:rsidRPr="0066378D">
        <w:t>eedback at the end of each training course</w:t>
      </w:r>
      <w:r>
        <w:t>,</w:t>
      </w:r>
      <w:r w:rsidR="0066378D" w:rsidRPr="0066378D">
        <w:t xml:space="preserve"> and following the assessment process. In addition, </w:t>
      </w:r>
      <w:r>
        <w:t xml:space="preserve">we welcome </w:t>
      </w:r>
      <w:r w:rsidR="0066378D" w:rsidRPr="0066378D">
        <w:t xml:space="preserve">feedback </w:t>
      </w:r>
      <w:r w:rsidR="00BF1838">
        <w:t>at any time either in person</w:t>
      </w:r>
      <w:r w:rsidR="0066378D" w:rsidRPr="0066378D">
        <w:t xml:space="preserve">, </w:t>
      </w:r>
      <w:r>
        <w:t xml:space="preserve">by </w:t>
      </w:r>
      <w:r w:rsidR="0066378D" w:rsidRPr="0066378D">
        <w:t>email, or over the phone.</w:t>
      </w:r>
    </w:p>
    <w:p w14:paraId="57D6DE79" w14:textId="77777777" w:rsidR="00B57BF5" w:rsidRDefault="00B57BF5" w:rsidP="00486CC4">
      <w:pPr>
        <w:sectPr w:rsidR="00B57BF5" w:rsidSect="007A19A7">
          <w:pgSz w:w="11906" w:h="16838"/>
          <w:pgMar w:top="1440" w:right="1440" w:bottom="1440" w:left="1440" w:header="708" w:footer="708" w:gutter="0"/>
          <w:cols w:space="708"/>
          <w:docGrid w:linePitch="360"/>
        </w:sectPr>
      </w:pPr>
    </w:p>
    <w:p w14:paraId="7A38FB44" w14:textId="398C5648" w:rsidR="007B5DEB" w:rsidRDefault="007B5DEB" w:rsidP="00486CC4">
      <w:r>
        <w:t>For assessment:</w:t>
      </w:r>
    </w:p>
    <w:p w14:paraId="743483A4" w14:textId="3BB8204C" w:rsidR="003E7899" w:rsidRDefault="007B5DEB" w:rsidP="00105E8A">
      <w:pPr>
        <w:ind w:firstLine="720"/>
      </w:pPr>
      <w:r>
        <w:t xml:space="preserve">Email - </w:t>
      </w:r>
      <w:hyperlink r:id="rId37" w:history="1">
        <w:r w:rsidRPr="008A247F">
          <w:rPr>
            <w:rStyle w:val="Hyperlink"/>
          </w:rPr>
          <w:t>NMIAdministrator@measurement.gov.au</w:t>
        </w:r>
      </w:hyperlink>
    </w:p>
    <w:p w14:paraId="2E21B78D" w14:textId="450318DA" w:rsidR="007B5DEB" w:rsidRDefault="007B5DEB" w:rsidP="00105E8A">
      <w:pPr>
        <w:ind w:firstLine="720"/>
      </w:pPr>
      <w:r>
        <w:t xml:space="preserve">Phone – </w:t>
      </w:r>
      <w:r w:rsidR="0029438C">
        <w:t xml:space="preserve">+61 </w:t>
      </w:r>
      <w:r>
        <w:t xml:space="preserve">(2) 8467 3789 or +61 </w:t>
      </w:r>
      <w:r w:rsidR="00685468">
        <w:t xml:space="preserve">476 813 </w:t>
      </w:r>
      <w:r>
        <w:t>266</w:t>
      </w:r>
    </w:p>
    <w:p w14:paraId="2FB20F10" w14:textId="25C9C019" w:rsidR="007B5DEB" w:rsidRDefault="007B5DEB" w:rsidP="007B5DEB">
      <w:r>
        <w:t>For training:</w:t>
      </w:r>
    </w:p>
    <w:p w14:paraId="47AED318" w14:textId="4D4C4C35" w:rsidR="007B5DEB" w:rsidRDefault="007B5DEB" w:rsidP="007B5DEB">
      <w:r>
        <w:tab/>
        <w:t xml:space="preserve">Email – </w:t>
      </w:r>
      <w:hyperlink r:id="rId38" w:history="1">
        <w:r w:rsidRPr="008A247F">
          <w:rPr>
            <w:rStyle w:val="Hyperlink"/>
          </w:rPr>
          <w:t>training@measurement.gov.au</w:t>
        </w:r>
      </w:hyperlink>
    </w:p>
    <w:p w14:paraId="63C0B5A5" w14:textId="1F0D9654" w:rsidR="007B5DEB" w:rsidRPr="0066378D" w:rsidRDefault="007B5DEB" w:rsidP="00105E8A">
      <w:pPr>
        <w:ind w:firstLine="720"/>
      </w:pPr>
      <w:r>
        <w:t xml:space="preserve">Phone – </w:t>
      </w:r>
      <w:r w:rsidR="00685468">
        <w:t xml:space="preserve">+61 </w:t>
      </w:r>
      <w:r>
        <w:t xml:space="preserve">(2) 8467 </w:t>
      </w:r>
      <w:r w:rsidR="00685468">
        <w:t>3796</w:t>
      </w:r>
    </w:p>
    <w:p w14:paraId="156D6D84" w14:textId="1B383E0C" w:rsidR="005602A8" w:rsidRDefault="005602A8" w:rsidP="00486CC4">
      <w:r>
        <w:t>We are</w:t>
      </w:r>
      <w:r w:rsidR="0066378D" w:rsidRPr="0066378D">
        <w:t xml:space="preserve"> required to provide an annual summary report of </w:t>
      </w:r>
      <w:r>
        <w:t>our</w:t>
      </w:r>
      <w:r w:rsidRPr="0066378D">
        <w:t xml:space="preserve"> </w:t>
      </w:r>
      <w:r w:rsidR="0066378D" w:rsidRPr="0066378D">
        <w:t xml:space="preserve">performance against the </w:t>
      </w:r>
      <w:r w:rsidR="00262BE5">
        <w:t>‘L</w:t>
      </w:r>
      <w:r w:rsidR="0066378D" w:rsidRPr="0066378D">
        <w:t xml:space="preserve">earner engagement and </w:t>
      </w:r>
      <w:r w:rsidR="00262BE5">
        <w:t>E</w:t>
      </w:r>
      <w:r w:rsidR="0066378D" w:rsidRPr="0066378D">
        <w:t>mployer satisfaction quality indicators</w:t>
      </w:r>
      <w:r w:rsidR="00262BE5">
        <w:t>’</w:t>
      </w:r>
      <w:r w:rsidR="0066378D" w:rsidRPr="0066378D">
        <w:t xml:space="preserve"> to ASQA. We are required to use </w:t>
      </w:r>
      <w:r w:rsidR="00434388">
        <w:rPr>
          <w:szCs w:val="20"/>
          <w:lang w:val="en"/>
        </w:rPr>
        <w:t xml:space="preserve">the </w:t>
      </w:r>
      <w:hyperlink r:id="rId39" w:tgtFrame="_blank" w:history="1">
        <w:r w:rsidR="0066378D" w:rsidRPr="0066378D">
          <w:rPr>
            <w:color w:val="005677" w:themeColor="hyperlink"/>
            <w:szCs w:val="20"/>
            <w:u w:val="single"/>
            <w:lang w:val="en"/>
          </w:rPr>
          <w:t>Learner Questionnaire (PDF)</w:t>
        </w:r>
      </w:hyperlink>
      <w:r w:rsidR="0066378D" w:rsidRPr="0066378D">
        <w:rPr>
          <w:color w:val="444444"/>
          <w:szCs w:val="20"/>
          <w:lang w:val="en"/>
        </w:rPr>
        <w:t> </w:t>
      </w:r>
      <w:r w:rsidR="0066378D" w:rsidRPr="00391FF9">
        <w:rPr>
          <w:szCs w:val="20"/>
          <w:lang w:val="en"/>
        </w:rPr>
        <w:t xml:space="preserve">and </w:t>
      </w:r>
      <w:r w:rsidR="00434388" w:rsidRPr="00391FF9">
        <w:rPr>
          <w:szCs w:val="20"/>
          <w:lang w:val="en"/>
        </w:rPr>
        <w:t>the</w:t>
      </w:r>
      <w:r w:rsidR="00434388">
        <w:rPr>
          <w:szCs w:val="20"/>
          <w:lang w:val="en"/>
        </w:rPr>
        <w:t xml:space="preserve"> </w:t>
      </w:r>
      <w:hyperlink r:id="rId40" w:tgtFrame="_blank" w:history="1">
        <w:r w:rsidR="0066378D" w:rsidRPr="0066378D">
          <w:rPr>
            <w:color w:val="005677" w:themeColor="hyperlink"/>
            <w:szCs w:val="20"/>
            <w:u w:val="single"/>
            <w:lang w:val="en"/>
          </w:rPr>
          <w:t>Employer Questionnaire (PDF)</w:t>
        </w:r>
      </w:hyperlink>
      <w:r w:rsidR="0066378D" w:rsidRPr="0066378D">
        <w:rPr>
          <w:color w:val="444444"/>
          <w:szCs w:val="20"/>
          <w:lang w:val="en"/>
        </w:rPr>
        <w:t> </w:t>
      </w:r>
      <w:r w:rsidR="00895696" w:rsidRPr="00391FF9">
        <w:rPr>
          <w:szCs w:val="20"/>
          <w:lang w:val="en"/>
        </w:rPr>
        <w:t xml:space="preserve">online surveys </w:t>
      </w:r>
      <w:r w:rsidR="0066378D" w:rsidRPr="00391FF9">
        <w:rPr>
          <w:szCs w:val="20"/>
          <w:lang w:val="en"/>
        </w:rPr>
        <w:t xml:space="preserve">to collect </w:t>
      </w:r>
      <w:r w:rsidR="00BD07EE" w:rsidRPr="00391FF9">
        <w:rPr>
          <w:szCs w:val="20"/>
          <w:lang w:val="en"/>
        </w:rPr>
        <w:t>th</w:t>
      </w:r>
      <w:r w:rsidR="00262BE5" w:rsidRPr="00391FF9">
        <w:rPr>
          <w:szCs w:val="20"/>
          <w:lang w:val="en"/>
        </w:rPr>
        <w:t>is</w:t>
      </w:r>
      <w:r w:rsidR="00BD07EE" w:rsidRPr="00391FF9">
        <w:rPr>
          <w:szCs w:val="20"/>
          <w:lang w:val="en"/>
        </w:rPr>
        <w:t xml:space="preserve"> </w:t>
      </w:r>
      <w:r w:rsidR="0066378D" w:rsidRPr="00391FF9">
        <w:rPr>
          <w:szCs w:val="20"/>
          <w:lang w:val="en"/>
        </w:rPr>
        <w:t>data</w:t>
      </w:r>
      <w:r w:rsidR="0066378D" w:rsidRPr="0066378D">
        <w:rPr>
          <w:color w:val="444444"/>
          <w:szCs w:val="20"/>
          <w:lang w:val="en"/>
        </w:rPr>
        <w:t>.</w:t>
      </w:r>
      <w:r w:rsidR="0066378D" w:rsidRPr="0066378D">
        <w:rPr>
          <w:color w:val="444444"/>
          <w:sz w:val="22"/>
          <w:lang w:val="en"/>
        </w:rPr>
        <w:t xml:space="preserve"> </w:t>
      </w:r>
      <w:r w:rsidR="00262BE5">
        <w:t>Both you and your</w:t>
      </w:r>
      <w:r w:rsidR="0066378D" w:rsidRPr="0066378D">
        <w:t xml:space="preserve"> employer will be sent a link to</w:t>
      </w:r>
      <w:r w:rsidR="00262BE5">
        <w:t xml:space="preserve"> these questionnaires</w:t>
      </w:r>
      <w:r w:rsidR="00895696">
        <w:t>.</w:t>
      </w:r>
      <w:r w:rsidR="0066378D" w:rsidRPr="0066378D">
        <w:t xml:space="preserve"> </w:t>
      </w:r>
    </w:p>
    <w:p w14:paraId="1FED83BD" w14:textId="220F0C30" w:rsidR="0066378D" w:rsidRPr="0066378D" w:rsidRDefault="0066378D" w:rsidP="00486CC4">
      <w:r w:rsidRPr="0066378D">
        <w:t>Your feedback is appreciated and will be used to improve NMI’s products and services.</w:t>
      </w:r>
    </w:p>
    <w:p w14:paraId="753C0BE2" w14:textId="3D4533E6" w:rsidR="000754E0" w:rsidRPr="0073372C" w:rsidRDefault="000754E0" w:rsidP="0067170A">
      <w:pPr>
        <w:pStyle w:val="Heading1"/>
        <w:numPr>
          <w:ilvl w:val="0"/>
          <w:numId w:val="33"/>
        </w:numPr>
        <w:spacing w:before="0" w:after="120"/>
        <w:ind w:left="426" w:hanging="426"/>
      </w:pPr>
      <w:bookmarkStart w:id="107" w:name="_12.__"/>
      <w:bookmarkStart w:id="108" w:name="_Toc82527108"/>
      <w:bookmarkStart w:id="109" w:name="_Toc82527145"/>
      <w:bookmarkStart w:id="110" w:name="_Toc82527417"/>
      <w:bookmarkStart w:id="111" w:name="_Toc82527466"/>
      <w:bookmarkStart w:id="112" w:name="_Toc1456825"/>
      <w:bookmarkStart w:id="113" w:name="_Toc82261972"/>
      <w:bookmarkStart w:id="114" w:name="_Toc125378235"/>
      <w:bookmarkStart w:id="115" w:name="_Toc207862134"/>
      <w:bookmarkStart w:id="116" w:name="_Ref361067126"/>
      <w:bookmarkStart w:id="117" w:name="_Toc389030601"/>
      <w:bookmarkStart w:id="118" w:name="_Toc513472259"/>
      <w:bookmarkEnd w:id="102"/>
      <w:bookmarkEnd w:id="107"/>
      <w:bookmarkEnd w:id="108"/>
      <w:bookmarkEnd w:id="109"/>
      <w:bookmarkEnd w:id="110"/>
      <w:bookmarkEnd w:id="111"/>
      <w:r w:rsidRPr="0073372C">
        <w:t>Complaints</w:t>
      </w:r>
      <w:bookmarkEnd w:id="112"/>
      <w:r w:rsidRPr="0073372C">
        <w:t xml:space="preserve">, </w:t>
      </w:r>
      <w:r w:rsidR="001D4266">
        <w:t>d</w:t>
      </w:r>
      <w:r w:rsidRPr="0073372C">
        <w:t xml:space="preserve">isputes and </w:t>
      </w:r>
      <w:r w:rsidR="001D4266">
        <w:t>a</w:t>
      </w:r>
      <w:r w:rsidRPr="0073372C">
        <w:t>ppeals</w:t>
      </w:r>
      <w:bookmarkEnd w:id="113"/>
      <w:bookmarkEnd w:id="114"/>
    </w:p>
    <w:p w14:paraId="1BA0E2DA" w14:textId="422F9300" w:rsidR="000754E0" w:rsidRPr="00AD07D8" w:rsidRDefault="008F744E" w:rsidP="000754E0">
      <w:r w:rsidRPr="00AD07D8">
        <w:t xml:space="preserve">Any </w:t>
      </w:r>
      <w:r>
        <w:t>p</w:t>
      </w:r>
      <w:r w:rsidRPr="00AD07D8">
        <w:t xml:space="preserve">articipant or client, potential </w:t>
      </w:r>
      <w:r>
        <w:t>p</w:t>
      </w:r>
      <w:r w:rsidRPr="00AD07D8">
        <w:t>articipant or client, or third party</w:t>
      </w:r>
      <w:r w:rsidR="000754E0" w:rsidRPr="00AD07D8">
        <w:t xml:space="preserve"> may lodge a complaint with </w:t>
      </w:r>
      <w:r w:rsidR="000754E0">
        <w:t>the NMI RTO</w:t>
      </w:r>
      <w:r w:rsidR="000754E0" w:rsidRPr="00AD07D8">
        <w:t xml:space="preserve"> with the reasonable expectation that all matters and issues will be treated with integrity and privacy</w:t>
      </w:r>
      <w:r>
        <w:t>.  They will also</w:t>
      </w:r>
      <w:r w:rsidR="000754E0" w:rsidRPr="00AD07D8">
        <w:t xml:space="preserve"> and </w:t>
      </w:r>
      <w:r w:rsidR="001D4266">
        <w:t xml:space="preserve">be </w:t>
      </w:r>
      <w:r w:rsidR="000754E0" w:rsidRPr="00AD07D8">
        <w:t>handled systematically, objectively and appropriately</w:t>
      </w:r>
      <w:r w:rsidR="001D4266">
        <w:t>,</w:t>
      </w:r>
      <w:r w:rsidR="000754E0" w:rsidRPr="00AD07D8">
        <w:t xml:space="preserve"> in accordance with the principles of natural justice and procedural fairness. </w:t>
      </w:r>
    </w:p>
    <w:p w14:paraId="062B8184" w14:textId="77777777" w:rsidR="000754E0" w:rsidRPr="00AD07D8" w:rsidRDefault="000754E0" w:rsidP="000754E0">
      <w:r w:rsidRPr="00AD07D8">
        <w:t>A complaint may be lodged in respect of the conduct of:</w:t>
      </w:r>
    </w:p>
    <w:p w14:paraId="4E1460E5" w14:textId="6CBFDA29" w:rsidR="000754E0" w:rsidRPr="00AD07D8" w:rsidRDefault="008902F8" w:rsidP="000754E0">
      <w:pPr>
        <w:pStyle w:val="ListParagraph"/>
        <w:numPr>
          <w:ilvl w:val="0"/>
          <w:numId w:val="34"/>
        </w:numPr>
        <w:spacing w:line="240" w:lineRule="auto"/>
        <w:contextualSpacing w:val="0"/>
        <w:rPr>
          <w:rFonts w:asciiTheme="majorHAnsi" w:eastAsia="Calibri" w:hAnsiTheme="majorHAnsi" w:cstheme="majorHAnsi"/>
          <w:szCs w:val="20"/>
        </w:rPr>
      </w:pPr>
      <w:r>
        <w:rPr>
          <w:rFonts w:asciiTheme="majorHAnsi" w:hAnsiTheme="majorHAnsi" w:cstheme="majorHAnsi"/>
          <w:szCs w:val="20"/>
        </w:rPr>
        <w:t xml:space="preserve">the </w:t>
      </w:r>
      <w:r w:rsidR="000754E0">
        <w:rPr>
          <w:rFonts w:asciiTheme="majorHAnsi" w:hAnsiTheme="majorHAnsi" w:cstheme="majorHAnsi"/>
          <w:szCs w:val="20"/>
        </w:rPr>
        <w:t>NMI</w:t>
      </w:r>
      <w:r w:rsidR="000754E0" w:rsidRPr="00AD07D8">
        <w:rPr>
          <w:rFonts w:asciiTheme="majorHAnsi" w:eastAsia="Calibri" w:hAnsiTheme="majorHAnsi" w:cstheme="majorHAnsi"/>
          <w:szCs w:val="20"/>
        </w:rPr>
        <w:t xml:space="preserve"> RTO, its trainers, assessors or other staff</w:t>
      </w:r>
    </w:p>
    <w:p w14:paraId="7ED61704" w14:textId="3DC4C997" w:rsidR="000754E0" w:rsidRPr="00AD07D8" w:rsidRDefault="008902F8" w:rsidP="000754E0">
      <w:pPr>
        <w:pStyle w:val="ListParagraph"/>
        <w:numPr>
          <w:ilvl w:val="0"/>
          <w:numId w:val="34"/>
        </w:numPr>
        <w:spacing w:line="240" w:lineRule="auto"/>
        <w:contextualSpacing w:val="0"/>
        <w:rPr>
          <w:rFonts w:asciiTheme="majorHAnsi" w:eastAsia="Calibri" w:hAnsiTheme="majorHAnsi" w:cstheme="majorHAnsi"/>
          <w:szCs w:val="20"/>
        </w:rPr>
      </w:pPr>
      <w:r>
        <w:rPr>
          <w:rFonts w:asciiTheme="majorHAnsi" w:eastAsia="Calibri" w:hAnsiTheme="majorHAnsi" w:cstheme="majorHAnsi"/>
          <w:szCs w:val="20"/>
        </w:rPr>
        <w:t>a</w:t>
      </w:r>
      <w:r w:rsidR="000754E0" w:rsidRPr="00AD07D8">
        <w:rPr>
          <w:rFonts w:asciiTheme="majorHAnsi" w:eastAsia="Calibri" w:hAnsiTheme="majorHAnsi" w:cstheme="majorHAnsi"/>
          <w:szCs w:val="20"/>
        </w:rPr>
        <w:t xml:space="preserve"> third party providing RTO services on behalf of </w:t>
      </w:r>
      <w:r w:rsidR="000754E0">
        <w:rPr>
          <w:rFonts w:asciiTheme="majorHAnsi" w:hAnsiTheme="majorHAnsi" w:cstheme="majorHAnsi"/>
          <w:szCs w:val="20"/>
        </w:rPr>
        <w:t>NMI</w:t>
      </w:r>
      <w:r w:rsidR="000754E0" w:rsidRPr="00AD07D8">
        <w:rPr>
          <w:rFonts w:asciiTheme="majorHAnsi" w:eastAsia="Calibri" w:hAnsiTheme="majorHAnsi" w:cstheme="majorHAnsi"/>
          <w:szCs w:val="20"/>
        </w:rPr>
        <w:t>, its trainers, assessors or other staff</w:t>
      </w:r>
    </w:p>
    <w:p w14:paraId="763DEEE2" w14:textId="417689E3" w:rsidR="000754E0" w:rsidRPr="00AD07D8" w:rsidRDefault="008902F8" w:rsidP="000754E0">
      <w:pPr>
        <w:pStyle w:val="ListParagraph"/>
        <w:numPr>
          <w:ilvl w:val="0"/>
          <w:numId w:val="34"/>
        </w:numPr>
        <w:spacing w:line="240" w:lineRule="auto"/>
        <w:contextualSpacing w:val="0"/>
        <w:rPr>
          <w:rFonts w:asciiTheme="majorHAnsi" w:eastAsia="Calibri" w:hAnsiTheme="majorHAnsi" w:cstheme="majorHAnsi"/>
          <w:szCs w:val="20"/>
        </w:rPr>
      </w:pPr>
      <w:r>
        <w:rPr>
          <w:rFonts w:asciiTheme="majorHAnsi" w:eastAsia="Calibri" w:hAnsiTheme="majorHAnsi" w:cstheme="majorHAnsi"/>
          <w:szCs w:val="20"/>
        </w:rPr>
        <w:t>a</w:t>
      </w:r>
      <w:r w:rsidR="000754E0" w:rsidRPr="00AD07D8">
        <w:rPr>
          <w:rFonts w:asciiTheme="majorHAnsi" w:eastAsia="Calibri" w:hAnsiTheme="majorHAnsi" w:cstheme="majorHAnsi"/>
          <w:szCs w:val="20"/>
        </w:rPr>
        <w:t xml:space="preserve">nother </w:t>
      </w:r>
      <w:r w:rsidR="000754E0">
        <w:rPr>
          <w:rFonts w:asciiTheme="majorHAnsi" w:hAnsiTheme="majorHAnsi" w:cstheme="majorHAnsi"/>
          <w:szCs w:val="20"/>
        </w:rPr>
        <w:t>NMI</w:t>
      </w:r>
      <w:r w:rsidR="000754E0" w:rsidRPr="00AD07D8">
        <w:rPr>
          <w:rFonts w:asciiTheme="majorHAnsi" w:eastAsia="Calibri" w:hAnsiTheme="majorHAnsi" w:cstheme="majorHAnsi"/>
          <w:szCs w:val="20"/>
        </w:rPr>
        <w:t xml:space="preserve"> </w:t>
      </w:r>
      <w:r w:rsidR="000754E0">
        <w:rPr>
          <w:rFonts w:asciiTheme="majorHAnsi" w:hAnsiTheme="majorHAnsi" w:cstheme="majorHAnsi"/>
          <w:szCs w:val="20"/>
        </w:rPr>
        <w:t>p</w:t>
      </w:r>
      <w:r w:rsidR="000754E0" w:rsidRPr="00AD07D8">
        <w:rPr>
          <w:rFonts w:asciiTheme="majorHAnsi" w:eastAsia="Calibri" w:hAnsiTheme="majorHAnsi" w:cstheme="majorHAnsi"/>
          <w:szCs w:val="20"/>
        </w:rPr>
        <w:t>articipant.</w:t>
      </w:r>
    </w:p>
    <w:p w14:paraId="41024CD0" w14:textId="146B6570" w:rsidR="000754E0" w:rsidRPr="00AD07D8" w:rsidRDefault="000754E0" w:rsidP="000754E0">
      <w:r w:rsidRPr="00AD07D8">
        <w:t xml:space="preserve">In respect of dissatisfaction with an assessment result, please refer to the </w:t>
      </w:r>
      <w:hyperlink w:anchor="_Appeals" w:history="1">
        <w:r w:rsidRPr="00FA5F0B">
          <w:rPr>
            <w:rStyle w:val="Hyperlink"/>
          </w:rPr>
          <w:t xml:space="preserve">Appeals </w:t>
        </w:r>
        <w:r w:rsidR="001D4266" w:rsidRPr="00FA5F0B">
          <w:rPr>
            <w:rStyle w:val="Hyperlink"/>
          </w:rPr>
          <w:t>policy</w:t>
        </w:r>
      </w:hyperlink>
      <w:r w:rsidR="001D4266" w:rsidRPr="00AD07D8">
        <w:t xml:space="preserve"> </w:t>
      </w:r>
      <w:r w:rsidR="001D4266">
        <w:t>detail</w:t>
      </w:r>
      <w:r w:rsidR="001D4266" w:rsidRPr="00AD07D8">
        <w:t xml:space="preserve">ed </w:t>
      </w:r>
      <w:r w:rsidRPr="00AD07D8">
        <w:t>below.</w:t>
      </w:r>
    </w:p>
    <w:p w14:paraId="10499305" w14:textId="36274EED" w:rsidR="000754E0" w:rsidRPr="00AD07D8" w:rsidRDefault="000754E0" w:rsidP="000754E0">
      <w:r w:rsidRPr="00AD07D8">
        <w:t xml:space="preserve">All complaint claims and actions are free of charge. </w:t>
      </w:r>
    </w:p>
    <w:p w14:paraId="0B317A4D" w14:textId="77777777" w:rsidR="009B25CF" w:rsidRDefault="00B060C7" w:rsidP="009B25CF">
      <w:pPr>
        <w:pStyle w:val="Heading2"/>
        <w:numPr>
          <w:ilvl w:val="1"/>
          <w:numId w:val="33"/>
        </w:numPr>
        <w:ind w:left="567" w:hanging="567"/>
      </w:pPr>
      <w:bookmarkStart w:id="119" w:name="_Toc125378236"/>
      <w:bookmarkStart w:id="120" w:name="_Toc82261973"/>
      <w:r>
        <w:t>Complaints</w:t>
      </w:r>
      <w:bookmarkEnd w:id="119"/>
    </w:p>
    <w:p w14:paraId="7199D6EB" w14:textId="042D9F1D" w:rsidR="000754E0" w:rsidRPr="009B25CF" w:rsidRDefault="000754E0" w:rsidP="009B25CF">
      <w:pPr>
        <w:pStyle w:val="Heading3"/>
        <w:numPr>
          <w:ilvl w:val="2"/>
          <w:numId w:val="33"/>
        </w:numPr>
      </w:pPr>
      <w:bookmarkStart w:id="121" w:name="_Toc125378237"/>
      <w:r w:rsidRPr="009B25CF">
        <w:t xml:space="preserve">How to </w:t>
      </w:r>
      <w:r w:rsidR="008902F8" w:rsidRPr="009B25CF">
        <w:t>s</w:t>
      </w:r>
      <w:r w:rsidRPr="009B25CF">
        <w:t xml:space="preserve">ubmit a </w:t>
      </w:r>
      <w:bookmarkEnd w:id="120"/>
      <w:r w:rsidR="00125A10" w:rsidRPr="009B25CF">
        <w:t>complai</w:t>
      </w:r>
      <w:bookmarkStart w:id="122" w:name="_Toc123827005"/>
      <w:bookmarkEnd w:id="122"/>
      <w:r w:rsidR="00125A10" w:rsidRPr="009B25CF">
        <w:t>nt</w:t>
      </w:r>
      <w:bookmarkEnd w:id="121"/>
    </w:p>
    <w:p w14:paraId="35D6E6BD" w14:textId="2F9AB053" w:rsidR="000754E0" w:rsidRPr="00AD07D8" w:rsidRDefault="000754E0" w:rsidP="000754E0">
      <w:r w:rsidRPr="00AD07D8">
        <w:t xml:space="preserve">Please email any complaint directly to </w:t>
      </w:r>
      <w:hyperlink r:id="rId41" w:history="1">
        <w:r w:rsidRPr="001241AC">
          <w:rPr>
            <w:rStyle w:val="Hyperlink"/>
          </w:rPr>
          <w:t>NMIAdministrator@measurement.gov.au</w:t>
        </w:r>
      </w:hyperlink>
      <w:r w:rsidRPr="00AD07D8">
        <w:t xml:space="preserve">. Please ensure </w:t>
      </w:r>
      <w:r w:rsidR="00680630">
        <w:t xml:space="preserve">you </w:t>
      </w:r>
      <w:r w:rsidRPr="00AD07D8">
        <w:t>include the following information:</w:t>
      </w:r>
    </w:p>
    <w:p w14:paraId="105EB3C2" w14:textId="5F6CD9F5" w:rsidR="000754E0" w:rsidRPr="00AD07D8" w:rsidRDefault="000754E0" w:rsidP="000754E0">
      <w:pPr>
        <w:pStyle w:val="ListParagraph"/>
        <w:numPr>
          <w:ilvl w:val="0"/>
          <w:numId w:val="34"/>
        </w:numPr>
        <w:spacing w:line="240" w:lineRule="auto"/>
        <w:contextualSpacing w:val="0"/>
        <w:rPr>
          <w:rFonts w:asciiTheme="majorHAnsi" w:eastAsia="Calibri" w:hAnsiTheme="majorHAnsi" w:cstheme="majorHAnsi"/>
          <w:szCs w:val="20"/>
        </w:rPr>
      </w:pPr>
      <w:r w:rsidRPr="00AD07D8">
        <w:rPr>
          <w:rFonts w:asciiTheme="majorHAnsi" w:eastAsia="Calibri" w:hAnsiTheme="majorHAnsi" w:cstheme="majorHAnsi"/>
          <w:szCs w:val="20"/>
        </w:rPr>
        <w:t>Date of incident</w:t>
      </w:r>
      <w:r w:rsidR="001D4266">
        <w:rPr>
          <w:rFonts w:asciiTheme="majorHAnsi" w:eastAsia="Calibri" w:hAnsiTheme="majorHAnsi" w:cstheme="majorHAnsi"/>
          <w:szCs w:val="20"/>
        </w:rPr>
        <w:t>.</w:t>
      </w:r>
    </w:p>
    <w:p w14:paraId="1C22DDD0" w14:textId="6DF285D6" w:rsidR="000754E0" w:rsidRPr="00AD07D8" w:rsidRDefault="000754E0" w:rsidP="000754E0">
      <w:pPr>
        <w:pStyle w:val="ListParagraph"/>
        <w:numPr>
          <w:ilvl w:val="0"/>
          <w:numId w:val="34"/>
        </w:numPr>
        <w:spacing w:line="240" w:lineRule="auto"/>
        <w:contextualSpacing w:val="0"/>
        <w:rPr>
          <w:rFonts w:asciiTheme="majorHAnsi" w:eastAsia="Calibri" w:hAnsiTheme="majorHAnsi" w:cstheme="majorHAnsi"/>
          <w:szCs w:val="20"/>
        </w:rPr>
      </w:pPr>
      <w:r w:rsidRPr="00AD07D8">
        <w:rPr>
          <w:rFonts w:asciiTheme="majorHAnsi" w:eastAsia="Calibri" w:hAnsiTheme="majorHAnsi" w:cstheme="majorHAnsi"/>
          <w:szCs w:val="20"/>
        </w:rPr>
        <w:t>Names of those directly involved in incident</w:t>
      </w:r>
      <w:r w:rsidR="001D4266">
        <w:rPr>
          <w:rFonts w:asciiTheme="majorHAnsi" w:eastAsia="Calibri" w:hAnsiTheme="majorHAnsi" w:cstheme="majorHAnsi"/>
          <w:szCs w:val="20"/>
        </w:rPr>
        <w:t>.</w:t>
      </w:r>
    </w:p>
    <w:p w14:paraId="00A44138" w14:textId="15273F16" w:rsidR="000754E0" w:rsidRPr="00AD07D8" w:rsidRDefault="000754E0" w:rsidP="000754E0">
      <w:pPr>
        <w:pStyle w:val="ListParagraph"/>
        <w:numPr>
          <w:ilvl w:val="0"/>
          <w:numId w:val="34"/>
        </w:numPr>
        <w:spacing w:line="240" w:lineRule="auto"/>
        <w:contextualSpacing w:val="0"/>
        <w:rPr>
          <w:rFonts w:asciiTheme="majorHAnsi" w:eastAsia="Calibri" w:hAnsiTheme="majorHAnsi" w:cstheme="majorHAnsi"/>
          <w:szCs w:val="20"/>
        </w:rPr>
      </w:pPr>
      <w:r w:rsidRPr="00AD07D8">
        <w:rPr>
          <w:rFonts w:asciiTheme="majorHAnsi" w:eastAsia="Calibri" w:hAnsiTheme="majorHAnsi" w:cstheme="majorHAnsi"/>
          <w:szCs w:val="20"/>
        </w:rPr>
        <w:t>Names of those indirectly involved in the incident</w:t>
      </w:r>
      <w:r w:rsidR="001D4266">
        <w:rPr>
          <w:rFonts w:asciiTheme="majorHAnsi" w:eastAsia="Calibri" w:hAnsiTheme="majorHAnsi" w:cstheme="majorHAnsi"/>
          <w:szCs w:val="20"/>
        </w:rPr>
        <w:t>.</w:t>
      </w:r>
    </w:p>
    <w:p w14:paraId="3866ADDA" w14:textId="1DABF6A0" w:rsidR="000754E0" w:rsidRPr="00AD07D8" w:rsidRDefault="000754E0" w:rsidP="000754E0">
      <w:pPr>
        <w:pStyle w:val="ListParagraph"/>
        <w:numPr>
          <w:ilvl w:val="0"/>
          <w:numId w:val="34"/>
        </w:numPr>
        <w:spacing w:line="240" w:lineRule="auto"/>
        <w:contextualSpacing w:val="0"/>
        <w:rPr>
          <w:rFonts w:asciiTheme="majorHAnsi" w:eastAsia="Calibri" w:hAnsiTheme="majorHAnsi" w:cstheme="majorHAnsi"/>
          <w:szCs w:val="20"/>
        </w:rPr>
      </w:pPr>
      <w:r w:rsidRPr="00AD07D8">
        <w:rPr>
          <w:rFonts w:asciiTheme="majorHAnsi" w:eastAsia="Calibri" w:hAnsiTheme="majorHAnsi" w:cstheme="majorHAnsi"/>
          <w:szCs w:val="20"/>
        </w:rPr>
        <w:t>Your name</w:t>
      </w:r>
      <w:r w:rsidR="001D4266">
        <w:rPr>
          <w:rFonts w:asciiTheme="majorHAnsi" w:eastAsia="Calibri" w:hAnsiTheme="majorHAnsi" w:cstheme="majorHAnsi"/>
          <w:szCs w:val="20"/>
        </w:rPr>
        <w:t>.</w:t>
      </w:r>
    </w:p>
    <w:p w14:paraId="562859FD" w14:textId="6921247A" w:rsidR="000754E0" w:rsidRPr="00AD07D8" w:rsidRDefault="000754E0" w:rsidP="000754E0">
      <w:pPr>
        <w:pStyle w:val="ListParagraph"/>
        <w:numPr>
          <w:ilvl w:val="0"/>
          <w:numId w:val="34"/>
        </w:numPr>
        <w:spacing w:line="240" w:lineRule="auto"/>
        <w:contextualSpacing w:val="0"/>
        <w:rPr>
          <w:rFonts w:asciiTheme="majorHAnsi" w:eastAsia="Calibri" w:hAnsiTheme="majorHAnsi" w:cstheme="majorHAnsi"/>
          <w:szCs w:val="20"/>
        </w:rPr>
      </w:pPr>
      <w:r w:rsidRPr="00AD07D8">
        <w:rPr>
          <w:rFonts w:asciiTheme="majorHAnsi" w:eastAsia="Calibri" w:hAnsiTheme="majorHAnsi" w:cstheme="majorHAnsi"/>
          <w:szCs w:val="20"/>
        </w:rPr>
        <w:t>Your contact details</w:t>
      </w:r>
      <w:r w:rsidR="001D4266">
        <w:rPr>
          <w:rFonts w:asciiTheme="majorHAnsi" w:eastAsia="Calibri" w:hAnsiTheme="majorHAnsi" w:cstheme="majorHAnsi"/>
          <w:szCs w:val="20"/>
        </w:rPr>
        <w:t>.</w:t>
      </w:r>
    </w:p>
    <w:p w14:paraId="65112363" w14:textId="1D0BB177" w:rsidR="000754E0" w:rsidRPr="00AD07D8" w:rsidRDefault="000754E0" w:rsidP="000754E0">
      <w:pPr>
        <w:pStyle w:val="ListParagraph"/>
        <w:numPr>
          <w:ilvl w:val="0"/>
          <w:numId w:val="34"/>
        </w:numPr>
        <w:spacing w:line="240" w:lineRule="auto"/>
        <w:contextualSpacing w:val="0"/>
        <w:rPr>
          <w:rFonts w:asciiTheme="majorHAnsi" w:eastAsia="Calibri" w:hAnsiTheme="majorHAnsi" w:cstheme="majorHAnsi"/>
          <w:szCs w:val="20"/>
        </w:rPr>
      </w:pPr>
      <w:r w:rsidRPr="00AD07D8">
        <w:rPr>
          <w:rFonts w:asciiTheme="majorHAnsi" w:eastAsia="Calibri" w:hAnsiTheme="majorHAnsi" w:cstheme="majorHAnsi"/>
          <w:szCs w:val="20"/>
        </w:rPr>
        <w:t xml:space="preserve">A detailed description of the incident. </w:t>
      </w:r>
    </w:p>
    <w:p w14:paraId="0616A7C4" w14:textId="77777777" w:rsidR="00FA5F0B" w:rsidRDefault="00FA5F0B" w:rsidP="0067170A">
      <w:pPr>
        <w:pStyle w:val="Heading3"/>
        <w:keepLines w:val="0"/>
        <w:numPr>
          <w:ilvl w:val="2"/>
          <w:numId w:val="33"/>
        </w:numPr>
        <w:tabs>
          <w:tab w:val="left" w:pos="680"/>
        </w:tabs>
        <w:spacing w:before="120" w:after="120" w:line="240" w:lineRule="auto"/>
        <w:ind w:left="709" w:hanging="709"/>
        <w:sectPr w:rsidR="00FA5F0B" w:rsidSect="007A19A7">
          <w:pgSz w:w="11906" w:h="16838"/>
          <w:pgMar w:top="1440" w:right="1440" w:bottom="1440" w:left="1440" w:header="708" w:footer="708" w:gutter="0"/>
          <w:cols w:space="708"/>
          <w:docGrid w:linePitch="360"/>
        </w:sectPr>
      </w:pPr>
    </w:p>
    <w:p w14:paraId="5D877D0E" w14:textId="771F47E9" w:rsidR="000754E0" w:rsidRPr="00105E8A" w:rsidRDefault="000754E0" w:rsidP="009B25CF">
      <w:pPr>
        <w:pStyle w:val="Heading3"/>
        <w:keepLines w:val="0"/>
        <w:numPr>
          <w:ilvl w:val="2"/>
          <w:numId w:val="33"/>
        </w:numPr>
        <w:tabs>
          <w:tab w:val="left" w:pos="680"/>
        </w:tabs>
        <w:spacing w:before="120" w:after="120" w:line="240" w:lineRule="auto"/>
      </w:pPr>
      <w:bookmarkStart w:id="123" w:name="_Toc125378238"/>
      <w:r w:rsidRPr="00AD07D8">
        <w:t xml:space="preserve">How is a </w:t>
      </w:r>
      <w:r w:rsidR="008902F8">
        <w:t>c</w:t>
      </w:r>
      <w:r w:rsidRPr="00AD07D8">
        <w:t xml:space="preserve">omplaint </w:t>
      </w:r>
      <w:r w:rsidR="008902F8">
        <w:t>h</w:t>
      </w:r>
      <w:r w:rsidRPr="00AD07D8">
        <w:t>andled?</w:t>
      </w:r>
      <w:bookmarkEnd w:id="123"/>
    </w:p>
    <w:p w14:paraId="656D3424" w14:textId="2597EBEA" w:rsidR="000754E0" w:rsidRPr="0040416B" w:rsidRDefault="000754E0" w:rsidP="00680630">
      <w:pPr>
        <w:pStyle w:val="ListParagraph"/>
        <w:numPr>
          <w:ilvl w:val="0"/>
          <w:numId w:val="34"/>
        </w:numPr>
        <w:spacing w:line="240" w:lineRule="auto"/>
        <w:contextualSpacing w:val="0"/>
        <w:rPr>
          <w:rFonts w:asciiTheme="majorHAnsi" w:eastAsia="Calibri" w:hAnsiTheme="majorHAnsi" w:cstheme="majorHAnsi"/>
          <w:szCs w:val="20"/>
        </w:rPr>
      </w:pPr>
      <w:r w:rsidRPr="0040416B">
        <w:rPr>
          <w:rFonts w:asciiTheme="majorHAnsi" w:eastAsia="Calibri" w:hAnsiTheme="majorHAnsi" w:cstheme="majorHAnsi"/>
          <w:szCs w:val="20"/>
        </w:rPr>
        <w:t xml:space="preserve">The </w:t>
      </w:r>
      <w:r w:rsidRPr="00680630">
        <w:rPr>
          <w:rFonts w:asciiTheme="majorHAnsi" w:eastAsia="Calibri" w:hAnsiTheme="majorHAnsi" w:cstheme="majorHAnsi"/>
          <w:szCs w:val="20"/>
        </w:rPr>
        <w:t>NMI Administrator</w:t>
      </w:r>
      <w:r w:rsidRPr="0040416B">
        <w:rPr>
          <w:rFonts w:asciiTheme="majorHAnsi" w:eastAsia="Calibri" w:hAnsiTheme="majorHAnsi" w:cstheme="majorHAnsi"/>
          <w:szCs w:val="20"/>
        </w:rPr>
        <w:t xml:space="preserve"> will acknowledge receipt of </w:t>
      </w:r>
      <w:r w:rsidR="00513B15">
        <w:rPr>
          <w:rFonts w:asciiTheme="majorHAnsi" w:eastAsia="Calibri" w:hAnsiTheme="majorHAnsi" w:cstheme="majorHAnsi"/>
          <w:szCs w:val="20"/>
        </w:rPr>
        <w:t>your</w:t>
      </w:r>
      <w:r w:rsidR="00513B15" w:rsidRPr="0040416B">
        <w:rPr>
          <w:rFonts w:asciiTheme="majorHAnsi" w:eastAsia="Calibri" w:hAnsiTheme="majorHAnsi" w:cstheme="majorHAnsi"/>
          <w:szCs w:val="20"/>
        </w:rPr>
        <w:t xml:space="preserve"> </w:t>
      </w:r>
      <w:r w:rsidRPr="0040416B">
        <w:rPr>
          <w:rFonts w:asciiTheme="majorHAnsi" w:eastAsia="Calibri" w:hAnsiTheme="majorHAnsi" w:cstheme="majorHAnsi"/>
          <w:szCs w:val="20"/>
        </w:rPr>
        <w:t>complaint</w:t>
      </w:r>
      <w:r w:rsidR="00513B15">
        <w:rPr>
          <w:rFonts w:asciiTheme="majorHAnsi" w:eastAsia="Calibri" w:hAnsiTheme="majorHAnsi" w:cstheme="majorHAnsi"/>
          <w:szCs w:val="20"/>
        </w:rPr>
        <w:t>,</w:t>
      </w:r>
      <w:r w:rsidRPr="0040416B">
        <w:rPr>
          <w:rFonts w:asciiTheme="majorHAnsi" w:eastAsia="Calibri" w:hAnsiTheme="majorHAnsi" w:cstheme="majorHAnsi"/>
          <w:szCs w:val="20"/>
        </w:rPr>
        <w:t xml:space="preserve"> in writing</w:t>
      </w:r>
      <w:r w:rsidR="00513B15">
        <w:rPr>
          <w:rFonts w:asciiTheme="majorHAnsi" w:eastAsia="Calibri" w:hAnsiTheme="majorHAnsi" w:cstheme="majorHAnsi"/>
          <w:szCs w:val="20"/>
        </w:rPr>
        <w:t>,</w:t>
      </w:r>
      <w:r w:rsidRPr="0040416B">
        <w:rPr>
          <w:rFonts w:asciiTheme="majorHAnsi" w:eastAsia="Calibri" w:hAnsiTheme="majorHAnsi" w:cstheme="majorHAnsi"/>
          <w:szCs w:val="20"/>
        </w:rPr>
        <w:t xml:space="preserve"> within </w:t>
      </w:r>
      <w:r w:rsidR="006732C4">
        <w:rPr>
          <w:rFonts w:asciiTheme="majorHAnsi" w:eastAsia="Calibri" w:hAnsiTheme="majorHAnsi" w:cstheme="majorHAnsi"/>
          <w:szCs w:val="20"/>
        </w:rPr>
        <w:t>5</w:t>
      </w:r>
      <w:r w:rsidR="006732C4" w:rsidRPr="0040416B">
        <w:rPr>
          <w:rFonts w:asciiTheme="majorHAnsi" w:eastAsia="Calibri" w:hAnsiTheme="majorHAnsi" w:cstheme="majorHAnsi"/>
          <w:szCs w:val="20"/>
        </w:rPr>
        <w:t xml:space="preserve"> </w:t>
      </w:r>
      <w:r w:rsidRPr="0040416B">
        <w:rPr>
          <w:rFonts w:asciiTheme="majorHAnsi" w:eastAsia="Calibri" w:hAnsiTheme="majorHAnsi" w:cstheme="majorHAnsi"/>
          <w:szCs w:val="20"/>
        </w:rPr>
        <w:t xml:space="preserve">days of receipt of the complaint and copy this acknowledgement to the </w:t>
      </w:r>
      <w:r w:rsidRPr="00680630">
        <w:rPr>
          <w:rFonts w:asciiTheme="majorHAnsi" w:eastAsia="Calibri" w:hAnsiTheme="majorHAnsi" w:cstheme="majorHAnsi"/>
          <w:szCs w:val="20"/>
        </w:rPr>
        <w:t>manager, TTT</w:t>
      </w:r>
      <w:r w:rsidRPr="0040416B">
        <w:rPr>
          <w:rFonts w:asciiTheme="majorHAnsi" w:eastAsia="Calibri" w:hAnsiTheme="majorHAnsi" w:cstheme="majorHAnsi"/>
          <w:szCs w:val="20"/>
        </w:rPr>
        <w:t>.</w:t>
      </w:r>
    </w:p>
    <w:p w14:paraId="297639D9" w14:textId="4F4F2CAD" w:rsidR="000754E0" w:rsidRPr="0040416B" w:rsidRDefault="000754E0" w:rsidP="00680630">
      <w:pPr>
        <w:pStyle w:val="ListParagraph"/>
        <w:numPr>
          <w:ilvl w:val="0"/>
          <w:numId w:val="34"/>
        </w:numPr>
        <w:spacing w:line="240" w:lineRule="auto"/>
        <w:contextualSpacing w:val="0"/>
        <w:rPr>
          <w:rFonts w:asciiTheme="majorHAnsi" w:eastAsia="Calibri" w:hAnsiTheme="majorHAnsi" w:cstheme="majorHAnsi"/>
          <w:szCs w:val="20"/>
        </w:rPr>
      </w:pPr>
      <w:r w:rsidRPr="0040416B">
        <w:rPr>
          <w:rFonts w:asciiTheme="majorHAnsi" w:eastAsia="Calibri" w:hAnsiTheme="majorHAnsi" w:cstheme="majorHAnsi"/>
          <w:szCs w:val="20"/>
        </w:rPr>
        <w:t xml:space="preserve">The </w:t>
      </w:r>
      <w:r w:rsidR="00680630">
        <w:rPr>
          <w:rFonts w:asciiTheme="majorHAnsi" w:eastAsia="Calibri" w:hAnsiTheme="majorHAnsi" w:cstheme="majorHAnsi"/>
          <w:szCs w:val="20"/>
        </w:rPr>
        <w:t>m</w:t>
      </w:r>
      <w:r w:rsidRPr="00680630">
        <w:rPr>
          <w:rFonts w:asciiTheme="majorHAnsi" w:eastAsia="Calibri" w:hAnsiTheme="majorHAnsi" w:cstheme="majorHAnsi"/>
          <w:szCs w:val="20"/>
        </w:rPr>
        <w:t>anager, TTT</w:t>
      </w:r>
      <w:r w:rsidRPr="0040416B">
        <w:rPr>
          <w:rFonts w:asciiTheme="majorHAnsi" w:eastAsia="Calibri" w:hAnsiTheme="majorHAnsi" w:cstheme="majorHAnsi"/>
          <w:szCs w:val="20"/>
        </w:rPr>
        <w:t xml:space="preserve"> will ensure that all parties have the opportunity to present their case.</w:t>
      </w:r>
    </w:p>
    <w:p w14:paraId="3795FB78" w14:textId="2B71C888" w:rsidR="000754E0" w:rsidRPr="0040416B" w:rsidRDefault="000754E0" w:rsidP="00680630">
      <w:pPr>
        <w:pStyle w:val="ListParagraph"/>
        <w:numPr>
          <w:ilvl w:val="0"/>
          <w:numId w:val="34"/>
        </w:numPr>
        <w:spacing w:line="240" w:lineRule="auto"/>
        <w:contextualSpacing w:val="0"/>
        <w:rPr>
          <w:rFonts w:asciiTheme="majorHAnsi" w:eastAsia="Calibri" w:hAnsiTheme="majorHAnsi" w:cstheme="majorHAnsi"/>
          <w:szCs w:val="20"/>
        </w:rPr>
      </w:pPr>
      <w:r w:rsidRPr="0040416B">
        <w:rPr>
          <w:rFonts w:asciiTheme="majorHAnsi" w:eastAsia="Calibri" w:hAnsiTheme="majorHAnsi" w:cstheme="majorHAnsi"/>
          <w:szCs w:val="20"/>
        </w:rPr>
        <w:t>Any person involved in an investigation of a complaint may choose to have an advocate or support person present at any stage during the investigation process.</w:t>
      </w:r>
    </w:p>
    <w:p w14:paraId="0FDD08EF" w14:textId="5042317F" w:rsidR="000754E0" w:rsidRPr="0040416B" w:rsidDel="001D4266" w:rsidRDefault="000754E0" w:rsidP="00680630">
      <w:pPr>
        <w:pStyle w:val="ListParagraph"/>
        <w:numPr>
          <w:ilvl w:val="0"/>
          <w:numId w:val="34"/>
        </w:numPr>
        <w:spacing w:line="240" w:lineRule="auto"/>
        <w:contextualSpacing w:val="0"/>
        <w:rPr>
          <w:rFonts w:asciiTheme="majorHAnsi" w:eastAsia="Calibri" w:hAnsiTheme="majorHAnsi" w:cstheme="majorHAnsi"/>
          <w:szCs w:val="20"/>
        </w:rPr>
      </w:pPr>
      <w:r w:rsidRPr="0040416B">
        <w:rPr>
          <w:rFonts w:asciiTheme="majorHAnsi" w:eastAsia="Calibri" w:hAnsiTheme="majorHAnsi" w:cstheme="majorHAnsi"/>
          <w:szCs w:val="20"/>
        </w:rPr>
        <w:t>T</w:t>
      </w:r>
      <w:r w:rsidRPr="0040416B" w:rsidDel="001D4266">
        <w:rPr>
          <w:rFonts w:asciiTheme="majorHAnsi" w:eastAsia="Calibri" w:hAnsiTheme="majorHAnsi" w:cstheme="majorHAnsi"/>
          <w:szCs w:val="20"/>
        </w:rPr>
        <w:t xml:space="preserve">he complaint will be investigated by the </w:t>
      </w:r>
      <w:r w:rsidRPr="00680630" w:rsidDel="001D4266">
        <w:rPr>
          <w:rFonts w:asciiTheme="majorHAnsi" w:eastAsia="Calibri" w:hAnsiTheme="majorHAnsi" w:cstheme="majorHAnsi"/>
          <w:szCs w:val="20"/>
        </w:rPr>
        <w:t>manager, TTT</w:t>
      </w:r>
      <w:r w:rsidRPr="0040416B" w:rsidDel="001D4266">
        <w:rPr>
          <w:rFonts w:asciiTheme="majorHAnsi" w:eastAsia="Calibri" w:hAnsiTheme="majorHAnsi" w:cstheme="majorHAnsi"/>
          <w:szCs w:val="20"/>
        </w:rPr>
        <w:t xml:space="preserve"> (with support from relevant RTO </w:t>
      </w:r>
      <w:r w:rsidR="006B5DB0">
        <w:rPr>
          <w:rFonts w:asciiTheme="majorHAnsi" w:eastAsia="Calibri" w:hAnsiTheme="majorHAnsi" w:cstheme="majorHAnsi"/>
          <w:szCs w:val="20"/>
        </w:rPr>
        <w:t>s</w:t>
      </w:r>
      <w:r w:rsidRPr="0040416B" w:rsidDel="001D4266">
        <w:rPr>
          <w:rFonts w:asciiTheme="majorHAnsi" w:eastAsia="Calibri" w:hAnsiTheme="majorHAnsi" w:cstheme="majorHAnsi"/>
          <w:szCs w:val="20"/>
        </w:rPr>
        <w:t>taff</w:t>
      </w:r>
      <w:r w:rsidRPr="00680630" w:rsidDel="001D4266">
        <w:rPr>
          <w:rFonts w:asciiTheme="majorHAnsi" w:eastAsia="Calibri" w:hAnsiTheme="majorHAnsi" w:cstheme="majorHAnsi"/>
          <w:szCs w:val="20"/>
        </w:rPr>
        <w:t>)</w:t>
      </w:r>
      <w:r w:rsidRPr="0040416B" w:rsidDel="001D4266">
        <w:rPr>
          <w:rFonts w:asciiTheme="majorHAnsi" w:eastAsia="Calibri" w:hAnsiTheme="majorHAnsi" w:cstheme="majorHAnsi"/>
          <w:szCs w:val="20"/>
        </w:rPr>
        <w:t xml:space="preserve">, within ten working days of acknowledging receipt of the complaint. </w:t>
      </w:r>
    </w:p>
    <w:p w14:paraId="2DAC603D" w14:textId="1671A58A" w:rsidR="000754E0" w:rsidRPr="0040416B" w:rsidRDefault="000754E0" w:rsidP="00680630">
      <w:pPr>
        <w:pStyle w:val="ListParagraph"/>
        <w:numPr>
          <w:ilvl w:val="0"/>
          <w:numId w:val="34"/>
        </w:numPr>
        <w:spacing w:line="240" w:lineRule="auto"/>
        <w:contextualSpacing w:val="0"/>
        <w:rPr>
          <w:rFonts w:asciiTheme="majorHAnsi" w:eastAsia="Calibri" w:hAnsiTheme="majorHAnsi" w:cstheme="majorHAnsi"/>
          <w:szCs w:val="20"/>
        </w:rPr>
      </w:pPr>
      <w:r w:rsidRPr="0040416B">
        <w:rPr>
          <w:rFonts w:asciiTheme="majorHAnsi" w:eastAsia="Calibri" w:hAnsiTheme="majorHAnsi" w:cstheme="majorHAnsi"/>
          <w:szCs w:val="20"/>
        </w:rPr>
        <w:t xml:space="preserve">The </w:t>
      </w:r>
      <w:r w:rsidRPr="00680630">
        <w:rPr>
          <w:rFonts w:asciiTheme="majorHAnsi" w:eastAsia="Calibri" w:hAnsiTheme="majorHAnsi" w:cstheme="majorHAnsi"/>
          <w:szCs w:val="20"/>
        </w:rPr>
        <w:t>manager, TTT</w:t>
      </w:r>
      <w:r w:rsidRPr="0040416B">
        <w:rPr>
          <w:rFonts w:asciiTheme="majorHAnsi" w:eastAsia="Calibri" w:hAnsiTheme="majorHAnsi" w:cstheme="majorHAnsi"/>
          <w:szCs w:val="20"/>
        </w:rPr>
        <w:t xml:space="preserve"> will address the complaint by recommending follow</w:t>
      </w:r>
      <w:r w:rsidR="00BF61C2">
        <w:rPr>
          <w:rFonts w:asciiTheme="majorHAnsi" w:eastAsia="Calibri" w:hAnsiTheme="majorHAnsi" w:cstheme="majorHAnsi"/>
          <w:szCs w:val="20"/>
        </w:rPr>
        <w:t>-</w:t>
      </w:r>
      <w:r w:rsidRPr="0040416B">
        <w:rPr>
          <w:rFonts w:asciiTheme="majorHAnsi" w:eastAsia="Calibri" w:hAnsiTheme="majorHAnsi" w:cstheme="majorHAnsi"/>
          <w:szCs w:val="20"/>
        </w:rPr>
        <w:t>up action</w:t>
      </w:r>
      <w:r w:rsidR="001D4266">
        <w:rPr>
          <w:rFonts w:asciiTheme="majorHAnsi" w:eastAsia="Calibri" w:hAnsiTheme="majorHAnsi" w:cstheme="majorHAnsi"/>
          <w:szCs w:val="20"/>
        </w:rPr>
        <w:t>,</w:t>
      </w:r>
      <w:r w:rsidRPr="0040416B">
        <w:rPr>
          <w:rFonts w:asciiTheme="majorHAnsi" w:eastAsia="Calibri" w:hAnsiTheme="majorHAnsi" w:cstheme="majorHAnsi"/>
          <w:szCs w:val="20"/>
        </w:rPr>
        <w:t xml:space="preserve"> in writing</w:t>
      </w:r>
      <w:r w:rsidR="001D4266">
        <w:rPr>
          <w:rFonts w:asciiTheme="majorHAnsi" w:eastAsia="Calibri" w:hAnsiTheme="majorHAnsi" w:cstheme="majorHAnsi"/>
          <w:szCs w:val="20"/>
        </w:rPr>
        <w:t>,</w:t>
      </w:r>
      <w:r w:rsidRPr="0040416B">
        <w:rPr>
          <w:rFonts w:asciiTheme="majorHAnsi" w:eastAsia="Calibri" w:hAnsiTheme="majorHAnsi" w:cstheme="majorHAnsi"/>
          <w:szCs w:val="20"/>
        </w:rPr>
        <w:t xml:space="preserve"> to all parties within </w:t>
      </w:r>
      <w:r w:rsidR="006732C4">
        <w:rPr>
          <w:rFonts w:asciiTheme="majorHAnsi" w:eastAsia="Calibri" w:hAnsiTheme="majorHAnsi" w:cstheme="majorHAnsi"/>
          <w:szCs w:val="20"/>
        </w:rPr>
        <w:t>5</w:t>
      </w:r>
      <w:r w:rsidR="006732C4" w:rsidRPr="0040416B">
        <w:rPr>
          <w:rFonts w:asciiTheme="majorHAnsi" w:eastAsia="Calibri" w:hAnsiTheme="majorHAnsi" w:cstheme="majorHAnsi"/>
          <w:szCs w:val="20"/>
        </w:rPr>
        <w:t xml:space="preserve"> </w:t>
      </w:r>
      <w:r w:rsidRPr="0040416B">
        <w:rPr>
          <w:rFonts w:asciiTheme="majorHAnsi" w:eastAsia="Calibri" w:hAnsiTheme="majorHAnsi" w:cstheme="majorHAnsi"/>
          <w:szCs w:val="20"/>
        </w:rPr>
        <w:t xml:space="preserve">working days of completing investigations.  </w:t>
      </w:r>
    </w:p>
    <w:p w14:paraId="48F4CC77" w14:textId="47CFF8DA" w:rsidR="000754E0" w:rsidRPr="0040416B" w:rsidRDefault="000754E0" w:rsidP="00680630">
      <w:pPr>
        <w:pStyle w:val="ListParagraph"/>
        <w:numPr>
          <w:ilvl w:val="0"/>
          <w:numId w:val="34"/>
        </w:numPr>
        <w:spacing w:line="240" w:lineRule="auto"/>
        <w:contextualSpacing w:val="0"/>
        <w:rPr>
          <w:rFonts w:asciiTheme="majorHAnsi" w:eastAsia="Calibri" w:hAnsiTheme="majorHAnsi" w:cstheme="majorHAnsi"/>
          <w:szCs w:val="20"/>
        </w:rPr>
      </w:pPr>
      <w:r w:rsidRPr="0040416B">
        <w:rPr>
          <w:rFonts w:asciiTheme="majorHAnsi" w:eastAsia="Calibri" w:hAnsiTheme="majorHAnsi" w:cstheme="majorHAnsi"/>
          <w:szCs w:val="20"/>
        </w:rPr>
        <w:t xml:space="preserve">All correspondence relating to the complaint will be filed on the </w:t>
      </w:r>
      <w:r w:rsidRPr="00680630">
        <w:rPr>
          <w:rFonts w:asciiTheme="majorHAnsi" w:eastAsia="Calibri" w:hAnsiTheme="majorHAnsi" w:cstheme="majorHAnsi"/>
          <w:szCs w:val="20"/>
        </w:rPr>
        <w:t>p</w:t>
      </w:r>
      <w:r w:rsidRPr="0040416B">
        <w:rPr>
          <w:rFonts w:asciiTheme="majorHAnsi" w:eastAsia="Calibri" w:hAnsiTheme="majorHAnsi" w:cstheme="majorHAnsi"/>
          <w:szCs w:val="20"/>
        </w:rPr>
        <w:t>articipant</w:t>
      </w:r>
      <w:r w:rsidR="008902F8" w:rsidRPr="0040416B">
        <w:rPr>
          <w:rFonts w:asciiTheme="majorHAnsi" w:eastAsia="Calibri" w:hAnsiTheme="majorHAnsi" w:cstheme="majorHAnsi"/>
          <w:szCs w:val="20"/>
        </w:rPr>
        <w:t>’</w:t>
      </w:r>
      <w:r w:rsidRPr="0040416B">
        <w:rPr>
          <w:rFonts w:asciiTheme="majorHAnsi" w:eastAsia="Calibri" w:hAnsiTheme="majorHAnsi" w:cstheme="majorHAnsi"/>
          <w:szCs w:val="20"/>
        </w:rPr>
        <w:t>s file.</w:t>
      </w:r>
    </w:p>
    <w:p w14:paraId="7254D5EE" w14:textId="0B2362F1" w:rsidR="000754E0" w:rsidRPr="0040416B" w:rsidRDefault="000754E0" w:rsidP="0040416B">
      <w:pPr>
        <w:spacing w:line="240" w:lineRule="auto"/>
        <w:rPr>
          <w:rFonts w:asciiTheme="majorHAnsi" w:eastAsia="Calibri" w:hAnsiTheme="majorHAnsi" w:cstheme="majorHAnsi"/>
          <w:szCs w:val="20"/>
        </w:rPr>
      </w:pPr>
      <w:r w:rsidRPr="0040416B">
        <w:rPr>
          <w:rFonts w:asciiTheme="majorHAnsi" w:eastAsia="Calibri" w:hAnsiTheme="majorHAnsi" w:cstheme="majorHAnsi"/>
          <w:szCs w:val="20"/>
        </w:rPr>
        <w:t xml:space="preserve">Following the </w:t>
      </w:r>
      <w:r w:rsidR="00513B15">
        <w:rPr>
          <w:rFonts w:asciiTheme="majorHAnsi" w:eastAsia="Calibri" w:hAnsiTheme="majorHAnsi" w:cstheme="majorHAnsi"/>
          <w:szCs w:val="20"/>
        </w:rPr>
        <w:t>investigation</w:t>
      </w:r>
      <w:r w:rsidRPr="0040416B">
        <w:rPr>
          <w:rFonts w:asciiTheme="majorHAnsi" w:eastAsia="Calibri" w:hAnsiTheme="majorHAnsi" w:cstheme="majorHAnsi"/>
          <w:szCs w:val="20"/>
        </w:rPr>
        <w:t xml:space="preserve">, a complainant </w:t>
      </w:r>
      <w:r w:rsidR="006B5DB0">
        <w:rPr>
          <w:rFonts w:asciiTheme="majorHAnsi" w:eastAsia="Calibri" w:hAnsiTheme="majorHAnsi" w:cstheme="majorHAnsi"/>
          <w:szCs w:val="20"/>
        </w:rPr>
        <w:t>can</w:t>
      </w:r>
      <w:r w:rsidR="006B5DB0" w:rsidRPr="0040416B">
        <w:rPr>
          <w:rFonts w:asciiTheme="majorHAnsi" w:eastAsia="Calibri" w:hAnsiTheme="majorHAnsi" w:cstheme="majorHAnsi"/>
          <w:szCs w:val="20"/>
        </w:rPr>
        <w:t xml:space="preserve"> </w:t>
      </w:r>
      <w:r w:rsidRPr="0040416B">
        <w:rPr>
          <w:rFonts w:asciiTheme="majorHAnsi" w:eastAsia="Calibri" w:hAnsiTheme="majorHAnsi" w:cstheme="majorHAnsi"/>
          <w:szCs w:val="20"/>
        </w:rPr>
        <w:t>expect a formal response to their complaint</w:t>
      </w:r>
      <w:r w:rsidR="006B5DB0">
        <w:rPr>
          <w:rFonts w:asciiTheme="majorHAnsi" w:eastAsia="Calibri" w:hAnsiTheme="majorHAnsi" w:cstheme="majorHAnsi"/>
          <w:szCs w:val="20"/>
        </w:rPr>
        <w:t>,</w:t>
      </w:r>
      <w:r w:rsidRPr="0040416B">
        <w:rPr>
          <w:rFonts w:asciiTheme="majorHAnsi" w:eastAsia="Calibri" w:hAnsiTheme="majorHAnsi" w:cstheme="majorHAnsi"/>
          <w:szCs w:val="20"/>
        </w:rPr>
        <w:t xml:space="preserve"> in writing</w:t>
      </w:r>
      <w:r w:rsidR="006B5DB0">
        <w:rPr>
          <w:rFonts w:asciiTheme="majorHAnsi" w:eastAsia="Calibri" w:hAnsiTheme="majorHAnsi" w:cstheme="majorHAnsi"/>
          <w:szCs w:val="20"/>
        </w:rPr>
        <w:t>,</w:t>
      </w:r>
      <w:r w:rsidRPr="0040416B">
        <w:rPr>
          <w:rFonts w:asciiTheme="majorHAnsi" w:eastAsia="Calibri" w:hAnsiTheme="majorHAnsi" w:cstheme="majorHAnsi"/>
          <w:szCs w:val="20"/>
        </w:rPr>
        <w:t xml:space="preserve"> within a maximum of 40 </w:t>
      </w:r>
      <w:r w:rsidR="00B57BF5">
        <w:rPr>
          <w:rFonts w:asciiTheme="majorHAnsi" w:eastAsia="Calibri" w:hAnsiTheme="majorHAnsi" w:cstheme="majorHAnsi"/>
          <w:szCs w:val="20"/>
        </w:rPr>
        <w:t xml:space="preserve">working </w:t>
      </w:r>
      <w:r w:rsidRPr="0040416B">
        <w:rPr>
          <w:rFonts w:asciiTheme="majorHAnsi" w:eastAsia="Calibri" w:hAnsiTheme="majorHAnsi" w:cstheme="majorHAnsi"/>
          <w:szCs w:val="20"/>
        </w:rPr>
        <w:t xml:space="preserve">days. </w:t>
      </w:r>
    </w:p>
    <w:p w14:paraId="3BA01076" w14:textId="77777777" w:rsidR="000754E0" w:rsidRPr="00AD07D8" w:rsidRDefault="000754E0" w:rsidP="000754E0">
      <w:r w:rsidRPr="00AD07D8">
        <w:t xml:space="preserve">Throughout the process, the </w:t>
      </w:r>
      <w:r>
        <w:t>manager, TTT</w:t>
      </w:r>
      <w:r w:rsidRPr="00AD07D8">
        <w:t xml:space="preserve"> is responsible for:</w:t>
      </w:r>
    </w:p>
    <w:p w14:paraId="06A4423B" w14:textId="36B6B388" w:rsidR="000754E0" w:rsidRPr="00AD07D8" w:rsidRDefault="00882FF0" w:rsidP="000754E0">
      <w:pPr>
        <w:pStyle w:val="ListParagraph"/>
        <w:numPr>
          <w:ilvl w:val="0"/>
          <w:numId w:val="34"/>
        </w:numPr>
        <w:spacing w:line="240" w:lineRule="auto"/>
        <w:contextualSpacing w:val="0"/>
        <w:rPr>
          <w:rFonts w:asciiTheme="majorHAnsi" w:eastAsia="Calibri" w:hAnsiTheme="majorHAnsi" w:cstheme="majorHAnsi"/>
          <w:szCs w:val="20"/>
        </w:rPr>
      </w:pPr>
      <w:r>
        <w:rPr>
          <w:rFonts w:asciiTheme="majorHAnsi" w:eastAsia="Calibri" w:hAnsiTheme="majorHAnsi" w:cstheme="majorHAnsi"/>
          <w:szCs w:val="20"/>
        </w:rPr>
        <w:t>f</w:t>
      </w:r>
      <w:r w:rsidR="000754E0" w:rsidRPr="00AD07D8">
        <w:rPr>
          <w:rFonts w:asciiTheme="majorHAnsi" w:eastAsia="Calibri" w:hAnsiTheme="majorHAnsi" w:cstheme="majorHAnsi"/>
          <w:szCs w:val="20"/>
        </w:rPr>
        <w:t>ully understanding the nature of the complaint</w:t>
      </w:r>
    </w:p>
    <w:p w14:paraId="668D9039" w14:textId="1A124B17" w:rsidR="000754E0" w:rsidRPr="00AD07D8" w:rsidRDefault="00882FF0" w:rsidP="000754E0">
      <w:pPr>
        <w:pStyle w:val="ListParagraph"/>
        <w:numPr>
          <w:ilvl w:val="0"/>
          <w:numId w:val="34"/>
        </w:numPr>
        <w:spacing w:line="240" w:lineRule="auto"/>
        <w:contextualSpacing w:val="0"/>
        <w:rPr>
          <w:rFonts w:asciiTheme="majorHAnsi" w:eastAsia="Calibri" w:hAnsiTheme="majorHAnsi" w:cstheme="majorHAnsi"/>
          <w:szCs w:val="20"/>
        </w:rPr>
      </w:pPr>
      <w:r>
        <w:rPr>
          <w:rFonts w:asciiTheme="majorHAnsi" w:eastAsia="Calibri" w:hAnsiTheme="majorHAnsi" w:cstheme="majorHAnsi"/>
          <w:szCs w:val="20"/>
        </w:rPr>
        <w:t>e</w:t>
      </w:r>
      <w:r w:rsidR="000754E0" w:rsidRPr="00AD07D8">
        <w:rPr>
          <w:rFonts w:asciiTheme="majorHAnsi" w:eastAsia="Calibri" w:hAnsiTheme="majorHAnsi" w:cstheme="majorHAnsi"/>
          <w:szCs w:val="20"/>
        </w:rPr>
        <w:t>xploring all options</w:t>
      </w:r>
      <w:r>
        <w:rPr>
          <w:rFonts w:asciiTheme="majorHAnsi" w:eastAsia="Calibri" w:hAnsiTheme="majorHAnsi" w:cstheme="majorHAnsi"/>
          <w:szCs w:val="20"/>
        </w:rPr>
        <w:t>,</w:t>
      </w:r>
      <w:r w:rsidR="000754E0" w:rsidRPr="00AD07D8">
        <w:rPr>
          <w:rFonts w:asciiTheme="majorHAnsi" w:eastAsia="Calibri" w:hAnsiTheme="majorHAnsi" w:cstheme="majorHAnsi"/>
          <w:szCs w:val="20"/>
        </w:rPr>
        <w:t xml:space="preserve"> and possible implications</w:t>
      </w:r>
      <w:r>
        <w:rPr>
          <w:rFonts w:asciiTheme="majorHAnsi" w:eastAsia="Calibri" w:hAnsiTheme="majorHAnsi" w:cstheme="majorHAnsi"/>
          <w:szCs w:val="20"/>
        </w:rPr>
        <w:t>,</w:t>
      </w:r>
      <w:r w:rsidR="000754E0" w:rsidRPr="00AD07D8">
        <w:rPr>
          <w:rFonts w:asciiTheme="majorHAnsi" w:eastAsia="Calibri" w:hAnsiTheme="majorHAnsi" w:cstheme="majorHAnsi"/>
          <w:szCs w:val="20"/>
        </w:rPr>
        <w:t xml:space="preserve"> for resolving the issue with the complaint or aggrieved person</w:t>
      </w:r>
    </w:p>
    <w:p w14:paraId="5FE2BCC9" w14:textId="4AD77BAF" w:rsidR="000754E0" w:rsidRPr="00AD07D8" w:rsidRDefault="00882FF0" w:rsidP="000754E0">
      <w:pPr>
        <w:pStyle w:val="ListParagraph"/>
        <w:numPr>
          <w:ilvl w:val="0"/>
          <w:numId w:val="34"/>
        </w:numPr>
        <w:spacing w:line="240" w:lineRule="auto"/>
        <w:contextualSpacing w:val="0"/>
        <w:rPr>
          <w:rFonts w:asciiTheme="majorHAnsi" w:eastAsia="Calibri" w:hAnsiTheme="majorHAnsi" w:cstheme="majorHAnsi"/>
          <w:szCs w:val="20"/>
        </w:rPr>
      </w:pPr>
      <w:r>
        <w:rPr>
          <w:rFonts w:asciiTheme="majorHAnsi" w:eastAsia="Calibri" w:hAnsiTheme="majorHAnsi" w:cstheme="majorHAnsi"/>
          <w:szCs w:val="20"/>
        </w:rPr>
        <w:t>a</w:t>
      </w:r>
      <w:r w:rsidR="000754E0" w:rsidRPr="00AD07D8">
        <w:rPr>
          <w:rFonts w:asciiTheme="majorHAnsi" w:eastAsia="Calibri" w:hAnsiTheme="majorHAnsi" w:cstheme="majorHAnsi"/>
          <w:szCs w:val="20"/>
        </w:rPr>
        <w:t>voiding any behaviour which might reasonably be interpreted as judgemental</w:t>
      </w:r>
    </w:p>
    <w:p w14:paraId="1871624F" w14:textId="47B0C99B" w:rsidR="000754E0" w:rsidRPr="00AD07D8" w:rsidRDefault="00882FF0" w:rsidP="000754E0">
      <w:pPr>
        <w:pStyle w:val="ListParagraph"/>
        <w:numPr>
          <w:ilvl w:val="0"/>
          <w:numId w:val="34"/>
        </w:numPr>
        <w:spacing w:line="240" w:lineRule="auto"/>
        <w:contextualSpacing w:val="0"/>
        <w:rPr>
          <w:rFonts w:asciiTheme="majorHAnsi" w:eastAsia="Calibri" w:hAnsiTheme="majorHAnsi" w:cstheme="majorHAnsi"/>
          <w:szCs w:val="20"/>
        </w:rPr>
      </w:pPr>
      <w:r>
        <w:rPr>
          <w:rFonts w:asciiTheme="majorHAnsi" w:eastAsia="Calibri" w:hAnsiTheme="majorHAnsi" w:cstheme="majorHAnsi"/>
          <w:szCs w:val="20"/>
        </w:rPr>
        <w:t>f</w:t>
      </w:r>
      <w:r w:rsidR="000754E0" w:rsidRPr="00AD07D8">
        <w:rPr>
          <w:rFonts w:asciiTheme="majorHAnsi" w:eastAsia="Calibri" w:hAnsiTheme="majorHAnsi" w:cstheme="majorHAnsi"/>
          <w:szCs w:val="20"/>
        </w:rPr>
        <w:t>inding a solution</w:t>
      </w:r>
      <w:r>
        <w:rPr>
          <w:rFonts w:asciiTheme="majorHAnsi" w:eastAsia="Calibri" w:hAnsiTheme="majorHAnsi" w:cstheme="majorHAnsi"/>
          <w:szCs w:val="20"/>
        </w:rPr>
        <w:t>,</w:t>
      </w:r>
      <w:r w:rsidR="000754E0" w:rsidRPr="00AD07D8">
        <w:rPr>
          <w:rFonts w:asciiTheme="majorHAnsi" w:eastAsia="Calibri" w:hAnsiTheme="majorHAnsi" w:cstheme="majorHAnsi"/>
          <w:szCs w:val="20"/>
        </w:rPr>
        <w:t xml:space="preserve"> and resolving the matter</w:t>
      </w:r>
      <w:r>
        <w:rPr>
          <w:rFonts w:asciiTheme="majorHAnsi" w:eastAsia="Calibri" w:hAnsiTheme="majorHAnsi" w:cstheme="majorHAnsi"/>
          <w:szCs w:val="20"/>
        </w:rPr>
        <w:t>,</w:t>
      </w:r>
      <w:r w:rsidR="000754E0" w:rsidRPr="00AD07D8">
        <w:rPr>
          <w:rFonts w:asciiTheme="majorHAnsi" w:eastAsia="Calibri" w:hAnsiTheme="majorHAnsi" w:cstheme="majorHAnsi"/>
          <w:szCs w:val="20"/>
        </w:rPr>
        <w:t xml:space="preserve"> with the least amount of disruption for all parties.</w:t>
      </w:r>
    </w:p>
    <w:p w14:paraId="50D52AC5" w14:textId="643321C3" w:rsidR="000754E0" w:rsidRPr="00AD07D8" w:rsidRDefault="00882FF0" w:rsidP="000754E0">
      <w:pPr>
        <w:pStyle w:val="ListParagraph"/>
        <w:numPr>
          <w:ilvl w:val="0"/>
          <w:numId w:val="34"/>
        </w:numPr>
        <w:spacing w:line="240" w:lineRule="auto"/>
        <w:contextualSpacing w:val="0"/>
        <w:rPr>
          <w:rFonts w:asciiTheme="majorHAnsi" w:eastAsia="Calibri" w:hAnsiTheme="majorHAnsi" w:cstheme="majorHAnsi"/>
          <w:szCs w:val="20"/>
        </w:rPr>
      </w:pPr>
      <w:r>
        <w:rPr>
          <w:rFonts w:asciiTheme="majorHAnsi" w:eastAsia="Calibri" w:hAnsiTheme="majorHAnsi" w:cstheme="majorHAnsi"/>
          <w:szCs w:val="20"/>
        </w:rPr>
        <w:t>e</w:t>
      </w:r>
      <w:r w:rsidR="000754E0" w:rsidRPr="00AD07D8">
        <w:rPr>
          <w:rFonts w:asciiTheme="majorHAnsi" w:eastAsia="Calibri" w:hAnsiTheme="majorHAnsi" w:cstheme="majorHAnsi"/>
          <w:szCs w:val="20"/>
        </w:rPr>
        <w:t xml:space="preserve">nsuring the process is actioned and closed-out within the timeframes specified. </w:t>
      </w:r>
    </w:p>
    <w:p w14:paraId="1CD698A4" w14:textId="11ECB5E3" w:rsidR="000754E0" w:rsidRPr="00AD07D8" w:rsidRDefault="000754E0" w:rsidP="000754E0">
      <w:r w:rsidRPr="00AD07D8">
        <w:t>Throughout the process, the complainant has the right to:</w:t>
      </w:r>
    </w:p>
    <w:p w14:paraId="6FAA9395" w14:textId="18A3299B" w:rsidR="000754E0" w:rsidRPr="00AD07D8" w:rsidRDefault="00882FF0" w:rsidP="000754E0">
      <w:pPr>
        <w:pStyle w:val="ListParagraph"/>
        <w:numPr>
          <w:ilvl w:val="0"/>
          <w:numId w:val="34"/>
        </w:numPr>
        <w:spacing w:line="240" w:lineRule="auto"/>
        <w:contextualSpacing w:val="0"/>
        <w:rPr>
          <w:rFonts w:asciiTheme="majorHAnsi" w:eastAsia="Calibri" w:hAnsiTheme="majorHAnsi" w:cstheme="majorHAnsi"/>
          <w:szCs w:val="20"/>
        </w:rPr>
      </w:pPr>
      <w:r>
        <w:rPr>
          <w:rFonts w:asciiTheme="majorHAnsi" w:eastAsia="Calibri" w:hAnsiTheme="majorHAnsi" w:cstheme="majorHAnsi"/>
          <w:szCs w:val="20"/>
        </w:rPr>
        <w:t>r</w:t>
      </w:r>
      <w:r w:rsidR="000754E0" w:rsidRPr="00AD07D8">
        <w:rPr>
          <w:rFonts w:asciiTheme="majorHAnsi" w:eastAsia="Calibri" w:hAnsiTheme="majorHAnsi" w:cstheme="majorHAnsi"/>
          <w:szCs w:val="20"/>
        </w:rPr>
        <w:t xml:space="preserve">eceive and respond to any documentation, as appropriate, that is submitted in connection with the complaint </w:t>
      </w:r>
    </w:p>
    <w:p w14:paraId="7DECAA52" w14:textId="3A672094" w:rsidR="000754E0" w:rsidRPr="00AD07D8" w:rsidRDefault="00882FF0" w:rsidP="000754E0">
      <w:pPr>
        <w:pStyle w:val="ListParagraph"/>
        <w:numPr>
          <w:ilvl w:val="0"/>
          <w:numId w:val="34"/>
        </w:numPr>
        <w:spacing w:line="240" w:lineRule="auto"/>
        <w:contextualSpacing w:val="0"/>
        <w:rPr>
          <w:rFonts w:asciiTheme="majorHAnsi" w:eastAsia="Calibri" w:hAnsiTheme="majorHAnsi" w:cstheme="majorHAnsi"/>
          <w:szCs w:val="20"/>
        </w:rPr>
      </w:pPr>
      <w:r>
        <w:rPr>
          <w:rFonts w:asciiTheme="majorHAnsi" w:eastAsia="Calibri" w:hAnsiTheme="majorHAnsi" w:cstheme="majorHAnsi"/>
          <w:szCs w:val="20"/>
        </w:rPr>
        <w:t>h</w:t>
      </w:r>
      <w:r w:rsidR="000754E0" w:rsidRPr="00AD07D8">
        <w:rPr>
          <w:rFonts w:asciiTheme="majorHAnsi" w:eastAsia="Calibri" w:hAnsiTheme="majorHAnsi" w:cstheme="majorHAnsi"/>
          <w:szCs w:val="20"/>
        </w:rPr>
        <w:t>ave a complaint dealt with and treated confidentially with details only disclosed with express permission</w:t>
      </w:r>
    </w:p>
    <w:p w14:paraId="7B4EFAE8" w14:textId="4725390D" w:rsidR="000754E0" w:rsidRPr="00AD07D8" w:rsidRDefault="00882FF0" w:rsidP="000754E0">
      <w:pPr>
        <w:pStyle w:val="ListParagraph"/>
        <w:numPr>
          <w:ilvl w:val="0"/>
          <w:numId w:val="34"/>
        </w:numPr>
        <w:spacing w:line="240" w:lineRule="auto"/>
        <w:contextualSpacing w:val="0"/>
        <w:rPr>
          <w:rFonts w:asciiTheme="majorHAnsi" w:eastAsia="Calibri" w:hAnsiTheme="majorHAnsi" w:cstheme="majorHAnsi"/>
          <w:szCs w:val="20"/>
        </w:rPr>
      </w:pPr>
      <w:r>
        <w:rPr>
          <w:rFonts w:asciiTheme="majorHAnsi" w:eastAsia="Calibri" w:hAnsiTheme="majorHAnsi" w:cstheme="majorHAnsi"/>
          <w:szCs w:val="20"/>
        </w:rPr>
        <w:t>b</w:t>
      </w:r>
      <w:r w:rsidR="000754E0" w:rsidRPr="00AD07D8">
        <w:rPr>
          <w:rFonts w:asciiTheme="majorHAnsi" w:eastAsia="Calibri" w:hAnsiTheme="majorHAnsi" w:cstheme="majorHAnsi"/>
          <w:szCs w:val="20"/>
        </w:rPr>
        <w:t>e provided with a full explanation in writing for decisions and actions taken as part of the complaints process.</w:t>
      </w:r>
    </w:p>
    <w:p w14:paraId="1FFC7E82" w14:textId="77777777" w:rsidR="000754E0" w:rsidRPr="00824CEF" w:rsidRDefault="000754E0" w:rsidP="0067170A">
      <w:pPr>
        <w:pStyle w:val="Heading2"/>
        <w:numPr>
          <w:ilvl w:val="1"/>
          <w:numId w:val="33"/>
        </w:numPr>
        <w:ind w:left="567" w:hanging="567"/>
      </w:pPr>
      <w:bookmarkStart w:id="124" w:name="_Appeals"/>
      <w:bookmarkStart w:id="125" w:name="_Toc1456826"/>
      <w:bookmarkStart w:id="126" w:name="_Toc82261974"/>
      <w:bookmarkStart w:id="127" w:name="_Toc125378239"/>
      <w:bookmarkEnd w:id="124"/>
      <w:r w:rsidRPr="00824CEF">
        <w:t>Appeals</w:t>
      </w:r>
      <w:bookmarkEnd w:id="125"/>
      <w:bookmarkEnd w:id="126"/>
      <w:bookmarkEnd w:id="127"/>
    </w:p>
    <w:p w14:paraId="348E0E2E" w14:textId="4D2397F8" w:rsidR="000754E0" w:rsidRPr="00AD07D8" w:rsidRDefault="000754E0" w:rsidP="000754E0">
      <w:r w:rsidRPr="00AD07D8">
        <w:t>Appeals arise when a complainant is dissatisfied with the results of their official complaint, or the result of an assessment decision (including RPL).</w:t>
      </w:r>
    </w:p>
    <w:p w14:paraId="48C2C317" w14:textId="6989D9FC" w:rsidR="000754E0" w:rsidRPr="00AD07D8" w:rsidRDefault="000754E0" w:rsidP="000754E0">
      <w:r w:rsidRPr="00AD07D8">
        <w:t xml:space="preserve">The essential nature of an appeal is that it is a request to reconsider a decision made by the </w:t>
      </w:r>
      <w:r>
        <w:t>NMI</w:t>
      </w:r>
      <w:r w:rsidRPr="00AD07D8">
        <w:t xml:space="preserve">. All appeals are free of charge. </w:t>
      </w:r>
    </w:p>
    <w:p w14:paraId="72C33506" w14:textId="687C9108" w:rsidR="000754E0" w:rsidRPr="00AD07D8" w:rsidRDefault="000754E0" w:rsidP="000754E0">
      <w:r w:rsidRPr="00AD07D8">
        <w:t xml:space="preserve">If unsatisfied with the outcome of a complaint, or an assessment decision, please email any appeal directly to </w:t>
      </w:r>
      <w:hyperlink r:id="rId42" w:history="1">
        <w:r w:rsidRPr="001241AC">
          <w:rPr>
            <w:rStyle w:val="Hyperlink"/>
          </w:rPr>
          <w:t>NMIAdministrator@measurement.gov.au</w:t>
        </w:r>
      </w:hyperlink>
      <w:r w:rsidRPr="00AD07D8">
        <w:t xml:space="preserve">. Please ensure </w:t>
      </w:r>
      <w:r w:rsidR="0040416B">
        <w:t>you</w:t>
      </w:r>
      <w:r w:rsidR="00BF61C2">
        <w:t xml:space="preserve"> </w:t>
      </w:r>
      <w:r w:rsidRPr="00AD07D8">
        <w:t>include the following information:</w:t>
      </w:r>
    </w:p>
    <w:p w14:paraId="45D6280E" w14:textId="5956E012" w:rsidR="000754E0" w:rsidRPr="00AD07D8" w:rsidRDefault="000754E0" w:rsidP="000754E0">
      <w:pPr>
        <w:pStyle w:val="ListParagraph"/>
        <w:numPr>
          <w:ilvl w:val="0"/>
          <w:numId w:val="34"/>
        </w:numPr>
        <w:spacing w:line="240" w:lineRule="auto"/>
        <w:contextualSpacing w:val="0"/>
        <w:rPr>
          <w:rFonts w:asciiTheme="majorHAnsi" w:eastAsia="Calibri" w:hAnsiTheme="majorHAnsi" w:cstheme="majorHAnsi"/>
          <w:szCs w:val="20"/>
        </w:rPr>
      </w:pPr>
      <w:r w:rsidRPr="00AD07D8">
        <w:rPr>
          <w:rFonts w:asciiTheme="majorHAnsi" w:eastAsia="Calibri" w:hAnsiTheme="majorHAnsi" w:cstheme="majorHAnsi"/>
          <w:szCs w:val="20"/>
        </w:rPr>
        <w:t>Date of incident</w:t>
      </w:r>
      <w:r w:rsidR="00BF61C2">
        <w:rPr>
          <w:rFonts w:asciiTheme="majorHAnsi" w:eastAsia="Calibri" w:hAnsiTheme="majorHAnsi" w:cstheme="majorHAnsi"/>
          <w:szCs w:val="20"/>
        </w:rPr>
        <w:t>.</w:t>
      </w:r>
    </w:p>
    <w:p w14:paraId="43CB8B1C" w14:textId="74DF06E6" w:rsidR="000754E0" w:rsidRPr="00AD07D8" w:rsidRDefault="000754E0" w:rsidP="000754E0">
      <w:pPr>
        <w:pStyle w:val="ListParagraph"/>
        <w:numPr>
          <w:ilvl w:val="0"/>
          <w:numId w:val="34"/>
        </w:numPr>
        <w:spacing w:line="240" w:lineRule="auto"/>
        <w:contextualSpacing w:val="0"/>
        <w:rPr>
          <w:rFonts w:asciiTheme="majorHAnsi" w:eastAsia="Calibri" w:hAnsiTheme="majorHAnsi" w:cstheme="majorHAnsi"/>
          <w:szCs w:val="20"/>
        </w:rPr>
      </w:pPr>
      <w:r w:rsidRPr="00AD07D8">
        <w:rPr>
          <w:rFonts w:asciiTheme="majorHAnsi" w:eastAsia="Calibri" w:hAnsiTheme="majorHAnsi" w:cstheme="majorHAnsi"/>
          <w:szCs w:val="20"/>
        </w:rPr>
        <w:t>Names of those directly involved in incident</w:t>
      </w:r>
      <w:r w:rsidR="00BF61C2">
        <w:rPr>
          <w:rFonts w:asciiTheme="majorHAnsi" w:eastAsia="Calibri" w:hAnsiTheme="majorHAnsi" w:cstheme="majorHAnsi"/>
          <w:szCs w:val="20"/>
        </w:rPr>
        <w:t>.</w:t>
      </w:r>
    </w:p>
    <w:p w14:paraId="72A48BD5" w14:textId="5EF51803" w:rsidR="000754E0" w:rsidRPr="00AD07D8" w:rsidRDefault="000754E0" w:rsidP="000754E0">
      <w:pPr>
        <w:pStyle w:val="ListParagraph"/>
        <w:numPr>
          <w:ilvl w:val="0"/>
          <w:numId w:val="34"/>
        </w:numPr>
        <w:spacing w:line="240" w:lineRule="auto"/>
        <w:contextualSpacing w:val="0"/>
        <w:rPr>
          <w:rFonts w:asciiTheme="majorHAnsi" w:eastAsia="Calibri" w:hAnsiTheme="majorHAnsi" w:cstheme="majorHAnsi"/>
          <w:szCs w:val="20"/>
        </w:rPr>
      </w:pPr>
      <w:r w:rsidRPr="00AD07D8">
        <w:rPr>
          <w:rFonts w:asciiTheme="majorHAnsi" w:eastAsia="Calibri" w:hAnsiTheme="majorHAnsi" w:cstheme="majorHAnsi"/>
          <w:szCs w:val="20"/>
        </w:rPr>
        <w:t>Names of those indirectly involved in the incident</w:t>
      </w:r>
      <w:r w:rsidR="00BF61C2">
        <w:rPr>
          <w:rFonts w:asciiTheme="majorHAnsi" w:eastAsia="Calibri" w:hAnsiTheme="majorHAnsi" w:cstheme="majorHAnsi"/>
          <w:szCs w:val="20"/>
        </w:rPr>
        <w:t>.</w:t>
      </w:r>
    </w:p>
    <w:p w14:paraId="2D956257" w14:textId="7BA712DD" w:rsidR="000754E0" w:rsidRPr="00AD07D8" w:rsidRDefault="000754E0" w:rsidP="000754E0">
      <w:pPr>
        <w:pStyle w:val="ListParagraph"/>
        <w:numPr>
          <w:ilvl w:val="0"/>
          <w:numId w:val="34"/>
        </w:numPr>
        <w:spacing w:line="240" w:lineRule="auto"/>
        <w:contextualSpacing w:val="0"/>
        <w:rPr>
          <w:rFonts w:asciiTheme="majorHAnsi" w:eastAsia="Calibri" w:hAnsiTheme="majorHAnsi" w:cstheme="majorHAnsi"/>
          <w:szCs w:val="20"/>
        </w:rPr>
      </w:pPr>
      <w:r w:rsidRPr="00AD07D8">
        <w:rPr>
          <w:rFonts w:asciiTheme="majorHAnsi" w:eastAsia="Calibri" w:hAnsiTheme="majorHAnsi" w:cstheme="majorHAnsi"/>
          <w:szCs w:val="20"/>
        </w:rPr>
        <w:t>Your name</w:t>
      </w:r>
      <w:r w:rsidR="00BF61C2">
        <w:rPr>
          <w:rFonts w:asciiTheme="majorHAnsi" w:eastAsia="Calibri" w:hAnsiTheme="majorHAnsi" w:cstheme="majorHAnsi"/>
          <w:szCs w:val="20"/>
        </w:rPr>
        <w:t>.</w:t>
      </w:r>
    </w:p>
    <w:p w14:paraId="56EA761A" w14:textId="538B9814" w:rsidR="000754E0" w:rsidRPr="00AD07D8" w:rsidRDefault="000754E0" w:rsidP="000754E0">
      <w:pPr>
        <w:pStyle w:val="ListParagraph"/>
        <w:numPr>
          <w:ilvl w:val="0"/>
          <w:numId w:val="34"/>
        </w:numPr>
        <w:spacing w:line="240" w:lineRule="auto"/>
        <w:contextualSpacing w:val="0"/>
        <w:rPr>
          <w:rFonts w:asciiTheme="majorHAnsi" w:eastAsia="Calibri" w:hAnsiTheme="majorHAnsi" w:cstheme="majorHAnsi"/>
          <w:szCs w:val="20"/>
        </w:rPr>
      </w:pPr>
      <w:r w:rsidRPr="00AD07D8">
        <w:rPr>
          <w:rFonts w:asciiTheme="majorHAnsi" w:eastAsia="Calibri" w:hAnsiTheme="majorHAnsi" w:cstheme="majorHAnsi"/>
          <w:szCs w:val="20"/>
        </w:rPr>
        <w:t>Your contact details</w:t>
      </w:r>
      <w:r w:rsidR="00BF61C2">
        <w:rPr>
          <w:rFonts w:asciiTheme="majorHAnsi" w:eastAsia="Calibri" w:hAnsiTheme="majorHAnsi" w:cstheme="majorHAnsi"/>
          <w:szCs w:val="20"/>
        </w:rPr>
        <w:t>.</w:t>
      </w:r>
    </w:p>
    <w:p w14:paraId="7BC19CC2" w14:textId="11B057F1" w:rsidR="000754E0" w:rsidRPr="00AD07D8" w:rsidRDefault="000754E0" w:rsidP="000754E0">
      <w:pPr>
        <w:pStyle w:val="ListParagraph"/>
        <w:numPr>
          <w:ilvl w:val="0"/>
          <w:numId w:val="34"/>
        </w:numPr>
        <w:spacing w:line="240" w:lineRule="auto"/>
        <w:contextualSpacing w:val="0"/>
        <w:rPr>
          <w:rFonts w:asciiTheme="majorHAnsi" w:eastAsia="Calibri" w:hAnsiTheme="majorHAnsi" w:cstheme="majorHAnsi"/>
          <w:szCs w:val="20"/>
        </w:rPr>
      </w:pPr>
      <w:r w:rsidRPr="00AD07D8">
        <w:rPr>
          <w:rFonts w:asciiTheme="majorHAnsi" w:eastAsia="Calibri" w:hAnsiTheme="majorHAnsi" w:cstheme="majorHAnsi"/>
          <w:szCs w:val="20"/>
        </w:rPr>
        <w:t xml:space="preserve">A detailed description of the incident about which you are lodging your </w:t>
      </w:r>
      <w:r w:rsidR="00680630">
        <w:rPr>
          <w:rFonts w:asciiTheme="majorHAnsi" w:eastAsia="Calibri" w:hAnsiTheme="majorHAnsi" w:cstheme="majorHAnsi"/>
          <w:szCs w:val="20"/>
        </w:rPr>
        <w:t>appeal</w:t>
      </w:r>
      <w:r w:rsidRPr="00AD07D8">
        <w:rPr>
          <w:rFonts w:asciiTheme="majorHAnsi" w:eastAsia="Calibri" w:hAnsiTheme="majorHAnsi" w:cstheme="majorHAnsi"/>
          <w:szCs w:val="20"/>
        </w:rPr>
        <w:t xml:space="preserve">. </w:t>
      </w:r>
    </w:p>
    <w:p w14:paraId="4DA7AC19" w14:textId="77777777" w:rsidR="000754E0" w:rsidRPr="00AD07D8" w:rsidRDefault="000754E0" w:rsidP="000754E0">
      <w:pPr>
        <w:pStyle w:val="ListParagraph"/>
        <w:numPr>
          <w:ilvl w:val="0"/>
          <w:numId w:val="34"/>
        </w:numPr>
        <w:spacing w:line="240" w:lineRule="auto"/>
        <w:contextualSpacing w:val="0"/>
        <w:rPr>
          <w:rFonts w:asciiTheme="majorHAnsi" w:eastAsia="Calibri" w:hAnsiTheme="majorHAnsi" w:cstheme="majorHAnsi"/>
          <w:szCs w:val="20"/>
        </w:rPr>
      </w:pPr>
      <w:r w:rsidRPr="00AD07D8">
        <w:rPr>
          <w:rFonts w:asciiTheme="majorHAnsi" w:eastAsia="Calibri" w:hAnsiTheme="majorHAnsi" w:cstheme="majorHAnsi"/>
          <w:szCs w:val="20"/>
        </w:rPr>
        <w:t>Date of original decision (if appealing a previously unresolved complaint).</w:t>
      </w:r>
    </w:p>
    <w:p w14:paraId="34820B08" w14:textId="6C1D2F54" w:rsidR="000754E0" w:rsidRPr="00AD07D8" w:rsidRDefault="000754E0" w:rsidP="0067170A">
      <w:pPr>
        <w:pStyle w:val="Heading3"/>
        <w:keepLines w:val="0"/>
        <w:numPr>
          <w:ilvl w:val="2"/>
          <w:numId w:val="33"/>
        </w:numPr>
        <w:tabs>
          <w:tab w:val="left" w:pos="680"/>
        </w:tabs>
        <w:spacing w:before="120" w:after="120" w:line="240" w:lineRule="auto"/>
        <w:ind w:left="709" w:hanging="709"/>
        <w:rPr>
          <w:b w:val="0"/>
          <w:bCs w:val="0"/>
        </w:rPr>
      </w:pPr>
      <w:bookmarkStart w:id="128" w:name="_Toc125378240"/>
      <w:r w:rsidRPr="00AD07D8">
        <w:t xml:space="preserve">How is an </w:t>
      </w:r>
      <w:r w:rsidR="00BF61C2">
        <w:t>a</w:t>
      </w:r>
      <w:r w:rsidRPr="00AD07D8">
        <w:t xml:space="preserve">ppeal </w:t>
      </w:r>
      <w:r w:rsidR="00BF61C2">
        <w:t>h</w:t>
      </w:r>
      <w:r w:rsidRPr="00AD07D8">
        <w:t>andled?</w:t>
      </w:r>
      <w:bookmarkEnd w:id="128"/>
    </w:p>
    <w:p w14:paraId="752E9C9A" w14:textId="46C3AB33" w:rsidR="000754E0" w:rsidRPr="00AD07D8" w:rsidRDefault="000754E0" w:rsidP="000754E0">
      <w:pPr>
        <w:pStyle w:val="ListParagraph"/>
        <w:numPr>
          <w:ilvl w:val="0"/>
          <w:numId w:val="34"/>
        </w:numPr>
        <w:spacing w:line="240" w:lineRule="auto"/>
        <w:contextualSpacing w:val="0"/>
        <w:rPr>
          <w:rFonts w:asciiTheme="majorHAnsi" w:eastAsia="Calibri" w:hAnsiTheme="majorHAnsi" w:cstheme="majorHAnsi"/>
          <w:szCs w:val="20"/>
        </w:rPr>
      </w:pPr>
      <w:r w:rsidRPr="00AD07D8">
        <w:rPr>
          <w:rFonts w:asciiTheme="majorHAnsi" w:eastAsia="Calibri" w:hAnsiTheme="majorHAnsi" w:cstheme="majorHAnsi"/>
          <w:szCs w:val="20"/>
        </w:rPr>
        <w:t xml:space="preserve">The </w:t>
      </w:r>
      <w:r>
        <w:rPr>
          <w:rFonts w:asciiTheme="majorHAnsi" w:hAnsiTheme="majorHAnsi" w:cstheme="majorHAnsi"/>
          <w:szCs w:val="20"/>
        </w:rPr>
        <w:t>NMI Administrator</w:t>
      </w:r>
      <w:r w:rsidRPr="00AD07D8">
        <w:rPr>
          <w:rFonts w:asciiTheme="majorHAnsi" w:eastAsia="Calibri" w:hAnsiTheme="majorHAnsi" w:cstheme="majorHAnsi"/>
          <w:szCs w:val="20"/>
        </w:rPr>
        <w:t xml:space="preserve"> will acknowledge receipt of the </w:t>
      </w:r>
      <w:r>
        <w:rPr>
          <w:rFonts w:asciiTheme="majorHAnsi" w:hAnsiTheme="majorHAnsi" w:cstheme="majorHAnsi"/>
          <w:szCs w:val="20"/>
        </w:rPr>
        <w:t>appeal</w:t>
      </w:r>
      <w:r w:rsidR="00C72ED5">
        <w:rPr>
          <w:rFonts w:asciiTheme="majorHAnsi" w:hAnsiTheme="majorHAnsi" w:cstheme="majorHAnsi"/>
          <w:szCs w:val="20"/>
        </w:rPr>
        <w:t>,</w:t>
      </w:r>
      <w:r w:rsidRPr="00AD07D8">
        <w:rPr>
          <w:rFonts w:asciiTheme="majorHAnsi" w:eastAsia="Calibri" w:hAnsiTheme="majorHAnsi" w:cstheme="majorHAnsi"/>
          <w:szCs w:val="20"/>
        </w:rPr>
        <w:t xml:space="preserve"> in writing</w:t>
      </w:r>
      <w:r w:rsidR="00C72ED5">
        <w:rPr>
          <w:rFonts w:asciiTheme="majorHAnsi" w:eastAsia="Calibri" w:hAnsiTheme="majorHAnsi" w:cstheme="majorHAnsi"/>
          <w:szCs w:val="20"/>
        </w:rPr>
        <w:t>,</w:t>
      </w:r>
      <w:r w:rsidRPr="00AD07D8">
        <w:rPr>
          <w:rFonts w:asciiTheme="majorHAnsi" w:eastAsia="Calibri" w:hAnsiTheme="majorHAnsi" w:cstheme="majorHAnsi"/>
          <w:szCs w:val="20"/>
        </w:rPr>
        <w:t xml:space="preserve"> within </w:t>
      </w:r>
      <w:r w:rsidR="006732C4">
        <w:rPr>
          <w:rFonts w:asciiTheme="majorHAnsi" w:eastAsia="Calibri" w:hAnsiTheme="majorHAnsi" w:cstheme="majorHAnsi"/>
          <w:szCs w:val="20"/>
        </w:rPr>
        <w:t>5</w:t>
      </w:r>
      <w:r w:rsidR="006732C4" w:rsidRPr="00AD07D8">
        <w:rPr>
          <w:rFonts w:asciiTheme="majorHAnsi" w:eastAsia="Calibri" w:hAnsiTheme="majorHAnsi" w:cstheme="majorHAnsi"/>
          <w:szCs w:val="20"/>
        </w:rPr>
        <w:t xml:space="preserve"> </w:t>
      </w:r>
      <w:r w:rsidRPr="00AD07D8">
        <w:rPr>
          <w:rFonts w:asciiTheme="majorHAnsi" w:eastAsia="Calibri" w:hAnsiTheme="majorHAnsi" w:cstheme="majorHAnsi"/>
          <w:szCs w:val="20"/>
        </w:rPr>
        <w:t xml:space="preserve">days of receipt of the </w:t>
      </w:r>
      <w:r w:rsidR="006732C4">
        <w:rPr>
          <w:rFonts w:asciiTheme="majorHAnsi" w:eastAsia="Calibri" w:hAnsiTheme="majorHAnsi" w:cstheme="majorHAnsi"/>
          <w:szCs w:val="20"/>
        </w:rPr>
        <w:t>appeal</w:t>
      </w:r>
      <w:r w:rsidR="006732C4" w:rsidRPr="00AD07D8">
        <w:rPr>
          <w:rFonts w:asciiTheme="majorHAnsi" w:eastAsia="Calibri" w:hAnsiTheme="majorHAnsi" w:cstheme="majorHAnsi"/>
          <w:szCs w:val="20"/>
        </w:rPr>
        <w:t xml:space="preserve"> </w:t>
      </w:r>
      <w:r w:rsidRPr="00AD07D8">
        <w:rPr>
          <w:rFonts w:asciiTheme="majorHAnsi" w:eastAsia="Calibri" w:hAnsiTheme="majorHAnsi" w:cstheme="majorHAnsi"/>
          <w:szCs w:val="20"/>
        </w:rPr>
        <w:t xml:space="preserve">and copy this acknowledgement to the </w:t>
      </w:r>
      <w:r>
        <w:rPr>
          <w:rFonts w:asciiTheme="majorHAnsi" w:hAnsiTheme="majorHAnsi" w:cstheme="majorHAnsi"/>
          <w:szCs w:val="20"/>
        </w:rPr>
        <w:t>manager, TTT</w:t>
      </w:r>
      <w:r w:rsidRPr="00AD07D8">
        <w:rPr>
          <w:rFonts w:asciiTheme="majorHAnsi" w:eastAsia="Calibri" w:hAnsiTheme="majorHAnsi" w:cstheme="majorHAnsi"/>
          <w:szCs w:val="20"/>
        </w:rPr>
        <w:t>.</w:t>
      </w:r>
    </w:p>
    <w:p w14:paraId="183AA986" w14:textId="3F1DB703" w:rsidR="000754E0" w:rsidRPr="00AD07D8" w:rsidRDefault="000754E0" w:rsidP="000754E0">
      <w:pPr>
        <w:pStyle w:val="ListParagraph"/>
        <w:numPr>
          <w:ilvl w:val="0"/>
          <w:numId w:val="34"/>
        </w:numPr>
        <w:spacing w:line="240" w:lineRule="auto"/>
        <w:contextualSpacing w:val="0"/>
        <w:rPr>
          <w:rFonts w:asciiTheme="majorHAnsi" w:eastAsia="Calibri" w:hAnsiTheme="majorHAnsi" w:cstheme="majorHAnsi"/>
          <w:szCs w:val="20"/>
        </w:rPr>
      </w:pPr>
      <w:r w:rsidRPr="00AD07D8">
        <w:rPr>
          <w:rFonts w:asciiTheme="majorHAnsi" w:eastAsia="Calibri" w:hAnsiTheme="majorHAnsi" w:cstheme="majorHAnsi"/>
          <w:szCs w:val="20"/>
        </w:rPr>
        <w:t xml:space="preserve">The </w:t>
      </w:r>
      <w:r w:rsidR="00680630">
        <w:rPr>
          <w:rFonts w:asciiTheme="majorHAnsi" w:hAnsiTheme="majorHAnsi" w:cstheme="majorHAnsi"/>
          <w:szCs w:val="20"/>
        </w:rPr>
        <w:t>m</w:t>
      </w:r>
      <w:r>
        <w:rPr>
          <w:rFonts w:asciiTheme="majorHAnsi" w:hAnsiTheme="majorHAnsi" w:cstheme="majorHAnsi"/>
          <w:szCs w:val="20"/>
        </w:rPr>
        <w:t>anager, TTT</w:t>
      </w:r>
      <w:r w:rsidRPr="00AD07D8">
        <w:rPr>
          <w:rFonts w:asciiTheme="majorHAnsi" w:eastAsia="Calibri" w:hAnsiTheme="majorHAnsi" w:cstheme="majorHAnsi"/>
          <w:szCs w:val="20"/>
        </w:rPr>
        <w:t xml:space="preserve"> will ensure that all parties have the opportunity to present their case.</w:t>
      </w:r>
    </w:p>
    <w:p w14:paraId="1D862A9C" w14:textId="7202C7B4" w:rsidR="000754E0" w:rsidRPr="00AD07D8" w:rsidRDefault="000754E0" w:rsidP="000754E0">
      <w:pPr>
        <w:pStyle w:val="ListParagraph"/>
        <w:numPr>
          <w:ilvl w:val="0"/>
          <w:numId w:val="34"/>
        </w:numPr>
        <w:spacing w:line="240" w:lineRule="auto"/>
        <w:contextualSpacing w:val="0"/>
        <w:rPr>
          <w:rFonts w:asciiTheme="majorHAnsi" w:eastAsia="Calibri" w:hAnsiTheme="majorHAnsi" w:cstheme="majorHAnsi"/>
          <w:szCs w:val="20"/>
        </w:rPr>
      </w:pPr>
      <w:r w:rsidRPr="00AD07D8">
        <w:rPr>
          <w:rFonts w:asciiTheme="majorHAnsi" w:eastAsia="Calibri" w:hAnsiTheme="majorHAnsi" w:cstheme="majorHAnsi"/>
          <w:szCs w:val="20"/>
        </w:rPr>
        <w:t>Any person involved in an investigation of a</w:t>
      </w:r>
      <w:r w:rsidR="00CB3EF3">
        <w:rPr>
          <w:rFonts w:asciiTheme="majorHAnsi" w:eastAsia="Calibri" w:hAnsiTheme="majorHAnsi" w:cstheme="majorHAnsi"/>
          <w:szCs w:val="20"/>
        </w:rPr>
        <w:t>n</w:t>
      </w:r>
      <w:r w:rsidRPr="00AD07D8">
        <w:rPr>
          <w:rFonts w:asciiTheme="majorHAnsi" w:eastAsia="Calibri" w:hAnsiTheme="majorHAnsi" w:cstheme="majorHAnsi"/>
          <w:szCs w:val="20"/>
        </w:rPr>
        <w:t xml:space="preserve"> </w:t>
      </w:r>
      <w:r>
        <w:rPr>
          <w:rFonts w:asciiTheme="majorHAnsi" w:hAnsiTheme="majorHAnsi" w:cstheme="majorHAnsi"/>
          <w:szCs w:val="20"/>
        </w:rPr>
        <w:t>appeal</w:t>
      </w:r>
      <w:r w:rsidRPr="00AD07D8">
        <w:rPr>
          <w:rFonts w:asciiTheme="majorHAnsi" w:eastAsia="Calibri" w:hAnsiTheme="majorHAnsi" w:cstheme="majorHAnsi"/>
          <w:szCs w:val="20"/>
        </w:rPr>
        <w:t xml:space="preserve"> may choose to have an advocate or support person present at any stage during the investigation process.</w:t>
      </w:r>
    </w:p>
    <w:p w14:paraId="3F1D6D9A" w14:textId="5B8B919A" w:rsidR="000754E0" w:rsidRPr="00AD07D8" w:rsidDel="00BF61C2" w:rsidRDefault="000754E0" w:rsidP="000754E0">
      <w:pPr>
        <w:pStyle w:val="ListParagraph"/>
        <w:numPr>
          <w:ilvl w:val="0"/>
          <w:numId w:val="34"/>
        </w:numPr>
        <w:spacing w:line="240" w:lineRule="auto"/>
        <w:contextualSpacing w:val="0"/>
        <w:rPr>
          <w:rFonts w:asciiTheme="majorHAnsi" w:eastAsia="Calibri" w:hAnsiTheme="majorHAnsi" w:cstheme="majorHAnsi"/>
          <w:szCs w:val="20"/>
        </w:rPr>
      </w:pPr>
      <w:r w:rsidRPr="00AD07D8">
        <w:rPr>
          <w:rFonts w:asciiTheme="majorHAnsi" w:eastAsia="Calibri" w:hAnsiTheme="majorHAnsi" w:cstheme="majorHAnsi"/>
          <w:szCs w:val="20"/>
        </w:rPr>
        <w:t>T</w:t>
      </w:r>
      <w:r w:rsidRPr="00AD07D8" w:rsidDel="00BF61C2">
        <w:rPr>
          <w:rFonts w:asciiTheme="majorHAnsi" w:eastAsia="Calibri" w:hAnsiTheme="majorHAnsi" w:cstheme="majorHAnsi"/>
          <w:szCs w:val="20"/>
        </w:rPr>
        <w:t xml:space="preserve">he </w:t>
      </w:r>
      <w:r w:rsidDel="00BF61C2">
        <w:rPr>
          <w:rFonts w:asciiTheme="majorHAnsi" w:hAnsiTheme="majorHAnsi" w:cstheme="majorHAnsi"/>
          <w:szCs w:val="20"/>
        </w:rPr>
        <w:t>appeal</w:t>
      </w:r>
      <w:r w:rsidRPr="00AD07D8" w:rsidDel="00BF61C2">
        <w:rPr>
          <w:rFonts w:asciiTheme="majorHAnsi" w:eastAsia="Calibri" w:hAnsiTheme="majorHAnsi" w:cstheme="majorHAnsi"/>
          <w:szCs w:val="20"/>
        </w:rPr>
        <w:t xml:space="preserve"> will be investigated by the </w:t>
      </w:r>
      <w:r w:rsidDel="00BF61C2">
        <w:rPr>
          <w:rFonts w:asciiTheme="majorHAnsi" w:hAnsiTheme="majorHAnsi" w:cstheme="majorHAnsi"/>
          <w:szCs w:val="20"/>
        </w:rPr>
        <w:t xml:space="preserve">manager, TTT </w:t>
      </w:r>
      <w:r w:rsidRPr="00AD07D8" w:rsidDel="00BF61C2">
        <w:rPr>
          <w:rFonts w:asciiTheme="majorHAnsi" w:eastAsia="Calibri" w:hAnsiTheme="majorHAnsi" w:cstheme="majorHAnsi"/>
          <w:szCs w:val="20"/>
        </w:rPr>
        <w:t xml:space="preserve">with support from relevant RTO </w:t>
      </w:r>
      <w:r w:rsidR="006B5DB0">
        <w:rPr>
          <w:rFonts w:asciiTheme="majorHAnsi" w:eastAsia="Calibri" w:hAnsiTheme="majorHAnsi" w:cstheme="majorHAnsi"/>
          <w:szCs w:val="20"/>
        </w:rPr>
        <w:t>s</w:t>
      </w:r>
      <w:r w:rsidRPr="00AD07D8" w:rsidDel="00BF61C2">
        <w:rPr>
          <w:rFonts w:asciiTheme="majorHAnsi" w:eastAsia="Calibri" w:hAnsiTheme="majorHAnsi" w:cstheme="majorHAnsi"/>
          <w:szCs w:val="20"/>
        </w:rPr>
        <w:t xml:space="preserve">taff, within ten working days of acknowledging receipt of the </w:t>
      </w:r>
      <w:r w:rsidDel="00BF61C2">
        <w:rPr>
          <w:rFonts w:asciiTheme="majorHAnsi" w:hAnsiTheme="majorHAnsi" w:cstheme="majorHAnsi"/>
          <w:szCs w:val="20"/>
        </w:rPr>
        <w:t>appeal</w:t>
      </w:r>
      <w:r w:rsidRPr="00AD07D8">
        <w:rPr>
          <w:rFonts w:asciiTheme="majorHAnsi" w:eastAsia="Calibri" w:hAnsiTheme="majorHAnsi" w:cstheme="majorHAnsi"/>
          <w:szCs w:val="20"/>
        </w:rPr>
        <w:t xml:space="preserve">. </w:t>
      </w:r>
    </w:p>
    <w:p w14:paraId="670278FF" w14:textId="679490D8" w:rsidR="000754E0" w:rsidRPr="00AD07D8" w:rsidRDefault="000754E0" w:rsidP="000754E0">
      <w:pPr>
        <w:pStyle w:val="ListParagraph"/>
        <w:numPr>
          <w:ilvl w:val="0"/>
          <w:numId w:val="34"/>
        </w:numPr>
        <w:spacing w:line="240" w:lineRule="auto"/>
        <w:contextualSpacing w:val="0"/>
        <w:rPr>
          <w:rFonts w:asciiTheme="majorHAnsi" w:eastAsia="Calibri" w:hAnsiTheme="majorHAnsi" w:cstheme="majorHAnsi"/>
          <w:szCs w:val="20"/>
        </w:rPr>
      </w:pPr>
      <w:r w:rsidRPr="00AD07D8">
        <w:rPr>
          <w:rFonts w:asciiTheme="majorHAnsi" w:eastAsia="Calibri" w:hAnsiTheme="majorHAnsi" w:cstheme="majorHAnsi"/>
          <w:szCs w:val="20"/>
        </w:rPr>
        <w:t xml:space="preserve">The </w:t>
      </w:r>
      <w:r w:rsidR="00281C00">
        <w:rPr>
          <w:rFonts w:asciiTheme="majorHAnsi" w:hAnsiTheme="majorHAnsi" w:cstheme="majorHAnsi"/>
          <w:szCs w:val="20"/>
        </w:rPr>
        <w:t>m</w:t>
      </w:r>
      <w:r>
        <w:rPr>
          <w:rFonts w:asciiTheme="majorHAnsi" w:hAnsiTheme="majorHAnsi" w:cstheme="majorHAnsi"/>
          <w:szCs w:val="20"/>
        </w:rPr>
        <w:t>anager, TTT</w:t>
      </w:r>
      <w:r w:rsidRPr="00AD07D8">
        <w:rPr>
          <w:rFonts w:asciiTheme="majorHAnsi" w:eastAsia="Calibri" w:hAnsiTheme="majorHAnsi" w:cstheme="majorHAnsi"/>
          <w:szCs w:val="20"/>
        </w:rPr>
        <w:t xml:space="preserve"> will address the </w:t>
      </w:r>
      <w:r w:rsidR="006B5DB0">
        <w:rPr>
          <w:rFonts w:asciiTheme="majorHAnsi" w:eastAsia="Calibri" w:hAnsiTheme="majorHAnsi" w:cstheme="majorHAnsi"/>
          <w:szCs w:val="20"/>
        </w:rPr>
        <w:t>appeal</w:t>
      </w:r>
      <w:r w:rsidR="006B5DB0" w:rsidRPr="00AD07D8">
        <w:rPr>
          <w:rFonts w:asciiTheme="majorHAnsi" w:eastAsia="Calibri" w:hAnsiTheme="majorHAnsi" w:cstheme="majorHAnsi"/>
          <w:szCs w:val="20"/>
        </w:rPr>
        <w:t xml:space="preserve"> </w:t>
      </w:r>
      <w:r w:rsidRPr="00AD07D8">
        <w:rPr>
          <w:rFonts w:asciiTheme="majorHAnsi" w:eastAsia="Calibri" w:hAnsiTheme="majorHAnsi" w:cstheme="majorHAnsi"/>
          <w:szCs w:val="20"/>
        </w:rPr>
        <w:t>by recommending follow</w:t>
      </w:r>
      <w:r w:rsidR="00BF61C2">
        <w:rPr>
          <w:rFonts w:asciiTheme="majorHAnsi" w:eastAsia="Calibri" w:hAnsiTheme="majorHAnsi" w:cstheme="majorHAnsi"/>
          <w:szCs w:val="20"/>
        </w:rPr>
        <w:t>-</w:t>
      </w:r>
      <w:r w:rsidRPr="00AD07D8">
        <w:rPr>
          <w:rFonts w:asciiTheme="majorHAnsi" w:eastAsia="Calibri" w:hAnsiTheme="majorHAnsi" w:cstheme="majorHAnsi"/>
          <w:szCs w:val="20"/>
        </w:rPr>
        <w:t>up action</w:t>
      </w:r>
      <w:r w:rsidR="00281C00">
        <w:rPr>
          <w:rFonts w:asciiTheme="majorHAnsi" w:eastAsia="Calibri" w:hAnsiTheme="majorHAnsi" w:cstheme="majorHAnsi"/>
          <w:szCs w:val="20"/>
        </w:rPr>
        <w:t>,</w:t>
      </w:r>
      <w:r w:rsidRPr="00AD07D8">
        <w:rPr>
          <w:rFonts w:asciiTheme="majorHAnsi" w:eastAsia="Calibri" w:hAnsiTheme="majorHAnsi" w:cstheme="majorHAnsi"/>
          <w:szCs w:val="20"/>
        </w:rPr>
        <w:t xml:space="preserve"> in writing</w:t>
      </w:r>
      <w:r w:rsidR="00281C00">
        <w:rPr>
          <w:rFonts w:asciiTheme="majorHAnsi" w:eastAsia="Calibri" w:hAnsiTheme="majorHAnsi" w:cstheme="majorHAnsi"/>
          <w:szCs w:val="20"/>
        </w:rPr>
        <w:t>,</w:t>
      </w:r>
      <w:r w:rsidRPr="00AD07D8">
        <w:rPr>
          <w:rFonts w:asciiTheme="majorHAnsi" w:eastAsia="Calibri" w:hAnsiTheme="majorHAnsi" w:cstheme="majorHAnsi"/>
          <w:szCs w:val="20"/>
        </w:rPr>
        <w:t xml:space="preserve"> to all parties within </w:t>
      </w:r>
      <w:r w:rsidR="006732C4">
        <w:rPr>
          <w:rFonts w:asciiTheme="majorHAnsi" w:eastAsia="Calibri" w:hAnsiTheme="majorHAnsi" w:cstheme="majorHAnsi"/>
          <w:szCs w:val="20"/>
        </w:rPr>
        <w:t>5</w:t>
      </w:r>
      <w:r w:rsidR="006732C4" w:rsidRPr="00AD07D8">
        <w:rPr>
          <w:rFonts w:asciiTheme="majorHAnsi" w:eastAsia="Calibri" w:hAnsiTheme="majorHAnsi" w:cstheme="majorHAnsi"/>
          <w:szCs w:val="20"/>
        </w:rPr>
        <w:t xml:space="preserve"> </w:t>
      </w:r>
      <w:r w:rsidRPr="00AD07D8">
        <w:rPr>
          <w:rFonts w:asciiTheme="majorHAnsi" w:eastAsia="Calibri" w:hAnsiTheme="majorHAnsi" w:cstheme="majorHAnsi"/>
          <w:szCs w:val="20"/>
        </w:rPr>
        <w:t xml:space="preserve">working days of completing investigations.  </w:t>
      </w:r>
    </w:p>
    <w:p w14:paraId="64E8B67C" w14:textId="49858E9A" w:rsidR="000754E0" w:rsidRPr="00AD07D8" w:rsidRDefault="000754E0" w:rsidP="000754E0">
      <w:pPr>
        <w:pStyle w:val="ListParagraph"/>
        <w:numPr>
          <w:ilvl w:val="0"/>
          <w:numId w:val="34"/>
        </w:numPr>
        <w:spacing w:line="240" w:lineRule="auto"/>
        <w:contextualSpacing w:val="0"/>
        <w:rPr>
          <w:rFonts w:asciiTheme="majorHAnsi" w:eastAsia="Calibri" w:hAnsiTheme="majorHAnsi" w:cstheme="majorHAnsi"/>
          <w:szCs w:val="20"/>
        </w:rPr>
      </w:pPr>
      <w:r w:rsidRPr="00AD07D8">
        <w:rPr>
          <w:rFonts w:asciiTheme="majorHAnsi" w:eastAsia="Calibri" w:hAnsiTheme="majorHAnsi" w:cstheme="majorHAnsi"/>
          <w:szCs w:val="20"/>
        </w:rPr>
        <w:t xml:space="preserve">All correspondence relating to the </w:t>
      </w:r>
      <w:r w:rsidR="006B5DB0">
        <w:rPr>
          <w:rFonts w:asciiTheme="majorHAnsi" w:eastAsia="Calibri" w:hAnsiTheme="majorHAnsi" w:cstheme="majorHAnsi"/>
          <w:szCs w:val="20"/>
        </w:rPr>
        <w:t>appeal</w:t>
      </w:r>
      <w:r w:rsidR="006B5DB0" w:rsidRPr="00AD07D8">
        <w:rPr>
          <w:rFonts w:asciiTheme="majorHAnsi" w:eastAsia="Calibri" w:hAnsiTheme="majorHAnsi" w:cstheme="majorHAnsi"/>
          <w:szCs w:val="20"/>
        </w:rPr>
        <w:t xml:space="preserve"> </w:t>
      </w:r>
      <w:r w:rsidRPr="00AD07D8">
        <w:rPr>
          <w:rFonts w:asciiTheme="majorHAnsi" w:eastAsia="Calibri" w:hAnsiTheme="majorHAnsi" w:cstheme="majorHAnsi"/>
          <w:szCs w:val="20"/>
        </w:rPr>
        <w:t xml:space="preserve">will be filed on the </w:t>
      </w:r>
      <w:r>
        <w:rPr>
          <w:rFonts w:asciiTheme="majorHAnsi" w:hAnsiTheme="majorHAnsi" w:cstheme="majorHAnsi"/>
          <w:szCs w:val="20"/>
        </w:rPr>
        <w:t>p</w:t>
      </w:r>
      <w:r w:rsidRPr="00AD07D8">
        <w:rPr>
          <w:rFonts w:asciiTheme="majorHAnsi" w:eastAsia="Calibri" w:hAnsiTheme="majorHAnsi" w:cstheme="majorHAnsi"/>
          <w:szCs w:val="20"/>
        </w:rPr>
        <w:t>articipant</w:t>
      </w:r>
      <w:r w:rsidR="008902F8">
        <w:rPr>
          <w:rFonts w:asciiTheme="majorHAnsi" w:eastAsia="Calibri" w:hAnsiTheme="majorHAnsi" w:cstheme="majorHAnsi"/>
          <w:szCs w:val="20"/>
        </w:rPr>
        <w:t>’</w:t>
      </w:r>
      <w:r w:rsidRPr="00AD07D8">
        <w:rPr>
          <w:rFonts w:asciiTheme="majorHAnsi" w:eastAsia="Calibri" w:hAnsiTheme="majorHAnsi" w:cstheme="majorHAnsi"/>
          <w:szCs w:val="20"/>
        </w:rPr>
        <w:t>s file.</w:t>
      </w:r>
    </w:p>
    <w:p w14:paraId="4EADA9CF" w14:textId="3A6DEE2D" w:rsidR="000754E0" w:rsidRPr="00AD07D8" w:rsidRDefault="000754E0" w:rsidP="000754E0">
      <w:r w:rsidRPr="00AD07D8">
        <w:t>Following the procedure above, a</w:t>
      </w:r>
      <w:r w:rsidR="006B5DB0">
        <w:t>n appellant</w:t>
      </w:r>
      <w:r w:rsidRPr="00AD07D8">
        <w:t xml:space="preserve"> will </w:t>
      </w:r>
      <w:r w:rsidR="006B5DB0">
        <w:t>receive</w:t>
      </w:r>
      <w:r w:rsidR="006B5DB0" w:rsidRPr="00AD07D8">
        <w:t xml:space="preserve"> </w:t>
      </w:r>
      <w:r w:rsidRPr="00AD07D8">
        <w:t xml:space="preserve">a formal response to their </w:t>
      </w:r>
      <w:r w:rsidR="00281C00">
        <w:t>appeal</w:t>
      </w:r>
      <w:r w:rsidRPr="00AD07D8">
        <w:t xml:space="preserve"> in writing within a maximum of 40 </w:t>
      </w:r>
      <w:r w:rsidR="00B57BF5">
        <w:t>working</w:t>
      </w:r>
      <w:r w:rsidR="00B57BF5" w:rsidRPr="00AD07D8">
        <w:t xml:space="preserve"> </w:t>
      </w:r>
      <w:r w:rsidRPr="00AD07D8">
        <w:t xml:space="preserve">days. </w:t>
      </w:r>
    </w:p>
    <w:p w14:paraId="77584037" w14:textId="26570B31" w:rsidR="000754E0" w:rsidRPr="00AD07D8" w:rsidRDefault="000754E0" w:rsidP="0067170A">
      <w:pPr>
        <w:pStyle w:val="Heading2"/>
        <w:numPr>
          <w:ilvl w:val="1"/>
          <w:numId w:val="33"/>
        </w:numPr>
        <w:ind w:left="567" w:hanging="567"/>
      </w:pPr>
      <w:bookmarkStart w:id="129" w:name="_Toc416956847"/>
      <w:bookmarkStart w:id="130" w:name="_Toc82261975"/>
      <w:bookmarkStart w:id="131" w:name="_Toc125378241"/>
      <w:r w:rsidRPr="00AD07D8">
        <w:t xml:space="preserve">Further </w:t>
      </w:r>
      <w:bookmarkEnd w:id="129"/>
      <w:bookmarkEnd w:id="130"/>
      <w:r w:rsidR="006B5DB0">
        <w:t>o</w:t>
      </w:r>
      <w:r w:rsidR="00C72ED5">
        <w:t>ptions</w:t>
      </w:r>
      <w:bookmarkEnd w:id="131"/>
    </w:p>
    <w:p w14:paraId="0FA46BE7" w14:textId="3A3B5B9A" w:rsidR="000754E0" w:rsidRPr="00AD07D8" w:rsidRDefault="000754E0" w:rsidP="000754E0">
      <w:r w:rsidRPr="00AD07D8">
        <w:t>If, having gone through the complaints and appeals process</w:t>
      </w:r>
      <w:r w:rsidR="006B5DB0">
        <w:t>,</w:t>
      </w:r>
      <w:r w:rsidRPr="00AD07D8">
        <w:t xml:space="preserve"> there is still dissatisfaction with the result for any person involved in the compliant and appeal process, a request in writing must be made to the RTO (</w:t>
      </w:r>
      <w:r>
        <w:t>NMIAdministrator@measurement.gov.au</w:t>
      </w:r>
      <w:hyperlink r:id="rId43" w:history="1"/>
      <w:r w:rsidRPr="00AD07D8">
        <w:t>) requesting referral of the matter to an independent consultant.</w:t>
      </w:r>
    </w:p>
    <w:p w14:paraId="31CC4261" w14:textId="2F8B2A73" w:rsidR="000754E0" w:rsidRPr="00AD07D8" w:rsidRDefault="000754E0" w:rsidP="000754E0">
      <w:r>
        <w:t>NMI</w:t>
      </w:r>
      <w:r w:rsidRPr="00AD07D8">
        <w:t xml:space="preserve"> uses an external</w:t>
      </w:r>
      <w:r w:rsidR="00033BB6">
        <w:t>,</w:t>
      </w:r>
      <w:r w:rsidRPr="00AD07D8">
        <w:t xml:space="preserve"> independent consultant for this purpose and will refer any outstanding matters to the independent consultant for resolution.  </w:t>
      </w:r>
    </w:p>
    <w:p w14:paraId="041B4554" w14:textId="77777777" w:rsidR="000754E0" w:rsidRPr="00AD07D8" w:rsidRDefault="000754E0" w:rsidP="000754E0">
      <w:r w:rsidRPr="00AD07D8">
        <w:t>The independent consultant is Gabrielle Deschamps of Roubaix Consulting Pty Limited.</w:t>
      </w:r>
    </w:p>
    <w:p w14:paraId="0BC3463E" w14:textId="007794F0" w:rsidR="000754E0" w:rsidRPr="00AD07D8" w:rsidRDefault="000754E0" w:rsidP="000754E0">
      <w:r w:rsidRPr="00AD07D8">
        <w:t xml:space="preserve">There is a cost payable for the referral of a matter to the independent consultant. This cost is </w:t>
      </w:r>
      <w:r w:rsidR="006732C4">
        <w:br/>
      </w:r>
      <w:r w:rsidRPr="00AD07D8">
        <w:t>$</w:t>
      </w:r>
      <w:r>
        <w:t>2</w:t>
      </w:r>
      <w:r w:rsidRPr="00AD07D8">
        <w:t>,</w:t>
      </w:r>
      <w:r>
        <w:t>2</w:t>
      </w:r>
      <w:r w:rsidRPr="00AD07D8">
        <w:t xml:space="preserve">00 per day (plus GST), </w:t>
      </w:r>
      <w:r w:rsidR="00EF694B">
        <w:t>which</w:t>
      </w:r>
      <w:r w:rsidRPr="00AD07D8">
        <w:t xml:space="preserve"> </w:t>
      </w:r>
      <w:r w:rsidR="00033BB6">
        <w:t>is</w:t>
      </w:r>
      <w:r w:rsidRPr="00AD07D8">
        <w:t xml:space="preserve"> payable by the person requesting the referral to the independent consultant. There will be a minimum charge of one day for this service, and the fee may increase, dependent upon the time required for the independent consultant to review the complaint, appeal and possible investigation of the initial complaint.</w:t>
      </w:r>
      <w:r w:rsidR="006732C4">
        <w:t xml:space="preserve"> </w:t>
      </w:r>
      <w:r w:rsidRPr="00AD07D8">
        <w:t>The decision of the independent consultant will be final.</w:t>
      </w:r>
    </w:p>
    <w:p w14:paraId="1C1D25EF" w14:textId="22E90F77" w:rsidR="00B060C7" w:rsidRPr="00DD76CC" w:rsidRDefault="00B060C7" w:rsidP="0067170A">
      <w:pPr>
        <w:pStyle w:val="Heading1"/>
        <w:numPr>
          <w:ilvl w:val="0"/>
          <w:numId w:val="33"/>
        </w:numPr>
        <w:spacing w:before="0" w:after="120"/>
        <w:ind w:left="426" w:hanging="426"/>
      </w:pPr>
      <w:bookmarkStart w:id="132" w:name="_Toc125378242"/>
      <w:bookmarkEnd w:id="115"/>
      <w:r w:rsidRPr="00DD76CC">
        <w:t xml:space="preserve">Copyright and </w:t>
      </w:r>
      <w:r w:rsidR="00033BB6">
        <w:t>i</w:t>
      </w:r>
      <w:r w:rsidRPr="00DD76CC">
        <w:t xml:space="preserve">ntellectual </w:t>
      </w:r>
      <w:r w:rsidR="00033BB6">
        <w:t>p</w:t>
      </w:r>
      <w:r w:rsidRPr="00DD76CC">
        <w:t>roperty</w:t>
      </w:r>
      <w:bookmarkEnd w:id="132"/>
    </w:p>
    <w:p w14:paraId="2544F574" w14:textId="39C298A0" w:rsidR="00B060C7" w:rsidRPr="00DD76CC" w:rsidRDefault="00B060C7" w:rsidP="00B060C7">
      <w:pPr>
        <w:pStyle w:val="nmi-rteelement-p"/>
        <w:rPr>
          <w:rFonts w:ascii="Arial" w:hAnsi="Arial" w:cs="Arial"/>
          <w:color w:val="262626" w:themeColor="text1" w:themeTint="D9"/>
          <w:sz w:val="20"/>
          <w:szCs w:val="20"/>
        </w:rPr>
      </w:pPr>
      <w:r w:rsidRPr="00DD76CC">
        <w:rPr>
          <w:rFonts w:ascii="Arial" w:hAnsi="Arial" w:cs="Arial"/>
          <w:color w:val="262626" w:themeColor="text1" w:themeTint="D9"/>
          <w:sz w:val="20"/>
          <w:szCs w:val="20"/>
        </w:rPr>
        <w:t xml:space="preserve">We grant participants a non-assignable, royalty-free, non-exclusive licence to use the training and assessment material </w:t>
      </w:r>
      <w:r w:rsidR="006B5DB0">
        <w:rPr>
          <w:rFonts w:ascii="Arial" w:hAnsi="Arial" w:cs="Arial"/>
          <w:color w:val="262626" w:themeColor="text1" w:themeTint="D9"/>
          <w:sz w:val="20"/>
          <w:szCs w:val="20"/>
        </w:rPr>
        <w:t xml:space="preserve">provided </w:t>
      </w:r>
      <w:r w:rsidRPr="00DD76CC">
        <w:rPr>
          <w:rFonts w:ascii="Arial" w:hAnsi="Arial" w:cs="Arial"/>
          <w:color w:val="262626" w:themeColor="text1" w:themeTint="D9"/>
          <w:sz w:val="20"/>
          <w:szCs w:val="20"/>
        </w:rPr>
        <w:t>for private study purposes only. However, we retain copyright for all training and assessment material</w:t>
      </w:r>
      <w:r w:rsidR="00033BB6">
        <w:rPr>
          <w:rFonts w:ascii="Arial" w:hAnsi="Arial" w:cs="Arial"/>
          <w:color w:val="262626" w:themeColor="text1" w:themeTint="D9"/>
          <w:sz w:val="20"/>
          <w:szCs w:val="20"/>
        </w:rPr>
        <w:t>,</w:t>
      </w:r>
      <w:r w:rsidRPr="00DD76CC">
        <w:rPr>
          <w:rFonts w:ascii="Arial" w:hAnsi="Arial" w:cs="Arial"/>
          <w:color w:val="262626" w:themeColor="text1" w:themeTint="D9"/>
          <w:sz w:val="20"/>
          <w:szCs w:val="20"/>
        </w:rPr>
        <w:t xml:space="preserve"> and intellectual property rights and ownership in any information disclosed in these materials.</w:t>
      </w:r>
    </w:p>
    <w:p w14:paraId="61891C62" w14:textId="77777777" w:rsidR="00B060C7" w:rsidRPr="00DD76CC" w:rsidRDefault="00B060C7" w:rsidP="0067170A">
      <w:pPr>
        <w:pStyle w:val="Heading1"/>
        <w:numPr>
          <w:ilvl w:val="0"/>
          <w:numId w:val="33"/>
        </w:numPr>
        <w:spacing w:before="0" w:after="120"/>
        <w:ind w:left="426" w:hanging="426"/>
      </w:pPr>
      <w:bookmarkStart w:id="133" w:name="_Toc125378243"/>
      <w:r w:rsidRPr="00DD76CC">
        <w:t>Indemnity</w:t>
      </w:r>
      <w:bookmarkEnd w:id="133"/>
    </w:p>
    <w:p w14:paraId="5D6A5CB6" w14:textId="6412D31C" w:rsidR="000754E0" w:rsidRDefault="00B060C7" w:rsidP="00B060C7">
      <w:pPr>
        <w:rPr>
          <w:rFonts w:asciiTheme="majorHAnsi" w:hAnsiTheme="majorHAnsi" w:cstheme="majorHAnsi"/>
          <w:szCs w:val="20"/>
        </w:rPr>
      </w:pPr>
      <w:r w:rsidRPr="00DD76CC">
        <w:rPr>
          <w:rFonts w:ascii="Arial" w:hAnsi="Arial" w:cs="Arial"/>
          <w:color w:val="262626" w:themeColor="text1" w:themeTint="D9"/>
          <w:szCs w:val="20"/>
        </w:rPr>
        <w:t>You indemnify and hold harmless NMI from all claims, demands, suits, actions, loss, damage, costs and expenses that may arise as a consequence of loss, damage or injury that the participant may suffer whilst either attending the premises at which training is being held or undertaking the assessment process. </w:t>
      </w:r>
    </w:p>
    <w:p w14:paraId="5623EE2E" w14:textId="26C23888" w:rsidR="0066378D" w:rsidRPr="0066378D" w:rsidRDefault="0066378D" w:rsidP="0067170A">
      <w:pPr>
        <w:pStyle w:val="Heading1"/>
        <w:numPr>
          <w:ilvl w:val="0"/>
          <w:numId w:val="33"/>
        </w:numPr>
        <w:spacing w:before="0" w:after="120"/>
        <w:ind w:left="426" w:hanging="426"/>
      </w:pPr>
      <w:bookmarkStart w:id="134" w:name="_Toc389030606"/>
      <w:bookmarkStart w:id="135" w:name="_Toc513472264"/>
      <w:bookmarkStart w:id="136" w:name="_Toc125378244"/>
      <w:bookmarkEnd w:id="116"/>
      <w:bookmarkEnd w:id="117"/>
      <w:bookmarkEnd w:id="118"/>
      <w:r w:rsidRPr="000754E0">
        <w:t>Staff</w:t>
      </w:r>
      <w:bookmarkEnd w:id="134"/>
      <w:bookmarkEnd w:id="135"/>
      <w:bookmarkEnd w:id="136"/>
    </w:p>
    <w:p w14:paraId="1A1B04E1" w14:textId="73DD687F" w:rsidR="00033BB6" w:rsidRDefault="0066378D" w:rsidP="00821DED">
      <w:pPr>
        <w:ind w:right="-188"/>
      </w:pPr>
      <w:r w:rsidRPr="0066378D">
        <w:t xml:space="preserve">NMI’s </w:t>
      </w:r>
      <w:r w:rsidR="00033BB6">
        <w:t>T</w:t>
      </w:r>
      <w:r w:rsidRPr="0066378D">
        <w:t xml:space="preserve">raining and </w:t>
      </w:r>
      <w:r w:rsidR="00033BB6">
        <w:t>T</w:t>
      </w:r>
      <w:r w:rsidRPr="0066378D">
        <w:t xml:space="preserve">echnology </w:t>
      </w:r>
      <w:r w:rsidR="00033BB6">
        <w:t>T</w:t>
      </w:r>
      <w:r w:rsidRPr="0066378D">
        <w:t xml:space="preserve">ransfer </w:t>
      </w:r>
      <w:r w:rsidR="00904432">
        <w:t>s</w:t>
      </w:r>
      <w:r w:rsidRPr="0066378D">
        <w:t>ection consists of</w:t>
      </w:r>
      <w:r w:rsidR="00033BB6">
        <w:t>:</w:t>
      </w:r>
    </w:p>
    <w:p w14:paraId="445B23EF" w14:textId="29C2688A" w:rsidR="00033BB6" w:rsidRDefault="00033BB6" w:rsidP="0040416B">
      <w:pPr>
        <w:pStyle w:val="ListParagraph"/>
        <w:numPr>
          <w:ilvl w:val="0"/>
          <w:numId w:val="42"/>
        </w:numPr>
        <w:ind w:right="-188"/>
      </w:pPr>
      <w:r>
        <w:t>the</w:t>
      </w:r>
      <w:r w:rsidR="0066378D" w:rsidRPr="0066378D">
        <w:t xml:space="preserve"> </w:t>
      </w:r>
      <w:r>
        <w:t>M</w:t>
      </w:r>
      <w:r w:rsidR="0066378D" w:rsidRPr="0066378D">
        <w:t>anager</w:t>
      </w:r>
      <w:r w:rsidR="00845D0C">
        <w:t xml:space="preserve"> TTT</w:t>
      </w:r>
    </w:p>
    <w:p w14:paraId="48C53312" w14:textId="39E87DFF" w:rsidR="00033BB6" w:rsidRDefault="006B5DB0" w:rsidP="0040416B">
      <w:pPr>
        <w:pStyle w:val="ListParagraph"/>
        <w:numPr>
          <w:ilvl w:val="0"/>
          <w:numId w:val="42"/>
        </w:numPr>
        <w:ind w:right="-188"/>
      </w:pPr>
      <w:r>
        <w:t>t</w:t>
      </w:r>
      <w:r w:rsidR="0066378D" w:rsidRPr="0066378D">
        <w:t>raining specialists</w:t>
      </w:r>
    </w:p>
    <w:p w14:paraId="07EAE08C" w14:textId="77777777" w:rsidR="00033BB6" w:rsidRDefault="004E7EDA" w:rsidP="0040416B">
      <w:pPr>
        <w:pStyle w:val="ListParagraph"/>
        <w:numPr>
          <w:ilvl w:val="0"/>
          <w:numId w:val="42"/>
        </w:numPr>
        <w:ind w:right="-188"/>
      </w:pPr>
      <w:r>
        <w:t xml:space="preserve">the NMI </w:t>
      </w:r>
      <w:r w:rsidR="00BE02B5">
        <w:t>A</w:t>
      </w:r>
      <w:r>
        <w:t>dministrator</w:t>
      </w:r>
      <w:r w:rsidR="0066378D" w:rsidRPr="0066378D">
        <w:t xml:space="preserve"> </w:t>
      </w:r>
    </w:p>
    <w:p w14:paraId="3A73CFF4" w14:textId="1CE7499B" w:rsidR="00033BB6" w:rsidRDefault="00033BB6" w:rsidP="0040416B">
      <w:pPr>
        <w:pStyle w:val="ListParagraph"/>
        <w:numPr>
          <w:ilvl w:val="0"/>
          <w:numId w:val="42"/>
        </w:numPr>
        <w:ind w:right="-188"/>
      </w:pPr>
      <w:r>
        <w:t>the T</w:t>
      </w:r>
      <w:r w:rsidR="00EF694B">
        <w:t>raining support officer</w:t>
      </w:r>
    </w:p>
    <w:p w14:paraId="78923AD1" w14:textId="6FFF8584" w:rsidR="00EF694B" w:rsidRDefault="00EF694B" w:rsidP="0040416B">
      <w:pPr>
        <w:pStyle w:val="ListParagraph"/>
        <w:numPr>
          <w:ilvl w:val="0"/>
          <w:numId w:val="42"/>
        </w:numPr>
        <w:ind w:right="-188"/>
      </w:pPr>
      <w:r>
        <w:t>a Senior assessment officer</w:t>
      </w:r>
    </w:p>
    <w:p w14:paraId="3B753A2C" w14:textId="07FDA188" w:rsidR="0066378D" w:rsidRPr="0066378D" w:rsidRDefault="0066378D" w:rsidP="00033BB6">
      <w:pPr>
        <w:ind w:right="-188"/>
      </w:pPr>
      <w:r w:rsidRPr="0066378D">
        <w:t>Staff who deliver training courses are experts in their fields</w:t>
      </w:r>
      <w:r w:rsidR="00B50684">
        <w:t>,</w:t>
      </w:r>
      <w:r w:rsidRPr="0066378D">
        <w:t xml:space="preserve"> and are supported by members of the training team.</w:t>
      </w:r>
    </w:p>
    <w:p w14:paraId="1B456D33" w14:textId="11D1B441" w:rsidR="00895A7E" w:rsidRDefault="00895A7E" w:rsidP="00486CC4">
      <w:r>
        <w:t>All assessors</w:t>
      </w:r>
      <w:r w:rsidR="0066378D" w:rsidRPr="0066378D">
        <w:t xml:space="preserve"> hold </w:t>
      </w:r>
      <w:r>
        <w:t xml:space="preserve">either the TAE40116 </w:t>
      </w:r>
      <w:r w:rsidR="0066378D" w:rsidRPr="0066378D">
        <w:t xml:space="preserve">Certificate IV in Training and Assessment or </w:t>
      </w:r>
      <w:r>
        <w:t xml:space="preserve">the </w:t>
      </w:r>
      <w:r w:rsidRPr="00895A7E">
        <w:t>TAESS00011 Assessor Skill Set</w:t>
      </w:r>
      <w:r w:rsidR="00845D0C">
        <w:t>, in addition to the industry certifications they hold</w:t>
      </w:r>
      <w:r>
        <w:t>.</w:t>
      </w:r>
    </w:p>
    <w:p w14:paraId="517AEE61" w14:textId="419BA90B" w:rsidR="0066378D" w:rsidRPr="0066378D" w:rsidRDefault="004E7EDA" w:rsidP="00486CC4">
      <w:r>
        <w:t>S</w:t>
      </w:r>
      <w:r w:rsidR="00895A7E">
        <w:t>kills observers are used in some circumstances to provide evidence of an applicant’s skills</w:t>
      </w:r>
      <w:r w:rsidR="00E716A8">
        <w:t>.</w:t>
      </w:r>
      <w:r w:rsidR="00895A7E">
        <w:t xml:space="preserve"> </w:t>
      </w:r>
      <w:r w:rsidR="00E716A8">
        <w:t xml:space="preserve">They do this by </w:t>
      </w:r>
      <w:r w:rsidR="00895A7E">
        <w:t>observing the</w:t>
      </w:r>
      <w:r w:rsidR="00E716A8">
        <w:t xml:space="preserve"> applicant</w:t>
      </w:r>
      <w:r w:rsidR="00895A7E">
        <w:t xml:space="preserve"> conduct one or more tasks related to the qualification, skill set or unit of competency the applicant is being assessed against. They are </w:t>
      </w:r>
      <w:r w:rsidR="00E27444">
        <w:t>t</w:t>
      </w:r>
      <w:r w:rsidR="00895A7E">
        <w:t xml:space="preserve">rade </w:t>
      </w:r>
      <w:r w:rsidR="00E27444">
        <w:t>m</w:t>
      </w:r>
      <w:r w:rsidR="00895A7E">
        <w:t xml:space="preserve">easurement </w:t>
      </w:r>
      <w:r w:rsidR="00E27444">
        <w:t>inspecto</w:t>
      </w:r>
      <w:r w:rsidR="00895A7E">
        <w:t>rs with relevant experience of the task/s being observed</w:t>
      </w:r>
      <w:r w:rsidR="00E27444">
        <w:t>,</w:t>
      </w:r>
      <w:r w:rsidR="00895A7E">
        <w:t xml:space="preserve"> and will usually hold one of the qualifications listed above.</w:t>
      </w:r>
    </w:p>
    <w:p w14:paraId="7417E98F" w14:textId="0BB0EAD5" w:rsidR="0066378D" w:rsidRPr="0066378D" w:rsidRDefault="00E27444" w:rsidP="00486CC4">
      <w:r>
        <w:t>Other t</w:t>
      </w:r>
      <w:r w:rsidR="0066378D" w:rsidRPr="0066378D">
        <w:t xml:space="preserve">echnical experts </w:t>
      </w:r>
      <w:r w:rsidR="00E716A8">
        <w:t xml:space="preserve">may </w:t>
      </w:r>
      <w:r w:rsidR="0066378D" w:rsidRPr="0066378D">
        <w:t>provide advice on their area of expertise to staff assessing candidates.</w:t>
      </w:r>
    </w:p>
    <w:p w14:paraId="3640C1AC" w14:textId="03FF70B5" w:rsidR="00D44C07" w:rsidRDefault="00D44C07" w:rsidP="0067170A">
      <w:pPr>
        <w:pStyle w:val="Heading1"/>
        <w:numPr>
          <w:ilvl w:val="0"/>
          <w:numId w:val="33"/>
        </w:numPr>
        <w:spacing w:before="0" w:after="120"/>
        <w:ind w:left="426" w:hanging="426"/>
      </w:pPr>
      <w:bookmarkStart w:id="137" w:name="_13._Contact_details"/>
      <w:bookmarkStart w:id="138" w:name="_Toc125378245"/>
      <w:bookmarkStart w:id="139" w:name="_Toc459293497"/>
      <w:bookmarkEnd w:id="137"/>
      <w:r w:rsidRPr="000754E0">
        <w:t>Contact</w:t>
      </w:r>
      <w:r>
        <w:t xml:space="preserve"> details</w:t>
      </w:r>
      <w:bookmarkEnd w:id="138"/>
    </w:p>
    <w:p w14:paraId="6D52C557" w14:textId="5AEF5F6A" w:rsidR="00D44C07" w:rsidRDefault="00D44C07">
      <w:r>
        <w:t>For any enquiries</w:t>
      </w:r>
      <w:r w:rsidR="00410153">
        <w:t>,</w:t>
      </w:r>
      <w:r>
        <w:t xml:space="preserve"> or to lodge an appeal, please contact the NMI Administrator:</w:t>
      </w:r>
    </w:p>
    <w:p w14:paraId="55BA44DA" w14:textId="27366E77" w:rsidR="00382E4E" w:rsidRDefault="00D44C07" w:rsidP="0040416B">
      <w:r>
        <w:t xml:space="preserve">Telephone: </w:t>
      </w:r>
      <w:r w:rsidR="00685468">
        <w:t>+61 (2)</w:t>
      </w:r>
      <w:r w:rsidR="00895A7E" w:rsidRPr="00895A7E">
        <w:t xml:space="preserve"> 8467 3789</w:t>
      </w:r>
      <w:r w:rsidR="00D727FA">
        <w:tab/>
      </w:r>
      <w:r>
        <w:t xml:space="preserve">Email: </w:t>
      </w:r>
      <w:hyperlink r:id="rId44" w:history="1">
        <w:r w:rsidRPr="00413C65">
          <w:rPr>
            <w:rStyle w:val="Hyperlink"/>
          </w:rPr>
          <w:t>NMIAdministrator@measurement.gov.au</w:t>
        </w:r>
      </w:hyperlink>
      <w:r>
        <w:t xml:space="preserve"> </w:t>
      </w:r>
      <w:bookmarkStart w:id="140" w:name="_Toc513472265"/>
    </w:p>
    <w:p w14:paraId="0048E3DD" w14:textId="77777777" w:rsidR="00382E4E" w:rsidRDefault="00382E4E" w:rsidP="0040416B">
      <w:pPr>
        <w:sectPr w:rsidR="00382E4E" w:rsidSect="007A19A7">
          <w:pgSz w:w="11906" w:h="16838"/>
          <w:pgMar w:top="1440" w:right="1440" w:bottom="1440" w:left="1440" w:header="708" w:footer="708" w:gutter="0"/>
          <w:cols w:space="708"/>
          <w:docGrid w:linePitch="360"/>
        </w:sectPr>
      </w:pPr>
    </w:p>
    <w:p w14:paraId="6D052BC9" w14:textId="2FEB44D8" w:rsidR="0066378D" w:rsidRPr="0066378D" w:rsidRDefault="0066378D" w:rsidP="00A823AF">
      <w:pPr>
        <w:pStyle w:val="Heading1"/>
        <w:numPr>
          <w:ilvl w:val="0"/>
          <w:numId w:val="0"/>
        </w:numPr>
        <w:spacing w:before="240"/>
        <w:ind w:left="432" w:hanging="432"/>
      </w:pPr>
      <w:bookmarkStart w:id="141" w:name="_Toc125378246"/>
      <w:r w:rsidRPr="0066378D">
        <w:t>Appendix 1</w:t>
      </w:r>
      <w:r w:rsidR="00A823AF">
        <w:tab/>
      </w:r>
      <w:r w:rsidRPr="0066378D">
        <w:t xml:space="preserve">Amendment </w:t>
      </w:r>
      <w:r w:rsidR="00904432">
        <w:t>t</w:t>
      </w:r>
      <w:r w:rsidRPr="0066378D">
        <w:t>able</w:t>
      </w:r>
      <w:bookmarkEnd w:id="139"/>
      <w:bookmarkEnd w:id="140"/>
      <w:bookmarkEnd w:id="141"/>
    </w:p>
    <w:p w14:paraId="7A6DB2D4" w14:textId="45B1EE97" w:rsidR="0066378D" w:rsidRPr="0066378D" w:rsidRDefault="0066378D" w:rsidP="00486CC4">
      <w:pPr>
        <w:jc w:val="both"/>
        <w:rPr>
          <w:rFonts w:eastAsia="Times New Roman" w:cstheme="minorHAnsi"/>
          <w:szCs w:val="20"/>
        </w:rPr>
      </w:pPr>
      <w:r w:rsidRPr="0066378D">
        <w:rPr>
          <w:rFonts w:eastAsia="Times New Roman" w:cstheme="minorHAnsi"/>
          <w:szCs w:val="20"/>
        </w:rPr>
        <w:t xml:space="preserve">The table below provides a summary of changes made to </w:t>
      </w:r>
      <w:r w:rsidR="00410153">
        <w:rPr>
          <w:rFonts w:eastAsia="Times New Roman" w:cstheme="minorHAnsi"/>
          <w:szCs w:val="20"/>
        </w:rPr>
        <w:t xml:space="preserve">recent </w:t>
      </w:r>
      <w:r w:rsidRPr="0066378D">
        <w:rPr>
          <w:rFonts w:eastAsia="Times New Roman" w:cstheme="minorHAnsi"/>
          <w:szCs w:val="20"/>
        </w:rPr>
        <w:t>version</w:t>
      </w:r>
      <w:r w:rsidR="00410153">
        <w:rPr>
          <w:rFonts w:eastAsia="Times New Roman" w:cstheme="minorHAnsi"/>
          <w:szCs w:val="20"/>
        </w:rPr>
        <w:t>s</w:t>
      </w:r>
      <w:r w:rsidRPr="0066378D">
        <w:rPr>
          <w:rFonts w:eastAsia="Times New Roman" w:cstheme="minorHAnsi"/>
          <w:szCs w:val="20"/>
        </w:rPr>
        <w:t xml:space="preserve"> of this document.</w:t>
      </w:r>
    </w:p>
    <w:tbl>
      <w:tblPr>
        <w:tblStyle w:val="Style1"/>
        <w:tblpPr w:leftFromText="181" w:rightFromText="181" w:bottomFromText="425" w:vertAnchor="text" w:tblpY="1"/>
        <w:tblOverlap w:val="never"/>
        <w:tblW w:w="5000" w:type="pct"/>
        <w:tblLook w:val="04A0" w:firstRow="1" w:lastRow="0" w:firstColumn="1" w:lastColumn="0" w:noHBand="0" w:noVBand="1"/>
        <w:tblCaption w:val="Table"/>
        <w:tblDescription w:val="This is a place holding table"/>
      </w:tblPr>
      <w:tblGrid>
        <w:gridCol w:w="1843"/>
        <w:gridCol w:w="7183"/>
      </w:tblGrid>
      <w:tr w:rsidR="0066378D" w:rsidRPr="0066378D" w14:paraId="64E325A7" w14:textId="77777777" w:rsidTr="00391FF9">
        <w:trPr>
          <w:cnfStyle w:val="100000000000" w:firstRow="1" w:lastRow="0" w:firstColumn="0" w:lastColumn="0" w:oddVBand="0" w:evenVBand="0" w:oddHBand="0" w:evenHBand="0" w:firstRowFirstColumn="0" w:firstRowLastColumn="0" w:lastRowFirstColumn="0" w:lastRowLastColumn="0"/>
          <w:trHeight w:val="199"/>
          <w:tblHeader/>
        </w:trPr>
        <w:tc>
          <w:tcPr>
            <w:cnfStyle w:val="001000000000" w:firstRow="0" w:lastRow="0" w:firstColumn="1" w:lastColumn="0" w:oddVBand="0" w:evenVBand="0" w:oddHBand="0" w:evenHBand="0" w:firstRowFirstColumn="0" w:firstRowLastColumn="0" w:lastRowFirstColumn="0" w:lastRowLastColumn="0"/>
            <w:tcW w:w="1021" w:type="pct"/>
            <w:tcBorders>
              <w:top w:val="single" w:sz="2" w:space="0" w:color="A6192E" w:themeColor="accent1"/>
            </w:tcBorders>
          </w:tcPr>
          <w:p w14:paraId="5D72761C" w14:textId="77777777" w:rsidR="0066378D" w:rsidRPr="00D90603" w:rsidRDefault="00821DED" w:rsidP="00731E05">
            <w:pPr>
              <w:spacing w:after="0"/>
              <w:rPr>
                <w:rFonts w:asciiTheme="minorHAnsi" w:hAnsiTheme="minorHAnsi"/>
                <w:b w:val="0"/>
              </w:rPr>
            </w:pPr>
            <w:r w:rsidRPr="00D90603">
              <w:rPr>
                <w:b w:val="0"/>
              </w:rPr>
              <w:t>Date</w:t>
            </w:r>
          </w:p>
        </w:tc>
        <w:tc>
          <w:tcPr>
            <w:tcW w:w="3979" w:type="pct"/>
            <w:tcBorders>
              <w:top w:val="single" w:sz="2" w:space="0" w:color="A6192E" w:themeColor="accent1"/>
              <w:bottom w:val="single" w:sz="2" w:space="0" w:color="A6192E" w:themeColor="accent1"/>
            </w:tcBorders>
          </w:tcPr>
          <w:p w14:paraId="0B29FD32" w14:textId="77777777" w:rsidR="0066378D" w:rsidRPr="00D90603" w:rsidRDefault="0066378D" w:rsidP="00731E05">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D90603">
              <w:rPr>
                <w:b w:val="0"/>
              </w:rPr>
              <w:t>Amendment</w:t>
            </w:r>
            <w:r w:rsidR="00BF4AB5" w:rsidRPr="00D90603">
              <w:rPr>
                <w:b w:val="0"/>
              </w:rPr>
              <w:t xml:space="preserve"> </w:t>
            </w:r>
            <w:r w:rsidR="00821DED" w:rsidRPr="00D90603">
              <w:rPr>
                <w:b w:val="0"/>
              </w:rPr>
              <w:t>outcome</w:t>
            </w:r>
            <w:r w:rsidR="006F45F1" w:rsidRPr="00D90603">
              <w:rPr>
                <w:b w:val="0"/>
              </w:rPr>
              <w:tab/>
            </w:r>
            <w:r w:rsidR="006F45F1" w:rsidRPr="00D90603">
              <w:rPr>
                <w:b w:val="0"/>
              </w:rPr>
              <w:tab/>
            </w:r>
            <w:r w:rsidR="006F45F1" w:rsidRPr="00D90603">
              <w:rPr>
                <w:b w:val="0"/>
              </w:rPr>
              <w:tab/>
            </w:r>
          </w:p>
        </w:tc>
      </w:tr>
      <w:tr w:rsidR="00473951" w:rsidRPr="0066378D" w14:paraId="456AEE9C" w14:textId="77777777" w:rsidTr="00391FF9">
        <w:tc>
          <w:tcPr>
            <w:cnfStyle w:val="001000000000" w:firstRow="0" w:lastRow="0" w:firstColumn="1" w:lastColumn="0" w:oddVBand="0" w:evenVBand="0" w:oddHBand="0" w:evenHBand="0" w:firstRowFirstColumn="0" w:firstRowLastColumn="0" w:lastRowFirstColumn="0" w:lastRowLastColumn="0"/>
            <w:tcW w:w="1021" w:type="pct"/>
            <w:vAlign w:val="top"/>
          </w:tcPr>
          <w:p w14:paraId="7928643C" w14:textId="6D706783" w:rsidR="00473951" w:rsidRPr="0066378D" w:rsidRDefault="00E716A8" w:rsidP="00434388">
            <w:pPr>
              <w:spacing w:after="0"/>
              <w:rPr>
                <w:rFonts w:asciiTheme="minorHAnsi" w:hAnsiTheme="minorHAnsi"/>
                <w:b w:val="0"/>
                <w:color w:val="auto"/>
              </w:rPr>
            </w:pPr>
            <w:r>
              <w:rPr>
                <w:rFonts w:asciiTheme="minorHAnsi" w:hAnsiTheme="minorHAnsi" w:cstheme="minorHAnsi"/>
                <w:b w:val="0"/>
                <w:color w:val="auto"/>
                <w:szCs w:val="20"/>
              </w:rPr>
              <w:t>June 2020</w:t>
            </w:r>
          </w:p>
        </w:tc>
        <w:tc>
          <w:tcPr>
            <w:tcW w:w="3979" w:type="pct"/>
            <w:tcBorders>
              <w:top w:val="single" w:sz="2" w:space="0" w:color="A6192E" w:themeColor="accent1"/>
              <w:bottom w:val="single" w:sz="2" w:space="0" w:color="A6192E" w:themeColor="accent1"/>
            </w:tcBorders>
            <w:vAlign w:val="top"/>
          </w:tcPr>
          <w:p w14:paraId="1D9A5992" w14:textId="0F6E09AF" w:rsidR="00473951" w:rsidRPr="0066378D" w:rsidRDefault="00AF1804" w:rsidP="00C72ED5">
            <w:pPr>
              <w:spacing w:after="0"/>
              <w:cnfStyle w:val="000000000000" w:firstRow="0" w:lastRow="0" w:firstColumn="0" w:lastColumn="0" w:oddVBand="0" w:evenVBand="0" w:oddHBand="0" w:evenHBand="0" w:firstRowFirstColumn="0" w:firstRowLastColumn="0" w:lastRowFirstColumn="0" w:lastRowLastColumn="0"/>
              <w:rPr>
                <w:color w:val="A6192E" w:themeColor="accent1"/>
              </w:rPr>
            </w:pPr>
            <w:r>
              <w:t>4.4</w:t>
            </w:r>
            <w:r w:rsidR="00C72ED5">
              <w:tab/>
            </w:r>
            <w:r>
              <w:rPr>
                <w:rFonts w:asciiTheme="minorHAnsi" w:hAnsiTheme="minorHAnsi" w:cstheme="minorHAnsi"/>
                <w:color w:val="auto"/>
                <w:szCs w:val="20"/>
              </w:rPr>
              <w:t>Updates to links to new Industry website and general review</w:t>
            </w:r>
          </w:p>
        </w:tc>
      </w:tr>
      <w:tr w:rsidR="00473951" w:rsidRPr="0066378D" w14:paraId="5FEF0001" w14:textId="77777777" w:rsidTr="00391FF9">
        <w:trPr>
          <w:trHeight w:val="20"/>
        </w:trPr>
        <w:tc>
          <w:tcPr>
            <w:cnfStyle w:val="001000000000" w:firstRow="0" w:lastRow="0" w:firstColumn="1" w:lastColumn="0" w:oddVBand="0" w:evenVBand="0" w:oddHBand="0" w:evenHBand="0" w:firstRowFirstColumn="0" w:firstRowLastColumn="0" w:lastRowFirstColumn="0" w:lastRowLastColumn="0"/>
            <w:tcW w:w="1021" w:type="pct"/>
            <w:vAlign w:val="top"/>
          </w:tcPr>
          <w:p w14:paraId="1BB4D9D9" w14:textId="1524A0ED" w:rsidR="00473951" w:rsidRPr="0066378D" w:rsidRDefault="00AF1804" w:rsidP="00731E05">
            <w:pPr>
              <w:spacing w:after="0"/>
              <w:rPr>
                <w:rFonts w:asciiTheme="minorHAnsi" w:hAnsiTheme="minorHAnsi" w:cstheme="minorHAnsi"/>
                <w:b w:val="0"/>
                <w:color w:val="auto"/>
                <w:szCs w:val="20"/>
              </w:rPr>
            </w:pPr>
            <w:r>
              <w:rPr>
                <w:rFonts w:cstheme="minorHAnsi"/>
                <w:b w:val="0"/>
                <w:szCs w:val="20"/>
              </w:rPr>
              <w:t>July 2020</w:t>
            </w:r>
          </w:p>
        </w:tc>
        <w:tc>
          <w:tcPr>
            <w:tcW w:w="3979" w:type="pct"/>
            <w:tcBorders>
              <w:top w:val="single" w:sz="2" w:space="0" w:color="A6192E" w:themeColor="accent1"/>
              <w:bottom w:val="single" w:sz="2" w:space="0" w:color="A6192E" w:themeColor="accent1"/>
            </w:tcBorders>
            <w:vAlign w:val="top"/>
          </w:tcPr>
          <w:p w14:paraId="041620A5" w14:textId="6794D015" w:rsidR="00473951" w:rsidRPr="0066378D" w:rsidRDefault="00AF1804" w:rsidP="00C72ED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Pr>
                <w:rFonts w:cstheme="minorHAnsi"/>
                <w:szCs w:val="20"/>
              </w:rPr>
              <w:t>4.5</w:t>
            </w:r>
            <w:r w:rsidR="00C72ED5">
              <w:rPr>
                <w:rFonts w:cstheme="minorHAnsi"/>
                <w:szCs w:val="20"/>
              </w:rPr>
              <w:tab/>
            </w:r>
            <w:r>
              <w:rPr>
                <w:rFonts w:asciiTheme="minorHAnsi" w:hAnsiTheme="minorHAnsi" w:cstheme="minorHAnsi"/>
                <w:color w:val="auto"/>
                <w:szCs w:val="20"/>
              </w:rPr>
              <w:t>Update to information regarding LLN</w:t>
            </w:r>
            <w:r w:rsidR="0067016F">
              <w:rPr>
                <w:rFonts w:asciiTheme="minorHAnsi" w:hAnsiTheme="minorHAnsi" w:cstheme="minorHAnsi"/>
                <w:color w:val="auto"/>
                <w:szCs w:val="20"/>
              </w:rPr>
              <w:t>; Accessibility changes.</w:t>
            </w:r>
          </w:p>
        </w:tc>
      </w:tr>
      <w:tr w:rsidR="009B5DB1" w:rsidRPr="0066378D" w14:paraId="5787B4DC" w14:textId="77777777" w:rsidTr="00391FF9">
        <w:trPr>
          <w:trHeight w:val="20"/>
        </w:trPr>
        <w:tc>
          <w:tcPr>
            <w:cnfStyle w:val="001000000000" w:firstRow="0" w:lastRow="0" w:firstColumn="1" w:lastColumn="0" w:oddVBand="0" w:evenVBand="0" w:oddHBand="0" w:evenHBand="0" w:firstRowFirstColumn="0" w:firstRowLastColumn="0" w:lastRowFirstColumn="0" w:lastRowLastColumn="0"/>
            <w:tcW w:w="1021" w:type="pct"/>
            <w:vAlign w:val="top"/>
          </w:tcPr>
          <w:p w14:paraId="292FA581" w14:textId="5A80F744" w:rsidR="009B5DB1" w:rsidRPr="00C56C5C" w:rsidRDefault="00033BB6" w:rsidP="00731E05">
            <w:pPr>
              <w:spacing w:after="0"/>
              <w:rPr>
                <w:rFonts w:cstheme="minorHAnsi"/>
                <w:b w:val="0"/>
                <w:szCs w:val="20"/>
              </w:rPr>
            </w:pPr>
            <w:r>
              <w:rPr>
                <w:rFonts w:cstheme="minorHAnsi"/>
                <w:b w:val="0"/>
                <w:szCs w:val="20"/>
              </w:rPr>
              <w:t xml:space="preserve">October </w:t>
            </w:r>
            <w:r w:rsidR="009B5DB1">
              <w:rPr>
                <w:rFonts w:cstheme="minorHAnsi"/>
                <w:b w:val="0"/>
                <w:szCs w:val="20"/>
              </w:rPr>
              <w:t>2021</w:t>
            </w:r>
          </w:p>
        </w:tc>
        <w:tc>
          <w:tcPr>
            <w:tcW w:w="3979" w:type="pct"/>
            <w:tcBorders>
              <w:top w:val="single" w:sz="2" w:space="0" w:color="A6192E" w:themeColor="accent1"/>
              <w:bottom w:val="single" w:sz="2" w:space="0" w:color="A6192E" w:themeColor="accent1"/>
            </w:tcBorders>
            <w:vAlign w:val="top"/>
          </w:tcPr>
          <w:p w14:paraId="23ED093A" w14:textId="266A7A20" w:rsidR="009B5DB1" w:rsidRDefault="009B5DB1" w:rsidP="00C72ED5">
            <w:pPr>
              <w:spacing w:after="0"/>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t>5.0</w:t>
            </w:r>
            <w:r w:rsidR="00C72ED5">
              <w:rPr>
                <w:rFonts w:cstheme="minorHAnsi"/>
                <w:szCs w:val="20"/>
              </w:rPr>
              <w:tab/>
            </w:r>
            <w:r w:rsidR="00C56C5C">
              <w:rPr>
                <w:rFonts w:cstheme="minorHAnsi"/>
                <w:szCs w:val="20"/>
              </w:rPr>
              <w:t>Updated rights, responsibilities, access and equity, and complaints, disputes and appeals sections to mirror the Training Staff Handbook</w:t>
            </w:r>
          </w:p>
        </w:tc>
      </w:tr>
      <w:tr w:rsidR="00AD6C53" w:rsidRPr="0066378D" w14:paraId="3AEAD520" w14:textId="77777777" w:rsidTr="00391FF9">
        <w:trPr>
          <w:trHeight w:val="20"/>
        </w:trPr>
        <w:tc>
          <w:tcPr>
            <w:cnfStyle w:val="001000000000" w:firstRow="0" w:lastRow="0" w:firstColumn="1" w:lastColumn="0" w:oddVBand="0" w:evenVBand="0" w:oddHBand="0" w:evenHBand="0" w:firstRowFirstColumn="0" w:firstRowLastColumn="0" w:lastRowFirstColumn="0" w:lastRowLastColumn="0"/>
            <w:tcW w:w="1021" w:type="pct"/>
            <w:vAlign w:val="top"/>
          </w:tcPr>
          <w:p w14:paraId="1E78DDAC" w14:textId="75A41BBE" w:rsidR="00AD6C53" w:rsidRPr="00AD6C53" w:rsidRDefault="00AD6C53" w:rsidP="00731E05">
            <w:pPr>
              <w:spacing w:after="0"/>
              <w:rPr>
                <w:rFonts w:cstheme="minorHAnsi"/>
                <w:b w:val="0"/>
                <w:szCs w:val="20"/>
              </w:rPr>
            </w:pPr>
            <w:r w:rsidRPr="00AD6C53">
              <w:rPr>
                <w:rFonts w:cstheme="minorHAnsi"/>
                <w:b w:val="0"/>
                <w:szCs w:val="20"/>
              </w:rPr>
              <w:t>January 2023</w:t>
            </w:r>
          </w:p>
        </w:tc>
        <w:tc>
          <w:tcPr>
            <w:tcW w:w="3979" w:type="pct"/>
            <w:tcBorders>
              <w:top w:val="single" w:sz="2" w:space="0" w:color="A6192E" w:themeColor="accent1"/>
              <w:bottom w:val="single" w:sz="2" w:space="0" w:color="A6192E" w:themeColor="accent1"/>
            </w:tcBorders>
            <w:vAlign w:val="top"/>
          </w:tcPr>
          <w:p w14:paraId="1DDCCE80" w14:textId="1B262D76" w:rsidR="00AD6C53" w:rsidRDefault="006B5DB0" w:rsidP="009B25CF">
            <w:pPr>
              <w:spacing w:after="0"/>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t>7.0</w:t>
            </w:r>
            <w:r w:rsidR="009B25CF">
              <w:rPr>
                <w:rFonts w:cstheme="minorHAnsi"/>
                <w:szCs w:val="20"/>
              </w:rPr>
              <w:tab/>
              <w:t>U</w:t>
            </w:r>
            <w:r w:rsidR="00AD6C53">
              <w:rPr>
                <w:rFonts w:cstheme="minorHAnsi"/>
                <w:szCs w:val="20"/>
              </w:rPr>
              <w:t>pdated logo</w:t>
            </w:r>
            <w:r>
              <w:rPr>
                <w:rFonts w:cstheme="minorHAnsi"/>
                <w:szCs w:val="20"/>
              </w:rPr>
              <w:t>. Corrected some errors</w:t>
            </w:r>
            <w:r w:rsidR="006732C4">
              <w:rPr>
                <w:rFonts w:cstheme="minorHAnsi"/>
                <w:szCs w:val="20"/>
              </w:rPr>
              <w:t>, updated links</w:t>
            </w:r>
          </w:p>
        </w:tc>
      </w:tr>
      <w:bookmarkEnd w:id="0"/>
    </w:tbl>
    <w:p w14:paraId="695378BE" w14:textId="77777777" w:rsidR="00FD5DE8" w:rsidRDefault="00FD5DE8" w:rsidP="00382E4E"/>
    <w:sectPr w:rsidR="00FD5DE8" w:rsidSect="007A19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E2BB3" w14:textId="77777777" w:rsidR="00685468" w:rsidRDefault="00685468" w:rsidP="00B526AB">
      <w:pPr>
        <w:spacing w:after="0" w:line="240" w:lineRule="auto"/>
      </w:pPr>
      <w:r>
        <w:separator/>
      </w:r>
    </w:p>
  </w:endnote>
  <w:endnote w:type="continuationSeparator" w:id="0">
    <w:p w14:paraId="3BA51A1F" w14:textId="77777777" w:rsidR="00685468" w:rsidRDefault="00685468"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117E" w14:textId="1204CB81" w:rsidR="00685468" w:rsidRDefault="00685468" w:rsidP="009A614A">
    <w:pPr>
      <w:pStyle w:val="Footer"/>
      <w:spacing w:after="100" w:afterAutospacing="1"/>
      <w:ind w:hanging="709"/>
    </w:pPr>
    <w:r>
      <w:rPr>
        <w:noProof/>
        <w:lang w:eastAsia="en-AU"/>
      </w:rPr>
      <w:drawing>
        <wp:anchor distT="0" distB="0" distL="114300" distR="114300" simplePos="0" relativeHeight="251660288" behindDoc="1" locked="0" layoutInCell="1" allowOverlap="1" wp14:anchorId="5ABA5A26" wp14:editId="0B71417F">
          <wp:simplePos x="0" y="0"/>
          <wp:positionH relativeFrom="page">
            <wp:align>right</wp:align>
          </wp:positionH>
          <wp:positionV relativeFrom="paragraph">
            <wp:posOffset>235585</wp:posOffset>
          </wp:positionV>
          <wp:extent cx="7560000" cy="521064"/>
          <wp:effectExtent l="0" t="0" r="3175" b="0"/>
          <wp:wrapNone/>
          <wp:docPr id="10" name="Picture 10" descr="Report footer with URL" title="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21064"/>
                  </a:xfrm>
                  <a:prstGeom prst="rect">
                    <a:avLst/>
                  </a:prstGeom>
                </pic:spPr>
              </pic:pic>
            </a:graphicData>
          </a:graphic>
          <wp14:sizeRelH relativeFrom="page">
            <wp14:pctWidth>0</wp14:pctWidth>
          </wp14:sizeRelH>
          <wp14:sizeRelV relativeFrom="page">
            <wp14:pctHeight>0</wp14:pctHeight>
          </wp14:sizeRelV>
        </wp:anchor>
      </w:drawing>
    </w:r>
    <w:r>
      <w:t>Participant Handbook V6.1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E1BB" w14:textId="77777777" w:rsidR="00685468" w:rsidRDefault="006854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2B8F" w14:textId="5A10D77A" w:rsidR="00685468" w:rsidRDefault="00685468" w:rsidP="009A614A">
    <w:pPr>
      <w:pStyle w:val="Footer"/>
      <w:spacing w:after="100" w:afterAutospacing="1"/>
      <w:ind w:hanging="709"/>
    </w:pPr>
    <w:r>
      <w:rPr>
        <w:noProof/>
        <w:lang w:eastAsia="en-AU"/>
      </w:rPr>
      <w:drawing>
        <wp:anchor distT="0" distB="0" distL="114300" distR="114300" simplePos="0" relativeHeight="251662336" behindDoc="1" locked="0" layoutInCell="1" allowOverlap="1" wp14:anchorId="28665331" wp14:editId="6CDCFDB1">
          <wp:simplePos x="0" y="0"/>
          <wp:positionH relativeFrom="page">
            <wp:align>right</wp:align>
          </wp:positionH>
          <wp:positionV relativeFrom="paragraph">
            <wp:posOffset>235585</wp:posOffset>
          </wp:positionV>
          <wp:extent cx="7560000" cy="521064"/>
          <wp:effectExtent l="0" t="0" r="3175" b="0"/>
          <wp:wrapNone/>
          <wp:docPr id="11" name="Picture 11" descr="Report footer with URL" title="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21064"/>
                  </a:xfrm>
                  <a:prstGeom prst="rect">
                    <a:avLst/>
                  </a:prstGeom>
                </pic:spPr>
              </pic:pic>
            </a:graphicData>
          </a:graphic>
          <wp14:sizeRelH relativeFrom="page">
            <wp14:pctWidth>0</wp14:pctWidth>
          </wp14:sizeRelH>
          <wp14:sizeRelV relativeFrom="page">
            <wp14:pctHeight>0</wp14:pctHeight>
          </wp14:sizeRelV>
        </wp:anchor>
      </w:drawing>
    </w:r>
    <w:r>
      <w:t>Participant Handbook V6.1</w:t>
    </w:r>
    <w:r>
      <w:tab/>
    </w:r>
    <w:r>
      <w:tab/>
    </w:r>
    <w:r w:rsidRPr="0027580B">
      <w:t xml:space="preserve">Page </w:t>
    </w:r>
    <w:r w:rsidRPr="009A614A">
      <w:fldChar w:fldCharType="begin"/>
    </w:r>
    <w:r w:rsidRPr="0027580B">
      <w:instrText xml:space="preserve"> PAGE   \* MERGEFORMAT </w:instrText>
    </w:r>
    <w:r w:rsidRPr="009A614A">
      <w:fldChar w:fldCharType="separate"/>
    </w:r>
    <w:r w:rsidR="001427AB" w:rsidRPr="001427AB">
      <w:rPr>
        <w:bCs/>
        <w:noProof/>
      </w:rPr>
      <w:t>14</w:t>
    </w:r>
    <w:r w:rsidRPr="009A614A">
      <w:rPr>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08D79" w14:textId="77777777" w:rsidR="00685468" w:rsidRDefault="00685468" w:rsidP="00B526AB">
      <w:pPr>
        <w:spacing w:after="0" w:line="240" w:lineRule="auto"/>
      </w:pPr>
      <w:r>
        <w:separator/>
      </w:r>
    </w:p>
  </w:footnote>
  <w:footnote w:type="continuationSeparator" w:id="0">
    <w:p w14:paraId="2D19429C" w14:textId="77777777" w:rsidR="00685468" w:rsidRDefault="00685468" w:rsidP="00B52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B7AD" w14:textId="31CAD170" w:rsidR="00685468" w:rsidRDefault="00685468">
    <w:pPr>
      <w:pStyle w:val="Header"/>
    </w:pPr>
    <w:r>
      <w:rPr>
        <w:noProof/>
        <w:lang w:eastAsia="en-AU"/>
      </w:rPr>
      <w:drawing>
        <wp:anchor distT="0" distB="0" distL="114300" distR="114300" simplePos="0" relativeHeight="251663360" behindDoc="1" locked="0" layoutInCell="1" allowOverlap="1" wp14:anchorId="381EA2A5" wp14:editId="57D410E4">
          <wp:simplePos x="0" y="0"/>
          <wp:positionH relativeFrom="column">
            <wp:posOffset>-298450</wp:posOffset>
          </wp:positionH>
          <wp:positionV relativeFrom="paragraph">
            <wp:posOffset>-68580</wp:posOffset>
          </wp:positionV>
          <wp:extent cx="4064448" cy="838292"/>
          <wp:effectExtent l="0" t="0" r="0" b="0"/>
          <wp:wrapNone/>
          <wp:docPr id="2" name="Picture 2" descr="NMI Official Government logo including department name - Department of Industry, Science and Resources" title="NM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ST USED solid background DISR NMILogoTripleLineRGB.png"/>
                  <pic:cNvPicPr/>
                </pic:nvPicPr>
                <pic:blipFill>
                  <a:blip r:embed="rId1">
                    <a:extLst>
                      <a:ext uri="{28A0092B-C50C-407E-A947-70E740481C1C}">
                        <a14:useLocalDpi xmlns:a14="http://schemas.microsoft.com/office/drawing/2010/main" val="0"/>
                      </a:ext>
                    </a:extLst>
                  </a:blip>
                  <a:stretch>
                    <a:fillRect/>
                  </a:stretch>
                </pic:blipFill>
                <pic:spPr>
                  <a:xfrm>
                    <a:off x="0" y="0"/>
                    <a:ext cx="4064448" cy="83829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FEEAF" w14:textId="77777777" w:rsidR="00685468" w:rsidRDefault="006854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D48C" w14:textId="77777777" w:rsidR="00685468" w:rsidRDefault="00685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A6192E"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A6192E" w:themeColor="accent1"/>
      </w:rPr>
    </w:lvl>
  </w:abstractNum>
  <w:abstractNum w:abstractNumId="10" w15:restartNumberingAfterBreak="0">
    <w:nsid w:val="030C22F3"/>
    <w:multiLevelType w:val="hybridMultilevel"/>
    <w:tmpl w:val="FAB22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8F42B1"/>
    <w:multiLevelType w:val="hybridMultilevel"/>
    <w:tmpl w:val="A0D6D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9B7909"/>
    <w:multiLevelType w:val="hybridMultilevel"/>
    <w:tmpl w:val="33745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B3618A"/>
    <w:multiLevelType w:val="hybridMultilevel"/>
    <w:tmpl w:val="5C9C2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890558"/>
    <w:multiLevelType w:val="hybridMultilevel"/>
    <w:tmpl w:val="5D6E979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1B9021D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C285D63"/>
    <w:multiLevelType w:val="hybridMultilevel"/>
    <w:tmpl w:val="B79ED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796F30"/>
    <w:multiLevelType w:val="hybridMultilevel"/>
    <w:tmpl w:val="CAD294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E1D7E5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E2230FD"/>
    <w:multiLevelType w:val="hybridMultilevel"/>
    <w:tmpl w:val="3A60D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880540"/>
    <w:multiLevelType w:val="hybridMultilevel"/>
    <w:tmpl w:val="45D0B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3555A8"/>
    <w:multiLevelType w:val="hybridMultilevel"/>
    <w:tmpl w:val="AF5A9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BC72DC"/>
    <w:multiLevelType w:val="multilevel"/>
    <w:tmpl w:val="7B46B4D6"/>
    <w:lvl w:ilvl="0">
      <w:start w:val="1"/>
      <w:numFmt w:val="decimal"/>
      <w:lvlText w:val="%1."/>
      <w:lvlJc w:val="left"/>
      <w:pPr>
        <w:tabs>
          <w:tab w:val="num" w:pos="432"/>
        </w:tabs>
        <w:ind w:left="432" w:hanging="432"/>
      </w:pPr>
    </w:lvl>
    <w:lvl w:ilvl="1">
      <w:start w:val="1"/>
      <w:numFmt w:val="decimal"/>
      <w:lvlText w:val="%1.%2"/>
      <w:lvlJc w:val="left"/>
      <w:pPr>
        <w:tabs>
          <w:tab w:val="num" w:pos="1427"/>
        </w:tabs>
        <w:ind w:left="1427" w:hanging="576"/>
      </w:pPr>
      <w:rPr>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5395A9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8063B9"/>
    <w:multiLevelType w:val="hybridMultilevel"/>
    <w:tmpl w:val="ED28D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C92C2A"/>
    <w:multiLevelType w:val="hybridMultilevel"/>
    <w:tmpl w:val="0EF2D6B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4E0011A8"/>
    <w:multiLevelType w:val="hybridMultilevel"/>
    <w:tmpl w:val="1F94B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DF0C20"/>
    <w:multiLevelType w:val="hybridMultilevel"/>
    <w:tmpl w:val="CA1ADA0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8" w15:restartNumberingAfterBreak="0">
    <w:nsid w:val="565070D2"/>
    <w:multiLevelType w:val="hybridMultilevel"/>
    <w:tmpl w:val="06A4FFAC"/>
    <w:lvl w:ilvl="0" w:tplc="2292A7E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8D5E2E"/>
    <w:multiLevelType w:val="multilevel"/>
    <w:tmpl w:val="93DA8E4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4E3284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4105AB"/>
    <w:multiLevelType w:val="hybridMultilevel"/>
    <w:tmpl w:val="30DAA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F81A4B"/>
    <w:multiLevelType w:val="hybridMultilevel"/>
    <w:tmpl w:val="BC0E2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0D3382"/>
    <w:multiLevelType w:val="hybridMultilevel"/>
    <w:tmpl w:val="5FFA76A8"/>
    <w:lvl w:ilvl="0" w:tplc="71646EA8">
      <w:numFmt w:val="bullet"/>
      <w:lvlText w:val=""/>
      <w:lvlJc w:val="left"/>
      <w:pPr>
        <w:ind w:left="648" w:hanging="361"/>
      </w:pPr>
      <w:rPr>
        <w:rFonts w:ascii="Symbol" w:eastAsia="Symbol" w:hAnsi="Symbol" w:cs="Symbol" w:hint="default"/>
        <w:w w:val="99"/>
        <w:sz w:val="20"/>
        <w:szCs w:val="20"/>
      </w:rPr>
    </w:lvl>
    <w:lvl w:ilvl="1" w:tplc="A230A764">
      <w:numFmt w:val="bullet"/>
      <w:lvlText w:val="•"/>
      <w:lvlJc w:val="left"/>
      <w:pPr>
        <w:ind w:left="1718" w:hanging="361"/>
      </w:pPr>
      <w:rPr>
        <w:rFonts w:hint="default"/>
      </w:rPr>
    </w:lvl>
    <w:lvl w:ilvl="2" w:tplc="36C210F4">
      <w:numFmt w:val="bullet"/>
      <w:lvlText w:val="•"/>
      <w:lvlJc w:val="left"/>
      <w:pPr>
        <w:ind w:left="2780" w:hanging="361"/>
      </w:pPr>
      <w:rPr>
        <w:rFonts w:hint="default"/>
      </w:rPr>
    </w:lvl>
    <w:lvl w:ilvl="3" w:tplc="E3C485A0">
      <w:numFmt w:val="bullet"/>
      <w:lvlText w:val="•"/>
      <w:lvlJc w:val="left"/>
      <w:pPr>
        <w:ind w:left="3843" w:hanging="361"/>
      </w:pPr>
      <w:rPr>
        <w:rFonts w:hint="default"/>
      </w:rPr>
    </w:lvl>
    <w:lvl w:ilvl="4" w:tplc="EE387E26">
      <w:numFmt w:val="bullet"/>
      <w:lvlText w:val="•"/>
      <w:lvlJc w:val="left"/>
      <w:pPr>
        <w:ind w:left="4905" w:hanging="361"/>
      </w:pPr>
      <w:rPr>
        <w:rFonts w:hint="default"/>
      </w:rPr>
    </w:lvl>
    <w:lvl w:ilvl="5" w:tplc="D6E49CB6">
      <w:numFmt w:val="bullet"/>
      <w:lvlText w:val="•"/>
      <w:lvlJc w:val="left"/>
      <w:pPr>
        <w:ind w:left="5968" w:hanging="361"/>
      </w:pPr>
      <w:rPr>
        <w:rFonts w:hint="default"/>
      </w:rPr>
    </w:lvl>
    <w:lvl w:ilvl="6" w:tplc="5ED46CB4">
      <w:numFmt w:val="bullet"/>
      <w:lvlText w:val="•"/>
      <w:lvlJc w:val="left"/>
      <w:pPr>
        <w:ind w:left="7030" w:hanging="361"/>
      </w:pPr>
      <w:rPr>
        <w:rFonts w:hint="default"/>
      </w:rPr>
    </w:lvl>
    <w:lvl w:ilvl="7" w:tplc="C7F21D7E">
      <w:numFmt w:val="bullet"/>
      <w:lvlText w:val="•"/>
      <w:lvlJc w:val="left"/>
      <w:pPr>
        <w:ind w:left="8093" w:hanging="361"/>
      </w:pPr>
      <w:rPr>
        <w:rFonts w:hint="default"/>
      </w:rPr>
    </w:lvl>
    <w:lvl w:ilvl="8" w:tplc="E948156A">
      <w:numFmt w:val="bullet"/>
      <w:lvlText w:val="•"/>
      <w:lvlJc w:val="left"/>
      <w:pPr>
        <w:ind w:left="9155" w:hanging="361"/>
      </w:pPr>
      <w:rPr>
        <w:rFonts w:hint="default"/>
      </w:rPr>
    </w:lvl>
  </w:abstractNum>
  <w:abstractNum w:abstractNumId="34" w15:restartNumberingAfterBreak="0">
    <w:nsid w:val="6A2263FC"/>
    <w:multiLevelType w:val="hybridMultilevel"/>
    <w:tmpl w:val="2E143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7F571B"/>
    <w:multiLevelType w:val="hybridMultilevel"/>
    <w:tmpl w:val="C5587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B4357F"/>
    <w:multiLevelType w:val="hybridMultilevel"/>
    <w:tmpl w:val="F4E83348"/>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7" w15:restartNumberingAfterBreak="0">
    <w:nsid w:val="6F9F67C8"/>
    <w:multiLevelType w:val="hybridMultilevel"/>
    <w:tmpl w:val="78DC0BF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8" w15:restartNumberingAfterBreak="0">
    <w:nsid w:val="72FE3F8D"/>
    <w:multiLevelType w:val="hybridMultilevel"/>
    <w:tmpl w:val="8D8A7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8B6E53"/>
    <w:multiLevelType w:val="hybridMultilevel"/>
    <w:tmpl w:val="7166EE8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7D7304EA"/>
    <w:multiLevelType w:val="multilevel"/>
    <w:tmpl w:val="3E42C6A0"/>
    <w:lvl w:ilvl="0">
      <w:start w:val="2"/>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1" w15:restartNumberingAfterBreak="0">
    <w:nsid w:val="7F0414DA"/>
    <w:multiLevelType w:val="hybridMultilevel"/>
    <w:tmpl w:val="553C5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C751E9"/>
    <w:multiLevelType w:val="hybridMultilevel"/>
    <w:tmpl w:val="5834383A"/>
    <w:lvl w:ilvl="0" w:tplc="94CE0D52">
      <w:start w:val="1"/>
      <w:numFmt w:val="bullet"/>
      <w:lvlText w:val=""/>
      <w:lvlJc w:val="left"/>
      <w:pPr>
        <w:tabs>
          <w:tab w:val="num" w:pos="283"/>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F956A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FFC476A"/>
    <w:multiLevelType w:val="hybridMultilevel"/>
    <w:tmpl w:val="05D06E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2"/>
  </w:num>
  <w:num w:numId="12">
    <w:abstractNumId w:val="14"/>
  </w:num>
  <w:num w:numId="13">
    <w:abstractNumId w:val="35"/>
  </w:num>
  <w:num w:numId="14">
    <w:abstractNumId w:val="32"/>
  </w:num>
  <w:num w:numId="15">
    <w:abstractNumId w:val="40"/>
  </w:num>
  <w:num w:numId="16">
    <w:abstractNumId w:val="41"/>
  </w:num>
  <w:num w:numId="17">
    <w:abstractNumId w:val="28"/>
  </w:num>
  <w:num w:numId="18">
    <w:abstractNumId w:val="10"/>
  </w:num>
  <w:num w:numId="19">
    <w:abstractNumId w:val="16"/>
  </w:num>
  <w:num w:numId="20">
    <w:abstractNumId w:val="26"/>
  </w:num>
  <w:num w:numId="21">
    <w:abstractNumId w:val="12"/>
  </w:num>
  <w:num w:numId="22">
    <w:abstractNumId w:val="20"/>
  </w:num>
  <w:num w:numId="23">
    <w:abstractNumId w:val="33"/>
  </w:num>
  <w:num w:numId="24">
    <w:abstractNumId w:val="24"/>
  </w:num>
  <w:num w:numId="25">
    <w:abstractNumId w:val="39"/>
  </w:num>
  <w:num w:numId="26">
    <w:abstractNumId w:val="17"/>
  </w:num>
  <w:num w:numId="27">
    <w:abstractNumId w:val="21"/>
  </w:num>
  <w:num w:numId="28">
    <w:abstractNumId w:val="34"/>
  </w:num>
  <w:num w:numId="29">
    <w:abstractNumId w:val="19"/>
  </w:num>
  <w:num w:numId="30">
    <w:abstractNumId w:val="22"/>
  </w:num>
  <w:num w:numId="31">
    <w:abstractNumId w:val="27"/>
  </w:num>
  <w:num w:numId="32">
    <w:abstractNumId w:val="38"/>
  </w:num>
  <w:num w:numId="33">
    <w:abstractNumId w:val="30"/>
  </w:num>
  <w:num w:numId="34">
    <w:abstractNumId w:val="37"/>
  </w:num>
  <w:num w:numId="35">
    <w:abstractNumId w:val="43"/>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11"/>
  </w:num>
  <w:num w:numId="40">
    <w:abstractNumId w:val="13"/>
  </w:num>
  <w:num w:numId="41">
    <w:abstractNumId w:val="31"/>
  </w:num>
  <w:num w:numId="42">
    <w:abstractNumId w:val="25"/>
  </w:num>
  <w:num w:numId="43">
    <w:abstractNumId w:val="29"/>
  </w:num>
  <w:num w:numId="44">
    <w:abstractNumId w:val="2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5"/>
    </w:lvlOverride>
    <w:lvlOverride w:ilvl="1">
      <w:startOverride w:val="5"/>
    </w:lvlOverride>
  </w:num>
  <w:num w:numId="46">
    <w:abstractNumId w:val="29"/>
    <w:lvlOverride w:ilvl="0">
      <w:startOverride w:val="5"/>
    </w:lvlOverride>
    <w:lvlOverride w:ilvl="1">
      <w:startOverride w:val="5"/>
    </w:lvlOverride>
  </w:num>
  <w:num w:numId="47">
    <w:abstractNumId w:val="2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2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60"/>
    <w:rsid w:val="00026955"/>
    <w:rsid w:val="0003360C"/>
    <w:rsid w:val="00033BB6"/>
    <w:rsid w:val="00050834"/>
    <w:rsid w:val="0006176B"/>
    <w:rsid w:val="0006364D"/>
    <w:rsid w:val="00064D92"/>
    <w:rsid w:val="000745FB"/>
    <w:rsid w:val="000754E0"/>
    <w:rsid w:val="000823D6"/>
    <w:rsid w:val="0009255A"/>
    <w:rsid w:val="000A1357"/>
    <w:rsid w:val="000A4172"/>
    <w:rsid w:val="000A6BAB"/>
    <w:rsid w:val="000C2819"/>
    <w:rsid w:val="000C4588"/>
    <w:rsid w:val="000D2B10"/>
    <w:rsid w:val="000E02C9"/>
    <w:rsid w:val="000E1ABC"/>
    <w:rsid w:val="000E500B"/>
    <w:rsid w:val="000E5EBD"/>
    <w:rsid w:val="000F08EC"/>
    <w:rsid w:val="000F4255"/>
    <w:rsid w:val="000F6F82"/>
    <w:rsid w:val="00105E8A"/>
    <w:rsid w:val="00121C06"/>
    <w:rsid w:val="00125A10"/>
    <w:rsid w:val="001427AB"/>
    <w:rsid w:val="0015248B"/>
    <w:rsid w:val="0015643D"/>
    <w:rsid w:val="00163B54"/>
    <w:rsid w:val="00167134"/>
    <w:rsid w:val="00170F85"/>
    <w:rsid w:val="00181C69"/>
    <w:rsid w:val="001858D8"/>
    <w:rsid w:val="00193613"/>
    <w:rsid w:val="001967EE"/>
    <w:rsid w:val="001977D2"/>
    <w:rsid w:val="001A0699"/>
    <w:rsid w:val="001A25AE"/>
    <w:rsid w:val="001A2DC6"/>
    <w:rsid w:val="001D4266"/>
    <w:rsid w:val="001D6C40"/>
    <w:rsid w:val="001E2877"/>
    <w:rsid w:val="001F0FB3"/>
    <w:rsid w:val="00204532"/>
    <w:rsid w:val="002143C1"/>
    <w:rsid w:val="0022001F"/>
    <w:rsid w:val="002223D2"/>
    <w:rsid w:val="002300AC"/>
    <w:rsid w:val="002336AB"/>
    <w:rsid w:val="00244596"/>
    <w:rsid w:val="00250BBA"/>
    <w:rsid w:val="00262BE5"/>
    <w:rsid w:val="00263E00"/>
    <w:rsid w:val="00265747"/>
    <w:rsid w:val="00271007"/>
    <w:rsid w:val="0027580B"/>
    <w:rsid w:val="002811AE"/>
    <w:rsid w:val="00281C00"/>
    <w:rsid w:val="0028549E"/>
    <w:rsid w:val="00292305"/>
    <w:rsid w:val="0029318C"/>
    <w:rsid w:val="00293678"/>
    <w:rsid w:val="0029438C"/>
    <w:rsid w:val="00294B2A"/>
    <w:rsid w:val="002B57BF"/>
    <w:rsid w:val="002C2C3D"/>
    <w:rsid w:val="002D3954"/>
    <w:rsid w:val="002D6D53"/>
    <w:rsid w:val="002E14EA"/>
    <w:rsid w:val="002E201E"/>
    <w:rsid w:val="002E3AAC"/>
    <w:rsid w:val="002E5F8D"/>
    <w:rsid w:val="002E6175"/>
    <w:rsid w:val="002F260F"/>
    <w:rsid w:val="002F65AF"/>
    <w:rsid w:val="00300E0B"/>
    <w:rsid w:val="00304F04"/>
    <w:rsid w:val="00305005"/>
    <w:rsid w:val="00306686"/>
    <w:rsid w:val="003448CB"/>
    <w:rsid w:val="00361C8E"/>
    <w:rsid w:val="00382E4E"/>
    <w:rsid w:val="0038340F"/>
    <w:rsid w:val="0038442D"/>
    <w:rsid w:val="00391FF9"/>
    <w:rsid w:val="00396B91"/>
    <w:rsid w:val="003B0BDD"/>
    <w:rsid w:val="003B1015"/>
    <w:rsid w:val="003C0389"/>
    <w:rsid w:val="003E0283"/>
    <w:rsid w:val="003E19CD"/>
    <w:rsid w:val="003E7899"/>
    <w:rsid w:val="003F5CFE"/>
    <w:rsid w:val="00402E42"/>
    <w:rsid w:val="00403BA8"/>
    <w:rsid w:val="0040416B"/>
    <w:rsid w:val="00407ECA"/>
    <w:rsid w:val="00410153"/>
    <w:rsid w:val="004111E9"/>
    <w:rsid w:val="00411A36"/>
    <w:rsid w:val="004171C0"/>
    <w:rsid w:val="00417E7E"/>
    <w:rsid w:val="00420756"/>
    <w:rsid w:val="00421437"/>
    <w:rsid w:val="00430366"/>
    <w:rsid w:val="00430F80"/>
    <w:rsid w:val="00434388"/>
    <w:rsid w:val="00436B60"/>
    <w:rsid w:val="0044200D"/>
    <w:rsid w:val="0044361D"/>
    <w:rsid w:val="00452BA6"/>
    <w:rsid w:val="00457CE4"/>
    <w:rsid w:val="00473951"/>
    <w:rsid w:val="0047423B"/>
    <w:rsid w:val="0048192F"/>
    <w:rsid w:val="00486CC4"/>
    <w:rsid w:val="0048750A"/>
    <w:rsid w:val="0049423F"/>
    <w:rsid w:val="004A3232"/>
    <w:rsid w:val="004A50AF"/>
    <w:rsid w:val="004A7958"/>
    <w:rsid w:val="004B133B"/>
    <w:rsid w:val="004C5FAE"/>
    <w:rsid w:val="004E40E5"/>
    <w:rsid w:val="004E6039"/>
    <w:rsid w:val="004E6C8E"/>
    <w:rsid w:val="004E7EDA"/>
    <w:rsid w:val="004F16FC"/>
    <w:rsid w:val="004F6A7D"/>
    <w:rsid w:val="004F6DFA"/>
    <w:rsid w:val="00505DD1"/>
    <w:rsid w:val="00513B15"/>
    <w:rsid w:val="00513E36"/>
    <w:rsid w:val="00514EBF"/>
    <w:rsid w:val="005246A7"/>
    <w:rsid w:val="005443E2"/>
    <w:rsid w:val="00555EE2"/>
    <w:rsid w:val="005602A8"/>
    <w:rsid w:val="005642F2"/>
    <w:rsid w:val="00585806"/>
    <w:rsid w:val="005878AE"/>
    <w:rsid w:val="005A0250"/>
    <w:rsid w:val="005B6110"/>
    <w:rsid w:val="005C2E2C"/>
    <w:rsid w:val="005D0228"/>
    <w:rsid w:val="005D22FA"/>
    <w:rsid w:val="005D45C1"/>
    <w:rsid w:val="005D4A7D"/>
    <w:rsid w:val="005E0933"/>
    <w:rsid w:val="005E102E"/>
    <w:rsid w:val="005F00ED"/>
    <w:rsid w:val="005F1934"/>
    <w:rsid w:val="005F35A4"/>
    <w:rsid w:val="005F4517"/>
    <w:rsid w:val="0060296F"/>
    <w:rsid w:val="00602C92"/>
    <w:rsid w:val="00602E9A"/>
    <w:rsid w:val="006048D5"/>
    <w:rsid w:val="00612A7C"/>
    <w:rsid w:val="006172AB"/>
    <w:rsid w:val="006302FD"/>
    <w:rsid w:val="006316B5"/>
    <w:rsid w:val="00634479"/>
    <w:rsid w:val="00635FB0"/>
    <w:rsid w:val="00661112"/>
    <w:rsid w:val="0066378D"/>
    <w:rsid w:val="0067016F"/>
    <w:rsid w:val="0067103F"/>
    <w:rsid w:val="0067170A"/>
    <w:rsid w:val="006732C4"/>
    <w:rsid w:val="006802B3"/>
    <w:rsid w:val="00680630"/>
    <w:rsid w:val="006809B2"/>
    <w:rsid w:val="00685468"/>
    <w:rsid w:val="006932F5"/>
    <w:rsid w:val="006A5A65"/>
    <w:rsid w:val="006B0471"/>
    <w:rsid w:val="006B45DD"/>
    <w:rsid w:val="006B5DB0"/>
    <w:rsid w:val="006C2852"/>
    <w:rsid w:val="006C2D28"/>
    <w:rsid w:val="006D632E"/>
    <w:rsid w:val="006E638E"/>
    <w:rsid w:val="006F3701"/>
    <w:rsid w:val="006F44DB"/>
    <w:rsid w:val="006F45F1"/>
    <w:rsid w:val="007031BC"/>
    <w:rsid w:val="007044C8"/>
    <w:rsid w:val="00715BBB"/>
    <w:rsid w:val="00723B30"/>
    <w:rsid w:val="00727C2D"/>
    <w:rsid w:val="00731E05"/>
    <w:rsid w:val="0073372C"/>
    <w:rsid w:val="007359BD"/>
    <w:rsid w:val="00751263"/>
    <w:rsid w:val="00753F70"/>
    <w:rsid w:val="00754739"/>
    <w:rsid w:val="00755D80"/>
    <w:rsid w:val="00757E26"/>
    <w:rsid w:val="0076206C"/>
    <w:rsid w:val="0077360C"/>
    <w:rsid w:val="00773BBA"/>
    <w:rsid w:val="007A19A7"/>
    <w:rsid w:val="007A4BF1"/>
    <w:rsid w:val="007B0586"/>
    <w:rsid w:val="007B5DEB"/>
    <w:rsid w:val="007C6E10"/>
    <w:rsid w:val="007D0C5E"/>
    <w:rsid w:val="007E5841"/>
    <w:rsid w:val="007F0BD6"/>
    <w:rsid w:val="007F182C"/>
    <w:rsid w:val="007F307D"/>
    <w:rsid w:val="007F4569"/>
    <w:rsid w:val="008049AE"/>
    <w:rsid w:val="00821DED"/>
    <w:rsid w:val="00822068"/>
    <w:rsid w:val="008425D0"/>
    <w:rsid w:val="00843733"/>
    <w:rsid w:val="00845D0C"/>
    <w:rsid w:val="00847C55"/>
    <w:rsid w:val="00850038"/>
    <w:rsid w:val="008555EB"/>
    <w:rsid w:val="00872182"/>
    <w:rsid w:val="00874EC2"/>
    <w:rsid w:val="00877BE3"/>
    <w:rsid w:val="00877F06"/>
    <w:rsid w:val="00882FF0"/>
    <w:rsid w:val="00886373"/>
    <w:rsid w:val="0088639D"/>
    <w:rsid w:val="00886A10"/>
    <w:rsid w:val="008877DA"/>
    <w:rsid w:val="008902F8"/>
    <w:rsid w:val="00895696"/>
    <w:rsid w:val="00895A7E"/>
    <w:rsid w:val="008A4BFC"/>
    <w:rsid w:val="008B2227"/>
    <w:rsid w:val="008B58B8"/>
    <w:rsid w:val="008D0F27"/>
    <w:rsid w:val="008E19EA"/>
    <w:rsid w:val="008E6998"/>
    <w:rsid w:val="008E725E"/>
    <w:rsid w:val="008F744E"/>
    <w:rsid w:val="00904432"/>
    <w:rsid w:val="0091701C"/>
    <w:rsid w:val="009403C8"/>
    <w:rsid w:val="00956813"/>
    <w:rsid w:val="00967524"/>
    <w:rsid w:val="00975726"/>
    <w:rsid w:val="00991FDD"/>
    <w:rsid w:val="00992FCB"/>
    <w:rsid w:val="009A0EF0"/>
    <w:rsid w:val="009A614A"/>
    <w:rsid w:val="009B25CF"/>
    <w:rsid w:val="009B35E0"/>
    <w:rsid w:val="009B5DB1"/>
    <w:rsid w:val="009D0FBD"/>
    <w:rsid w:val="009D63F5"/>
    <w:rsid w:val="009D7447"/>
    <w:rsid w:val="009D78F5"/>
    <w:rsid w:val="009D7BB6"/>
    <w:rsid w:val="009E3C61"/>
    <w:rsid w:val="009E5542"/>
    <w:rsid w:val="009E7F17"/>
    <w:rsid w:val="009F4212"/>
    <w:rsid w:val="00A13A6E"/>
    <w:rsid w:val="00A151AB"/>
    <w:rsid w:val="00A3763E"/>
    <w:rsid w:val="00A41C42"/>
    <w:rsid w:val="00A50047"/>
    <w:rsid w:val="00A50CCB"/>
    <w:rsid w:val="00A51E16"/>
    <w:rsid w:val="00A64EF6"/>
    <w:rsid w:val="00A67B79"/>
    <w:rsid w:val="00A823AF"/>
    <w:rsid w:val="00A823ED"/>
    <w:rsid w:val="00A85BA1"/>
    <w:rsid w:val="00AC1B30"/>
    <w:rsid w:val="00AD3629"/>
    <w:rsid w:val="00AD6C53"/>
    <w:rsid w:val="00AD7817"/>
    <w:rsid w:val="00AE02D6"/>
    <w:rsid w:val="00AE52D8"/>
    <w:rsid w:val="00AE6155"/>
    <w:rsid w:val="00AF1804"/>
    <w:rsid w:val="00B02B78"/>
    <w:rsid w:val="00B05AED"/>
    <w:rsid w:val="00B060C7"/>
    <w:rsid w:val="00B143DA"/>
    <w:rsid w:val="00B16FE5"/>
    <w:rsid w:val="00B26C2C"/>
    <w:rsid w:val="00B31D43"/>
    <w:rsid w:val="00B417C6"/>
    <w:rsid w:val="00B44651"/>
    <w:rsid w:val="00B50684"/>
    <w:rsid w:val="00B50B6B"/>
    <w:rsid w:val="00B526AB"/>
    <w:rsid w:val="00B53FAA"/>
    <w:rsid w:val="00B5727E"/>
    <w:rsid w:val="00B57BF5"/>
    <w:rsid w:val="00B67672"/>
    <w:rsid w:val="00B75CBF"/>
    <w:rsid w:val="00B83001"/>
    <w:rsid w:val="00B979BC"/>
    <w:rsid w:val="00BA3FFD"/>
    <w:rsid w:val="00BB32E2"/>
    <w:rsid w:val="00BB4D41"/>
    <w:rsid w:val="00BD07EE"/>
    <w:rsid w:val="00BD53DD"/>
    <w:rsid w:val="00BE02B5"/>
    <w:rsid w:val="00BF1838"/>
    <w:rsid w:val="00BF4AB5"/>
    <w:rsid w:val="00BF61C2"/>
    <w:rsid w:val="00BF787E"/>
    <w:rsid w:val="00C15B0E"/>
    <w:rsid w:val="00C1745A"/>
    <w:rsid w:val="00C27569"/>
    <w:rsid w:val="00C36E9E"/>
    <w:rsid w:val="00C5493A"/>
    <w:rsid w:val="00C56C5C"/>
    <w:rsid w:val="00C56FB0"/>
    <w:rsid w:val="00C6040A"/>
    <w:rsid w:val="00C72ED5"/>
    <w:rsid w:val="00C74A6E"/>
    <w:rsid w:val="00C76239"/>
    <w:rsid w:val="00CA558B"/>
    <w:rsid w:val="00CB2680"/>
    <w:rsid w:val="00CB3EF3"/>
    <w:rsid w:val="00CB576D"/>
    <w:rsid w:val="00CC2DCE"/>
    <w:rsid w:val="00CC53E4"/>
    <w:rsid w:val="00CC7875"/>
    <w:rsid w:val="00CD1FDF"/>
    <w:rsid w:val="00CE6334"/>
    <w:rsid w:val="00CE72E4"/>
    <w:rsid w:val="00CE744F"/>
    <w:rsid w:val="00D17645"/>
    <w:rsid w:val="00D3173D"/>
    <w:rsid w:val="00D33F53"/>
    <w:rsid w:val="00D348C4"/>
    <w:rsid w:val="00D42C91"/>
    <w:rsid w:val="00D44C07"/>
    <w:rsid w:val="00D454FB"/>
    <w:rsid w:val="00D50FA3"/>
    <w:rsid w:val="00D57C05"/>
    <w:rsid w:val="00D64810"/>
    <w:rsid w:val="00D727FA"/>
    <w:rsid w:val="00D87BC8"/>
    <w:rsid w:val="00D90603"/>
    <w:rsid w:val="00D92CCA"/>
    <w:rsid w:val="00DA29FE"/>
    <w:rsid w:val="00DB626C"/>
    <w:rsid w:val="00DC19C3"/>
    <w:rsid w:val="00DC372E"/>
    <w:rsid w:val="00DD3FA7"/>
    <w:rsid w:val="00DD76CC"/>
    <w:rsid w:val="00DE056A"/>
    <w:rsid w:val="00DE31D2"/>
    <w:rsid w:val="00E27444"/>
    <w:rsid w:val="00E30FDA"/>
    <w:rsid w:val="00E3394F"/>
    <w:rsid w:val="00E34E6C"/>
    <w:rsid w:val="00E61B35"/>
    <w:rsid w:val="00E716A8"/>
    <w:rsid w:val="00E72774"/>
    <w:rsid w:val="00E74CBD"/>
    <w:rsid w:val="00E83A49"/>
    <w:rsid w:val="00E87C56"/>
    <w:rsid w:val="00EA428B"/>
    <w:rsid w:val="00EC04D6"/>
    <w:rsid w:val="00ED17D8"/>
    <w:rsid w:val="00ED36E9"/>
    <w:rsid w:val="00EE0764"/>
    <w:rsid w:val="00EE67BF"/>
    <w:rsid w:val="00EF2B7F"/>
    <w:rsid w:val="00EF6342"/>
    <w:rsid w:val="00EF694B"/>
    <w:rsid w:val="00EF6BC7"/>
    <w:rsid w:val="00F109CC"/>
    <w:rsid w:val="00F11C75"/>
    <w:rsid w:val="00F25F29"/>
    <w:rsid w:val="00F26D1A"/>
    <w:rsid w:val="00F30D7C"/>
    <w:rsid w:val="00F3120D"/>
    <w:rsid w:val="00F33C9F"/>
    <w:rsid w:val="00F342B9"/>
    <w:rsid w:val="00F37DD4"/>
    <w:rsid w:val="00F4090E"/>
    <w:rsid w:val="00F47B5C"/>
    <w:rsid w:val="00F5352F"/>
    <w:rsid w:val="00F543C6"/>
    <w:rsid w:val="00F63AED"/>
    <w:rsid w:val="00F705EC"/>
    <w:rsid w:val="00F77A74"/>
    <w:rsid w:val="00F80B26"/>
    <w:rsid w:val="00F820B6"/>
    <w:rsid w:val="00F8304B"/>
    <w:rsid w:val="00F93B34"/>
    <w:rsid w:val="00F94218"/>
    <w:rsid w:val="00FA36E8"/>
    <w:rsid w:val="00FA5F0B"/>
    <w:rsid w:val="00FB6706"/>
    <w:rsid w:val="00FC70DE"/>
    <w:rsid w:val="00FC7354"/>
    <w:rsid w:val="00FD5DE8"/>
    <w:rsid w:val="00FD61E1"/>
    <w:rsid w:val="00FD68DA"/>
    <w:rsid w:val="00FE395B"/>
    <w:rsid w:val="00FE7A5F"/>
    <w:rsid w:val="00FF50C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4E468A"/>
  <w15:docId w15:val="{1C41587A-AD2B-452A-B386-DBF3038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6AB"/>
    <w:pPr>
      <w:spacing w:after="120"/>
    </w:pPr>
    <w:rPr>
      <w:sz w:val="20"/>
    </w:rPr>
  </w:style>
  <w:style w:type="paragraph" w:styleId="Heading1">
    <w:name w:val="heading 1"/>
    <w:basedOn w:val="Normal"/>
    <w:next w:val="Normal"/>
    <w:link w:val="Heading1Char"/>
    <w:qFormat/>
    <w:rsid w:val="00975726"/>
    <w:pPr>
      <w:keepNext/>
      <w:keepLines/>
      <w:numPr>
        <w:numId w:val="43"/>
      </w:numPr>
      <w:spacing w:before="480" w:after="0"/>
      <w:outlineLvl w:val="0"/>
    </w:pPr>
    <w:rPr>
      <w:rFonts w:asciiTheme="majorHAnsi" w:eastAsiaTheme="majorEastAsia" w:hAnsiTheme="majorHAnsi" w:cstheme="majorBidi"/>
      <w:b/>
      <w:bCs/>
      <w:color w:val="7C1222" w:themeColor="accent1" w:themeShade="BF"/>
      <w:sz w:val="28"/>
      <w:szCs w:val="28"/>
    </w:rPr>
  </w:style>
  <w:style w:type="paragraph" w:styleId="Heading2">
    <w:name w:val="heading 2"/>
    <w:basedOn w:val="Normal"/>
    <w:next w:val="Normal"/>
    <w:link w:val="Heading2Char"/>
    <w:unhideWhenUsed/>
    <w:qFormat/>
    <w:rsid w:val="00975726"/>
    <w:pPr>
      <w:keepNext/>
      <w:keepLines/>
      <w:numPr>
        <w:ilvl w:val="1"/>
        <w:numId w:val="43"/>
      </w:numPr>
      <w:spacing w:before="200" w:after="0"/>
      <w:outlineLvl w:val="1"/>
    </w:pPr>
    <w:rPr>
      <w:rFonts w:asciiTheme="majorHAnsi" w:eastAsiaTheme="majorEastAsia" w:hAnsiTheme="majorHAnsi" w:cstheme="majorBidi"/>
      <w:b/>
      <w:bCs/>
      <w:color w:val="A6192E" w:themeColor="accent1"/>
      <w:sz w:val="26"/>
      <w:szCs w:val="26"/>
    </w:rPr>
  </w:style>
  <w:style w:type="paragraph" w:styleId="Heading3">
    <w:name w:val="heading 3"/>
    <w:basedOn w:val="Normal"/>
    <w:next w:val="Normal"/>
    <w:link w:val="Heading3Char"/>
    <w:unhideWhenUsed/>
    <w:qFormat/>
    <w:rsid w:val="00822068"/>
    <w:pPr>
      <w:keepNext/>
      <w:keepLines/>
      <w:spacing w:before="200" w:after="0"/>
      <w:outlineLvl w:val="2"/>
    </w:pPr>
    <w:rPr>
      <w:rFonts w:asciiTheme="majorHAnsi" w:eastAsiaTheme="majorEastAsia" w:hAnsiTheme="majorHAnsi" w:cstheme="majorBidi"/>
      <w:b/>
      <w:bCs/>
      <w:color w:val="A6192E" w:themeColor="accent1"/>
    </w:rPr>
  </w:style>
  <w:style w:type="paragraph" w:styleId="Heading4">
    <w:name w:val="heading 4"/>
    <w:basedOn w:val="Normal"/>
    <w:next w:val="Normal"/>
    <w:link w:val="Heading4Char"/>
    <w:uiPriority w:val="9"/>
    <w:unhideWhenUsed/>
    <w:qFormat/>
    <w:rsid w:val="00822068"/>
    <w:pPr>
      <w:keepNext/>
      <w:keepLines/>
      <w:numPr>
        <w:ilvl w:val="3"/>
        <w:numId w:val="43"/>
      </w:numPr>
      <w:spacing w:before="200" w:after="0"/>
      <w:outlineLvl w:val="3"/>
    </w:pPr>
    <w:rPr>
      <w:rFonts w:asciiTheme="majorHAnsi" w:eastAsiaTheme="majorEastAsia" w:hAnsiTheme="majorHAnsi" w:cstheme="majorBidi"/>
      <w:b/>
      <w:bCs/>
      <w:i/>
      <w:iCs/>
      <w:color w:val="A6192E" w:themeColor="accent1"/>
    </w:rPr>
  </w:style>
  <w:style w:type="paragraph" w:styleId="Heading5">
    <w:name w:val="heading 5"/>
    <w:basedOn w:val="Normal"/>
    <w:next w:val="Normal"/>
    <w:link w:val="Heading5Char"/>
    <w:uiPriority w:val="9"/>
    <w:unhideWhenUsed/>
    <w:qFormat/>
    <w:rsid w:val="00822068"/>
    <w:pPr>
      <w:keepNext/>
      <w:keepLines/>
      <w:numPr>
        <w:ilvl w:val="4"/>
        <w:numId w:val="43"/>
      </w:numPr>
      <w:spacing w:before="200" w:after="0"/>
      <w:outlineLvl w:val="4"/>
    </w:pPr>
    <w:rPr>
      <w:rFonts w:asciiTheme="majorHAnsi" w:eastAsiaTheme="majorEastAsia" w:hAnsiTheme="majorHAnsi" w:cstheme="majorBidi"/>
      <w:color w:val="520C16" w:themeColor="accent1" w:themeShade="7F"/>
    </w:rPr>
  </w:style>
  <w:style w:type="paragraph" w:styleId="Heading6">
    <w:name w:val="heading 6"/>
    <w:basedOn w:val="Normal"/>
    <w:next w:val="Normal"/>
    <w:link w:val="Heading6Char"/>
    <w:uiPriority w:val="9"/>
    <w:semiHidden/>
    <w:unhideWhenUsed/>
    <w:qFormat/>
    <w:rsid w:val="00167134"/>
    <w:pPr>
      <w:keepNext/>
      <w:keepLines/>
      <w:numPr>
        <w:ilvl w:val="5"/>
        <w:numId w:val="43"/>
      </w:numPr>
      <w:spacing w:before="40" w:after="0"/>
      <w:outlineLvl w:val="5"/>
    </w:pPr>
    <w:rPr>
      <w:rFonts w:asciiTheme="majorHAnsi" w:eastAsiaTheme="majorEastAsia" w:hAnsiTheme="majorHAnsi" w:cstheme="majorBidi"/>
      <w:color w:val="520C16" w:themeColor="accent1" w:themeShade="7F"/>
    </w:rPr>
  </w:style>
  <w:style w:type="paragraph" w:styleId="Heading7">
    <w:name w:val="heading 7"/>
    <w:basedOn w:val="Normal"/>
    <w:next w:val="Normal"/>
    <w:link w:val="Heading7Char"/>
    <w:uiPriority w:val="9"/>
    <w:semiHidden/>
    <w:unhideWhenUsed/>
    <w:qFormat/>
    <w:rsid w:val="00167134"/>
    <w:pPr>
      <w:keepNext/>
      <w:keepLines/>
      <w:numPr>
        <w:ilvl w:val="6"/>
        <w:numId w:val="43"/>
      </w:numPr>
      <w:spacing w:before="40" w:after="0"/>
      <w:outlineLvl w:val="6"/>
    </w:pPr>
    <w:rPr>
      <w:rFonts w:asciiTheme="majorHAnsi" w:eastAsiaTheme="majorEastAsia" w:hAnsiTheme="majorHAnsi" w:cstheme="majorBidi"/>
      <w:i/>
      <w:iCs/>
      <w:color w:val="520C16" w:themeColor="accent1" w:themeShade="7F"/>
    </w:rPr>
  </w:style>
  <w:style w:type="paragraph" w:styleId="Heading8">
    <w:name w:val="heading 8"/>
    <w:basedOn w:val="Normal"/>
    <w:next w:val="Normal"/>
    <w:link w:val="Heading8Char"/>
    <w:uiPriority w:val="9"/>
    <w:semiHidden/>
    <w:unhideWhenUsed/>
    <w:qFormat/>
    <w:rsid w:val="00167134"/>
    <w:pPr>
      <w:keepNext/>
      <w:keepLines/>
      <w:numPr>
        <w:ilvl w:val="7"/>
        <w:numId w:val="4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7134"/>
    <w:pPr>
      <w:keepNext/>
      <w:keepLines/>
      <w:numPr>
        <w:ilvl w:val="8"/>
        <w:numId w:val="4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726"/>
    <w:pPr>
      <w:spacing w:after="0" w:line="240" w:lineRule="auto"/>
    </w:pPr>
  </w:style>
  <w:style w:type="character" w:customStyle="1" w:styleId="Heading1Char">
    <w:name w:val="Heading 1 Char"/>
    <w:basedOn w:val="DefaultParagraphFont"/>
    <w:link w:val="Heading1"/>
    <w:rsid w:val="00975726"/>
    <w:rPr>
      <w:rFonts w:asciiTheme="majorHAnsi" w:eastAsiaTheme="majorEastAsia" w:hAnsiTheme="majorHAnsi" w:cstheme="majorBidi"/>
      <w:b/>
      <w:bCs/>
      <w:color w:val="7C1222" w:themeColor="accent1" w:themeShade="BF"/>
      <w:sz w:val="28"/>
      <w:szCs w:val="28"/>
    </w:rPr>
  </w:style>
  <w:style w:type="character" w:customStyle="1" w:styleId="Heading2Char">
    <w:name w:val="Heading 2 Char"/>
    <w:basedOn w:val="DefaultParagraphFont"/>
    <w:link w:val="Heading2"/>
    <w:rsid w:val="00975726"/>
    <w:rPr>
      <w:rFonts w:asciiTheme="majorHAnsi" w:eastAsiaTheme="majorEastAsia" w:hAnsiTheme="majorHAnsi" w:cstheme="majorBidi"/>
      <w:b/>
      <w:bCs/>
      <w:color w:val="A6192E" w:themeColor="accent1"/>
      <w:sz w:val="26"/>
      <w:szCs w:val="26"/>
    </w:rPr>
  </w:style>
  <w:style w:type="paragraph" w:styleId="Title">
    <w:name w:val="Title"/>
    <w:basedOn w:val="Normal"/>
    <w:next w:val="Normal"/>
    <w:link w:val="TitleChar"/>
    <w:uiPriority w:val="10"/>
    <w:qFormat/>
    <w:rsid w:val="00EF6BC7"/>
    <w:pPr>
      <w:spacing w:before="8880" w:after="480" w:line="240" w:lineRule="auto"/>
      <w:contextualSpacing/>
    </w:pPr>
    <w:rPr>
      <w:rFonts w:asciiTheme="majorHAnsi" w:eastAsiaTheme="majorEastAsia" w:hAnsiTheme="majorHAnsi" w:cstheme="majorBidi"/>
      <w:b/>
      <w:color w:val="2C2C2D" w:themeColor="text2" w:themeShade="80"/>
      <w:spacing w:val="5"/>
      <w:kern w:val="28"/>
      <w:sz w:val="64"/>
      <w:szCs w:val="52"/>
    </w:rPr>
  </w:style>
  <w:style w:type="character" w:customStyle="1" w:styleId="TitleChar">
    <w:name w:val="Title Char"/>
    <w:basedOn w:val="DefaultParagraphFont"/>
    <w:link w:val="Title"/>
    <w:uiPriority w:val="10"/>
    <w:rsid w:val="00EF6BC7"/>
    <w:rPr>
      <w:rFonts w:asciiTheme="majorHAnsi" w:eastAsiaTheme="majorEastAsia" w:hAnsiTheme="majorHAnsi" w:cstheme="majorBidi"/>
      <w:b/>
      <w:color w:val="2C2C2D" w:themeColor="text2" w:themeShade="80"/>
      <w:spacing w:val="5"/>
      <w:kern w:val="28"/>
      <w:sz w:val="64"/>
      <w:szCs w:val="52"/>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rsid w:val="00822068"/>
    <w:rPr>
      <w:rFonts w:asciiTheme="majorHAnsi" w:eastAsiaTheme="majorEastAsia" w:hAnsiTheme="majorHAnsi" w:cstheme="majorBidi"/>
      <w:b/>
      <w:bCs/>
      <w:color w:val="A6192E" w:themeColor="accent1"/>
      <w:sz w:val="20"/>
    </w:rPr>
  </w:style>
  <w:style w:type="character" w:customStyle="1" w:styleId="Heading4Char">
    <w:name w:val="Heading 4 Char"/>
    <w:basedOn w:val="DefaultParagraphFont"/>
    <w:link w:val="Heading4"/>
    <w:uiPriority w:val="9"/>
    <w:rsid w:val="00822068"/>
    <w:rPr>
      <w:rFonts w:asciiTheme="majorHAnsi" w:eastAsiaTheme="majorEastAsia" w:hAnsiTheme="majorHAnsi" w:cstheme="majorBidi"/>
      <w:b/>
      <w:bCs/>
      <w:i/>
      <w:iCs/>
      <w:color w:val="A6192E" w:themeColor="accent1"/>
      <w:sz w:val="20"/>
    </w:rPr>
  </w:style>
  <w:style w:type="character" w:customStyle="1" w:styleId="Heading5Char">
    <w:name w:val="Heading 5 Char"/>
    <w:basedOn w:val="DefaultParagraphFont"/>
    <w:link w:val="Heading5"/>
    <w:uiPriority w:val="9"/>
    <w:rsid w:val="00822068"/>
    <w:rPr>
      <w:rFonts w:asciiTheme="majorHAnsi" w:eastAsiaTheme="majorEastAsia" w:hAnsiTheme="majorHAnsi" w:cstheme="majorBidi"/>
      <w:color w:val="520C16" w:themeColor="accent1" w:themeShade="7F"/>
      <w:sz w:val="20"/>
    </w:rPr>
  </w:style>
  <w:style w:type="table" w:styleId="TableGrid">
    <w:name w:val="Table Grid"/>
    <w:basedOn w:val="TableNormal"/>
    <w:uiPriority w:val="59"/>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A6192E" w:themeColor="accent1"/>
        <w:left w:val="single" w:sz="8" w:space="0" w:color="A6192E" w:themeColor="accent1"/>
        <w:bottom w:val="single" w:sz="8" w:space="0" w:color="A6192E" w:themeColor="accent1"/>
        <w:right w:val="single" w:sz="8" w:space="0" w:color="A6192E" w:themeColor="accent1"/>
      </w:tblBorders>
    </w:tblPr>
    <w:tblStylePr w:type="firstRow">
      <w:pPr>
        <w:spacing w:before="0" w:after="0" w:line="240" w:lineRule="auto"/>
      </w:pPr>
      <w:rPr>
        <w:b/>
        <w:bCs/>
        <w:color w:val="FFFFFF" w:themeColor="background1"/>
      </w:rPr>
      <w:tblPr/>
      <w:tcPr>
        <w:shd w:val="clear" w:color="auto" w:fill="A6192E" w:themeFill="accent1"/>
      </w:tcPr>
    </w:tblStylePr>
    <w:tblStylePr w:type="lastRow">
      <w:pPr>
        <w:spacing w:before="0" w:after="0" w:line="240" w:lineRule="auto"/>
      </w:pPr>
      <w:rPr>
        <w:b/>
        <w:bCs/>
      </w:rPr>
      <w:tblPr/>
      <w:tcPr>
        <w:tcBorders>
          <w:top w:val="double" w:sz="6" w:space="0" w:color="A6192E" w:themeColor="accent1"/>
          <w:left w:val="single" w:sz="8" w:space="0" w:color="A6192E" w:themeColor="accent1"/>
          <w:bottom w:val="single" w:sz="8" w:space="0" w:color="A6192E" w:themeColor="accent1"/>
          <w:right w:val="single" w:sz="8" w:space="0" w:color="A6192E" w:themeColor="accent1"/>
        </w:tcBorders>
      </w:tcPr>
    </w:tblStylePr>
    <w:tblStylePr w:type="firstCol">
      <w:rPr>
        <w:b/>
        <w:bCs/>
      </w:rPr>
    </w:tblStylePr>
    <w:tblStylePr w:type="lastCol">
      <w:rPr>
        <w:b/>
        <w:bCs/>
      </w:rPr>
    </w:tblStylePr>
    <w:tblStylePr w:type="band1Vert">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tblStylePr w:type="band1Horz">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572D2D" w:themeColor="accent2"/>
        <w:left w:val="single" w:sz="8" w:space="0" w:color="572D2D" w:themeColor="accent2"/>
        <w:bottom w:val="single" w:sz="8" w:space="0" w:color="572D2D" w:themeColor="accent2"/>
        <w:right w:val="single" w:sz="8" w:space="0" w:color="572D2D" w:themeColor="accent2"/>
      </w:tblBorders>
    </w:tblPr>
    <w:tblStylePr w:type="firstRow">
      <w:pPr>
        <w:spacing w:before="0" w:after="0" w:line="240" w:lineRule="auto"/>
      </w:pPr>
      <w:rPr>
        <w:b/>
        <w:bCs/>
        <w:color w:val="FFFFFF" w:themeColor="background1"/>
      </w:rPr>
      <w:tblPr/>
      <w:tcPr>
        <w:shd w:val="clear" w:color="auto" w:fill="572D2D" w:themeFill="accent2"/>
      </w:tcPr>
    </w:tblStylePr>
    <w:tblStylePr w:type="lastRow">
      <w:pPr>
        <w:spacing w:before="0" w:after="0" w:line="240" w:lineRule="auto"/>
      </w:pPr>
      <w:rPr>
        <w:b/>
        <w:bCs/>
      </w:rPr>
      <w:tblPr/>
      <w:tcPr>
        <w:tcBorders>
          <w:top w:val="double" w:sz="6" w:space="0" w:color="572D2D" w:themeColor="accent2"/>
          <w:left w:val="single" w:sz="8" w:space="0" w:color="572D2D" w:themeColor="accent2"/>
          <w:bottom w:val="single" w:sz="8" w:space="0" w:color="572D2D" w:themeColor="accent2"/>
          <w:right w:val="single" w:sz="8" w:space="0" w:color="572D2D" w:themeColor="accent2"/>
        </w:tcBorders>
      </w:tcPr>
    </w:tblStylePr>
    <w:tblStylePr w:type="firstCol">
      <w:rPr>
        <w:b/>
        <w:bCs/>
      </w:rPr>
    </w:tblStylePr>
    <w:tblStylePr w:type="lastCol">
      <w:rPr>
        <w:b/>
        <w:bCs/>
      </w:rPr>
    </w:tblStylePr>
    <w:tblStylePr w:type="band1Vert">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tblStylePr w:type="band1Horz">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71CC98" w:themeColor="accent3"/>
        <w:left w:val="single" w:sz="8" w:space="0" w:color="71CC98" w:themeColor="accent3"/>
        <w:bottom w:val="single" w:sz="8" w:space="0" w:color="71CC98" w:themeColor="accent3"/>
        <w:right w:val="single" w:sz="8" w:space="0" w:color="71CC98" w:themeColor="accent3"/>
      </w:tblBorders>
    </w:tblPr>
    <w:tblStylePr w:type="firstRow">
      <w:pPr>
        <w:spacing w:before="0" w:after="0" w:line="240" w:lineRule="auto"/>
      </w:pPr>
      <w:rPr>
        <w:b/>
        <w:bCs/>
        <w:color w:val="FFFFFF" w:themeColor="background1"/>
      </w:rPr>
      <w:tblPr/>
      <w:tcPr>
        <w:shd w:val="clear" w:color="auto" w:fill="71CC98" w:themeFill="accent3"/>
      </w:tcPr>
    </w:tblStylePr>
    <w:tblStylePr w:type="lastRow">
      <w:pPr>
        <w:spacing w:before="0" w:after="0" w:line="240" w:lineRule="auto"/>
      </w:pPr>
      <w:rPr>
        <w:b/>
        <w:bCs/>
      </w:rPr>
      <w:tblPr/>
      <w:tcPr>
        <w:tcBorders>
          <w:top w:val="double" w:sz="6" w:space="0" w:color="71CC98" w:themeColor="accent3"/>
          <w:left w:val="single" w:sz="8" w:space="0" w:color="71CC98" w:themeColor="accent3"/>
          <w:bottom w:val="single" w:sz="8" w:space="0" w:color="71CC98" w:themeColor="accent3"/>
          <w:right w:val="single" w:sz="8" w:space="0" w:color="71CC98" w:themeColor="accent3"/>
        </w:tcBorders>
      </w:tcPr>
    </w:tblStylePr>
    <w:tblStylePr w:type="firstCol">
      <w:rPr>
        <w:b/>
        <w:bCs/>
      </w:rPr>
    </w:tblStylePr>
    <w:tblStylePr w:type="lastCol">
      <w:rPr>
        <w:b/>
        <w:bCs/>
      </w:rPr>
    </w:tblStylePr>
    <w:tblStylePr w:type="band1Vert">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tblStylePr w:type="band1Horz">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B7B09C" w:themeColor="accent4"/>
        <w:left w:val="single" w:sz="8" w:space="0" w:color="B7B09C" w:themeColor="accent4"/>
        <w:bottom w:val="single" w:sz="8" w:space="0" w:color="B7B09C" w:themeColor="accent4"/>
        <w:right w:val="single" w:sz="8" w:space="0" w:color="B7B09C" w:themeColor="accent4"/>
      </w:tblBorders>
    </w:tblPr>
    <w:tblStylePr w:type="firstRow">
      <w:pPr>
        <w:spacing w:before="0" w:after="0" w:line="240" w:lineRule="auto"/>
      </w:pPr>
      <w:rPr>
        <w:b/>
        <w:bCs/>
        <w:color w:val="FFFFFF" w:themeColor="background1"/>
      </w:rPr>
      <w:tblPr/>
      <w:tcPr>
        <w:shd w:val="clear" w:color="auto" w:fill="B7B09C" w:themeFill="accent4"/>
      </w:tcPr>
    </w:tblStylePr>
    <w:tblStylePr w:type="lastRow">
      <w:pPr>
        <w:spacing w:before="0" w:after="0" w:line="240" w:lineRule="auto"/>
      </w:pPr>
      <w:rPr>
        <w:b/>
        <w:bCs/>
      </w:rPr>
      <w:tblPr/>
      <w:tcPr>
        <w:tcBorders>
          <w:top w:val="double" w:sz="6" w:space="0" w:color="B7B09C" w:themeColor="accent4"/>
          <w:left w:val="single" w:sz="8" w:space="0" w:color="B7B09C" w:themeColor="accent4"/>
          <w:bottom w:val="single" w:sz="8" w:space="0" w:color="B7B09C" w:themeColor="accent4"/>
          <w:right w:val="single" w:sz="8" w:space="0" w:color="B7B09C" w:themeColor="accent4"/>
        </w:tcBorders>
      </w:tcPr>
    </w:tblStylePr>
    <w:tblStylePr w:type="firstCol">
      <w:rPr>
        <w:b/>
        <w:bCs/>
      </w:rPr>
    </w:tblStylePr>
    <w:tblStylePr w:type="lastCol">
      <w:rPr>
        <w:b/>
        <w:bCs/>
      </w:rPr>
    </w:tblStylePr>
    <w:tblStylePr w:type="band1Vert">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tblStylePr w:type="band1Horz">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A6192E" w:themeColor="accent1"/>
        <w:insideH w:val="single" w:sz="2" w:space="0" w:color="A6192E"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A6192E"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numPr>
        <w:numId w:val="0"/>
      </w:numPr>
      <w:spacing w:before="0" w:after="240"/>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2F65AF"/>
    <w:pPr>
      <w:numPr>
        <w:numId w:val="2"/>
      </w:numPr>
      <w:contextualSpacing/>
    </w:pPr>
  </w:style>
  <w:style w:type="paragraph" w:styleId="Quote">
    <w:name w:val="Quote"/>
    <w:basedOn w:val="Normal"/>
    <w:next w:val="Normal"/>
    <w:link w:val="QuoteChar"/>
    <w:uiPriority w:val="29"/>
    <w:qFormat/>
    <w:rsid w:val="009D7BB6"/>
    <w:pPr>
      <w:pBdr>
        <w:top w:val="single" w:sz="4" w:space="1" w:color="71CC98" w:themeColor="accent3"/>
        <w:bottom w:val="single" w:sz="4" w:space="1" w:color="71CC98" w:themeColor="accent3"/>
      </w:pBdr>
      <w:spacing w:before="240" w:after="240"/>
    </w:pPr>
    <w:rPr>
      <w:i/>
      <w:iCs/>
      <w:color w:val="A6192E" w:themeColor="accent1"/>
      <w:sz w:val="24"/>
    </w:rPr>
  </w:style>
  <w:style w:type="character" w:customStyle="1" w:styleId="QuoteChar">
    <w:name w:val="Quote Char"/>
    <w:basedOn w:val="DefaultParagraphFont"/>
    <w:link w:val="Quote"/>
    <w:uiPriority w:val="29"/>
    <w:rsid w:val="009D7BB6"/>
    <w:rPr>
      <w:i/>
      <w:iCs/>
      <w:color w:val="A6192E"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A6192E" w:themeColor="accent1"/>
    </w:rPr>
  </w:style>
  <w:style w:type="paragraph" w:styleId="Caption">
    <w:name w:val="caption"/>
    <w:basedOn w:val="Normal"/>
    <w:next w:val="Normal"/>
    <w:uiPriority w:val="35"/>
    <w:unhideWhenUsed/>
    <w:qFormat/>
    <w:rsid w:val="00B526AB"/>
    <w:pPr>
      <w:spacing w:after="360" w:line="240" w:lineRule="auto"/>
    </w:pPr>
    <w:rPr>
      <w:bCs/>
      <w:color w:val="A6192E" w:themeColor="accent1"/>
      <w:sz w:val="18"/>
      <w:szCs w:val="18"/>
    </w:rPr>
  </w:style>
  <w:style w:type="character" w:customStyle="1" w:styleId="Tabletitle">
    <w:name w:val="Table title"/>
    <w:basedOn w:val="DefaultParagraphFont"/>
    <w:uiPriority w:val="1"/>
    <w:qFormat/>
    <w:rsid w:val="00D87BC8"/>
    <w:rPr>
      <w:b/>
      <w:color w:val="A6192E" w:themeColor="accent1"/>
    </w:rPr>
  </w:style>
  <w:style w:type="character" w:customStyle="1" w:styleId="Figuretitle">
    <w:name w:val="Figure title"/>
    <w:basedOn w:val="Tabletitle"/>
    <w:uiPriority w:val="1"/>
    <w:qFormat/>
    <w:rsid w:val="00D87BC8"/>
    <w:rPr>
      <w:b/>
      <w:color w:val="A6192E"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572D2D" w:themeColor="accent2"/>
        <w:left w:val="single" w:sz="4" w:space="4" w:color="572D2D" w:themeColor="accent2"/>
        <w:bottom w:val="single" w:sz="4" w:space="4" w:color="572D2D" w:themeColor="accent2"/>
        <w:right w:val="single" w:sz="4" w:space="4" w:color="572D2D" w:themeColor="accent2"/>
      </w:pBdr>
      <w:shd w:val="clear" w:color="auto" w:fill="F1E5E5" w:themeFill="accent2" w:themeFillTint="1A"/>
      <w:ind w:left="113" w:right="113"/>
    </w:pPr>
  </w:style>
  <w:style w:type="paragraph" w:customStyle="1" w:styleId="Casestudytitle">
    <w:name w:val="Case study title"/>
    <w:basedOn w:val="Casestudy"/>
    <w:qFormat/>
    <w:rsid w:val="002D3954"/>
    <w:pPr>
      <w:spacing w:before="360"/>
    </w:pPr>
    <w:rPr>
      <w:color w:val="572D2D" w:themeColor="accent2"/>
      <w:sz w:val="28"/>
    </w:rPr>
  </w:style>
  <w:style w:type="paragraph" w:customStyle="1" w:styleId="Casestudysource">
    <w:name w:val="Case study source"/>
    <w:basedOn w:val="Casestudy"/>
    <w:qFormat/>
    <w:rsid w:val="00F25F29"/>
    <w:pPr>
      <w:spacing w:before="240" w:after="480"/>
    </w:pPr>
    <w:rPr>
      <w:color w:val="572D2D"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991F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1FDD"/>
    <w:rPr>
      <w:sz w:val="20"/>
    </w:rPr>
  </w:style>
  <w:style w:type="paragraph" w:styleId="ListParagraph">
    <w:name w:val="List Paragraph"/>
    <w:basedOn w:val="Normal"/>
    <w:uiPriority w:val="34"/>
    <w:qFormat/>
    <w:rsid w:val="00486CC4"/>
    <w:pPr>
      <w:ind w:left="720"/>
      <w:contextualSpacing/>
    </w:pPr>
  </w:style>
  <w:style w:type="character" w:styleId="FollowedHyperlink">
    <w:name w:val="FollowedHyperlink"/>
    <w:basedOn w:val="DefaultParagraphFont"/>
    <w:uiPriority w:val="99"/>
    <w:semiHidden/>
    <w:unhideWhenUsed/>
    <w:rsid w:val="009F4212"/>
    <w:rPr>
      <w:color w:val="C973AF" w:themeColor="followedHyperlink"/>
      <w:u w:val="single"/>
    </w:rPr>
  </w:style>
  <w:style w:type="paragraph" w:styleId="BodyText">
    <w:name w:val="Body Text"/>
    <w:basedOn w:val="Normal"/>
    <w:link w:val="BodyTextChar"/>
    <w:uiPriority w:val="99"/>
    <w:unhideWhenUsed/>
    <w:rsid w:val="004E40E5"/>
    <w:pPr>
      <w:jc w:val="both"/>
    </w:pPr>
  </w:style>
  <w:style w:type="character" w:customStyle="1" w:styleId="BodyTextChar">
    <w:name w:val="Body Text Char"/>
    <w:basedOn w:val="DefaultParagraphFont"/>
    <w:link w:val="BodyText"/>
    <w:uiPriority w:val="99"/>
    <w:rsid w:val="004E40E5"/>
    <w:rPr>
      <w:sz w:val="20"/>
    </w:rPr>
  </w:style>
  <w:style w:type="character" w:styleId="CommentReference">
    <w:name w:val="annotation reference"/>
    <w:basedOn w:val="DefaultParagraphFont"/>
    <w:uiPriority w:val="99"/>
    <w:semiHidden/>
    <w:unhideWhenUsed/>
    <w:rsid w:val="00E83A49"/>
    <w:rPr>
      <w:sz w:val="16"/>
      <w:szCs w:val="16"/>
    </w:rPr>
  </w:style>
  <w:style w:type="paragraph" w:styleId="CommentText">
    <w:name w:val="annotation text"/>
    <w:basedOn w:val="Normal"/>
    <w:link w:val="CommentTextChar"/>
    <w:uiPriority w:val="99"/>
    <w:unhideWhenUsed/>
    <w:rsid w:val="00E83A49"/>
    <w:pPr>
      <w:spacing w:line="240" w:lineRule="auto"/>
    </w:pPr>
    <w:rPr>
      <w:szCs w:val="20"/>
    </w:rPr>
  </w:style>
  <w:style w:type="character" w:customStyle="1" w:styleId="CommentTextChar">
    <w:name w:val="Comment Text Char"/>
    <w:basedOn w:val="DefaultParagraphFont"/>
    <w:link w:val="CommentText"/>
    <w:uiPriority w:val="99"/>
    <w:rsid w:val="00E83A49"/>
    <w:rPr>
      <w:sz w:val="20"/>
      <w:szCs w:val="20"/>
    </w:rPr>
  </w:style>
  <w:style w:type="paragraph" w:styleId="CommentSubject">
    <w:name w:val="annotation subject"/>
    <w:basedOn w:val="CommentText"/>
    <w:next w:val="CommentText"/>
    <w:link w:val="CommentSubjectChar"/>
    <w:uiPriority w:val="99"/>
    <w:semiHidden/>
    <w:unhideWhenUsed/>
    <w:rsid w:val="00E83A49"/>
    <w:rPr>
      <w:b/>
      <w:bCs/>
    </w:rPr>
  </w:style>
  <w:style w:type="character" w:customStyle="1" w:styleId="CommentSubjectChar">
    <w:name w:val="Comment Subject Char"/>
    <w:basedOn w:val="CommentTextChar"/>
    <w:link w:val="CommentSubject"/>
    <w:uiPriority w:val="99"/>
    <w:semiHidden/>
    <w:rsid w:val="00E83A49"/>
    <w:rPr>
      <w:b/>
      <w:bCs/>
      <w:sz w:val="20"/>
      <w:szCs w:val="20"/>
    </w:rPr>
  </w:style>
  <w:style w:type="character" w:customStyle="1" w:styleId="UnresolvedMention1">
    <w:name w:val="Unresolved Mention1"/>
    <w:basedOn w:val="DefaultParagraphFont"/>
    <w:uiPriority w:val="99"/>
    <w:semiHidden/>
    <w:unhideWhenUsed/>
    <w:rsid w:val="009D63F5"/>
    <w:rPr>
      <w:color w:val="605E5C"/>
      <w:shd w:val="clear" w:color="auto" w:fill="E1DFDD"/>
    </w:rPr>
  </w:style>
  <w:style w:type="paragraph" w:customStyle="1" w:styleId="nmi-rteelement-p">
    <w:name w:val="nmi-rteelement-p"/>
    <w:basedOn w:val="Normal"/>
    <w:uiPriority w:val="99"/>
    <w:rsid w:val="00B060C7"/>
    <w:pPr>
      <w:spacing w:before="100" w:after="100"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B060C7"/>
    <w:pPr>
      <w:spacing w:before="100" w:after="100"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9E5542"/>
    <w:pPr>
      <w:spacing w:after="0" w:line="240" w:lineRule="auto"/>
    </w:pPr>
    <w:rPr>
      <w:sz w:val="20"/>
    </w:rPr>
  </w:style>
  <w:style w:type="character" w:customStyle="1" w:styleId="Heading6Char">
    <w:name w:val="Heading 6 Char"/>
    <w:basedOn w:val="DefaultParagraphFont"/>
    <w:link w:val="Heading6"/>
    <w:uiPriority w:val="9"/>
    <w:semiHidden/>
    <w:rsid w:val="00167134"/>
    <w:rPr>
      <w:rFonts w:asciiTheme="majorHAnsi" w:eastAsiaTheme="majorEastAsia" w:hAnsiTheme="majorHAnsi" w:cstheme="majorBidi"/>
      <w:color w:val="520C16" w:themeColor="accent1" w:themeShade="7F"/>
      <w:sz w:val="20"/>
    </w:rPr>
  </w:style>
  <w:style w:type="character" w:customStyle="1" w:styleId="Heading7Char">
    <w:name w:val="Heading 7 Char"/>
    <w:basedOn w:val="DefaultParagraphFont"/>
    <w:link w:val="Heading7"/>
    <w:uiPriority w:val="9"/>
    <w:semiHidden/>
    <w:rsid w:val="00167134"/>
    <w:rPr>
      <w:rFonts w:asciiTheme="majorHAnsi" w:eastAsiaTheme="majorEastAsia" w:hAnsiTheme="majorHAnsi" w:cstheme="majorBidi"/>
      <w:i/>
      <w:iCs/>
      <w:color w:val="520C16" w:themeColor="accent1" w:themeShade="7F"/>
      <w:sz w:val="20"/>
    </w:rPr>
  </w:style>
  <w:style w:type="character" w:customStyle="1" w:styleId="Heading8Char">
    <w:name w:val="Heading 8 Char"/>
    <w:basedOn w:val="DefaultParagraphFont"/>
    <w:link w:val="Heading8"/>
    <w:uiPriority w:val="9"/>
    <w:semiHidden/>
    <w:rsid w:val="0016713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713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057415">
      <w:bodyDiv w:val="1"/>
      <w:marLeft w:val="0"/>
      <w:marRight w:val="0"/>
      <w:marTop w:val="0"/>
      <w:marBottom w:val="0"/>
      <w:divBdr>
        <w:top w:val="none" w:sz="0" w:space="0" w:color="auto"/>
        <w:left w:val="none" w:sz="0" w:space="0" w:color="auto"/>
        <w:bottom w:val="none" w:sz="0" w:space="0" w:color="auto"/>
        <w:right w:val="none" w:sz="0" w:space="0" w:color="auto"/>
      </w:divBdr>
    </w:div>
    <w:div w:id="653143700">
      <w:bodyDiv w:val="1"/>
      <w:marLeft w:val="0"/>
      <w:marRight w:val="0"/>
      <w:marTop w:val="0"/>
      <w:marBottom w:val="0"/>
      <w:divBdr>
        <w:top w:val="none" w:sz="0" w:space="0" w:color="auto"/>
        <w:left w:val="none" w:sz="0" w:space="0" w:color="auto"/>
        <w:bottom w:val="none" w:sz="0" w:space="0" w:color="auto"/>
        <w:right w:val="none" w:sz="0" w:space="0" w:color="auto"/>
      </w:divBdr>
    </w:div>
    <w:div w:id="794904303">
      <w:bodyDiv w:val="1"/>
      <w:marLeft w:val="0"/>
      <w:marRight w:val="0"/>
      <w:marTop w:val="0"/>
      <w:marBottom w:val="0"/>
      <w:divBdr>
        <w:top w:val="none" w:sz="0" w:space="0" w:color="auto"/>
        <w:left w:val="none" w:sz="0" w:space="0" w:color="auto"/>
        <w:bottom w:val="none" w:sz="0" w:space="0" w:color="auto"/>
        <w:right w:val="none" w:sz="0" w:space="0" w:color="auto"/>
      </w:divBdr>
    </w:div>
    <w:div w:id="1339847240">
      <w:bodyDiv w:val="1"/>
      <w:marLeft w:val="0"/>
      <w:marRight w:val="0"/>
      <w:marTop w:val="0"/>
      <w:marBottom w:val="0"/>
      <w:divBdr>
        <w:top w:val="none" w:sz="0" w:space="0" w:color="auto"/>
        <w:left w:val="none" w:sz="0" w:space="0" w:color="auto"/>
        <w:bottom w:val="none" w:sz="0" w:space="0" w:color="auto"/>
        <w:right w:val="none" w:sz="0" w:space="0" w:color="auto"/>
      </w:divBdr>
    </w:div>
    <w:div w:id="186655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industry.gov.au/client-services/training-and-assessment" TargetMode="External"/><Relationship Id="rId26" Type="http://schemas.openxmlformats.org/officeDocument/2006/relationships/hyperlink" Target="https://www.industry.gov.au/policies-and-initiatives/measurement-training-and-assessment/training-and-assessment-terms-and-conditions" TargetMode="External"/><Relationship Id="rId39" Type="http://schemas.openxmlformats.org/officeDocument/2006/relationships/hyperlink" Target="https://www.acer.org/files/AQTF_LQ1-Survey-Master_000.pdf" TargetMode="External"/><Relationship Id="rId21" Type="http://schemas.openxmlformats.org/officeDocument/2006/relationships/hyperlink" Target="https://www.industry.gov.au/sites/default/files/2019-05/recognition_kit_instructions_verifiers_weighbridge_operators.pdf" TargetMode="External"/><Relationship Id="rId34" Type="http://schemas.openxmlformats.org/officeDocument/2006/relationships/hyperlink" Target="https://www.dese.gov.au/skills-education-and-employment" TargetMode="External"/><Relationship Id="rId42" Type="http://schemas.openxmlformats.org/officeDocument/2006/relationships/hyperlink" Target="mailto:NMIAdministrator@measurement.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mailto:NMIAdministrator@measurement.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industry.gov.au/sites/default/files/2019-05/recognition_kit_instructions_verifiers_weighbridge_operators.pdf" TargetMode="External"/><Relationship Id="rId32" Type="http://schemas.openxmlformats.org/officeDocument/2006/relationships/hyperlink" Target="http://www.usi.gov.au/" TargetMode="External"/><Relationship Id="rId37" Type="http://schemas.openxmlformats.org/officeDocument/2006/relationships/hyperlink" Target="mailto:NMIAdministrator@measurement.gov.au" TargetMode="External"/><Relationship Id="rId40" Type="http://schemas.openxmlformats.org/officeDocument/2006/relationships/hyperlink" Target="https://www.acer.org/files/AQTF_EQ1-Survey-Master_000.pdf"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aqf.edu.au/" TargetMode="External"/><Relationship Id="rId28" Type="http://schemas.openxmlformats.org/officeDocument/2006/relationships/hyperlink" Target="mailto:NMIAdministrator@measurement.gov.au" TargetMode="External"/><Relationship Id="rId36" Type="http://schemas.openxmlformats.org/officeDocument/2006/relationships/hyperlink" Target="https://www.industry.gov.au/privacy" TargetMode="External"/><Relationship Id="rId10" Type="http://schemas.openxmlformats.org/officeDocument/2006/relationships/endnotes" Target="endnotes.xml"/><Relationship Id="rId19" Type="http://schemas.openxmlformats.org/officeDocument/2006/relationships/hyperlink" Target="http://www.asqa.gov.au/" TargetMode="External"/><Relationship Id="rId31" Type="http://schemas.openxmlformats.org/officeDocument/2006/relationships/hyperlink" Target="mailto:NMIAdministrator@measurement.gov.au" TargetMode="External"/><Relationship Id="rId44" Type="http://schemas.openxmlformats.org/officeDocument/2006/relationships/hyperlink" Target="mailto:NMIAdministrator@measurement.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yperlink" Target="mailto:NMIAdministrator@measurement.gov.au" TargetMode="External"/><Relationship Id="rId30" Type="http://schemas.openxmlformats.org/officeDocument/2006/relationships/hyperlink" Target="mailto:NMIAdministrator@measurement.gov.au" TargetMode="External"/><Relationship Id="rId35" Type="http://schemas.openxmlformats.org/officeDocument/2006/relationships/hyperlink" Target="https://www.readingwritinghotline.edu.au/" TargetMode="External"/><Relationship Id="rId43" Type="http://schemas.openxmlformats.org/officeDocument/2006/relationships/hyperlink" Target="mailto:info@studywellcollege.com.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industry.gov.au/strategies-for-the-future/national-measurement-institute" TargetMode="External"/><Relationship Id="rId17" Type="http://schemas.openxmlformats.org/officeDocument/2006/relationships/hyperlink" Target="https://www.industry.gov.au/client-services/training-and-assessment" TargetMode="External"/><Relationship Id="rId25" Type="http://schemas.openxmlformats.org/officeDocument/2006/relationships/hyperlink" Target="http://www.industry.gov.au/client-services/training-and-assessment" TargetMode="External"/><Relationship Id="rId33" Type="http://schemas.openxmlformats.org/officeDocument/2006/relationships/hyperlink" Target="https://www.usi.gov.au/terms" TargetMode="External"/><Relationship Id="rId38" Type="http://schemas.openxmlformats.org/officeDocument/2006/relationships/hyperlink" Target="mailto:training@measurement.gov.au" TargetMode="External"/><Relationship Id="rId46" Type="http://schemas.openxmlformats.org/officeDocument/2006/relationships/theme" Target="theme/theme1.xml"/><Relationship Id="rId20" Type="http://schemas.openxmlformats.org/officeDocument/2006/relationships/hyperlink" Target="https://training.gov.au/Organisation/Details/91419" TargetMode="External"/><Relationship Id="rId41" Type="http://schemas.openxmlformats.org/officeDocument/2006/relationships/hyperlink" Target="mailto:NMIAdministrator@measurement.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cience">
      <a:dk1>
        <a:sysClr val="windowText" lastClr="000000"/>
      </a:dk1>
      <a:lt1>
        <a:sysClr val="window" lastClr="FFFFFF"/>
      </a:lt1>
      <a:dk2>
        <a:srgbClr val="58595B"/>
      </a:dk2>
      <a:lt2>
        <a:srgbClr val="939598"/>
      </a:lt2>
      <a:accent1>
        <a:srgbClr val="A6192E"/>
      </a:accent1>
      <a:accent2>
        <a:srgbClr val="572D2D"/>
      </a:accent2>
      <a:accent3>
        <a:srgbClr val="71CC98"/>
      </a:accent3>
      <a:accent4>
        <a:srgbClr val="B7B09C"/>
      </a:accent4>
      <a:accent5>
        <a:srgbClr val="58595B"/>
      </a:accent5>
      <a:accent6>
        <a:srgbClr val="6D6E70"/>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3537FC6FD94646A86461B35952B3B6" ma:contentTypeVersion="0" ma:contentTypeDescription="Create a new document." ma:contentTypeScope="" ma:versionID="983559623591219a4b403c2274f3518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1FEE36-34A0-4A27-A589-6B22C67BD6E0}">
  <ds:schemaRefs>
    <ds:schemaRef ds:uri="http://schemas.openxmlformats.org/officeDocument/2006/bibliography"/>
  </ds:schemaRefs>
</ds:datastoreItem>
</file>

<file path=customXml/itemProps2.xml><?xml version="1.0" encoding="utf-8"?>
<ds:datastoreItem xmlns:ds="http://schemas.openxmlformats.org/officeDocument/2006/customXml" ds:itemID="{D9B08487-B632-4FBC-9D96-FEBE4DB1A5B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DD96561-863C-4F9F-9520-83330CD71F0E}">
  <ds:schemaRefs>
    <ds:schemaRef ds:uri="http://schemas.microsoft.com/sharepoint/v3/contenttype/forms"/>
  </ds:schemaRefs>
</ds:datastoreItem>
</file>

<file path=customXml/itemProps4.xml><?xml version="1.0" encoding="utf-8"?>
<ds:datastoreItem xmlns:ds="http://schemas.openxmlformats.org/officeDocument/2006/customXml" ds:itemID="{E3649E11-EA8A-4FB0-95F2-ED9D7A39A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5047</Words>
  <Characters>28774</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NMI Report cover template - no photo</vt:lpstr>
    </vt:vector>
  </TitlesOfParts>
  <Company>Australian Government | National Measurement Institute | measurement.gov.au</Company>
  <LinksUpToDate>false</LinksUpToDate>
  <CharactersWithSpaces>33754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NMI Report cover template - no photo</dc:title>
  <dc:creator>NMI</dc:creator>
  <cp:lastModifiedBy>Saunders, Georgie</cp:lastModifiedBy>
  <cp:revision>2</cp:revision>
  <cp:lastPrinted>2023-01-23T05:03:00Z</cp:lastPrinted>
  <dcterms:created xsi:type="dcterms:W3CDTF">2023-01-24T00:04:00Z</dcterms:created>
  <dcterms:modified xsi:type="dcterms:W3CDTF">2023-01-24T00:04:00Z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0x010100013537FC6FD94646A86461B35952B3B6</vt:lpwstr>
  </property>
</Properties>
</file>